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77F9AC" w14:textId="11943A90" w:rsidR="00A302ED" w:rsidRPr="002D6222" w:rsidRDefault="00A3214F" w:rsidP="00087407">
      <w:pPr>
        <w:jc w:val="both"/>
        <w:rPr>
          <w:rFonts w:cs="Times New Roman"/>
          <w:sz w:val="28"/>
          <w:szCs w:val="28"/>
        </w:rPr>
      </w:pPr>
      <w:r>
        <w:rPr>
          <w:rFonts w:cs="Times New Roman"/>
          <w:b/>
          <w:szCs w:val="32"/>
        </w:rPr>
        <w:t>Accounting for value added embodied in trade and consumption: An i</w:t>
      </w:r>
      <w:r w:rsidR="00A302ED" w:rsidRPr="002D6222">
        <w:rPr>
          <w:rFonts w:cs="Times New Roman"/>
          <w:b/>
          <w:szCs w:val="32"/>
        </w:rPr>
        <w:t>ntercomparison of global multiregional input-output databases</w:t>
      </w:r>
      <w:bookmarkStart w:id="0" w:name="_GoBack"/>
      <w:bookmarkEnd w:id="0"/>
    </w:p>
    <w:p w14:paraId="59F81D09" w14:textId="77777777" w:rsidR="00570BAB" w:rsidRPr="002D6222" w:rsidRDefault="00570BAB" w:rsidP="00087407">
      <w:pPr>
        <w:jc w:val="both"/>
        <w:rPr>
          <w:rFonts w:cs="Times New Roman"/>
          <w:sz w:val="28"/>
          <w:szCs w:val="28"/>
        </w:rPr>
      </w:pPr>
      <w:r w:rsidRPr="002D6222">
        <w:rPr>
          <w:rFonts w:cs="Times New Roman"/>
          <w:sz w:val="28"/>
          <w:szCs w:val="28"/>
        </w:rPr>
        <w:t>Abstract</w:t>
      </w:r>
    </w:p>
    <w:p w14:paraId="1E7EC16E" w14:textId="79A007BA" w:rsidR="00D52E1D" w:rsidRPr="002D6222" w:rsidRDefault="00FA6964" w:rsidP="00087407">
      <w:pPr>
        <w:jc w:val="both"/>
        <w:rPr>
          <w:rFonts w:cs="Times New Roman"/>
          <w:szCs w:val="24"/>
        </w:rPr>
      </w:pPr>
      <w:r>
        <w:t xml:space="preserve">Global </w:t>
      </w:r>
      <w:r w:rsidR="00C514D0">
        <w:t xml:space="preserve">multiregional input-output (MRIO) tables </w:t>
      </w:r>
      <w:r w:rsidR="000B5F76">
        <w:t xml:space="preserve">constitute </w:t>
      </w:r>
      <w:r w:rsidR="00C514D0">
        <w:t xml:space="preserve">detailed accounts of the </w:t>
      </w:r>
      <w:r w:rsidR="00696E11">
        <w:t>economic activity</w:t>
      </w:r>
      <w:r w:rsidR="00C514D0">
        <w:t xml:space="preserve"> worldwide. </w:t>
      </w:r>
      <w:r w:rsidR="000B5F76">
        <w:t xml:space="preserve">Global trade models based on MRIO tables are being used to calculate important economic and environmental indicators such as value added in trade </w:t>
      </w:r>
      <w:r w:rsidR="00C072C0">
        <w:t>or</w:t>
      </w:r>
      <w:r w:rsidR="000B5F76">
        <w:t xml:space="preserve"> the carbon footprint of nations. Such applications are highly </w:t>
      </w:r>
      <w:r w:rsidR="00696E11">
        <w:t xml:space="preserve">relevant in international </w:t>
      </w:r>
      <w:r w:rsidR="000B5F76">
        <w:t xml:space="preserve">trade and </w:t>
      </w:r>
      <w:r w:rsidR="00696E11">
        <w:t xml:space="preserve">climate policy negotiations, </w:t>
      </w:r>
      <w:r w:rsidR="000B5F76">
        <w:t xml:space="preserve">and </w:t>
      </w:r>
      <w:r>
        <w:t>consequently</w:t>
      </w:r>
      <w:r w:rsidR="000B5F76">
        <w:t xml:space="preserve"> MRIO model results are </w:t>
      </w:r>
      <w:r>
        <w:t>being</w:t>
      </w:r>
      <w:r w:rsidR="000B5F76">
        <w:t xml:space="preserve"> scrutinized for their accuracy and reproducibility</w:t>
      </w:r>
      <w:r w:rsidR="00C514D0">
        <w:t xml:space="preserve">. </w:t>
      </w:r>
      <w:r w:rsidR="00C072C0">
        <w:t xml:space="preserve">We investigate the </w:t>
      </w:r>
      <w:r w:rsidR="00F46FA4">
        <w:t>variation in</w:t>
      </w:r>
      <w:r w:rsidR="00C072C0">
        <w:t xml:space="preserve"> results from</w:t>
      </w:r>
      <w:r w:rsidR="00C072C0" w:rsidRPr="00C072C0">
        <w:t xml:space="preserve"> </w:t>
      </w:r>
      <w:r w:rsidR="00C072C0" w:rsidRPr="00A475C4">
        <w:t>three major MRIO databases</w:t>
      </w:r>
      <w:r>
        <w:t xml:space="preserve"> </w:t>
      </w:r>
      <w:r w:rsidR="00C072C0">
        <w:t xml:space="preserve">by </w:t>
      </w:r>
      <w:r w:rsidR="00C514D0">
        <w:t>compar</w:t>
      </w:r>
      <w:r w:rsidR="00C072C0">
        <w:t>ing</w:t>
      </w:r>
      <w:r w:rsidR="00C514D0">
        <w:t xml:space="preserve"> </w:t>
      </w:r>
      <w:r w:rsidR="00C514D0" w:rsidRPr="00A475C4">
        <w:t>underlying economic data</w:t>
      </w:r>
      <w:r>
        <w:t xml:space="preserve"> and</w:t>
      </w:r>
      <w:r w:rsidR="00C514D0" w:rsidRPr="00A475C4">
        <w:t xml:space="preserve"> </w:t>
      </w:r>
      <w:r w:rsidR="00C514D0">
        <w:t xml:space="preserve">territorial and consumption-based </w:t>
      </w:r>
      <w:r w:rsidR="00C514D0" w:rsidRPr="00A475C4">
        <w:t xml:space="preserve">results </w:t>
      </w:r>
      <w:r w:rsidR="00C514D0">
        <w:t>across databases</w:t>
      </w:r>
      <w:r w:rsidR="00C514D0" w:rsidRPr="00A475C4">
        <w:t xml:space="preserve">. </w:t>
      </w:r>
      <w:r w:rsidR="00C25801">
        <w:t>Although global value added accounts were similar across databases, w</w:t>
      </w:r>
      <w:r w:rsidR="00C514D0" w:rsidRPr="00A475C4">
        <w:t xml:space="preserve">e find </w:t>
      </w:r>
      <w:r w:rsidR="00C25801">
        <w:t xml:space="preserve">some </w:t>
      </w:r>
      <w:r w:rsidR="006D5A27">
        <w:t xml:space="preserve">significant differences at the level of individual </w:t>
      </w:r>
      <w:r w:rsidR="00996772">
        <w:t xml:space="preserve">countries </w:t>
      </w:r>
      <w:r w:rsidR="006D5A27">
        <w:t>and sectors</w:t>
      </w:r>
      <w:r w:rsidR="00696E11">
        <w:t xml:space="preserve">. Model disagreement was </w:t>
      </w:r>
      <w:r w:rsidR="006D5A27">
        <w:t>relatively stable</w:t>
      </w:r>
      <w:r w:rsidR="00696E11">
        <w:t xml:space="preserve"> from the territorial to the consumption</w:t>
      </w:r>
      <w:r w:rsidR="00D35CDB">
        <w:t xml:space="preserve"> perspective</w:t>
      </w:r>
      <w:r w:rsidR="00C514D0" w:rsidRPr="00A475C4">
        <w:t xml:space="preserve">. </w:t>
      </w:r>
      <w:r w:rsidR="00C514D0">
        <w:t>P</w:t>
      </w:r>
      <w:r w:rsidR="00C514D0" w:rsidRPr="00A475C4">
        <w:t xml:space="preserve">airwise matrix comparison statistics indicated that the GTAP and WIOD MRIO tables </w:t>
      </w:r>
      <w:r w:rsidR="00C514D0">
        <w:t>were</w:t>
      </w:r>
      <w:r w:rsidR="00C514D0" w:rsidRPr="00A475C4">
        <w:t xml:space="preserve"> overall more similar to each other than either was to the Eora database.</w:t>
      </w:r>
    </w:p>
    <w:p w14:paraId="1A6CD6AC" w14:textId="16BE027E" w:rsidR="00A302ED" w:rsidRPr="002D6222" w:rsidRDefault="00A302ED" w:rsidP="00A302ED">
      <w:pPr>
        <w:spacing w:line="276" w:lineRule="auto"/>
        <w:rPr>
          <w:rFonts w:cs="Times New Roman"/>
          <w:sz w:val="28"/>
          <w:szCs w:val="28"/>
        </w:rPr>
      </w:pPr>
      <w:r w:rsidRPr="002D6222">
        <w:rPr>
          <w:rFonts w:cs="Times New Roman"/>
          <w:sz w:val="28"/>
          <w:szCs w:val="28"/>
        </w:rPr>
        <w:t>Keywords</w:t>
      </w:r>
    </w:p>
    <w:p w14:paraId="15F66DAF" w14:textId="0B555E7D" w:rsidR="00EC6772" w:rsidRPr="002D6222" w:rsidRDefault="00996772" w:rsidP="00087407">
      <w:pPr>
        <w:jc w:val="both"/>
        <w:rPr>
          <w:rFonts w:cs="Times New Roman"/>
          <w:szCs w:val="24"/>
        </w:rPr>
      </w:pPr>
      <w:r>
        <w:rPr>
          <w:rFonts w:cs="Times New Roman"/>
        </w:rPr>
        <w:t>Multiregional input-output</w:t>
      </w:r>
      <w:r w:rsidRPr="002D6222">
        <w:rPr>
          <w:rFonts w:cs="Times New Roman"/>
        </w:rPr>
        <w:t xml:space="preserve"> </w:t>
      </w:r>
      <w:r w:rsidR="004239C4">
        <w:rPr>
          <w:rFonts w:cs="Times New Roman"/>
        </w:rPr>
        <w:t>table</w:t>
      </w:r>
      <w:r w:rsidR="00A302ED" w:rsidRPr="002D6222">
        <w:rPr>
          <w:rFonts w:cs="Times New Roman"/>
        </w:rPr>
        <w:t>s; MRIO comparison; Eora; GTAP; WIOD</w:t>
      </w:r>
      <w:r w:rsidR="00EC6772" w:rsidRPr="002D6222">
        <w:rPr>
          <w:rFonts w:cs="Times New Roman"/>
        </w:rPr>
        <w:br w:type="page"/>
      </w:r>
    </w:p>
    <w:p w14:paraId="3F0AB5C2" w14:textId="77777777" w:rsidR="004622DA" w:rsidRPr="002D6222" w:rsidRDefault="004622DA" w:rsidP="00087407">
      <w:pPr>
        <w:pStyle w:val="a4"/>
        <w:numPr>
          <w:ilvl w:val="0"/>
          <w:numId w:val="3"/>
        </w:numPr>
        <w:jc w:val="both"/>
        <w:rPr>
          <w:rFonts w:cs="Times New Roman"/>
          <w:sz w:val="28"/>
          <w:szCs w:val="28"/>
        </w:rPr>
      </w:pPr>
      <w:r w:rsidRPr="002D6222">
        <w:rPr>
          <w:rFonts w:cs="Times New Roman"/>
          <w:sz w:val="28"/>
          <w:szCs w:val="28"/>
        </w:rPr>
        <w:lastRenderedPageBreak/>
        <w:t>Introduction</w:t>
      </w:r>
    </w:p>
    <w:p w14:paraId="7E4974F9" w14:textId="50E05033" w:rsidR="006D5A27" w:rsidRDefault="00EF345E" w:rsidP="00087407">
      <w:pPr>
        <w:jc w:val="both"/>
        <w:rPr>
          <w:rFonts w:cs="Times New Roman"/>
          <w:szCs w:val="24"/>
        </w:rPr>
      </w:pPr>
      <w:r>
        <w:rPr>
          <w:rFonts w:cs="Times New Roman"/>
          <w:szCs w:val="24"/>
        </w:rPr>
        <w:t xml:space="preserve">Considerable progress has been made in recent years in calculating the extent to which </w:t>
      </w:r>
      <w:r w:rsidR="006D5A27">
        <w:rPr>
          <w:rFonts w:cs="Times New Roman"/>
          <w:szCs w:val="24"/>
        </w:rPr>
        <w:t xml:space="preserve">various production factors and </w:t>
      </w:r>
      <w:r w:rsidR="00C25801">
        <w:rPr>
          <w:rFonts w:cs="Times New Roman"/>
          <w:szCs w:val="24"/>
        </w:rPr>
        <w:t xml:space="preserve">social or environmental </w:t>
      </w:r>
      <w:r w:rsidR="006D5A27">
        <w:rPr>
          <w:rFonts w:cs="Times New Roman"/>
          <w:szCs w:val="24"/>
        </w:rPr>
        <w:t xml:space="preserve">externalities are embodied in </w:t>
      </w:r>
      <w:r>
        <w:rPr>
          <w:rFonts w:cs="Times New Roman"/>
          <w:szCs w:val="24"/>
        </w:rPr>
        <w:t>international trade flows. As part of the globalization process, the production of goods and services is increasingly separated from their consumption, with supply chains often spanning multiple countries.</w:t>
      </w:r>
      <w:r w:rsidR="00625D02">
        <w:rPr>
          <w:rFonts w:cs="Times New Roman"/>
          <w:szCs w:val="24"/>
        </w:rPr>
        <w:t xml:space="preserve"> </w:t>
      </w:r>
      <w:r>
        <w:rPr>
          <w:rFonts w:cs="Times New Roman"/>
          <w:szCs w:val="24"/>
        </w:rPr>
        <w:t>In most cases, global multiregion</w:t>
      </w:r>
      <w:r w:rsidR="00C25801">
        <w:rPr>
          <w:rFonts w:cs="Times New Roman"/>
          <w:szCs w:val="24"/>
        </w:rPr>
        <w:t>al</w:t>
      </w:r>
      <w:r>
        <w:rPr>
          <w:rFonts w:cs="Times New Roman"/>
          <w:szCs w:val="24"/>
        </w:rPr>
        <w:t xml:space="preserve"> input-output (MRIO) model</w:t>
      </w:r>
      <w:r w:rsidR="007237E6">
        <w:rPr>
          <w:rFonts w:cs="Times New Roman"/>
          <w:szCs w:val="24"/>
        </w:rPr>
        <w:t>s</w:t>
      </w:r>
      <w:r>
        <w:rPr>
          <w:rFonts w:cs="Times New Roman"/>
          <w:szCs w:val="24"/>
        </w:rPr>
        <w:t xml:space="preserve"> are used to </w:t>
      </w:r>
      <w:r w:rsidR="00625D02">
        <w:rPr>
          <w:rFonts w:cs="Times New Roman"/>
          <w:szCs w:val="24"/>
        </w:rPr>
        <w:t xml:space="preserve">create macro-level accounts of factor use from the consumption perspective, </w:t>
      </w:r>
      <w:r>
        <w:rPr>
          <w:rFonts w:cs="Times New Roman"/>
          <w:szCs w:val="24"/>
        </w:rPr>
        <w:t xml:space="preserve">as these models are </w:t>
      </w:r>
      <w:r w:rsidRPr="002D6222">
        <w:rPr>
          <w:rFonts w:cs="Times New Roman"/>
          <w:szCs w:val="24"/>
        </w:rPr>
        <w:t>capable of tracking the monetary flows of goods and services between nations</w:t>
      </w:r>
      <w:r w:rsidRPr="00121DF8">
        <w:rPr>
          <w:rFonts w:cs="Times New Roman"/>
          <w:szCs w:val="24"/>
        </w:rPr>
        <w:t xml:space="preserve"> </w:t>
      </w:r>
      <w:r>
        <w:rPr>
          <w:rFonts w:cs="Times New Roman"/>
          <w:szCs w:val="24"/>
        </w:rPr>
        <w:t xml:space="preserve">as well as the </w:t>
      </w:r>
      <w:r w:rsidR="004B7B38">
        <w:rPr>
          <w:rFonts w:cs="Times New Roman"/>
          <w:szCs w:val="24"/>
        </w:rPr>
        <w:t>production factors</w:t>
      </w:r>
      <w:r w:rsidRPr="00121DF8">
        <w:rPr>
          <w:rFonts w:cs="Times New Roman"/>
          <w:szCs w:val="24"/>
        </w:rPr>
        <w:t xml:space="preserve"> </w:t>
      </w:r>
      <w:r w:rsidR="004B7B38">
        <w:rPr>
          <w:rFonts w:cs="Times New Roman"/>
          <w:szCs w:val="24"/>
        </w:rPr>
        <w:t>embodied in</w:t>
      </w:r>
      <w:r>
        <w:rPr>
          <w:rFonts w:cs="Times New Roman"/>
          <w:szCs w:val="24"/>
        </w:rPr>
        <w:t xml:space="preserve"> these flows. </w:t>
      </w:r>
      <w:r w:rsidR="00160370">
        <w:rPr>
          <w:rFonts w:cs="Times New Roman"/>
          <w:szCs w:val="24"/>
        </w:rPr>
        <w:t xml:space="preserve">Example applications include value added in trade </w:t>
      </w:r>
      <w:r w:rsidR="004A485E">
        <w:rPr>
          <w:rFonts w:cs="Times New Roman"/>
          <w:szCs w:val="24"/>
        </w:rPr>
        <w:fldChar w:fldCharType="begin">
          <w:fldData xml:space="preserve">PEVuZE5vdGU+PENpdGU+PEF1dGhvcj5CcmlkZ21hbjwvQXV0aG9yPjxZZWFyPjIwMTI8L1llYXI+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</w:fldData>
        </w:fldChar>
      </w:r>
      <w:r w:rsidR="007C0D71" w:rsidRPr="007C0D71">
        <w:rPr>
          <w:rFonts w:cs="Times New Roman"/>
          <w:szCs w:val="24"/>
        </w:rPr>
        <w:instrText xml:space="preserve"> ADDIN EN.CITE </w:instrText>
      </w:r>
      <w:r w:rsidR="007C0D71" w:rsidRPr="007C0D71">
        <w:rPr>
          <w:rFonts w:cs="Times New Roman"/>
          <w:szCs w:val="24"/>
        </w:rPr>
        <w:fldChar w:fldCharType="begin">
          <w:fldData xml:space="preserve">PEVuZE5vdGU+PENpdGU+PEF1dGhvcj5CcmlkZ21hbjwvQXV0aG9yPjxZZWFyPjIwMTI8L1llYXI+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</w:fldData>
        </w:fldChar>
      </w:r>
      <w:r w:rsidR="007C0D71" w:rsidRPr="00182E63">
        <w:rPr>
          <w:rFonts w:cs="Times New Roman"/>
          <w:szCs w:val="24"/>
        </w:rPr>
        <w:instrText xml:space="preserve"> ADDIN EN.CITE.DATA </w:instrText>
      </w:r>
      <w:r w:rsidR="007C0D71" w:rsidRPr="007C0D71">
        <w:rPr>
          <w:rFonts w:cs="Times New Roman"/>
          <w:szCs w:val="24"/>
        </w:rPr>
      </w:r>
      <w:r w:rsidR="007C0D71" w:rsidRPr="007C0D71">
        <w:rPr>
          <w:rFonts w:cs="Times New Roman"/>
          <w:szCs w:val="24"/>
        </w:rPr>
        <w:fldChar w:fldCharType="end"/>
      </w:r>
      <w:r w:rsidR="004A485E">
        <w:rPr>
          <w:rFonts w:cs="Times New Roman"/>
          <w:szCs w:val="24"/>
        </w:rPr>
      </w:r>
      <w:r w:rsidR="004A485E">
        <w:rPr>
          <w:rFonts w:cs="Times New Roman"/>
          <w:szCs w:val="24"/>
        </w:rPr>
        <w:fldChar w:fldCharType="separate"/>
      </w:r>
      <w:r w:rsidR="007C0D71" w:rsidRPr="007C0D71">
        <w:rPr>
          <w:rFonts w:cs="Times New Roman"/>
          <w:noProof/>
          <w:szCs w:val="24"/>
        </w:rPr>
        <w:t>(</w:t>
      </w:r>
      <w:hyperlink w:anchor="_ENREF_8" w:tooltip="Bridgman, 2012 #1514" w:history="1">
        <w:r w:rsidR="00182E63" w:rsidRPr="007C0D71">
          <w:rPr>
            <w:rFonts w:cs="Times New Roman"/>
            <w:noProof/>
            <w:szCs w:val="24"/>
          </w:rPr>
          <w:t>Bridgman, 2012</w:t>
        </w:r>
      </w:hyperlink>
      <w:r w:rsidR="007C0D71" w:rsidRPr="007C0D71">
        <w:rPr>
          <w:rFonts w:cs="Times New Roman"/>
          <w:noProof/>
          <w:szCs w:val="24"/>
        </w:rPr>
        <w:t xml:space="preserve">; </w:t>
      </w:r>
      <w:hyperlink w:anchor="_ENREF_20" w:tooltip="Johnson, 2012 #1515" w:history="1">
        <w:r w:rsidR="00182E63" w:rsidRPr="007C0D71">
          <w:rPr>
            <w:rFonts w:cs="Times New Roman"/>
            <w:noProof/>
            <w:szCs w:val="24"/>
          </w:rPr>
          <w:t>Johnson and Noguera, 2012</w:t>
        </w:r>
      </w:hyperlink>
      <w:r w:rsidR="007C0D71" w:rsidRPr="007C0D71">
        <w:rPr>
          <w:rFonts w:cs="Times New Roman"/>
          <w:noProof/>
          <w:szCs w:val="24"/>
        </w:rPr>
        <w:t xml:space="preserve">; </w:t>
      </w:r>
      <w:hyperlink w:anchor="_ENREF_12" w:tooltip="Foster-McGregor, 2013 #1516" w:history="1">
        <w:r w:rsidR="00182E63" w:rsidRPr="007C0D71">
          <w:rPr>
            <w:rFonts w:cs="Times New Roman"/>
            <w:noProof/>
            <w:szCs w:val="24"/>
          </w:rPr>
          <w:t>Foster-McGregor and Stehrer, 2013</w:t>
        </w:r>
      </w:hyperlink>
      <w:r w:rsidR="007C0D71" w:rsidRPr="007C0D71">
        <w:rPr>
          <w:rFonts w:cs="Times New Roman"/>
          <w:noProof/>
          <w:szCs w:val="24"/>
        </w:rPr>
        <w:t xml:space="preserve">; </w:t>
      </w:r>
      <w:hyperlink w:anchor="_ENREF_21" w:tooltip="Kelly, 2013 #1511" w:history="1">
        <w:r w:rsidR="00182E63" w:rsidRPr="007C0D71">
          <w:rPr>
            <w:rFonts w:cs="Times New Roman"/>
            <w:noProof/>
            <w:szCs w:val="24"/>
          </w:rPr>
          <w:t>Kelly and La Cava, 2013</w:t>
        </w:r>
      </w:hyperlink>
      <w:r w:rsidR="007C0D71" w:rsidRPr="007C0D71">
        <w:rPr>
          <w:rFonts w:cs="Times New Roman"/>
          <w:noProof/>
          <w:szCs w:val="24"/>
        </w:rPr>
        <w:t xml:space="preserve">; </w:t>
      </w:r>
      <w:hyperlink w:anchor="_ENREF_28" w:tooltip="Michel, 2013 #1517" w:history="1">
        <w:r w:rsidR="00182E63" w:rsidRPr="007C0D71">
          <w:rPr>
            <w:rFonts w:cs="Times New Roman"/>
            <w:noProof/>
            <w:szCs w:val="24"/>
          </w:rPr>
          <w:t>Michel, 2013</w:t>
        </w:r>
      </w:hyperlink>
      <w:r w:rsidR="007C0D71" w:rsidRPr="007C0D71">
        <w:rPr>
          <w:rFonts w:cs="Times New Roman"/>
          <w:noProof/>
          <w:szCs w:val="24"/>
        </w:rPr>
        <w:t xml:space="preserve">; </w:t>
      </w:r>
      <w:hyperlink w:anchor="_ENREF_6" w:tooltip="Auer, 2014 #1512" w:history="1">
        <w:r w:rsidR="00182E63" w:rsidRPr="007C0D71">
          <w:rPr>
            <w:rFonts w:cs="Times New Roman"/>
            <w:noProof/>
            <w:szCs w:val="24"/>
          </w:rPr>
          <w:t>Auer and Mehrotra, 2014</w:t>
        </w:r>
      </w:hyperlink>
      <w:r w:rsidR="007C0D71" w:rsidRPr="007C0D71">
        <w:rPr>
          <w:rFonts w:cs="Times New Roman"/>
          <w:noProof/>
          <w:szCs w:val="24"/>
        </w:rPr>
        <w:t xml:space="preserve">; </w:t>
      </w:r>
      <w:hyperlink w:anchor="_ENREF_7" w:tooltip="Baldwin, 2014 #1518" w:history="1">
        <w:r w:rsidR="00182E63" w:rsidRPr="007C0D71">
          <w:rPr>
            <w:rFonts w:cs="Times New Roman"/>
            <w:noProof/>
            <w:szCs w:val="24"/>
          </w:rPr>
          <w:t>Baldwin and Robert-Nicoud, 2014</w:t>
        </w:r>
      </w:hyperlink>
      <w:r w:rsidR="007C0D71" w:rsidRPr="007C0D71">
        <w:rPr>
          <w:rFonts w:cs="Times New Roman"/>
          <w:noProof/>
          <w:szCs w:val="24"/>
        </w:rPr>
        <w:t xml:space="preserve">; </w:t>
      </w:r>
      <w:hyperlink w:anchor="_ENREF_39" w:tooltip="Suder, 2014 #1513" w:history="1">
        <w:r w:rsidR="00182E63" w:rsidRPr="007C0D71">
          <w:rPr>
            <w:rFonts w:cs="Times New Roman"/>
            <w:noProof/>
            <w:szCs w:val="24"/>
          </w:rPr>
          <w:t>Suder et al., 2014</w:t>
        </w:r>
      </w:hyperlink>
      <w:r w:rsidR="007C0D71" w:rsidRPr="007C0D71">
        <w:rPr>
          <w:rFonts w:cs="Times New Roman"/>
          <w:noProof/>
          <w:szCs w:val="24"/>
        </w:rPr>
        <w:t xml:space="preserve">; </w:t>
      </w:r>
      <w:hyperlink w:anchor="_ENREF_23" w:tooltip="Koopman, 2014 #1638" w:history="1">
        <w:r w:rsidR="00182E63" w:rsidRPr="007C0D71">
          <w:rPr>
            <w:rFonts w:cs="Times New Roman"/>
            <w:noProof/>
            <w:szCs w:val="24"/>
          </w:rPr>
          <w:t>Koopman et al., 2014</w:t>
        </w:r>
      </w:hyperlink>
      <w:r w:rsidR="007C0D71" w:rsidRPr="007C0D71">
        <w:rPr>
          <w:rFonts w:cs="Times New Roman"/>
          <w:noProof/>
          <w:szCs w:val="24"/>
        </w:rPr>
        <w:t xml:space="preserve">; </w:t>
      </w:r>
      <w:hyperlink w:anchor="_ENREF_40" w:tooltip="Timmer, 2014 #1639" w:history="1">
        <w:r w:rsidR="00182E63" w:rsidRPr="007C0D71">
          <w:rPr>
            <w:rFonts w:cs="Times New Roman"/>
            <w:noProof/>
            <w:szCs w:val="24"/>
          </w:rPr>
          <w:t>Timmer et al., 2014</w:t>
        </w:r>
      </w:hyperlink>
      <w:r w:rsidR="007C0D71" w:rsidRPr="007C0D71">
        <w:rPr>
          <w:rFonts w:cs="Times New Roman"/>
          <w:noProof/>
          <w:szCs w:val="24"/>
        </w:rPr>
        <w:t>)</w:t>
      </w:r>
      <w:r w:rsidR="004A485E">
        <w:rPr>
          <w:rFonts w:cs="Times New Roman"/>
          <w:szCs w:val="24"/>
        </w:rPr>
        <w:fldChar w:fldCharType="end"/>
      </w:r>
      <w:r w:rsidR="00160370">
        <w:rPr>
          <w:rFonts w:cs="Times New Roman"/>
          <w:szCs w:val="24"/>
        </w:rPr>
        <w:t xml:space="preserve"> </w:t>
      </w:r>
      <w:r w:rsidR="00EE1E4E">
        <w:rPr>
          <w:rFonts w:cs="Times New Roman"/>
          <w:szCs w:val="24"/>
        </w:rPr>
        <w:t>or</w:t>
      </w:r>
      <w:r w:rsidR="00160370">
        <w:rPr>
          <w:rFonts w:cs="Times New Roman"/>
          <w:szCs w:val="24"/>
        </w:rPr>
        <w:t xml:space="preserve"> the environmental </w:t>
      </w:r>
      <w:r w:rsidR="004A485E">
        <w:rPr>
          <w:rFonts w:cs="Times New Roman"/>
          <w:szCs w:val="24"/>
        </w:rPr>
        <w:fldChar w:fldCharType="begin">
          <w:fldData xml:space="preserve">PEVuZE5vdGU+PENpdGU+PEF1dGhvcj5IZXJ0d2ljaDwvQXV0aG9yPjxZZWFyPjIwMDk8L1llYXI+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==
</w:fldData>
        </w:fldChar>
      </w:r>
      <w:r w:rsidR="00182E63">
        <w:rPr>
          <w:rFonts w:cs="Times New Roman"/>
          <w:szCs w:val="24"/>
        </w:rPr>
        <w:instrText xml:space="preserve"> ADDIN EN.CITE </w:instrText>
      </w:r>
      <w:r w:rsidR="00182E63">
        <w:rPr>
          <w:rFonts w:cs="Times New Roman"/>
          <w:szCs w:val="24"/>
        </w:rPr>
        <w:fldChar w:fldCharType="begin">
          <w:fldData xml:space="preserve">PEVuZE5vdGU+PENpdGU+PEF1dGhvcj5IZXJ0d2ljaDwvQXV0aG9yPjxZZWFyPjIwMDk8L1llYXI+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==
</w:fldData>
        </w:fldChar>
      </w:r>
      <w:r w:rsidR="00182E63">
        <w:rPr>
          <w:rFonts w:cs="Times New Roman"/>
          <w:szCs w:val="24"/>
        </w:rPr>
        <w:instrText xml:space="preserve"> ADDIN EN.CITE.DATA </w:instrText>
      </w:r>
      <w:r w:rsidR="00182E63">
        <w:rPr>
          <w:rFonts w:cs="Times New Roman"/>
          <w:szCs w:val="24"/>
        </w:rPr>
      </w:r>
      <w:r w:rsidR="00182E63">
        <w:rPr>
          <w:rFonts w:cs="Times New Roman"/>
          <w:szCs w:val="24"/>
        </w:rPr>
        <w:fldChar w:fldCharType="end"/>
      </w:r>
      <w:r w:rsidR="004A485E">
        <w:rPr>
          <w:rFonts w:cs="Times New Roman"/>
          <w:szCs w:val="24"/>
        </w:rPr>
      </w:r>
      <w:r w:rsidR="004A485E">
        <w:rPr>
          <w:rFonts w:cs="Times New Roman"/>
          <w:szCs w:val="24"/>
        </w:rPr>
        <w:fldChar w:fldCharType="separate"/>
      </w:r>
      <w:r w:rsidR="004A485E">
        <w:rPr>
          <w:rFonts w:cs="Times New Roman"/>
          <w:noProof/>
          <w:szCs w:val="24"/>
        </w:rPr>
        <w:t>(</w:t>
      </w:r>
      <w:hyperlink w:anchor="_ENREF_17" w:tooltip="Hertwich, 2009 #836" w:history="1">
        <w:r w:rsidR="00182E63">
          <w:rPr>
            <w:rFonts w:cs="Times New Roman"/>
            <w:noProof/>
            <w:szCs w:val="24"/>
          </w:rPr>
          <w:t>Hertwich and Peters, 2009</w:t>
        </w:r>
      </w:hyperlink>
      <w:r w:rsidR="004A485E">
        <w:rPr>
          <w:rFonts w:cs="Times New Roman"/>
          <w:noProof/>
          <w:szCs w:val="24"/>
        </w:rPr>
        <w:t xml:space="preserve">; </w:t>
      </w:r>
      <w:hyperlink w:anchor="_ENREF_14" w:tooltip="Galli, 2012 #431" w:history="1">
        <w:r w:rsidR="00182E63">
          <w:rPr>
            <w:rFonts w:cs="Times New Roman"/>
            <w:noProof/>
            <w:szCs w:val="24"/>
          </w:rPr>
          <w:t>Galli et al., 2012</w:t>
        </w:r>
      </w:hyperlink>
      <w:r w:rsidR="004A485E">
        <w:rPr>
          <w:rFonts w:cs="Times New Roman"/>
          <w:noProof/>
          <w:szCs w:val="24"/>
        </w:rPr>
        <w:t xml:space="preserve">; </w:t>
      </w:r>
      <w:hyperlink w:anchor="_ENREF_38" w:tooltip="Steen-Olsen, 2012 #1250" w:history="1">
        <w:r w:rsidR="00182E63">
          <w:rPr>
            <w:rFonts w:cs="Times New Roman"/>
            <w:noProof/>
            <w:szCs w:val="24"/>
          </w:rPr>
          <w:t>Steen-Olsen et al., 2012</w:t>
        </w:r>
      </w:hyperlink>
      <w:r w:rsidR="004A485E">
        <w:rPr>
          <w:rFonts w:cs="Times New Roman"/>
          <w:noProof/>
          <w:szCs w:val="24"/>
        </w:rPr>
        <w:t xml:space="preserve">; </w:t>
      </w:r>
      <w:hyperlink w:anchor="_ENREF_43" w:tooltip="Weinzettel, 2013 #1195" w:history="1">
        <w:r w:rsidR="00182E63">
          <w:rPr>
            <w:rFonts w:cs="Times New Roman"/>
            <w:noProof/>
            <w:szCs w:val="24"/>
          </w:rPr>
          <w:t>Weinzettel et al., 2013</w:t>
        </w:r>
      </w:hyperlink>
      <w:r w:rsidR="004A485E">
        <w:rPr>
          <w:rFonts w:cs="Times New Roman"/>
          <w:noProof/>
          <w:szCs w:val="24"/>
        </w:rPr>
        <w:t xml:space="preserve">; </w:t>
      </w:r>
      <w:hyperlink w:anchor="_ENREF_47" w:tooltip="Wiedmann, 2013 #1519" w:history="1">
        <w:r w:rsidR="00182E63">
          <w:rPr>
            <w:rFonts w:cs="Times New Roman"/>
            <w:noProof/>
            <w:szCs w:val="24"/>
          </w:rPr>
          <w:t>Wiedmann et al., 2013</w:t>
        </w:r>
      </w:hyperlink>
      <w:r w:rsidR="004A485E">
        <w:rPr>
          <w:rFonts w:cs="Times New Roman"/>
          <w:noProof/>
          <w:szCs w:val="24"/>
        </w:rPr>
        <w:t xml:space="preserve">; </w:t>
      </w:r>
      <w:hyperlink w:anchor="_ENREF_18" w:tooltip="Hoekstra, 2014 #1520" w:history="1">
        <w:r w:rsidR="00182E63">
          <w:rPr>
            <w:rFonts w:cs="Times New Roman"/>
            <w:noProof/>
            <w:szCs w:val="24"/>
          </w:rPr>
          <w:t>Hoekstra and Wiedmann, 2014</w:t>
        </w:r>
      </w:hyperlink>
      <w:r w:rsidR="004A485E">
        <w:rPr>
          <w:rFonts w:cs="Times New Roman"/>
          <w:noProof/>
          <w:szCs w:val="24"/>
        </w:rPr>
        <w:t xml:space="preserve">; </w:t>
      </w:r>
      <w:hyperlink w:anchor="_ENREF_41" w:tooltip="Tukker, 2014 #1521" w:history="1">
        <w:r w:rsidR="00182E63">
          <w:rPr>
            <w:rFonts w:cs="Times New Roman"/>
            <w:noProof/>
            <w:szCs w:val="24"/>
          </w:rPr>
          <w:t>Tukker et al., 2014</w:t>
        </w:r>
      </w:hyperlink>
      <w:r w:rsidR="004A485E">
        <w:rPr>
          <w:rFonts w:cs="Times New Roman"/>
          <w:noProof/>
          <w:szCs w:val="24"/>
        </w:rPr>
        <w:t>)</w:t>
      </w:r>
      <w:r w:rsidR="004A485E">
        <w:rPr>
          <w:rFonts w:cs="Times New Roman"/>
          <w:szCs w:val="24"/>
        </w:rPr>
        <w:fldChar w:fldCharType="end"/>
      </w:r>
      <w:r w:rsidR="00EE1E4E" w:rsidRPr="00EE1E4E">
        <w:rPr>
          <w:rFonts w:cs="Times New Roman"/>
          <w:szCs w:val="24"/>
        </w:rPr>
        <w:t xml:space="preserve"> </w:t>
      </w:r>
      <w:r w:rsidR="00EE1E4E">
        <w:rPr>
          <w:rFonts w:cs="Times New Roman"/>
          <w:szCs w:val="24"/>
        </w:rPr>
        <w:t xml:space="preserve">or social </w:t>
      </w:r>
      <w:r w:rsidR="004A485E">
        <w:rPr>
          <w:rFonts w:cs="Times New Roman"/>
          <w:szCs w:val="24"/>
        </w:rPr>
        <w:fldChar w:fldCharType="begin">
          <w:fldData xml:space="preserve">PEVuZE5vdGU+PENpdGU+PEF1dGhvcj5BbHNhbWF3aTwvQXV0aG9yPjxZZWFyPjIwMTQ8L1llYXI+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</w:fldData>
        </w:fldChar>
      </w:r>
      <w:r w:rsidR="00BD26A8">
        <w:rPr>
          <w:rFonts w:cs="Times New Roman"/>
          <w:szCs w:val="24"/>
        </w:rPr>
        <w:instrText xml:space="preserve"> ADDIN EN.CITE </w:instrText>
      </w:r>
      <w:r w:rsidR="00BD26A8">
        <w:rPr>
          <w:rFonts w:cs="Times New Roman"/>
          <w:szCs w:val="24"/>
        </w:rPr>
        <w:fldChar w:fldCharType="begin">
          <w:fldData xml:space="preserve">PEVuZE5vdGU+PENpdGU+PEF1dGhvcj5BbHNhbWF3aTwvQXV0aG9yPjxZZWFyPjIwMTQ8L1llYXI+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</w:fldData>
        </w:fldChar>
      </w:r>
      <w:r w:rsidR="00BD26A8">
        <w:rPr>
          <w:rFonts w:cs="Times New Roman"/>
          <w:szCs w:val="24"/>
        </w:rPr>
        <w:instrText xml:space="preserve"> ADDIN EN.CITE.DATA </w:instrText>
      </w:r>
      <w:r w:rsidR="00BD26A8">
        <w:rPr>
          <w:rFonts w:cs="Times New Roman"/>
          <w:szCs w:val="24"/>
        </w:rPr>
      </w:r>
      <w:r w:rsidR="00BD26A8">
        <w:rPr>
          <w:rFonts w:cs="Times New Roman"/>
          <w:szCs w:val="24"/>
        </w:rPr>
        <w:fldChar w:fldCharType="end"/>
      </w:r>
      <w:r w:rsidR="004A485E">
        <w:rPr>
          <w:rFonts w:cs="Times New Roman"/>
          <w:szCs w:val="24"/>
        </w:rPr>
      </w:r>
      <w:r w:rsidR="004A485E">
        <w:rPr>
          <w:rFonts w:cs="Times New Roman"/>
          <w:szCs w:val="24"/>
        </w:rPr>
        <w:fldChar w:fldCharType="separate"/>
      </w:r>
      <w:r w:rsidR="004A485E">
        <w:rPr>
          <w:rFonts w:cs="Times New Roman"/>
          <w:noProof/>
          <w:szCs w:val="24"/>
        </w:rPr>
        <w:t>(</w:t>
      </w:r>
      <w:hyperlink w:anchor="_ENREF_2" w:tooltip="Alsamawi, 2014 #1522" w:history="1">
        <w:r w:rsidR="00182E63">
          <w:rPr>
            <w:rFonts w:cs="Times New Roman"/>
            <w:noProof/>
            <w:szCs w:val="24"/>
          </w:rPr>
          <w:t>Alsamawi et al., 2014</w:t>
        </w:r>
      </w:hyperlink>
      <w:r w:rsidR="004A485E">
        <w:rPr>
          <w:rFonts w:cs="Times New Roman"/>
          <w:noProof/>
          <w:szCs w:val="24"/>
        </w:rPr>
        <w:t xml:space="preserve">; </w:t>
      </w:r>
      <w:hyperlink w:anchor="_ENREF_35" w:tooltip="Simas, 2014 #1524" w:history="1">
        <w:r w:rsidR="00182E63">
          <w:rPr>
            <w:rFonts w:cs="Times New Roman"/>
            <w:noProof/>
            <w:szCs w:val="24"/>
          </w:rPr>
          <w:t>Simas et al., 2014a</w:t>
        </w:r>
      </w:hyperlink>
      <w:r w:rsidR="004A485E">
        <w:rPr>
          <w:rFonts w:cs="Times New Roman"/>
          <w:noProof/>
          <w:szCs w:val="24"/>
        </w:rPr>
        <w:t xml:space="preserve">; </w:t>
      </w:r>
      <w:hyperlink w:anchor="_ENREF_36" w:tooltip="Simas, 2014 #1523" w:history="1">
        <w:r w:rsidR="00182E63">
          <w:rPr>
            <w:rFonts w:cs="Times New Roman"/>
            <w:noProof/>
            <w:szCs w:val="24"/>
          </w:rPr>
          <w:t>Simas et al., 2014b</w:t>
        </w:r>
      </w:hyperlink>
      <w:r w:rsidR="004A485E">
        <w:rPr>
          <w:rFonts w:cs="Times New Roman"/>
          <w:noProof/>
          <w:szCs w:val="24"/>
        </w:rPr>
        <w:t>)</w:t>
      </w:r>
      <w:r w:rsidR="004A485E">
        <w:rPr>
          <w:rFonts w:cs="Times New Roman"/>
          <w:szCs w:val="24"/>
        </w:rPr>
        <w:fldChar w:fldCharType="end"/>
      </w:r>
      <w:r w:rsidR="00EE1E4E">
        <w:rPr>
          <w:rFonts w:cs="Times New Roman"/>
          <w:szCs w:val="24"/>
        </w:rPr>
        <w:t xml:space="preserve"> footprints of nations</w:t>
      </w:r>
      <w:r w:rsidR="00160370">
        <w:rPr>
          <w:rFonts w:cs="Times New Roman"/>
          <w:szCs w:val="24"/>
        </w:rPr>
        <w:t>.</w:t>
      </w:r>
    </w:p>
    <w:p w14:paraId="18EBA4ED" w14:textId="2C6A8D02" w:rsidR="0071799B" w:rsidRPr="002D6222" w:rsidRDefault="00EF345E" w:rsidP="00087407">
      <w:pPr>
        <w:jc w:val="both"/>
        <w:rPr>
          <w:rFonts w:cs="Times New Roman"/>
          <w:szCs w:val="24"/>
        </w:rPr>
      </w:pPr>
      <w:r>
        <w:rPr>
          <w:rFonts w:cs="Times New Roman"/>
          <w:szCs w:val="24"/>
        </w:rPr>
        <w:t>A number of global MRIO</w:t>
      </w:r>
      <w:r w:rsidR="004B7B38">
        <w:rPr>
          <w:rFonts w:cs="Times New Roman"/>
          <w:szCs w:val="24"/>
        </w:rPr>
        <w:t xml:space="preserve"> database</w:t>
      </w:r>
      <w:r>
        <w:rPr>
          <w:rFonts w:cs="Times New Roman"/>
          <w:szCs w:val="24"/>
        </w:rPr>
        <w:t>s</w:t>
      </w:r>
      <w:r w:rsidRPr="002D6222">
        <w:rPr>
          <w:rFonts w:cs="Times New Roman"/>
          <w:szCs w:val="24"/>
        </w:rPr>
        <w:t xml:space="preserve"> have been developed</w:t>
      </w:r>
      <w:r>
        <w:rPr>
          <w:rFonts w:cs="Times New Roman"/>
          <w:szCs w:val="24"/>
        </w:rPr>
        <w:t xml:space="preserve"> recently</w:t>
      </w:r>
      <w:r w:rsidR="00495B3F">
        <w:rPr>
          <w:rFonts w:cs="Times New Roman"/>
          <w:szCs w:val="24"/>
        </w:rPr>
        <w:t xml:space="preserve"> </w:t>
      </w:r>
      <w:r w:rsidR="004A485E">
        <w:rPr>
          <w:rFonts w:cs="Times New Roman"/>
          <w:szCs w:val="24"/>
        </w:rPr>
        <w:fldChar w:fldCharType="begin">
          <w:fldData xml:space="preserve">PEVuZE5vdGU+PENpdGU+PEF1dGhvcj5XaWVkbWFubjwvQXV0aG9yPjxZZWFyPjIwMDk8L1llYXI+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</w:fldData>
        </w:fldChar>
      </w:r>
      <w:r w:rsidR="00BD26A8" w:rsidRPr="00572416">
        <w:rPr>
          <w:rFonts w:cs="Times New Roman"/>
          <w:szCs w:val="24"/>
        </w:rPr>
        <w:instrText xml:space="preserve"> ADDIN EN.CITE </w:instrText>
      </w:r>
      <w:r w:rsidR="00BD26A8" w:rsidRPr="0058301D">
        <w:rPr>
          <w:rFonts w:cs="Times New Roman"/>
          <w:szCs w:val="24"/>
        </w:rPr>
        <w:fldChar w:fldCharType="begin">
          <w:fldData xml:space="preserve">PEVuZE5vdGU+PENpdGU+PEF1dGhvcj5XaWVkbWFubjwvQXV0aG9yPjxZZWFyPjIwMDk8L1llYXI+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</w:fldData>
        </w:fldChar>
      </w:r>
      <w:r w:rsidR="00BD26A8" w:rsidRPr="00572416">
        <w:rPr>
          <w:rFonts w:cs="Times New Roman"/>
          <w:szCs w:val="24"/>
        </w:rPr>
        <w:instrText xml:space="preserve"> ADDIN EN.CITE.DATA </w:instrText>
      </w:r>
      <w:r w:rsidR="00BD26A8" w:rsidRPr="0058301D">
        <w:rPr>
          <w:rFonts w:cs="Times New Roman"/>
          <w:szCs w:val="24"/>
        </w:rPr>
      </w:r>
      <w:r w:rsidR="00BD26A8" w:rsidRPr="0058301D">
        <w:rPr>
          <w:rFonts w:cs="Times New Roman"/>
          <w:szCs w:val="24"/>
        </w:rPr>
        <w:fldChar w:fldCharType="end"/>
      </w:r>
      <w:r w:rsidR="004A485E">
        <w:rPr>
          <w:rFonts w:cs="Times New Roman"/>
          <w:szCs w:val="24"/>
        </w:rPr>
      </w:r>
      <w:r w:rsidR="004A485E">
        <w:rPr>
          <w:rFonts w:cs="Times New Roman"/>
          <w:szCs w:val="24"/>
        </w:rPr>
        <w:fldChar w:fldCharType="separate"/>
      </w:r>
      <w:r w:rsidR="004A485E">
        <w:rPr>
          <w:rFonts w:cs="Times New Roman"/>
          <w:noProof/>
          <w:szCs w:val="24"/>
        </w:rPr>
        <w:t>(</w:t>
      </w:r>
      <w:hyperlink w:anchor="_ENREF_44" w:tooltip="Wiedmann, 2009 #479" w:history="1">
        <w:r w:rsidR="00182E63">
          <w:rPr>
            <w:rFonts w:cs="Times New Roman"/>
            <w:noProof/>
            <w:szCs w:val="24"/>
          </w:rPr>
          <w:t>Wiedmann, 2009</w:t>
        </w:r>
      </w:hyperlink>
      <w:r w:rsidR="004A485E">
        <w:rPr>
          <w:rFonts w:cs="Times New Roman"/>
          <w:noProof/>
          <w:szCs w:val="24"/>
        </w:rPr>
        <w:t xml:space="preserve">; </w:t>
      </w:r>
      <w:hyperlink w:anchor="_ENREF_46" w:tooltip="Wiedmann, 2011 #1264" w:history="1">
        <w:r w:rsidR="00182E63">
          <w:rPr>
            <w:rFonts w:cs="Times New Roman"/>
            <w:noProof/>
            <w:szCs w:val="24"/>
          </w:rPr>
          <w:t>Wiedmann et al., 2011</w:t>
        </w:r>
      </w:hyperlink>
      <w:r w:rsidR="004A485E">
        <w:rPr>
          <w:rFonts w:cs="Times New Roman"/>
          <w:noProof/>
          <w:szCs w:val="24"/>
        </w:rPr>
        <w:t xml:space="preserve">; </w:t>
      </w:r>
      <w:hyperlink w:anchor="_ENREF_33" w:tooltip="Peters, 2011 #1161" w:history="1">
        <w:r w:rsidR="00182E63">
          <w:rPr>
            <w:rFonts w:cs="Times New Roman"/>
            <w:noProof/>
            <w:szCs w:val="24"/>
          </w:rPr>
          <w:t>Peters et al., 2011</w:t>
        </w:r>
      </w:hyperlink>
      <w:r w:rsidR="004A485E">
        <w:rPr>
          <w:rFonts w:cs="Times New Roman"/>
          <w:noProof/>
          <w:szCs w:val="24"/>
        </w:rPr>
        <w:t xml:space="preserve">; </w:t>
      </w:r>
      <w:hyperlink w:anchor="_ENREF_26" w:tooltip="Lenzen, 2012 #1252" w:history="1">
        <w:r w:rsidR="00182E63">
          <w:rPr>
            <w:rFonts w:cs="Times New Roman"/>
            <w:noProof/>
            <w:szCs w:val="24"/>
          </w:rPr>
          <w:t>Lenzen et al., 2012</w:t>
        </w:r>
      </w:hyperlink>
      <w:r w:rsidR="004A485E">
        <w:rPr>
          <w:rFonts w:cs="Times New Roman"/>
          <w:noProof/>
          <w:szCs w:val="24"/>
        </w:rPr>
        <w:t xml:space="preserve">; </w:t>
      </w:r>
      <w:hyperlink w:anchor="_ENREF_10" w:tooltip="Dietzenbacher, 2013 #1368" w:history="1">
        <w:r w:rsidR="00182E63">
          <w:rPr>
            <w:rFonts w:cs="Times New Roman"/>
            <w:noProof/>
            <w:szCs w:val="24"/>
          </w:rPr>
          <w:t>Dietzenbacher et al., 2013</w:t>
        </w:r>
      </w:hyperlink>
      <w:r w:rsidR="004A485E">
        <w:rPr>
          <w:rFonts w:cs="Times New Roman"/>
          <w:noProof/>
          <w:szCs w:val="24"/>
        </w:rPr>
        <w:t xml:space="preserve">; </w:t>
      </w:r>
      <w:hyperlink w:anchor="_ENREF_42" w:tooltip="Tukker, 2013 #1283" w:history="1">
        <w:r w:rsidR="00182E63">
          <w:rPr>
            <w:rFonts w:cs="Times New Roman"/>
            <w:noProof/>
            <w:szCs w:val="24"/>
          </w:rPr>
          <w:t>Tukker et al., 2013</w:t>
        </w:r>
      </w:hyperlink>
      <w:r w:rsidR="004A485E">
        <w:rPr>
          <w:rFonts w:cs="Times New Roman"/>
          <w:noProof/>
          <w:szCs w:val="24"/>
        </w:rPr>
        <w:t>)</w:t>
      </w:r>
      <w:r w:rsidR="004A485E">
        <w:rPr>
          <w:rFonts w:cs="Times New Roman"/>
          <w:szCs w:val="24"/>
        </w:rPr>
        <w:fldChar w:fldCharType="end"/>
      </w:r>
      <w:r w:rsidR="00025ABE">
        <w:rPr>
          <w:rFonts w:cs="Times New Roman"/>
          <w:szCs w:val="24"/>
        </w:rPr>
        <w:t xml:space="preserve">, see a summary in </w:t>
      </w:r>
      <w:r w:rsidR="00025ABE">
        <w:rPr>
          <w:rFonts w:cs="Times New Roman"/>
          <w:szCs w:val="24"/>
        </w:rPr>
        <w:fldChar w:fldCharType="begin"/>
      </w:r>
      <w:r w:rsidR="00B66974">
        <w:rPr>
          <w:rFonts w:cs="Times New Roman"/>
          <w:szCs w:val="24"/>
        </w:rPr>
        <w:instrText xml:space="preserve"> ADDIN EN.CITE &lt;EndNote&gt;&lt;Cite&gt;&lt;Author&gt;Murray&lt;/Author&gt;&lt;Year&gt;2013&lt;/Year&gt;&lt;RecNum&gt;5096&lt;/RecNum&gt;&lt;DisplayText&gt;(Murray and Lenzen, 2013)&lt;/DisplayText&gt;&lt;record&gt;&lt;rec-number&gt;5096&lt;/rec-number&gt;&lt;foreign-keys&gt;&lt;key app="EN" db-id="taawaxs5fzprace5p9jv25fnt2vd5xt2d520"&gt;5096&lt;/key&gt;&lt;/foreign-keys&gt;&lt;ref-type name="Edited Book"&gt;28&lt;/ref-type&gt;&lt;contributors&gt;&lt;authors&gt;&lt;author&gt;Murray, J.&lt;/author&gt;&lt;author&gt;Lenzen, M&lt;/author&gt;&lt;/authors&gt;&lt;/contributors&gt;&lt;titles&gt;&lt;title&gt;The Sustainability Practitioner&amp;apos;s Guide to Multi-Regional Input-Output Analysis&lt;/title&gt;&lt;/titles&gt;&lt;dates&gt;&lt;year&gt;2013&lt;/year&gt;&lt;/dates&gt;&lt;pub-location&gt;Champaign, USA&lt;/pub-location&gt;&lt;publisher&gt;Common Ground&lt;/publisher&gt;&lt;urls&gt;&lt;/urls&gt;&lt;/record&gt;&lt;/Cite&gt;&lt;/EndNote&gt;</w:instrText>
      </w:r>
      <w:r w:rsidR="00025ABE">
        <w:rPr>
          <w:rFonts w:cs="Times New Roman"/>
          <w:szCs w:val="24"/>
        </w:rPr>
        <w:fldChar w:fldCharType="separate"/>
      </w:r>
      <w:r w:rsidR="00B66974">
        <w:rPr>
          <w:rFonts w:cs="Times New Roman"/>
          <w:noProof/>
          <w:szCs w:val="24"/>
        </w:rPr>
        <w:t>(</w:t>
      </w:r>
      <w:hyperlink w:anchor="_ENREF_30" w:tooltip="Murray, 2013 #5096" w:history="1">
        <w:r w:rsidR="00182E63">
          <w:rPr>
            <w:rFonts w:cs="Times New Roman"/>
            <w:noProof/>
            <w:szCs w:val="24"/>
          </w:rPr>
          <w:t>Murray and Lenzen, 2013</w:t>
        </w:r>
      </w:hyperlink>
      <w:r w:rsidR="00B66974">
        <w:rPr>
          <w:rFonts w:cs="Times New Roman"/>
          <w:noProof/>
          <w:szCs w:val="24"/>
        </w:rPr>
        <w:t>)</w:t>
      </w:r>
      <w:r w:rsidR="00025ABE">
        <w:rPr>
          <w:rFonts w:cs="Times New Roman"/>
          <w:szCs w:val="24"/>
        </w:rPr>
        <w:fldChar w:fldCharType="end"/>
      </w:r>
      <w:r w:rsidR="00111441">
        <w:rPr>
          <w:rFonts w:cs="Times New Roman"/>
          <w:szCs w:val="24"/>
        </w:rPr>
        <w:t>.</w:t>
      </w:r>
      <w:r w:rsidR="006D5A27">
        <w:rPr>
          <w:rFonts w:cs="Times New Roman"/>
          <w:szCs w:val="24"/>
        </w:rPr>
        <w:t xml:space="preserve"> </w:t>
      </w:r>
      <w:r w:rsidR="00E10CE8" w:rsidRPr="002D6222">
        <w:rPr>
          <w:rFonts w:cs="Times New Roman"/>
          <w:szCs w:val="24"/>
        </w:rPr>
        <w:t xml:space="preserve">However, </w:t>
      </w:r>
      <w:r w:rsidR="00625D02">
        <w:rPr>
          <w:rFonts w:cs="Times New Roman"/>
          <w:szCs w:val="24"/>
        </w:rPr>
        <w:t>with the availability of several alternative databases</w:t>
      </w:r>
      <w:r w:rsidR="00783665" w:rsidRPr="002D6222">
        <w:rPr>
          <w:rFonts w:cs="Times New Roman"/>
          <w:szCs w:val="24"/>
        </w:rPr>
        <w:t>,</w:t>
      </w:r>
      <w:r w:rsidR="00E10CE8" w:rsidRPr="002D6222">
        <w:rPr>
          <w:rFonts w:cs="Times New Roman"/>
          <w:szCs w:val="24"/>
        </w:rPr>
        <w:t xml:space="preserve"> the issue of</w:t>
      </w:r>
      <w:r w:rsidR="00F05B66">
        <w:rPr>
          <w:rFonts w:cs="Times New Roman"/>
          <w:szCs w:val="24"/>
        </w:rPr>
        <w:t xml:space="preserve"> potentially conflicting</w:t>
      </w:r>
      <w:r w:rsidR="00E10CE8" w:rsidRPr="002D6222">
        <w:rPr>
          <w:rFonts w:cs="Times New Roman"/>
          <w:szCs w:val="24"/>
        </w:rPr>
        <w:t xml:space="preserve"> estimates </w:t>
      </w:r>
      <w:r w:rsidR="00625D02">
        <w:rPr>
          <w:rFonts w:cs="Times New Roman"/>
          <w:szCs w:val="24"/>
        </w:rPr>
        <w:t>of such accounts for</w:t>
      </w:r>
      <w:r w:rsidR="00E10CE8" w:rsidRPr="002D6222">
        <w:rPr>
          <w:rFonts w:cs="Times New Roman"/>
          <w:szCs w:val="24"/>
        </w:rPr>
        <w:t xml:space="preserve"> a nation</w:t>
      </w:r>
      <w:r w:rsidR="00996972" w:rsidRPr="002D6222">
        <w:rPr>
          <w:rFonts w:cs="Times New Roman"/>
          <w:szCs w:val="24"/>
        </w:rPr>
        <w:t xml:space="preserve"> or a</w:t>
      </w:r>
      <w:r w:rsidR="00996972" w:rsidRPr="002D6222">
        <w:rPr>
          <w:rFonts w:cs="Times New Roman"/>
          <w:szCs w:val="24"/>
          <w:lang w:eastAsia="zh-CN"/>
        </w:rPr>
        <w:t xml:space="preserve"> </w:t>
      </w:r>
      <w:r w:rsidR="002709DF" w:rsidRPr="002D6222">
        <w:rPr>
          <w:rFonts w:cs="Times New Roman"/>
          <w:szCs w:val="24"/>
          <w:lang w:eastAsia="zh-CN"/>
        </w:rPr>
        <w:t>sector</w:t>
      </w:r>
      <w:r w:rsidR="00E10CE8" w:rsidRPr="002D6222">
        <w:rPr>
          <w:rFonts w:cs="Times New Roman"/>
          <w:szCs w:val="24"/>
        </w:rPr>
        <w:t xml:space="preserve"> needs to be addressed. To what extent are the results produced by MRIO </w:t>
      </w:r>
      <w:r w:rsidR="004239C4">
        <w:rPr>
          <w:rFonts w:cs="Times New Roman"/>
          <w:szCs w:val="24"/>
        </w:rPr>
        <w:t>table</w:t>
      </w:r>
      <w:r w:rsidR="00E10CE8" w:rsidRPr="002D6222">
        <w:rPr>
          <w:rFonts w:cs="Times New Roman"/>
          <w:szCs w:val="24"/>
        </w:rPr>
        <w:t xml:space="preserve">s reliable </w:t>
      </w:r>
      <w:r w:rsidR="00C3463A">
        <w:rPr>
          <w:rFonts w:cs="Times New Roman"/>
          <w:szCs w:val="24"/>
        </w:rPr>
        <w:t xml:space="preserve">and reproducible </w:t>
      </w:r>
      <w:r w:rsidR="00F764A1" w:rsidRPr="002D6222">
        <w:rPr>
          <w:rFonts w:cs="Times New Roman"/>
          <w:szCs w:val="24"/>
        </w:rPr>
        <w:t>considering that</w:t>
      </w:r>
      <w:r w:rsidR="00E10CE8" w:rsidRPr="002D6222">
        <w:rPr>
          <w:rFonts w:cs="Times New Roman"/>
          <w:szCs w:val="24"/>
        </w:rPr>
        <w:t xml:space="preserve"> each </w:t>
      </w:r>
      <w:r w:rsidR="004239C4">
        <w:rPr>
          <w:rFonts w:cs="Times New Roman"/>
          <w:szCs w:val="24"/>
        </w:rPr>
        <w:t>table</w:t>
      </w:r>
      <w:r w:rsidR="00E10CE8" w:rsidRPr="002D6222">
        <w:rPr>
          <w:rFonts w:cs="Times New Roman"/>
          <w:szCs w:val="24"/>
        </w:rPr>
        <w:t xml:space="preserve"> </w:t>
      </w:r>
      <w:r w:rsidR="000F23A9" w:rsidRPr="002D6222">
        <w:rPr>
          <w:rFonts w:cs="Times New Roman"/>
          <w:szCs w:val="24"/>
        </w:rPr>
        <w:t xml:space="preserve">may provide </w:t>
      </w:r>
      <w:r w:rsidR="00E10CE8" w:rsidRPr="002D6222">
        <w:rPr>
          <w:rFonts w:cs="Times New Roman"/>
          <w:szCs w:val="24"/>
        </w:rPr>
        <w:t>different</w:t>
      </w:r>
      <w:r w:rsidR="00996972" w:rsidRPr="002D6222">
        <w:rPr>
          <w:rFonts w:cs="Times New Roman"/>
          <w:szCs w:val="24"/>
        </w:rPr>
        <w:t xml:space="preserve"> results</w:t>
      </w:r>
      <w:r w:rsidR="00E10CE8" w:rsidRPr="002D6222">
        <w:rPr>
          <w:rFonts w:cs="Times New Roman"/>
          <w:szCs w:val="24"/>
        </w:rPr>
        <w:t xml:space="preserve">? </w:t>
      </w:r>
      <w:r w:rsidR="000F23A9" w:rsidRPr="002D6222">
        <w:rPr>
          <w:rFonts w:cs="Times New Roman"/>
          <w:szCs w:val="24"/>
        </w:rPr>
        <w:t xml:space="preserve">This question is at the heart of potential policy applications seeking to address questions of differing </w:t>
      </w:r>
      <w:r w:rsidR="00B2599A">
        <w:rPr>
          <w:rFonts w:cs="Times New Roman"/>
          <w:szCs w:val="24"/>
        </w:rPr>
        <w:t xml:space="preserve">value added </w:t>
      </w:r>
      <w:r>
        <w:rPr>
          <w:rFonts w:cs="Times New Roman"/>
          <w:szCs w:val="24"/>
        </w:rPr>
        <w:t xml:space="preserve">or </w:t>
      </w:r>
      <w:r w:rsidR="00B2599A">
        <w:rPr>
          <w:rFonts w:cs="Times New Roman"/>
          <w:szCs w:val="24"/>
        </w:rPr>
        <w:t>resource</w:t>
      </w:r>
      <w:r w:rsidR="000F23A9" w:rsidRPr="002D6222">
        <w:rPr>
          <w:rFonts w:cs="Times New Roman"/>
          <w:szCs w:val="24"/>
        </w:rPr>
        <w:t xml:space="preserve">-intensity of </w:t>
      </w:r>
      <w:r w:rsidR="00B2599A">
        <w:rPr>
          <w:rFonts w:cs="Times New Roman"/>
          <w:szCs w:val="24"/>
        </w:rPr>
        <w:t>traded products</w:t>
      </w:r>
      <w:r w:rsidR="00B2599A" w:rsidRPr="002D6222">
        <w:rPr>
          <w:rFonts w:cs="Times New Roman"/>
          <w:szCs w:val="24"/>
        </w:rPr>
        <w:t xml:space="preserve"> </w:t>
      </w:r>
      <w:r w:rsidR="000F23A9" w:rsidRPr="002D6222">
        <w:rPr>
          <w:rFonts w:cs="Times New Roman"/>
          <w:szCs w:val="24"/>
        </w:rPr>
        <w:t xml:space="preserve">and </w:t>
      </w:r>
      <w:r w:rsidR="000F23A9" w:rsidRPr="002D6222">
        <w:rPr>
          <w:rFonts w:cs="Times New Roman"/>
          <w:szCs w:val="24"/>
        </w:rPr>
        <w:lastRenderedPageBreak/>
        <w:t xml:space="preserve">responsibility for </w:t>
      </w:r>
      <w:r w:rsidR="00B2599A">
        <w:rPr>
          <w:rFonts w:cs="Times New Roman"/>
          <w:szCs w:val="24"/>
        </w:rPr>
        <w:t xml:space="preserve">environmental or social </w:t>
      </w:r>
      <w:r w:rsidR="00C3463A">
        <w:rPr>
          <w:rFonts w:cs="Times New Roman"/>
          <w:szCs w:val="24"/>
        </w:rPr>
        <w:t>impacts</w:t>
      </w:r>
      <w:r w:rsidR="006D5A27">
        <w:rPr>
          <w:rFonts w:cs="Times New Roman"/>
          <w:szCs w:val="24"/>
        </w:rPr>
        <w:t xml:space="preserve"> embodied in consumed goods and services</w:t>
      </w:r>
      <w:r w:rsidR="000F23A9" w:rsidRPr="002D6222">
        <w:rPr>
          <w:rFonts w:cs="Times New Roman"/>
          <w:szCs w:val="24"/>
        </w:rPr>
        <w:t xml:space="preserve">. </w:t>
      </w:r>
      <w:r w:rsidR="00C3463A">
        <w:rPr>
          <w:rFonts w:cs="Times New Roman"/>
          <w:szCs w:val="24"/>
        </w:rPr>
        <w:t xml:space="preserve">Quantification and management of uncertainty becomes increasingly important as the number of policy relevant applications of MRIO modeling rises </w:t>
      </w:r>
      <w:r w:rsidR="004A485E">
        <w:rPr>
          <w:rFonts w:cs="Times New Roman"/>
          <w:szCs w:val="24"/>
        </w:rPr>
        <w:fldChar w:fldCharType="begin"/>
      </w:r>
      <w:r w:rsidR="004A485E">
        <w:rPr>
          <w:rFonts w:cs="Times New Roman"/>
          <w:szCs w:val="24"/>
        </w:rPr>
        <w:instrText xml:space="preserve"> ADDIN EN.CITE &lt;EndNote&gt;&lt;Cite&gt;&lt;Author&gt;Wiedmann&lt;/Author&gt;&lt;Year&gt;2013&lt;/Year&gt;&lt;RecNum&gt;1263&lt;/RecNum&gt;&lt;DisplayText&gt;(Wiedmann and Barrett, 2013)&lt;/DisplayText&gt;&lt;record&gt;&lt;rec-number&gt;1263&lt;/rec-number&gt;&lt;foreign-keys&gt;&lt;key app="EN" db-id="0wsaxe2z1ewvt3evxrhpsv5fv2vrzpfsafzt"&gt;1263&lt;/key&gt;&lt;/foreign-keys&gt;&lt;ref-type name="Journal Article"&gt;17&lt;/ref-type&gt;&lt;contributors&gt;&lt;authors&gt;&lt;author&gt;Wiedmann, Thomas&lt;/author&gt;&lt;author&gt;Barrett, John&lt;/author&gt;&lt;/authors&gt;&lt;/contributors&gt;&lt;titles&gt;&lt;title&gt;Policy-relevant Applications of Environmentally Extended MRIO Databases - Experiences from the UK&lt;/title&gt;&lt;secondary-title&gt;Economic Systems Research&lt;/secondary-title&gt;&lt;/titles&gt;&lt;periodical&gt;&lt;full-title&gt;Economic Systems Research&lt;/full-title&gt;&lt;abbr-1&gt;Econ. Systems Res.&lt;/abbr-1&gt;&lt;/periodical&gt;&lt;pages&gt;143-156&lt;/pages&gt;&lt;volume&gt;25&lt;/volume&gt;&lt;number&gt;1&lt;/number&gt;&lt;dates&gt;&lt;year&gt;2013&lt;/year&gt;&lt;pub-dates&gt;&lt;date&gt;2013/03/21&lt;/date&gt;&lt;/pub-dates&gt;&lt;/dates&gt;&lt;publisher&gt;Routledge&lt;/publisher&gt;&lt;isbn&gt;0953-5314&lt;/isbn&gt;&lt;urls&gt;&lt;related-urls&gt;&lt;url&gt;http://dx.doi.org/10.1080/09535314.2012.761596&lt;/url&gt;&lt;/related-urls&gt;&lt;/urls&gt;&lt;electronic-resource-num&gt;10.1080/09535314.2012.761596&lt;/electronic-resource-num&gt;&lt;/record&gt;&lt;/Cite&gt;&lt;/EndNote&gt;</w:instrText>
      </w:r>
      <w:r w:rsidR="004A485E">
        <w:rPr>
          <w:rFonts w:cs="Times New Roman"/>
          <w:szCs w:val="24"/>
        </w:rPr>
        <w:fldChar w:fldCharType="separate"/>
      </w:r>
      <w:r w:rsidR="004A485E">
        <w:rPr>
          <w:rFonts w:cs="Times New Roman"/>
          <w:noProof/>
          <w:szCs w:val="24"/>
        </w:rPr>
        <w:t>(</w:t>
      </w:r>
      <w:hyperlink w:anchor="_ENREF_45" w:tooltip="Wiedmann, 2013 #1263" w:history="1">
        <w:r w:rsidR="00182E63">
          <w:rPr>
            <w:rFonts w:cs="Times New Roman"/>
            <w:noProof/>
            <w:szCs w:val="24"/>
          </w:rPr>
          <w:t>Wiedmann and Barrett, 2013</w:t>
        </w:r>
      </w:hyperlink>
      <w:r w:rsidR="004A485E">
        <w:rPr>
          <w:rFonts w:cs="Times New Roman"/>
          <w:noProof/>
          <w:szCs w:val="24"/>
        </w:rPr>
        <w:t>)</w:t>
      </w:r>
      <w:r w:rsidR="004A485E">
        <w:rPr>
          <w:rFonts w:cs="Times New Roman"/>
          <w:szCs w:val="24"/>
        </w:rPr>
        <w:fldChar w:fldCharType="end"/>
      </w:r>
      <w:r w:rsidR="00C3463A">
        <w:rPr>
          <w:rFonts w:cs="Times New Roman"/>
          <w:szCs w:val="24"/>
        </w:rPr>
        <w:t>.</w:t>
      </w:r>
      <w:r w:rsidR="00A82BCF">
        <w:rPr>
          <w:rFonts w:cs="Times New Roman"/>
          <w:szCs w:val="24"/>
        </w:rPr>
        <w:t xml:space="preserve"> </w:t>
      </w:r>
      <w:r w:rsidR="00111441">
        <w:rPr>
          <w:rFonts w:cs="Times New Roman"/>
          <w:szCs w:val="24"/>
        </w:rPr>
        <w:t>T</w:t>
      </w:r>
      <w:r w:rsidR="000F23A9" w:rsidRPr="002D6222">
        <w:rPr>
          <w:rFonts w:cs="Times New Roman"/>
          <w:szCs w:val="24"/>
        </w:rPr>
        <w:t xml:space="preserve">he work presented in this paper aims to identify and quantify the differences between global MRIO </w:t>
      </w:r>
      <w:r w:rsidR="004239C4">
        <w:rPr>
          <w:rFonts w:cs="Times New Roman"/>
          <w:szCs w:val="24"/>
        </w:rPr>
        <w:t>table</w:t>
      </w:r>
      <w:r w:rsidR="000F23A9" w:rsidRPr="002D6222">
        <w:rPr>
          <w:rFonts w:cs="Times New Roman"/>
          <w:szCs w:val="24"/>
        </w:rPr>
        <w:t>s and their implications for policy formulation.</w:t>
      </w:r>
    </w:p>
    <w:p w14:paraId="1DB3D5E9" w14:textId="18008D90" w:rsidR="001F23A3" w:rsidRDefault="002F02C0" w:rsidP="00087407">
      <w:pPr>
        <w:jc w:val="both"/>
        <w:rPr>
          <w:rFonts w:cs="Times New Roman"/>
          <w:szCs w:val="24"/>
        </w:rPr>
      </w:pPr>
      <w:r>
        <w:rPr>
          <w:rFonts w:cs="Times New Roman"/>
          <w:szCs w:val="24"/>
        </w:rPr>
        <w:t xml:space="preserve">In a recent study, </w:t>
      </w:r>
      <w:r w:rsidR="00E10CE8" w:rsidRPr="002D6222">
        <w:rPr>
          <w:rFonts w:cs="Times New Roman"/>
          <w:szCs w:val="24"/>
        </w:rPr>
        <w:t>Peters et al</w:t>
      </w:r>
      <w:r w:rsidR="005E389E" w:rsidRPr="002D6222">
        <w:rPr>
          <w:rFonts w:cs="Times New Roman"/>
          <w:szCs w:val="24"/>
        </w:rPr>
        <w:t>.</w:t>
      </w:r>
      <w:r w:rsidR="00E10CE8" w:rsidRPr="002D6222">
        <w:rPr>
          <w:rFonts w:cs="Times New Roman"/>
          <w:szCs w:val="24"/>
        </w:rPr>
        <w:t xml:space="preserve"> </w:t>
      </w:r>
      <w:r w:rsidR="00025ABE" w:rsidRPr="002D6222">
        <w:rPr>
          <w:rFonts w:cs="Times New Roman"/>
          <w:szCs w:val="24"/>
        </w:rPr>
        <w:fldChar w:fldCharType="begin"/>
      </w:r>
      <w:r w:rsidR="00F05B66">
        <w:rPr>
          <w:rFonts w:cs="Times New Roman"/>
          <w:szCs w:val="24"/>
        </w:rPr>
        <w:instrText xml:space="preserve"> ADDIN EN.CITE &lt;EndNote&gt;&lt;Cite ExcludeAuth="1"&gt;&lt;Year&gt;2012&lt;/Year&gt;&lt;RecNum&gt;1255&lt;/RecNum&gt;&lt;DisplayText&gt;(2012)&lt;/DisplayText&gt;&lt;record&gt;&lt;rec-number&gt;1255&lt;/rec-number&gt;&lt;foreign-keys&gt;&lt;key app="EN" db-id="0wsaxe2z1ewvt3evxrhpsv5fv2vrzpfsafzt"&gt;1255&lt;/key&gt;&lt;/foreign-keys&gt;&lt;ref-type name="Journal Article"&gt;17&lt;/ref-type&gt;&lt;contributors&gt;&lt;authors&gt;&lt;author&gt;Peters, Glen P.&lt;/author&gt;&lt;author&gt;Davis, S. J.&lt;/author&gt;&lt;author&gt;Andrew, R.&lt;/author&gt;&lt;/authors&gt;&lt;/contributors&gt;&lt;titles&gt;&lt;title&gt;A synthesis of carbon in international trade&lt;/title&gt;&lt;secondary-title&gt;Biogeosciences&lt;/secondary-title&gt;&lt;/titles&gt;&lt;periodical&gt;&lt;full-title&gt;Biogeosciences&lt;/full-title&gt;&lt;abbr-1&gt;Biogeosciences&lt;/abbr-1&gt;&lt;/periodical&gt;&lt;pages&gt;3247-3276&lt;/pages&gt;&lt;volume&gt;9&lt;/volume&gt;&lt;number&gt;8&lt;/number&gt;&lt;dates&gt;&lt;year&gt;2012&lt;/year&gt;&lt;/dates&gt;&lt;urls&gt;&lt;related-urls&gt;&lt;url&gt;http://www.biogeosciences.net/9/3247/2012/&lt;/url&gt;&lt;/related-urls&gt;&lt;/urls&gt;&lt;electronic-resource-num&gt;10.5194/bg-9-3247-2012&lt;/electronic-resource-num&gt;&lt;/record&gt;&lt;/Cite&gt;&lt;/EndNote&gt;</w:instrText>
      </w:r>
      <w:r w:rsidR="00025ABE" w:rsidRPr="002D6222">
        <w:rPr>
          <w:rFonts w:cs="Times New Roman"/>
          <w:szCs w:val="24"/>
        </w:rPr>
        <w:fldChar w:fldCharType="separate"/>
      </w:r>
      <w:r w:rsidR="00B66974">
        <w:rPr>
          <w:rFonts w:cs="Times New Roman"/>
          <w:noProof/>
          <w:szCs w:val="24"/>
        </w:rPr>
        <w:t>(</w:t>
      </w:r>
      <w:hyperlink w:anchor="_ENREF_34" w:tooltip="Peters, 2012 #1255" w:history="1">
        <w:r w:rsidR="00182E63">
          <w:rPr>
            <w:rFonts w:cs="Times New Roman"/>
            <w:noProof/>
            <w:szCs w:val="24"/>
          </w:rPr>
          <w:t>2012</w:t>
        </w:r>
      </w:hyperlink>
      <w:r w:rsidR="00B66974">
        <w:rPr>
          <w:rFonts w:cs="Times New Roman"/>
          <w:noProof/>
          <w:szCs w:val="24"/>
        </w:rPr>
        <w:t>)</w:t>
      </w:r>
      <w:r w:rsidR="00025ABE" w:rsidRPr="002D6222">
        <w:rPr>
          <w:rFonts w:cs="Times New Roman"/>
          <w:szCs w:val="24"/>
        </w:rPr>
        <w:fldChar w:fldCharType="end"/>
      </w:r>
      <w:r w:rsidR="005E389E" w:rsidRPr="002D6222">
        <w:rPr>
          <w:rFonts w:cs="Times New Roman"/>
          <w:szCs w:val="24"/>
        </w:rPr>
        <w:t xml:space="preserve"> </w:t>
      </w:r>
      <w:r w:rsidR="00625D02">
        <w:rPr>
          <w:rFonts w:cs="Times New Roman"/>
          <w:szCs w:val="24"/>
        </w:rPr>
        <w:t xml:space="preserve">address this question with carbon footprint assessments in mind. They </w:t>
      </w:r>
      <w:r w:rsidR="00E10CE8" w:rsidRPr="002D6222">
        <w:rPr>
          <w:rFonts w:cs="Times New Roman"/>
          <w:szCs w:val="24"/>
        </w:rPr>
        <w:t xml:space="preserve">consider the effect </w:t>
      </w:r>
      <w:r w:rsidR="00D14A65" w:rsidRPr="002D6222">
        <w:rPr>
          <w:rFonts w:cs="Times New Roman"/>
          <w:szCs w:val="24"/>
        </w:rPr>
        <w:t xml:space="preserve">that </w:t>
      </w:r>
      <w:r w:rsidR="00E10CE8" w:rsidRPr="002D6222">
        <w:rPr>
          <w:rFonts w:cs="Times New Roman"/>
          <w:szCs w:val="24"/>
        </w:rPr>
        <w:t xml:space="preserve">different </w:t>
      </w:r>
      <w:r w:rsidR="00E10CE8" w:rsidRPr="002D6222">
        <w:rPr>
          <w:rFonts w:cs="Times New Roman"/>
          <w:i/>
          <w:szCs w:val="24"/>
        </w:rPr>
        <w:t>emissions</w:t>
      </w:r>
      <w:r w:rsidR="00E10CE8" w:rsidRPr="002D6222">
        <w:rPr>
          <w:rFonts w:cs="Times New Roman"/>
          <w:szCs w:val="24"/>
        </w:rPr>
        <w:t xml:space="preserve"> datasets have on </w:t>
      </w:r>
      <w:r w:rsidR="00EF345E">
        <w:rPr>
          <w:rFonts w:cs="Times New Roman"/>
          <w:szCs w:val="24"/>
        </w:rPr>
        <w:t xml:space="preserve">carbon </w:t>
      </w:r>
      <w:r w:rsidR="00743B52" w:rsidRPr="002D6222">
        <w:rPr>
          <w:rFonts w:cs="Times New Roman"/>
          <w:szCs w:val="24"/>
        </w:rPr>
        <w:t>footprint</w:t>
      </w:r>
      <w:r w:rsidR="00E10CE8" w:rsidRPr="002D6222">
        <w:rPr>
          <w:rFonts w:cs="Times New Roman"/>
          <w:szCs w:val="24"/>
        </w:rPr>
        <w:t xml:space="preserve"> results using a single MRIO system, in this case the GTAP </w:t>
      </w:r>
      <w:r w:rsidR="004239C4">
        <w:rPr>
          <w:rFonts w:cs="Times New Roman"/>
          <w:szCs w:val="24"/>
        </w:rPr>
        <w:t>table</w:t>
      </w:r>
      <w:r w:rsidR="00743B52" w:rsidRPr="002D6222">
        <w:rPr>
          <w:rFonts w:cs="Times New Roman"/>
          <w:szCs w:val="24"/>
        </w:rPr>
        <w:t>,</w:t>
      </w:r>
      <w:r w:rsidR="00E10CE8" w:rsidRPr="002D6222">
        <w:rPr>
          <w:rFonts w:cs="Times New Roman"/>
          <w:szCs w:val="24"/>
        </w:rPr>
        <w:t xml:space="preserve"> but </w:t>
      </w:r>
      <w:r w:rsidR="001F23A3">
        <w:rPr>
          <w:rFonts w:cs="Times New Roman"/>
          <w:szCs w:val="24"/>
        </w:rPr>
        <w:t>the authors did not investigate to what</w:t>
      </w:r>
      <w:r w:rsidR="001108CD" w:rsidRPr="002D6222">
        <w:rPr>
          <w:rFonts w:cs="Times New Roman"/>
          <w:szCs w:val="24"/>
        </w:rPr>
        <w:t xml:space="preserve"> extent different MRIO databases assume the same structure of the global economy in terms of output and consumption levels, trade patterns, and sector interdependencies.</w:t>
      </w:r>
      <w:r w:rsidR="00E10CE8" w:rsidRPr="002D6222">
        <w:rPr>
          <w:rFonts w:cs="Times New Roman"/>
          <w:szCs w:val="24"/>
        </w:rPr>
        <w:t xml:space="preserve"> </w:t>
      </w:r>
    </w:p>
    <w:p w14:paraId="464DAEC0" w14:textId="64D80A1A" w:rsidR="001F23A3" w:rsidRDefault="009E08F2" w:rsidP="00087407">
      <w:pPr>
        <w:jc w:val="both"/>
        <w:rPr>
          <w:rFonts w:cs="Times New Roman"/>
          <w:szCs w:val="24"/>
        </w:rPr>
      </w:pPr>
      <w:r>
        <w:rPr>
          <w:rFonts w:cs="Times New Roman"/>
          <w:szCs w:val="24"/>
        </w:rPr>
        <w:t xml:space="preserve">A recent special issue of Economic Systems Research (Vol. 26, Issue 3) presents a number of papers comparing MRIO databases and analytical results derived from their use </w:t>
      </w:r>
      <w:r w:rsidR="004A485E">
        <w:rPr>
          <w:rFonts w:cs="Times New Roman"/>
          <w:szCs w:val="24"/>
        </w:rPr>
        <w:fldChar w:fldCharType="begin"/>
      </w:r>
      <w:r w:rsidR="004A485E">
        <w:rPr>
          <w:rFonts w:cs="Times New Roman"/>
          <w:szCs w:val="24"/>
        </w:rPr>
        <w:instrText xml:space="preserve"> ADDIN EN.CITE &lt;EndNote&gt;&lt;Cite&gt;&lt;Author&gt;Inomata&lt;/Author&gt;&lt;Year&gt;2014&lt;/Year&gt;&lt;RecNum&gt;1525&lt;/RecNum&gt;&lt;DisplayText&gt;(Inomata and Owen, 2014)&lt;/DisplayText&gt;&lt;record&gt;&lt;rec-number&gt;1525&lt;/rec-number&gt;&lt;foreign-keys&gt;&lt;key app="EN" db-id="0wsaxe2z1ewvt3evxrhpsv5fv2vrzpfsafzt"&gt;1525&lt;/key&gt;&lt;/foreign-keys&gt;&lt;ref-type name="Journal Article"&gt;17&lt;/ref-type&gt;&lt;contributors&gt;&lt;authors&gt;&lt;author&gt;Inomata, Satoshi&lt;/author&gt;&lt;author&gt;Owen, Anne&lt;/author&gt;&lt;/authors&gt;&lt;/contributors&gt;&lt;titles&gt;&lt;title&gt;Comparative evaluation of MRIO databases&lt;/title&gt;&lt;secondary-title&gt;Economic Systems Research&lt;/secondary-title&gt;&lt;/titles&gt;&lt;periodical&gt;&lt;full-title&gt;Economic Systems Research&lt;/full-title&gt;&lt;abbr-1&gt;Econ. Systems Res.&lt;/abbr-1&gt;&lt;/periodical&gt;&lt;pages&gt;239-244&lt;/pages&gt;&lt;volume&gt;26&lt;/volume&gt;&lt;number&gt;3&lt;/number&gt;&lt;dates&gt;&lt;year&gt;2014&lt;/year&gt;&lt;pub-dates&gt;&lt;date&gt;2014/07/03&lt;/date&gt;&lt;/pub-dates&gt;&lt;/dates&gt;&lt;publisher&gt;Routledge&lt;/publisher&gt;&lt;isbn&gt;0953-5314&lt;/isbn&gt;&lt;urls&gt;&lt;related-urls&gt;&lt;url&gt;http://dx.doi.org/10.1080/09535314.2014.940856&lt;/url&gt;&lt;/related-urls&gt;&lt;/urls&gt;&lt;electronic-resource-num&gt;10.1080/09535314.2014.940856&lt;/electronic-resource-num&gt;&lt;access-date&gt;2014/11/04&lt;/access-date&gt;&lt;/record&gt;&lt;/Cite&gt;&lt;/EndNote&gt;</w:instrText>
      </w:r>
      <w:r w:rsidR="004A485E">
        <w:rPr>
          <w:rFonts w:cs="Times New Roman"/>
          <w:szCs w:val="24"/>
        </w:rPr>
        <w:fldChar w:fldCharType="separate"/>
      </w:r>
      <w:r w:rsidR="004A485E">
        <w:rPr>
          <w:rFonts w:cs="Times New Roman"/>
          <w:noProof/>
          <w:szCs w:val="24"/>
        </w:rPr>
        <w:t>(</w:t>
      </w:r>
      <w:hyperlink w:anchor="_ENREF_19" w:tooltip="Inomata, 2014 #1525" w:history="1">
        <w:r w:rsidR="00182E63">
          <w:rPr>
            <w:rFonts w:cs="Times New Roman"/>
            <w:noProof/>
            <w:szCs w:val="24"/>
          </w:rPr>
          <w:t>Inomata and Owen, 2014</w:t>
        </w:r>
      </w:hyperlink>
      <w:r w:rsidR="004A485E">
        <w:rPr>
          <w:rFonts w:cs="Times New Roman"/>
          <w:noProof/>
          <w:szCs w:val="24"/>
        </w:rPr>
        <w:t>)</w:t>
      </w:r>
      <w:r w:rsidR="004A485E">
        <w:rPr>
          <w:rFonts w:cs="Times New Roman"/>
          <w:szCs w:val="24"/>
        </w:rPr>
        <w:fldChar w:fldCharType="end"/>
      </w:r>
      <w:r w:rsidR="004A485E">
        <w:rPr>
          <w:rFonts w:cs="Times New Roman"/>
          <w:szCs w:val="24"/>
        </w:rPr>
        <w:t xml:space="preserve">. Moran and Wood </w:t>
      </w:r>
      <w:r w:rsidR="004A485E">
        <w:rPr>
          <w:rFonts w:cs="Times New Roman"/>
          <w:szCs w:val="24"/>
        </w:rPr>
        <w:fldChar w:fldCharType="begin"/>
      </w:r>
      <w:r w:rsidR="004A485E">
        <w:rPr>
          <w:rFonts w:cs="Times New Roman"/>
          <w:szCs w:val="24"/>
        </w:rPr>
        <w:instrText xml:space="preserve"> ADDIN EN.CITE &lt;EndNote&gt;&lt;Cite ExcludeAuth="1"&gt;&lt;Year&gt;2014&lt;/Year&gt;&lt;RecNum&gt;1526&lt;/RecNum&gt;&lt;DisplayText&gt;(2014)&lt;/DisplayText&gt;&lt;record&gt;&lt;rec-number&gt;1526&lt;/rec-number&gt;&lt;foreign-keys&gt;&lt;key app="EN" db-id="0wsaxe2z1ewvt3evxrhpsv5fv2vrzpfsafzt"&gt;1526&lt;/key&gt;&lt;/foreign-keys&gt;&lt;ref-type name="Journal Article"&gt;17&lt;/ref-type&gt;&lt;contributors&gt;&lt;authors&gt;&lt;author&gt;Moran, Daniel&lt;/author&gt;&lt;author&gt;Wood, Richard&lt;/author&gt;&lt;/authors&gt;&lt;/contributors&gt;&lt;titles&gt;&lt;title&gt;Convergence between the Eora, WIOD, EXIOBASE, and OpenEU&amp;apos;s consumption-based carbon accounts&lt;/title&gt;&lt;secondary-title&gt;Economic Systems Research&lt;/secondary-title&gt;&lt;/titles&gt;&lt;periodical&gt;&lt;full-title&gt;Economic Systems Research&lt;/full-title&gt;&lt;abbr-1&gt;Econ. Systems Res.&lt;/abbr-1&gt;&lt;/periodical&gt;&lt;pages&gt;245-261&lt;/pages&gt;&lt;volume&gt;26&lt;/volume&gt;&lt;number&gt;3&lt;/number&gt;&lt;dates&gt;&lt;year&gt;2014&lt;/year&gt;&lt;pub-dates&gt;&lt;date&gt;2014/07/03&lt;/date&gt;&lt;/pub-dates&gt;&lt;/dates&gt;&lt;publisher&gt;Routledge&lt;/publisher&gt;&lt;isbn&gt;0953-5314&lt;/isbn&gt;&lt;urls&gt;&lt;related-urls&gt;&lt;url&gt;http://dx.doi.org/10.1080/09535314.2014.935298&lt;/url&gt;&lt;/related-urls&gt;&lt;/urls&gt;&lt;electronic-resource-num&gt;10.1080/09535314.2014.935298&lt;/electronic-resource-num&gt;&lt;access-date&gt;2014/11/04&lt;/access-date&gt;&lt;/record&gt;&lt;/Cite&gt;&lt;/EndNote&gt;</w:instrText>
      </w:r>
      <w:r w:rsidR="004A485E">
        <w:rPr>
          <w:rFonts w:cs="Times New Roman"/>
          <w:szCs w:val="24"/>
        </w:rPr>
        <w:fldChar w:fldCharType="separate"/>
      </w:r>
      <w:r w:rsidR="004A485E">
        <w:rPr>
          <w:rFonts w:cs="Times New Roman"/>
          <w:noProof/>
          <w:szCs w:val="24"/>
        </w:rPr>
        <w:t>(</w:t>
      </w:r>
      <w:hyperlink w:anchor="_ENREF_29" w:tooltip="Moran, 2014 #1526" w:history="1">
        <w:r w:rsidR="00182E63">
          <w:rPr>
            <w:rFonts w:cs="Times New Roman"/>
            <w:noProof/>
            <w:szCs w:val="24"/>
          </w:rPr>
          <w:t>2014</w:t>
        </w:r>
      </w:hyperlink>
      <w:r w:rsidR="004A485E">
        <w:rPr>
          <w:rFonts w:cs="Times New Roman"/>
          <w:noProof/>
          <w:szCs w:val="24"/>
        </w:rPr>
        <w:t>)</w:t>
      </w:r>
      <w:r w:rsidR="004A485E">
        <w:rPr>
          <w:rFonts w:cs="Times New Roman"/>
          <w:szCs w:val="24"/>
        </w:rPr>
        <w:fldChar w:fldCharType="end"/>
      </w:r>
      <w:r w:rsidR="004A485E">
        <w:rPr>
          <w:rFonts w:cs="Times New Roman"/>
          <w:szCs w:val="24"/>
        </w:rPr>
        <w:t xml:space="preserve"> compare carbon footprint accounts calculated with four different databases. With harmonized emissions datasets they find national carbon footprint accounts </w:t>
      </w:r>
      <w:r w:rsidR="006D5A27">
        <w:rPr>
          <w:rFonts w:cs="Times New Roman"/>
          <w:szCs w:val="24"/>
        </w:rPr>
        <w:t xml:space="preserve">to </w:t>
      </w:r>
      <w:r w:rsidR="004A485E">
        <w:rPr>
          <w:rFonts w:cs="Times New Roman"/>
          <w:szCs w:val="24"/>
        </w:rPr>
        <w:t>vary by up to 10% across models for most major economies, though significantly more for many</w:t>
      </w:r>
      <w:r w:rsidR="007C0D71">
        <w:rPr>
          <w:rFonts w:cs="Times New Roman"/>
          <w:szCs w:val="24"/>
        </w:rPr>
        <w:t xml:space="preserve"> smaller</w:t>
      </w:r>
      <w:r w:rsidR="004A485E">
        <w:rPr>
          <w:rFonts w:cs="Times New Roman"/>
          <w:szCs w:val="24"/>
        </w:rPr>
        <w:t xml:space="preserve"> countries. Owen et al. </w:t>
      </w:r>
      <w:r w:rsidR="004A485E">
        <w:rPr>
          <w:rFonts w:cs="Times New Roman"/>
          <w:szCs w:val="24"/>
        </w:rPr>
        <w:fldChar w:fldCharType="begin"/>
      </w:r>
      <w:r w:rsidR="004A485E">
        <w:rPr>
          <w:rFonts w:cs="Times New Roman"/>
          <w:szCs w:val="24"/>
        </w:rPr>
        <w:instrText xml:space="preserve"> ADDIN EN.CITE &lt;EndNote&gt;&lt;Cite ExcludeAuth="1"&gt;&lt;Year&gt;2014&lt;/Year&gt;&lt;RecNum&gt;1461&lt;/RecNum&gt;&lt;DisplayText&gt;(2014)&lt;/DisplayText&gt;&lt;record&gt;&lt;rec-number&gt;1461&lt;/rec-number&gt;&lt;foreign-keys&gt;&lt;key app="EN" db-id="0wsaxe2z1ewvt3evxrhpsv5fv2vrzpfsafzt"&gt;1461&lt;/key&gt;&lt;/foreign-keys&gt;&lt;ref-type name="Journal Article"&gt;17&lt;/ref-type&gt;&lt;contributors&gt;&lt;authors&gt;&lt;author&gt;Owen, Anne&lt;/author&gt;&lt;author&gt;Steen-Olsen, Kjartan&lt;/author&gt;&lt;author&gt;Barrett, John&lt;/author&gt;&lt;author&gt;Wiedmann, Thomas&lt;/author&gt;&lt;author&gt;Lenzen, Manfred&lt;/author&gt;&lt;/authors&gt;&lt;/contributors&gt;&lt;titles&gt;&lt;title&gt;A structural decomposition approach to comparing MRIO databases&lt;/title&gt;&lt;secondary-title&gt;Economic Systems Research&lt;/secondary-title&gt;&lt;/titles&gt;&lt;periodical&gt;&lt;full-title&gt;Economic Systems Research&lt;/full-title&gt;&lt;abbr-1&gt;Econ. Systems Res.&lt;/abbr-1&gt;&lt;/periodical&gt;&lt;pages&gt;262-283&lt;/pages&gt;&lt;volume&gt;26&lt;/volume&gt;&lt;number&gt;3&lt;/number&gt;&lt;dates&gt;&lt;year&gt;2014&lt;/year&gt;&lt;/dates&gt;&lt;publisher&gt;Routledge&lt;/publisher&gt;&lt;isbn&gt;1469-5758&lt;/isbn&gt;&lt;urls&gt;&lt;/urls&gt;&lt;electronic-resource-num&gt;10.1080/09535314.2014.935299&lt;/electronic-resource-num&gt;&lt;/record&gt;&lt;/Cite&gt;&lt;/EndNote&gt;</w:instrText>
      </w:r>
      <w:r w:rsidR="004A485E">
        <w:rPr>
          <w:rFonts w:cs="Times New Roman"/>
          <w:szCs w:val="24"/>
        </w:rPr>
        <w:fldChar w:fldCharType="separate"/>
      </w:r>
      <w:r w:rsidR="004A485E">
        <w:rPr>
          <w:rFonts w:cs="Times New Roman"/>
          <w:noProof/>
          <w:szCs w:val="24"/>
        </w:rPr>
        <w:t>(</w:t>
      </w:r>
      <w:hyperlink w:anchor="_ENREF_32" w:tooltip="Owen, 2014 #1461" w:history="1">
        <w:r w:rsidR="00182E63">
          <w:rPr>
            <w:rFonts w:cs="Times New Roman"/>
            <w:noProof/>
            <w:szCs w:val="24"/>
          </w:rPr>
          <w:t>2014</w:t>
        </w:r>
      </w:hyperlink>
      <w:r w:rsidR="004A485E">
        <w:rPr>
          <w:rFonts w:cs="Times New Roman"/>
          <w:noProof/>
          <w:szCs w:val="24"/>
        </w:rPr>
        <w:t>)</w:t>
      </w:r>
      <w:r w:rsidR="004A485E">
        <w:rPr>
          <w:rFonts w:cs="Times New Roman"/>
          <w:szCs w:val="24"/>
        </w:rPr>
        <w:fldChar w:fldCharType="end"/>
      </w:r>
      <w:r w:rsidR="004A485E">
        <w:rPr>
          <w:rFonts w:cs="Times New Roman"/>
          <w:szCs w:val="24"/>
        </w:rPr>
        <w:t xml:space="preserve"> apply structural decomposition across databases to compare national carbon footprints and find that for a majority of </w:t>
      </w:r>
      <w:r w:rsidR="00996772">
        <w:rPr>
          <w:rFonts w:cs="Times New Roman"/>
          <w:szCs w:val="24"/>
        </w:rPr>
        <w:t xml:space="preserve">countries </w:t>
      </w:r>
      <w:r w:rsidR="004A485E">
        <w:rPr>
          <w:rFonts w:cs="Times New Roman"/>
          <w:szCs w:val="24"/>
        </w:rPr>
        <w:t xml:space="preserve">accounts from the GTAP and WIOD databases are more consonant than those calculated from the Eora database, and attribute </w:t>
      </w:r>
      <w:r w:rsidR="006D5A27">
        <w:rPr>
          <w:rFonts w:cs="Times New Roman"/>
          <w:szCs w:val="24"/>
        </w:rPr>
        <w:t xml:space="preserve">a significant part of </w:t>
      </w:r>
      <w:r w:rsidR="004A485E">
        <w:rPr>
          <w:rFonts w:cs="Times New Roman"/>
          <w:szCs w:val="24"/>
        </w:rPr>
        <w:t xml:space="preserve">this to differences in the Leontief inverse. In a comparison of carbon footprint accounts for GTAP and WIOD MRIO databases using structural decomposition analysis, Arto et al. </w:t>
      </w:r>
      <w:r w:rsidR="004A485E">
        <w:rPr>
          <w:rFonts w:cs="Times New Roman"/>
          <w:szCs w:val="24"/>
        </w:rPr>
        <w:fldChar w:fldCharType="begin"/>
      </w:r>
      <w:r w:rsidR="004A485E">
        <w:rPr>
          <w:rFonts w:cs="Times New Roman"/>
          <w:szCs w:val="24"/>
        </w:rPr>
        <w:instrText xml:space="preserve"> ADDIN EN.CITE &lt;EndNote&gt;&lt;Cite ExcludeAuth="1"&gt;&lt;Year&gt;2014&lt;/Year&gt;&lt;RecNum&gt;1527&lt;/RecNum&gt;&lt;DisplayText&gt;(2014)&lt;/DisplayText&gt;&lt;record&gt;&lt;rec-number&gt;1527&lt;/rec-number&gt;&lt;foreign-keys&gt;&lt;key app="EN" db-id="0wsaxe2z1ewvt3evxrhpsv5fv2vrzpfsafzt"&gt;1527&lt;/key&gt;&lt;/foreign-keys&gt;&lt;ref-type name="Journal Article"&gt;17&lt;/ref-type&gt;&lt;contributors&gt;&lt;authors&gt;&lt;author&gt;Arto, Iñaki&lt;/author&gt;&lt;author&gt;Rueda-Cantuche, José M.&lt;/author&gt;&lt;author&gt;Peters, Glen P.&lt;/author&gt;&lt;/authors&gt;&lt;/contributors&gt;&lt;titles&gt;&lt;title&gt;Comparing the GTAP-MRIO and WIOD databases for carbon footprint analysis&lt;/title&gt;&lt;secondary-title&gt;Economic Systems Research&lt;/secondary-title&gt;&lt;/titles&gt;&lt;periodical&gt;&lt;full-title&gt;Economic Systems Research&lt;/full-title&gt;&lt;abbr-1&gt;Econ. Systems Res.&lt;/abbr-1&gt;&lt;/periodical&gt;&lt;pages&gt;327-353&lt;/pages&gt;&lt;volume&gt;26&lt;/volume&gt;&lt;number&gt;3&lt;/number&gt;&lt;dates&gt;&lt;year&gt;2014&lt;/year&gt;&lt;pub-dates&gt;&lt;date&gt;2014/07/03&lt;/date&gt;&lt;/pub-dates&gt;&lt;/dates&gt;&lt;publisher&gt;Routledge&lt;/publisher&gt;&lt;isbn&gt;0953-5314&lt;/isbn&gt;&lt;urls&gt;&lt;related-urls&gt;&lt;url&gt;http://dx.doi.org/10.1080/09535314.2014.939949&lt;/url&gt;&lt;/related-urls&gt;&lt;/urls&gt;&lt;electronic-resource-num&gt;10.1080/09535314.2014.939949&lt;/electronic-resource-num&gt;&lt;access-date&gt;2014/11/04&lt;/access-date&gt;&lt;/record&gt;&lt;/Cite&gt;&lt;/EndNote&gt;</w:instrText>
      </w:r>
      <w:r w:rsidR="004A485E">
        <w:rPr>
          <w:rFonts w:cs="Times New Roman"/>
          <w:szCs w:val="24"/>
        </w:rPr>
        <w:fldChar w:fldCharType="separate"/>
      </w:r>
      <w:r w:rsidR="004A485E">
        <w:rPr>
          <w:rFonts w:cs="Times New Roman"/>
          <w:noProof/>
          <w:szCs w:val="24"/>
        </w:rPr>
        <w:t>(</w:t>
      </w:r>
      <w:hyperlink w:anchor="_ENREF_5" w:tooltip="Arto, 2014 #1527" w:history="1">
        <w:r w:rsidR="00182E63">
          <w:rPr>
            <w:rFonts w:cs="Times New Roman"/>
            <w:noProof/>
            <w:szCs w:val="24"/>
          </w:rPr>
          <w:t>2014</w:t>
        </w:r>
      </w:hyperlink>
      <w:r w:rsidR="004A485E">
        <w:rPr>
          <w:rFonts w:cs="Times New Roman"/>
          <w:noProof/>
          <w:szCs w:val="24"/>
        </w:rPr>
        <w:t>)</w:t>
      </w:r>
      <w:r w:rsidR="004A485E">
        <w:rPr>
          <w:rFonts w:cs="Times New Roman"/>
          <w:szCs w:val="24"/>
        </w:rPr>
        <w:fldChar w:fldCharType="end"/>
      </w:r>
      <w:r w:rsidR="004A485E">
        <w:rPr>
          <w:rFonts w:cs="Times New Roman"/>
          <w:szCs w:val="24"/>
        </w:rPr>
        <w:t xml:space="preserve"> find that most of the overall differences can be attributed to differences in a few key </w:t>
      </w:r>
      <w:r w:rsidR="00996772">
        <w:rPr>
          <w:rFonts w:cs="Times New Roman"/>
          <w:szCs w:val="24"/>
        </w:rPr>
        <w:t xml:space="preserve">countries </w:t>
      </w:r>
      <w:r w:rsidR="004A485E">
        <w:rPr>
          <w:rFonts w:cs="Times New Roman"/>
          <w:szCs w:val="24"/>
        </w:rPr>
        <w:t>and sectors.</w:t>
      </w:r>
      <w:r w:rsidR="004A485E" w:rsidDel="004A485E">
        <w:rPr>
          <w:rFonts w:cs="Times New Roman"/>
          <w:szCs w:val="24"/>
        </w:rPr>
        <w:t xml:space="preserve"> </w:t>
      </w:r>
    </w:p>
    <w:p w14:paraId="2322DC96" w14:textId="2ABB4AC8" w:rsidR="00E420A2" w:rsidRPr="002D6222" w:rsidRDefault="00743B52" w:rsidP="00087407">
      <w:pPr>
        <w:jc w:val="both"/>
        <w:rPr>
          <w:rFonts w:cs="Times New Roman"/>
          <w:szCs w:val="24"/>
        </w:rPr>
      </w:pPr>
      <w:r w:rsidRPr="002D6222">
        <w:rPr>
          <w:rFonts w:cs="Times New Roman"/>
          <w:szCs w:val="24"/>
        </w:rPr>
        <w:lastRenderedPageBreak/>
        <w:t xml:space="preserve">In this paper we present </w:t>
      </w:r>
      <w:r w:rsidR="00537C16">
        <w:rPr>
          <w:rFonts w:cs="Times New Roman"/>
          <w:szCs w:val="24"/>
        </w:rPr>
        <w:t>a</w:t>
      </w:r>
      <w:r w:rsidRPr="002D6222">
        <w:rPr>
          <w:rFonts w:cs="Times New Roman"/>
          <w:szCs w:val="24"/>
        </w:rPr>
        <w:t xml:space="preserve"> compari</w:t>
      </w:r>
      <w:r w:rsidR="00537C16">
        <w:rPr>
          <w:rFonts w:cs="Times New Roman"/>
          <w:szCs w:val="24"/>
        </w:rPr>
        <w:t>son of</w:t>
      </w:r>
      <w:r w:rsidRPr="002D6222">
        <w:rPr>
          <w:rFonts w:cs="Times New Roman"/>
          <w:szCs w:val="24"/>
        </w:rPr>
        <w:t xml:space="preserve"> the </w:t>
      </w:r>
      <w:r w:rsidR="006A1E9D">
        <w:rPr>
          <w:rFonts w:cs="Times New Roman"/>
          <w:szCs w:val="24"/>
        </w:rPr>
        <w:t>Eora</w:t>
      </w:r>
      <w:r w:rsidR="009E4F06">
        <w:rPr>
          <w:rFonts w:cs="Times New Roman"/>
          <w:szCs w:val="24"/>
        </w:rPr>
        <w:t xml:space="preserve"> </w:t>
      </w:r>
      <w:r w:rsidR="009E4F06">
        <w:rPr>
          <w:rFonts w:cs="Times New Roman"/>
          <w:szCs w:val="24"/>
        </w:rPr>
        <w:fldChar w:fldCharType="begin">
          <w:fldData xml:space="preserve">PEVuZE5vdGU+PENpdGU+PEF1dGhvcj5MZW56ZW48L0F1dGhvcj48WWVhcj4yMDEyPC9ZZWFyPjxS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</w:fldData>
        </w:fldChar>
      </w:r>
      <w:r w:rsidR="004A485E">
        <w:rPr>
          <w:rFonts w:cs="Times New Roman"/>
          <w:szCs w:val="24"/>
        </w:rPr>
        <w:instrText xml:space="preserve"> ADDIN EN.CITE </w:instrText>
      </w:r>
      <w:r w:rsidR="004A485E">
        <w:rPr>
          <w:rFonts w:cs="Times New Roman"/>
          <w:szCs w:val="24"/>
        </w:rPr>
        <w:fldChar w:fldCharType="begin">
          <w:fldData xml:space="preserve">PEVuZE5vdGU+PENpdGU+PEF1dGhvcj5MZW56ZW48L0F1dGhvcj48WWVhcj4yMDEyPC9ZZWFyPjxS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</w:fldData>
        </w:fldChar>
      </w:r>
      <w:r w:rsidR="004A485E">
        <w:rPr>
          <w:rFonts w:cs="Times New Roman"/>
          <w:szCs w:val="24"/>
        </w:rPr>
        <w:instrText xml:space="preserve"> ADDIN EN.CITE.DATA </w:instrText>
      </w:r>
      <w:r w:rsidR="004A485E">
        <w:rPr>
          <w:rFonts w:cs="Times New Roman"/>
          <w:szCs w:val="24"/>
        </w:rPr>
      </w:r>
      <w:r w:rsidR="004A485E">
        <w:rPr>
          <w:rFonts w:cs="Times New Roman"/>
          <w:szCs w:val="24"/>
        </w:rPr>
        <w:fldChar w:fldCharType="end"/>
      </w:r>
      <w:r w:rsidR="009E4F06">
        <w:rPr>
          <w:rFonts w:cs="Times New Roman"/>
          <w:szCs w:val="24"/>
        </w:rPr>
      </w:r>
      <w:r w:rsidR="009E4F06">
        <w:rPr>
          <w:rFonts w:cs="Times New Roman"/>
          <w:szCs w:val="24"/>
        </w:rPr>
        <w:fldChar w:fldCharType="separate"/>
      </w:r>
      <w:r w:rsidR="004A485E">
        <w:rPr>
          <w:rFonts w:cs="Times New Roman"/>
          <w:noProof/>
          <w:szCs w:val="24"/>
        </w:rPr>
        <w:t>(</w:t>
      </w:r>
      <w:hyperlink w:anchor="_ENREF_26" w:tooltip="Lenzen, 2012 #1252" w:history="1">
        <w:r w:rsidR="00182E63">
          <w:rPr>
            <w:rFonts w:cs="Times New Roman"/>
            <w:noProof/>
            <w:szCs w:val="24"/>
          </w:rPr>
          <w:t>Lenzen et al., 2012</w:t>
        </w:r>
      </w:hyperlink>
      <w:r w:rsidR="004A485E">
        <w:rPr>
          <w:rFonts w:cs="Times New Roman"/>
          <w:noProof/>
          <w:szCs w:val="24"/>
        </w:rPr>
        <w:t xml:space="preserve">; </w:t>
      </w:r>
      <w:hyperlink w:anchor="_ENREF_27" w:tooltip="Lenzen, 2013 #1280" w:history="1">
        <w:r w:rsidR="00182E63">
          <w:rPr>
            <w:rFonts w:cs="Times New Roman"/>
            <w:noProof/>
            <w:szCs w:val="24"/>
          </w:rPr>
          <w:t>Lenzen et al., 2013</w:t>
        </w:r>
      </w:hyperlink>
      <w:r w:rsidR="004A485E">
        <w:rPr>
          <w:rFonts w:cs="Times New Roman"/>
          <w:noProof/>
          <w:szCs w:val="24"/>
        </w:rPr>
        <w:t>)</w:t>
      </w:r>
      <w:r w:rsidR="009E4F06">
        <w:rPr>
          <w:rFonts w:cs="Times New Roman"/>
          <w:szCs w:val="24"/>
        </w:rPr>
        <w:fldChar w:fldCharType="end"/>
      </w:r>
      <w:r w:rsidR="006A1E9D">
        <w:rPr>
          <w:rFonts w:cs="Times New Roman"/>
          <w:szCs w:val="24"/>
        </w:rPr>
        <w:t xml:space="preserve">, </w:t>
      </w:r>
      <w:r w:rsidRPr="002D6222">
        <w:rPr>
          <w:rFonts w:cs="Times New Roman"/>
          <w:szCs w:val="24"/>
        </w:rPr>
        <w:t>GTAP</w:t>
      </w:r>
      <w:r w:rsidR="00D333BB">
        <w:rPr>
          <w:rStyle w:val="af1"/>
          <w:rFonts w:cs="Times New Roman"/>
          <w:szCs w:val="24"/>
        </w:rPr>
        <w:footnoteReference w:id="1"/>
      </w:r>
      <w:r w:rsidR="00F05B66">
        <w:rPr>
          <w:rFonts w:cs="Times New Roman"/>
          <w:szCs w:val="24"/>
        </w:rPr>
        <w:t xml:space="preserve"> </w:t>
      </w:r>
      <w:r w:rsidR="00F05B66">
        <w:rPr>
          <w:rFonts w:cs="Times New Roman"/>
          <w:szCs w:val="24"/>
        </w:rPr>
        <w:fldChar w:fldCharType="begin"/>
      </w:r>
      <w:r w:rsidR="00F05B66">
        <w:rPr>
          <w:rFonts w:cs="Times New Roman"/>
          <w:szCs w:val="24"/>
        </w:rPr>
        <w:instrText xml:space="preserve"> ADDIN EN.CITE &lt;EndNote&gt;&lt;Cite&gt;&lt;Author&gt;Andrew&lt;/Author&gt;&lt;Year&gt;2013&lt;/Year&gt;&lt;RecNum&gt;1367&lt;/RecNum&gt;&lt;DisplayText&gt;(Andrew and Peters, 2013)&lt;/DisplayText&gt;&lt;record&gt;&lt;rec-number&gt;1367&lt;/rec-number&gt;&lt;foreign-keys&gt;&lt;key app="EN" db-id="0wsaxe2z1ewvt3evxrhpsv5fv2vrzpfsafzt"&gt;1367&lt;/key&gt;&lt;/foreign-keys&gt;&lt;ref-type name="Journal Article"&gt;17&lt;/ref-type&gt;&lt;contributors&gt;&lt;authors&gt;&lt;author&gt;Andrew, Robbie M.&lt;/author&gt;&lt;author&gt;Peters, Glen P.&lt;/author&gt;&lt;/authors&gt;&lt;/contributors&gt;&lt;titles&gt;&lt;title&gt;A Multi-Region Input-Output Table Based on the Global Trade Analysis Project Database (GTAP-MRIO)&lt;/title&gt;&lt;secondary-title&gt;Economic Systems Research&lt;/secondary-title&gt;&lt;/titles&gt;&lt;periodical&gt;&lt;full-title&gt;Economic Systems Research&lt;/full-title&gt;&lt;abbr-1&gt;Econ. Systems Res.&lt;/abbr-1&gt;&lt;/periodical&gt;&lt;pages&gt;99-121&lt;/pages&gt;&lt;volume&gt;25&lt;/volume&gt;&lt;number&gt;1&lt;/number&gt;&lt;dates&gt;&lt;year&gt;2013&lt;/year&gt;&lt;pub-dates&gt;&lt;date&gt;2013/03/01&lt;/date&gt;&lt;/pub-dates&gt;&lt;/dates&gt;&lt;publisher&gt;Routledge&lt;/publisher&gt;&lt;isbn&gt;0953-5314&lt;/isbn&gt;&lt;urls&gt;&lt;related-urls&gt;&lt;url&gt;http://dx.doi.org/10.1080/09535314.2012.761953&lt;/url&gt;&lt;/related-urls&gt;&lt;/urls&gt;&lt;electronic-resource-num&gt;10.1080/09535314.2012.761953&lt;/electronic-resource-num&gt;&lt;access-date&gt;2013/12/17&lt;/access-date&gt;&lt;/record&gt;&lt;/Cite&gt;&lt;/EndNote&gt;</w:instrText>
      </w:r>
      <w:r w:rsidR="00F05B66">
        <w:rPr>
          <w:rFonts w:cs="Times New Roman"/>
          <w:szCs w:val="24"/>
        </w:rPr>
        <w:fldChar w:fldCharType="separate"/>
      </w:r>
      <w:r w:rsidR="00F05B66">
        <w:rPr>
          <w:rFonts w:cs="Times New Roman"/>
          <w:noProof/>
          <w:szCs w:val="24"/>
        </w:rPr>
        <w:t>(</w:t>
      </w:r>
      <w:hyperlink w:anchor="_ENREF_4" w:tooltip="Andrew, 2013 #1367" w:history="1">
        <w:r w:rsidR="00182E63">
          <w:rPr>
            <w:rFonts w:cs="Times New Roman"/>
            <w:noProof/>
            <w:szCs w:val="24"/>
          </w:rPr>
          <w:t>Andrew and Peters, 2013</w:t>
        </w:r>
      </w:hyperlink>
      <w:r w:rsidR="00F05B66">
        <w:rPr>
          <w:rFonts w:cs="Times New Roman"/>
          <w:noProof/>
          <w:szCs w:val="24"/>
        </w:rPr>
        <w:t>)</w:t>
      </w:r>
      <w:r w:rsidR="00F05B66">
        <w:rPr>
          <w:rFonts w:cs="Times New Roman"/>
          <w:szCs w:val="24"/>
        </w:rPr>
        <w:fldChar w:fldCharType="end"/>
      </w:r>
      <w:r w:rsidR="00F05B66">
        <w:rPr>
          <w:rFonts w:cs="Times New Roman"/>
          <w:szCs w:val="24"/>
        </w:rPr>
        <w:t xml:space="preserve"> </w:t>
      </w:r>
      <w:r w:rsidR="00C974A1" w:rsidRPr="002D6222">
        <w:rPr>
          <w:rFonts w:cs="Times New Roman"/>
          <w:szCs w:val="24"/>
        </w:rPr>
        <w:t>and WIOD</w:t>
      </w:r>
      <w:r w:rsidR="00B26F61">
        <w:rPr>
          <w:rFonts w:cs="Times New Roman"/>
          <w:szCs w:val="24"/>
        </w:rPr>
        <w:t xml:space="preserve"> </w:t>
      </w:r>
      <w:r w:rsidR="00025ABE">
        <w:rPr>
          <w:rFonts w:cs="Times New Roman"/>
          <w:szCs w:val="24"/>
        </w:rPr>
        <w:fldChar w:fldCharType="begin"/>
      </w:r>
      <w:r w:rsidR="00BD26A8">
        <w:rPr>
          <w:rFonts w:cs="Times New Roman"/>
          <w:szCs w:val="24"/>
        </w:rPr>
        <w:instrText xml:space="preserve"> ADDIN EN.CITE &lt;EndNote&gt;&lt;Cite&gt;&lt;Author&gt;Dietzenbacher&lt;/Author&gt;&lt;Year&gt;2013&lt;/Year&gt;&lt;RecNum&gt;1368&lt;/RecNum&gt;&lt;DisplayText&gt;(Dietzenbacher et al., 2013)&lt;/DisplayText&gt;&lt;record&gt;&lt;rec-number&gt;1368&lt;/rec-number&gt;&lt;foreign-keys&gt;&lt;key app="EN" db-id="0wsaxe2z1ewvt3evxrhpsv5fv2vrzpfsafzt"&gt;1368&lt;/key&gt;&lt;/foreign-keys&gt;&lt;ref-type name="Journal Article"&gt;17&lt;/ref-type&gt;&lt;contributors&gt;&lt;authors&gt;&lt;author&gt;Dietzenbacher, Erik&lt;/author&gt;&lt;author&gt;Los, Bart&lt;/author&gt;&lt;author&gt;Stehrer, Robert&lt;/author&gt;&lt;author&gt;Timmer, Marcel&lt;/author&gt;&lt;author&gt;de Vries, Gaaitzen&lt;/author&gt;&lt;/authors&gt;&lt;/contributors&gt;&lt;titles&gt;&lt;title&gt;The Construction of World Input-Output Tables in the WIOD Project&lt;/title&gt;&lt;secondary-title&gt;Economic Systems Research&lt;/secondary-title&gt;&lt;/titles&gt;&lt;periodical&gt;&lt;full-title&gt;Economic Systems Research&lt;/full-title&gt;&lt;abbr-1&gt;Econ. Systems Res.&lt;/abbr-1&gt;&lt;/periodical&gt;&lt;pages&gt;71-98&lt;/pages&gt;&lt;volume&gt;25&lt;/volume&gt;&lt;number&gt;1&lt;/number&gt;&lt;dates&gt;&lt;year&gt;2013&lt;/year&gt;&lt;pub-dates&gt;&lt;date&gt;2013/03/01&lt;/date&gt;&lt;/pub-dates&gt;&lt;/dates&gt;&lt;publisher&gt;Routledge&lt;/publisher&gt;&lt;isbn&gt;0953-5314&lt;/isbn&gt;&lt;urls&gt;&lt;related-urls&gt;&lt;url&gt;http://dx.doi.org/10.1080/09535314.2012.761180&lt;/url&gt;&lt;/related-urls&gt;&lt;/urls&gt;&lt;electronic-resource-num&gt;10.1080/09535314.2012.761180&lt;/electronic-resource-num&gt;&lt;access-date&gt;2013/12/17&lt;/access-date&gt;&lt;/record&gt;&lt;/Cite&gt;&lt;/EndNote&gt;</w:instrText>
      </w:r>
      <w:r w:rsidR="00025ABE">
        <w:rPr>
          <w:rFonts w:cs="Times New Roman"/>
          <w:szCs w:val="24"/>
        </w:rPr>
        <w:fldChar w:fldCharType="separate"/>
      </w:r>
      <w:r w:rsidR="00B66974">
        <w:rPr>
          <w:rFonts w:cs="Times New Roman"/>
          <w:noProof/>
          <w:szCs w:val="24"/>
        </w:rPr>
        <w:t>(</w:t>
      </w:r>
      <w:hyperlink w:anchor="_ENREF_10" w:tooltip="Dietzenbacher, 2013 #1368" w:history="1">
        <w:r w:rsidR="00182E63">
          <w:rPr>
            <w:rFonts w:cs="Times New Roman"/>
            <w:noProof/>
            <w:szCs w:val="24"/>
          </w:rPr>
          <w:t>Dietzenbacher et al., 2013</w:t>
        </w:r>
      </w:hyperlink>
      <w:r w:rsidR="00B66974">
        <w:rPr>
          <w:rFonts w:cs="Times New Roman"/>
          <w:noProof/>
          <w:szCs w:val="24"/>
        </w:rPr>
        <w:t>)</w:t>
      </w:r>
      <w:r w:rsidR="00025ABE">
        <w:rPr>
          <w:rFonts w:cs="Times New Roman"/>
          <w:szCs w:val="24"/>
        </w:rPr>
        <w:fldChar w:fldCharType="end"/>
      </w:r>
      <w:r w:rsidRPr="002D6222">
        <w:rPr>
          <w:rFonts w:cs="Times New Roman"/>
          <w:szCs w:val="24"/>
        </w:rPr>
        <w:t xml:space="preserve"> </w:t>
      </w:r>
      <w:r w:rsidR="00D333BB">
        <w:rPr>
          <w:rFonts w:cs="Times New Roman"/>
          <w:szCs w:val="24"/>
        </w:rPr>
        <w:t xml:space="preserve">global </w:t>
      </w:r>
      <w:r w:rsidRPr="002D6222">
        <w:rPr>
          <w:rFonts w:cs="Times New Roman"/>
          <w:szCs w:val="24"/>
        </w:rPr>
        <w:t>MRIO</w:t>
      </w:r>
      <w:r w:rsidR="006A1E9D">
        <w:rPr>
          <w:rFonts w:cs="Times New Roman"/>
          <w:szCs w:val="24"/>
        </w:rPr>
        <w:t xml:space="preserve"> </w:t>
      </w:r>
      <w:r w:rsidR="004239C4">
        <w:rPr>
          <w:rFonts w:cs="Times New Roman"/>
          <w:szCs w:val="24"/>
        </w:rPr>
        <w:t>table</w:t>
      </w:r>
      <w:r w:rsidR="006A1E9D">
        <w:rPr>
          <w:rFonts w:cs="Times New Roman"/>
          <w:szCs w:val="24"/>
        </w:rPr>
        <w:t>s</w:t>
      </w:r>
      <w:r w:rsidR="00DA5F24" w:rsidRPr="002D6222">
        <w:rPr>
          <w:rFonts w:cs="Times New Roman"/>
          <w:szCs w:val="24"/>
        </w:rPr>
        <w:t xml:space="preserve"> </w:t>
      </w:r>
      <w:r w:rsidRPr="002D6222">
        <w:rPr>
          <w:rFonts w:cs="Times New Roman"/>
          <w:szCs w:val="24"/>
        </w:rPr>
        <w:t xml:space="preserve">for the year 2007. </w:t>
      </w:r>
      <w:r w:rsidR="00537C16">
        <w:rPr>
          <w:rFonts w:cs="Times New Roman"/>
          <w:szCs w:val="24"/>
        </w:rPr>
        <w:t xml:space="preserve">We focus on the degree to which the different databases </w:t>
      </w:r>
      <w:r w:rsidR="00CC454A">
        <w:rPr>
          <w:rFonts w:cs="Times New Roman"/>
          <w:szCs w:val="24"/>
        </w:rPr>
        <w:t xml:space="preserve">represent </w:t>
      </w:r>
      <w:r w:rsidR="00537C16">
        <w:rPr>
          <w:rFonts w:cs="Times New Roman"/>
          <w:szCs w:val="24"/>
        </w:rPr>
        <w:t>the global economy in a way that can be said to be structurally similar, by comparing value</w:t>
      </w:r>
      <w:r w:rsidR="00F05B66">
        <w:rPr>
          <w:rFonts w:cs="Times New Roman"/>
          <w:szCs w:val="24"/>
        </w:rPr>
        <w:t xml:space="preserve"> </w:t>
      </w:r>
      <w:r w:rsidR="00537C16">
        <w:rPr>
          <w:rFonts w:cs="Times New Roman"/>
          <w:szCs w:val="24"/>
        </w:rPr>
        <w:t>added accounts from a production-based and a consumption-based perspective, and from a regional and a sectoral perspective.</w:t>
      </w:r>
      <w:r w:rsidR="00D333BB">
        <w:rPr>
          <w:rFonts w:cs="Times New Roman"/>
          <w:szCs w:val="24"/>
        </w:rPr>
        <w:t xml:space="preserve"> </w:t>
      </w:r>
      <w:r w:rsidR="00625D02">
        <w:rPr>
          <w:rFonts w:cs="Times New Roman"/>
          <w:szCs w:val="24"/>
        </w:rPr>
        <w:t xml:space="preserve">Though we foresee our results will be particularly interesting for environmental assessments, we have chosen to conduct the analysis based on value added </w:t>
      </w:r>
      <w:r w:rsidR="00D333BB">
        <w:rPr>
          <w:rFonts w:cs="Times New Roman"/>
          <w:szCs w:val="24"/>
        </w:rPr>
        <w:t xml:space="preserve">rather than </w:t>
      </w:r>
      <w:r w:rsidR="000C0F36">
        <w:rPr>
          <w:rFonts w:cs="Times New Roman"/>
          <w:szCs w:val="24"/>
        </w:rPr>
        <w:t>any environmental f</w:t>
      </w:r>
      <w:r w:rsidR="00625D02">
        <w:rPr>
          <w:rFonts w:cs="Times New Roman"/>
          <w:szCs w:val="24"/>
        </w:rPr>
        <w:t>actors</w:t>
      </w:r>
      <w:r w:rsidR="00D333BB">
        <w:rPr>
          <w:rFonts w:cs="Times New Roman"/>
          <w:szCs w:val="24"/>
        </w:rPr>
        <w:t xml:space="preserve"> </w:t>
      </w:r>
      <w:r w:rsidR="00625D02">
        <w:rPr>
          <w:rFonts w:cs="Times New Roman"/>
          <w:szCs w:val="24"/>
        </w:rPr>
        <w:t xml:space="preserve">so as </w:t>
      </w:r>
      <w:r w:rsidR="00F05B66">
        <w:rPr>
          <w:rFonts w:cs="Times New Roman"/>
          <w:szCs w:val="24"/>
        </w:rPr>
        <w:t xml:space="preserve">to </w:t>
      </w:r>
      <w:r w:rsidR="00D333BB">
        <w:rPr>
          <w:rFonts w:cs="Times New Roman"/>
          <w:szCs w:val="24"/>
        </w:rPr>
        <w:t>be able to study the MRIO</w:t>
      </w:r>
      <w:r w:rsidR="00B66974">
        <w:rPr>
          <w:rFonts w:cs="Times New Roman"/>
          <w:szCs w:val="24"/>
        </w:rPr>
        <w:t xml:space="preserve"> table</w:t>
      </w:r>
      <w:r w:rsidR="00D333BB">
        <w:rPr>
          <w:rFonts w:cs="Times New Roman"/>
          <w:szCs w:val="24"/>
        </w:rPr>
        <w:t>s</w:t>
      </w:r>
      <w:r w:rsidR="00F05B66">
        <w:rPr>
          <w:rFonts w:cs="Times New Roman"/>
          <w:szCs w:val="24"/>
        </w:rPr>
        <w:t xml:space="preserve"> in their “purest” form</w:t>
      </w:r>
      <w:r w:rsidR="00D333BB">
        <w:rPr>
          <w:rFonts w:cs="Times New Roman"/>
          <w:szCs w:val="24"/>
        </w:rPr>
        <w:t xml:space="preserve">, </w:t>
      </w:r>
      <w:r w:rsidR="00F05B66">
        <w:rPr>
          <w:rFonts w:cs="Times New Roman"/>
          <w:szCs w:val="24"/>
        </w:rPr>
        <w:t>to avoid</w:t>
      </w:r>
      <w:r w:rsidR="00D333BB">
        <w:rPr>
          <w:rFonts w:cs="Times New Roman"/>
          <w:szCs w:val="24"/>
        </w:rPr>
        <w:t xml:space="preserve"> the added uncertainties arising from including extension matrices</w:t>
      </w:r>
      <w:r w:rsidR="00800963">
        <w:rPr>
          <w:rFonts w:cs="Times New Roman"/>
          <w:szCs w:val="24"/>
        </w:rPr>
        <w:t xml:space="preserve"> that are not an intrinsic part of the MRIO system, especially since these represent physical rather than economic quantities</w:t>
      </w:r>
      <w:r w:rsidR="00D333BB">
        <w:rPr>
          <w:rFonts w:cs="Times New Roman"/>
          <w:szCs w:val="24"/>
        </w:rPr>
        <w:t>.</w:t>
      </w:r>
      <w:r w:rsidR="00B66567">
        <w:rPr>
          <w:rFonts w:cs="Times New Roman"/>
          <w:szCs w:val="24"/>
        </w:rPr>
        <w:t xml:space="preserve"> This also makes our results more relevant in terms of the many other potential applications</w:t>
      </w:r>
      <w:r w:rsidR="00D333BB">
        <w:rPr>
          <w:rFonts w:cs="Times New Roman"/>
          <w:szCs w:val="24"/>
        </w:rPr>
        <w:t xml:space="preserve"> </w:t>
      </w:r>
      <w:r w:rsidR="00B66567">
        <w:rPr>
          <w:rFonts w:cs="Times New Roman"/>
          <w:szCs w:val="24"/>
        </w:rPr>
        <w:t xml:space="preserve">of MRIO, such as analyses of energy, labor, material use or land use, for which the relative importance of sectors may be very different than they are for carbon emissions. </w:t>
      </w:r>
      <w:r w:rsidRPr="002D6222">
        <w:rPr>
          <w:rFonts w:cs="Times New Roman"/>
          <w:szCs w:val="24"/>
        </w:rPr>
        <w:t>Finally</w:t>
      </w:r>
      <w:r w:rsidR="00013B67" w:rsidRPr="002D6222">
        <w:rPr>
          <w:rFonts w:cs="Times New Roman"/>
          <w:szCs w:val="24"/>
        </w:rPr>
        <w:t>,</w:t>
      </w:r>
      <w:r w:rsidRPr="002D6222">
        <w:rPr>
          <w:rFonts w:cs="Times New Roman"/>
          <w:szCs w:val="24"/>
        </w:rPr>
        <w:t xml:space="preserve"> we </w:t>
      </w:r>
      <w:r w:rsidR="00CE3327">
        <w:rPr>
          <w:rFonts w:cs="Times New Roman"/>
          <w:szCs w:val="24"/>
        </w:rPr>
        <w:t xml:space="preserve">discuss sources of </w:t>
      </w:r>
      <w:r w:rsidR="00F46FA4">
        <w:rPr>
          <w:rFonts w:cs="Times New Roman"/>
          <w:szCs w:val="24"/>
        </w:rPr>
        <w:t>variation</w:t>
      </w:r>
      <w:r w:rsidR="00CE3327">
        <w:rPr>
          <w:rFonts w:cs="Times New Roman"/>
          <w:szCs w:val="24"/>
        </w:rPr>
        <w:t xml:space="preserve"> and </w:t>
      </w:r>
      <w:r w:rsidRPr="002D6222">
        <w:rPr>
          <w:rFonts w:cs="Times New Roman"/>
          <w:szCs w:val="24"/>
        </w:rPr>
        <w:t>offer recommendations for the future use and development of MRIO systems.</w:t>
      </w:r>
    </w:p>
    <w:p w14:paraId="04D5A839" w14:textId="34B2F175" w:rsidR="008B3475" w:rsidRPr="002D6222" w:rsidRDefault="008B3475" w:rsidP="00087407">
      <w:pPr>
        <w:jc w:val="both"/>
        <w:rPr>
          <w:rFonts w:cs="Times New Roman"/>
          <w:sz w:val="28"/>
          <w:szCs w:val="28"/>
        </w:rPr>
      </w:pPr>
      <w:r w:rsidRPr="002D6222">
        <w:rPr>
          <w:rFonts w:cs="Times New Roman"/>
          <w:szCs w:val="24"/>
        </w:rPr>
        <w:t xml:space="preserve">In the following section, the basics of multiregional input-output analysis </w:t>
      </w:r>
      <w:r w:rsidR="001032F6" w:rsidRPr="002D6222">
        <w:rPr>
          <w:rFonts w:cs="Times New Roman"/>
          <w:szCs w:val="24"/>
        </w:rPr>
        <w:t>are</w:t>
      </w:r>
      <w:r w:rsidRPr="002D6222">
        <w:rPr>
          <w:rFonts w:cs="Times New Roman"/>
          <w:szCs w:val="24"/>
        </w:rPr>
        <w:t xml:space="preserve"> presented along with the MRIO databases selected for this analysis, and the appr</w:t>
      </w:r>
      <w:r w:rsidR="00B55F87" w:rsidRPr="002D6222">
        <w:rPr>
          <w:rFonts w:cs="Times New Roman"/>
          <w:szCs w:val="24"/>
        </w:rPr>
        <w:t>oach taken to compare them. In S</w:t>
      </w:r>
      <w:r w:rsidRPr="002D6222">
        <w:rPr>
          <w:rFonts w:cs="Times New Roman"/>
          <w:szCs w:val="24"/>
        </w:rPr>
        <w:t xml:space="preserve">ection 3, the main results are presented, while </w:t>
      </w:r>
      <w:r w:rsidR="00B55F87" w:rsidRPr="002D6222">
        <w:rPr>
          <w:rFonts w:cs="Times New Roman"/>
          <w:szCs w:val="24"/>
        </w:rPr>
        <w:t>S</w:t>
      </w:r>
      <w:r w:rsidRPr="002D6222">
        <w:rPr>
          <w:rFonts w:cs="Times New Roman"/>
          <w:szCs w:val="24"/>
        </w:rPr>
        <w:t>ection 4 concludes.</w:t>
      </w:r>
    </w:p>
    <w:p w14:paraId="0B751AB9" w14:textId="4AF5D865" w:rsidR="00E420A2" w:rsidRPr="002D6222" w:rsidRDefault="004622DA" w:rsidP="00087407">
      <w:pPr>
        <w:pStyle w:val="a4"/>
        <w:numPr>
          <w:ilvl w:val="0"/>
          <w:numId w:val="3"/>
        </w:numPr>
        <w:jc w:val="both"/>
        <w:rPr>
          <w:rFonts w:cs="Times New Roman"/>
          <w:sz w:val="28"/>
          <w:szCs w:val="28"/>
        </w:rPr>
      </w:pPr>
      <w:r w:rsidRPr="002D6222">
        <w:rPr>
          <w:rFonts w:cs="Times New Roman"/>
          <w:sz w:val="28"/>
          <w:szCs w:val="28"/>
        </w:rPr>
        <w:t>Method</w:t>
      </w:r>
      <w:r w:rsidR="001032F6" w:rsidRPr="002D6222">
        <w:rPr>
          <w:rFonts w:cs="Times New Roman"/>
          <w:sz w:val="28"/>
          <w:szCs w:val="28"/>
        </w:rPr>
        <w:t>s</w:t>
      </w:r>
      <w:r w:rsidRPr="002D6222">
        <w:rPr>
          <w:rFonts w:cs="Times New Roman"/>
          <w:sz w:val="28"/>
          <w:szCs w:val="28"/>
        </w:rPr>
        <w:t xml:space="preserve"> and data</w:t>
      </w:r>
    </w:p>
    <w:p w14:paraId="268ECF79" w14:textId="28E495C4" w:rsidR="00E420A2" w:rsidRPr="002D6222" w:rsidRDefault="00B66974" w:rsidP="00087407">
      <w:pPr>
        <w:pStyle w:val="a4"/>
        <w:numPr>
          <w:ilvl w:val="1"/>
          <w:numId w:val="3"/>
        </w:numPr>
        <w:jc w:val="both"/>
        <w:rPr>
          <w:rFonts w:cs="Times New Roman"/>
          <w:sz w:val="28"/>
          <w:szCs w:val="28"/>
        </w:rPr>
      </w:pPr>
      <w:r>
        <w:rPr>
          <w:rFonts w:cs="Times New Roman"/>
          <w:sz w:val="28"/>
          <w:szCs w:val="28"/>
        </w:rPr>
        <w:t xml:space="preserve"> </w:t>
      </w:r>
      <w:r w:rsidR="00791A60" w:rsidRPr="002D6222">
        <w:rPr>
          <w:rFonts w:cs="Times New Roman"/>
          <w:sz w:val="28"/>
          <w:szCs w:val="28"/>
        </w:rPr>
        <w:t xml:space="preserve">Multiregional </w:t>
      </w:r>
      <w:r w:rsidR="00A25387" w:rsidRPr="002D6222">
        <w:rPr>
          <w:rFonts w:cs="Times New Roman"/>
          <w:sz w:val="28"/>
          <w:szCs w:val="28"/>
        </w:rPr>
        <w:t>Input-</w:t>
      </w:r>
      <w:r w:rsidR="00E420A2" w:rsidRPr="002D6222">
        <w:rPr>
          <w:rFonts w:cs="Times New Roman"/>
          <w:sz w:val="28"/>
          <w:szCs w:val="28"/>
        </w:rPr>
        <w:t>Output Analysis</w:t>
      </w:r>
    </w:p>
    <w:p w14:paraId="0109226E" w14:textId="4F7127F5" w:rsidR="0019117D" w:rsidRPr="002D6222" w:rsidRDefault="00A25387" w:rsidP="00E929D0">
      <w:pPr>
        <w:jc w:val="both"/>
        <w:rPr>
          <w:rFonts w:cs="Times New Roman"/>
          <w:szCs w:val="24"/>
        </w:rPr>
      </w:pPr>
      <w:r w:rsidRPr="002D6222">
        <w:rPr>
          <w:rFonts w:cs="Times New Roman"/>
          <w:szCs w:val="24"/>
        </w:rPr>
        <w:t xml:space="preserve">Input-output analysis </w:t>
      </w:r>
      <w:r w:rsidR="00595D20" w:rsidRPr="002D6222">
        <w:rPr>
          <w:rFonts w:cs="Times New Roman"/>
          <w:szCs w:val="24"/>
        </w:rPr>
        <w:t xml:space="preserve">yields </w:t>
      </w:r>
      <w:r w:rsidRPr="002D6222">
        <w:rPr>
          <w:rFonts w:cs="Times New Roman"/>
          <w:szCs w:val="24"/>
        </w:rPr>
        <w:t>economic output as the solution to a set of linear equations that describe both inter-industr</w:t>
      </w:r>
      <w:r w:rsidR="00791A60" w:rsidRPr="002D6222">
        <w:rPr>
          <w:rFonts w:cs="Times New Roman"/>
          <w:szCs w:val="24"/>
        </w:rPr>
        <w:t>ial</w:t>
      </w:r>
      <w:r w:rsidRPr="002D6222">
        <w:rPr>
          <w:rFonts w:cs="Times New Roman"/>
          <w:szCs w:val="24"/>
        </w:rPr>
        <w:t xml:space="preserve"> and inter</w:t>
      </w:r>
      <w:r w:rsidR="00125D11">
        <w:rPr>
          <w:rFonts w:cs="Times New Roman"/>
          <w:szCs w:val="24"/>
        </w:rPr>
        <w:t>national</w:t>
      </w:r>
      <w:r w:rsidR="00125D11" w:rsidRPr="002D6222">
        <w:rPr>
          <w:rFonts w:cs="Times New Roman"/>
          <w:szCs w:val="24"/>
        </w:rPr>
        <w:t xml:space="preserve"> </w:t>
      </w:r>
      <w:r w:rsidR="003237B8" w:rsidRPr="002D6222">
        <w:rPr>
          <w:rFonts w:cs="Times New Roman"/>
          <w:szCs w:val="24"/>
        </w:rPr>
        <w:t xml:space="preserve">trade </w:t>
      </w:r>
      <w:r w:rsidRPr="002D6222">
        <w:rPr>
          <w:rFonts w:cs="Times New Roman"/>
          <w:szCs w:val="24"/>
        </w:rPr>
        <w:t xml:space="preserve">relationships. </w:t>
      </w:r>
      <w:r w:rsidR="005A6378" w:rsidRPr="002D6222">
        <w:rPr>
          <w:rFonts w:cs="Times New Roman"/>
          <w:szCs w:val="24"/>
        </w:rPr>
        <w:t>The IO identity describes output (</w:t>
      </w:r>
      <m:oMath>
        <m:r>
          <m:rPr>
            <m:sty m:val="b"/>
          </m:rPr>
          <w:rPr>
            <w:rFonts w:ascii="Cambria Math" w:hAnsi="Cambria Math" w:cs="Times New Roman"/>
            <w:szCs w:val="24"/>
          </w:rPr>
          <m:t>x</m:t>
        </m:r>
      </m:oMath>
      <w:r w:rsidR="005A6378" w:rsidRPr="002D6222">
        <w:rPr>
          <w:rFonts w:cs="Times New Roman"/>
          <w:szCs w:val="24"/>
        </w:rPr>
        <w:t>) as a function of final demand (</w:t>
      </w:r>
      <m:oMath>
        <m:r>
          <m:rPr>
            <m:sty m:val="b"/>
          </m:rPr>
          <w:rPr>
            <w:rFonts w:ascii="Cambria Math" w:hAnsi="Cambria Math" w:cs="Times New Roman"/>
            <w:szCs w:val="24"/>
          </w:rPr>
          <m:t>y</m:t>
        </m:r>
      </m:oMath>
      <w:r w:rsidR="005A6378" w:rsidRPr="002D6222">
        <w:rPr>
          <w:rFonts w:cs="Times New Roman"/>
          <w:szCs w:val="24"/>
        </w:rPr>
        <w:t>)</w:t>
      </w:r>
      <w:r w:rsidR="00852269" w:rsidRPr="002D6222">
        <w:rPr>
          <w:rFonts w:cs="Times New Roman"/>
          <w:szCs w:val="24"/>
        </w:rPr>
        <w:t>:</w:t>
      </w:r>
    </w:p>
    <w:p w14:paraId="735597C7" w14:textId="3B99282D" w:rsidR="005A6378" w:rsidRPr="002D6222" w:rsidRDefault="005A6378" w:rsidP="00D95CD5">
      <w:pPr>
        <w:jc w:val="right"/>
        <w:rPr>
          <w:rFonts w:cs="Times New Roman"/>
          <w:b/>
          <w:szCs w:val="24"/>
        </w:rPr>
      </w:pPr>
      <m:oMath>
        <m:r>
          <m:rPr>
            <m:sty m:val="b"/>
          </m:rPr>
          <w:rPr>
            <w:rFonts w:ascii="Cambria Math" w:hAnsi="Cambria Math" w:cs="Times New Roman"/>
            <w:szCs w:val="24"/>
          </w:rPr>
          <w:lastRenderedPageBreak/>
          <m:t>x=Ly</m:t>
        </m:r>
      </m:oMath>
      <w:r w:rsidR="00695E99" w:rsidRPr="002D6222">
        <w:rPr>
          <w:rFonts w:cs="Times New Roman"/>
          <w:b/>
          <w:szCs w:val="24"/>
        </w:rPr>
        <w:tab/>
      </w:r>
      <w:r w:rsidR="00695E99" w:rsidRPr="002D6222">
        <w:rPr>
          <w:rFonts w:cs="Times New Roman"/>
          <w:b/>
          <w:szCs w:val="24"/>
        </w:rPr>
        <w:tab/>
      </w:r>
      <w:r w:rsidR="00695E99" w:rsidRPr="002D6222">
        <w:rPr>
          <w:rFonts w:cs="Times New Roman"/>
          <w:b/>
          <w:szCs w:val="24"/>
        </w:rPr>
        <w:tab/>
      </w:r>
      <w:r w:rsidR="00695E99" w:rsidRPr="002D6222">
        <w:rPr>
          <w:rFonts w:cs="Times New Roman"/>
          <w:b/>
          <w:szCs w:val="24"/>
        </w:rPr>
        <w:tab/>
      </w:r>
      <w:r w:rsidR="00695E99" w:rsidRPr="002D6222">
        <w:rPr>
          <w:rFonts w:cs="Times New Roman"/>
          <w:b/>
          <w:szCs w:val="24"/>
        </w:rPr>
        <w:tab/>
      </w:r>
      <w:r w:rsidR="00695E99" w:rsidRPr="002D6222">
        <w:rPr>
          <w:rFonts w:cs="Times New Roman"/>
          <w:b/>
          <w:szCs w:val="24"/>
        </w:rPr>
        <w:tab/>
      </w:r>
      <w:r w:rsidR="00695E99" w:rsidRPr="002D6222">
        <w:rPr>
          <w:rFonts w:cs="Times New Roman"/>
          <w:b/>
          <w:szCs w:val="24"/>
        </w:rPr>
        <w:tab/>
      </w:r>
      <w:r w:rsidR="00695E99" w:rsidRPr="002D6222">
        <w:rPr>
          <w:rFonts w:cs="Times New Roman"/>
          <w:szCs w:val="24"/>
        </w:rPr>
        <w:t>(1)</w:t>
      </w:r>
    </w:p>
    <w:p w14:paraId="480743E0" w14:textId="55E43D91" w:rsidR="00695E99" w:rsidRPr="002D6222" w:rsidRDefault="00852269" w:rsidP="00E929D0">
      <w:pPr>
        <w:jc w:val="both"/>
        <w:rPr>
          <w:rFonts w:cs="Times New Roman"/>
          <w:szCs w:val="24"/>
        </w:rPr>
      </w:pPr>
      <w:r w:rsidRPr="002D6222">
        <w:rPr>
          <w:rFonts w:cs="Times New Roman"/>
          <w:szCs w:val="24"/>
        </w:rPr>
        <w:t xml:space="preserve">In </w:t>
      </w:r>
      <w:r w:rsidR="006737F5">
        <w:rPr>
          <w:rFonts w:cs="Times New Roman"/>
          <w:szCs w:val="24"/>
        </w:rPr>
        <w:t>Equation</w:t>
      </w:r>
      <w:r w:rsidRPr="002D6222">
        <w:rPr>
          <w:rFonts w:cs="Times New Roman"/>
          <w:szCs w:val="24"/>
        </w:rPr>
        <w:t xml:space="preserve"> 1, </w:t>
      </w:r>
      <w:r w:rsidRPr="002D6222">
        <w:rPr>
          <w:rFonts w:eastAsiaTheme="minorEastAsia" w:cs="Times New Roman"/>
          <w:szCs w:val="24"/>
        </w:rPr>
        <w:t xml:space="preserve">each element </w:t>
      </w:r>
      <m:oMath>
        <m:sSub>
          <m:sSubPr>
            <m:ctrlPr>
              <w:rPr>
                <w:rFonts w:ascii="Cambria Math" w:eastAsiaTheme="minorEastAsia" w:hAnsi="Cambria Math" w:cs="Times New Roman"/>
                <w:i/>
                <w:szCs w:val="24"/>
              </w:rPr>
            </m:ctrlPr>
          </m:sSubPr>
          <m:e>
            <m:r>
              <w:rPr>
                <w:rFonts w:ascii="Cambria Math" w:eastAsiaTheme="minorEastAsia" w:hAnsi="Cambria Math" w:cs="Times New Roman"/>
                <w:szCs w:val="24"/>
              </w:rPr>
              <m:t>l</m:t>
            </m:r>
          </m:e>
          <m:sub>
            <m:r>
              <w:rPr>
                <w:rFonts w:ascii="Cambria Math" w:eastAsiaTheme="minorEastAsia" w:hAnsi="Cambria Math" w:cs="Times New Roman"/>
                <w:szCs w:val="24"/>
              </w:rPr>
              <m:t>ij</m:t>
            </m:r>
          </m:sub>
        </m:sSub>
      </m:oMath>
      <w:r w:rsidRPr="002D6222">
        <w:rPr>
          <w:rFonts w:eastAsiaTheme="minorEastAsia" w:cs="Times New Roman"/>
          <w:szCs w:val="24"/>
        </w:rPr>
        <w:t xml:space="preserve"> of the total requirements matrix </w:t>
      </w:r>
      <m:oMath>
        <m:r>
          <m:rPr>
            <m:sty m:val="b"/>
          </m:rPr>
          <w:rPr>
            <w:rFonts w:ascii="Cambria Math" w:eastAsiaTheme="minorEastAsia" w:hAnsi="Cambria Math" w:cs="Times New Roman"/>
            <w:szCs w:val="24"/>
          </w:rPr>
          <m:t>L</m:t>
        </m:r>
      </m:oMath>
      <w:r w:rsidRPr="002D6222">
        <w:rPr>
          <w:rFonts w:eastAsiaTheme="minorEastAsia" w:cs="Times New Roman"/>
          <w:szCs w:val="24"/>
        </w:rPr>
        <w:t xml:space="preserve"> shows the total (direct and indirect) output of </w:t>
      </w:r>
      <w:r w:rsidR="00125D11">
        <w:rPr>
          <w:rFonts w:eastAsiaTheme="minorEastAsia" w:cs="Times New Roman"/>
          <w:szCs w:val="24"/>
        </w:rPr>
        <w:t>country</w:t>
      </w:r>
      <w:r w:rsidRPr="002D6222">
        <w:rPr>
          <w:rFonts w:eastAsiaTheme="minorEastAsia" w:cs="Times New Roman"/>
          <w:szCs w:val="24"/>
        </w:rPr>
        <w:t xml:space="preserve">-sector </w:t>
      </w:r>
      <m:oMath>
        <m:r>
          <w:rPr>
            <w:rFonts w:ascii="Cambria Math" w:eastAsiaTheme="minorEastAsia" w:hAnsi="Cambria Math" w:cs="Times New Roman"/>
            <w:szCs w:val="24"/>
          </w:rPr>
          <m:t>i</m:t>
        </m:r>
      </m:oMath>
      <w:r w:rsidRPr="002D6222">
        <w:rPr>
          <w:rFonts w:eastAsiaTheme="minorEastAsia" w:cs="Times New Roman"/>
          <w:szCs w:val="24"/>
        </w:rPr>
        <w:t xml:space="preserve"> instigated per unit of final demand </w:t>
      </w:r>
      <w:r w:rsidR="00125D11">
        <w:rPr>
          <w:rFonts w:eastAsiaTheme="minorEastAsia" w:cs="Times New Roman"/>
          <w:szCs w:val="24"/>
        </w:rPr>
        <w:t>for</w:t>
      </w:r>
      <w:r w:rsidR="00125D11" w:rsidRPr="002D6222">
        <w:rPr>
          <w:rFonts w:eastAsiaTheme="minorEastAsia" w:cs="Times New Roman"/>
          <w:szCs w:val="24"/>
        </w:rPr>
        <w:t xml:space="preserve"> </w:t>
      </w:r>
      <w:r w:rsidR="00125D11">
        <w:rPr>
          <w:rFonts w:eastAsiaTheme="minorEastAsia" w:cs="Times New Roman"/>
          <w:szCs w:val="24"/>
        </w:rPr>
        <w:t>country</w:t>
      </w:r>
      <w:r w:rsidRPr="002D6222">
        <w:rPr>
          <w:rFonts w:eastAsiaTheme="minorEastAsia" w:cs="Times New Roman"/>
          <w:szCs w:val="24"/>
        </w:rPr>
        <w:t xml:space="preserve">-sector </w:t>
      </w:r>
      <m:oMath>
        <m:r>
          <w:rPr>
            <w:rFonts w:ascii="Cambria Math" w:eastAsiaTheme="minorEastAsia" w:hAnsi="Cambria Math" w:cs="Times New Roman"/>
            <w:szCs w:val="24"/>
          </w:rPr>
          <m:t>j</m:t>
        </m:r>
      </m:oMath>
      <w:r w:rsidR="00125D11">
        <w:rPr>
          <w:rFonts w:eastAsiaTheme="minorEastAsia" w:cs="Times New Roman"/>
          <w:szCs w:val="24"/>
        </w:rPr>
        <w:t>’s output</w:t>
      </w:r>
      <w:r w:rsidRPr="002D6222">
        <w:rPr>
          <w:rFonts w:eastAsiaTheme="minorEastAsia" w:cs="Times New Roman"/>
          <w:szCs w:val="24"/>
        </w:rPr>
        <w:t xml:space="preserve">. </w:t>
      </w:r>
      <m:oMath>
        <m:r>
          <m:rPr>
            <m:sty m:val="b"/>
          </m:rPr>
          <w:rPr>
            <w:rFonts w:ascii="Cambria Math" w:eastAsiaTheme="minorEastAsia" w:hAnsi="Cambria Math" w:cs="Times New Roman"/>
            <w:szCs w:val="24"/>
          </w:rPr>
          <m:t>L</m:t>
        </m:r>
      </m:oMath>
      <w:r w:rsidRPr="002D6222">
        <w:rPr>
          <w:rFonts w:eastAsiaTheme="minorEastAsia" w:cs="Times New Roman"/>
          <w:szCs w:val="24"/>
        </w:rPr>
        <w:t xml:space="preserve"> </w:t>
      </w:r>
      <w:r w:rsidR="001C58FE" w:rsidRPr="002D6222">
        <w:rPr>
          <w:rFonts w:eastAsiaTheme="minorEastAsia" w:cs="Times New Roman"/>
          <w:szCs w:val="24"/>
        </w:rPr>
        <w:t>is a matrix of</w:t>
      </w:r>
      <w:r w:rsidRPr="002D6222">
        <w:rPr>
          <w:rFonts w:eastAsiaTheme="minorEastAsia" w:cs="Times New Roman"/>
          <w:szCs w:val="24"/>
        </w:rPr>
        <w:t xml:space="preserve"> dimension</w:t>
      </w:r>
      <w:r w:rsidR="005A7457" w:rsidRPr="002D6222">
        <w:rPr>
          <w:rFonts w:eastAsiaTheme="minorEastAsia" w:cs="Times New Roman"/>
          <w:szCs w:val="24"/>
        </w:rPr>
        <w:t xml:space="preserve"> </w:t>
      </w:r>
      <m:oMath>
        <m:r>
          <w:rPr>
            <w:rFonts w:ascii="Cambria Math" w:eastAsiaTheme="minorEastAsia" w:hAnsi="Cambria Math" w:cs="Times New Roman"/>
            <w:szCs w:val="24"/>
          </w:rPr>
          <m:t>mn ×mn</m:t>
        </m:r>
      </m:oMath>
      <w:r w:rsidRPr="002D6222">
        <w:rPr>
          <w:rFonts w:eastAsiaTheme="minorEastAsia" w:cs="Times New Roman"/>
          <w:szCs w:val="24"/>
        </w:rPr>
        <w:t xml:space="preserve"> where </w:t>
      </w:r>
      <m:oMath>
        <m:r>
          <w:rPr>
            <w:rFonts w:ascii="Cambria Math" w:eastAsiaTheme="minorEastAsia" w:hAnsi="Cambria Math" w:cs="Times New Roman"/>
            <w:szCs w:val="24"/>
          </w:rPr>
          <m:t>m</m:t>
        </m:r>
      </m:oMath>
      <w:r w:rsidRPr="002D6222">
        <w:rPr>
          <w:rFonts w:eastAsiaTheme="minorEastAsia" w:cs="Times New Roman"/>
          <w:szCs w:val="24"/>
        </w:rPr>
        <w:t xml:space="preserve"> is the number of </w:t>
      </w:r>
      <w:r w:rsidR="00125D11">
        <w:rPr>
          <w:rFonts w:eastAsiaTheme="minorEastAsia" w:cs="Times New Roman"/>
          <w:szCs w:val="24"/>
        </w:rPr>
        <w:t>countries</w:t>
      </w:r>
      <w:r w:rsidR="00125D11" w:rsidRPr="002D6222">
        <w:rPr>
          <w:rFonts w:eastAsiaTheme="minorEastAsia" w:cs="Times New Roman"/>
          <w:szCs w:val="24"/>
        </w:rPr>
        <w:t xml:space="preserve"> </w:t>
      </w:r>
      <w:r w:rsidRPr="002D6222">
        <w:rPr>
          <w:rFonts w:eastAsiaTheme="minorEastAsia" w:cs="Times New Roman"/>
          <w:szCs w:val="24"/>
        </w:rPr>
        <w:t xml:space="preserve">and </w:t>
      </w:r>
      <m:oMath>
        <m:r>
          <w:rPr>
            <w:rFonts w:ascii="Cambria Math" w:eastAsiaTheme="minorEastAsia" w:hAnsi="Cambria Math" w:cs="Times New Roman"/>
            <w:szCs w:val="24"/>
          </w:rPr>
          <m:t>n</m:t>
        </m:r>
      </m:oMath>
      <w:r w:rsidRPr="002D6222">
        <w:rPr>
          <w:rFonts w:eastAsiaTheme="minorEastAsia" w:cs="Times New Roman"/>
          <w:szCs w:val="24"/>
        </w:rPr>
        <w:t xml:space="preserve"> the number of sectors represented in the MRIO</w:t>
      </w:r>
      <w:r w:rsidR="006737F5">
        <w:rPr>
          <w:rFonts w:eastAsiaTheme="minorEastAsia" w:cs="Times New Roman"/>
          <w:szCs w:val="24"/>
        </w:rPr>
        <w:t xml:space="preserve"> table</w:t>
      </w:r>
      <w:r w:rsidRPr="002D6222">
        <w:rPr>
          <w:rFonts w:eastAsiaTheme="minorEastAsia" w:cs="Times New Roman"/>
          <w:szCs w:val="24"/>
        </w:rPr>
        <w:t>. For the present</w:t>
      </w:r>
      <w:r w:rsidR="00695E99" w:rsidRPr="002D6222">
        <w:rPr>
          <w:rFonts w:cs="Times New Roman"/>
          <w:szCs w:val="24"/>
        </w:rPr>
        <w:t xml:space="preserve"> analysis </w:t>
      </w:r>
      <w:r w:rsidRPr="002D6222">
        <w:rPr>
          <w:rFonts w:cs="Times New Roman"/>
          <w:szCs w:val="24"/>
        </w:rPr>
        <w:t>we pre-</w:t>
      </w:r>
      <w:r w:rsidR="00817E5F" w:rsidRPr="002D6222">
        <w:rPr>
          <w:rFonts w:cs="Times New Roman"/>
          <w:szCs w:val="24"/>
        </w:rPr>
        <w:t>multipl</w:t>
      </w:r>
      <w:r w:rsidRPr="002D6222">
        <w:rPr>
          <w:rFonts w:cs="Times New Roman"/>
          <w:szCs w:val="24"/>
        </w:rPr>
        <w:t>y</w:t>
      </w:r>
      <w:r w:rsidR="006737F5">
        <w:rPr>
          <w:rFonts w:cs="Times New Roman"/>
          <w:szCs w:val="24"/>
        </w:rPr>
        <w:t xml:space="preserve"> Equation</w:t>
      </w:r>
      <w:r w:rsidR="00817E5F" w:rsidRPr="002D6222">
        <w:rPr>
          <w:rFonts w:cs="Times New Roman"/>
          <w:szCs w:val="24"/>
        </w:rPr>
        <w:t xml:space="preserve"> 1 by a coefficient vector </w:t>
      </w:r>
      <m:oMath>
        <m:sSubSup>
          <m:sSubSupPr>
            <m:ctrlPr>
              <w:rPr>
                <w:rFonts w:ascii="Cambria Math" w:hAnsi="Cambria Math" w:cs="Times New Roman"/>
                <w:b/>
                <w:szCs w:val="24"/>
              </w:rPr>
            </m:ctrlPr>
          </m:sSubSupPr>
          <m:e>
            <m:r>
              <m:rPr>
                <m:sty m:val="b"/>
              </m:rPr>
              <w:rPr>
                <w:rFonts w:ascii="Cambria Math" w:hAnsi="Cambria Math" w:cs="Times New Roman"/>
                <w:szCs w:val="24"/>
              </w:rPr>
              <m:t>v</m:t>
            </m:r>
          </m:e>
          <m:sub>
            <m:r>
              <m:rPr>
                <m:sty m:val="bi"/>
              </m:rPr>
              <w:rPr>
                <w:rFonts w:ascii="Cambria Math" w:hAnsi="Cambria Math" w:cs="Times New Roman"/>
                <w:szCs w:val="24"/>
              </w:rPr>
              <m:t>c</m:t>
            </m:r>
          </m:sub>
          <m:sup>
            <m:r>
              <m:rPr>
                <m:sty m:val="bi"/>
              </m:rPr>
              <w:rPr>
                <w:rFonts w:ascii="Cambria Math" w:hAnsi="Cambria Math" w:cs="Times New Roman"/>
                <w:szCs w:val="24"/>
              </w:rPr>
              <m:t>'</m:t>
            </m:r>
          </m:sup>
        </m:sSubSup>
        <m:r>
          <m:rPr>
            <m:sty m:val="bi"/>
          </m:rPr>
          <w:rPr>
            <w:rFonts w:ascii="Cambria Math" w:hAnsi="Cambria Math" w:cs="Times New Roman"/>
            <w:szCs w:val="24"/>
          </w:rPr>
          <m:t xml:space="preserve"> </m:t>
        </m:r>
        <m:d>
          <m:dPr>
            <m:ctrlPr>
              <w:rPr>
                <w:rFonts w:ascii="Cambria Math" w:hAnsi="Cambria Math" w:cs="Times New Roman"/>
                <w:i/>
                <w:szCs w:val="24"/>
              </w:rPr>
            </m:ctrlPr>
          </m:dPr>
          <m:e>
            <m:r>
              <w:rPr>
                <w:rFonts w:ascii="Cambria Math" w:hAnsi="Cambria Math" w:cs="Times New Roman"/>
                <w:szCs w:val="24"/>
              </w:rPr>
              <m:t>1×mn</m:t>
            </m:r>
          </m:e>
        </m:d>
      </m:oMath>
      <w:r w:rsidR="00AB7A3E" w:rsidRPr="002D6222">
        <w:rPr>
          <w:rFonts w:cs="Times New Roman"/>
          <w:b/>
          <w:szCs w:val="24"/>
        </w:rPr>
        <w:t xml:space="preserve"> </w:t>
      </w:r>
      <w:r w:rsidR="00817E5F" w:rsidRPr="002D6222">
        <w:rPr>
          <w:rFonts w:cs="Times New Roman"/>
          <w:szCs w:val="24"/>
        </w:rPr>
        <w:t xml:space="preserve">of primary inputs required per unit of production, forming </w:t>
      </w:r>
    </w:p>
    <w:p w14:paraId="530BC433" w14:textId="59984B33" w:rsidR="00817E5F" w:rsidRPr="002D6222" w:rsidRDefault="0053152D" w:rsidP="00D95CD5">
      <w:pPr>
        <w:jc w:val="right"/>
        <w:rPr>
          <w:rFonts w:eastAsiaTheme="minorEastAsia" w:cs="Times New Roman"/>
          <w:b/>
          <w:szCs w:val="24"/>
        </w:rPr>
      </w:pPr>
      <m:oMath>
        <m:sSup>
          <m:sSupPr>
            <m:ctrlPr>
              <w:rPr>
                <w:rFonts w:ascii="Cambria Math" w:eastAsiaTheme="minorEastAsia" w:hAnsi="Cambria Math" w:cs="Times New Roman"/>
                <w:b/>
                <w:szCs w:val="24"/>
              </w:rPr>
            </m:ctrlPr>
          </m:sSupPr>
          <m:e>
            <m:r>
              <m:rPr>
                <m:sty m:val="b"/>
              </m:rPr>
              <w:rPr>
                <w:rFonts w:ascii="Cambria Math" w:eastAsiaTheme="minorEastAsia" w:hAnsi="Cambria Math" w:cs="Times New Roman"/>
                <w:szCs w:val="24"/>
              </w:rPr>
              <m:t>v</m:t>
            </m:r>
          </m:e>
          <m:sup>
            <m:r>
              <m:rPr>
                <m:sty m:val="bi"/>
              </m:rPr>
              <w:rPr>
                <w:rFonts w:ascii="Cambria Math" w:eastAsiaTheme="minorEastAsia" w:hAnsi="Cambria Math" w:cs="Times New Roman"/>
                <w:szCs w:val="24"/>
              </w:rPr>
              <m:t>'</m:t>
            </m:r>
          </m:sup>
        </m:sSup>
        <m:r>
          <m:rPr>
            <m:sty m:val="b"/>
          </m:rPr>
          <w:rPr>
            <w:rFonts w:ascii="Cambria Math" w:eastAsiaTheme="minorEastAsia" w:hAnsi="Cambria Math" w:cs="Times New Roman"/>
            <w:szCs w:val="24"/>
          </w:rPr>
          <m:t>=</m:t>
        </m:r>
        <m:sSubSup>
          <m:sSubSupPr>
            <m:ctrlPr>
              <w:rPr>
                <w:rFonts w:ascii="Cambria Math" w:eastAsiaTheme="minorEastAsia" w:hAnsi="Cambria Math" w:cs="Times New Roman"/>
                <w:b/>
                <w:szCs w:val="24"/>
              </w:rPr>
            </m:ctrlPr>
          </m:sSubSupPr>
          <m:e>
            <m:r>
              <m:rPr>
                <m:sty m:val="b"/>
              </m:rPr>
              <w:rPr>
                <w:rFonts w:ascii="Cambria Math" w:eastAsiaTheme="minorEastAsia" w:hAnsi="Cambria Math" w:cs="Times New Roman"/>
                <w:szCs w:val="24"/>
              </w:rPr>
              <m:t>v</m:t>
            </m:r>
          </m:e>
          <m:sub>
            <m:r>
              <m:rPr>
                <m:sty m:val="bi"/>
              </m:rPr>
              <w:rPr>
                <w:rFonts w:ascii="Cambria Math" w:eastAsiaTheme="minorEastAsia" w:hAnsi="Cambria Math" w:cs="Times New Roman"/>
                <w:szCs w:val="24"/>
              </w:rPr>
              <m:t>c</m:t>
            </m:r>
          </m:sub>
          <m:sup>
            <m:r>
              <m:rPr>
                <m:sty m:val="bi"/>
              </m:rPr>
              <w:rPr>
                <w:rFonts w:ascii="Cambria Math" w:eastAsiaTheme="minorEastAsia" w:hAnsi="Cambria Math" w:cs="Times New Roman"/>
                <w:szCs w:val="24"/>
              </w:rPr>
              <m:t>'</m:t>
            </m:r>
          </m:sup>
        </m:sSubSup>
        <m:acc>
          <m:accPr>
            <m:ctrlPr>
              <w:rPr>
                <w:rFonts w:ascii="Cambria Math" w:eastAsiaTheme="minorEastAsia" w:hAnsi="Cambria Math" w:cs="Times New Roman"/>
                <w:b/>
                <w:szCs w:val="24"/>
              </w:rPr>
            </m:ctrlPr>
          </m:accPr>
          <m:e>
            <m:r>
              <m:rPr>
                <m:sty m:val="b"/>
              </m:rPr>
              <w:rPr>
                <w:rFonts w:ascii="Cambria Math" w:eastAsiaTheme="minorEastAsia" w:hAnsi="Cambria Math" w:cs="Times New Roman"/>
                <w:szCs w:val="24"/>
              </w:rPr>
              <m:t>x</m:t>
            </m:r>
          </m:e>
        </m:acc>
        <m:r>
          <m:rPr>
            <m:sty m:val="b"/>
          </m:rPr>
          <w:rPr>
            <w:rFonts w:ascii="Cambria Math" w:eastAsiaTheme="minorEastAsia" w:hAnsi="Cambria Math" w:cs="Times New Roman"/>
            <w:szCs w:val="24"/>
          </w:rPr>
          <m:t>=</m:t>
        </m:r>
        <m:sSubSup>
          <m:sSubSupPr>
            <m:ctrlPr>
              <w:rPr>
                <w:rFonts w:ascii="Cambria Math" w:eastAsiaTheme="minorEastAsia" w:hAnsi="Cambria Math" w:cs="Times New Roman"/>
                <w:b/>
                <w:szCs w:val="24"/>
              </w:rPr>
            </m:ctrlPr>
          </m:sSubSupPr>
          <m:e>
            <m:r>
              <m:rPr>
                <m:sty m:val="b"/>
              </m:rPr>
              <w:rPr>
                <w:rFonts w:ascii="Cambria Math" w:eastAsiaTheme="minorEastAsia" w:hAnsi="Cambria Math" w:cs="Times New Roman"/>
                <w:szCs w:val="24"/>
              </w:rPr>
              <m:t>v</m:t>
            </m:r>
          </m:e>
          <m:sub>
            <m:r>
              <m:rPr>
                <m:sty m:val="bi"/>
              </m:rPr>
              <w:rPr>
                <w:rFonts w:ascii="Cambria Math" w:eastAsiaTheme="minorEastAsia" w:hAnsi="Cambria Math" w:cs="Times New Roman"/>
                <w:szCs w:val="24"/>
              </w:rPr>
              <m:t>c</m:t>
            </m:r>
          </m:sub>
          <m:sup>
            <m:r>
              <m:rPr>
                <m:sty m:val="bi"/>
              </m:rPr>
              <w:rPr>
                <w:rFonts w:ascii="Cambria Math" w:eastAsiaTheme="minorEastAsia" w:hAnsi="Cambria Math" w:cs="Times New Roman"/>
                <w:szCs w:val="24"/>
              </w:rPr>
              <m:t>'</m:t>
            </m:r>
          </m:sup>
        </m:sSubSup>
        <m:acc>
          <m:accPr>
            <m:ctrlPr>
              <w:rPr>
                <w:rFonts w:ascii="Cambria Math" w:eastAsiaTheme="minorEastAsia" w:hAnsi="Cambria Math" w:cs="Times New Roman"/>
                <w:b/>
                <w:szCs w:val="24"/>
              </w:rPr>
            </m:ctrlPr>
          </m:accPr>
          <m:e>
            <m:r>
              <m:rPr>
                <m:sty m:val="b"/>
              </m:rPr>
              <w:rPr>
                <w:rFonts w:ascii="Cambria Math" w:eastAsiaTheme="minorEastAsia" w:hAnsi="Cambria Math" w:cs="Times New Roman"/>
                <w:szCs w:val="24"/>
              </w:rPr>
              <m:t>Ly</m:t>
            </m:r>
          </m:e>
        </m:acc>
      </m:oMath>
      <w:r w:rsidR="00817E5F" w:rsidRPr="002D6222">
        <w:rPr>
          <w:rFonts w:eastAsiaTheme="minorEastAsia" w:cs="Times New Roman"/>
          <w:b/>
          <w:szCs w:val="24"/>
        </w:rPr>
        <w:tab/>
      </w:r>
      <w:r w:rsidR="00E929D0" w:rsidRPr="002D6222">
        <w:rPr>
          <w:rFonts w:eastAsiaTheme="minorEastAsia" w:cs="Times New Roman"/>
          <w:b/>
          <w:szCs w:val="24"/>
        </w:rPr>
        <w:tab/>
      </w:r>
      <w:r w:rsidR="00817E5F" w:rsidRPr="002D6222">
        <w:rPr>
          <w:rFonts w:eastAsiaTheme="minorEastAsia" w:cs="Times New Roman"/>
          <w:b/>
          <w:szCs w:val="24"/>
        </w:rPr>
        <w:tab/>
      </w:r>
      <w:r w:rsidR="00817E5F" w:rsidRPr="002D6222">
        <w:rPr>
          <w:rFonts w:eastAsiaTheme="minorEastAsia" w:cs="Times New Roman"/>
          <w:b/>
          <w:szCs w:val="24"/>
        </w:rPr>
        <w:tab/>
      </w:r>
      <w:r w:rsidR="00817E5F" w:rsidRPr="002D6222">
        <w:rPr>
          <w:rFonts w:eastAsiaTheme="minorEastAsia" w:cs="Times New Roman"/>
          <w:b/>
          <w:szCs w:val="24"/>
        </w:rPr>
        <w:tab/>
        <w:t xml:space="preserve">     </w:t>
      </w:r>
      <w:r w:rsidR="00817E5F" w:rsidRPr="002D6222">
        <w:rPr>
          <w:rFonts w:eastAsiaTheme="minorEastAsia" w:cs="Times New Roman"/>
          <w:szCs w:val="24"/>
        </w:rPr>
        <w:t>(2)</w:t>
      </w:r>
    </w:p>
    <w:p w14:paraId="5618253A" w14:textId="6585941A" w:rsidR="008C0951" w:rsidRDefault="006737F5" w:rsidP="00E929D0">
      <w:pPr>
        <w:jc w:val="both"/>
        <w:rPr>
          <w:rFonts w:cs="Times New Roman"/>
          <w:szCs w:val="24"/>
        </w:rPr>
      </w:pPr>
      <w:r>
        <w:rPr>
          <w:rFonts w:eastAsiaTheme="minorEastAsia" w:cs="Times New Roman"/>
          <w:szCs w:val="24"/>
        </w:rPr>
        <w:t>Equation</w:t>
      </w:r>
      <w:r w:rsidR="00AB7A3E" w:rsidRPr="002D6222">
        <w:rPr>
          <w:rFonts w:eastAsiaTheme="minorEastAsia" w:cs="Times New Roman"/>
          <w:szCs w:val="24"/>
        </w:rPr>
        <w:t xml:space="preserve"> 2 gives </w:t>
      </w:r>
      <w:r w:rsidR="00817E5F" w:rsidRPr="002D6222">
        <w:rPr>
          <w:rFonts w:eastAsiaTheme="minorEastAsia" w:cs="Times New Roman"/>
          <w:szCs w:val="24"/>
        </w:rPr>
        <w:t>total valued added</w:t>
      </w:r>
      <w:r w:rsidR="00AB7A3E" w:rsidRPr="002D6222">
        <w:rPr>
          <w:rFonts w:eastAsiaTheme="minorEastAsia" w:cs="Times New Roman"/>
          <w:szCs w:val="24"/>
        </w:rPr>
        <w:t xml:space="preserve"> </w:t>
      </w:r>
      <m:oMath>
        <m:sSup>
          <m:sSupPr>
            <m:ctrlPr>
              <w:rPr>
                <w:rFonts w:ascii="Cambria Math" w:eastAsiaTheme="minorEastAsia" w:hAnsi="Cambria Math" w:cs="Times New Roman"/>
                <w:b/>
                <w:szCs w:val="24"/>
              </w:rPr>
            </m:ctrlPr>
          </m:sSupPr>
          <m:e>
            <m:r>
              <m:rPr>
                <m:sty m:val="b"/>
              </m:rPr>
              <w:rPr>
                <w:rFonts w:ascii="Cambria Math" w:eastAsiaTheme="minorEastAsia" w:hAnsi="Cambria Math" w:cs="Times New Roman"/>
                <w:szCs w:val="24"/>
              </w:rPr>
              <m:t>v</m:t>
            </m:r>
          </m:e>
          <m:sup>
            <m:r>
              <m:rPr>
                <m:sty m:val="bi"/>
              </m:rPr>
              <w:rPr>
                <w:rFonts w:ascii="Cambria Math" w:eastAsiaTheme="minorEastAsia" w:hAnsi="Cambria Math" w:cs="Times New Roman"/>
                <w:szCs w:val="24"/>
              </w:rPr>
              <m:t>'</m:t>
            </m:r>
          </m:sup>
        </m:sSup>
      </m:oMath>
      <w:r w:rsidR="00817E5F" w:rsidRPr="002D6222">
        <w:rPr>
          <w:rFonts w:eastAsiaTheme="minorEastAsia" w:cs="Times New Roman"/>
          <w:szCs w:val="24"/>
        </w:rPr>
        <w:t xml:space="preserve"> </w:t>
      </w:r>
      <w:r>
        <w:rPr>
          <w:rFonts w:eastAsiaTheme="minorEastAsia" w:cs="Times New Roman"/>
          <w:szCs w:val="24"/>
        </w:rPr>
        <w:t xml:space="preserve">by sector, </w:t>
      </w:r>
      <w:r w:rsidR="00817E5F" w:rsidRPr="002D6222">
        <w:rPr>
          <w:rFonts w:eastAsiaTheme="minorEastAsia" w:cs="Times New Roman"/>
          <w:szCs w:val="24"/>
        </w:rPr>
        <w:t xml:space="preserve">expressed as a function of final demand. In MRIO </w:t>
      </w:r>
      <w:r w:rsidR="004239C4">
        <w:rPr>
          <w:rFonts w:eastAsiaTheme="minorEastAsia" w:cs="Times New Roman"/>
          <w:szCs w:val="24"/>
        </w:rPr>
        <w:t>table</w:t>
      </w:r>
      <w:r w:rsidR="00817E5F" w:rsidRPr="002D6222">
        <w:rPr>
          <w:rFonts w:eastAsiaTheme="minorEastAsia" w:cs="Times New Roman"/>
          <w:szCs w:val="24"/>
        </w:rPr>
        <w:t xml:space="preserve">s, </w:t>
      </w:r>
      <m:oMath>
        <m:r>
          <m:rPr>
            <m:sty m:val="b"/>
          </m:rPr>
          <w:rPr>
            <w:rFonts w:ascii="Cambria Math" w:hAnsi="Cambria Math" w:cs="Times New Roman"/>
            <w:szCs w:val="24"/>
          </w:rPr>
          <m:t>y</m:t>
        </m:r>
      </m:oMath>
      <w:r w:rsidR="00E929D0" w:rsidRPr="002D6222">
        <w:rPr>
          <w:rFonts w:cs="Times New Roman"/>
          <w:szCs w:val="24"/>
        </w:rPr>
        <w:t>, rather than a</w:t>
      </w:r>
      <w:r w:rsidR="00036200">
        <w:rPr>
          <w:rFonts w:cs="Times New Roman"/>
          <w:szCs w:val="24"/>
        </w:rPr>
        <w:t xml:space="preserve"> </w:t>
      </w:r>
      <w:r w:rsidR="00E929D0" w:rsidRPr="002D6222">
        <w:rPr>
          <w:rFonts w:cs="Times New Roman"/>
          <w:szCs w:val="24"/>
        </w:rPr>
        <w:t xml:space="preserve">single column vector of total final demand, can </w:t>
      </w:r>
      <w:r w:rsidR="005163E5">
        <w:rPr>
          <w:rFonts w:cs="Times New Roman"/>
          <w:szCs w:val="24"/>
        </w:rPr>
        <w:t xml:space="preserve">be represented as a matrix </w:t>
      </w:r>
      <m:oMath>
        <m:r>
          <m:rPr>
            <m:sty m:val="b"/>
          </m:rPr>
          <w:rPr>
            <w:rFonts w:ascii="Cambria Math" w:hAnsi="Cambria Math" w:cs="Times New Roman"/>
            <w:szCs w:val="24"/>
          </w:rPr>
          <m:t>Y</m:t>
        </m:r>
      </m:oMath>
      <w:r>
        <w:rPr>
          <w:rFonts w:cs="Times New Roman"/>
          <w:szCs w:val="24"/>
        </w:rPr>
        <w:t xml:space="preserve"> </w:t>
      </w:r>
      <w:r w:rsidR="005163E5">
        <w:rPr>
          <w:rFonts w:cs="Times New Roman"/>
          <w:szCs w:val="24"/>
        </w:rPr>
        <w:t>of</w:t>
      </w:r>
      <w:r w:rsidR="00036200">
        <w:rPr>
          <w:rFonts w:cs="Times New Roman"/>
          <w:szCs w:val="24"/>
        </w:rPr>
        <w:t xml:space="preserve"> </w:t>
      </w:r>
      <w:r w:rsidR="00E929D0" w:rsidRPr="002D6222">
        <w:rPr>
          <w:rFonts w:cs="Times New Roman"/>
          <w:szCs w:val="24"/>
        </w:rPr>
        <w:t xml:space="preserve">width </w:t>
      </w:r>
      <w:r w:rsidR="00E929D0" w:rsidRPr="002D6222">
        <w:rPr>
          <w:rFonts w:cs="Times New Roman"/>
          <w:i/>
          <w:szCs w:val="24"/>
        </w:rPr>
        <w:t>m</w:t>
      </w:r>
      <w:r w:rsidR="00E929D0" w:rsidRPr="002D6222">
        <w:rPr>
          <w:rFonts w:cs="Times New Roman"/>
          <w:szCs w:val="24"/>
        </w:rPr>
        <w:t xml:space="preserve">, </w:t>
      </w:r>
      <w:r w:rsidR="005163E5">
        <w:rPr>
          <w:rFonts w:cs="Times New Roman"/>
          <w:szCs w:val="24"/>
        </w:rPr>
        <w:t xml:space="preserve">each column </w:t>
      </w:r>
      <w:r w:rsidR="008C0951">
        <w:rPr>
          <w:rFonts w:cs="Times New Roman"/>
          <w:szCs w:val="24"/>
        </w:rPr>
        <w:t xml:space="preserve">vector </w:t>
      </w:r>
      <m:oMath>
        <m:sSup>
          <m:sSupPr>
            <m:ctrlPr>
              <w:rPr>
                <w:rFonts w:ascii="Cambria Math" w:eastAsiaTheme="minorEastAsia" w:hAnsi="Cambria Math" w:cs="Times New Roman"/>
                <w:b/>
                <w:szCs w:val="24"/>
              </w:rPr>
            </m:ctrlPr>
          </m:sSupPr>
          <m:e>
            <m:r>
              <w:rPr>
                <w:rFonts w:ascii="Cambria Math" w:hAnsi="Cambria Math" w:cs="Times New Roman"/>
                <w:szCs w:val="24"/>
              </w:rPr>
              <m:t xml:space="preserve"> </m:t>
            </m:r>
            <m:r>
              <m:rPr>
                <m:sty m:val="b"/>
              </m:rPr>
              <w:rPr>
                <w:rFonts w:ascii="Cambria Math" w:eastAsiaTheme="minorEastAsia" w:hAnsi="Cambria Math" w:cs="Times New Roman"/>
                <w:szCs w:val="24"/>
              </w:rPr>
              <m:t>y</m:t>
            </m:r>
          </m:e>
          <m:sup>
            <m:r>
              <m:rPr>
                <m:sty m:val="bi"/>
              </m:rPr>
              <w:rPr>
                <w:rFonts w:ascii="Cambria Math" w:eastAsiaTheme="minorEastAsia" w:hAnsi="Cambria Math" w:cs="Times New Roman"/>
                <w:szCs w:val="24"/>
              </w:rPr>
              <m:t>r</m:t>
            </m:r>
          </m:sup>
        </m:sSup>
      </m:oMath>
      <w:r w:rsidR="008C0951" w:rsidRPr="002D6222">
        <w:rPr>
          <w:rFonts w:cs="Times New Roman"/>
          <w:szCs w:val="24"/>
        </w:rPr>
        <w:t xml:space="preserve"> </w:t>
      </w:r>
      <w:r w:rsidR="005163E5">
        <w:rPr>
          <w:rFonts w:cs="Times New Roman"/>
          <w:szCs w:val="24"/>
        </w:rPr>
        <w:t xml:space="preserve">representing the final demand </w:t>
      </w:r>
      <w:r w:rsidR="00FF0F5E">
        <w:rPr>
          <w:rFonts w:cs="Times New Roman"/>
          <w:szCs w:val="24"/>
        </w:rPr>
        <w:t>being exerted by</w:t>
      </w:r>
      <w:r w:rsidR="005163E5">
        <w:rPr>
          <w:rFonts w:cs="Times New Roman"/>
          <w:szCs w:val="24"/>
        </w:rPr>
        <w:t xml:space="preserve"> a specific </w:t>
      </w:r>
      <w:r w:rsidR="00125D11">
        <w:rPr>
          <w:rFonts w:cs="Times New Roman"/>
          <w:szCs w:val="24"/>
        </w:rPr>
        <w:t xml:space="preserve">country </w:t>
      </w:r>
      <m:oMath>
        <m:r>
          <w:rPr>
            <w:rFonts w:ascii="Cambria Math" w:hAnsi="Cambria Math" w:cs="Times New Roman"/>
            <w:szCs w:val="24"/>
          </w:rPr>
          <m:t>r</m:t>
        </m:r>
      </m:oMath>
      <w:r w:rsidR="005163E5">
        <w:rPr>
          <w:rFonts w:cs="Times New Roman"/>
          <w:szCs w:val="24"/>
        </w:rPr>
        <w:t>. Such a representation allows</w:t>
      </w:r>
      <w:r w:rsidR="00E929D0" w:rsidRPr="002D6222">
        <w:rPr>
          <w:rFonts w:cs="Times New Roman"/>
          <w:szCs w:val="24"/>
        </w:rPr>
        <w:t xml:space="preserve"> the total value added resulting from the final demand </w:t>
      </w:r>
      <w:r w:rsidR="00FF0F5E">
        <w:rPr>
          <w:rFonts w:cs="Times New Roman"/>
          <w:szCs w:val="24"/>
        </w:rPr>
        <w:t>exerted by</w:t>
      </w:r>
      <w:r w:rsidR="00FF0F5E" w:rsidRPr="002D6222">
        <w:rPr>
          <w:rFonts w:cs="Times New Roman"/>
          <w:szCs w:val="24"/>
        </w:rPr>
        <w:t xml:space="preserve"> </w:t>
      </w:r>
      <w:r w:rsidR="00E929D0" w:rsidRPr="002D6222">
        <w:rPr>
          <w:rFonts w:cs="Times New Roman"/>
          <w:szCs w:val="24"/>
        </w:rPr>
        <w:t xml:space="preserve">a single </w:t>
      </w:r>
      <w:r w:rsidR="00125D11">
        <w:rPr>
          <w:rFonts w:cs="Times New Roman"/>
          <w:szCs w:val="24"/>
        </w:rPr>
        <w:t>country</w:t>
      </w:r>
      <w:r w:rsidR="00125D11" w:rsidRPr="002D6222">
        <w:rPr>
          <w:rFonts w:cs="Times New Roman"/>
          <w:szCs w:val="24"/>
        </w:rPr>
        <w:t xml:space="preserve"> </w:t>
      </w:r>
      <w:r w:rsidR="00E929D0" w:rsidRPr="002D6222">
        <w:rPr>
          <w:rFonts w:cs="Times New Roman"/>
          <w:szCs w:val="24"/>
        </w:rPr>
        <w:t xml:space="preserve">to be determined. If both vectors </w:t>
      </w:r>
      <m:oMath>
        <m:sSubSup>
          <m:sSubSupPr>
            <m:ctrlPr>
              <w:rPr>
                <w:rFonts w:ascii="Cambria Math" w:eastAsiaTheme="minorEastAsia" w:hAnsi="Cambria Math" w:cs="Times New Roman"/>
                <w:b/>
                <w:szCs w:val="24"/>
              </w:rPr>
            </m:ctrlPr>
          </m:sSubSupPr>
          <m:e>
            <m:r>
              <m:rPr>
                <m:sty m:val="b"/>
              </m:rPr>
              <w:rPr>
                <w:rFonts w:ascii="Cambria Math" w:eastAsiaTheme="minorEastAsia" w:hAnsi="Cambria Math" w:cs="Times New Roman"/>
                <w:szCs w:val="24"/>
              </w:rPr>
              <m:t>v</m:t>
            </m:r>
          </m:e>
          <m:sub>
            <m:r>
              <m:rPr>
                <m:sty m:val="bi"/>
              </m:rPr>
              <w:rPr>
                <w:rFonts w:ascii="Cambria Math" w:eastAsiaTheme="minorEastAsia" w:hAnsi="Cambria Math" w:cs="Times New Roman"/>
                <w:szCs w:val="24"/>
              </w:rPr>
              <m:t>c</m:t>
            </m:r>
          </m:sub>
          <m:sup>
            <m:r>
              <m:rPr>
                <m:sty m:val="bi"/>
              </m:rPr>
              <w:rPr>
                <w:rFonts w:ascii="Cambria Math" w:eastAsiaTheme="minorEastAsia" w:hAnsi="Cambria Math" w:cs="Times New Roman"/>
                <w:szCs w:val="24"/>
              </w:rPr>
              <m:t>'</m:t>
            </m:r>
          </m:sup>
        </m:sSubSup>
      </m:oMath>
      <w:r w:rsidR="00D333BB">
        <w:rPr>
          <w:rFonts w:cs="Times New Roman"/>
          <w:b/>
          <w:szCs w:val="24"/>
        </w:rPr>
        <w:t xml:space="preserve"> </w:t>
      </w:r>
      <w:r w:rsidR="00E929D0" w:rsidRPr="002D6222">
        <w:rPr>
          <w:rFonts w:cs="Times New Roman"/>
          <w:szCs w:val="24"/>
        </w:rPr>
        <w:t>and</w:t>
      </w:r>
      <m:oMath>
        <m:sSup>
          <m:sSupPr>
            <m:ctrlPr>
              <w:rPr>
                <w:rFonts w:ascii="Cambria Math" w:eastAsiaTheme="minorEastAsia" w:hAnsi="Cambria Math" w:cs="Times New Roman"/>
                <w:b/>
                <w:szCs w:val="24"/>
              </w:rPr>
            </m:ctrlPr>
          </m:sSupPr>
          <m:e>
            <m:r>
              <w:rPr>
                <w:rFonts w:ascii="Cambria Math" w:hAnsi="Cambria Math" w:cs="Times New Roman"/>
                <w:szCs w:val="24"/>
              </w:rPr>
              <m:t xml:space="preserve"> </m:t>
            </m:r>
            <m:r>
              <m:rPr>
                <m:sty m:val="b"/>
              </m:rPr>
              <w:rPr>
                <w:rFonts w:ascii="Cambria Math" w:eastAsiaTheme="minorEastAsia" w:hAnsi="Cambria Math" w:cs="Times New Roman"/>
                <w:szCs w:val="24"/>
              </w:rPr>
              <m:t>y</m:t>
            </m:r>
          </m:e>
          <m:sup>
            <m:r>
              <m:rPr>
                <m:sty m:val="bi"/>
              </m:rPr>
              <w:rPr>
                <w:rFonts w:ascii="Cambria Math" w:eastAsiaTheme="minorEastAsia" w:hAnsi="Cambria Math" w:cs="Times New Roman"/>
                <w:szCs w:val="24"/>
              </w:rPr>
              <m:t>r</m:t>
            </m:r>
          </m:sup>
        </m:sSup>
      </m:oMath>
      <w:r w:rsidR="00E929D0" w:rsidRPr="002D6222">
        <w:rPr>
          <w:rFonts w:cs="Times New Roman"/>
          <w:szCs w:val="24"/>
        </w:rPr>
        <w:t xml:space="preserve"> are diagonalized</w:t>
      </w:r>
      <w:r w:rsidR="00DA408C">
        <w:rPr>
          <w:rFonts w:cs="Times New Roman"/>
          <w:szCs w:val="24"/>
        </w:rPr>
        <w:t>,</w:t>
      </w:r>
      <w:r w:rsidR="00556AA8">
        <w:rPr>
          <w:rFonts w:cs="Times New Roman"/>
          <w:szCs w:val="24"/>
        </w:rPr>
        <w:t xml:space="preserve"> </w:t>
      </w:r>
      <w:r w:rsidR="00DA408C">
        <w:rPr>
          <w:rFonts w:cs="Times New Roman"/>
          <w:szCs w:val="24"/>
        </w:rPr>
        <w:t>they have the</w:t>
      </w:r>
      <w:r w:rsidR="00556AA8">
        <w:rPr>
          <w:rFonts w:cs="Times New Roman"/>
          <w:szCs w:val="24"/>
        </w:rPr>
        <w:t xml:space="preserve"> </w:t>
      </w:r>
      <w:r w:rsidR="00DA408C">
        <w:rPr>
          <w:rFonts w:cs="Times New Roman"/>
          <w:szCs w:val="24"/>
        </w:rPr>
        <w:t xml:space="preserve">same </w:t>
      </w:r>
      <w:r w:rsidR="00556AA8">
        <w:rPr>
          <w:rFonts w:cs="Times New Roman"/>
          <w:szCs w:val="24"/>
        </w:rPr>
        <w:t xml:space="preserve">dimensions as </w:t>
      </w:r>
      <m:oMath>
        <m:r>
          <m:rPr>
            <m:sty m:val="b"/>
          </m:rPr>
          <w:rPr>
            <w:rFonts w:ascii="Cambria Math" w:hAnsi="Cambria Math" w:cs="Times New Roman"/>
            <w:szCs w:val="24"/>
          </w:rPr>
          <m:t>L</m:t>
        </m:r>
      </m:oMath>
      <w:r w:rsidR="00E929D0" w:rsidRPr="002D6222">
        <w:rPr>
          <w:rFonts w:cs="Times New Roman"/>
          <w:szCs w:val="24"/>
        </w:rPr>
        <w:t>,</w:t>
      </w:r>
      <w:r w:rsidR="00DA408C">
        <w:rPr>
          <w:rFonts w:cs="Times New Roman"/>
          <w:szCs w:val="24"/>
        </w:rPr>
        <w:t xml:space="preserve"> as does the matrix product</w:t>
      </w:r>
      <w:r w:rsidR="00E929D0" w:rsidRPr="002D6222">
        <w:rPr>
          <w:rFonts w:cs="Times New Roman"/>
          <w:szCs w:val="24"/>
        </w:rPr>
        <w:t xml:space="preserve"> </w:t>
      </w:r>
      <m:oMath>
        <m:acc>
          <m:accPr>
            <m:ctrlPr>
              <w:rPr>
                <w:rFonts w:ascii="Cambria Math" w:eastAsiaTheme="minorEastAsia" w:hAnsi="Cambria Math" w:cs="Times New Roman"/>
                <w:b/>
                <w:szCs w:val="24"/>
              </w:rPr>
            </m:ctrlPr>
          </m:accPr>
          <m:e>
            <m:sSubSup>
              <m:sSubSupPr>
                <m:ctrlPr>
                  <w:rPr>
                    <w:rFonts w:ascii="Cambria Math" w:eastAsiaTheme="minorEastAsia" w:hAnsi="Cambria Math" w:cs="Times New Roman"/>
                    <w:b/>
                    <w:szCs w:val="24"/>
                  </w:rPr>
                </m:ctrlPr>
              </m:sSubSupPr>
              <m:e>
                <m:r>
                  <m:rPr>
                    <m:sty m:val="b"/>
                  </m:rPr>
                  <w:rPr>
                    <w:rFonts w:ascii="Cambria Math" w:eastAsiaTheme="minorEastAsia" w:hAnsi="Cambria Math" w:cs="Times New Roman"/>
                    <w:szCs w:val="24"/>
                  </w:rPr>
                  <m:t>v</m:t>
                </m:r>
              </m:e>
              <m:sub>
                <m:r>
                  <m:rPr>
                    <m:sty m:val="bi"/>
                  </m:rPr>
                  <w:rPr>
                    <w:rFonts w:ascii="Cambria Math" w:eastAsiaTheme="minorEastAsia" w:hAnsi="Cambria Math" w:cs="Times New Roman"/>
                    <w:szCs w:val="24"/>
                  </w:rPr>
                  <m:t>c</m:t>
                </m:r>
              </m:sub>
              <m:sup>
                <m:r>
                  <m:rPr>
                    <m:sty m:val="bi"/>
                  </m:rPr>
                  <w:rPr>
                    <w:rFonts w:ascii="Cambria Math" w:eastAsiaTheme="minorEastAsia" w:hAnsi="Cambria Math" w:cs="Times New Roman"/>
                    <w:szCs w:val="24"/>
                  </w:rPr>
                  <m:t>'</m:t>
                </m:r>
              </m:sup>
            </m:sSubSup>
          </m:e>
        </m:acc>
        <m:r>
          <m:rPr>
            <m:sty m:val="b"/>
          </m:rPr>
          <w:rPr>
            <w:rFonts w:ascii="Cambria Math" w:eastAsiaTheme="minorEastAsia" w:hAnsi="Cambria Math" w:cs="Times New Roman"/>
            <w:szCs w:val="24"/>
          </w:rPr>
          <m:t>L</m:t>
        </m:r>
        <m:acc>
          <m:accPr>
            <m:ctrlPr>
              <w:rPr>
                <w:rFonts w:ascii="Cambria Math" w:eastAsiaTheme="minorEastAsia" w:hAnsi="Cambria Math" w:cs="Times New Roman"/>
                <w:b/>
                <w:szCs w:val="24"/>
              </w:rPr>
            </m:ctrlPr>
          </m:accPr>
          <m:e>
            <m:sSup>
              <m:sSupPr>
                <m:ctrlPr>
                  <w:rPr>
                    <w:rFonts w:ascii="Cambria Math" w:eastAsiaTheme="minorEastAsia" w:hAnsi="Cambria Math" w:cs="Times New Roman"/>
                    <w:b/>
                    <w:szCs w:val="24"/>
                  </w:rPr>
                </m:ctrlPr>
              </m:sSupPr>
              <m:e>
                <m:r>
                  <m:rPr>
                    <m:sty m:val="b"/>
                  </m:rPr>
                  <w:rPr>
                    <w:rFonts w:ascii="Cambria Math" w:eastAsiaTheme="minorEastAsia" w:hAnsi="Cambria Math" w:cs="Times New Roman"/>
                    <w:szCs w:val="24"/>
                  </w:rPr>
                  <m:t>y</m:t>
                </m:r>
              </m:e>
              <m:sup>
                <m:r>
                  <m:rPr>
                    <m:sty m:val="bi"/>
                  </m:rPr>
                  <w:rPr>
                    <w:rFonts w:ascii="Cambria Math" w:eastAsiaTheme="minorEastAsia" w:hAnsi="Cambria Math" w:cs="Times New Roman"/>
                    <w:szCs w:val="24"/>
                  </w:rPr>
                  <m:t>r</m:t>
                </m:r>
              </m:sup>
            </m:sSup>
          </m:e>
        </m:acc>
      </m:oMath>
      <w:r w:rsidR="00DA408C">
        <w:rPr>
          <w:rFonts w:cs="Times New Roman"/>
          <w:b/>
          <w:szCs w:val="24"/>
        </w:rPr>
        <w:t>,</w:t>
      </w:r>
      <w:r w:rsidR="00E929D0" w:rsidRPr="002D6222">
        <w:rPr>
          <w:rFonts w:cs="Times New Roman"/>
          <w:szCs w:val="24"/>
        </w:rPr>
        <w:t xml:space="preserve"> </w:t>
      </w:r>
      <w:r w:rsidR="0050386D">
        <w:rPr>
          <w:rFonts w:cs="Times New Roman"/>
          <w:szCs w:val="24"/>
        </w:rPr>
        <w:t xml:space="preserve">which expresses the value added in </w:t>
      </w:r>
      <w:r w:rsidR="00125D11">
        <w:rPr>
          <w:rFonts w:cs="Times New Roman"/>
          <w:szCs w:val="24"/>
        </w:rPr>
        <w:t>country</w:t>
      </w:r>
      <w:r w:rsidR="0050386D">
        <w:rPr>
          <w:rFonts w:cs="Times New Roman"/>
          <w:szCs w:val="24"/>
        </w:rPr>
        <w:t xml:space="preserve">-sector </w:t>
      </w:r>
      <m:oMath>
        <m:r>
          <w:rPr>
            <w:rFonts w:ascii="Cambria Math" w:hAnsi="Cambria Math" w:cs="Times New Roman"/>
            <w:szCs w:val="24"/>
          </w:rPr>
          <m:t>i</m:t>
        </m:r>
      </m:oMath>
      <w:r w:rsidR="0050386D">
        <w:rPr>
          <w:rFonts w:cs="Times New Roman"/>
          <w:szCs w:val="24"/>
        </w:rPr>
        <w:t xml:space="preserve"> as a result of the consumption of </w:t>
      </w:r>
      <w:r w:rsidR="00125D11">
        <w:rPr>
          <w:rFonts w:cs="Times New Roman"/>
          <w:szCs w:val="24"/>
        </w:rPr>
        <w:t>country</w:t>
      </w:r>
      <w:r w:rsidR="0050386D">
        <w:rPr>
          <w:rFonts w:cs="Times New Roman"/>
          <w:szCs w:val="24"/>
        </w:rPr>
        <w:t xml:space="preserve">-product </w:t>
      </w:r>
      <m:oMath>
        <m:r>
          <w:rPr>
            <w:rFonts w:ascii="Cambria Math" w:hAnsi="Cambria Math" w:cs="Times New Roman"/>
            <w:szCs w:val="24"/>
          </w:rPr>
          <m:t>j</m:t>
        </m:r>
      </m:oMath>
      <w:r>
        <w:rPr>
          <w:rFonts w:cs="Times New Roman"/>
          <w:szCs w:val="24"/>
        </w:rPr>
        <w:t>.</w:t>
      </w:r>
      <w:r w:rsidR="00CA1B66" w:rsidRPr="002D6222">
        <w:rPr>
          <w:rFonts w:cs="Times New Roman"/>
          <w:szCs w:val="24"/>
        </w:rPr>
        <w:t xml:space="preserve"> </w:t>
      </w:r>
      <w:r w:rsidR="00814A45">
        <w:rPr>
          <w:rFonts w:cs="Times New Roman"/>
          <w:szCs w:val="24"/>
        </w:rPr>
        <w:t xml:space="preserve">By </w:t>
      </w:r>
      <w:r w:rsidR="00DA408C">
        <w:rPr>
          <w:rFonts w:cs="Times New Roman"/>
          <w:szCs w:val="24"/>
        </w:rPr>
        <w:t xml:space="preserve">calculating this matrix </w:t>
      </w:r>
      <w:r w:rsidR="00814A45">
        <w:rPr>
          <w:rFonts w:cs="Times New Roman"/>
          <w:szCs w:val="24"/>
        </w:rPr>
        <w:t>for</w:t>
      </w:r>
      <w:r w:rsidR="00DA408C" w:rsidRPr="00DA408C">
        <w:rPr>
          <w:rFonts w:cs="Times New Roman"/>
          <w:szCs w:val="24"/>
        </w:rPr>
        <w:t xml:space="preserve"> </w:t>
      </w:r>
      <w:r w:rsidR="00DA408C">
        <w:rPr>
          <w:rFonts w:cs="Times New Roman"/>
          <w:szCs w:val="24"/>
        </w:rPr>
        <w:t>final demand exerted by</w:t>
      </w:r>
      <w:r w:rsidR="00814A45">
        <w:rPr>
          <w:rFonts w:cs="Times New Roman"/>
          <w:szCs w:val="24"/>
        </w:rPr>
        <w:t xml:space="preserve"> each </w:t>
      </w:r>
      <w:r w:rsidR="00125D11">
        <w:rPr>
          <w:rFonts w:cs="Times New Roman"/>
          <w:szCs w:val="24"/>
        </w:rPr>
        <w:t xml:space="preserve">country </w:t>
      </w:r>
      <w:r w:rsidR="00FF0F5E">
        <w:rPr>
          <w:rFonts w:cs="Times New Roman"/>
          <w:szCs w:val="24"/>
        </w:rPr>
        <w:t xml:space="preserve">(i.e. for </w:t>
      </w:r>
      <m:oMath>
        <m:sSup>
          <m:sSupPr>
            <m:ctrlPr>
              <w:rPr>
                <w:rFonts w:ascii="Cambria Math" w:hAnsi="Cambria Math" w:cs="Times New Roman"/>
                <w:i/>
                <w:szCs w:val="24"/>
              </w:rPr>
            </m:ctrlPr>
          </m:sSupPr>
          <m:e>
            <m:r>
              <m:rPr>
                <m:sty m:val="b"/>
              </m:rPr>
              <w:rPr>
                <w:rFonts w:ascii="Cambria Math" w:hAnsi="Cambria Math" w:cs="Times New Roman"/>
                <w:szCs w:val="24"/>
              </w:rPr>
              <m:t>y</m:t>
            </m:r>
          </m:e>
          <m:sup>
            <m:r>
              <w:rPr>
                <w:rFonts w:ascii="Cambria Math" w:hAnsi="Cambria Math" w:cs="Times New Roman"/>
                <w:szCs w:val="24"/>
              </w:rPr>
              <m:t>r∈</m:t>
            </m:r>
            <m:d>
              <m:dPr>
                <m:begChr m:val="{"/>
                <m:endChr m:val="}"/>
                <m:ctrlPr>
                  <w:rPr>
                    <w:rFonts w:ascii="Cambria Math" w:hAnsi="Cambria Math" w:cs="Times New Roman"/>
                    <w:i/>
                    <w:szCs w:val="24"/>
                  </w:rPr>
                </m:ctrlPr>
              </m:dPr>
              <m:e>
                <m:r>
                  <w:rPr>
                    <w:rFonts w:ascii="Cambria Math" w:hAnsi="Cambria Math" w:cs="Times New Roman"/>
                    <w:szCs w:val="24"/>
                  </w:rPr>
                  <m:t>1,…,m</m:t>
                </m:r>
              </m:e>
            </m:d>
          </m:sup>
        </m:sSup>
      </m:oMath>
      <w:r w:rsidR="00FF0F5E">
        <w:rPr>
          <w:rFonts w:cs="Times New Roman"/>
          <w:szCs w:val="24"/>
        </w:rPr>
        <w:t>)</w:t>
      </w:r>
      <w:r w:rsidR="00814A45">
        <w:rPr>
          <w:rFonts w:cs="Times New Roman"/>
          <w:szCs w:val="24"/>
        </w:rPr>
        <w:t xml:space="preserve">, </w:t>
      </w:r>
      <w:r w:rsidR="00CA1B66" w:rsidRPr="002D6222">
        <w:rPr>
          <w:rFonts w:cs="Times New Roman"/>
          <w:i/>
          <w:szCs w:val="24"/>
        </w:rPr>
        <w:t>m</w:t>
      </w:r>
      <w:r w:rsidR="00CA1B66" w:rsidRPr="002D6222">
        <w:rPr>
          <w:rFonts w:cs="Times New Roman"/>
          <w:szCs w:val="24"/>
        </w:rPr>
        <w:t xml:space="preserve"> such matrices </w:t>
      </w:r>
      <w:r w:rsidR="00DA408C">
        <w:rPr>
          <w:rFonts w:cs="Times New Roman"/>
          <w:szCs w:val="24"/>
        </w:rPr>
        <w:t>are</w:t>
      </w:r>
      <w:r w:rsidR="00CA1B66" w:rsidRPr="002D6222">
        <w:rPr>
          <w:rFonts w:cs="Times New Roman"/>
          <w:szCs w:val="24"/>
        </w:rPr>
        <w:t xml:space="preserve"> produced,</w:t>
      </w:r>
      <w:r w:rsidR="00852269" w:rsidRPr="002D6222">
        <w:rPr>
          <w:rFonts w:cs="Times New Roman"/>
          <w:szCs w:val="24"/>
        </w:rPr>
        <w:t xml:space="preserve"> analyzing</w:t>
      </w:r>
      <w:r w:rsidR="00CA1B66" w:rsidRPr="002D6222">
        <w:rPr>
          <w:rFonts w:cs="Times New Roman"/>
          <w:szCs w:val="24"/>
        </w:rPr>
        <w:t xml:space="preserve"> each </w:t>
      </w:r>
      <w:r w:rsidR="00125D11">
        <w:rPr>
          <w:rFonts w:cs="Times New Roman"/>
          <w:szCs w:val="24"/>
        </w:rPr>
        <w:t>country’s</w:t>
      </w:r>
      <w:r w:rsidR="00852269" w:rsidRPr="002D6222">
        <w:rPr>
          <w:rFonts w:cs="Times New Roman"/>
          <w:szCs w:val="24"/>
        </w:rPr>
        <w:t xml:space="preserve"> final demand separately</w:t>
      </w:r>
      <w:r w:rsidR="008C0951">
        <w:rPr>
          <w:rFonts w:cs="Times New Roman"/>
          <w:szCs w:val="24"/>
        </w:rPr>
        <w:t>.</w:t>
      </w:r>
    </w:p>
    <w:p w14:paraId="28E09A07" w14:textId="508F866E" w:rsidR="00E929D0" w:rsidRPr="002D6222" w:rsidRDefault="008C0951" w:rsidP="00E929D0">
      <w:pPr>
        <w:jc w:val="both"/>
        <w:rPr>
          <w:rFonts w:cs="Times New Roman"/>
          <w:szCs w:val="24"/>
        </w:rPr>
      </w:pPr>
      <w:r>
        <w:rPr>
          <w:rFonts w:cs="Times New Roman"/>
          <w:szCs w:val="24"/>
        </w:rPr>
        <w:t>Consider for instance the vector</w:t>
      </w:r>
      <w:r w:rsidR="001B29A3" w:rsidRPr="002D6222">
        <w:rPr>
          <w:rFonts w:cs="Times New Roman"/>
          <w:szCs w:val="24"/>
        </w:rPr>
        <w:t xml:space="preserve"> </w:t>
      </w:r>
      <m:oMath>
        <m:sSup>
          <m:sSupPr>
            <m:ctrlPr>
              <w:rPr>
                <w:rFonts w:ascii="Cambria Math" w:eastAsiaTheme="minorEastAsia" w:hAnsi="Cambria Math" w:cs="Times New Roman"/>
                <w:b/>
                <w:szCs w:val="24"/>
              </w:rPr>
            </m:ctrlPr>
          </m:sSupPr>
          <m:e>
            <m:r>
              <w:rPr>
                <w:rFonts w:ascii="Cambria Math" w:hAnsi="Cambria Math" w:cs="Times New Roman"/>
                <w:szCs w:val="24"/>
              </w:rPr>
              <m:t xml:space="preserve"> </m:t>
            </m:r>
            <m:r>
              <m:rPr>
                <m:sty m:val="b"/>
              </m:rPr>
              <w:rPr>
                <w:rFonts w:ascii="Cambria Math" w:eastAsiaTheme="minorEastAsia" w:hAnsi="Cambria Math" w:cs="Times New Roman"/>
                <w:szCs w:val="24"/>
              </w:rPr>
              <m:t>y</m:t>
            </m:r>
          </m:e>
          <m:sup>
            <m:r>
              <w:rPr>
                <w:rFonts w:ascii="Cambria Math" w:eastAsiaTheme="minorEastAsia" w:hAnsi="Cambria Math" w:cs="Times New Roman"/>
                <w:szCs w:val="24"/>
              </w:rPr>
              <m:t>AUS</m:t>
            </m:r>
          </m:sup>
        </m:sSup>
      </m:oMath>
      <w:r w:rsidRPr="002D6222">
        <w:rPr>
          <w:rFonts w:cs="Times New Roman"/>
          <w:szCs w:val="24"/>
        </w:rPr>
        <w:t xml:space="preserve"> </w:t>
      </w:r>
      <w:r>
        <w:rPr>
          <w:rFonts w:cs="Times New Roman"/>
          <w:szCs w:val="24"/>
        </w:rPr>
        <w:t xml:space="preserve">of Australian final demand. Assume </w:t>
      </w:r>
      <w:r w:rsidRPr="002D6222">
        <w:rPr>
          <w:rFonts w:cs="Times New Roman"/>
          <w:szCs w:val="24"/>
        </w:rPr>
        <w:t xml:space="preserve">the </w:t>
      </w:r>
      <m:oMath>
        <m:r>
          <w:rPr>
            <w:rFonts w:ascii="Cambria Math" w:hAnsi="Cambria Math" w:cs="Times New Roman"/>
            <w:szCs w:val="24"/>
          </w:rPr>
          <m:t>k</m:t>
        </m:r>
      </m:oMath>
      <w:r w:rsidRPr="002D6222">
        <w:rPr>
          <w:rFonts w:cs="Times New Roman"/>
          <w:szCs w:val="24"/>
        </w:rPr>
        <w:t xml:space="preserve">th </w:t>
      </w:r>
      <w:r w:rsidR="002B66A1">
        <w:rPr>
          <w:rFonts w:cs="Times New Roman"/>
          <w:szCs w:val="24"/>
        </w:rPr>
        <w:t>item</w:t>
      </w:r>
      <w:r w:rsidR="002B66A1" w:rsidRPr="002D6222">
        <w:rPr>
          <w:rFonts w:cs="Times New Roman"/>
          <w:szCs w:val="24"/>
        </w:rPr>
        <w:t xml:space="preserve"> </w:t>
      </w:r>
      <w:r w:rsidRPr="002D6222">
        <w:rPr>
          <w:rFonts w:cs="Times New Roman"/>
          <w:szCs w:val="24"/>
        </w:rPr>
        <w:t xml:space="preserve">of </w:t>
      </w:r>
      <m:oMath>
        <m:sSup>
          <m:sSupPr>
            <m:ctrlPr>
              <w:rPr>
                <w:rFonts w:ascii="Cambria Math" w:eastAsiaTheme="minorEastAsia" w:hAnsi="Cambria Math" w:cs="Times New Roman"/>
                <w:b/>
                <w:szCs w:val="24"/>
              </w:rPr>
            </m:ctrlPr>
          </m:sSupPr>
          <m:e>
            <m:r>
              <w:rPr>
                <w:rFonts w:ascii="Cambria Math" w:hAnsi="Cambria Math" w:cs="Times New Roman"/>
                <w:szCs w:val="24"/>
              </w:rPr>
              <m:t xml:space="preserve"> </m:t>
            </m:r>
            <m:r>
              <m:rPr>
                <m:sty m:val="b"/>
              </m:rPr>
              <w:rPr>
                <w:rFonts w:ascii="Cambria Math" w:eastAsiaTheme="minorEastAsia" w:hAnsi="Cambria Math" w:cs="Times New Roman"/>
                <w:szCs w:val="24"/>
              </w:rPr>
              <m:t>y</m:t>
            </m:r>
          </m:e>
          <m:sup>
            <m:r>
              <w:rPr>
                <w:rFonts w:ascii="Cambria Math" w:eastAsiaTheme="minorEastAsia" w:hAnsi="Cambria Math" w:cs="Times New Roman"/>
                <w:szCs w:val="24"/>
              </w:rPr>
              <m:t>AUS</m:t>
            </m:r>
          </m:sup>
        </m:sSup>
      </m:oMath>
      <w:r w:rsidRPr="002D6222">
        <w:rPr>
          <w:rFonts w:cs="Times New Roman"/>
          <w:szCs w:val="24"/>
        </w:rPr>
        <w:t xml:space="preserve"> </w:t>
      </w:r>
      <w:r>
        <w:rPr>
          <w:rFonts w:cs="Times New Roman"/>
          <w:szCs w:val="24"/>
        </w:rPr>
        <w:t>represent</w:t>
      </w:r>
      <w:r w:rsidR="001B29A3" w:rsidRPr="002D6222">
        <w:rPr>
          <w:rFonts w:cs="Times New Roman"/>
          <w:szCs w:val="24"/>
        </w:rPr>
        <w:t xml:space="preserve">s </w:t>
      </w:r>
      <w:r>
        <w:rPr>
          <w:rFonts w:cs="Times New Roman"/>
          <w:szCs w:val="24"/>
        </w:rPr>
        <w:t xml:space="preserve">Australian </w:t>
      </w:r>
      <w:r w:rsidR="001B29A3" w:rsidRPr="002D6222">
        <w:rPr>
          <w:rFonts w:cs="Times New Roman"/>
          <w:szCs w:val="24"/>
        </w:rPr>
        <w:t xml:space="preserve">final demand of food products from New Zealand. </w:t>
      </w:r>
      <w:r>
        <w:rPr>
          <w:rFonts w:cs="Times New Roman"/>
          <w:szCs w:val="24"/>
        </w:rPr>
        <w:t>In this case</w:t>
      </w:r>
      <w:r w:rsidR="001B29A3" w:rsidRPr="002D6222">
        <w:rPr>
          <w:rFonts w:cs="Times New Roman"/>
          <w:szCs w:val="24"/>
        </w:rPr>
        <w:t xml:space="preserve">, the </w:t>
      </w:r>
      <m:oMath>
        <m:r>
          <w:rPr>
            <w:rFonts w:ascii="Cambria Math" w:hAnsi="Cambria Math" w:cs="Times New Roman"/>
            <w:szCs w:val="24"/>
          </w:rPr>
          <m:t>k</m:t>
        </m:r>
      </m:oMath>
      <w:r w:rsidR="001B29A3" w:rsidRPr="002D6222">
        <w:rPr>
          <w:rFonts w:cs="Times New Roman"/>
          <w:szCs w:val="24"/>
        </w:rPr>
        <w:t xml:space="preserve">th column </w:t>
      </w:r>
      <w:r>
        <w:rPr>
          <w:rFonts w:cs="Times New Roman"/>
          <w:szCs w:val="24"/>
        </w:rPr>
        <w:t>of</w:t>
      </w:r>
      <w:r w:rsidR="001B29A3" w:rsidRPr="002D6222">
        <w:rPr>
          <w:rFonts w:cs="Times New Roman"/>
          <w:szCs w:val="24"/>
        </w:rPr>
        <w:t xml:space="preserve"> </w:t>
      </w:r>
      <m:oMath>
        <m:acc>
          <m:accPr>
            <m:ctrlPr>
              <w:rPr>
                <w:rFonts w:ascii="Cambria Math" w:eastAsiaTheme="minorEastAsia" w:hAnsi="Cambria Math" w:cs="Times New Roman"/>
                <w:b/>
                <w:szCs w:val="24"/>
              </w:rPr>
            </m:ctrlPr>
          </m:accPr>
          <m:e>
            <m:sSubSup>
              <m:sSubSupPr>
                <m:ctrlPr>
                  <w:rPr>
                    <w:rFonts w:ascii="Cambria Math" w:eastAsiaTheme="minorEastAsia" w:hAnsi="Cambria Math" w:cs="Times New Roman"/>
                    <w:b/>
                    <w:szCs w:val="24"/>
                  </w:rPr>
                </m:ctrlPr>
              </m:sSubSupPr>
              <m:e>
                <m:r>
                  <m:rPr>
                    <m:sty m:val="b"/>
                  </m:rPr>
                  <w:rPr>
                    <w:rFonts w:ascii="Cambria Math" w:eastAsiaTheme="minorEastAsia" w:hAnsi="Cambria Math" w:cs="Times New Roman"/>
                    <w:szCs w:val="24"/>
                  </w:rPr>
                  <m:t>v</m:t>
                </m:r>
              </m:e>
              <m:sub>
                <m:r>
                  <m:rPr>
                    <m:sty m:val="bi"/>
                  </m:rPr>
                  <w:rPr>
                    <w:rFonts w:ascii="Cambria Math" w:eastAsiaTheme="minorEastAsia" w:hAnsi="Cambria Math" w:cs="Times New Roman"/>
                    <w:szCs w:val="24"/>
                  </w:rPr>
                  <m:t>c</m:t>
                </m:r>
              </m:sub>
              <m:sup>
                <m:r>
                  <m:rPr>
                    <m:sty m:val="bi"/>
                  </m:rPr>
                  <w:rPr>
                    <w:rFonts w:ascii="Cambria Math" w:eastAsiaTheme="minorEastAsia" w:hAnsi="Cambria Math" w:cs="Times New Roman"/>
                    <w:szCs w:val="24"/>
                  </w:rPr>
                  <m:t>'</m:t>
                </m:r>
              </m:sup>
            </m:sSubSup>
          </m:e>
        </m:acc>
        <m:r>
          <m:rPr>
            <m:sty m:val="b"/>
          </m:rPr>
          <w:rPr>
            <w:rFonts w:ascii="Cambria Math" w:eastAsiaTheme="minorEastAsia" w:hAnsi="Cambria Math" w:cs="Times New Roman"/>
            <w:szCs w:val="24"/>
          </w:rPr>
          <m:t>L</m:t>
        </m:r>
        <m:acc>
          <m:accPr>
            <m:ctrlPr>
              <w:rPr>
                <w:rFonts w:ascii="Cambria Math" w:eastAsiaTheme="minorEastAsia" w:hAnsi="Cambria Math" w:cs="Times New Roman"/>
                <w:b/>
                <w:szCs w:val="24"/>
              </w:rPr>
            </m:ctrlPr>
          </m:accPr>
          <m:e>
            <m:sSup>
              <m:sSupPr>
                <m:ctrlPr>
                  <w:rPr>
                    <w:rFonts w:ascii="Cambria Math" w:eastAsiaTheme="minorEastAsia" w:hAnsi="Cambria Math" w:cs="Times New Roman"/>
                    <w:b/>
                    <w:szCs w:val="24"/>
                  </w:rPr>
                </m:ctrlPr>
              </m:sSupPr>
              <m:e>
                <m:r>
                  <m:rPr>
                    <m:sty m:val="b"/>
                  </m:rPr>
                  <w:rPr>
                    <w:rFonts w:ascii="Cambria Math" w:eastAsiaTheme="minorEastAsia" w:hAnsi="Cambria Math" w:cs="Times New Roman"/>
                    <w:szCs w:val="24"/>
                  </w:rPr>
                  <m:t>y</m:t>
                </m:r>
              </m:e>
              <m:sup>
                <m:r>
                  <w:rPr>
                    <w:rFonts w:ascii="Cambria Math" w:eastAsiaTheme="minorEastAsia" w:hAnsi="Cambria Math" w:cs="Times New Roman"/>
                    <w:szCs w:val="24"/>
                  </w:rPr>
                  <m:t>AUS</m:t>
                </m:r>
              </m:sup>
            </m:sSup>
          </m:e>
        </m:acc>
      </m:oMath>
      <w:r w:rsidR="00D42527" w:rsidRPr="002D6222">
        <w:rPr>
          <w:rFonts w:cs="Times New Roman"/>
          <w:szCs w:val="24"/>
        </w:rPr>
        <w:t xml:space="preserve"> </w:t>
      </w:r>
      <w:r w:rsidR="001B29A3" w:rsidRPr="002D6222">
        <w:rPr>
          <w:rFonts w:cs="Times New Roman"/>
          <w:szCs w:val="24"/>
        </w:rPr>
        <w:t xml:space="preserve"> shows the contributions of</w:t>
      </w:r>
      <w:r w:rsidR="002B66A1">
        <w:rPr>
          <w:rFonts w:cs="Times New Roman"/>
          <w:szCs w:val="24"/>
        </w:rPr>
        <w:t xml:space="preserve"> value added by</w:t>
      </w:r>
      <w:r w:rsidR="001B29A3" w:rsidRPr="002D6222">
        <w:rPr>
          <w:rFonts w:cs="Times New Roman"/>
          <w:szCs w:val="24"/>
        </w:rPr>
        <w:t xml:space="preserve"> each production sector by </w:t>
      </w:r>
      <w:r w:rsidR="00125D11">
        <w:rPr>
          <w:rFonts w:cs="Times New Roman"/>
          <w:szCs w:val="24"/>
        </w:rPr>
        <w:t>country</w:t>
      </w:r>
      <w:r w:rsidR="00125D11" w:rsidRPr="002D6222">
        <w:rPr>
          <w:rFonts w:cs="Times New Roman"/>
          <w:szCs w:val="24"/>
        </w:rPr>
        <w:t xml:space="preserve"> </w:t>
      </w:r>
      <w:r w:rsidR="001B29A3" w:rsidRPr="002D6222">
        <w:rPr>
          <w:rFonts w:cs="Times New Roman"/>
          <w:szCs w:val="24"/>
        </w:rPr>
        <w:t xml:space="preserve">to the total </w:t>
      </w:r>
      <w:r w:rsidR="00852269" w:rsidRPr="002D6222">
        <w:rPr>
          <w:rFonts w:cs="Times New Roman"/>
          <w:szCs w:val="24"/>
        </w:rPr>
        <w:t xml:space="preserve">Australian </w:t>
      </w:r>
      <w:r w:rsidR="001B29A3" w:rsidRPr="002D6222">
        <w:rPr>
          <w:rFonts w:cs="Times New Roman"/>
          <w:szCs w:val="24"/>
        </w:rPr>
        <w:t>demand of New Zealand food products.</w:t>
      </w:r>
    </w:p>
    <w:p w14:paraId="5706ADD7" w14:textId="3A492929" w:rsidR="001B29A3" w:rsidRPr="002D6222" w:rsidRDefault="001B29A3" w:rsidP="00E929D0">
      <w:pPr>
        <w:jc w:val="both"/>
        <w:rPr>
          <w:rFonts w:cs="Times New Roman"/>
          <w:szCs w:val="24"/>
        </w:rPr>
      </w:pPr>
      <w:r w:rsidRPr="002D6222">
        <w:rPr>
          <w:rFonts w:cs="Times New Roman"/>
          <w:szCs w:val="24"/>
        </w:rPr>
        <w:t>For the purpose of this analysis we</w:t>
      </w:r>
      <w:r w:rsidR="00635404">
        <w:rPr>
          <w:rFonts w:cs="Times New Roman"/>
          <w:szCs w:val="24"/>
        </w:rPr>
        <w:t xml:space="preserve"> followed a similar approach to Johnson and Noguera </w:t>
      </w:r>
      <w:r w:rsidR="00635404">
        <w:rPr>
          <w:rFonts w:cs="Times New Roman"/>
          <w:szCs w:val="24"/>
        </w:rPr>
        <w:fldChar w:fldCharType="begin"/>
      </w:r>
      <w:r w:rsidR="00635404">
        <w:rPr>
          <w:rFonts w:cs="Times New Roman"/>
          <w:szCs w:val="24"/>
        </w:rPr>
        <w:instrText xml:space="preserve"> ADDIN EN.CITE &lt;EndNote&gt;&lt;Cite ExcludeAuth="1"&gt;&lt;Year&gt;2012&lt;/Year&gt;&lt;RecNum&gt;1515&lt;/RecNum&gt;&lt;DisplayText&gt;(2012)&lt;/DisplayText&gt;&lt;record&gt;&lt;rec-number&gt;1515&lt;/rec-number&gt;&lt;foreign-keys&gt;&lt;key app="EN" db-id="0wsaxe2z1ewvt3evxrhpsv5fv2vrzpfsafzt"&gt;1515&lt;/key&gt;&lt;/foreign-keys&gt;&lt;ref-type name="Journal Article"&gt;17&lt;/ref-type&gt;&lt;contributors&gt;&lt;authors&gt;&lt;author&gt;Johnson, Robert C.&lt;/author&gt;&lt;author&gt;Noguera, Guillermo&lt;/author&gt;&lt;/authors&gt;&lt;/contributors&gt;&lt;titles&gt;&lt;title&gt;Accounting for intermediates: Production sharing and trade in value added&lt;/title&gt;&lt;secondary-title&gt;Journal of International Economics&lt;/secondary-title&gt;&lt;/titles&gt;&lt;periodical&gt;&lt;full-title&gt;Journal of International Economics&lt;/full-title&gt;&lt;abbr-1&gt;J. Int. Econ.&lt;/abbr-1&gt;&lt;/periodical&gt;&lt;pages&gt;224-236&lt;/pages&gt;&lt;volume&gt;86&lt;/volume&gt;&lt;number&gt;2&lt;/number&gt;&lt;keywords&gt;&lt;keyword&gt;Production sharing&lt;/keyword&gt;&lt;keyword&gt;Vertical specialization&lt;/keyword&gt;&lt;keyword&gt;Domestic content&lt;/keyword&gt;&lt;keyword&gt;Value added&lt;/keyword&gt;&lt;keyword&gt;Input–output tables&lt;/keyword&gt;&lt;/keywords&gt;&lt;dates&gt;&lt;year&gt;2012&lt;/year&gt;&lt;/dates&gt;&lt;isbn&gt;0022-1996&lt;/isbn&gt;&lt;urls&gt;&lt;related-urls&gt;&lt;url&gt;http://www.sciencedirect.com/science/article/pii/S002219961100122X&lt;/url&gt;&lt;/related-urls&gt;&lt;/urls&gt;&lt;electronic-resource-num&gt;http://dx.doi.org/10.1016/j.jinteco.2011.10.003&lt;/electronic-resource-num&gt;&lt;/record&gt;&lt;/Cite&gt;&lt;/EndNote&gt;</w:instrText>
      </w:r>
      <w:r w:rsidR="00635404">
        <w:rPr>
          <w:rFonts w:cs="Times New Roman"/>
          <w:szCs w:val="24"/>
        </w:rPr>
        <w:fldChar w:fldCharType="separate"/>
      </w:r>
      <w:r w:rsidR="00635404">
        <w:rPr>
          <w:rFonts w:cs="Times New Roman"/>
          <w:noProof/>
          <w:szCs w:val="24"/>
        </w:rPr>
        <w:t>(</w:t>
      </w:r>
      <w:hyperlink w:anchor="_ENREF_20" w:tooltip="Johnson, 2012 #1515" w:history="1">
        <w:r w:rsidR="00182E63">
          <w:rPr>
            <w:rFonts w:cs="Times New Roman"/>
            <w:noProof/>
            <w:szCs w:val="24"/>
          </w:rPr>
          <w:t>2012</w:t>
        </w:r>
      </w:hyperlink>
      <w:r w:rsidR="00635404">
        <w:rPr>
          <w:rFonts w:cs="Times New Roman"/>
          <w:noProof/>
          <w:szCs w:val="24"/>
        </w:rPr>
        <w:t>)</w:t>
      </w:r>
      <w:r w:rsidR="00635404">
        <w:rPr>
          <w:rFonts w:cs="Times New Roman"/>
          <w:szCs w:val="24"/>
        </w:rPr>
        <w:fldChar w:fldCharType="end"/>
      </w:r>
      <w:r w:rsidR="00635404">
        <w:rPr>
          <w:rFonts w:cs="Times New Roman"/>
          <w:szCs w:val="24"/>
        </w:rPr>
        <w:t xml:space="preserve"> and</w:t>
      </w:r>
      <w:r w:rsidRPr="002D6222">
        <w:rPr>
          <w:rFonts w:cs="Times New Roman"/>
          <w:szCs w:val="24"/>
        </w:rPr>
        <w:t xml:space="preserve"> </w:t>
      </w:r>
      <w:r w:rsidR="005A7457" w:rsidRPr="002D6222">
        <w:rPr>
          <w:rFonts w:cs="Times New Roman"/>
          <w:szCs w:val="24"/>
        </w:rPr>
        <w:t>aggregated</w:t>
      </w:r>
      <w:r w:rsidRPr="002D6222">
        <w:rPr>
          <w:rFonts w:cs="Times New Roman"/>
          <w:szCs w:val="24"/>
        </w:rPr>
        <w:t xml:space="preserve"> each </w:t>
      </w:r>
      <m:oMath>
        <m:acc>
          <m:accPr>
            <m:ctrlPr>
              <w:rPr>
                <w:rFonts w:ascii="Cambria Math" w:eastAsiaTheme="minorEastAsia" w:hAnsi="Cambria Math" w:cs="Times New Roman"/>
                <w:b/>
                <w:szCs w:val="24"/>
              </w:rPr>
            </m:ctrlPr>
          </m:accPr>
          <m:e>
            <m:sSubSup>
              <m:sSubSupPr>
                <m:ctrlPr>
                  <w:rPr>
                    <w:rFonts w:ascii="Cambria Math" w:eastAsiaTheme="minorEastAsia" w:hAnsi="Cambria Math" w:cs="Times New Roman"/>
                    <w:b/>
                    <w:szCs w:val="24"/>
                  </w:rPr>
                </m:ctrlPr>
              </m:sSubSupPr>
              <m:e>
                <m:r>
                  <m:rPr>
                    <m:sty m:val="b"/>
                  </m:rPr>
                  <w:rPr>
                    <w:rFonts w:ascii="Cambria Math" w:eastAsiaTheme="minorEastAsia" w:hAnsi="Cambria Math" w:cs="Times New Roman"/>
                    <w:szCs w:val="24"/>
                  </w:rPr>
                  <m:t>v</m:t>
                </m:r>
              </m:e>
              <m:sub>
                <m:r>
                  <m:rPr>
                    <m:sty m:val="bi"/>
                  </m:rPr>
                  <w:rPr>
                    <w:rFonts w:ascii="Cambria Math" w:eastAsiaTheme="minorEastAsia" w:hAnsi="Cambria Math" w:cs="Times New Roman"/>
                    <w:szCs w:val="24"/>
                  </w:rPr>
                  <m:t>c</m:t>
                </m:r>
              </m:sub>
              <m:sup>
                <m:r>
                  <m:rPr>
                    <m:sty m:val="bi"/>
                  </m:rPr>
                  <w:rPr>
                    <w:rFonts w:ascii="Cambria Math" w:eastAsiaTheme="minorEastAsia" w:hAnsi="Cambria Math" w:cs="Times New Roman"/>
                    <w:szCs w:val="24"/>
                  </w:rPr>
                  <m:t>'</m:t>
                </m:r>
              </m:sup>
            </m:sSubSup>
          </m:e>
        </m:acc>
        <m:r>
          <m:rPr>
            <m:sty m:val="b"/>
          </m:rPr>
          <w:rPr>
            <w:rFonts w:ascii="Cambria Math" w:eastAsiaTheme="minorEastAsia" w:hAnsi="Cambria Math" w:cs="Times New Roman"/>
            <w:szCs w:val="24"/>
          </w:rPr>
          <m:t>L</m:t>
        </m:r>
        <m:acc>
          <m:accPr>
            <m:ctrlPr>
              <w:rPr>
                <w:rFonts w:ascii="Cambria Math" w:eastAsiaTheme="minorEastAsia" w:hAnsi="Cambria Math" w:cs="Times New Roman"/>
                <w:b/>
                <w:szCs w:val="24"/>
              </w:rPr>
            </m:ctrlPr>
          </m:accPr>
          <m:e>
            <m:sSup>
              <m:sSupPr>
                <m:ctrlPr>
                  <w:rPr>
                    <w:rFonts w:ascii="Cambria Math" w:eastAsiaTheme="minorEastAsia" w:hAnsi="Cambria Math" w:cs="Times New Roman"/>
                    <w:b/>
                    <w:szCs w:val="24"/>
                  </w:rPr>
                </m:ctrlPr>
              </m:sSupPr>
              <m:e>
                <m:r>
                  <m:rPr>
                    <m:sty m:val="b"/>
                  </m:rPr>
                  <w:rPr>
                    <w:rFonts w:ascii="Cambria Math" w:eastAsiaTheme="minorEastAsia" w:hAnsi="Cambria Math" w:cs="Times New Roman"/>
                    <w:szCs w:val="24"/>
                  </w:rPr>
                  <m:t>y</m:t>
                </m:r>
              </m:e>
              <m:sup>
                <m:r>
                  <m:rPr>
                    <m:sty m:val="bi"/>
                  </m:rPr>
                  <w:rPr>
                    <w:rFonts w:ascii="Cambria Math" w:eastAsiaTheme="minorEastAsia" w:hAnsi="Cambria Math" w:cs="Times New Roman"/>
                    <w:szCs w:val="24"/>
                  </w:rPr>
                  <m:t>r</m:t>
                </m:r>
              </m:sup>
            </m:sSup>
          </m:e>
        </m:acc>
      </m:oMath>
      <w:r w:rsidR="00B4096F" w:rsidRPr="002D6222">
        <w:rPr>
          <w:rFonts w:cs="Times New Roman"/>
          <w:szCs w:val="24"/>
        </w:rPr>
        <w:t xml:space="preserve"> </w:t>
      </w:r>
      <w:r w:rsidR="004F369F" w:rsidRPr="002D6222">
        <w:rPr>
          <w:rFonts w:cs="Times New Roman"/>
          <w:szCs w:val="24"/>
        </w:rPr>
        <w:t xml:space="preserve"> </w:t>
      </w:r>
      <w:r w:rsidRPr="002D6222">
        <w:rPr>
          <w:rFonts w:cs="Times New Roman"/>
          <w:szCs w:val="24"/>
        </w:rPr>
        <w:t>matrix horizontally</w:t>
      </w:r>
      <w:r w:rsidR="00925154" w:rsidRPr="002D6222">
        <w:rPr>
          <w:rFonts w:cs="Times New Roman"/>
          <w:szCs w:val="24"/>
        </w:rPr>
        <w:t xml:space="preserve"> by product type to give </w:t>
      </w:r>
      <w:r w:rsidR="00925154" w:rsidRPr="002D6222">
        <w:rPr>
          <w:rFonts w:cs="Times New Roman"/>
          <w:i/>
          <w:szCs w:val="24"/>
        </w:rPr>
        <w:t>m</w:t>
      </w:r>
      <w:r w:rsidR="00925154" w:rsidRPr="002D6222">
        <w:rPr>
          <w:rFonts w:cs="Times New Roman"/>
          <w:szCs w:val="24"/>
        </w:rPr>
        <w:t xml:space="preserve"> such </w:t>
      </w:r>
      <w:r w:rsidR="00925154" w:rsidRPr="002D6222">
        <w:rPr>
          <w:rFonts w:cs="Times New Roman"/>
          <w:szCs w:val="24"/>
        </w:rPr>
        <w:lastRenderedPageBreak/>
        <w:t>matrices of dimension</w:t>
      </w:r>
      <w:r w:rsidR="005A7457" w:rsidRPr="002D6222">
        <w:rPr>
          <w:rFonts w:cs="Times New Roman"/>
          <w:szCs w:val="24"/>
        </w:rPr>
        <w:t xml:space="preserve"> </w:t>
      </w:r>
      <m:oMath>
        <m:r>
          <w:rPr>
            <w:rFonts w:ascii="Cambria Math" w:hAnsi="Cambria Math" w:cs="Times New Roman"/>
            <w:szCs w:val="24"/>
          </w:rPr>
          <m:t>mn×n</m:t>
        </m:r>
      </m:oMath>
      <w:r w:rsidR="00925154" w:rsidRPr="002D6222">
        <w:rPr>
          <w:rFonts w:cs="Times New Roman"/>
          <w:szCs w:val="24"/>
        </w:rPr>
        <w:t xml:space="preserve">, </w:t>
      </w:r>
      <w:r w:rsidR="004F369F">
        <w:rPr>
          <w:rFonts w:cs="Times New Roman"/>
          <w:szCs w:val="24"/>
        </w:rPr>
        <w:t>and</w:t>
      </w:r>
      <w:r w:rsidR="005A7457" w:rsidRPr="002D6222">
        <w:rPr>
          <w:rFonts w:cs="Times New Roman"/>
          <w:szCs w:val="24"/>
        </w:rPr>
        <w:t xml:space="preserve"> concatenated</w:t>
      </w:r>
      <w:r w:rsidR="00925154" w:rsidRPr="002D6222">
        <w:rPr>
          <w:rFonts w:cs="Times New Roman"/>
          <w:szCs w:val="24"/>
        </w:rPr>
        <w:t xml:space="preserve"> </w:t>
      </w:r>
      <w:r w:rsidR="004F369F">
        <w:rPr>
          <w:rFonts w:cs="Times New Roman"/>
          <w:szCs w:val="24"/>
        </w:rPr>
        <w:t xml:space="preserve">these </w:t>
      </w:r>
      <w:r w:rsidR="00AB416A">
        <w:rPr>
          <w:rFonts w:cs="Times New Roman"/>
          <w:szCs w:val="24"/>
        </w:rPr>
        <w:t>to</w:t>
      </w:r>
      <w:r w:rsidR="00AB416A" w:rsidRPr="002D6222">
        <w:rPr>
          <w:rFonts w:cs="Times New Roman"/>
          <w:szCs w:val="24"/>
        </w:rPr>
        <w:t xml:space="preserve"> </w:t>
      </w:r>
      <w:r w:rsidR="00925154" w:rsidRPr="002D6222">
        <w:rPr>
          <w:rFonts w:cs="Times New Roman"/>
          <w:szCs w:val="24"/>
        </w:rPr>
        <w:t xml:space="preserve">a new matrix </w:t>
      </w:r>
      <m:oMath>
        <m:r>
          <m:rPr>
            <m:sty m:val="b"/>
          </m:rPr>
          <w:rPr>
            <w:rFonts w:ascii="Cambria Math" w:hAnsi="Cambria Math" w:cs="Times New Roman"/>
            <w:szCs w:val="24"/>
          </w:rPr>
          <m:t>Φ</m:t>
        </m:r>
        <m:d>
          <m:dPr>
            <m:ctrlPr>
              <w:rPr>
                <w:rFonts w:ascii="Cambria Math" w:hAnsi="Cambria Math" w:cs="Times New Roman"/>
                <w:szCs w:val="24"/>
              </w:rPr>
            </m:ctrlPr>
          </m:dPr>
          <m:e>
            <m:r>
              <w:rPr>
                <w:rFonts w:ascii="Cambria Math" w:hAnsi="Cambria Math" w:cs="Times New Roman"/>
                <w:szCs w:val="24"/>
              </w:rPr>
              <m:t>mn×mn</m:t>
            </m:r>
          </m:e>
        </m:d>
      </m:oMath>
      <w:r w:rsidR="00754F3C" w:rsidRPr="00754F3C">
        <w:rPr>
          <w:rFonts w:cs="Times New Roman"/>
          <w:szCs w:val="24"/>
        </w:rPr>
        <w:t xml:space="preserve">. </w:t>
      </w:r>
      <w:r w:rsidR="00925154" w:rsidRPr="002D6222">
        <w:rPr>
          <w:rFonts w:cs="Times New Roman"/>
          <w:szCs w:val="24"/>
        </w:rPr>
        <w:t xml:space="preserve">Rather than a column representing </w:t>
      </w:r>
      <w:r w:rsidR="001D5FA0">
        <w:rPr>
          <w:rFonts w:cs="Times New Roman"/>
          <w:szCs w:val="24"/>
        </w:rPr>
        <w:t xml:space="preserve">e.g. </w:t>
      </w:r>
      <w:r w:rsidR="005A7457" w:rsidRPr="002D6222">
        <w:rPr>
          <w:rFonts w:cs="Times New Roman"/>
          <w:szCs w:val="24"/>
        </w:rPr>
        <w:t xml:space="preserve">Australian </w:t>
      </w:r>
      <w:r w:rsidR="00925154" w:rsidRPr="002D6222">
        <w:rPr>
          <w:rFonts w:cs="Times New Roman"/>
          <w:szCs w:val="24"/>
        </w:rPr>
        <w:t>final demand of New Zealand food product</w:t>
      </w:r>
      <w:r w:rsidR="005A7457" w:rsidRPr="002D6222">
        <w:rPr>
          <w:rFonts w:cs="Times New Roman"/>
          <w:szCs w:val="24"/>
        </w:rPr>
        <w:t>s</w:t>
      </w:r>
      <w:r w:rsidR="00925154" w:rsidRPr="002D6222">
        <w:rPr>
          <w:rFonts w:cs="Times New Roman"/>
          <w:szCs w:val="24"/>
        </w:rPr>
        <w:t xml:space="preserve">, a column in </w:t>
      </w:r>
      <m:oMath>
        <m:r>
          <m:rPr>
            <m:sty m:val="b"/>
          </m:rPr>
          <w:rPr>
            <w:rFonts w:ascii="Cambria Math" w:hAnsi="Cambria Math" w:cs="Times New Roman"/>
            <w:szCs w:val="24"/>
          </w:rPr>
          <m:t>ϕ</m:t>
        </m:r>
      </m:oMath>
      <w:r w:rsidR="00925154" w:rsidRPr="002D6222">
        <w:rPr>
          <w:rFonts w:cs="Times New Roman"/>
          <w:b/>
          <w:szCs w:val="24"/>
        </w:rPr>
        <w:t xml:space="preserve"> </w:t>
      </w:r>
      <w:r w:rsidR="00DD5464" w:rsidRPr="002D6222">
        <w:rPr>
          <w:rFonts w:cs="Times New Roman"/>
          <w:szCs w:val="24"/>
        </w:rPr>
        <w:t>represent</w:t>
      </w:r>
      <w:r w:rsidR="004F369F">
        <w:rPr>
          <w:rFonts w:cs="Times New Roman"/>
          <w:szCs w:val="24"/>
        </w:rPr>
        <w:t>s</w:t>
      </w:r>
      <w:r w:rsidR="00DD5464" w:rsidRPr="002D6222">
        <w:rPr>
          <w:rFonts w:cs="Times New Roman"/>
          <w:szCs w:val="24"/>
        </w:rPr>
        <w:t xml:space="preserve"> </w:t>
      </w:r>
      <w:r w:rsidR="001C58FE" w:rsidRPr="002D6222">
        <w:rPr>
          <w:rFonts w:cs="Times New Roman"/>
          <w:szCs w:val="24"/>
        </w:rPr>
        <w:t xml:space="preserve">Australia’s </w:t>
      </w:r>
      <w:r w:rsidR="001C58FE" w:rsidRPr="00B4096F">
        <w:rPr>
          <w:rFonts w:cs="Times New Roman"/>
          <w:i/>
          <w:szCs w:val="24"/>
        </w:rPr>
        <w:t>total</w:t>
      </w:r>
      <w:r w:rsidR="00925154" w:rsidRPr="002D6222">
        <w:rPr>
          <w:rFonts w:cs="Times New Roman"/>
          <w:szCs w:val="24"/>
        </w:rPr>
        <w:t xml:space="preserve"> final demand of food products</w:t>
      </w:r>
      <w:r w:rsidR="00B4096F">
        <w:rPr>
          <w:rFonts w:cs="Times New Roman"/>
          <w:szCs w:val="24"/>
        </w:rPr>
        <w:t>,</w:t>
      </w:r>
      <w:r w:rsidR="00925154" w:rsidRPr="002D6222">
        <w:rPr>
          <w:rFonts w:cs="Times New Roman"/>
          <w:szCs w:val="24"/>
        </w:rPr>
        <w:t xml:space="preserve"> broken down by </w:t>
      </w:r>
      <w:r w:rsidR="00B4096F">
        <w:rPr>
          <w:rFonts w:cs="Times New Roman"/>
          <w:szCs w:val="24"/>
        </w:rPr>
        <w:t>VA-</w:t>
      </w:r>
      <w:r w:rsidR="00925154" w:rsidRPr="002D6222">
        <w:rPr>
          <w:rFonts w:cs="Times New Roman"/>
          <w:szCs w:val="24"/>
        </w:rPr>
        <w:t xml:space="preserve">contributing </w:t>
      </w:r>
      <w:r w:rsidR="00125D11">
        <w:rPr>
          <w:rFonts w:cs="Times New Roman"/>
          <w:szCs w:val="24"/>
        </w:rPr>
        <w:t>countries</w:t>
      </w:r>
      <w:r w:rsidR="00125D11" w:rsidRPr="002D6222">
        <w:rPr>
          <w:rFonts w:cs="Times New Roman"/>
          <w:szCs w:val="24"/>
        </w:rPr>
        <w:t xml:space="preserve"> </w:t>
      </w:r>
      <w:r w:rsidR="00925154" w:rsidRPr="002D6222">
        <w:rPr>
          <w:rFonts w:cs="Times New Roman"/>
          <w:szCs w:val="24"/>
        </w:rPr>
        <w:t>and sector</w:t>
      </w:r>
      <w:r w:rsidR="00B4096F">
        <w:rPr>
          <w:rFonts w:cs="Times New Roman"/>
          <w:szCs w:val="24"/>
        </w:rPr>
        <w:t>s</w:t>
      </w:r>
      <w:r w:rsidR="001C58FE" w:rsidRPr="002D6222">
        <w:rPr>
          <w:rFonts w:cs="Times New Roman"/>
          <w:szCs w:val="24"/>
        </w:rPr>
        <w:t>.</w:t>
      </w:r>
      <w:r w:rsidR="005C7012">
        <w:rPr>
          <w:rFonts w:cs="Times New Roman"/>
          <w:szCs w:val="24"/>
        </w:rPr>
        <w:t xml:space="preserve"> In the </w:t>
      </w:r>
      <m:oMath>
        <m:r>
          <m:rPr>
            <m:sty m:val="b"/>
          </m:rPr>
          <w:rPr>
            <w:rFonts w:ascii="Cambria Math" w:hAnsi="Cambria Math" w:cs="Times New Roman"/>
            <w:szCs w:val="24"/>
          </w:rPr>
          <m:t>ϕ</m:t>
        </m:r>
      </m:oMath>
      <w:r w:rsidR="005C7012">
        <w:rPr>
          <w:rFonts w:cs="Times New Roman"/>
          <w:szCs w:val="24"/>
        </w:rPr>
        <w:t xml:space="preserve"> matrix calculated from each</w:t>
      </w:r>
      <w:r w:rsidR="001D5FA0">
        <w:rPr>
          <w:rFonts w:cs="Times New Roman"/>
          <w:szCs w:val="24"/>
        </w:rPr>
        <w:t xml:space="preserve"> MRIO</w:t>
      </w:r>
      <w:r w:rsidR="005C7012">
        <w:rPr>
          <w:rFonts w:cs="Times New Roman"/>
          <w:szCs w:val="24"/>
        </w:rPr>
        <w:t xml:space="preserve"> </w:t>
      </w:r>
      <w:r w:rsidR="004239C4">
        <w:rPr>
          <w:rFonts w:cs="Times New Roman"/>
          <w:szCs w:val="24"/>
        </w:rPr>
        <w:t>table</w:t>
      </w:r>
      <w:r w:rsidR="005C7012">
        <w:rPr>
          <w:rFonts w:cs="Times New Roman"/>
          <w:szCs w:val="24"/>
        </w:rPr>
        <w:t xml:space="preserve">, then, we now have the global gross value added broken down by producing </w:t>
      </w:r>
      <w:r w:rsidR="00125D11">
        <w:rPr>
          <w:rFonts w:cs="Times New Roman"/>
          <w:szCs w:val="24"/>
        </w:rPr>
        <w:t xml:space="preserve">country </w:t>
      </w:r>
      <w:r w:rsidR="001D5FA0">
        <w:rPr>
          <w:rFonts w:cs="Times New Roman"/>
          <w:szCs w:val="24"/>
        </w:rPr>
        <w:t>and</w:t>
      </w:r>
      <w:r w:rsidR="005C7012">
        <w:rPr>
          <w:rFonts w:cs="Times New Roman"/>
          <w:szCs w:val="24"/>
        </w:rPr>
        <w:t xml:space="preserve"> sector</w:t>
      </w:r>
      <w:r w:rsidR="001D5FA0">
        <w:rPr>
          <w:rFonts w:cs="Times New Roman"/>
          <w:szCs w:val="24"/>
        </w:rPr>
        <w:t xml:space="preserve"> (as rows)</w:t>
      </w:r>
      <w:r w:rsidR="005C7012">
        <w:rPr>
          <w:rFonts w:cs="Times New Roman"/>
          <w:szCs w:val="24"/>
        </w:rPr>
        <w:t xml:space="preserve">, </w:t>
      </w:r>
      <w:r w:rsidR="001D5FA0">
        <w:rPr>
          <w:rFonts w:cs="Times New Roman"/>
          <w:szCs w:val="24"/>
        </w:rPr>
        <w:t xml:space="preserve">and </w:t>
      </w:r>
      <w:r w:rsidR="005C7012">
        <w:rPr>
          <w:rFonts w:cs="Times New Roman"/>
          <w:szCs w:val="24"/>
        </w:rPr>
        <w:t xml:space="preserve">demanding </w:t>
      </w:r>
      <w:r w:rsidR="00125D11">
        <w:rPr>
          <w:rFonts w:cs="Times New Roman"/>
          <w:szCs w:val="24"/>
        </w:rPr>
        <w:t xml:space="preserve">country </w:t>
      </w:r>
      <w:r w:rsidR="005C7012">
        <w:rPr>
          <w:rFonts w:cs="Times New Roman"/>
          <w:szCs w:val="24"/>
        </w:rPr>
        <w:t>and demanded commodity</w:t>
      </w:r>
      <w:r w:rsidR="001D5FA0">
        <w:rPr>
          <w:rFonts w:cs="Times New Roman"/>
          <w:szCs w:val="24"/>
        </w:rPr>
        <w:t xml:space="preserve"> (as columns)</w:t>
      </w:r>
      <w:r w:rsidR="005C7012">
        <w:rPr>
          <w:rFonts w:cs="Times New Roman"/>
          <w:szCs w:val="24"/>
        </w:rPr>
        <w:t xml:space="preserve">. These matrices will be used for the </w:t>
      </w:r>
      <w:r w:rsidR="001D5FA0">
        <w:rPr>
          <w:rFonts w:cs="Times New Roman"/>
          <w:szCs w:val="24"/>
        </w:rPr>
        <w:t>MRIO table</w:t>
      </w:r>
      <w:r w:rsidR="005C7012">
        <w:rPr>
          <w:rFonts w:cs="Times New Roman"/>
          <w:szCs w:val="24"/>
        </w:rPr>
        <w:t xml:space="preserve"> intercomparison in the following.</w:t>
      </w:r>
    </w:p>
    <w:p w14:paraId="05CD295F" w14:textId="77777777" w:rsidR="007207D2" w:rsidRPr="002D6222" w:rsidRDefault="007207D2" w:rsidP="00087407">
      <w:pPr>
        <w:pStyle w:val="a4"/>
        <w:numPr>
          <w:ilvl w:val="1"/>
          <w:numId w:val="3"/>
        </w:numPr>
        <w:jc w:val="both"/>
        <w:rPr>
          <w:rFonts w:cs="Times New Roman"/>
          <w:sz w:val="28"/>
          <w:szCs w:val="28"/>
        </w:rPr>
      </w:pPr>
      <w:r w:rsidRPr="002D6222">
        <w:rPr>
          <w:rFonts w:cs="Times New Roman"/>
          <w:sz w:val="28"/>
          <w:szCs w:val="28"/>
        </w:rPr>
        <w:t>Data sources</w:t>
      </w:r>
    </w:p>
    <w:p w14:paraId="3C853F0B" w14:textId="368C120E" w:rsidR="008E071C" w:rsidRDefault="002264E2" w:rsidP="00C51E66">
      <w:pPr>
        <w:jc w:val="both"/>
        <w:rPr>
          <w:rFonts w:cs="Times New Roman"/>
          <w:szCs w:val="24"/>
        </w:rPr>
      </w:pPr>
      <w:r w:rsidRPr="002D6222">
        <w:rPr>
          <w:rFonts w:cs="Times New Roman"/>
          <w:szCs w:val="24"/>
        </w:rPr>
        <w:t xml:space="preserve">The </w:t>
      </w:r>
      <w:r w:rsidR="00AD4565" w:rsidRPr="002D6222">
        <w:rPr>
          <w:rFonts w:cs="Times New Roman"/>
          <w:szCs w:val="24"/>
        </w:rPr>
        <w:t xml:space="preserve">most recent </w:t>
      </w:r>
      <w:r w:rsidRPr="002D6222">
        <w:rPr>
          <w:rFonts w:cs="Times New Roman"/>
          <w:szCs w:val="24"/>
        </w:rPr>
        <w:t>audits of the main global MRIO initiatives</w:t>
      </w:r>
      <w:r w:rsidR="004F369F">
        <w:rPr>
          <w:rFonts w:cs="Times New Roman"/>
          <w:szCs w:val="24"/>
        </w:rPr>
        <w:t xml:space="preserve"> </w:t>
      </w:r>
      <w:r w:rsidR="00754F3C">
        <w:rPr>
          <w:rFonts w:cs="Times New Roman"/>
          <w:szCs w:val="24"/>
        </w:rPr>
        <w:fldChar w:fldCharType="begin">
          <w:fldData xml:space="preserve">PEVuZE5vdGU+PENpdGU+PEF1dGhvcj5QZXRlcnM8L0F1dGhvcj48WWVhcj4yMDExPC9ZZWFyPjxS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</w:fldData>
        </w:fldChar>
      </w:r>
      <w:r w:rsidR="004A485E">
        <w:rPr>
          <w:rFonts w:cs="Times New Roman"/>
          <w:szCs w:val="24"/>
        </w:rPr>
        <w:instrText xml:space="preserve"> ADDIN EN.CITE </w:instrText>
      </w:r>
      <w:r w:rsidR="004A485E">
        <w:rPr>
          <w:rFonts w:cs="Times New Roman"/>
          <w:szCs w:val="24"/>
        </w:rPr>
        <w:fldChar w:fldCharType="begin">
          <w:fldData xml:space="preserve">PEVuZE5vdGU+PENpdGU+PEF1dGhvcj5QZXRlcnM8L0F1dGhvcj48WWVhcj4yMDExPC9ZZWFyPjxS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</w:fldData>
        </w:fldChar>
      </w:r>
      <w:r w:rsidR="004A485E">
        <w:rPr>
          <w:rFonts w:cs="Times New Roman"/>
          <w:szCs w:val="24"/>
        </w:rPr>
        <w:instrText xml:space="preserve"> ADDIN EN.CITE.DATA </w:instrText>
      </w:r>
      <w:r w:rsidR="004A485E">
        <w:rPr>
          <w:rFonts w:cs="Times New Roman"/>
          <w:szCs w:val="24"/>
        </w:rPr>
      </w:r>
      <w:r w:rsidR="004A485E">
        <w:rPr>
          <w:rFonts w:cs="Times New Roman"/>
          <w:szCs w:val="24"/>
        </w:rPr>
        <w:fldChar w:fldCharType="end"/>
      </w:r>
      <w:r w:rsidR="00754F3C">
        <w:rPr>
          <w:rFonts w:cs="Times New Roman"/>
          <w:szCs w:val="24"/>
        </w:rPr>
      </w:r>
      <w:r w:rsidR="00754F3C">
        <w:rPr>
          <w:rFonts w:cs="Times New Roman"/>
          <w:szCs w:val="24"/>
        </w:rPr>
        <w:fldChar w:fldCharType="separate"/>
      </w:r>
      <w:r w:rsidR="004A485E">
        <w:rPr>
          <w:rFonts w:cs="Times New Roman"/>
          <w:noProof/>
          <w:szCs w:val="24"/>
        </w:rPr>
        <w:t>(</w:t>
      </w:r>
      <w:hyperlink w:anchor="_ENREF_33" w:tooltip="Peters, 2011 #1161" w:history="1">
        <w:r w:rsidR="00182E63">
          <w:rPr>
            <w:rFonts w:cs="Times New Roman"/>
            <w:noProof/>
            <w:szCs w:val="24"/>
          </w:rPr>
          <w:t>Peters et al., 2011</w:t>
        </w:r>
      </w:hyperlink>
      <w:r w:rsidR="004A485E">
        <w:rPr>
          <w:rFonts w:cs="Times New Roman"/>
          <w:noProof/>
          <w:szCs w:val="24"/>
        </w:rPr>
        <w:t xml:space="preserve">; </w:t>
      </w:r>
      <w:hyperlink w:anchor="_ENREF_46" w:tooltip="Wiedmann, 2011 #1264" w:history="1">
        <w:r w:rsidR="00182E63">
          <w:rPr>
            <w:rFonts w:cs="Times New Roman"/>
            <w:noProof/>
            <w:szCs w:val="24"/>
          </w:rPr>
          <w:t>Wiedmann et al., 2011</w:t>
        </w:r>
      </w:hyperlink>
      <w:r w:rsidR="004A485E">
        <w:rPr>
          <w:rFonts w:cs="Times New Roman"/>
          <w:noProof/>
          <w:szCs w:val="24"/>
        </w:rPr>
        <w:t xml:space="preserve">; </w:t>
      </w:r>
      <w:hyperlink w:anchor="_ENREF_11" w:tooltip="Dietzenbacher, 2013 #1449" w:history="1">
        <w:r w:rsidR="00182E63">
          <w:rPr>
            <w:rFonts w:cs="Times New Roman"/>
            <w:noProof/>
            <w:szCs w:val="24"/>
          </w:rPr>
          <w:t>Dietzenbacher and Tukker, 2013</w:t>
        </w:r>
      </w:hyperlink>
      <w:r w:rsidR="004A485E">
        <w:rPr>
          <w:rFonts w:cs="Times New Roman"/>
          <w:noProof/>
          <w:szCs w:val="24"/>
        </w:rPr>
        <w:t>)</w:t>
      </w:r>
      <w:r w:rsidR="00754F3C">
        <w:rPr>
          <w:rFonts w:cs="Times New Roman"/>
          <w:szCs w:val="24"/>
        </w:rPr>
        <w:fldChar w:fldCharType="end"/>
      </w:r>
      <w:r w:rsidR="00754F3C">
        <w:rPr>
          <w:rFonts w:cs="Times New Roman"/>
          <w:szCs w:val="24"/>
        </w:rPr>
        <w:t xml:space="preserve"> describe </w:t>
      </w:r>
      <w:r w:rsidRPr="002D6222">
        <w:rPr>
          <w:rFonts w:cs="Times New Roman"/>
          <w:szCs w:val="24"/>
        </w:rPr>
        <w:t>six systems of which three (WIOD, Eora and EXIO</w:t>
      </w:r>
      <w:r w:rsidR="00310DA2" w:rsidRPr="002D6222">
        <w:rPr>
          <w:rFonts w:cs="Times New Roman"/>
          <w:szCs w:val="24"/>
        </w:rPr>
        <w:t>BASE</w:t>
      </w:r>
      <w:r w:rsidRPr="002D6222">
        <w:rPr>
          <w:rFonts w:cs="Times New Roman"/>
          <w:szCs w:val="24"/>
        </w:rPr>
        <w:t xml:space="preserve">) were released </w:t>
      </w:r>
      <w:r w:rsidR="00F25C1D" w:rsidRPr="002D6222">
        <w:rPr>
          <w:rFonts w:cs="Times New Roman"/>
          <w:szCs w:val="24"/>
        </w:rPr>
        <w:t xml:space="preserve">in </w:t>
      </w:r>
      <w:r w:rsidRPr="002D6222">
        <w:rPr>
          <w:rFonts w:cs="Times New Roman"/>
          <w:szCs w:val="24"/>
        </w:rPr>
        <w:t xml:space="preserve">2012. The other </w:t>
      </w:r>
      <w:r w:rsidR="00310DA2" w:rsidRPr="002D6222">
        <w:rPr>
          <w:rFonts w:cs="Times New Roman"/>
          <w:szCs w:val="24"/>
        </w:rPr>
        <w:t xml:space="preserve">major </w:t>
      </w:r>
      <w:r w:rsidR="002F1028" w:rsidRPr="002D6222">
        <w:rPr>
          <w:rFonts w:cs="Times New Roman"/>
          <w:szCs w:val="24"/>
        </w:rPr>
        <w:t>MRIO systems available are</w:t>
      </w:r>
      <w:r w:rsidRPr="002D6222">
        <w:rPr>
          <w:rFonts w:cs="Times New Roman"/>
          <w:szCs w:val="24"/>
        </w:rPr>
        <w:t xml:space="preserve"> GTAP, AIIOT</w:t>
      </w:r>
      <w:r w:rsidR="00310DA2" w:rsidRPr="002D6222">
        <w:rPr>
          <w:rFonts w:cs="Times New Roman"/>
          <w:szCs w:val="24"/>
        </w:rPr>
        <w:t>,</w:t>
      </w:r>
      <w:r w:rsidRPr="002D6222">
        <w:rPr>
          <w:rFonts w:cs="Times New Roman"/>
          <w:szCs w:val="24"/>
        </w:rPr>
        <w:t xml:space="preserve"> and </w:t>
      </w:r>
      <w:r w:rsidR="00042297" w:rsidRPr="002D6222">
        <w:rPr>
          <w:rFonts w:cs="Times New Roman"/>
          <w:szCs w:val="24"/>
        </w:rPr>
        <w:t xml:space="preserve">various </w:t>
      </w:r>
      <w:r w:rsidRPr="002D6222">
        <w:rPr>
          <w:rFonts w:cs="Times New Roman"/>
          <w:szCs w:val="24"/>
        </w:rPr>
        <w:t xml:space="preserve">systems using OECD tables. </w:t>
      </w:r>
      <w:r w:rsidR="003B63C7">
        <w:rPr>
          <w:rFonts w:cs="Times New Roman"/>
          <w:szCs w:val="24"/>
        </w:rPr>
        <w:t>The present study was performed for the reference year 2007,</w:t>
      </w:r>
      <w:r w:rsidR="007B4F36" w:rsidRPr="002D6222">
        <w:rPr>
          <w:rFonts w:cs="Times New Roman"/>
          <w:szCs w:val="24"/>
        </w:rPr>
        <w:t xml:space="preserve"> for which there is data available for three MRIO </w:t>
      </w:r>
      <w:r w:rsidR="004239C4">
        <w:rPr>
          <w:rFonts w:cs="Times New Roman"/>
          <w:szCs w:val="24"/>
        </w:rPr>
        <w:t>table</w:t>
      </w:r>
      <w:r w:rsidR="004239C4" w:rsidRPr="002D6222">
        <w:rPr>
          <w:rFonts w:cs="Times New Roman"/>
          <w:szCs w:val="24"/>
        </w:rPr>
        <w:t>s</w:t>
      </w:r>
      <w:r w:rsidR="007B4F36" w:rsidRPr="002D6222">
        <w:rPr>
          <w:rFonts w:cs="Times New Roman"/>
          <w:szCs w:val="24"/>
        </w:rPr>
        <w:t>;</w:t>
      </w:r>
      <w:r w:rsidRPr="002D6222">
        <w:rPr>
          <w:rFonts w:cs="Times New Roman"/>
          <w:szCs w:val="24"/>
        </w:rPr>
        <w:t xml:space="preserve"> the </w:t>
      </w:r>
      <w:r w:rsidR="00F725AF" w:rsidRPr="002D6222">
        <w:rPr>
          <w:rFonts w:cs="Times New Roman"/>
          <w:szCs w:val="24"/>
        </w:rPr>
        <w:t>GTAP</w:t>
      </w:r>
      <w:r w:rsidR="00DE2126" w:rsidRPr="002D6222">
        <w:rPr>
          <w:rFonts w:cs="Times New Roman"/>
          <w:szCs w:val="24"/>
        </w:rPr>
        <w:t>8</w:t>
      </w:r>
      <w:r w:rsidR="00F725AF" w:rsidRPr="002D6222">
        <w:rPr>
          <w:rFonts w:cs="Times New Roman"/>
          <w:szCs w:val="24"/>
        </w:rPr>
        <w:t xml:space="preserve">, </w:t>
      </w:r>
      <w:r w:rsidRPr="002D6222">
        <w:rPr>
          <w:rFonts w:cs="Times New Roman"/>
          <w:szCs w:val="24"/>
        </w:rPr>
        <w:t xml:space="preserve">Eora, </w:t>
      </w:r>
      <w:r w:rsidR="00F725AF" w:rsidRPr="002D6222">
        <w:rPr>
          <w:rFonts w:cs="Times New Roman"/>
          <w:szCs w:val="24"/>
        </w:rPr>
        <w:t xml:space="preserve">and </w:t>
      </w:r>
      <w:r w:rsidRPr="002D6222">
        <w:rPr>
          <w:rFonts w:cs="Times New Roman"/>
          <w:szCs w:val="24"/>
        </w:rPr>
        <w:t xml:space="preserve">WIOD </w:t>
      </w:r>
      <w:r w:rsidR="004318B6">
        <w:rPr>
          <w:rFonts w:cs="Times New Roman"/>
          <w:szCs w:val="24"/>
        </w:rPr>
        <w:t>databases</w:t>
      </w:r>
      <w:r w:rsidRPr="002D6222">
        <w:rPr>
          <w:rFonts w:cs="Times New Roman"/>
          <w:szCs w:val="24"/>
        </w:rPr>
        <w:t xml:space="preserve">. </w:t>
      </w:r>
      <w:r w:rsidR="00C51E66" w:rsidRPr="002D6222">
        <w:rPr>
          <w:rFonts w:cs="Times New Roman"/>
          <w:szCs w:val="24"/>
        </w:rPr>
        <w:t>Eora is available in both a homogeneous 26</w:t>
      </w:r>
      <w:r w:rsidR="00CC454A">
        <w:rPr>
          <w:rFonts w:cs="Times New Roman"/>
          <w:szCs w:val="24"/>
        </w:rPr>
        <w:t>-</w:t>
      </w:r>
      <w:r w:rsidR="00C51E66" w:rsidRPr="002D6222">
        <w:rPr>
          <w:rFonts w:cs="Times New Roman"/>
          <w:szCs w:val="24"/>
        </w:rPr>
        <w:t xml:space="preserve">sector </w:t>
      </w:r>
      <w:r w:rsidR="004318B6">
        <w:rPr>
          <w:rFonts w:cs="Times New Roman"/>
          <w:szCs w:val="24"/>
        </w:rPr>
        <w:t xml:space="preserve">classification </w:t>
      </w:r>
      <w:r w:rsidR="00C51E66" w:rsidRPr="002D6222">
        <w:rPr>
          <w:rFonts w:cs="Times New Roman"/>
          <w:szCs w:val="24"/>
        </w:rPr>
        <w:t xml:space="preserve">and a heterogeneous system where different countries </w:t>
      </w:r>
      <w:r w:rsidR="00042297" w:rsidRPr="002D6222">
        <w:rPr>
          <w:rFonts w:cs="Times New Roman"/>
          <w:szCs w:val="24"/>
        </w:rPr>
        <w:t xml:space="preserve">are represented by </w:t>
      </w:r>
      <w:r w:rsidR="00C51E66" w:rsidRPr="002D6222">
        <w:rPr>
          <w:rFonts w:cs="Times New Roman"/>
          <w:szCs w:val="24"/>
        </w:rPr>
        <w:t>different sector classifications</w:t>
      </w:r>
      <w:r w:rsidR="00042297" w:rsidRPr="002D6222">
        <w:rPr>
          <w:rFonts w:cs="Times New Roman"/>
          <w:szCs w:val="24"/>
        </w:rPr>
        <w:t xml:space="preserve"> depending on data availability</w:t>
      </w:r>
      <w:r w:rsidR="00C51E66" w:rsidRPr="002D6222">
        <w:rPr>
          <w:rFonts w:cs="Times New Roman"/>
          <w:szCs w:val="24"/>
        </w:rPr>
        <w:t>.</w:t>
      </w:r>
      <w:r w:rsidR="00D55153">
        <w:rPr>
          <w:rFonts w:cs="Times New Roman"/>
          <w:szCs w:val="24"/>
        </w:rPr>
        <w:t xml:space="preserve"> </w:t>
      </w:r>
      <w:r w:rsidR="004318B6">
        <w:rPr>
          <w:rFonts w:cs="Times New Roman"/>
          <w:szCs w:val="24"/>
        </w:rPr>
        <w:t>We</w:t>
      </w:r>
      <w:r w:rsidR="00C51E66" w:rsidRPr="002D6222">
        <w:rPr>
          <w:rFonts w:cs="Times New Roman"/>
          <w:szCs w:val="24"/>
        </w:rPr>
        <w:t xml:space="preserve"> </w:t>
      </w:r>
      <w:r w:rsidR="004318B6">
        <w:rPr>
          <w:rFonts w:cs="Times New Roman"/>
          <w:szCs w:val="24"/>
        </w:rPr>
        <w:t>analyze</w:t>
      </w:r>
      <w:r w:rsidR="00DE147F" w:rsidRPr="002D6222">
        <w:rPr>
          <w:rFonts w:cs="Times New Roman"/>
          <w:szCs w:val="24"/>
        </w:rPr>
        <w:t xml:space="preserve"> </w:t>
      </w:r>
      <w:r w:rsidR="00C51E66" w:rsidRPr="002D6222">
        <w:rPr>
          <w:rFonts w:cs="Times New Roman"/>
          <w:szCs w:val="24"/>
        </w:rPr>
        <w:t xml:space="preserve">both </w:t>
      </w:r>
      <w:r w:rsidR="00DE147F" w:rsidRPr="002D6222">
        <w:rPr>
          <w:rFonts w:cs="Times New Roman"/>
          <w:szCs w:val="24"/>
        </w:rPr>
        <w:t xml:space="preserve">Eora </w:t>
      </w:r>
      <w:r w:rsidR="00C51E66" w:rsidRPr="002D6222">
        <w:rPr>
          <w:rFonts w:cs="Times New Roman"/>
          <w:szCs w:val="24"/>
        </w:rPr>
        <w:t>systems</w:t>
      </w:r>
      <w:r w:rsidR="00DE147F" w:rsidRPr="002D6222">
        <w:rPr>
          <w:rFonts w:cs="Times New Roman"/>
          <w:szCs w:val="24"/>
        </w:rPr>
        <w:t>, treating them</w:t>
      </w:r>
      <w:r w:rsidR="00B757BB" w:rsidRPr="002D6222">
        <w:rPr>
          <w:rFonts w:cs="Times New Roman"/>
          <w:szCs w:val="24"/>
        </w:rPr>
        <w:t xml:space="preserve"> as two separate </w:t>
      </w:r>
      <w:r w:rsidR="004239C4">
        <w:rPr>
          <w:rFonts w:cs="Times New Roman"/>
          <w:szCs w:val="24"/>
        </w:rPr>
        <w:t>table</w:t>
      </w:r>
      <w:r w:rsidR="00B757BB" w:rsidRPr="002D6222">
        <w:rPr>
          <w:rFonts w:cs="Times New Roman"/>
          <w:szCs w:val="24"/>
        </w:rPr>
        <w:t>s</w:t>
      </w:r>
      <w:r w:rsidR="00C51E66" w:rsidRPr="002D6222">
        <w:rPr>
          <w:rFonts w:cs="Times New Roman"/>
          <w:szCs w:val="24"/>
        </w:rPr>
        <w:t xml:space="preserve">. </w:t>
      </w:r>
      <w:r w:rsidR="008E071C">
        <w:rPr>
          <w:rFonts w:cs="Times New Roman"/>
          <w:szCs w:val="24"/>
        </w:rPr>
        <w:t xml:space="preserve">The outcomes calculated by the </w:t>
      </w:r>
      <w:r w:rsidR="00713BD8">
        <w:rPr>
          <w:rFonts w:cs="Times New Roman"/>
          <w:szCs w:val="24"/>
        </w:rPr>
        <w:t>four</w:t>
      </w:r>
      <w:r w:rsidR="008E071C">
        <w:rPr>
          <w:rFonts w:cs="Times New Roman"/>
          <w:szCs w:val="24"/>
        </w:rPr>
        <w:t xml:space="preserve"> MRIO systems</w:t>
      </w:r>
      <w:r w:rsidR="00713BD8">
        <w:rPr>
          <w:rFonts w:cs="Times New Roman"/>
          <w:szCs w:val="24"/>
        </w:rPr>
        <w:t xml:space="preserve"> </w:t>
      </w:r>
      <w:r w:rsidR="008E071C">
        <w:rPr>
          <w:rFonts w:cs="Times New Roman"/>
          <w:szCs w:val="24"/>
        </w:rPr>
        <w:t xml:space="preserve">will vary because each </w:t>
      </w:r>
      <w:r w:rsidR="004239C4">
        <w:rPr>
          <w:rFonts w:cs="Times New Roman"/>
          <w:szCs w:val="24"/>
        </w:rPr>
        <w:t>table</w:t>
      </w:r>
      <w:r w:rsidR="008E071C">
        <w:rPr>
          <w:rFonts w:cs="Times New Roman"/>
          <w:szCs w:val="24"/>
        </w:rPr>
        <w:t xml:space="preserve"> has been constructed slightly differently. Differences between the </w:t>
      </w:r>
      <w:r w:rsidR="004239C4">
        <w:rPr>
          <w:rFonts w:cs="Times New Roman"/>
          <w:szCs w:val="24"/>
        </w:rPr>
        <w:t>table</w:t>
      </w:r>
      <w:r w:rsidR="008E071C">
        <w:rPr>
          <w:rFonts w:cs="Times New Roman"/>
          <w:szCs w:val="24"/>
        </w:rPr>
        <w:t>s can be categorized into three broad areas:</w:t>
      </w:r>
    </w:p>
    <w:p w14:paraId="424D18A3" w14:textId="62202913" w:rsidR="008E071C" w:rsidRDefault="004F369F" w:rsidP="00D55153">
      <w:pPr>
        <w:pStyle w:val="a4"/>
        <w:numPr>
          <w:ilvl w:val="0"/>
          <w:numId w:val="10"/>
        </w:numPr>
        <w:jc w:val="both"/>
        <w:rPr>
          <w:rFonts w:cs="Times New Roman"/>
          <w:szCs w:val="24"/>
        </w:rPr>
      </w:pPr>
      <w:r>
        <w:rPr>
          <w:rFonts w:cs="Times New Roman"/>
          <w:szCs w:val="24"/>
        </w:rPr>
        <w:t>S</w:t>
      </w:r>
      <w:r w:rsidR="008E071C">
        <w:rPr>
          <w:rFonts w:cs="Times New Roman"/>
          <w:szCs w:val="24"/>
        </w:rPr>
        <w:t>ource data</w:t>
      </w:r>
      <w:r>
        <w:rPr>
          <w:rFonts w:cs="Times New Roman"/>
          <w:szCs w:val="24"/>
        </w:rPr>
        <w:t xml:space="preserve"> </w:t>
      </w:r>
      <w:r w:rsidR="00C13A5C">
        <w:rPr>
          <w:rFonts w:cs="Times New Roman"/>
          <w:szCs w:val="24"/>
        </w:rPr>
        <w:t>– e.g. source of national input-output tables, bilateral trade data and environmental accounts</w:t>
      </w:r>
    </w:p>
    <w:p w14:paraId="46F93C8C" w14:textId="23BCD4C0" w:rsidR="008E071C" w:rsidRDefault="004F369F" w:rsidP="00D55153">
      <w:pPr>
        <w:pStyle w:val="a4"/>
        <w:numPr>
          <w:ilvl w:val="0"/>
          <w:numId w:val="10"/>
        </w:numPr>
        <w:jc w:val="both"/>
        <w:rPr>
          <w:rFonts w:cs="Times New Roman"/>
          <w:szCs w:val="24"/>
        </w:rPr>
      </w:pPr>
      <w:r>
        <w:rPr>
          <w:rFonts w:cs="Times New Roman"/>
          <w:szCs w:val="24"/>
        </w:rPr>
        <w:t>S</w:t>
      </w:r>
      <w:r w:rsidR="008E071C">
        <w:rPr>
          <w:rFonts w:cs="Times New Roman"/>
          <w:szCs w:val="24"/>
        </w:rPr>
        <w:t xml:space="preserve">ystem structure – e.g. numbers of sectors and </w:t>
      </w:r>
      <w:r w:rsidR="00125D11">
        <w:rPr>
          <w:rFonts w:cs="Times New Roman"/>
          <w:szCs w:val="24"/>
        </w:rPr>
        <w:t>countries</w:t>
      </w:r>
      <w:r w:rsidR="008E071C">
        <w:rPr>
          <w:rFonts w:cs="Times New Roman"/>
          <w:szCs w:val="24"/>
        </w:rPr>
        <w:t>, use of supply and use tables</w:t>
      </w:r>
      <w:r w:rsidR="00713BD8">
        <w:rPr>
          <w:rFonts w:cs="Times New Roman"/>
          <w:szCs w:val="24"/>
        </w:rPr>
        <w:t xml:space="preserve"> (SUTs)</w:t>
      </w:r>
      <w:r w:rsidR="008E071C">
        <w:rPr>
          <w:rFonts w:cs="Times New Roman"/>
          <w:szCs w:val="24"/>
        </w:rPr>
        <w:t xml:space="preserve"> or symmetric input-output tables</w:t>
      </w:r>
      <w:r w:rsidR="00713BD8">
        <w:rPr>
          <w:rFonts w:cs="Times New Roman"/>
          <w:szCs w:val="24"/>
        </w:rPr>
        <w:t xml:space="preserve"> (SIOTs)</w:t>
      </w:r>
    </w:p>
    <w:p w14:paraId="66B66B7D" w14:textId="7863FE64" w:rsidR="008E071C" w:rsidRDefault="004F369F" w:rsidP="00D55153">
      <w:pPr>
        <w:pStyle w:val="a4"/>
        <w:numPr>
          <w:ilvl w:val="0"/>
          <w:numId w:val="10"/>
        </w:numPr>
        <w:jc w:val="both"/>
        <w:rPr>
          <w:rFonts w:cs="Times New Roman"/>
          <w:szCs w:val="24"/>
        </w:rPr>
      </w:pPr>
      <w:r>
        <w:rPr>
          <w:rFonts w:cs="Times New Roman"/>
          <w:szCs w:val="24"/>
        </w:rPr>
        <w:lastRenderedPageBreak/>
        <w:t>S</w:t>
      </w:r>
      <w:r w:rsidR="008E071C">
        <w:rPr>
          <w:rFonts w:cs="Times New Roman"/>
          <w:szCs w:val="24"/>
        </w:rPr>
        <w:t xml:space="preserve">ystem construction – e.g. </w:t>
      </w:r>
      <w:r w:rsidR="008A512B">
        <w:rPr>
          <w:rFonts w:cs="Times New Roman"/>
          <w:szCs w:val="24"/>
        </w:rPr>
        <w:t xml:space="preserve">the method by which </w:t>
      </w:r>
      <w:r w:rsidR="008E071C">
        <w:rPr>
          <w:rFonts w:cs="Times New Roman"/>
          <w:szCs w:val="24"/>
        </w:rPr>
        <w:t xml:space="preserve">the </w:t>
      </w:r>
      <w:r w:rsidR="004239C4">
        <w:rPr>
          <w:rFonts w:cs="Times New Roman"/>
          <w:szCs w:val="24"/>
        </w:rPr>
        <w:t xml:space="preserve">compilers </w:t>
      </w:r>
      <w:r w:rsidR="008A512B">
        <w:rPr>
          <w:rFonts w:cs="Times New Roman"/>
          <w:szCs w:val="24"/>
        </w:rPr>
        <w:t xml:space="preserve">have </w:t>
      </w:r>
      <w:r w:rsidR="00713BD8">
        <w:rPr>
          <w:rFonts w:cs="Times New Roman"/>
          <w:szCs w:val="24"/>
        </w:rPr>
        <w:t>deal</w:t>
      </w:r>
      <w:r w:rsidR="008A512B">
        <w:rPr>
          <w:rFonts w:cs="Times New Roman"/>
          <w:szCs w:val="24"/>
        </w:rPr>
        <w:t>t</w:t>
      </w:r>
      <w:r w:rsidR="00713BD8">
        <w:rPr>
          <w:rFonts w:cs="Times New Roman"/>
          <w:szCs w:val="24"/>
        </w:rPr>
        <w:t xml:space="preserve"> with missing data and what techniques were used </w:t>
      </w:r>
      <w:r w:rsidR="00F6222C">
        <w:rPr>
          <w:rFonts w:cs="Times New Roman"/>
          <w:szCs w:val="24"/>
        </w:rPr>
        <w:t xml:space="preserve">to </w:t>
      </w:r>
      <w:r w:rsidR="00713BD8">
        <w:rPr>
          <w:rFonts w:cs="Times New Roman"/>
          <w:szCs w:val="24"/>
        </w:rPr>
        <w:t xml:space="preserve">ensure </w:t>
      </w:r>
      <w:r w:rsidR="008A512B">
        <w:rPr>
          <w:rFonts w:cs="Times New Roman"/>
          <w:szCs w:val="24"/>
        </w:rPr>
        <w:t>system balance</w:t>
      </w:r>
    </w:p>
    <w:p w14:paraId="5B0B944A" w14:textId="658D5743" w:rsidR="002E1EF2" w:rsidRPr="002E1EF2" w:rsidRDefault="002E1EF2" w:rsidP="002E1EF2">
      <w:pPr>
        <w:pStyle w:val="a4"/>
        <w:numPr>
          <w:ilvl w:val="0"/>
          <w:numId w:val="10"/>
        </w:numPr>
        <w:jc w:val="both"/>
        <w:rPr>
          <w:rFonts w:cs="Times New Roman"/>
          <w:szCs w:val="24"/>
        </w:rPr>
      </w:pPr>
      <w:r>
        <w:rPr>
          <w:rFonts w:cs="Times New Roman"/>
          <w:szCs w:val="24"/>
        </w:rPr>
        <w:t xml:space="preserve">Harmonization approach – e.g. the method chosen to handle inconsistent or conflicting data, or the degree to which a common label (say, a sector) consists of data for sectors that are not defined </w:t>
      </w:r>
      <w:r w:rsidR="00770719">
        <w:rPr>
          <w:rFonts w:cs="Times New Roman"/>
          <w:szCs w:val="24"/>
        </w:rPr>
        <w:t xml:space="preserve">exactly the same </w:t>
      </w:r>
      <w:r>
        <w:rPr>
          <w:rFonts w:cs="Times New Roman"/>
          <w:szCs w:val="24"/>
        </w:rPr>
        <w:t>in different regions</w:t>
      </w:r>
      <w:r w:rsidR="00770719">
        <w:rPr>
          <w:rFonts w:cs="Times New Roman"/>
          <w:szCs w:val="24"/>
        </w:rPr>
        <w:t xml:space="preserve"> or datasets</w:t>
      </w:r>
      <w:r>
        <w:rPr>
          <w:rFonts w:cs="Times New Roman"/>
          <w:szCs w:val="24"/>
        </w:rPr>
        <w:t>.</w:t>
      </w:r>
    </w:p>
    <w:p w14:paraId="3413A824" w14:textId="490E9A38" w:rsidR="00DC2D05" w:rsidRDefault="00713BD8" w:rsidP="008E071C">
      <w:pPr>
        <w:jc w:val="both"/>
        <w:rPr>
          <w:rFonts w:cs="Times New Roman"/>
          <w:szCs w:val="24"/>
        </w:rPr>
      </w:pPr>
      <w:r>
        <w:rPr>
          <w:rFonts w:cs="Times New Roman"/>
          <w:szCs w:val="24"/>
        </w:rPr>
        <w:t xml:space="preserve">Table 1 summarizes the main differences in the </w:t>
      </w:r>
      <w:r w:rsidR="004239C4">
        <w:rPr>
          <w:rFonts w:cs="Times New Roman"/>
          <w:szCs w:val="24"/>
        </w:rPr>
        <w:t>table</w:t>
      </w:r>
      <w:r>
        <w:rPr>
          <w:rFonts w:cs="Times New Roman"/>
          <w:szCs w:val="24"/>
        </w:rPr>
        <w:t xml:space="preserve">s </w:t>
      </w:r>
      <w:r w:rsidR="00C13A5C">
        <w:rPr>
          <w:rFonts w:cs="Times New Roman"/>
          <w:szCs w:val="24"/>
        </w:rPr>
        <w:t>considered</w:t>
      </w:r>
      <w:r>
        <w:rPr>
          <w:rFonts w:cs="Times New Roman"/>
          <w:szCs w:val="24"/>
        </w:rPr>
        <w:t>.</w:t>
      </w:r>
    </w:p>
    <w:p w14:paraId="52C6E712" w14:textId="74B7FF5C" w:rsidR="00652DB6" w:rsidRDefault="00652DB6" w:rsidP="008E071C">
      <w:pPr>
        <w:jc w:val="both"/>
        <w:rPr>
          <w:rFonts w:cs="Times New Roman"/>
          <w:szCs w:val="24"/>
        </w:rPr>
      </w:pPr>
      <w:r>
        <w:rPr>
          <w:rFonts w:cs="Times New Roman"/>
          <w:szCs w:val="24"/>
        </w:rPr>
        <w:t>&lt;Table 1 about here&gt;</w:t>
      </w:r>
    </w:p>
    <w:p w14:paraId="780201D0" w14:textId="3F268EB6" w:rsidR="00706EA7" w:rsidRDefault="00D65F00" w:rsidP="00E11E12">
      <w:pPr>
        <w:rPr>
          <w:sz w:val="28"/>
          <w:szCs w:val="28"/>
        </w:rPr>
      </w:pPr>
      <w:r>
        <w:rPr>
          <w:rFonts w:cs="Times New Roman"/>
          <w:szCs w:val="24"/>
        </w:rPr>
        <w:t xml:space="preserve">The comparison in this study was performed on the </w:t>
      </w:r>
      <w:r w:rsidR="008E6573">
        <w:rPr>
          <w:rFonts w:cs="Times New Roman"/>
          <w:szCs w:val="24"/>
        </w:rPr>
        <w:t>table</w:t>
      </w:r>
      <w:r w:rsidR="001D5FA0">
        <w:rPr>
          <w:rFonts w:cs="Times New Roman"/>
          <w:szCs w:val="24"/>
        </w:rPr>
        <w:t>s</w:t>
      </w:r>
      <w:r w:rsidR="008E6573">
        <w:rPr>
          <w:rFonts w:cs="Times New Roman"/>
          <w:szCs w:val="24"/>
        </w:rPr>
        <w:t xml:space="preserve"> </w:t>
      </w:r>
      <w:r>
        <w:rPr>
          <w:rFonts w:cs="Times New Roman"/>
          <w:szCs w:val="24"/>
        </w:rPr>
        <w:t xml:space="preserve">in basic prices as far as possible. The GTAP database is valued in what the developers call ‘market prices’, which are similar to the basic prices used in standard input-output systems </w:t>
      </w:r>
      <w:r w:rsidR="00025ABE">
        <w:rPr>
          <w:rFonts w:cs="Times New Roman"/>
          <w:szCs w:val="24"/>
        </w:rPr>
        <w:fldChar w:fldCharType="begin"/>
      </w:r>
      <w:r w:rsidR="004A485E">
        <w:rPr>
          <w:rFonts w:cs="Times New Roman"/>
          <w:szCs w:val="24"/>
        </w:rPr>
        <w:instrText xml:space="preserve"> ADDIN EN.CITE &lt;EndNote&gt;&lt;Cite&gt;&lt;Author&gt;Peters&lt;/Author&gt;&lt;Year&gt;2011&lt;/Year&gt;&lt;RecNum&gt;1161&lt;/RecNum&gt;&lt;DisplayText&gt;(Peters et al., 2011)&lt;/DisplayText&gt;&lt;record&gt;&lt;rec-number&gt;1161&lt;/rec-number&gt;&lt;foreign-keys&gt;&lt;key app="EN" db-id="0wsaxe2z1ewvt3evxrhpsv5fv2vrzpfsafzt"&gt;1161&lt;/key&gt;&lt;/foreign-keys&gt;&lt;ref-type name="Journal Article"&gt;17&lt;/ref-type&gt;&lt;contributors&gt;&lt;authors&gt;&lt;author&gt;Peters, G. P.&lt;/author&gt;&lt;author&gt;Andrew, R.&lt;/author&gt;&lt;author&gt;Lennox, J.&lt;/author&gt;&lt;/authors&gt;&lt;/contributors&gt;&lt;titles&gt;&lt;title&gt;Constructing an environmentally extended multi-regional input-output table using the GTAP database&lt;/title&gt;&lt;secondary-title&gt;Economic Systems Research&lt;/secondary-title&gt;&lt;/titles&gt;&lt;periodical&gt;&lt;full-title&gt;Economic Systems Research&lt;/full-title&gt;&lt;abbr-1&gt;Econ. Systems Res.&lt;/abbr-1&gt;&lt;/periodical&gt;&lt;pages&gt;131-152&lt;/pages&gt;&lt;volume&gt;23&lt;/volume&gt;&lt;number&gt;2&lt;/number&gt;&lt;dates&gt;&lt;year&gt;2011&lt;/year&gt;&lt;/dates&gt;&lt;urls&gt;&lt;related-urls&gt;&lt;url&gt;http://www.scopus.com/inward/record.url?eid=2-s2.0-79960577529&amp;amp;partnerID=40&amp;amp;md5=3249ce21f3607b185110dd8c8d24042e&lt;/url&gt;&lt;/related-urls&gt;&lt;/urls&gt;&lt;electronic-resource-num&gt;http://dx.doi.org/10.1080/09535314.2011.563234&lt;/electronic-resource-num&gt;&lt;/record&gt;&lt;/Cite&gt;&lt;/EndNote&gt;</w:instrText>
      </w:r>
      <w:r w:rsidR="00025ABE">
        <w:rPr>
          <w:rFonts w:cs="Times New Roman"/>
          <w:szCs w:val="24"/>
        </w:rPr>
        <w:fldChar w:fldCharType="separate"/>
      </w:r>
      <w:r w:rsidR="004A485E">
        <w:rPr>
          <w:rFonts w:cs="Times New Roman"/>
          <w:noProof/>
          <w:szCs w:val="24"/>
        </w:rPr>
        <w:t>(</w:t>
      </w:r>
      <w:hyperlink w:anchor="_ENREF_33" w:tooltip="Peters, 2011 #1161" w:history="1">
        <w:r w:rsidR="00182E63">
          <w:rPr>
            <w:rFonts w:cs="Times New Roman"/>
            <w:noProof/>
            <w:szCs w:val="24"/>
          </w:rPr>
          <w:t>Peters et al., 2011</w:t>
        </w:r>
      </w:hyperlink>
      <w:r w:rsidR="004A485E">
        <w:rPr>
          <w:rFonts w:cs="Times New Roman"/>
          <w:noProof/>
          <w:szCs w:val="24"/>
        </w:rPr>
        <w:t>)</w:t>
      </w:r>
      <w:r w:rsidR="00025ABE">
        <w:rPr>
          <w:rFonts w:cs="Times New Roman"/>
          <w:szCs w:val="24"/>
        </w:rPr>
        <w:fldChar w:fldCharType="end"/>
      </w:r>
      <w:r>
        <w:rPr>
          <w:rFonts w:cs="Times New Roman"/>
          <w:szCs w:val="24"/>
        </w:rPr>
        <w:t>.</w:t>
      </w:r>
      <w:r w:rsidR="00A71B6A">
        <w:rPr>
          <w:rFonts w:cs="Times New Roman"/>
          <w:szCs w:val="24"/>
        </w:rPr>
        <w:t xml:space="preserve"> WIOD and Eora are both available in basic prices.</w:t>
      </w:r>
    </w:p>
    <w:p w14:paraId="0FB8C09F" w14:textId="77777777" w:rsidR="00521F70" w:rsidRPr="002D6222" w:rsidRDefault="00521F70" w:rsidP="00087407">
      <w:pPr>
        <w:pStyle w:val="a4"/>
        <w:numPr>
          <w:ilvl w:val="1"/>
          <w:numId w:val="3"/>
        </w:numPr>
        <w:jc w:val="both"/>
        <w:rPr>
          <w:rFonts w:cs="Times New Roman"/>
          <w:sz w:val="28"/>
          <w:szCs w:val="28"/>
        </w:rPr>
      </w:pPr>
      <w:r w:rsidRPr="002D6222">
        <w:rPr>
          <w:rFonts w:cs="Times New Roman"/>
          <w:sz w:val="28"/>
          <w:szCs w:val="28"/>
        </w:rPr>
        <w:t>Aggregation</w:t>
      </w:r>
    </w:p>
    <w:p w14:paraId="60538AEB" w14:textId="205C94C4" w:rsidR="0063427A" w:rsidRPr="002D6222" w:rsidRDefault="00527454" w:rsidP="001D0F7F">
      <w:pPr>
        <w:jc w:val="both"/>
        <w:rPr>
          <w:rFonts w:cs="Times New Roman"/>
          <w:szCs w:val="24"/>
        </w:rPr>
      </w:pPr>
      <w:r w:rsidRPr="002D6222">
        <w:rPr>
          <w:rFonts w:cs="Times New Roman"/>
          <w:szCs w:val="24"/>
        </w:rPr>
        <w:t>Prior to</w:t>
      </w:r>
      <w:r w:rsidR="00504D61" w:rsidRPr="002D6222">
        <w:rPr>
          <w:rFonts w:cs="Times New Roman"/>
          <w:szCs w:val="24"/>
        </w:rPr>
        <w:t xml:space="preserve"> data </w:t>
      </w:r>
      <w:r w:rsidRPr="002D6222">
        <w:rPr>
          <w:rFonts w:cs="Times New Roman"/>
          <w:szCs w:val="24"/>
        </w:rPr>
        <w:t xml:space="preserve">comparison </w:t>
      </w:r>
      <w:r w:rsidR="00504D61" w:rsidRPr="002D6222">
        <w:rPr>
          <w:rFonts w:cs="Times New Roman"/>
          <w:szCs w:val="24"/>
        </w:rPr>
        <w:t xml:space="preserve">between MRIO </w:t>
      </w:r>
      <w:r w:rsidR="008E6573">
        <w:rPr>
          <w:rFonts w:cs="Times New Roman"/>
          <w:szCs w:val="24"/>
        </w:rPr>
        <w:t>table</w:t>
      </w:r>
      <w:r w:rsidR="008825F6" w:rsidRPr="002D6222">
        <w:rPr>
          <w:rFonts w:cs="Times New Roman"/>
          <w:szCs w:val="24"/>
        </w:rPr>
        <w:t>s</w:t>
      </w:r>
      <w:r w:rsidRPr="002D6222">
        <w:rPr>
          <w:rFonts w:cs="Times New Roman"/>
          <w:szCs w:val="24"/>
        </w:rPr>
        <w:t xml:space="preserve">, </w:t>
      </w:r>
      <w:r w:rsidR="008825F6" w:rsidRPr="002D6222">
        <w:rPr>
          <w:rFonts w:cs="Times New Roman"/>
          <w:szCs w:val="24"/>
        </w:rPr>
        <w:t>we need to arrange the</w:t>
      </w:r>
      <w:r w:rsidR="00504D61" w:rsidRPr="002D6222">
        <w:rPr>
          <w:rFonts w:cs="Times New Roman"/>
          <w:szCs w:val="24"/>
        </w:rPr>
        <w:t xml:space="preserve"> structure of each </w:t>
      </w:r>
      <w:r w:rsidR="008E6573">
        <w:rPr>
          <w:rFonts w:cs="Times New Roman"/>
          <w:szCs w:val="24"/>
        </w:rPr>
        <w:t>table</w:t>
      </w:r>
      <w:r w:rsidR="00504D61" w:rsidRPr="002D6222">
        <w:rPr>
          <w:rFonts w:cs="Times New Roman"/>
          <w:szCs w:val="24"/>
        </w:rPr>
        <w:t xml:space="preserve"> </w:t>
      </w:r>
      <w:r w:rsidR="008825F6" w:rsidRPr="002D6222">
        <w:rPr>
          <w:rFonts w:cs="Times New Roman"/>
          <w:szCs w:val="24"/>
        </w:rPr>
        <w:t xml:space="preserve">to </w:t>
      </w:r>
      <w:r w:rsidR="00504D61" w:rsidRPr="002D6222">
        <w:rPr>
          <w:rFonts w:cs="Times New Roman"/>
          <w:szCs w:val="24"/>
        </w:rPr>
        <w:t xml:space="preserve">be </w:t>
      </w:r>
      <w:r w:rsidR="00316B19" w:rsidRPr="002D6222">
        <w:rPr>
          <w:rFonts w:cs="Times New Roman"/>
          <w:szCs w:val="24"/>
        </w:rPr>
        <w:t xml:space="preserve">the same </w:t>
      </w:r>
      <w:r w:rsidR="00504D61" w:rsidRPr="002D6222">
        <w:rPr>
          <w:rFonts w:cs="Times New Roman"/>
          <w:szCs w:val="24"/>
        </w:rPr>
        <w:t xml:space="preserve">in terms of the global economic regions </w:t>
      </w:r>
      <w:r w:rsidR="00125D11">
        <w:rPr>
          <w:rFonts w:cs="Times New Roman"/>
          <w:szCs w:val="24"/>
        </w:rPr>
        <w:t xml:space="preserve">(countries) </w:t>
      </w:r>
      <w:r w:rsidR="00504D61" w:rsidRPr="002D6222">
        <w:rPr>
          <w:rFonts w:cs="Times New Roman"/>
          <w:szCs w:val="24"/>
        </w:rPr>
        <w:t>and sectors within each</w:t>
      </w:r>
      <w:r w:rsidR="00125D11">
        <w:rPr>
          <w:rFonts w:cs="Times New Roman"/>
          <w:szCs w:val="24"/>
        </w:rPr>
        <w:t xml:space="preserve"> country</w:t>
      </w:r>
      <w:r w:rsidR="00504D61" w:rsidRPr="002D6222">
        <w:rPr>
          <w:rFonts w:cs="Times New Roman"/>
          <w:szCs w:val="24"/>
        </w:rPr>
        <w:t>.</w:t>
      </w:r>
      <w:r w:rsidR="0072450B" w:rsidRPr="002D6222">
        <w:rPr>
          <w:rFonts w:cs="Times New Roman"/>
          <w:szCs w:val="24"/>
        </w:rPr>
        <w:t xml:space="preserve"> </w:t>
      </w:r>
      <w:r w:rsidR="00C927BD" w:rsidRPr="002D6222">
        <w:rPr>
          <w:rFonts w:cs="Times New Roman"/>
          <w:szCs w:val="24"/>
        </w:rPr>
        <w:t>To this end, a common classification (CC)</w:t>
      </w:r>
      <w:r w:rsidR="00706EA7">
        <w:rPr>
          <w:rFonts w:cs="Times New Roman"/>
          <w:szCs w:val="24"/>
        </w:rPr>
        <w:t xml:space="preserve"> system</w:t>
      </w:r>
      <w:r w:rsidR="00C927BD" w:rsidRPr="002D6222">
        <w:rPr>
          <w:rFonts w:cs="Times New Roman"/>
          <w:szCs w:val="24"/>
        </w:rPr>
        <w:t xml:space="preserve"> of </w:t>
      </w:r>
      <w:r w:rsidR="00125D11">
        <w:rPr>
          <w:rFonts w:cs="Times New Roman"/>
          <w:szCs w:val="24"/>
        </w:rPr>
        <w:t>countries</w:t>
      </w:r>
      <w:r w:rsidR="00125D11" w:rsidRPr="002D6222">
        <w:rPr>
          <w:rFonts w:cs="Times New Roman"/>
          <w:szCs w:val="24"/>
        </w:rPr>
        <w:t xml:space="preserve"> </w:t>
      </w:r>
      <w:r w:rsidR="00C927BD" w:rsidRPr="002D6222">
        <w:rPr>
          <w:rFonts w:cs="Times New Roman"/>
          <w:szCs w:val="24"/>
        </w:rPr>
        <w:t xml:space="preserve">and sectors </w:t>
      </w:r>
      <w:r w:rsidR="006143A4">
        <w:rPr>
          <w:rFonts w:cs="Times New Roman"/>
          <w:szCs w:val="24"/>
        </w:rPr>
        <w:t>was ad</w:t>
      </w:r>
      <w:r w:rsidR="00B71F57">
        <w:rPr>
          <w:rFonts w:cs="Times New Roman"/>
          <w:szCs w:val="24"/>
        </w:rPr>
        <w:t>o</w:t>
      </w:r>
      <w:r w:rsidR="006143A4">
        <w:rPr>
          <w:rFonts w:cs="Times New Roman"/>
          <w:szCs w:val="24"/>
        </w:rPr>
        <w:t xml:space="preserve">pted, </w:t>
      </w:r>
      <w:r w:rsidR="00C927BD" w:rsidRPr="002D6222">
        <w:rPr>
          <w:rFonts w:cs="Times New Roman"/>
          <w:szCs w:val="24"/>
        </w:rPr>
        <w:t>into which all the MRIO</w:t>
      </w:r>
      <w:r w:rsidR="006143A4">
        <w:rPr>
          <w:rFonts w:cs="Times New Roman"/>
          <w:szCs w:val="24"/>
        </w:rPr>
        <w:t xml:space="preserve"> table</w:t>
      </w:r>
      <w:r w:rsidR="00C927BD" w:rsidRPr="002D6222">
        <w:rPr>
          <w:rFonts w:cs="Times New Roman"/>
          <w:szCs w:val="24"/>
        </w:rPr>
        <w:t xml:space="preserve">s could be aggregated. The CC was defined based on the principle of greatest common factor, so that the </w:t>
      </w:r>
      <w:r w:rsidR="00316B19" w:rsidRPr="002D6222">
        <w:rPr>
          <w:rFonts w:cs="Times New Roman"/>
          <w:szCs w:val="24"/>
        </w:rPr>
        <w:t>harmonization</w:t>
      </w:r>
      <w:r w:rsidR="00C927BD" w:rsidRPr="002D6222">
        <w:rPr>
          <w:rFonts w:cs="Times New Roman"/>
          <w:szCs w:val="24"/>
        </w:rPr>
        <w:t xml:space="preserve"> would be strictly an aggregation exercise for all </w:t>
      </w:r>
      <w:r w:rsidR="008E6573">
        <w:rPr>
          <w:rFonts w:cs="Times New Roman"/>
          <w:szCs w:val="24"/>
        </w:rPr>
        <w:t>table</w:t>
      </w:r>
      <w:r w:rsidR="00C927BD" w:rsidRPr="002D6222">
        <w:rPr>
          <w:rFonts w:cs="Times New Roman"/>
          <w:szCs w:val="24"/>
        </w:rPr>
        <w:t xml:space="preserve">s. A concordance matrix was constructed for each of the MRIO </w:t>
      </w:r>
      <w:r w:rsidR="008E6573">
        <w:rPr>
          <w:rFonts w:cs="Times New Roman"/>
          <w:szCs w:val="24"/>
        </w:rPr>
        <w:t>table</w:t>
      </w:r>
      <w:r w:rsidR="00C927BD" w:rsidRPr="002D6222">
        <w:rPr>
          <w:rFonts w:cs="Times New Roman"/>
          <w:szCs w:val="24"/>
        </w:rPr>
        <w:t xml:space="preserve">s, allowing them to be aggregated to the CC structure for comparison. </w:t>
      </w:r>
      <w:r w:rsidR="00AD64BB" w:rsidRPr="002D6222">
        <w:rPr>
          <w:rFonts w:cs="Times New Roman"/>
          <w:szCs w:val="24"/>
        </w:rPr>
        <w:t xml:space="preserve">Table 1 </w:t>
      </w:r>
      <w:r w:rsidR="00C927BD" w:rsidRPr="002D6222">
        <w:rPr>
          <w:rFonts w:cs="Times New Roman"/>
          <w:szCs w:val="24"/>
        </w:rPr>
        <w:t xml:space="preserve">lists </w:t>
      </w:r>
      <w:r w:rsidR="00AD64BB" w:rsidRPr="002D6222">
        <w:rPr>
          <w:rFonts w:cs="Times New Roman"/>
          <w:szCs w:val="24"/>
        </w:rPr>
        <w:t xml:space="preserve">the </w:t>
      </w:r>
      <w:r w:rsidR="00C927BD" w:rsidRPr="002D6222">
        <w:rPr>
          <w:rFonts w:cs="Times New Roman"/>
          <w:szCs w:val="24"/>
        </w:rPr>
        <w:t xml:space="preserve">original </w:t>
      </w:r>
      <w:r w:rsidR="00AD64BB" w:rsidRPr="002D6222">
        <w:rPr>
          <w:rFonts w:cs="Times New Roman"/>
          <w:szCs w:val="24"/>
        </w:rPr>
        <w:t xml:space="preserve">dimensions of the three MRIO </w:t>
      </w:r>
      <w:r w:rsidR="008E6573">
        <w:rPr>
          <w:rFonts w:cs="Times New Roman"/>
          <w:szCs w:val="24"/>
        </w:rPr>
        <w:t>table</w:t>
      </w:r>
      <w:r w:rsidR="00AD64BB" w:rsidRPr="002D6222">
        <w:rPr>
          <w:rFonts w:cs="Times New Roman"/>
          <w:szCs w:val="24"/>
        </w:rPr>
        <w:t>s used in the study.</w:t>
      </w:r>
      <w:r w:rsidR="0016185A" w:rsidRPr="002D6222">
        <w:rPr>
          <w:rFonts w:cs="Times New Roman"/>
          <w:szCs w:val="24"/>
        </w:rPr>
        <w:t xml:space="preserve"> Since the </w:t>
      </w:r>
      <w:r w:rsidR="00316B19" w:rsidRPr="002D6222">
        <w:rPr>
          <w:rFonts w:cs="Times New Roman"/>
          <w:szCs w:val="24"/>
        </w:rPr>
        <w:t xml:space="preserve">full </w:t>
      </w:r>
      <w:r w:rsidR="0016185A" w:rsidRPr="002D6222">
        <w:rPr>
          <w:rFonts w:cs="Times New Roman"/>
          <w:szCs w:val="24"/>
        </w:rPr>
        <w:t xml:space="preserve">Eora </w:t>
      </w:r>
      <w:r w:rsidR="008E6573">
        <w:rPr>
          <w:rFonts w:cs="Times New Roman"/>
          <w:szCs w:val="24"/>
        </w:rPr>
        <w:t>table</w:t>
      </w:r>
      <w:r w:rsidR="0016185A" w:rsidRPr="002D6222">
        <w:rPr>
          <w:rFonts w:cs="Times New Roman"/>
          <w:szCs w:val="24"/>
        </w:rPr>
        <w:t xml:space="preserve"> has a heterogeneous sector classification system where </w:t>
      </w:r>
      <w:r w:rsidR="00125D11">
        <w:rPr>
          <w:rFonts w:cs="Times New Roman"/>
          <w:szCs w:val="24"/>
        </w:rPr>
        <w:t>countries</w:t>
      </w:r>
      <w:r w:rsidR="00125D11" w:rsidRPr="002D6222">
        <w:rPr>
          <w:rFonts w:cs="Times New Roman"/>
          <w:szCs w:val="24"/>
        </w:rPr>
        <w:t xml:space="preserve"> </w:t>
      </w:r>
      <w:r w:rsidR="00C927BD" w:rsidRPr="002D6222">
        <w:rPr>
          <w:rFonts w:cs="Times New Roman"/>
          <w:szCs w:val="24"/>
        </w:rPr>
        <w:t>may have</w:t>
      </w:r>
      <w:r w:rsidR="0016185A" w:rsidRPr="002D6222">
        <w:rPr>
          <w:rFonts w:cs="Times New Roman"/>
          <w:szCs w:val="24"/>
        </w:rPr>
        <w:t xml:space="preserve"> different numbers of sectors, the CC was built according to the least detailed of these classification</w:t>
      </w:r>
      <w:r w:rsidR="0089657F" w:rsidRPr="002D6222">
        <w:rPr>
          <w:rFonts w:cs="Times New Roman"/>
          <w:szCs w:val="24"/>
        </w:rPr>
        <w:t>s</w:t>
      </w:r>
      <w:r w:rsidR="0016185A" w:rsidRPr="002D6222">
        <w:rPr>
          <w:rFonts w:cs="Times New Roman"/>
          <w:szCs w:val="24"/>
        </w:rPr>
        <w:t xml:space="preserve"> – </w:t>
      </w:r>
      <w:r w:rsidR="00125D11">
        <w:rPr>
          <w:rFonts w:cs="Times New Roman"/>
          <w:szCs w:val="24"/>
        </w:rPr>
        <w:t>countries</w:t>
      </w:r>
      <w:r w:rsidR="00125D11" w:rsidRPr="002D6222">
        <w:rPr>
          <w:rFonts w:cs="Times New Roman"/>
          <w:szCs w:val="24"/>
        </w:rPr>
        <w:t xml:space="preserve"> </w:t>
      </w:r>
      <w:r w:rsidR="00255493">
        <w:rPr>
          <w:rFonts w:cs="Times New Roman"/>
          <w:szCs w:val="24"/>
        </w:rPr>
        <w:t>with</w:t>
      </w:r>
      <w:r w:rsidR="0016185A" w:rsidRPr="002D6222">
        <w:rPr>
          <w:rFonts w:cs="Times New Roman"/>
          <w:szCs w:val="24"/>
        </w:rPr>
        <w:t xml:space="preserve"> information on just 26 sectors.</w:t>
      </w:r>
      <w:r w:rsidR="00AD64BB" w:rsidRPr="002D6222">
        <w:rPr>
          <w:rFonts w:cs="Times New Roman"/>
          <w:szCs w:val="24"/>
        </w:rPr>
        <w:t xml:space="preserve"> </w:t>
      </w:r>
      <w:r w:rsidR="0016185A" w:rsidRPr="002D6222">
        <w:rPr>
          <w:rFonts w:cs="Times New Roman"/>
          <w:szCs w:val="24"/>
        </w:rPr>
        <w:t>The</w:t>
      </w:r>
      <w:r w:rsidR="0072450B" w:rsidRPr="002D6222">
        <w:rPr>
          <w:rFonts w:cs="Times New Roman"/>
          <w:szCs w:val="24"/>
        </w:rPr>
        <w:t xml:space="preserve"> </w:t>
      </w:r>
      <w:r w:rsidR="0016185A" w:rsidRPr="002D6222">
        <w:rPr>
          <w:rFonts w:cs="Times New Roman"/>
          <w:szCs w:val="24"/>
        </w:rPr>
        <w:t>CC</w:t>
      </w:r>
      <w:r w:rsidR="0072450B" w:rsidRPr="002D6222">
        <w:rPr>
          <w:rFonts w:cs="Times New Roman"/>
          <w:szCs w:val="24"/>
        </w:rPr>
        <w:t xml:space="preserve"> resulted in a system with 40 </w:t>
      </w:r>
      <w:r w:rsidR="00A640B1">
        <w:rPr>
          <w:rFonts w:cs="Times New Roman"/>
          <w:szCs w:val="24"/>
        </w:rPr>
        <w:t>countries</w:t>
      </w:r>
      <w:r w:rsidR="0072450B" w:rsidRPr="002D6222">
        <w:rPr>
          <w:rFonts w:cs="Times New Roman"/>
          <w:szCs w:val="24"/>
        </w:rPr>
        <w:t xml:space="preserve"> </w:t>
      </w:r>
      <w:r w:rsidR="006143A4">
        <w:rPr>
          <w:rFonts w:cs="Times New Roman"/>
          <w:szCs w:val="24"/>
        </w:rPr>
        <w:lastRenderedPageBreak/>
        <w:t>as well as</w:t>
      </w:r>
      <w:r w:rsidR="0072450B" w:rsidRPr="002D6222">
        <w:rPr>
          <w:rFonts w:cs="Times New Roman"/>
          <w:szCs w:val="24"/>
        </w:rPr>
        <w:t xml:space="preserve"> a</w:t>
      </w:r>
      <w:r w:rsidR="00A640B1">
        <w:rPr>
          <w:rFonts w:cs="Times New Roman"/>
          <w:szCs w:val="24"/>
        </w:rPr>
        <w:t xml:space="preserve"> bulk</w:t>
      </w:r>
      <w:r w:rsidR="0072450B" w:rsidRPr="002D6222">
        <w:rPr>
          <w:rFonts w:cs="Times New Roman"/>
          <w:szCs w:val="24"/>
        </w:rPr>
        <w:t xml:space="preserve"> </w:t>
      </w:r>
      <w:r w:rsidR="001D5FA0">
        <w:rPr>
          <w:rFonts w:cs="Times New Roman"/>
          <w:szCs w:val="24"/>
        </w:rPr>
        <w:t>‘</w:t>
      </w:r>
      <w:r w:rsidR="0072450B" w:rsidRPr="002D6222">
        <w:rPr>
          <w:rFonts w:cs="Times New Roman"/>
          <w:szCs w:val="24"/>
        </w:rPr>
        <w:t>Rest of</w:t>
      </w:r>
      <w:r w:rsidR="00AD64BB" w:rsidRPr="002D6222">
        <w:rPr>
          <w:rFonts w:cs="Times New Roman"/>
          <w:szCs w:val="24"/>
        </w:rPr>
        <w:t xml:space="preserve"> </w:t>
      </w:r>
      <w:r w:rsidR="00A640B1">
        <w:rPr>
          <w:rFonts w:cs="Times New Roman"/>
          <w:szCs w:val="24"/>
        </w:rPr>
        <w:t xml:space="preserve">the </w:t>
      </w:r>
      <w:r w:rsidR="00AD64BB" w:rsidRPr="002D6222">
        <w:rPr>
          <w:rFonts w:cs="Times New Roman"/>
          <w:szCs w:val="24"/>
        </w:rPr>
        <w:t>World</w:t>
      </w:r>
      <w:r w:rsidR="001D5FA0">
        <w:rPr>
          <w:rFonts w:cs="Times New Roman"/>
          <w:szCs w:val="24"/>
        </w:rPr>
        <w:t>’</w:t>
      </w:r>
      <w:r w:rsidR="00AD64BB" w:rsidRPr="002D6222">
        <w:rPr>
          <w:rFonts w:cs="Times New Roman"/>
          <w:szCs w:val="24"/>
        </w:rPr>
        <w:t xml:space="preserve"> (RoW) region</w:t>
      </w:r>
      <w:r w:rsidR="005C7012">
        <w:rPr>
          <w:rFonts w:cs="Times New Roman"/>
          <w:szCs w:val="24"/>
        </w:rPr>
        <w:t>,</w:t>
      </w:r>
      <w:r w:rsidR="00AD64BB" w:rsidRPr="002D6222">
        <w:rPr>
          <w:rFonts w:cs="Times New Roman"/>
          <w:szCs w:val="24"/>
        </w:rPr>
        <w:t xml:space="preserve"> </w:t>
      </w:r>
      <w:r w:rsidR="0072450B" w:rsidRPr="002D6222">
        <w:rPr>
          <w:rFonts w:cs="Times New Roman"/>
          <w:szCs w:val="24"/>
        </w:rPr>
        <w:t>e</w:t>
      </w:r>
      <w:r w:rsidR="00AD64BB" w:rsidRPr="002D6222">
        <w:rPr>
          <w:rFonts w:cs="Times New Roman"/>
          <w:szCs w:val="24"/>
        </w:rPr>
        <w:t xml:space="preserve">ach with </w:t>
      </w:r>
      <w:r w:rsidR="006F2146" w:rsidRPr="002D6222">
        <w:rPr>
          <w:rFonts w:cs="Times New Roman"/>
          <w:szCs w:val="24"/>
        </w:rPr>
        <w:t xml:space="preserve">17 </w:t>
      </w:r>
      <w:r w:rsidR="00AD64BB" w:rsidRPr="002D6222">
        <w:rPr>
          <w:rFonts w:cs="Times New Roman"/>
          <w:szCs w:val="24"/>
        </w:rPr>
        <w:t>sectors</w:t>
      </w:r>
      <w:r w:rsidR="006143A4">
        <w:rPr>
          <w:rFonts w:cs="Times New Roman"/>
          <w:szCs w:val="24"/>
        </w:rPr>
        <w:t xml:space="preserve">, for a total of 697 </w:t>
      </w:r>
      <w:r w:rsidR="00125D11">
        <w:rPr>
          <w:rFonts w:cs="Times New Roman"/>
          <w:szCs w:val="24"/>
        </w:rPr>
        <w:t>country</w:t>
      </w:r>
      <w:r w:rsidR="006143A4">
        <w:rPr>
          <w:rFonts w:cs="Times New Roman"/>
          <w:szCs w:val="24"/>
        </w:rPr>
        <w:t>-sectors</w:t>
      </w:r>
      <w:r w:rsidR="0072450B" w:rsidRPr="002D6222">
        <w:rPr>
          <w:rFonts w:cs="Times New Roman"/>
          <w:szCs w:val="24"/>
        </w:rPr>
        <w:t xml:space="preserve">. </w:t>
      </w:r>
      <w:r w:rsidR="005C7012">
        <w:rPr>
          <w:rFonts w:cs="Times New Roman"/>
          <w:szCs w:val="24"/>
        </w:rPr>
        <w:t xml:space="preserve">For details of the aggregation to the CC for the various </w:t>
      </w:r>
      <w:r w:rsidR="008E6573">
        <w:rPr>
          <w:rFonts w:cs="Times New Roman"/>
          <w:szCs w:val="24"/>
        </w:rPr>
        <w:t>table</w:t>
      </w:r>
      <w:r w:rsidR="005C7012">
        <w:rPr>
          <w:rFonts w:cs="Times New Roman"/>
          <w:szCs w:val="24"/>
        </w:rPr>
        <w:t xml:space="preserve">s, please refer to Tables </w:t>
      </w:r>
      <w:r w:rsidR="00A45C1D">
        <w:rPr>
          <w:rFonts w:cs="Times New Roman"/>
          <w:szCs w:val="24"/>
        </w:rPr>
        <w:t>S</w:t>
      </w:r>
      <w:r w:rsidR="001D5FA0">
        <w:rPr>
          <w:rFonts w:cs="Times New Roman"/>
          <w:szCs w:val="24"/>
        </w:rPr>
        <w:t xml:space="preserve">1 </w:t>
      </w:r>
      <w:r w:rsidR="005C7012">
        <w:rPr>
          <w:rFonts w:cs="Times New Roman"/>
          <w:szCs w:val="24"/>
        </w:rPr>
        <w:t xml:space="preserve">and </w:t>
      </w:r>
      <w:r w:rsidR="00A45C1D">
        <w:rPr>
          <w:rFonts w:cs="Times New Roman"/>
          <w:szCs w:val="24"/>
        </w:rPr>
        <w:t>S</w:t>
      </w:r>
      <w:r w:rsidR="001D5FA0">
        <w:rPr>
          <w:rFonts w:cs="Times New Roman"/>
          <w:szCs w:val="24"/>
        </w:rPr>
        <w:t xml:space="preserve">2 </w:t>
      </w:r>
      <w:r w:rsidR="005C7012">
        <w:rPr>
          <w:rFonts w:cs="Times New Roman"/>
          <w:szCs w:val="24"/>
        </w:rPr>
        <w:t xml:space="preserve">in the appendix. Results for each </w:t>
      </w:r>
      <w:r w:rsidR="001D5FA0">
        <w:rPr>
          <w:rFonts w:cs="Times New Roman"/>
          <w:szCs w:val="24"/>
        </w:rPr>
        <w:t>MRIO table</w:t>
      </w:r>
      <w:r w:rsidR="005C7012">
        <w:rPr>
          <w:rFonts w:cs="Times New Roman"/>
          <w:szCs w:val="24"/>
        </w:rPr>
        <w:t xml:space="preserve"> were </w:t>
      </w:r>
      <w:r w:rsidR="0072450B" w:rsidRPr="002D6222">
        <w:rPr>
          <w:rFonts w:cs="Times New Roman"/>
          <w:szCs w:val="24"/>
        </w:rPr>
        <w:t xml:space="preserve">calculated using the </w:t>
      </w:r>
      <w:r w:rsidR="008E6573">
        <w:rPr>
          <w:rFonts w:cs="Times New Roman"/>
          <w:szCs w:val="24"/>
        </w:rPr>
        <w:t>table</w:t>
      </w:r>
      <w:r w:rsidR="0072450B" w:rsidRPr="002D6222">
        <w:rPr>
          <w:rFonts w:cs="Times New Roman"/>
          <w:szCs w:val="24"/>
        </w:rPr>
        <w:t xml:space="preserve"> at its </w:t>
      </w:r>
      <w:r w:rsidR="00B95495" w:rsidRPr="002D6222">
        <w:rPr>
          <w:rFonts w:cs="Times New Roman"/>
          <w:szCs w:val="24"/>
        </w:rPr>
        <w:t>full level of detail</w:t>
      </w:r>
      <w:r w:rsidR="00B43BDE" w:rsidRPr="002D6222">
        <w:rPr>
          <w:rFonts w:cs="Times New Roman"/>
          <w:szCs w:val="24"/>
        </w:rPr>
        <w:t>, and</w:t>
      </w:r>
      <w:r w:rsidR="0072450B" w:rsidRPr="002D6222">
        <w:rPr>
          <w:rFonts w:cs="Times New Roman"/>
          <w:szCs w:val="24"/>
        </w:rPr>
        <w:t xml:space="preserve"> then post-aggregated to the common classification to avoid the well-published is</w:t>
      </w:r>
      <w:r w:rsidR="0016185A" w:rsidRPr="002D6222">
        <w:rPr>
          <w:rFonts w:cs="Times New Roman"/>
          <w:szCs w:val="24"/>
        </w:rPr>
        <w:t xml:space="preserve">sues of pre-aggregation </w:t>
      </w:r>
      <w:r w:rsidR="00B95495" w:rsidRPr="002D6222">
        <w:rPr>
          <w:rFonts w:cs="Times New Roman"/>
          <w:szCs w:val="24"/>
        </w:rPr>
        <w:fldChar w:fldCharType="begin"/>
      </w:r>
      <w:r w:rsidR="00B66974">
        <w:rPr>
          <w:rFonts w:cs="Times New Roman"/>
          <w:szCs w:val="24"/>
        </w:rPr>
        <w:instrText xml:space="preserve"> ADDIN EN.CITE &lt;EndNote&gt;&lt;Cite&gt;&lt;Author&gt;Lenzen&lt;/Author&gt;&lt;Year&gt;2011&lt;/Year&gt;&lt;RecNum&gt;4499&lt;/RecNum&gt;&lt;DisplayText&gt;(Lenzen, 2011; Andrew et al., 2009)&lt;/DisplayText&gt;&lt;record&gt;&lt;rec-number&gt;4499&lt;/rec-number&gt;&lt;foreign-keys&gt;&lt;key app="EN" db-id="taawaxs5fzprace5p9jv25fnt2vd5xt2d520"&gt;4499&lt;/key&gt;&lt;/foreign-keys&gt;&lt;ref-type name="Journal Article"&gt;17&lt;/ref-type&gt;&lt;contributors&gt;&lt;authors&gt;&lt;author&gt;Lenzen, M.&lt;/author&gt;&lt;/authors&gt;&lt;/contributors&gt;&lt;titles&gt;&lt;title&gt;Aggregation versus disaggregation in input-output analysis of the environment&lt;/title&gt;&lt;secondary-title&gt;Economic Systems Research&lt;/secondary-title&gt;&lt;/titles&gt;&lt;periodical&gt;&lt;full-title&gt;Economic Systems Research&lt;/full-title&gt;&lt;/periodical&gt;&lt;pages&gt;73 – 89&lt;/pages&gt;&lt;volume&gt;23&lt;/volume&gt;&lt;number&gt;1&lt;/number&gt;&lt;dates&gt;&lt;year&gt;2011&lt;/year&gt;&lt;/dates&gt;&lt;urls&gt;&lt;/urls&gt;&lt;/record&gt;&lt;/Cite&gt;&lt;Cite&gt;&lt;Author&gt;Andrew&lt;/Author&gt;&lt;Year&gt;2009&lt;/Year&gt;&lt;RecNum&gt;770&lt;/RecNum&gt;&lt;record&gt;&lt;rec-number&gt;770&lt;/rec-number&gt;&lt;foreign-keys&gt;&lt;key app="EN" db-id="0wsaxe2z1ewvt3evxrhpsv5fv2vrzpfsafzt"&gt;770&lt;/key&gt;&lt;/foreign-keys&gt;&lt;ref-type name="Journal Article"&gt;17&lt;/ref-type&gt;&lt;contributors&gt;&lt;authors&gt;&lt;author&gt;Andrew, Robbie&lt;/author&gt;&lt;author&gt;Peters, Glen P.&lt;/author&gt;&lt;author&gt;Lennox, James&lt;/author&gt;&lt;/authors&gt;&lt;/contributors&gt;&lt;titles&gt;&lt;title&gt;Approximation and regional aggregation in multi-regional input-output analysis for national carbon footprint accounting&lt;/title&gt;&lt;secondary-title&gt;Economic Systems Research&lt;/secondary-title&gt;&lt;/titles&gt;&lt;periodical&gt;&lt;full-title&gt;Economic Systems Research&lt;/full-title&gt;&lt;abbr-1&gt;Econ. Systems Res.&lt;/abbr-1&gt;&lt;/periodical&gt;&lt;pages&gt;311-335&lt;/pages&gt;&lt;volume&gt;21&lt;/volume&gt;&lt;number&gt;3&lt;/number&gt;&lt;dates&gt;&lt;year&gt;2009&lt;/year&gt;&lt;/dates&gt;&lt;isbn&gt;0953-5314&lt;/isbn&gt;&lt;urls&gt;&lt;related-urls&gt;&lt;url&gt;http://dx.doi.org/10.1080/09535310903541751&lt;/url&gt;&lt;/related-urls&gt;&lt;/urls&gt;&lt;electronic-resource-num&gt;http://dx.doi.org/10.1080/09535310903541751&lt;/electronic-resource-num&gt;&lt;access-date&gt;February 16, 2010&lt;/access-date&gt;&lt;/record&gt;&lt;/Cite&gt;&lt;/EndNote&gt;</w:instrText>
      </w:r>
      <w:r w:rsidR="00B95495" w:rsidRPr="002D6222">
        <w:rPr>
          <w:rFonts w:cs="Times New Roman"/>
          <w:szCs w:val="24"/>
        </w:rPr>
        <w:fldChar w:fldCharType="separate"/>
      </w:r>
      <w:r w:rsidR="00B66974">
        <w:rPr>
          <w:rFonts w:cs="Times New Roman"/>
          <w:noProof/>
          <w:szCs w:val="24"/>
        </w:rPr>
        <w:t>(</w:t>
      </w:r>
      <w:hyperlink w:anchor="_ENREF_25" w:tooltip="Lenzen, 2011 #4499" w:history="1">
        <w:r w:rsidR="00182E63">
          <w:rPr>
            <w:rFonts w:cs="Times New Roman"/>
            <w:noProof/>
            <w:szCs w:val="24"/>
          </w:rPr>
          <w:t>Lenzen, 2011</w:t>
        </w:r>
      </w:hyperlink>
      <w:r w:rsidR="00B66974">
        <w:rPr>
          <w:rFonts w:cs="Times New Roman"/>
          <w:noProof/>
          <w:szCs w:val="24"/>
        </w:rPr>
        <w:t xml:space="preserve">; </w:t>
      </w:r>
      <w:hyperlink w:anchor="_ENREF_3" w:tooltip="Andrew, 2009 #770" w:history="1">
        <w:r w:rsidR="00182E63">
          <w:rPr>
            <w:rFonts w:cs="Times New Roman"/>
            <w:noProof/>
            <w:szCs w:val="24"/>
          </w:rPr>
          <w:t>Andrew et al., 2009</w:t>
        </w:r>
      </w:hyperlink>
      <w:r w:rsidR="00B66974">
        <w:rPr>
          <w:rFonts w:cs="Times New Roman"/>
          <w:noProof/>
          <w:szCs w:val="24"/>
        </w:rPr>
        <w:t>)</w:t>
      </w:r>
      <w:r w:rsidR="00B95495" w:rsidRPr="002D6222">
        <w:rPr>
          <w:rFonts w:cs="Times New Roman"/>
          <w:szCs w:val="24"/>
        </w:rPr>
        <w:fldChar w:fldCharType="end"/>
      </w:r>
      <w:r w:rsidR="00B95495" w:rsidRPr="002D6222">
        <w:rPr>
          <w:rFonts w:cs="Times New Roman"/>
          <w:szCs w:val="24"/>
        </w:rPr>
        <w:t>.</w:t>
      </w:r>
      <w:r w:rsidR="0072450B" w:rsidRPr="002D6222">
        <w:rPr>
          <w:rFonts w:cs="Times New Roman"/>
          <w:szCs w:val="24"/>
        </w:rPr>
        <w:t xml:space="preserve"> </w:t>
      </w:r>
    </w:p>
    <w:p w14:paraId="0005414D" w14:textId="77777777" w:rsidR="002F1028" w:rsidRPr="002D6222" w:rsidRDefault="002F1028" w:rsidP="001D0F7F">
      <w:pPr>
        <w:pStyle w:val="a4"/>
        <w:numPr>
          <w:ilvl w:val="1"/>
          <w:numId w:val="6"/>
        </w:numPr>
        <w:jc w:val="both"/>
        <w:rPr>
          <w:rFonts w:cs="Times New Roman"/>
          <w:sz w:val="28"/>
          <w:szCs w:val="28"/>
        </w:rPr>
      </w:pPr>
      <w:r w:rsidRPr="002D6222">
        <w:rPr>
          <w:rFonts w:cs="Times New Roman"/>
          <w:sz w:val="28"/>
          <w:szCs w:val="28"/>
        </w:rPr>
        <w:t>. Matrix comparison methods</w:t>
      </w:r>
    </w:p>
    <w:p w14:paraId="0B8C3992" w14:textId="6C5BCAC6" w:rsidR="0027555F" w:rsidRDefault="00DA1D3D" w:rsidP="001D0F7F">
      <w:pPr>
        <w:jc w:val="both"/>
        <w:rPr>
          <w:rFonts w:cs="Times New Roman"/>
          <w:szCs w:val="24"/>
        </w:rPr>
      </w:pPr>
      <w:r>
        <w:rPr>
          <w:rFonts w:cs="Times New Roman"/>
          <w:szCs w:val="24"/>
        </w:rPr>
        <w:t xml:space="preserve">The </w:t>
      </w:r>
      <m:oMath>
        <m:r>
          <m:rPr>
            <m:sty m:val="b"/>
          </m:rPr>
          <w:rPr>
            <w:rFonts w:ascii="Cambria Math" w:eastAsiaTheme="minorEastAsia" w:hAnsi="Cambria Math" w:cs="Times New Roman"/>
            <w:szCs w:val="24"/>
          </w:rPr>
          <m:t>Φ</m:t>
        </m:r>
      </m:oMath>
      <w:r>
        <w:rPr>
          <w:rFonts w:cs="Times New Roman"/>
          <w:szCs w:val="24"/>
        </w:rPr>
        <w:t xml:space="preserve"> matrices </w:t>
      </w:r>
      <w:r w:rsidR="00255493">
        <w:rPr>
          <w:rFonts w:cs="Times New Roman"/>
          <w:szCs w:val="24"/>
        </w:rPr>
        <w:t xml:space="preserve">alone contain </w:t>
      </w:r>
      <w:r w:rsidR="00B74456">
        <w:rPr>
          <w:rFonts w:cs="Times New Roman"/>
          <w:szCs w:val="24"/>
        </w:rPr>
        <w:t>significant amount</w:t>
      </w:r>
      <w:r w:rsidR="006143A4">
        <w:rPr>
          <w:rFonts w:cs="Times New Roman"/>
          <w:szCs w:val="24"/>
        </w:rPr>
        <w:t>s</w:t>
      </w:r>
      <w:r w:rsidR="00255493">
        <w:rPr>
          <w:rFonts w:cs="Times New Roman"/>
          <w:szCs w:val="24"/>
        </w:rPr>
        <w:t xml:space="preserve"> of information. They directly provide detailed value added accounts from both the production-based perspective (through </w:t>
      </w:r>
      <w:r w:rsidR="00B74456">
        <w:rPr>
          <w:rFonts w:cs="Times New Roman"/>
          <w:szCs w:val="24"/>
        </w:rPr>
        <w:t>their</w:t>
      </w:r>
      <w:r w:rsidR="00255493">
        <w:rPr>
          <w:rFonts w:cs="Times New Roman"/>
          <w:szCs w:val="24"/>
        </w:rPr>
        <w:t xml:space="preserve"> rows) and the consumption-based perspectives (through columns). </w:t>
      </w:r>
      <w:r w:rsidR="00B74456">
        <w:rPr>
          <w:rFonts w:cs="Times New Roman"/>
          <w:szCs w:val="24"/>
        </w:rPr>
        <w:t xml:space="preserve">Hence, a quantitative evaluation of the four </w:t>
      </w:r>
      <m:oMath>
        <m:r>
          <m:rPr>
            <m:sty m:val="b"/>
          </m:rPr>
          <w:rPr>
            <w:rFonts w:ascii="Cambria Math" w:eastAsiaTheme="minorEastAsia" w:hAnsi="Cambria Math" w:cs="Times New Roman"/>
            <w:szCs w:val="24"/>
          </w:rPr>
          <m:t>ϕ</m:t>
        </m:r>
      </m:oMath>
      <w:r w:rsidR="00B74456">
        <w:rPr>
          <w:rFonts w:cs="Times New Roman"/>
          <w:szCs w:val="24"/>
        </w:rPr>
        <w:t xml:space="preserve"> matrices may provide an indication of overall </w:t>
      </w:r>
      <w:r w:rsidR="008E6573">
        <w:rPr>
          <w:rFonts w:cs="Times New Roman"/>
          <w:szCs w:val="24"/>
        </w:rPr>
        <w:t>table</w:t>
      </w:r>
      <w:r w:rsidR="00B74456">
        <w:rPr>
          <w:rFonts w:cs="Times New Roman"/>
          <w:szCs w:val="24"/>
        </w:rPr>
        <w:t xml:space="preserve"> similarity. </w:t>
      </w:r>
      <w:r w:rsidR="00A80E04">
        <w:rPr>
          <w:rFonts w:cs="Times New Roman"/>
          <w:szCs w:val="24"/>
        </w:rPr>
        <w:t>There is no single statistical test that can be used to determine the accuracy with which a matrix corresponds to another</w:t>
      </w:r>
      <w:r w:rsidR="00706EA7">
        <w:rPr>
          <w:rFonts w:cs="Times New Roman"/>
          <w:szCs w:val="24"/>
        </w:rPr>
        <w:t xml:space="preserve"> </w:t>
      </w:r>
      <w:r w:rsidR="00025ABE">
        <w:rPr>
          <w:rFonts w:cs="Times New Roman"/>
          <w:szCs w:val="24"/>
        </w:rPr>
        <w:fldChar w:fldCharType="begin"/>
      </w:r>
      <w:r w:rsidR="00B66974">
        <w:rPr>
          <w:rFonts w:cs="Times New Roman"/>
          <w:szCs w:val="24"/>
        </w:rPr>
        <w:instrText xml:space="preserve"> ADDIN EN.CITE &lt;EndNote&gt;&lt;Cite&gt;&lt;Author&gt;Butterfield&lt;/Author&gt;&lt;Year&gt;1980&lt;/Year&gt;&lt;RecNum&gt;1369&lt;/RecNum&gt;&lt;DisplayText&gt;(Butterfield and Mules, 1980)&lt;/DisplayText&gt;&lt;record&gt;&lt;rec-number&gt;1369&lt;/rec-number&gt;&lt;foreign-keys&gt;&lt;key app="EN" db-id="0wsaxe2z1ewvt3evxrhpsv5fv2vrzpfsafzt"&gt;1369&lt;/key&gt;&lt;/foreign-keys&gt;&lt;ref-type name="Journal Article"&gt;17&lt;/ref-type&gt;&lt;contributors&gt;&lt;authors&gt;&lt;author&gt;Butterfield, Martin&lt;/author&gt;&lt;author&gt;Mules, Trevor&lt;/author&gt;&lt;/authors&gt;&lt;/contributors&gt;&lt;titles&gt;&lt;title&gt;A Testing Routine for Evaluating Cell by Cell Accuracy in Short-Cut Regional Input-Output Tables&lt;/title&gt;&lt;secondary-title&gt;Journal of Regional Science&lt;/secondary-title&gt;&lt;/titles&gt;&lt;periodical&gt;&lt;full-title&gt;Journal of Regional Science&lt;/full-title&gt;&lt;abbr-1&gt;J. Reg. Sci.&lt;/abbr-1&gt;&lt;/periodical&gt;&lt;pages&gt;293-310&lt;/pages&gt;&lt;volume&gt;20&lt;/volume&gt;&lt;number&gt;3&lt;/number&gt;&lt;dates&gt;&lt;year&gt;1980&lt;/year&gt;&lt;/dates&gt;&lt;publisher&gt;Blackwell Publishing Ltd&lt;/publisher&gt;&lt;isbn&gt;1467-9787&lt;/isbn&gt;&lt;urls&gt;&lt;related-urls&gt;&lt;url&gt;http://dx.doi.org/10.1111/j.1467-9787.1980.tb00648.x&lt;/url&gt;&lt;/related-urls&gt;&lt;/urls&gt;&lt;electronic-resource-num&gt;10.1111/j.1467-9787.1980.tb00648.x&lt;/electronic-resource-num&gt;&lt;/record&gt;&lt;/Cite&gt;&lt;/EndNote&gt;</w:instrText>
      </w:r>
      <w:r w:rsidR="00025ABE">
        <w:rPr>
          <w:rFonts w:cs="Times New Roman"/>
          <w:szCs w:val="24"/>
        </w:rPr>
        <w:fldChar w:fldCharType="separate"/>
      </w:r>
      <w:r w:rsidR="00B66974">
        <w:rPr>
          <w:rFonts w:cs="Times New Roman"/>
          <w:noProof/>
          <w:szCs w:val="24"/>
        </w:rPr>
        <w:t>(</w:t>
      </w:r>
      <w:hyperlink w:anchor="_ENREF_9" w:tooltip="Butterfield, 1980 #1369" w:history="1">
        <w:r w:rsidR="00182E63">
          <w:rPr>
            <w:rFonts w:cs="Times New Roman"/>
            <w:noProof/>
            <w:szCs w:val="24"/>
          </w:rPr>
          <w:t>Butterfield and Mules, 1980</w:t>
        </w:r>
      </w:hyperlink>
      <w:r w:rsidR="00B66974">
        <w:rPr>
          <w:rFonts w:cs="Times New Roman"/>
          <w:noProof/>
          <w:szCs w:val="24"/>
        </w:rPr>
        <w:t>)</w:t>
      </w:r>
      <w:r w:rsidR="00025ABE">
        <w:rPr>
          <w:rFonts w:cs="Times New Roman"/>
          <w:szCs w:val="24"/>
        </w:rPr>
        <w:fldChar w:fldCharType="end"/>
      </w:r>
      <w:r w:rsidR="00B74456">
        <w:rPr>
          <w:rFonts w:cs="Times New Roman"/>
          <w:szCs w:val="24"/>
        </w:rPr>
        <w:t>,</w:t>
      </w:r>
      <w:r w:rsidR="00A00A01">
        <w:rPr>
          <w:rFonts w:cs="Times New Roman"/>
          <w:szCs w:val="24"/>
        </w:rPr>
        <w:t xml:space="preserve"> </w:t>
      </w:r>
      <w:r w:rsidR="00A80E04">
        <w:rPr>
          <w:rFonts w:cs="Times New Roman"/>
          <w:szCs w:val="24"/>
        </w:rPr>
        <w:t>and it is suggested that t</w:t>
      </w:r>
      <w:r w:rsidR="00B02631" w:rsidRPr="002D6222">
        <w:rPr>
          <w:rFonts w:cs="Times New Roman"/>
          <w:szCs w:val="24"/>
        </w:rPr>
        <w:t xml:space="preserve">o </w:t>
      </w:r>
      <w:r w:rsidR="001E06F4" w:rsidRPr="002D6222">
        <w:rPr>
          <w:rFonts w:cs="Times New Roman"/>
          <w:szCs w:val="24"/>
        </w:rPr>
        <w:t xml:space="preserve">obtain an indication of </w:t>
      </w:r>
      <w:r w:rsidR="002F1028" w:rsidRPr="002D6222">
        <w:rPr>
          <w:rFonts w:cs="Times New Roman"/>
          <w:szCs w:val="24"/>
        </w:rPr>
        <w:t xml:space="preserve">similarity between the </w:t>
      </w:r>
      <w:r w:rsidR="00A80E04">
        <w:rPr>
          <w:rFonts w:cs="Times New Roman"/>
          <w:szCs w:val="24"/>
        </w:rPr>
        <w:t>result matrices calculated by the four</w:t>
      </w:r>
      <w:r w:rsidR="00A80E04" w:rsidRPr="002D6222">
        <w:rPr>
          <w:rFonts w:cs="Times New Roman"/>
          <w:szCs w:val="24"/>
        </w:rPr>
        <w:t xml:space="preserve"> </w:t>
      </w:r>
      <w:r w:rsidR="00845232" w:rsidRPr="002D6222">
        <w:rPr>
          <w:rFonts w:cs="Times New Roman"/>
          <w:szCs w:val="24"/>
        </w:rPr>
        <w:t xml:space="preserve">MRIO </w:t>
      </w:r>
      <w:r w:rsidR="00A80E04">
        <w:rPr>
          <w:rFonts w:cs="Times New Roman"/>
          <w:szCs w:val="24"/>
        </w:rPr>
        <w:t>systems</w:t>
      </w:r>
      <w:r w:rsidR="00A80E04" w:rsidRPr="002D6222">
        <w:rPr>
          <w:rFonts w:cs="Times New Roman"/>
          <w:szCs w:val="24"/>
        </w:rPr>
        <w:t xml:space="preserve"> </w:t>
      </w:r>
      <w:r w:rsidR="00A80E04">
        <w:rPr>
          <w:rFonts w:cs="Times New Roman"/>
          <w:szCs w:val="24"/>
        </w:rPr>
        <w:t>a</w:t>
      </w:r>
      <w:r w:rsidR="00845232" w:rsidRPr="002D6222">
        <w:rPr>
          <w:rFonts w:cs="Times New Roman"/>
          <w:szCs w:val="24"/>
        </w:rPr>
        <w:t xml:space="preserve"> suite of matrix comparison statistics</w:t>
      </w:r>
      <w:r w:rsidR="00A00A01">
        <w:rPr>
          <w:rFonts w:cs="Times New Roman"/>
          <w:szCs w:val="24"/>
        </w:rPr>
        <w:t xml:space="preserve"> is </w:t>
      </w:r>
      <w:r w:rsidR="007773F8" w:rsidRPr="002D6222">
        <w:rPr>
          <w:rFonts w:cs="Times New Roman"/>
          <w:szCs w:val="24"/>
        </w:rPr>
        <w:t>used</w:t>
      </w:r>
      <w:r w:rsidR="00B74456">
        <w:rPr>
          <w:rFonts w:cs="Times New Roman"/>
          <w:szCs w:val="24"/>
        </w:rPr>
        <w:t xml:space="preserve"> </w:t>
      </w:r>
      <w:r w:rsidR="00950A37">
        <w:rPr>
          <w:rFonts w:cs="Times New Roman"/>
          <w:szCs w:val="24"/>
        </w:rPr>
        <w:fldChar w:fldCharType="begin">
          <w:fldData xml:space="preserve">PEVuZE5vdGU+PENpdGU+PEF1dGhvcj5IYXJyaWdhbjwvQXV0aG9yPjxZZWFyPjE5ODA8L1llYXI+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</w:fldData>
        </w:fldChar>
      </w:r>
      <w:r w:rsidR="00B66974">
        <w:rPr>
          <w:rFonts w:cs="Times New Roman"/>
          <w:szCs w:val="24"/>
        </w:rPr>
        <w:instrText xml:space="preserve"> ADDIN EN.CITE </w:instrText>
      </w:r>
      <w:r w:rsidR="00B66974">
        <w:rPr>
          <w:rFonts w:cs="Times New Roman"/>
          <w:szCs w:val="24"/>
        </w:rPr>
        <w:fldChar w:fldCharType="begin">
          <w:fldData xml:space="preserve">PEVuZE5vdGU+PENpdGU+PEF1dGhvcj5IYXJyaWdhbjwvQXV0aG9yPjxZZWFyPjE5ODA8L1llYXI+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</w:fldData>
        </w:fldChar>
      </w:r>
      <w:r w:rsidR="00B66974">
        <w:rPr>
          <w:rFonts w:cs="Times New Roman"/>
          <w:szCs w:val="24"/>
        </w:rPr>
        <w:instrText xml:space="preserve"> ADDIN EN.CITE.DATA </w:instrText>
      </w:r>
      <w:r w:rsidR="00B66974">
        <w:rPr>
          <w:rFonts w:cs="Times New Roman"/>
          <w:szCs w:val="24"/>
        </w:rPr>
      </w:r>
      <w:r w:rsidR="00B66974">
        <w:rPr>
          <w:rFonts w:cs="Times New Roman"/>
          <w:szCs w:val="24"/>
        </w:rPr>
        <w:fldChar w:fldCharType="end"/>
      </w:r>
      <w:r w:rsidR="00950A37">
        <w:rPr>
          <w:rFonts w:cs="Times New Roman"/>
          <w:szCs w:val="24"/>
        </w:rPr>
      </w:r>
      <w:r w:rsidR="00950A37">
        <w:rPr>
          <w:rFonts w:cs="Times New Roman"/>
          <w:szCs w:val="24"/>
        </w:rPr>
        <w:fldChar w:fldCharType="separate"/>
      </w:r>
      <w:r w:rsidR="00B66974">
        <w:rPr>
          <w:rFonts w:cs="Times New Roman"/>
          <w:noProof/>
          <w:szCs w:val="24"/>
        </w:rPr>
        <w:t>(</w:t>
      </w:r>
      <w:hyperlink w:anchor="_ENREF_16" w:tooltip="Harrigan, 1980 #1258" w:history="1">
        <w:r w:rsidR="00182E63">
          <w:rPr>
            <w:rFonts w:cs="Times New Roman"/>
            <w:noProof/>
            <w:szCs w:val="24"/>
          </w:rPr>
          <w:t>Harrigan et al., 1980</w:t>
        </w:r>
      </w:hyperlink>
      <w:r w:rsidR="00B66974">
        <w:rPr>
          <w:rFonts w:cs="Times New Roman"/>
          <w:noProof/>
          <w:szCs w:val="24"/>
        </w:rPr>
        <w:t xml:space="preserve">; </w:t>
      </w:r>
      <w:hyperlink w:anchor="_ENREF_22" w:tooltip="Knudsen, 1986 #1259" w:history="1">
        <w:r w:rsidR="00182E63">
          <w:rPr>
            <w:rFonts w:cs="Times New Roman"/>
            <w:noProof/>
            <w:szCs w:val="24"/>
          </w:rPr>
          <w:t>Knudsen and Fotheringham, 1986</w:t>
        </w:r>
      </w:hyperlink>
      <w:r w:rsidR="00B66974">
        <w:rPr>
          <w:rFonts w:cs="Times New Roman"/>
          <w:noProof/>
          <w:szCs w:val="24"/>
        </w:rPr>
        <w:t xml:space="preserve">; </w:t>
      </w:r>
      <w:hyperlink w:anchor="_ENREF_15" w:tooltip="Günlük-Şenesen, 1988 #1257" w:history="1">
        <w:r w:rsidR="00182E63">
          <w:rPr>
            <w:rFonts w:cs="Times New Roman"/>
            <w:noProof/>
            <w:szCs w:val="24"/>
          </w:rPr>
          <w:t>Günlük-Şenesen and Bates, 1988</w:t>
        </w:r>
      </w:hyperlink>
      <w:r w:rsidR="00B66974">
        <w:rPr>
          <w:rFonts w:cs="Times New Roman"/>
          <w:noProof/>
          <w:szCs w:val="24"/>
        </w:rPr>
        <w:t xml:space="preserve">; </w:t>
      </w:r>
      <w:hyperlink w:anchor="_ENREF_13" w:tooltip="Gallego, 2005 #760" w:history="1">
        <w:r w:rsidR="00182E63">
          <w:rPr>
            <w:rFonts w:cs="Times New Roman"/>
            <w:noProof/>
            <w:szCs w:val="24"/>
          </w:rPr>
          <w:t>Gallego and Lenzen, 2005</w:t>
        </w:r>
      </w:hyperlink>
      <w:r w:rsidR="00B66974">
        <w:rPr>
          <w:rFonts w:cs="Times New Roman"/>
          <w:noProof/>
          <w:szCs w:val="24"/>
        </w:rPr>
        <w:t>)</w:t>
      </w:r>
      <w:r w:rsidR="00950A37">
        <w:rPr>
          <w:rFonts w:cs="Times New Roman"/>
          <w:szCs w:val="24"/>
        </w:rPr>
        <w:fldChar w:fldCharType="end"/>
      </w:r>
      <w:r w:rsidR="00B02631" w:rsidRPr="002D6222">
        <w:rPr>
          <w:rFonts w:cs="Times New Roman"/>
          <w:szCs w:val="24"/>
        </w:rPr>
        <w:t>.</w:t>
      </w:r>
      <w:r w:rsidR="00A80E04">
        <w:rPr>
          <w:rFonts w:cs="Times New Roman"/>
          <w:szCs w:val="24"/>
        </w:rPr>
        <w:t xml:space="preserve"> </w:t>
      </w:r>
      <w:r w:rsidR="00950A37">
        <w:rPr>
          <w:rFonts w:cs="Times New Roman"/>
          <w:szCs w:val="24"/>
        </w:rPr>
        <w:t>The c</w:t>
      </w:r>
      <w:r w:rsidR="00A80E04">
        <w:rPr>
          <w:rFonts w:cs="Times New Roman"/>
          <w:szCs w:val="24"/>
        </w:rPr>
        <w:t xml:space="preserve">onvention in matrix similarity tests is to compare elements from a matrix of superior data </w:t>
      </w:r>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sup</m:t>
            </m:r>
          </m:sub>
        </m:sSub>
      </m:oMath>
      <w:r w:rsidR="00950A37">
        <w:rPr>
          <w:rFonts w:cs="Times New Roman"/>
          <w:szCs w:val="24"/>
        </w:rPr>
        <w:t xml:space="preserve"> </w:t>
      </w:r>
      <w:r w:rsidR="00A80E04">
        <w:rPr>
          <w:rFonts w:cs="Times New Roman"/>
          <w:szCs w:val="24"/>
        </w:rPr>
        <w:t xml:space="preserve">with elements from a </w:t>
      </w:r>
      <w:r w:rsidR="00A00A01">
        <w:rPr>
          <w:rFonts w:cs="Times New Roman"/>
          <w:szCs w:val="24"/>
        </w:rPr>
        <w:t xml:space="preserve">matrix of </w:t>
      </w:r>
      <w:r w:rsidR="00A80E04">
        <w:rPr>
          <w:rFonts w:cs="Times New Roman"/>
          <w:szCs w:val="24"/>
        </w:rPr>
        <w:t>preliminary estimate</w:t>
      </w:r>
      <w:r w:rsidR="00A00A01">
        <w:rPr>
          <w:rFonts w:cs="Times New Roman"/>
          <w:szCs w:val="24"/>
        </w:rPr>
        <w:t xml:space="preserve">s </w:t>
      </w:r>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act</m:t>
            </m:r>
          </m:sub>
        </m:sSub>
      </m:oMath>
      <w:r w:rsidR="00A00A01">
        <w:rPr>
          <w:rFonts w:cs="Times New Roman"/>
          <w:szCs w:val="24"/>
        </w:rPr>
        <w:t xml:space="preserve"> </w:t>
      </w:r>
      <w:r w:rsidR="00025ABE">
        <w:rPr>
          <w:rFonts w:cs="Times New Roman"/>
          <w:szCs w:val="24"/>
        </w:rPr>
        <w:fldChar w:fldCharType="begin"/>
      </w:r>
      <w:r w:rsidR="00B66974">
        <w:rPr>
          <w:rFonts w:cs="Times New Roman"/>
          <w:szCs w:val="24"/>
        </w:rPr>
        <w:instrText xml:space="preserve"> ADDIN EN.CITE &lt;EndNote&gt;&lt;Cite&gt;&lt;Author&gt;Gallego&lt;/Author&gt;&lt;Year&gt;2005&lt;/Year&gt;&lt;RecNum&gt;760&lt;/RecNum&gt;&lt;DisplayText&gt;(Gallego and Lenzen, 2005)&lt;/DisplayText&gt;&lt;record&gt;&lt;rec-number&gt;760&lt;/rec-number&gt;&lt;foreign-keys&gt;&lt;key app="EN" db-id="0wsaxe2z1ewvt3evxrhpsv5fv2vrzpfsafzt"&gt;760&lt;/key&gt;&lt;/foreign-keys&gt;&lt;ref-type name="Journal Article"&gt;17&lt;/ref-type&gt;&lt;contributors&gt;&lt;authors&gt;&lt;author&gt;Gallego, Blanca&lt;/author&gt;&lt;author&gt;Lenzen, Manfred&lt;/author&gt;&lt;/authors&gt;&lt;/contributors&gt;&lt;auth-address&gt;blanca@physics.usyd.edu.au&lt;/auth-address&gt;&lt;titles&gt;&lt;title&gt;A consistent input-output formulation of shared producer and consumer responsibility&lt;/title&gt;&lt;secondary-title&gt;Economic Systems Research&lt;/secondary-title&gt;&lt;/titles&gt;&lt;periodical&gt;&lt;full-title&gt;Economic Systems Research&lt;/full-title&gt;&lt;abbr-1&gt;Econ. Systems Res.&lt;/abbr-1&gt;&lt;/periodical&gt;&lt;pages&gt;365-391&lt;/pages&gt;&lt;volume&gt;17&lt;/volume&gt;&lt;number&gt;4&lt;/number&gt;&lt;keywords&gt;&lt;keyword&gt;corporate sustainability&lt;/keyword&gt;&lt;keyword&gt;input-output analysis&lt;/keyword&gt;&lt;keyword&gt;responsibility&lt;/keyword&gt;&lt;keyword&gt;supply chain analysis&lt;/keyword&gt;&lt;keyword&gt;sustainability reporting&lt;/keyword&gt;&lt;keyword&gt;industrial ecology&lt;/keyword&gt;&lt;keyword&gt;Australia&lt;/keyword&gt;&lt;keyword&gt;water&lt;/keyword&gt;&lt;keyword&gt;employment&lt;/keyword&gt;&lt;/keywords&gt;&lt;dates&gt;&lt;year&gt;2005&lt;/year&gt;&lt;/dates&gt;&lt;accession-num&gt;370&lt;/accession-num&gt;&lt;urls&gt;&lt;related-urls&gt;&lt;url&gt;http://dx.doi.org/10.1080/09535310500283492&lt;/url&gt;&lt;/related-urls&gt;&lt;/urls&gt;&lt;/record&gt;&lt;/Cite&gt;&lt;/EndNote&gt;</w:instrText>
      </w:r>
      <w:r w:rsidR="00025ABE">
        <w:rPr>
          <w:rFonts w:cs="Times New Roman"/>
          <w:szCs w:val="24"/>
        </w:rPr>
        <w:fldChar w:fldCharType="separate"/>
      </w:r>
      <w:r w:rsidR="00B66974">
        <w:rPr>
          <w:rFonts w:cs="Times New Roman"/>
          <w:noProof/>
          <w:szCs w:val="24"/>
        </w:rPr>
        <w:t>(</w:t>
      </w:r>
      <w:hyperlink w:anchor="_ENREF_13" w:tooltip="Gallego, 2005 #760" w:history="1">
        <w:r w:rsidR="00182E63">
          <w:rPr>
            <w:rFonts w:cs="Times New Roman"/>
            <w:noProof/>
            <w:szCs w:val="24"/>
          </w:rPr>
          <w:t>Gallego and Lenzen, 2005</w:t>
        </w:r>
      </w:hyperlink>
      <w:r w:rsidR="00B66974">
        <w:rPr>
          <w:rFonts w:cs="Times New Roman"/>
          <w:noProof/>
          <w:szCs w:val="24"/>
        </w:rPr>
        <w:t>)</w:t>
      </w:r>
      <w:r w:rsidR="00025ABE">
        <w:rPr>
          <w:rFonts w:cs="Times New Roman"/>
          <w:szCs w:val="24"/>
        </w:rPr>
        <w:fldChar w:fldCharType="end"/>
      </w:r>
      <w:r w:rsidR="00A00A01">
        <w:rPr>
          <w:rFonts w:cs="Times New Roman"/>
          <w:szCs w:val="24"/>
        </w:rPr>
        <w:t>. We adopt this notation when describing the comparison equations below</w:t>
      </w:r>
      <w:r w:rsidR="00950A37">
        <w:rPr>
          <w:rFonts w:cs="Times New Roman"/>
          <w:szCs w:val="24"/>
        </w:rPr>
        <w:t>,</w:t>
      </w:r>
      <w:r w:rsidR="00A00A01">
        <w:rPr>
          <w:rFonts w:cs="Times New Roman"/>
          <w:szCs w:val="24"/>
        </w:rPr>
        <w:t xml:space="preserve"> but note </w:t>
      </w:r>
      <w:r w:rsidR="00950A37">
        <w:rPr>
          <w:rFonts w:cs="Times New Roman"/>
          <w:szCs w:val="24"/>
        </w:rPr>
        <w:t xml:space="preserve">that </w:t>
      </w:r>
      <w:r w:rsidR="00A00A01">
        <w:rPr>
          <w:rFonts w:cs="Times New Roman"/>
          <w:szCs w:val="24"/>
        </w:rPr>
        <w:t xml:space="preserve">in this study there is no MRIO system </w:t>
      </w:r>
      <w:r w:rsidR="00950A37">
        <w:rPr>
          <w:rFonts w:cs="Times New Roman"/>
          <w:szCs w:val="24"/>
        </w:rPr>
        <w:t>assumed to produce</w:t>
      </w:r>
      <w:r w:rsidR="00A00A01">
        <w:rPr>
          <w:rFonts w:cs="Times New Roman"/>
          <w:szCs w:val="24"/>
        </w:rPr>
        <w:t xml:space="preserve"> superior results over another. This means that the similarity tests used must be </w:t>
      </w:r>
      <w:r w:rsidR="00D55153">
        <w:rPr>
          <w:rFonts w:cs="Times New Roman"/>
          <w:szCs w:val="24"/>
        </w:rPr>
        <w:t>commutative</w:t>
      </w:r>
      <w:r w:rsidR="00726278">
        <w:rPr>
          <w:rFonts w:cs="Times New Roman"/>
          <w:szCs w:val="24"/>
        </w:rPr>
        <w:t xml:space="preserve"> and calculate the same result regardless of which MRIO system is chosen as </w:t>
      </w:r>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sup</m:t>
            </m:r>
          </m:sub>
        </m:sSub>
      </m:oMath>
      <w:r w:rsidR="00950A37">
        <w:rPr>
          <w:rFonts w:cs="Times New Roman"/>
          <w:szCs w:val="24"/>
        </w:rPr>
        <w:t xml:space="preserve"> </w:t>
      </w:r>
      <w:r w:rsidR="00726278">
        <w:rPr>
          <w:rFonts w:cs="Times New Roman"/>
          <w:szCs w:val="24"/>
        </w:rPr>
        <w:t xml:space="preserve">or </w:t>
      </w:r>
      <m:oMath>
        <m:sSub>
          <m:sSubPr>
            <m:ctrlPr>
              <w:rPr>
                <w:rFonts w:ascii="Cambria Math" w:hAnsi="Cambria Math" w:cs="Times New Roman"/>
                <w:i/>
                <w:szCs w:val="24"/>
              </w:rPr>
            </m:ctrlPr>
          </m:sSubPr>
          <m:e>
            <m:r>
              <w:rPr>
                <w:rFonts w:ascii="Cambria Math" w:hAnsi="Cambria Math" w:cs="Times New Roman"/>
                <w:szCs w:val="24"/>
              </w:rPr>
              <m:t>c</m:t>
            </m:r>
          </m:e>
          <m:sub>
            <m:r>
              <w:rPr>
                <w:rFonts w:ascii="Cambria Math" w:hAnsi="Cambria Math" w:cs="Times New Roman"/>
                <w:szCs w:val="24"/>
              </w:rPr>
              <m:t>act</m:t>
            </m:r>
          </m:sub>
        </m:sSub>
      </m:oMath>
      <w:r w:rsidR="00726278">
        <w:rPr>
          <w:rFonts w:cs="Times New Roman"/>
          <w:szCs w:val="24"/>
        </w:rPr>
        <w:t>. The Chi-squared statistic is an example of a compari</w:t>
      </w:r>
      <w:r w:rsidR="00CA0E30">
        <w:rPr>
          <w:rFonts w:cs="Times New Roman"/>
          <w:szCs w:val="24"/>
        </w:rPr>
        <w:t>son test which calculates a different result if the variables are interchanged</w:t>
      </w:r>
      <w:r w:rsidR="005C7012">
        <w:rPr>
          <w:rFonts w:cs="Times New Roman"/>
          <w:szCs w:val="24"/>
        </w:rPr>
        <w:t>,</w:t>
      </w:r>
      <w:r w:rsidR="00CA0E30">
        <w:rPr>
          <w:rFonts w:cs="Times New Roman"/>
          <w:szCs w:val="24"/>
        </w:rPr>
        <w:t xml:space="preserve"> and as a result </w:t>
      </w:r>
      <w:r w:rsidR="001D5FA0">
        <w:rPr>
          <w:rFonts w:cs="Times New Roman"/>
          <w:szCs w:val="24"/>
        </w:rPr>
        <w:t xml:space="preserve">it </w:t>
      </w:r>
      <w:r w:rsidR="00B4096F">
        <w:rPr>
          <w:rFonts w:cs="Times New Roman"/>
          <w:szCs w:val="24"/>
        </w:rPr>
        <w:t>was</w:t>
      </w:r>
      <w:r w:rsidR="00950A37">
        <w:rPr>
          <w:rFonts w:cs="Times New Roman"/>
          <w:szCs w:val="24"/>
        </w:rPr>
        <w:t xml:space="preserve"> excluded from</w:t>
      </w:r>
      <w:r w:rsidR="00014F66">
        <w:rPr>
          <w:rFonts w:cs="Times New Roman"/>
          <w:szCs w:val="24"/>
        </w:rPr>
        <w:t xml:space="preserve"> this study.</w:t>
      </w:r>
    </w:p>
    <w:p w14:paraId="5595018E" w14:textId="28B8A5E7" w:rsidR="0027555F" w:rsidRPr="00A53A25" w:rsidRDefault="00F12649" w:rsidP="0027555F">
      <w:pPr>
        <w:rPr>
          <w:rFonts w:cs="Times New Roman"/>
          <w:szCs w:val="24"/>
        </w:rPr>
      </w:pPr>
      <w:r>
        <w:rPr>
          <w:rFonts w:cs="Times New Roman"/>
          <w:szCs w:val="24"/>
        </w:rPr>
        <w:lastRenderedPageBreak/>
        <w:t xml:space="preserve">After surveying the literature and excluding </w:t>
      </w:r>
      <w:r w:rsidR="006143A4">
        <w:rPr>
          <w:rFonts w:cs="Times New Roman"/>
          <w:szCs w:val="24"/>
        </w:rPr>
        <w:t>statistics</w:t>
      </w:r>
      <w:r>
        <w:rPr>
          <w:rFonts w:cs="Times New Roman"/>
          <w:szCs w:val="24"/>
        </w:rPr>
        <w:t xml:space="preserve"> that were non-commutative or directly correlated to other</w:t>
      </w:r>
      <w:r w:rsidR="006143A4">
        <w:rPr>
          <w:rFonts w:cs="Times New Roman"/>
          <w:szCs w:val="24"/>
        </w:rPr>
        <w:t xml:space="preserve"> statistics</w:t>
      </w:r>
      <w:r>
        <w:rPr>
          <w:rFonts w:cs="Times New Roman"/>
          <w:szCs w:val="24"/>
        </w:rPr>
        <w:t>, t</w:t>
      </w:r>
      <w:r w:rsidR="0027555F" w:rsidRPr="00A53A25">
        <w:rPr>
          <w:rFonts w:cs="Times New Roman"/>
          <w:szCs w:val="24"/>
        </w:rPr>
        <w:t xml:space="preserve">he following </w:t>
      </w:r>
      <w:r>
        <w:rPr>
          <w:rFonts w:cs="Times New Roman"/>
          <w:szCs w:val="24"/>
        </w:rPr>
        <w:t xml:space="preserve">six </w:t>
      </w:r>
      <w:r w:rsidR="0027555F" w:rsidRPr="00A53A25">
        <w:rPr>
          <w:rFonts w:cs="Times New Roman"/>
          <w:szCs w:val="24"/>
        </w:rPr>
        <w:t xml:space="preserve">were </w:t>
      </w:r>
      <w:r w:rsidR="00D13697">
        <w:rPr>
          <w:rFonts w:cs="Times New Roman"/>
          <w:szCs w:val="24"/>
        </w:rPr>
        <w:t>selected</w:t>
      </w:r>
      <w:r w:rsidR="0027555F" w:rsidRPr="00A53A25">
        <w:rPr>
          <w:rFonts w:cs="Times New Roman"/>
          <w:szCs w:val="24"/>
        </w:rPr>
        <w:t xml:space="preserve"> </w:t>
      </w:r>
      <w:r w:rsidR="00CA0E30">
        <w:rPr>
          <w:rFonts w:cs="Times New Roman"/>
          <w:szCs w:val="24"/>
        </w:rPr>
        <w:t xml:space="preserve">to </w:t>
      </w:r>
      <w:r w:rsidR="002021F9">
        <w:rPr>
          <w:rFonts w:cs="Times New Roman"/>
          <w:szCs w:val="24"/>
        </w:rPr>
        <w:t xml:space="preserve">estimate </w:t>
      </w:r>
      <w:r w:rsidR="00CA0E30">
        <w:rPr>
          <w:rFonts w:cs="Times New Roman"/>
          <w:szCs w:val="24"/>
        </w:rPr>
        <w:t>matrix similarity</w:t>
      </w:r>
      <w:r w:rsidR="0027555F" w:rsidRPr="00A53A25">
        <w:rPr>
          <w:rFonts w:cs="Times New Roman"/>
          <w:szCs w:val="24"/>
        </w:rPr>
        <w:t>:</w:t>
      </w:r>
    </w:p>
    <w:p w14:paraId="50699175" w14:textId="29DEDE25" w:rsidR="0027555F" w:rsidRPr="00A53A25" w:rsidRDefault="0027555F" w:rsidP="0027555F">
      <w:pPr>
        <w:pStyle w:val="ac"/>
        <w:ind w:left="480" w:hanging="480"/>
      </w:pPr>
      <w:r w:rsidRPr="00A53A25">
        <w:t>1.</w:t>
      </w:r>
      <w:r w:rsidRPr="00A53A25">
        <w:tab/>
        <w:t xml:space="preserve">The mean absolute deviation (MAD) (MABS in </w:t>
      </w:r>
      <w:r w:rsidR="00025ABE" w:rsidRPr="00A53A25">
        <w:fldChar w:fldCharType="begin"/>
      </w:r>
      <w:r w:rsidR="00B66974">
        <w:instrText xml:space="preserve"> ADDIN EN.CITE &lt;EndNote&gt;&lt;Cite&gt;&lt;Author&gt;Harrigan&lt;/Author&gt;&lt;Year&gt;1980&lt;/Year&gt;&lt;RecNum&gt;1258&lt;/RecNum&gt;&lt;DisplayText&gt;(Harrigan et al., 1980)&lt;/DisplayText&gt;&lt;record&gt;&lt;rec-number&gt;1258&lt;/rec-number&gt;&lt;foreign-keys&gt;&lt;key app="EN" db-id="0wsaxe2z1ewvt3evxrhpsv5fv2vrzpfsafzt"&gt;1258&lt;/key&gt;&lt;/foreign-keys&gt;&lt;ref-type name="Journal Article"&gt;17&lt;/ref-type&gt;&lt;contributors&gt;&lt;authors&gt;&lt;author&gt;Harrigan, F. J.&lt;/author&gt;&lt;author&gt;McGilvray, J. W.&lt;/author&gt;&lt;author&gt;McNicoll, I. H.&lt;/author&gt;&lt;/authors&gt;&lt;/contributors&gt;&lt;titles&gt;&lt;title&gt;Simulating the structure of a regional economy&lt;/title&gt;&lt;secondary-title&gt;Environment and Planning A&lt;/secondary-title&gt;&lt;/titles&gt;&lt;periodical&gt;&lt;full-title&gt;Environment and Planning A&lt;/full-title&gt;&lt;abbr-1&gt;Environ. Planning A&lt;/abbr-1&gt;&lt;/periodical&gt;&lt;pages&gt;927-936&lt;/pages&gt;&lt;volume&gt;12&lt;/volume&gt;&lt;number&gt;8&lt;/number&gt;&lt;dates&gt;&lt;year&gt;1980&lt;/year&gt;&lt;/dates&gt;&lt;publisher&gt;Pion Ltd&lt;/publisher&gt;&lt;urls&gt;&lt;related-urls&gt;&lt;url&gt;http://www.envplan.com/abstract.cgi?id=a120927&lt;/url&gt;&lt;/related-urls&gt;&lt;/urls&gt;&lt;/record&gt;&lt;/Cite&gt;&lt;/EndNote&gt;</w:instrText>
      </w:r>
      <w:r w:rsidR="00025ABE" w:rsidRPr="00A53A25">
        <w:fldChar w:fldCharType="separate"/>
      </w:r>
      <w:r w:rsidR="00B66974">
        <w:rPr>
          <w:noProof/>
        </w:rPr>
        <w:t>(</w:t>
      </w:r>
      <w:hyperlink w:anchor="_ENREF_16" w:tooltip="Harrigan, 1980 #1258" w:history="1">
        <w:r w:rsidR="00182E63">
          <w:rPr>
            <w:noProof/>
          </w:rPr>
          <w:t>Harrigan et al., 1980</w:t>
        </w:r>
      </w:hyperlink>
      <w:r w:rsidR="00B66974">
        <w:rPr>
          <w:noProof/>
        </w:rPr>
        <w:t>)</w:t>
      </w:r>
      <w:r w:rsidR="00025ABE" w:rsidRPr="00A53A25">
        <w:fldChar w:fldCharType="end"/>
      </w:r>
      <w:r w:rsidRPr="00A53A25">
        <w:t>)</w:t>
      </w:r>
    </w:p>
    <w:p w14:paraId="7CFE0C6B" w14:textId="77777777" w:rsidR="0027555F" w:rsidRPr="00A53A25" w:rsidRDefault="0027555F" w:rsidP="0027555F">
      <w:pPr>
        <w:pStyle w:val="ac"/>
        <w:ind w:left="480" w:hanging="480"/>
      </w:pPr>
      <m:oMathPara>
        <m:oMath>
          <m:r>
            <w:rPr>
              <w:rFonts w:ascii="Cambria Math" w:hAnsi="Cambria Math"/>
            </w:rPr>
            <m:t xml:space="preserve">MAD= </m:t>
          </m:r>
          <m:f>
            <m:fPr>
              <m:ctrlPr>
                <w:rPr>
                  <w:rFonts w:ascii="Cambria Math" w:hAnsi="Cambria Math"/>
                  <w:i/>
                </w:rPr>
              </m:ctrlPr>
            </m:fPr>
            <m:num>
              <m:r>
                <w:rPr>
                  <w:rFonts w:ascii="Cambria Math" w:hAnsi="Cambria Math"/>
                </w:rPr>
                <m:t>1</m:t>
              </m:r>
            </m:num>
            <m:den>
              <m:r>
                <w:rPr>
                  <w:rFonts w:ascii="Cambria Math" w:hAnsi="Cambria Math"/>
                </w:rPr>
                <m:t>m×n</m:t>
              </m:r>
            </m:den>
          </m:f>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act,i,j</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sup,i,j</m:t>
                      </m:r>
                    </m:sub>
                  </m:sSub>
                  <m:r>
                    <w:rPr>
                      <w:rFonts w:ascii="Cambria Math" w:hAnsi="Cambria Math"/>
                    </w:rPr>
                    <m:t>|</m:t>
                  </m:r>
                </m:e>
              </m:nary>
            </m:e>
          </m:nary>
        </m:oMath>
      </m:oMathPara>
    </w:p>
    <w:p w14:paraId="080AF049" w14:textId="430956D6" w:rsidR="0027555F" w:rsidRPr="00A53A25" w:rsidRDefault="006E27E6" w:rsidP="0027555F">
      <w:pPr>
        <w:pStyle w:val="ac"/>
        <w:ind w:left="480" w:hanging="480"/>
      </w:pPr>
      <w:r>
        <w:t>2</w:t>
      </w:r>
      <w:r w:rsidR="0027555F" w:rsidRPr="00A53A25">
        <w:t>.</w:t>
      </w:r>
      <w:r w:rsidR="0027555F" w:rsidRPr="00A53A25">
        <w:tab/>
        <w:t>The mean squared deviation (MSD)</w:t>
      </w:r>
    </w:p>
    <w:p w14:paraId="26B0D80B" w14:textId="77777777" w:rsidR="0027555F" w:rsidRPr="00A53A25" w:rsidRDefault="0027555F" w:rsidP="0027555F">
      <w:pPr>
        <w:pStyle w:val="ac"/>
        <w:ind w:left="480" w:hanging="480"/>
      </w:pPr>
      <m:oMathPara>
        <m:oMath>
          <m:r>
            <w:rPr>
              <w:rFonts w:ascii="Cambria Math" w:hAnsi="Cambria Math"/>
            </w:rPr>
            <m:t xml:space="preserve">MSD= </m:t>
          </m:r>
          <m:f>
            <m:fPr>
              <m:ctrlPr>
                <w:rPr>
                  <w:rFonts w:ascii="Cambria Math" w:hAnsi="Cambria Math"/>
                  <w:i/>
                </w:rPr>
              </m:ctrlPr>
            </m:fPr>
            <m:num>
              <m:r>
                <w:rPr>
                  <w:rFonts w:ascii="Cambria Math" w:hAnsi="Cambria Math"/>
                </w:rPr>
                <m:t>1</m:t>
              </m:r>
            </m:num>
            <m:den>
              <m:r>
                <w:rPr>
                  <w:rFonts w:ascii="Cambria Math" w:hAnsi="Cambria Math"/>
                </w:rPr>
                <m:t>m×n</m:t>
              </m:r>
            </m:den>
          </m:f>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act,i,j</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sup,i,j</m:t>
                              </m:r>
                            </m:sub>
                          </m:sSub>
                        </m:e>
                      </m:d>
                    </m:e>
                    <m:sup>
                      <m:r>
                        <w:rPr>
                          <w:rFonts w:ascii="Cambria Math" w:hAnsi="Cambria Math"/>
                        </w:rPr>
                        <m:t>2</m:t>
                      </m:r>
                    </m:sup>
                  </m:sSup>
                </m:e>
              </m:nary>
            </m:e>
          </m:nary>
        </m:oMath>
      </m:oMathPara>
    </w:p>
    <w:p w14:paraId="695CE853" w14:textId="3735162B" w:rsidR="0027555F" w:rsidRPr="00A53A25" w:rsidRDefault="006E27E6" w:rsidP="0027555F">
      <w:pPr>
        <w:pStyle w:val="ac"/>
        <w:ind w:left="480" w:hanging="480"/>
      </w:pPr>
      <w:r>
        <w:t>3</w:t>
      </w:r>
      <w:r w:rsidR="0027555F" w:rsidRPr="00A53A25">
        <w:t>.</w:t>
      </w:r>
      <w:r w:rsidR="0027555F" w:rsidRPr="00A53A25">
        <w:tab/>
        <w:t>The Isard-Romanoff similarity index (DSIM)</w:t>
      </w:r>
    </w:p>
    <w:p w14:paraId="2C499930" w14:textId="77777777" w:rsidR="0027555F" w:rsidRPr="00A53A25" w:rsidRDefault="0027555F" w:rsidP="0027555F">
      <w:pPr>
        <w:pStyle w:val="ac"/>
        <w:ind w:left="480" w:hanging="480"/>
      </w:pPr>
      <m:oMathPara>
        <m:oMath>
          <m:r>
            <w:rPr>
              <w:rFonts w:ascii="Cambria Math" w:hAnsi="Cambria Math"/>
            </w:rPr>
            <m:t xml:space="preserve">DSIM=1-SIM= </m:t>
          </m:r>
          <m:f>
            <m:fPr>
              <m:ctrlPr>
                <w:rPr>
                  <w:rFonts w:ascii="Cambria Math" w:hAnsi="Cambria Math"/>
                  <w:i/>
                </w:rPr>
              </m:ctrlPr>
            </m:fPr>
            <m:num>
              <m:r>
                <w:rPr>
                  <w:rFonts w:ascii="Cambria Math" w:hAnsi="Cambria Math"/>
                </w:rPr>
                <m:t>1</m:t>
              </m:r>
            </m:num>
            <m:den>
              <m:r>
                <w:rPr>
                  <w:rFonts w:ascii="Cambria Math" w:hAnsi="Cambria Math"/>
                </w:rPr>
                <m:t>m ×n</m:t>
              </m:r>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undOvr"/>
                  <m:ctrlPr>
                    <w:rPr>
                      <w:rFonts w:ascii="Cambria Math" w:hAnsi="Cambria Math"/>
                      <w:i/>
                    </w:rPr>
                  </m:ctrlPr>
                </m:naryPr>
                <m:sub>
                  <m:r>
                    <w:rPr>
                      <w:rFonts w:ascii="Cambria Math" w:hAnsi="Cambria Math"/>
                    </w:rPr>
                    <m:t>j=1</m:t>
                  </m:r>
                </m:sub>
                <m:sup>
                  <m:r>
                    <w:rPr>
                      <w:rFonts w:ascii="Cambria Math" w:hAnsi="Cambria Math"/>
                    </w:rPr>
                    <m:t>n</m:t>
                  </m:r>
                </m:sup>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act,ij</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sup,ij</m:t>
                          </m:r>
                        </m:sub>
                      </m:sSub>
                      <m:r>
                        <w:rPr>
                          <w:rFonts w:ascii="Cambria Math" w:hAnsi="Cambria Math"/>
                        </w:rPr>
                        <m:t>|</m:t>
                      </m:r>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act,ij</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sup,ij</m:t>
                          </m:r>
                        </m:sub>
                      </m:sSub>
                      <m:r>
                        <w:rPr>
                          <w:rFonts w:ascii="Cambria Math" w:hAnsi="Cambria Math"/>
                        </w:rPr>
                        <m:t>|</m:t>
                      </m:r>
                    </m:den>
                  </m:f>
                </m:e>
              </m:nary>
            </m:e>
          </m:nary>
        </m:oMath>
      </m:oMathPara>
    </w:p>
    <w:p w14:paraId="26A39907" w14:textId="5D1BAE38" w:rsidR="0027555F" w:rsidRPr="00A53A25" w:rsidRDefault="00C76758" w:rsidP="0027555F">
      <w:pPr>
        <w:pStyle w:val="ac"/>
        <w:ind w:left="480" w:hanging="480"/>
      </w:pPr>
      <w:r>
        <w:t>4</w:t>
      </w:r>
      <w:r w:rsidR="0027555F" w:rsidRPr="00A53A25">
        <w:tab/>
        <w:t>R</w:t>
      </w:r>
      <w:r w:rsidR="00F12649">
        <w:t>-</w:t>
      </w:r>
      <w:r w:rsidR="0027555F" w:rsidRPr="00A53A25">
        <w:t>squared (RSQ)</w:t>
      </w:r>
    </w:p>
    <w:p w14:paraId="6D32747C" w14:textId="77777777" w:rsidR="0027555F" w:rsidRPr="00A53A25" w:rsidRDefault="0027555F" w:rsidP="0027555F">
      <w:pPr>
        <w:pStyle w:val="ac"/>
        <w:ind w:left="480" w:hanging="480"/>
      </w:pPr>
      <m:oMathPara>
        <m:oMath>
          <m:r>
            <w:rPr>
              <w:rFonts w:ascii="Cambria Math" w:hAnsi="Cambria Math"/>
            </w:rPr>
            <m:t xml:space="preserve">RSQ= </m:t>
          </m:r>
          <m:sSup>
            <m:sSupPr>
              <m:ctrlPr>
                <w:rPr>
                  <w:rFonts w:ascii="Cambria Math" w:hAnsi="Cambria Math"/>
                  <w:i/>
                </w:rPr>
              </m:ctrlPr>
            </m:sSupPr>
            <m:e>
              <m:d>
                <m:dPr>
                  <m:begChr m:val="["/>
                  <m:endChr m:val="]"/>
                  <m:ctrlPr>
                    <w:rPr>
                      <w:rFonts w:ascii="Cambria Math" w:hAnsi="Cambria Math"/>
                      <w:i/>
                    </w:rPr>
                  </m:ctrlPr>
                </m:dPr>
                <m:e>
                  <m:box>
                    <m:boxPr>
                      <m:ctrlPr>
                        <w:rPr>
                          <w:rFonts w:ascii="Cambria Math" w:hAnsi="Cambria Math"/>
                          <w:i/>
                        </w:rPr>
                      </m:ctrlPr>
                    </m:boxPr>
                    <m:e>
                      <m:argPr>
                        <m:argSz m:val="-1"/>
                      </m:argPr>
                      <m:f>
                        <m:fPr>
                          <m:ctrlPr>
                            <w:rPr>
                              <w:rFonts w:ascii="Cambria Math" w:hAnsi="Cambria Math"/>
                              <w:i/>
                            </w:rPr>
                          </m:ctrlPr>
                        </m:fPr>
                        <m:num>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act,ij</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e>
                                        <m:sub>
                                          <m:r>
                                            <w:rPr>
                                              <w:rFonts w:ascii="Cambria Math" w:hAnsi="Cambria Math"/>
                                            </w:rPr>
                                            <m:t>act</m:t>
                                          </m:r>
                                        </m:sub>
                                      </m:sSub>
                                    </m:e>
                                  </m:d>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sup,ij</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e>
                                        <m:sub>
                                          <m:r>
                                            <w:rPr>
                                              <w:rFonts w:ascii="Cambria Math" w:hAnsi="Cambria Math"/>
                                            </w:rPr>
                                            <m:t>sup</m:t>
                                          </m:r>
                                        </m:sub>
                                      </m:sSub>
                                    </m:e>
                                  </m:d>
                                </m:e>
                              </m:nary>
                            </m:e>
                          </m:nary>
                        </m:num>
                        <m:den>
                          <m:sSup>
                            <m:sSupPr>
                              <m:ctrlPr>
                                <w:rPr>
                                  <w:rFonts w:ascii="Cambria Math" w:hAnsi="Cambria Math"/>
                                  <w:i/>
                                </w:rPr>
                              </m:ctrlPr>
                            </m:sSupPr>
                            <m:e>
                              <m:d>
                                <m:dPr>
                                  <m:begChr m:val="{"/>
                                  <m:endChr m:val="}"/>
                                  <m:ctrlPr>
                                    <w:rPr>
                                      <w:rFonts w:ascii="Cambria Math" w:hAnsi="Cambria Math"/>
                                      <w:i/>
                                    </w:rPr>
                                  </m:ctrlPr>
                                </m:dPr>
                                <m:e>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act,ij</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e>
                                                <m:sub>
                                                  <m:r>
                                                    <w:rPr>
                                                      <w:rFonts w:ascii="Cambria Math" w:hAnsi="Cambria Math"/>
                                                    </w:rPr>
                                                    <m:t>act</m:t>
                                                  </m:r>
                                                </m:sub>
                                              </m:sSub>
                                              <m:r>
                                                <w:rPr>
                                                  <w:rFonts w:ascii="Cambria Math" w:hAnsi="Cambria Math"/>
                                                </w:rPr>
                                                <m:t>)</m:t>
                                              </m:r>
                                            </m:e>
                                            <m:sup>
                                              <m:r>
                                                <w:rPr>
                                                  <w:rFonts w:ascii="Cambria Math" w:hAnsi="Cambria Math"/>
                                                </w:rPr>
                                                <m:t>2</m:t>
                                              </m:r>
                                            </m:sup>
                                          </m:sSup>
                                        </m:e>
                                      </m:nary>
                                      <m:r>
                                        <w:rPr>
                                          <w:rFonts w:ascii="Cambria Math" w:hAnsi="Cambria Math"/>
                                        </w:rPr>
                                        <m:t xml:space="preserve"> . </m:t>
                                      </m:r>
                                    </m:e>
                                  </m:nary>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sup,ij</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C</m:t>
                                                      </m:r>
                                                    </m:e>
                                                  </m:acc>
                                                </m:e>
                                                <m:sub>
                                                  <m:r>
                                                    <w:rPr>
                                                      <w:rFonts w:ascii="Cambria Math" w:hAnsi="Cambria Math"/>
                                                    </w:rPr>
                                                    <m:t>sup</m:t>
                                                  </m:r>
                                                </m:sub>
                                              </m:sSub>
                                              <m:r>
                                                <w:rPr>
                                                  <w:rFonts w:ascii="Cambria Math" w:hAnsi="Cambria Math"/>
                                                </w:rPr>
                                                <m:t>)</m:t>
                                              </m:r>
                                            </m:e>
                                            <m:sup>
                                              <m:r>
                                                <w:rPr>
                                                  <w:rFonts w:ascii="Cambria Math" w:hAnsi="Cambria Math"/>
                                                </w:rPr>
                                                <m:t>2</m:t>
                                              </m:r>
                                            </m:sup>
                                          </m:sSup>
                                        </m:e>
                                      </m:nary>
                                      <m:r>
                                        <w:rPr>
                                          <w:rFonts w:ascii="Cambria Math" w:hAnsi="Cambria Math"/>
                                        </w:rPr>
                                        <m:t xml:space="preserve"> . </m:t>
                                      </m:r>
                                    </m:e>
                                  </m:nary>
                                </m:e>
                              </m:d>
                            </m:e>
                            <m:sup>
                              <m:r>
                                <w:rPr>
                                  <w:rFonts w:ascii="Cambria Math" w:hAnsi="Cambria Math"/>
                                </w:rPr>
                                <m:t>1/2</m:t>
                              </m:r>
                            </m:sup>
                          </m:sSup>
                        </m:den>
                      </m:f>
                    </m:e>
                  </m:box>
                </m:e>
              </m:d>
            </m:e>
            <m:sup>
              <m:r>
                <w:rPr>
                  <w:rFonts w:ascii="Cambria Math" w:hAnsi="Cambria Math"/>
                </w:rPr>
                <m:t>2</m:t>
              </m:r>
            </m:sup>
          </m:sSup>
        </m:oMath>
      </m:oMathPara>
    </w:p>
    <w:p w14:paraId="43ABBC2C" w14:textId="0166E100" w:rsidR="0027555F" w:rsidRPr="00A53A25" w:rsidRDefault="00C76758" w:rsidP="0027555F">
      <w:pPr>
        <w:pStyle w:val="ac"/>
        <w:ind w:left="480" w:hanging="480"/>
      </w:pPr>
      <w:r>
        <w:t>5</w:t>
      </w:r>
      <w:r w:rsidR="0027555F" w:rsidRPr="00A53A25">
        <w:t>.</w:t>
      </w:r>
      <w:r w:rsidR="0027555F" w:rsidRPr="00A53A25">
        <w:tab/>
        <w:t>The absolute psi statistic (ABSP</w:t>
      </w:r>
      <w:r w:rsidR="00E8020C">
        <w:t>S</w:t>
      </w:r>
      <w:r w:rsidR="0027555F" w:rsidRPr="00A53A25">
        <w:t>I)</w:t>
      </w:r>
    </w:p>
    <w:p w14:paraId="2E5EB8E1" w14:textId="77777777" w:rsidR="0027555F" w:rsidRPr="00A53A25" w:rsidRDefault="0027555F" w:rsidP="0027555F">
      <w:pPr>
        <w:pStyle w:val="ac"/>
        <w:ind w:left="480" w:hanging="480"/>
      </w:pPr>
      <m:oMathPara>
        <m:oMath>
          <m:r>
            <w:rPr>
              <w:rFonts w:ascii="Cambria Math" w:hAnsi="Cambria Math"/>
            </w:rPr>
            <m:t xml:space="preserve">ABSPSI= </m:t>
          </m:r>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p</m:t>
                      </m:r>
                    </m:e>
                    <m:sub>
                      <m:r>
                        <w:rPr>
                          <w:rFonts w:ascii="Cambria Math" w:hAnsi="Cambria Math"/>
                        </w:rPr>
                        <m:t>ij</m:t>
                      </m:r>
                    </m:sub>
                  </m:sSub>
                  <m:d>
                    <m:dPr>
                      <m:begChr m:val="|"/>
                      <m:endChr m:val="|"/>
                      <m:ctrlPr>
                        <w:rPr>
                          <w:rFonts w:ascii="Cambria Math" w:hAnsi="Cambria Math"/>
                          <w:i/>
                        </w:rPr>
                      </m:ctrlPr>
                    </m:dPr>
                    <m:e>
                      <m:r>
                        <w:rPr>
                          <w:rFonts w:ascii="Cambria Math" w:hAnsi="Cambria Math"/>
                        </w:rPr>
                        <m:t>ln</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ij</m:t>
                                  </m:r>
                                </m:sub>
                              </m:sSub>
                            </m:num>
                            <m:den>
                              <m:sSub>
                                <m:sSubPr>
                                  <m:ctrlPr>
                                    <w:rPr>
                                      <w:rFonts w:ascii="Cambria Math" w:hAnsi="Cambria Math"/>
                                      <w:i/>
                                    </w:rPr>
                                  </m:ctrlPr>
                                </m:sSubPr>
                                <m:e>
                                  <m:r>
                                    <w:rPr>
                                      <w:rFonts w:ascii="Cambria Math" w:hAnsi="Cambria Math"/>
                                    </w:rPr>
                                    <m:t>s</m:t>
                                  </m:r>
                                </m:e>
                                <m:sub>
                                  <m:r>
                                    <w:rPr>
                                      <w:rFonts w:ascii="Cambria Math" w:hAnsi="Cambria Math"/>
                                    </w:rPr>
                                    <m:t>ij</m:t>
                                  </m:r>
                                </m:sub>
                              </m:sSub>
                            </m:den>
                          </m:f>
                        </m:e>
                      </m:d>
                    </m:e>
                  </m:d>
                  <m:r>
                    <w:rPr>
                      <w:rFonts w:ascii="Cambria Math" w:hAnsi="Cambria Math"/>
                    </w:rPr>
                    <m:t>+</m:t>
                  </m:r>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q</m:t>
                              </m:r>
                            </m:e>
                            <m:sub>
                              <m:r>
                                <w:rPr>
                                  <w:rFonts w:ascii="Cambria Math" w:hAnsi="Cambria Math"/>
                                </w:rPr>
                                <m:t>ij</m:t>
                              </m:r>
                            </m:sub>
                          </m:sSub>
                          <m:r>
                            <w:rPr>
                              <w:rFonts w:ascii="Cambria Math" w:hAnsi="Cambria Math"/>
                            </w:rPr>
                            <m:t>|ln</m:t>
                          </m:r>
                          <m:d>
                            <m:dPr>
                              <m:ctrlPr>
                                <w:rPr>
                                  <w:rFonts w:ascii="Cambria Math" w:hAnsi="Cambria Math"/>
                                  <w:i/>
                                </w:rPr>
                              </m:ctrlPr>
                            </m:dPr>
                            <m:e>
                              <m:f>
                                <m:fPr>
                                  <m:type m:val="lin"/>
                                  <m:ctrlPr>
                                    <w:rPr>
                                      <w:rFonts w:ascii="Cambria Math" w:hAnsi="Cambria Math"/>
                                      <w:i/>
                                    </w:rPr>
                                  </m:ctrlPr>
                                </m:fPr>
                                <m:num>
                                  <m:sSub>
                                    <m:sSubPr>
                                      <m:ctrlPr>
                                        <w:rPr>
                                          <w:rFonts w:ascii="Cambria Math" w:hAnsi="Cambria Math"/>
                                          <w:i/>
                                        </w:rPr>
                                      </m:ctrlPr>
                                    </m:sSubPr>
                                    <m:e>
                                      <m:r>
                                        <w:rPr>
                                          <w:rFonts w:ascii="Cambria Math" w:hAnsi="Cambria Math"/>
                                        </w:rPr>
                                        <m:t>q</m:t>
                                      </m:r>
                                    </m:e>
                                    <m:sub>
                                      <m:r>
                                        <w:rPr>
                                          <w:rFonts w:ascii="Cambria Math" w:hAnsi="Cambria Math"/>
                                        </w:rPr>
                                        <m:t>ij</m:t>
                                      </m:r>
                                    </m:sub>
                                  </m:sSub>
                                </m:num>
                                <m:den>
                                  <m:sSub>
                                    <m:sSubPr>
                                      <m:ctrlPr>
                                        <w:rPr>
                                          <w:rFonts w:ascii="Cambria Math" w:hAnsi="Cambria Math"/>
                                          <w:i/>
                                        </w:rPr>
                                      </m:ctrlPr>
                                    </m:sSubPr>
                                    <m:e>
                                      <m:r>
                                        <w:rPr>
                                          <w:rFonts w:ascii="Cambria Math" w:hAnsi="Cambria Math"/>
                                        </w:rPr>
                                        <m:t>s</m:t>
                                      </m:r>
                                    </m:e>
                                    <m:sub>
                                      <m:r>
                                        <w:rPr>
                                          <w:rFonts w:ascii="Cambria Math" w:hAnsi="Cambria Math"/>
                                        </w:rPr>
                                        <m:t>ij</m:t>
                                      </m:r>
                                    </m:sub>
                                  </m:sSub>
                                </m:den>
                              </m:f>
                            </m:e>
                          </m:d>
                          <m:r>
                            <w:rPr>
                              <w:rFonts w:ascii="Cambria Math" w:hAnsi="Cambria Math"/>
                            </w:rPr>
                            <m:t>|</m:t>
                          </m:r>
                        </m:e>
                      </m:nary>
                    </m:e>
                  </m:nary>
                </m:e>
              </m:nary>
            </m:e>
          </m:nary>
        </m:oMath>
      </m:oMathPara>
    </w:p>
    <w:p w14:paraId="02E761DD" w14:textId="77777777" w:rsidR="0027555F" w:rsidRPr="00A53A25" w:rsidRDefault="0027555F" w:rsidP="0027555F">
      <w:pPr>
        <w:pStyle w:val="ac"/>
        <w:ind w:left="480"/>
      </w:pPr>
      <w:r w:rsidRPr="00A53A25">
        <w:t>Where</w:t>
      </w:r>
    </w:p>
    <w:p w14:paraId="01A211C3" w14:textId="77777777" w:rsidR="0027555F" w:rsidRPr="00A53A25" w:rsidRDefault="0053152D" w:rsidP="0027555F">
      <w:pPr>
        <w:pStyle w:val="ac"/>
        <w:ind w:left="480"/>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ij</m:t>
              </m:r>
            </m:sub>
          </m:sSub>
          <m:r>
            <w:rPr>
              <w:rFonts w:ascii="Cambria Math" w:hAnsi="Cambria Math"/>
            </w:rPr>
            <m:t>=</m:t>
          </m:r>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act,ij</m:t>
                  </m:r>
                </m:sub>
              </m:sSub>
            </m:num>
            <m:den>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c</m:t>
                          </m:r>
                        </m:e>
                        <m:sub>
                          <m:r>
                            <w:rPr>
                              <w:rFonts w:ascii="Cambria Math" w:hAnsi="Cambria Math"/>
                            </w:rPr>
                            <m:t>act,i,j</m:t>
                          </m:r>
                        </m:sub>
                      </m:sSub>
                    </m:e>
                  </m:nary>
                </m:e>
              </m:nary>
            </m:den>
          </m:f>
        </m:oMath>
      </m:oMathPara>
    </w:p>
    <w:p w14:paraId="41901B57" w14:textId="77777777" w:rsidR="0027555F" w:rsidRPr="00A53A25" w:rsidRDefault="0053152D" w:rsidP="0027555F">
      <w:pPr>
        <w:pStyle w:val="ac"/>
        <w:ind w:left="480"/>
      </w:pPr>
      <m:oMathPara>
        <m:oMathParaPr>
          <m:jc m:val="left"/>
        </m:oMathParaPr>
        <m:oMath>
          <m:sSub>
            <m:sSubPr>
              <m:ctrlPr>
                <w:rPr>
                  <w:rFonts w:ascii="Cambria Math" w:hAnsi="Cambria Math"/>
                  <w:i/>
                </w:rPr>
              </m:ctrlPr>
            </m:sSubPr>
            <m:e>
              <m:r>
                <w:rPr>
                  <w:rFonts w:ascii="Cambria Math" w:hAnsi="Cambria Math"/>
                </w:rPr>
                <m:t>q</m:t>
              </m:r>
            </m:e>
            <m:sub>
              <m:r>
                <w:rPr>
                  <w:rFonts w:ascii="Cambria Math" w:hAnsi="Cambria Math"/>
                </w:rPr>
                <m:t>ij</m:t>
              </m:r>
            </m:sub>
          </m:sSub>
          <m:r>
            <w:rPr>
              <w:rFonts w:ascii="Cambria Math" w:hAnsi="Cambria Math"/>
            </w:rPr>
            <m:t>=</m:t>
          </m:r>
          <m:f>
            <m:fPr>
              <m:type m:val="lin"/>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sup,ij</m:t>
                  </m:r>
                </m:sub>
              </m:sSub>
            </m:num>
            <m:den>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c</m:t>
                          </m:r>
                        </m:e>
                        <m:sub>
                          <m:r>
                            <w:rPr>
                              <w:rFonts w:ascii="Cambria Math" w:hAnsi="Cambria Math"/>
                            </w:rPr>
                            <m:t>sup,i,j</m:t>
                          </m:r>
                        </m:sub>
                      </m:sSub>
                    </m:e>
                  </m:nary>
                </m:e>
              </m:nary>
            </m:den>
          </m:f>
        </m:oMath>
      </m:oMathPara>
    </w:p>
    <w:p w14:paraId="5075BD9A" w14:textId="77777777" w:rsidR="0027555F" w:rsidRPr="00A53A25" w:rsidRDefault="0053152D" w:rsidP="0027555F">
      <w:pPr>
        <w:pStyle w:val="ac"/>
        <w:ind w:left="480"/>
      </w:pPr>
      <m:oMathPara>
        <m:oMathParaPr>
          <m:jc m:val="left"/>
        </m:oMathParaPr>
        <m:oMath>
          <m:sSub>
            <m:sSubPr>
              <m:ctrlPr>
                <w:rPr>
                  <w:rFonts w:ascii="Cambria Math" w:hAnsi="Cambria Math"/>
                  <w:i/>
                </w:rPr>
              </m:ctrlPr>
            </m:sSubPr>
            <m:e>
              <m:r>
                <w:rPr>
                  <w:rFonts w:ascii="Cambria Math" w:hAnsi="Cambria Math"/>
                </w:rPr>
                <m:t>s</m:t>
              </m:r>
            </m:e>
            <m:sub>
              <m:r>
                <w:rPr>
                  <w:rFonts w:ascii="Cambria Math" w:hAnsi="Cambria Math"/>
                </w:rPr>
                <m:t>ij</m:t>
              </m:r>
            </m:sub>
          </m:sSub>
          <m:r>
            <w:rPr>
              <w:rFonts w:ascii="Cambria Math" w:hAnsi="Cambria Math"/>
            </w:rPr>
            <m:t>=</m:t>
          </m:r>
          <m:f>
            <m:fPr>
              <m:type m:val="lin"/>
              <m:ctrlPr>
                <w:rPr>
                  <w:rFonts w:ascii="Cambria Math" w:hAnsi="Cambria Math"/>
                  <w:i/>
                </w:rPr>
              </m:ctrlPr>
            </m:fPr>
            <m:num>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ij</m:t>
                      </m:r>
                    </m:sub>
                  </m:sSub>
                  <m:r>
                    <w:rPr>
                      <w:rFonts w:ascii="Cambria Math" w:hAnsi="Cambria Math"/>
                    </w:rPr>
                    <m:t>+</m:t>
                  </m:r>
                  <m:sSub>
                    <m:sSubPr>
                      <m:ctrlPr>
                        <w:rPr>
                          <w:rFonts w:ascii="Cambria Math" w:hAnsi="Cambria Math"/>
                          <w:i/>
                        </w:rPr>
                      </m:ctrlPr>
                    </m:sSubPr>
                    <m:e>
                      <m:r>
                        <w:rPr>
                          <w:rFonts w:ascii="Cambria Math" w:hAnsi="Cambria Math"/>
                        </w:rPr>
                        <m:t>q</m:t>
                      </m:r>
                    </m:e>
                    <m:sub>
                      <m:r>
                        <w:rPr>
                          <w:rFonts w:ascii="Cambria Math" w:hAnsi="Cambria Math"/>
                        </w:rPr>
                        <m:t>ij</m:t>
                      </m:r>
                    </m:sub>
                  </m:sSub>
                </m:e>
              </m:d>
            </m:num>
            <m:den>
              <m:r>
                <w:rPr>
                  <w:rFonts w:ascii="Cambria Math" w:hAnsi="Cambria Math"/>
                </w:rPr>
                <m:t>2</m:t>
              </m:r>
            </m:den>
          </m:f>
        </m:oMath>
      </m:oMathPara>
    </w:p>
    <w:p w14:paraId="4FF7A459" w14:textId="0B20C758" w:rsidR="0027555F" w:rsidRPr="00A53A25" w:rsidRDefault="00C76758" w:rsidP="0027555F">
      <w:pPr>
        <w:pStyle w:val="ac"/>
        <w:ind w:left="480" w:hanging="480"/>
      </w:pPr>
      <w:r>
        <w:t>6</w:t>
      </w:r>
      <w:r w:rsidR="0027555F" w:rsidRPr="00A53A25">
        <w:t>.</w:t>
      </w:r>
      <w:r w:rsidR="0027555F" w:rsidRPr="00A53A25">
        <w:tab/>
        <w:t>The absolute entropy distance (AED)</w:t>
      </w:r>
    </w:p>
    <w:p w14:paraId="6A68B748" w14:textId="77777777" w:rsidR="0027555F" w:rsidRPr="00A53A25" w:rsidRDefault="0027555F" w:rsidP="0027555F">
      <w:pPr>
        <w:pStyle w:val="ac"/>
        <w:ind w:left="480" w:hanging="480"/>
      </w:pPr>
      <m:oMathPara>
        <m:oMath>
          <m:r>
            <w:rPr>
              <w:rFonts w:ascii="Cambria Math" w:hAnsi="Cambria Math"/>
            </w:rPr>
            <m:t>AED=|</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q</m:t>
              </m:r>
            </m:sub>
          </m:sSub>
          <m:r>
            <w:rPr>
              <w:rFonts w:ascii="Cambria Math" w:hAnsi="Cambria Math"/>
            </w:rPr>
            <m:t>|</m:t>
          </m:r>
        </m:oMath>
      </m:oMathPara>
    </w:p>
    <w:p w14:paraId="4E4C33E6" w14:textId="6C1C14D0" w:rsidR="0027555F" w:rsidRPr="00A53A25" w:rsidRDefault="002021F9" w:rsidP="0027555F">
      <w:pPr>
        <w:pStyle w:val="ac"/>
        <w:ind w:left="480"/>
      </w:pPr>
      <w:r>
        <w:t>w</w:t>
      </w:r>
      <w:r w:rsidRPr="00A53A25">
        <w:t>here</w:t>
      </w:r>
    </w:p>
    <w:p w14:paraId="6E397726" w14:textId="77777777" w:rsidR="0027555F" w:rsidRPr="00A53A25" w:rsidRDefault="0053152D" w:rsidP="0027555F">
      <w:pPr>
        <w:pStyle w:val="ac"/>
        <w:ind w:left="480"/>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m:t>
          </m:r>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p</m:t>
                      </m:r>
                    </m:e>
                    <m:sub>
                      <m:r>
                        <w:rPr>
                          <w:rFonts w:ascii="Cambria Math" w:hAnsi="Cambria Math"/>
                        </w:rPr>
                        <m:t>ij</m:t>
                      </m:r>
                    </m:sub>
                  </m:sSub>
                </m:e>
              </m:nary>
            </m:e>
          </m:nary>
          <m:r>
            <w:rPr>
              <w:rFonts w:ascii="Cambria Math" w:hAnsi="Cambria Math"/>
            </w:rPr>
            <m:t>ln</m:t>
          </m:r>
          <m:sSub>
            <m:sSubPr>
              <m:ctrlPr>
                <w:rPr>
                  <w:rFonts w:ascii="Cambria Math" w:hAnsi="Cambria Math"/>
                  <w:i/>
                </w:rPr>
              </m:ctrlPr>
            </m:sSubPr>
            <m:e>
              <m:r>
                <w:rPr>
                  <w:rFonts w:ascii="Cambria Math" w:hAnsi="Cambria Math"/>
                </w:rPr>
                <m:t>p</m:t>
              </m:r>
            </m:e>
            <m:sub>
              <m:r>
                <w:rPr>
                  <w:rFonts w:ascii="Cambria Math" w:hAnsi="Cambria Math"/>
                </w:rPr>
                <m:t>ij</m:t>
              </m:r>
            </m:sub>
          </m:sSub>
        </m:oMath>
      </m:oMathPara>
    </w:p>
    <w:p w14:paraId="2D9CEDD5" w14:textId="77777777" w:rsidR="0027555F" w:rsidRPr="00ED7038" w:rsidRDefault="0053152D" w:rsidP="0027555F">
      <w:pPr>
        <w:pStyle w:val="ac"/>
        <w:ind w:left="480"/>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q</m:t>
              </m:r>
            </m:sub>
          </m:sSub>
          <m:r>
            <w:rPr>
              <w:rFonts w:ascii="Cambria Math" w:hAnsi="Cambria Math"/>
            </w:rPr>
            <m:t>=</m:t>
          </m:r>
          <m:nary>
            <m:naryPr>
              <m:chr m:val="∑"/>
              <m:limLoc m:val="subSup"/>
              <m:ctrlPr>
                <w:rPr>
                  <w:rFonts w:ascii="Cambria Math" w:hAnsi="Cambria Math"/>
                  <w:i/>
                </w:rPr>
              </m:ctrlPr>
            </m:naryPr>
            <m:sub>
              <m:r>
                <w:rPr>
                  <w:rFonts w:ascii="Cambria Math" w:hAnsi="Cambria Math"/>
                </w:rPr>
                <m:t>i=1</m:t>
              </m:r>
            </m:sub>
            <m:sup>
              <m:r>
                <w:rPr>
                  <w:rFonts w:ascii="Cambria Math" w:hAnsi="Cambria Math"/>
                </w:rPr>
                <m:t>m</m:t>
              </m:r>
            </m:sup>
            <m:e>
              <m:nary>
                <m:naryPr>
                  <m:chr m:val="∑"/>
                  <m:limLoc m:val="subSup"/>
                  <m:ctrlPr>
                    <w:rPr>
                      <w:rFonts w:ascii="Cambria Math" w:hAnsi="Cambria Math"/>
                      <w:i/>
                    </w:rPr>
                  </m:ctrlPr>
                </m:naryPr>
                <m:sub>
                  <m:r>
                    <w:rPr>
                      <w:rFonts w:ascii="Cambria Math" w:hAnsi="Cambria Math"/>
                    </w:rPr>
                    <m:t>j=1</m:t>
                  </m:r>
                </m:sub>
                <m:sup>
                  <m:r>
                    <w:rPr>
                      <w:rFonts w:ascii="Cambria Math" w:hAnsi="Cambria Math"/>
                    </w:rPr>
                    <m:t>n</m:t>
                  </m:r>
                </m:sup>
                <m:e>
                  <m:sSub>
                    <m:sSubPr>
                      <m:ctrlPr>
                        <w:rPr>
                          <w:rFonts w:ascii="Cambria Math" w:hAnsi="Cambria Math"/>
                          <w:i/>
                        </w:rPr>
                      </m:ctrlPr>
                    </m:sSubPr>
                    <m:e>
                      <m:r>
                        <w:rPr>
                          <w:rFonts w:ascii="Cambria Math" w:hAnsi="Cambria Math"/>
                        </w:rPr>
                        <m:t>q</m:t>
                      </m:r>
                    </m:e>
                    <m:sub>
                      <m:r>
                        <w:rPr>
                          <w:rFonts w:ascii="Cambria Math" w:hAnsi="Cambria Math"/>
                        </w:rPr>
                        <m:t>ij</m:t>
                      </m:r>
                    </m:sub>
                  </m:sSub>
                </m:e>
              </m:nary>
            </m:e>
          </m:nary>
          <m:r>
            <w:rPr>
              <w:rFonts w:ascii="Cambria Math" w:hAnsi="Cambria Math"/>
            </w:rPr>
            <m:t>ln</m:t>
          </m:r>
          <m:sSub>
            <m:sSubPr>
              <m:ctrlPr>
                <w:rPr>
                  <w:rFonts w:ascii="Cambria Math" w:hAnsi="Cambria Math"/>
                  <w:i/>
                </w:rPr>
              </m:ctrlPr>
            </m:sSubPr>
            <m:e>
              <m:r>
                <w:rPr>
                  <w:rFonts w:ascii="Cambria Math" w:hAnsi="Cambria Math"/>
                </w:rPr>
                <m:t>q</m:t>
              </m:r>
            </m:e>
            <m:sub>
              <m:r>
                <w:rPr>
                  <w:rFonts w:ascii="Cambria Math" w:hAnsi="Cambria Math"/>
                </w:rPr>
                <m:t>ij</m:t>
              </m:r>
            </m:sub>
          </m:sSub>
        </m:oMath>
      </m:oMathPara>
    </w:p>
    <w:p w14:paraId="1C1AB5B1" w14:textId="4A8D9324" w:rsidR="00ED7038" w:rsidRDefault="00ED7038" w:rsidP="00ED7038">
      <w:pPr>
        <w:ind w:firstLine="480"/>
        <w:jc w:val="both"/>
        <w:rPr>
          <w:rFonts w:cs="Times New Roman"/>
          <w:szCs w:val="24"/>
        </w:rPr>
      </w:pPr>
      <w:r>
        <w:rPr>
          <w:rFonts w:cs="Times New Roman"/>
          <w:szCs w:val="24"/>
        </w:rPr>
        <w:t xml:space="preserve">and </w:t>
      </w:r>
      <m:oMath>
        <m:sSub>
          <m:sSubPr>
            <m:ctrlPr>
              <w:rPr>
                <w:rFonts w:ascii="Cambria Math" w:hAnsi="Cambria Math"/>
                <w:i/>
              </w:rPr>
            </m:ctrlPr>
          </m:sSubPr>
          <m:e>
            <m:r>
              <w:rPr>
                <w:rFonts w:ascii="Cambria Math" w:hAnsi="Cambria Math"/>
              </w:rPr>
              <m:t>p</m:t>
            </m:r>
          </m:e>
          <m:sub>
            <m:r>
              <w:rPr>
                <w:rFonts w:ascii="Cambria Math" w:hAnsi="Cambria Math"/>
              </w:rPr>
              <m:t>ij</m:t>
            </m:r>
          </m:sub>
        </m:sSub>
      </m:oMath>
      <w:r>
        <w:rPr>
          <w:rFonts w:cs="Times New Roman"/>
        </w:rPr>
        <w:t xml:space="preserve">, </w:t>
      </w:r>
      <m:oMath>
        <m:sSub>
          <m:sSubPr>
            <m:ctrlPr>
              <w:rPr>
                <w:rFonts w:ascii="Cambria Math" w:hAnsi="Cambria Math"/>
                <w:i/>
              </w:rPr>
            </m:ctrlPr>
          </m:sSubPr>
          <m:e>
            <m:r>
              <w:rPr>
                <w:rFonts w:ascii="Cambria Math" w:hAnsi="Cambria Math"/>
              </w:rPr>
              <m:t>q</m:t>
            </m:r>
          </m:e>
          <m:sub>
            <m:r>
              <w:rPr>
                <w:rFonts w:ascii="Cambria Math" w:hAnsi="Cambria Math"/>
              </w:rPr>
              <m:t>ij</m:t>
            </m:r>
          </m:sub>
        </m:sSub>
      </m:oMath>
      <w:r>
        <w:rPr>
          <w:rFonts w:cs="Times New Roman"/>
        </w:rPr>
        <w:t xml:space="preserve"> are defined as above.</w:t>
      </w:r>
    </w:p>
    <w:p w14:paraId="60434AEB" w14:textId="1AC3E6B7" w:rsidR="000E1504" w:rsidRDefault="00B02631" w:rsidP="001D0F7F">
      <w:pPr>
        <w:jc w:val="both"/>
        <w:rPr>
          <w:rFonts w:cs="Times New Roman"/>
          <w:szCs w:val="24"/>
        </w:rPr>
      </w:pPr>
      <w:r w:rsidRPr="002D6222">
        <w:rPr>
          <w:rFonts w:cs="Times New Roman"/>
          <w:szCs w:val="24"/>
        </w:rPr>
        <w:t xml:space="preserve">Each </w:t>
      </w:r>
      <w:r w:rsidR="00726278">
        <w:rPr>
          <w:rFonts w:cs="Times New Roman"/>
          <w:szCs w:val="24"/>
        </w:rPr>
        <w:t xml:space="preserve">matrix comparison </w:t>
      </w:r>
      <w:r w:rsidRPr="002D6222">
        <w:rPr>
          <w:rFonts w:cs="Times New Roman"/>
          <w:szCs w:val="24"/>
        </w:rPr>
        <w:t xml:space="preserve">statistic </w:t>
      </w:r>
      <w:r w:rsidR="00BD3319" w:rsidRPr="002D6222">
        <w:rPr>
          <w:rFonts w:cs="Times New Roman"/>
          <w:szCs w:val="24"/>
        </w:rPr>
        <w:t xml:space="preserve">takes </w:t>
      </w:r>
      <w:r w:rsidRPr="002D6222">
        <w:rPr>
          <w:rFonts w:cs="Times New Roman"/>
          <w:szCs w:val="24"/>
        </w:rPr>
        <w:t xml:space="preserve">a different </w:t>
      </w:r>
      <w:r w:rsidR="00BD3319" w:rsidRPr="002D6222">
        <w:rPr>
          <w:rFonts w:cs="Times New Roman"/>
          <w:szCs w:val="24"/>
        </w:rPr>
        <w:t xml:space="preserve">approach to measure </w:t>
      </w:r>
      <w:r w:rsidRPr="002D6222">
        <w:rPr>
          <w:rFonts w:cs="Times New Roman"/>
          <w:szCs w:val="24"/>
        </w:rPr>
        <w:t>similarity</w:t>
      </w:r>
      <w:r w:rsidR="00270CED" w:rsidRPr="002D6222">
        <w:rPr>
          <w:rFonts w:cs="Times New Roman"/>
          <w:szCs w:val="24"/>
        </w:rPr>
        <w:t>.</w:t>
      </w:r>
      <w:r w:rsidR="00E05D02">
        <w:rPr>
          <w:rFonts w:cs="Times New Roman"/>
          <w:szCs w:val="24"/>
        </w:rPr>
        <w:t xml:space="preserve"> The first three measures can be described as ‘distance measures’</w:t>
      </w:r>
      <w:r w:rsidR="00B9081E">
        <w:rPr>
          <w:rFonts w:cs="Times New Roman"/>
          <w:szCs w:val="24"/>
        </w:rPr>
        <w:t>.</w:t>
      </w:r>
      <w:r w:rsidRPr="002D6222">
        <w:rPr>
          <w:rFonts w:cs="Times New Roman"/>
          <w:szCs w:val="24"/>
        </w:rPr>
        <w:t xml:space="preserve"> </w:t>
      </w:r>
      <w:r w:rsidR="00D71CE9">
        <w:rPr>
          <w:rFonts w:cs="Times New Roman"/>
          <w:szCs w:val="24"/>
        </w:rPr>
        <w:t xml:space="preserve">The </w:t>
      </w:r>
      <w:r w:rsidR="00726278">
        <w:rPr>
          <w:rFonts w:cs="Times New Roman"/>
          <w:szCs w:val="24"/>
        </w:rPr>
        <w:t>MAD</w:t>
      </w:r>
      <w:r w:rsidR="00DC385A" w:rsidRPr="002D6222">
        <w:rPr>
          <w:rFonts w:cs="Times New Roman"/>
          <w:szCs w:val="24"/>
        </w:rPr>
        <w:t xml:space="preserve"> </w:t>
      </w:r>
      <w:r w:rsidR="000702C4">
        <w:rPr>
          <w:rFonts w:cs="Times New Roman"/>
          <w:szCs w:val="24"/>
        </w:rPr>
        <w:t>is based on</w:t>
      </w:r>
      <w:r w:rsidRPr="002D6222">
        <w:rPr>
          <w:rFonts w:cs="Times New Roman"/>
          <w:szCs w:val="24"/>
        </w:rPr>
        <w:t xml:space="preserve"> the</w:t>
      </w:r>
      <w:r w:rsidR="00270CED" w:rsidRPr="002D6222">
        <w:rPr>
          <w:rFonts w:cs="Times New Roman"/>
          <w:szCs w:val="24"/>
        </w:rPr>
        <w:t xml:space="preserve"> absolute</w:t>
      </w:r>
      <w:r w:rsidRPr="002D6222">
        <w:rPr>
          <w:rFonts w:cs="Times New Roman"/>
          <w:szCs w:val="24"/>
        </w:rPr>
        <w:t xml:space="preserve"> distance between each </w:t>
      </w:r>
      <w:r w:rsidR="000702C4">
        <w:rPr>
          <w:rFonts w:cs="Times New Roman"/>
          <w:szCs w:val="24"/>
        </w:rPr>
        <w:t>element</w:t>
      </w:r>
      <w:r w:rsidRPr="002D6222">
        <w:rPr>
          <w:rFonts w:cs="Times New Roman"/>
          <w:szCs w:val="24"/>
        </w:rPr>
        <w:t xml:space="preserve"> in the two</w:t>
      </w:r>
      <w:r w:rsidR="00804AD5" w:rsidRPr="002D6222">
        <w:rPr>
          <w:rFonts w:cs="Times New Roman"/>
          <w:szCs w:val="24"/>
        </w:rPr>
        <w:t xml:space="preserve"> matrices</w:t>
      </w:r>
      <w:r w:rsidR="000702C4">
        <w:rPr>
          <w:rFonts w:cs="Times New Roman"/>
          <w:szCs w:val="24"/>
        </w:rPr>
        <w:t>, independent of the magnitude of the cell values</w:t>
      </w:r>
      <w:r w:rsidR="00AA6AAF">
        <w:rPr>
          <w:rFonts w:cs="Times New Roman"/>
          <w:szCs w:val="24"/>
        </w:rPr>
        <w:t>.</w:t>
      </w:r>
      <w:r w:rsidR="00804AD5" w:rsidRPr="002D6222">
        <w:rPr>
          <w:rFonts w:cs="Times New Roman"/>
          <w:szCs w:val="24"/>
        </w:rPr>
        <w:t xml:space="preserve"> </w:t>
      </w:r>
      <w:r w:rsidR="000702C4">
        <w:rPr>
          <w:rFonts w:cs="Times New Roman"/>
          <w:szCs w:val="24"/>
        </w:rPr>
        <w:t xml:space="preserve">This means that the MAD </w:t>
      </w:r>
      <w:r w:rsidR="006143A4">
        <w:rPr>
          <w:rFonts w:cs="Times New Roman"/>
          <w:szCs w:val="24"/>
        </w:rPr>
        <w:t xml:space="preserve">puts larger weight on the </w:t>
      </w:r>
      <w:r w:rsidR="000702C4">
        <w:rPr>
          <w:rFonts w:cs="Times New Roman"/>
          <w:szCs w:val="24"/>
        </w:rPr>
        <w:t xml:space="preserve">relative accuracy </w:t>
      </w:r>
      <w:r w:rsidR="006143A4">
        <w:rPr>
          <w:rFonts w:cs="Times New Roman"/>
          <w:szCs w:val="24"/>
        </w:rPr>
        <w:t xml:space="preserve">of </w:t>
      </w:r>
      <w:r w:rsidR="000702C4">
        <w:rPr>
          <w:rFonts w:cs="Times New Roman"/>
          <w:szCs w:val="24"/>
        </w:rPr>
        <w:t xml:space="preserve">larger elements. </w:t>
      </w:r>
      <w:r w:rsidR="00D71CE9">
        <w:rPr>
          <w:rFonts w:cs="Times New Roman"/>
          <w:szCs w:val="24"/>
        </w:rPr>
        <w:t>The</w:t>
      </w:r>
      <w:r w:rsidR="00726278">
        <w:rPr>
          <w:rFonts w:cs="Times New Roman"/>
          <w:szCs w:val="24"/>
        </w:rPr>
        <w:t xml:space="preserve"> MSD</w:t>
      </w:r>
      <w:r w:rsidR="00270CED" w:rsidRPr="002D6222">
        <w:rPr>
          <w:rFonts w:cs="Times New Roman"/>
          <w:szCs w:val="24"/>
        </w:rPr>
        <w:t xml:space="preserve"> </w:t>
      </w:r>
      <w:r w:rsidR="00D71CE9">
        <w:rPr>
          <w:rFonts w:cs="Times New Roman"/>
          <w:szCs w:val="24"/>
        </w:rPr>
        <w:t>calculates</w:t>
      </w:r>
      <w:r w:rsidR="00D71CE9" w:rsidRPr="002D6222">
        <w:rPr>
          <w:rFonts w:cs="Times New Roman"/>
          <w:szCs w:val="24"/>
        </w:rPr>
        <w:t xml:space="preserve"> </w:t>
      </w:r>
      <w:r w:rsidR="00270CED" w:rsidRPr="002D6222">
        <w:rPr>
          <w:rFonts w:cs="Times New Roman"/>
          <w:szCs w:val="24"/>
        </w:rPr>
        <w:t xml:space="preserve">squares of </w:t>
      </w:r>
      <w:r w:rsidR="006143A4" w:rsidRPr="002D6222">
        <w:rPr>
          <w:rFonts w:cs="Times New Roman"/>
          <w:szCs w:val="24"/>
        </w:rPr>
        <w:t>differences</w:t>
      </w:r>
      <w:r w:rsidR="006143A4">
        <w:rPr>
          <w:rFonts w:cs="Times New Roman"/>
          <w:szCs w:val="24"/>
        </w:rPr>
        <w:t>;</w:t>
      </w:r>
      <w:r w:rsidR="00270CED" w:rsidRPr="002D6222">
        <w:rPr>
          <w:rFonts w:cs="Times New Roman"/>
          <w:szCs w:val="24"/>
        </w:rPr>
        <w:t xml:space="preserve"> </w:t>
      </w:r>
      <w:r w:rsidR="006143A4">
        <w:rPr>
          <w:rFonts w:cs="Times New Roman"/>
          <w:szCs w:val="24"/>
        </w:rPr>
        <w:t xml:space="preserve">hence </w:t>
      </w:r>
      <w:r w:rsidR="00270CED" w:rsidRPr="002D6222">
        <w:rPr>
          <w:rFonts w:cs="Times New Roman"/>
          <w:szCs w:val="24"/>
        </w:rPr>
        <w:t>large</w:t>
      </w:r>
      <w:r w:rsidR="00BF1275">
        <w:rPr>
          <w:rFonts w:cs="Times New Roman"/>
          <w:szCs w:val="24"/>
        </w:rPr>
        <w:t xml:space="preserve"> table elements</w:t>
      </w:r>
      <w:r w:rsidR="00270CED" w:rsidRPr="002D6222">
        <w:rPr>
          <w:rFonts w:cs="Times New Roman"/>
          <w:szCs w:val="24"/>
        </w:rPr>
        <w:t xml:space="preserve"> </w:t>
      </w:r>
      <w:r w:rsidR="0082464E" w:rsidRPr="002D6222">
        <w:rPr>
          <w:rFonts w:cs="Times New Roman"/>
          <w:szCs w:val="24"/>
        </w:rPr>
        <w:t>will count relatively more towards the overall distance evaluation</w:t>
      </w:r>
      <w:r w:rsidR="00270CED" w:rsidRPr="002D6222">
        <w:rPr>
          <w:rFonts w:cs="Times New Roman"/>
          <w:szCs w:val="24"/>
        </w:rPr>
        <w:t>.</w:t>
      </w:r>
      <w:r w:rsidR="00E05D02">
        <w:rPr>
          <w:rFonts w:cs="Times New Roman"/>
          <w:szCs w:val="24"/>
        </w:rPr>
        <w:t xml:space="preserve"> This further emphasizes the effect of differences between cells containing large values. </w:t>
      </w:r>
      <w:r w:rsidR="00CD3691">
        <w:rPr>
          <w:rFonts w:cs="Times New Roman"/>
          <w:szCs w:val="24"/>
        </w:rPr>
        <w:t xml:space="preserve">The </w:t>
      </w:r>
      <w:r w:rsidR="00E05D02">
        <w:rPr>
          <w:rFonts w:cs="Times New Roman"/>
          <w:szCs w:val="24"/>
        </w:rPr>
        <w:t xml:space="preserve">DSIM </w:t>
      </w:r>
      <w:r w:rsidR="00CD3691">
        <w:rPr>
          <w:rFonts w:cs="Times New Roman"/>
          <w:szCs w:val="24"/>
        </w:rPr>
        <w:t>indicator is similar to the MAD, but is based on relative rather than absolute differences</w:t>
      </w:r>
      <w:r w:rsidR="00E05D02">
        <w:rPr>
          <w:rFonts w:cs="Times New Roman"/>
          <w:szCs w:val="24"/>
        </w:rPr>
        <w:t xml:space="preserve">. </w:t>
      </w:r>
      <w:r w:rsidRPr="002D6222">
        <w:rPr>
          <w:rFonts w:cs="Times New Roman"/>
          <w:szCs w:val="24"/>
        </w:rPr>
        <w:t xml:space="preserve"> </w:t>
      </w:r>
      <w:r w:rsidR="00E05D02">
        <w:rPr>
          <w:rFonts w:cs="Times New Roman"/>
          <w:szCs w:val="24"/>
        </w:rPr>
        <w:t>The next measure</w:t>
      </w:r>
      <w:r w:rsidR="00AA6AAF">
        <w:rPr>
          <w:rFonts w:cs="Times New Roman"/>
          <w:szCs w:val="24"/>
        </w:rPr>
        <w:t>,</w:t>
      </w:r>
      <w:r w:rsidR="00E05D02">
        <w:rPr>
          <w:rFonts w:cs="Times New Roman"/>
          <w:szCs w:val="24"/>
        </w:rPr>
        <w:t xml:space="preserve"> </w:t>
      </w:r>
      <w:r w:rsidR="00C76758">
        <w:rPr>
          <w:rFonts w:cs="Times New Roman"/>
          <w:szCs w:val="24"/>
        </w:rPr>
        <w:t>RSQ</w:t>
      </w:r>
      <w:r w:rsidR="00AA6AAF">
        <w:rPr>
          <w:rFonts w:cs="Times New Roman"/>
          <w:szCs w:val="24"/>
        </w:rPr>
        <w:t>,</w:t>
      </w:r>
      <w:r w:rsidR="00C76758">
        <w:rPr>
          <w:rFonts w:cs="Times New Roman"/>
          <w:szCs w:val="24"/>
        </w:rPr>
        <w:t xml:space="preserve"> </w:t>
      </w:r>
      <w:r w:rsidR="00E05D02">
        <w:rPr>
          <w:rFonts w:cs="Times New Roman"/>
          <w:szCs w:val="24"/>
        </w:rPr>
        <w:t>calculate</w:t>
      </w:r>
      <w:r w:rsidR="00C76758">
        <w:rPr>
          <w:rFonts w:cs="Times New Roman"/>
          <w:szCs w:val="24"/>
        </w:rPr>
        <w:t>s</w:t>
      </w:r>
      <w:r w:rsidR="00E05D02">
        <w:rPr>
          <w:rFonts w:cs="Times New Roman"/>
          <w:szCs w:val="24"/>
        </w:rPr>
        <w:t xml:space="preserve"> how well the set</w:t>
      </w:r>
      <w:r w:rsidR="00BE286F">
        <w:rPr>
          <w:rFonts w:cs="Times New Roman"/>
          <w:szCs w:val="24"/>
        </w:rPr>
        <w:t>s</w:t>
      </w:r>
      <w:r w:rsidR="00E05D02">
        <w:rPr>
          <w:rFonts w:cs="Times New Roman"/>
          <w:szCs w:val="24"/>
        </w:rPr>
        <w:t xml:space="preserve"> of values in each matri</w:t>
      </w:r>
      <w:r w:rsidR="00BE286F">
        <w:rPr>
          <w:rFonts w:cs="Times New Roman"/>
          <w:szCs w:val="24"/>
        </w:rPr>
        <w:t>x</w:t>
      </w:r>
      <w:r w:rsidR="00E05D02">
        <w:rPr>
          <w:rFonts w:cs="Times New Roman"/>
          <w:szCs w:val="24"/>
        </w:rPr>
        <w:t xml:space="preserve"> correlate</w:t>
      </w:r>
      <w:r w:rsidR="00BE286F">
        <w:rPr>
          <w:rFonts w:cs="Times New Roman"/>
          <w:szCs w:val="24"/>
        </w:rPr>
        <w:t>,</w:t>
      </w:r>
      <w:r w:rsidR="00E05D02">
        <w:rPr>
          <w:rFonts w:cs="Times New Roman"/>
          <w:szCs w:val="24"/>
        </w:rPr>
        <w:t xml:space="preserve"> and can be </w:t>
      </w:r>
      <w:r w:rsidR="000C5C42">
        <w:rPr>
          <w:rFonts w:cs="Times New Roman"/>
          <w:szCs w:val="24"/>
        </w:rPr>
        <w:t>called</w:t>
      </w:r>
      <w:r w:rsidR="00E05D02">
        <w:rPr>
          <w:rFonts w:cs="Times New Roman"/>
          <w:szCs w:val="24"/>
        </w:rPr>
        <w:t xml:space="preserve"> </w:t>
      </w:r>
      <w:r w:rsidR="00A2286E">
        <w:rPr>
          <w:rFonts w:cs="Times New Roman"/>
          <w:szCs w:val="24"/>
        </w:rPr>
        <w:t xml:space="preserve">a </w:t>
      </w:r>
      <w:r w:rsidR="00E05D02">
        <w:rPr>
          <w:rFonts w:cs="Times New Roman"/>
          <w:szCs w:val="24"/>
        </w:rPr>
        <w:t>‘goodness of fit’</w:t>
      </w:r>
      <w:r w:rsidR="00A2286E">
        <w:rPr>
          <w:rFonts w:cs="Times New Roman"/>
          <w:szCs w:val="24"/>
        </w:rPr>
        <w:t xml:space="preserve"> measure</w:t>
      </w:r>
      <w:r w:rsidR="00E05D02">
        <w:rPr>
          <w:rFonts w:cs="Times New Roman"/>
          <w:szCs w:val="24"/>
        </w:rPr>
        <w:t>.</w:t>
      </w:r>
      <w:r w:rsidR="00AF2E22">
        <w:rPr>
          <w:rFonts w:cs="Times New Roman"/>
          <w:szCs w:val="24"/>
        </w:rPr>
        <w:t xml:space="preserve"> An RSQ value of zero indicates no correlation between the two matrices, whereas </w:t>
      </w:r>
      <w:r w:rsidR="00861703">
        <w:rPr>
          <w:rFonts w:cs="Times New Roman"/>
          <w:szCs w:val="24"/>
        </w:rPr>
        <w:t xml:space="preserve">a value of </w:t>
      </w:r>
      <w:r w:rsidR="00AF2E22">
        <w:rPr>
          <w:rFonts w:cs="Times New Roman"/>
          <w:szCs w:val="24"/>
        </w:rPr>
        <w:t>one indicates perfect correlation.</w:t>
      </w:r>
      <w:r w:rsidR="00E05D02">
        <w:rPr>
          <w:rFonts w:cs="Times New Roman"/>
          <w:szCs w:val="24"/>
        </w:rPr>
        <w:t xml:space="preserve"> </w:t>
      </w:r>
      <w:r w:rsidR="00A2286E">
        <w:rPr>
          <w:rFonts w:cs="Times New Roman"/>
          <w:szCs w:val="24"/>
        </w:rPr>
        <w:t xml:space="preserve">The final </w:t>
      </w:r>
      <w:r w:rsidR="00BC55BC">
        <w:rPr>
          <w:rFonts w:cs="Times New Roman"/>
          <w:szCs w:val="24"/>
        </w:rPr>
        <w:t>two</w:t>
      </w:r>
      <w:r w:rsidR="00A2286E">
        <w:rPr>
          <w:rFonts w:cs="Times New Roman"/>
          <w:szCs w:val="24"/>
        </w:rPr>
        <w:t xml:space="preserve"> measures are ‘information-based statistics’</w:t>
      </w:r>
      <w:r w:rsidR="00760E49">
        <w:rPr>
          <w:rFonts w:cs="Times New Roman"/>
          <w:szCs w:val="24"/>
        </w:rPr>
        <w:t xml:space="preserve"> </w:t>
      </w:r>
      <w:r w:rsidR="00025ABE">
        <w:rPr>
          <w:rFonts w:cs="Times New Roman"/>
          <w:szCs w:val="24"/>
        </w:rPr>
        <w:fldChar w:fldCharType="begin"/>
      </w:r>
      <w:r w:rsidR="00B66974">
        <w:rPr>
          <w:rFonts w:cs="Times New Roman"/>
          <w:szCs w:val="24"/>
        </w:rPr>
        <w:instrText xml:space="preserve"> ADDIN EN.CITE &lt;EndNote&gt;&lt;Cite&gt;&lt;Author&gt;Knudsen&lt;/Author&gt;&lt;Year&gt;1986&lt;/Year&gt;&lt;RecNum&gt;1259&lt;/RecNum&gt;&lt;DisplayText&gt;(Knudsen and Fotheringham, 1986)&lt;/DisplayText&gt;&lt;record&gt;&lt;rec-number&gt;1259&lt;/rec-number&gt;&lt;foreign-keys&gt;&lt;key app="EN" db-id="0wsaxe2z1ewvt3evxrhpsv5fv2vrzpfsafzt"&gt;1259&lt;/key&gt;&lt;/foreign-keys&gt;&lt;ref-type name="Journal Article"&gt;17&lt;/ref-type&gt;&lt;contributors&gt;&lt;authors&gt;&lt;author&gt;Knudsen, Daniel C.&lt;/author&gt;&lt;author&gt;Fotheringham, A. Stewart&lt;/author&gt;&lt;/authors&gt;&lt;/contributors&gt;&lt;titles&gt;&lt;title&gt;Matrix Comparison, Goodness-of-Fit, and Spatial Interaction Modeling&lt;/title&gt;&lt;secondary-title&gt;International Regional Science Review&lt;/secondary-title&gt;&lt;/titles&gt;&lt;periodical&gt;&lt;full-title&gt;International Regional Science Review&lt;/full-title&gt;&lt;abbr-1&gt;Int. Reg. Sci. Rev.&lt;/abbr-1&gt;&lt;/periodical&gt;&lt;pages&gt;127-147&lt;/pages&gt;&lt;volume&gt;10&lt;/volume&gt;&lt;number&gt;2&lt;/number&gt;&lt;dates&gt;&lt;year&gt;1986&lt;/year&gt;&lt;pub-dates&gt;&lt;date&gt;August 1, 1986&lt;/date&gt;&lt;/pub-dates&gt;&lt;/dates&gt;&lt;urls&gt;&lt;related-urls&gt;&lt;url&gt;http://irx.sagepub.com/content/10/2/127.abstract&lt;/url&gt;&lt;/related-urls&gt;&lt;/urls&gt;&lt;electronic-resource-num&gt;10.1177/016001768601000203&lt;/electronic-resource-num&gt;&lt;/record&gt;&lt;/Cite&gt;&lt;/EndNote&gt;</w:instrText>
      </w:r>
      <w:r w:rsidR="00025ABE">
        <w:rPr>
          <w:rFonts w:cs="Times New Roman"/>
          <w:szCs w:val="24"/>
        </w:rPr>
        <w:fldChar w:fldCharType="separate"/>
      </w:r>
      <w:r w:rsidR="00B66974">
        <w:rPr>
          <w:rFonts w:cs="Times New Roman"/>
          <w:noProof/>
          <w:szCs w:val="24"/>
        </w:rPr>
        <w:t>(</w:t>
      </w:r>
      <w:hyperlink w:anchor="_ENREF_22" w:tooltip="Knudsen, 1986 #1259" w:history="1">
        <w:r w:rsidR="00182E63">
          <w:rPr>
            <w:rFonts w:cs="Times New Roman"/>
            <w:noProof/>
            <w:szCs w:val="24"/>
          </w:rPr>
          <w:t>Knudsen and Fotheringham, 1986</w:t>
        </w:r>
      </w:hyperlink>
      <w:r w:rsidR="00B66974">
        <w:rPr>
          <w:rFonts w:cs="Times New Roman"/>
          <w:noProof/>
          <w:szCs w:val="24"/>
        </w:rPr>
        <w:t>)</w:t>
      </w:r>
      <w:r w:rsidR="00025ABE">
        <w:rPr>
          <w:rFonts w:cs="Times New Roman"/>
          <w:szCs w:val="24"/>
        </w:rPr>
        <w:fldChar w:fldCharType="end"/>
      </w:r>
      <w:r w:rsidR="0098635A">
        <w:rPr>
          <w:rFonts w:cs="Times New Roman"/>
          <w:szCs w:val="24"/>
        </w:rPr>
        <w:t xml:space="preserve">. Information theory is concerned with the quantification of information and ABSPSI and AED are extensions of the </w:t>
      </w:r>
      <w:r w:rsidR="007C4866">
        <w:rPr>
          <w:rFonts w:cs="Times New Roman"/>
          <w:szCs w:val="24"/>
        </w:rPr>
        <w:t xml:space="preserve">the information gain statistic developed by Kullback </w:t>
      </w:r>
      <w:r w:rsidR="00760E49">
        <w:rPr>
          <w:rFonts w:cs="Times New Roman"/>
          <w:szCs w:val="24"/>
        </w:rPr>
        <w:t>and</w:t>
      </w:r>
      <w:r w:rsidR="007C4866">
        <w:rPr>
          <w:rFonts w:cs="Times New Roman"/>
          <w:szCs w:val="24"/>
        </w:rPr>
        <w:t xml:space="preserve"> Leib</w:t>
      </w:r>
      <w:r w:rsidR="00760E49">
        <w:rPr>
          <w:rFonts w:cs="Times New Roman"/>
          <w:szCs w:val="24"/>
        </w:rPr>
        <w:t>l</w:t>
      </w:r>
      <w:r w:rsidR="007C4866">
        <w:rPr>
          <w:rFonts w:cs="Times New Roman"/>
          <w:szCs w:val="24"/>
        </w:rPr>
        <w:t>er</w:t>
      </w:r>
      <w:r w:rsidR="00760E49">
        <w:rPr>
          <w:rFonts w:cs="Times New Roman"/>
          <w:szCs w:val="24"/>
        </w:rPr>
        <w:t xml:space="preserve"> </w:t>
      </w:r>
      <w:r w:rsidR="00025ABE">
        <w:rPr>
          <w:rFonts w:cs="Times New Roman"/>
          <w:szCs w:val="24"/>
        </w:rPr>
        <w:fldChar w:fldCharType="begin"/>
      </w:r>
      <w:r w:rsidR="00B66974">
        <w:rPr>
          <w:rFonts w:cs="Times New Roman"/>
          <w:szCs w:val="24"/>
        </w:rPr>
        <w:instrText xml:space="preserve"> ADDIN EN.CITE &lt;EndNote&gt;&lt;Cite ExcludeAuth="1"&gt;&lt;Year&gt;1951&lt;/Year&gt;&lt;RecNum&gt;1372&lt;/RecNum&gt;&lt;DisplayText&gt;(1951)&lt;/DisplayText&gt;&lt;record&gt;&lt;rec-number&gt;1372&lt;/rec-number&gt;&lt;foreign-keys&gt;&lt;key app="EN" db-id="0wsaxe2z1ewvt3evxrhpsv5fv2vrzpfsafzt"&gt;1372&lt;/key&gt;&lt;/foreign-keys&gt;&lt;ref-type name="Journal Article"&gt;17&lt;/ref-type&gt;&lt;contributors&gt;&lt;authors&gt;&lt;author&gt;Kullback, S.&lt;/author&gt;&lt;author&gt;Leibler, R. A.&lt;/author&gt;&lt;/authors&gt;&lt;/contributors&gt;&lt;titles&gt;&lt;title&gt;On Information and Sufficiency&lt;/title&gt;&lt;secondary-title&gt;The Annals of Mathematical Statistics&lt;/secondary-title&gt;&lt;/titles&gt;&lt;periodical&gt;&lt;full-title&gt;The Annals of Mathematical Statistics&lt;/full-title&gt;&lt;/periodical&gt;&lt;pages&gt;79-86&lt;/pages&gt;&lt;volume&gt;22&lt;/volume&gt;&lt;number&gt;1&lt;/number&gt;&lt;dates&gt;&lt;year&gt;1951&lt;/year&gt;&lt;/dates&gt;&lt;publisher&gt;Institute of Mathematical Statistics&lt;/publisher&gt;&lt;isbn&gt;00034851&lt;/isbn&gt;&lt;urls&gt;&lt;related-urls&gt;&lt;url&gt;http://www.jstor.org/stable/2236703&lt;/url&gt;&lt;/related-urls&gt;&lt;/urls&gt;&lt;electronic-resource-num&gt;10.2307/2236703&lt;/electronic-resource-num&gt;&lt;/record&gt;&lt;/Cite&gt;&lt;/EndNote&gt;</w:instrText>
      </w:r>
      <w:r w:rsidR="00025ABE">
        <w:rPr>
          <w:rFonts w:cs="Times New Roman"/>
          <w:szCs w:val="24"/>
        </w:rPr>
        <w:fldChar w:fldCharType="separate"/>
      </w:r>
      <w:r w:rsidR="00B66974">
        <w:rPr>
          <w:rFonts w:cs="Times New Roman"/>
          <w:noProof/>
          <w:szCs w:val="24"/>
        </w:rPr>
        <w:t>(</w:t>
      </w:r>
      <w:hyperlink w:anchor="_ENREF_24" w:tooltip="Kullback, 1951 #1372" w:history="1">
        <w:r w:rsidR="00182E63">
          <w:rPr>
            <w:rFonts w:cs="Times New Roman"/>
            <w:noProof/>
            <w:szCs w:val="24"/>
          </w:rPr>
          <w:t>1951</w:t>
        </w:r>
      </w:hyperlink>
      <w:r w:rsidR="00B66974">
        <w:rPr>
          <w:rFonts w:cs="Times New Roman"/>
          <w:noProof/>
          <w:szCs w:val="24"/>
        </w:rPr>
        <w:t>)</w:t>
      </w:r>
      <w:r w:rsidR="00025ABE">
        <w:rPr>
          <w:rFonts w:cs="Times New Roman"/>
          <w:szCs w:val="24"/>
        </w:rPr>
        <w:fldChar w:fldCharType="end"/>
      </w:r>
      <w:r w:rsidR="007C4866">
        <w:rPr>
          <w:rFonts w:cs="Times New Roman"/>
          <w:szCs w:val="24"/>
        </w:rPr>
        <w:t xml:space="preserve">. Information-based statistics compare the probability distributions of the result matrices. We use the ABSPSI information gain statistic as opposed to others because it is </w:t>
      </w:r>
      <w:r w:rsidR="00602948">
        <w:rPr>
          <w:rFonts w:cs="Times New Roman"/>
          <w:szCs w:val="24"/>
        </w:rPr>
        <w:t>commutative</w:t>
      </w:r>
      <w:r w:rsidR="00760E49">
        <w:rPr>
          <w:rFonts w:cs="Times New Roman"/>
          <w:szCs w:val="24"/>
        </w:rPr>
        <w:t xml:space="preserve"> </w:t>
      </w:r>
      <w:r w:rsidR="00025ABE">
        <w:rPr>
          <w:rFonts w:cs="Times New Roman"/>
          <w:szCs w:val="24"/>
        </w:rPr>
        <w:fldChar w:fldCharType="begin"/>
      </w:r>
      <w:r w:rsidR="00B66974">
        <w:rPr>
          <w:rFonts w:cs="Times New Roman"/>
          <w:szCs w:val="24"/>
        </w:rPr>
        <w:instrText xml:space="preserve"> ADDIN EN.CITE &lt;EndNote&gt;&lt;Cite&gt;&lt;Author&gt;Knudsen&lt;/Author&gt;&lt;Year&gt;1986&lt;/Year&gt;&lt;RecNum&gt;1259&lt;/RecNum&gt;&lt;DisplayText&gt;(Knudsen and Fotheringham, 1986)&lt;/DisplayText&gt;&lt;record&gt;&lt;rec-number&gt;1259&lt;/rec-number&gt;&lt;foreign-keys&gt;&lt;key app="EN" db-id="0wsaxe2z1ewvt3evxrhpsv5fv2vrzpfsafzt"&gt;1259&lt;/key&gt;&lt;/foreign-keys&gt;&lt;ref-type name="Journal Article"&gt;17&lt;/ref-type&gt;&lt;contributors&gt;&lt;authors&gt;&lt;author&gt;Knudsen, Daniel C.&lt;/author&gt;&lt;author&gt;Fotheringham, A. Stewart&lt;/author&gt;&lt;/authors&gt;&lt;/contributors&gt;&lt;titles&gt;&lt;title&gt;Matrix Comparison, Goodness-of-Fit, and Spatial Interaction Modeling&lt;/title&gt;&lt;secondary-title&gt;International Regional Science Review&lt;/secondary-title&gt;&lt;/titles&gt;&lt;periodical&gt;&lt;full-title&gt;International Regional Science Review&lt;/full-title&gt;&lt;abbr-1&gt;Int. Reg. Sci. Rev.&lt;/abbr-1&gt;&lt;/periodical&gt;&lt;pages&gt;127-147&lt;/pages&gt;&lt;volume&gt;10&lt;/volume&gt;&lt;number&gt;2&lt;/number&gt;&lt;dates&gt;&lt;year&gt;1986&lt;/year&gt;&lt;pub-dates&gt;&lt;date&gt;August 1, 1986&lt;/date&gt;&lt;/pub-dates&gt;&lt;/dates&gt;&lt;urls&gt;&lt;related-urls&gt;&lt;url&gt;http://irx.sagepub.com/content/10/2/127.abstract&lt;/url&gt;&lt;/related-urls&gt;&lt;/urls&gt;&lt;electronic-resource-num&gt;10.1177/016001768601000203&lt;/electronic-resource-num&gt;&lt;/record&gt;&lt;/Cite&gt;&lt;/EndNote&gt;</w:instrText>
      </w:r>
      <w:r w:rsidR="00025ABE">
        <w:rPr>
          <w:rFonts w:cs="Times New Roman"/>
          <w:szCs w:val="24"/>
        </w:rPr>
        <w:fldChar w:fldCharType="separate"/>
      </w:r>
      <w:r w:rsidR="00B66974">
        <w:rPr>
          <w:rFonts w:cs="Times New Roman"/>
          <w:noProof/>
          <w:szCs w:val="24"/>
        </w:rPr>
        <w:t>(</w:t>
      </w:r>
      <w:hyperlink w:anchor="_ENREF_22" w:tooltip="Knudsen, 1986 #1259" w:history="1">
        <w:r w:rsidR="00182E63">
          <w:rPr>
            <w:rFonts w:cs="Times New Roman"/>
            <w:noProof/>
            <w:szCs w:val="24"/>
          </w:rPr>
          <w:t>Knudsen and Fotheringham, 1986</w:t>
        </w:r>
      </w:hyperlink>
      <w:r w:rsidR="00B66974">
        <w:rPr>
          <w:rFonts w:cs="Times New Roman"/>
          <w:noProof/>
          <w:szCs w:val="24"/>
        </w:rPr>
        <w:t>)</w:t>
      </w:r>
      <w:r w:rsidR="00025ABE">
        <w:rPr>
          <w:rFonts w:cs="Times New Roman"/>
          <w:szCs w:val="24"/>
        </w:rPr>
        <w:fldChar w:fldCharType="end"/>
      </w:r>
      <w:r w:rsidR="007C4866">
        <w:rPr>
          <w:rFonts w:cs="Times New Roman"/>
          <w:szCs w:val="24"/>
        </w:rPr>
        <w:t xml:space="preserve">. The AED is the absolute value of the difference in the entropies of the two result matrices. In information theory, entropy refers to the </w:t>
      </w:r>
      <w:r w:rsidR="000E1504">
        <w:rPr>
          <w:rFonts w:cs="Times New Roman"/>
          <w:szCs w:val="24"/>
        </w:rPr>
        <w:t xml:space="preserve">amount of information needed to specify the full system. </w:t>
      </w:r>
      <w:r w:rsidR="00ED157A">
        <w:rPr>
          <w:rFonts w:cs="Times New Roman"/>
          <w:szCs w:val="24"/>
        </w:rPr>
        <w:t xml:space="preserve">It is worth a mention that neither of the last three indicators </w:t>
      </w:r>
      <w:r w:rsidR="005E12F9">
        <w:rPr>
          <w:rFonts w:cs="Times New Roman"/>
          <w:szCs w:val="24"/>
        </w:rPr>
        <w:t>are</w:t>
      </w:r>
      <w:r w:rsidR="00ED157A">
        <w:rPr>
          <w:rFonts w:cs="Times New Roman"/>
          <w:szCs w:val="24"/>
        </w:rPr>
        <w:t xml:space="preserve"> able to detect any systematic differences in scale; that is, multiplying one of the matrices by a scalar will not affect the calculated difference indicators.</w:t>
      </w:r>
    </w:p>
    <w:p w14:paraId="64A6D7F9" w14:textId="6F3B5D11" w:rsidR="00690E0B" w:rsidRPr="002D6222" w:rsidRDefault="00B9081E" w:rsidP="001D0F7F">
      <w:pPr>
        <w:jc w:val="both"/>
        <w:rPr>
          <w:rFonts w:cs="Times New Roman"/>
          <w:szCs w:val="24"/>
        </w:rPr>
      </w:pPr>
      <w:r>
        <w:rPr>
          <w:rFonts w:cs="Times New Roman"/>
          <w:szCs w:val="24"/>
        </w:rPr>
        <w:lastRenderedPageBreak/>
        <w:t xml:space="preserve">As a screening test for </w:t>
      </w:r>
      <w:r w:rsidR="008E6573">
        <w:rPr>
          <w:rFonts w:cs="Times New Roman"/>
          <w:szCs w:val="24"/>
        </w:rPr>
        <w:t>table</w:t>
      </w:r>
      <w:r>
        <w:rPr>
          <w:rFonts w:cs="Times New Roman"/>
          <w:szCs w:val="24"/>
        </w:rPr>
        <w:t xml:space="preserve"> dissimilarities</w:t>
      </w:r>
      <w:r w:rsidR="0024402C">
        <w:rPr>
          <w:rFonts w:cs="Times New Roman"/>
          <w:szCs w:val="24"/>
        </w:rPr>
        <w:t xml:space="preserve"> to potentially indicate directions of future research</w:t>
      </w:r>
      <w:r>
        <w:rPr>
          <w:rFonts w:cs="Times New Roman"/>
          <w:szCs w:val="24"/>
        </w:rPr>
        <w:t xml:space="preserve">, </w:t>
      </w:r>
      <w:r w:rsidR="0024402C">
        <w:rPr>
          <w:rFonts w:cs="Times New Roman"/>
          <w:szCs w:val="24"/>
        </w:rPr>
        <w:t xml:space="preserve">we apply this set of indicators to each of the six possible pairings between the databases, </w:t>
      </w:r>
      <w:r w:rsidR="00BD3319" w:rsidRPr="002D6222">
        <w:rPr>
          <w:rFonts w:cs="Times New Roman"/>
          <w:szCs w:val="24"/>
        </w:rPr>
        <w:t xml:space="preserve">to see if any </w:t>
      </w:r>
      <w:r w:rsidR="008E6573">
        <w:rPr>
          <w:rFonts w:cs="Times New Roman"/>
          <w:szCs w:val="24"/>
        </w:rPr>
        <w:t>table</w:t>
      </w:r>
      <w:r w:rsidR="00BD3319" w:rsidRPr="002D6222">
        <w:rPr>
          <w:rFonts w:cs="Times New Roman"/>
          <w:szCs w:val="24"/>
        </w:rPr>
        <w:t xml:space="preserve"> pair is consistently ranked as more or less similar across statistics.</w:t>
      </w:r>
    </w:p>
    <w:p w14:paraId="6FB863B7" w14:textId="77777777" w:rsidR="004622DA" w:rsidRDefault="004622DA" w:rsidP="001D0F7F">
      <w:pPr>
        <w:pStyle w:val="a4"/>
        <w:numPr>
          <w:ilvl w:val="0"/>
          <w:numId w:val="6"/>
        </w:numPr>
        <w:jc w:val="both"/>
        <w:rPr>
          <w:rFonts w:cs="Times New Roman"/>
          <w:sz w:val="28"/>
          <w:szCs w:val="28"/>
        </w:rPr>
      </w:pPr>
      <w:r w:rsidRPr="002D6222">
        <w:rPr>
          <w:rFonts w:cs="Times New Roman"/>
          <w:sz w:val="28"/>
          <w:szCs w:val="28"/>
        </w:rPr>
        <w:t>Results</w:t>
      </w:r>
    </w:p>
    <w:p w14:paraId="43DACE3B" w14:textId="55E8BAA7" w:rsidR="00CB4BCD" w:rsidRDefault="00A463CA" w:rsidP="00E11E12">
      <w:pPr>
        <w:jc w:val="both"/>
        <w:rPr>
          <w:rFonts w:cs="Times New Roman"/>
          <w:szCs w:val="24"/>
        </w:rPr>
      </w:pPr>
      <w:r>
        <w:rPr>
          <w:rFonts w:cs="Times New Roman"/>
          <w:szCs w:val="24"/>
        </w:rPr>
        <w:t xml:space="preserve">We assess value added accounts from two perspectives. </w:t>
      </w:r>
      <w:r w:rsidR="00CB4BCD" w:rsidRPr="002D6222">
        <w:rPr>
          <w:rFonts w:cs="Times New Roman"/>
          <w:szCs w:val="24"/>
        </w:rPr>
        <w:t xml:space="preserve">Through </w:t>
      </w:r>
      <w:r w:rsidR="00CB4BCD">
        <w:rPr>
          <w:rFonts w:cs="Times New Roman"/>
          <w:szCs w:val="24"/>
        </w:rPr>
        <w:t>t</w:t>
      </w:r>
      <w:r w:rsidR="00CB4BCD" w:rsidRPr="002D6222">
        <w:rPr>
          <w:rFonts w:cs="Times New Roman"/>
          <w:szCs w:val="24"/>
        </w:rPr>
        <w:t xml:space="preserve">he Leontief inverse, input-output </w:t>
      </w:r>
      <w:r w:rsidR="008E6573">
        <w:rPr>
          <w:rFonts w:cs="Times New Roman"/>
          <w:szCs w:val="24"/>
        </w:rPr>
        <w:t>table</w:t>
      </w:r>
      <w:r w:rsidR="00CB4BCD" w:rsidRPr="002D6222">
        <w:rPr>
          <w:rFonts w:cs="Times New Roman"/>
          <w:szCs w:val="24"/>
        </w:rPr>
        <w:t xml:space="preserve">s </w:t>
      </w:r>
      <w:r w:rsidR="00CB4BCD">
        <w:rPr>
          <w:rFonts w:cs="Times New Roman"/>
          <w:szCs w:val="24"/>
        </w:rPr>
        <w:t>can be used</w:t>
      </w:r>
      <w:r w:rsidR="00CB4BCD" w:rsidRPr="002D6222">
        <w:rPr>
          <w:rFonts w:cs="Times New Roman"/>
          <w:szCs w:val="24"/>
        </w:rPr>
        <w:t xml:space="preserve"> to allocate all production and the associated value added generation, dollar for dollar, to a corresponding final consumption activity that is assumed to be its ultimate driving force.</w:t>
      </w:r>
      <w:r w:rsidR="00CB4BCD" w:rsidRPr="00CB4BCD">
        <w:rPr>
          <w:rFonts w:cs="Times New Roman"/>
          <w:szCs w:val="24"/>
        </w:rPr>
        <w:t xml:space="preserve"> </w:t>
      </w:r>
      <w:r w:rsidR="00CB4BCD">
        <w:rPr>
          <w:rFonts w:cs="Times New Roman"/>
          <w:szCs w:val="24"/>
        </w:rPr>
        <w:t>Value added account</w:t>
      </w:r>
      <w:r w:rsidR="00432B31">
        <w:rPr>
          <w:rFonts w:cs="Times New Roman"/>
          <w:szCs w:val="24"/>
        </w:rPr>
        <w:t>ing</w:t>
      </w:r>
      <w:r w:rsidR="00CB4BCD">
        <w:rPr>
          <w:rFonts w:cs="Times New Roman"/>
          <w:szCs w:val="24"/>
        </w:rPr>
        <w:t>, as account</w:t>
      </w:r>
      <w:r w:rsidR="00432B31">
        <w:rPr>
          <w:rFonts w:cs="Times New Roman"/>
          <w:szCs w:val="24"/>
        </w:rPr>
        <w:t>ing</w:t>
      </w:r>
      <w:r w:rsidR="00CB4BCD">
        <w:rPr>
          <w:rFonts w:cs="Times New Roman"/>
          <w:szCs w:val="24"/>
        </w:rPr>
        <w:t xml:space="preserve"> of other factors of production, can thus be </w:t>
      </w:r>
      <w:r w:rsidR="00432B31">
        <w:rPr>
          <w:rFonts w:cs="Times New Roman"/>
          <w:szCs w:val="24"/>
        </w:rPr>
        <w:t xml:space="preserve">performed </w:t>
      </w:r>
      <w:r w:rsidR="00CB4BCD">
        <w:rPr>
          <w:rFonts w:cs="Times New Roman"/>
          <w:szCs w:val="24"/>
        </w:rPr>
        <w:t xml:space="preserve">with </w:t>
      </w:r>
      <w:r w:rsidR="00432B31">
        <w:rPr>
          <w:rFonts w:cs="Times New Roman"/>
          <w:szCs w:val="24"/>
        </w:rPr>
        <w:t xml:space="preserve">allocation </w:t>
      </w:r>
      <w:r w:rsidR="00CB4BCD">
        <w:rPr>
          <w:rFonts w:cs="Times New Roman"/>
          <w:szCs w:val="24"/>
        </w:rPr>
        <w:t xml:space="preserve">either to producers or consumers. </w:t>
      </w:r>
      <w:r w:rsidR="00CB4BCD" w:rsidRPr="002D6222">
        <w:rPr>
          <w:rFonts w:cs="Times New Roman"/>
          <w:szCs w:val="24"/>
        </w:rPr>
        <w:t>We refer to these accoun</w:t>
      </w:r>
      <w:r>
        <w:rPr>
          <w:rFonts w:cs="Times New Roman"/>
          <w:szCs w:val="24"/>
        </w:rPr>
        <w:t>ting perspectives as production-</w:t>
      </w:r>
      <w:r w:rsidR="00CB4BCD" w:rsidRPr="002D6222">
        <w:rPr>
          <w:rFonts w:cs="Times New Roman"/>
          <w:szCs w:val="24"/>
        </w:rPr>
        <w:t>based accounting (PBA) and consumption</w:t>
      </w:r>
      <w:r>
        <w:rPr>
          <w:rFonts w:cs="Times New Roman"/>
          <w:szCs w:val="24"/>
        </w:rPr>
        <w:t>-</w:t>
      </w:r>
      <w:r w:rsidR="00CB4BCD" w:rsidRPr="002D6222">
        <w:rPr>
          <w:rFonts w:cs="Times New Roman"/>
          <w:szCs w:val="24"/>
        </w:rPr>
        <w:t>based accounting (CBA), respectively.</w:t>
      </w:r>
      <w:r w:rsidR="00CB4BCD">
        <w:rPr>
          <w:rFonts w:cs="Times New Roman"/>
          <w:szCs w:val="24"/>
        </w:rPr>
        <w:t xml:space="preserve"> PBA and CBA are </w:t>
      </w:r>
      <w:r w:rsidR="000C5C42">
        <w:rPr>
          <w:rFonts w:cs="Times New Roman"/>
          <w:szCs w:val="24"/>
        </w:rPr>
        <w:t>both</w:t>
      </w:r>
      <w:r w:rsidR="00CB4BCD">
        <w:rPr>
          <w:rFonts w:cs="Times New Roman"/>
          <w:szCs w:val="24"/>
        </w:rPr>
        <w:t xml:space="preserve"> relevant, but quite different approaches to issue</w:t>
      </w:r>
      <w:r>
        <w:rPr>
          <w:rFonts w:cs="Times New Roman"/>
          <w:szCs w:val="24"/>
        </w:rPr>
        <w:t>s such as</w:t>
      </w:r>
      <w:r w:rsidR="00CB4BCD">
        <w:rPr>
          <w:rFonts w:cs="Times New Roman"/>
          <w:szCs w:val="24"/>
        </w:rPr>
        <w:t xml:space="preserve"> international emissions accounting. The two perspectives are interestingly different also </w:t>
      </w:r>
      <w:r>
        <w:rPr>
          <w:rFonts w:cs="Times New Roman"/>
          <w:szCs w:val="24"/>
        </w:rPr>
        <w:t xml:space="preserve">for the purpose of MRIO </w:t>
      </w:r>
      <w:r w:rsidR="008E6573">
        <w:rPr>
          <w:rFonts w:cs="Times New Roman"/>
          <w:szCs w:val="24"/>
        </w:rPr>
        <w:t>table</w:t>
      </w:r>
      <w:r>
        <w:rPr>
          <w:rFonts w:cs="Times New Roman"/>
          <w:szCs w:val="24"/>
        </w:rPr>
        <w:t xml:space="preserve"> comparison: Whereas MRIO agreement from the production-bas</w:t>
      </w:r>
      <w:r w:rsidR="00EF441F">
        <w:rPr>
          <w:rFonts w:cs="Times New Roman"/>
          <w:szCs w:val="24"/>
        </w:rPr>
        <w:t>ed pers</w:t>
      </w:r>
      <w:r>
        <w:rPr>
          <w:rFonts w:cs="Times New Roman"/>
          <w:szCs w:val="24"/>
        </w:rPr>
        <w:t>p</w:t>
      </w:r>
      <w:r w:rsidR="00EF441F">
        <w:rPr>
          <w:rFonts w:cs="Times New Roman"/>
          <w:szCs w:val="24"/>
        </w:rPr>
        <w:t>e</w:t>
      </w:r>
      <w:r>
        <w:rPr>
          <w:rFonts w:cs="Times New Roman"/>
          <w:szCs w:val="24"/>
        </w:rPr>
        <w:t xml:space="preserve">ctive depends only on MRIO basic data, consumption-based accounts are model results, and </w:t>
      </w:r>
      <w:r w:rsidR="00BE286F">
        <w:rPr>
          <w:rFonts w:cs="Times New Roman"/>
          <w:szCs w:val="24"/>
        </w:rPr>
        <w:t>the</w:t>
      </w:r>
      <w:r>
        <w:rPr>
          <w:rFonts w:cs="Times New Roman"/>
          <w:szCs w:val="24"/>
        </w:rPr>
        <w:t xml:space="preserve"> agreement </w:t>
      </w:r>
      <w:r w:rsidR="00EF441F">
        <w:rPr>
          <w:rFonts w:cs="Times New Roman"/>
          <w:szCs w:val="24"/>
        </w:rPr>
        <w:t xml:space="preserve">thus also </w:t>
      </w:r>
      <w:r>
        <w:rPr>
          <w:rFonts w:cs="Times New Roman"/>
          <w:szCs w:val="24"/>
        </w:rPr>
        <w:t xml:space="preserve">depends on the global economic structures assumed by each </w:t>
      </w:r>
      <w:r w:rsidR="00BE286F">
        <w:rPr>
          <w:rFonts w:cs="Times New Roman"/>
          <w:szCs w:val="24"/>
        </w:rPr>
        <w:t xml:space="preserve">MRIO </w:t>
      </w:r>
      <w:r w:rsidR="008E6573">
        <w:rPr>
          <w:rFonts w:cs="Times New Roman"/>
          <w:szCs w:val="24"/>
        </w:rPr>
        <w:t>table</w:t>
      </w:r>
      <w:r w:rsidR="000C5C42">
        <w:rPr>
          <w:rFonts w:cs="Times New Roman"/>
          <w:szCs w:val="24"/>
        </w:rPr>
        <w:t xml:space="preserve"> through the Leontief inverse</w:t>
      </w:r>
      <w:r>
        <w:rPr>
          <w:rFonts w:cs="Times New Roman"/>
          <w:szCs w:val="24"/>
        </w:rPr>
        <w:t>.</w:t>
      </w:r>
    </w:p>
    <w:p w14:paraId="53E5CF81" w14:textId="6876C734" w:rsidR="00685ED4" w:rsidRDefault="00681DDF" w:rsidP="00E11E12">
      <w:pPr>
        <w:jc w:val="both"/>
        <w:rPr>
          <w:rFonts w:cs="Times New Roman"/>
          <w:szCs w:val="24"/>
        </w:rPr>
      </w:pPr>
      <w:r>
        <w:rPr>
          <w:rFonts w:cs="Times New Roman"/>
          <w:szCs w:val="24"/>
        </w:rPr>
        <w:t xml:space="preserve">An initial comparison of the value added accounts accompanying each database </w:t>
      </w:r>
      <w:r w:rsidR="00F44325">
        <w:rPr>
          <w:rFonts w:cs="Times New Roman"/>
          <w:szCs w:val="24"/>
        </w:rPr>
        <w:t>was performed</w:t>
      </w:r>
      <w:r w:rsidR="004F0DB0">
        <w:rPr>
          <w:rFonts w:cs="Times New Roman"/>
          <w:szCs w:val="24"/>
        </w:rPr>
        <w:t xml:space="preserve"> at the most aggregated level, represented by the global gross</w:t>
      </w:r>
      <w:r>
        <w:rPr>
          <w:rFonts w:cs="Times New Roman"/>
          <w:szCs w:val="24"/>
        </w:rPr>
        <w:t xml:space="preserve"> </w:t>
      </w:r>
      <w:r w:rsidR="004F0DB0">
        <w:rPr>
          <w:rFonts w:cs="Times New Roman"/>
          <w:szCs w:val="24"/>
        </w:rPr>
        <w:t xml:space="preserve">value added (GVA). </w:t>
      </w:r>
      <w:r w:rsidR="007F479B">
        <w:rPr>
          <w:rFonts w:cs="Times New Roman"/>
          <w:szCs w:val="24"/>
        </w:rPr>
        <w:t xml:space="preserve">While the value added data in WIOD comes from the supply and use tables from the MRIO </w:t>
      </w:r>
      <w:r w:rsidR="00996772">
        <w:rPr>
          <w:rFonts w:cs="Times New Roman"/>
          <w:szCs w:val="24"/>
        </w:rPr>
        <w:t xml:space="preserve">countries’ </w:t>
      </w:r>
      <w:r w:rsidR="007F479B">
        <w:rPr>
          <w:rFonts w:cs="Times New Roman"/>
          <w:szCs w:val="24"/>
        </w:rPr>
        <w:t xml:space="preserve">national accounts, Eora uses value added accounts from national IO tables supplied with data from the UN National Accounts Main Aggregates database </w:t>
      </w:r>
      <w:r w:rsidR="007F479B">
        <w:rPr>
          <w:rFonts w:cs="Times New Roman"/>
          <w:szCs w:val="24"/>
        </w:rPr>
        <w:fldChar w:fldCharType="begin"/>
      </w:r>
      <w:r w:rsidR="007F479B">
        <w:rPr>
          <w:rFonts w:cs="Times New Roman"/>
          <w:szCs w:val="24"/>
        </w:rPr>
        <w:instrText xml:space="preserve"> ADDIN EN.CITE &lt;EndNote&gt;&lt;Cite&gt;&lt;Author&gt;Owen&lt;/Author&gt;&lt;Year&gt;2014&lt;/Year&gt;&lt;RecNum&gt;1461&lt;/RecNum&gt;&lt;DisplayText&gt;(Owen et al., 2014)&lt;/DisplayText&gt;&lt;record&gt;&lt;rec-number&gt;1461&lt;/rec-number&gt;&lt;foreign-keys&gt;&lt;key app="EN" db-id="0wsaxe2z1ewvt3evxrhpsv5fv2vrzpfsafzt"&gt;1461&lt;/key&gt;&lt;/foreign-keys&gt;&lt;ref-type name="Journal Article"&gt;17&lt;/ref-type&gt;&lt;contributors&gt;&lt;authors&gt;&lt;author&gt;Owen, Anne&lt;/author&gt;&lt;author&gt;Steen-Olsen, Kjartan&lt;/author&gt;&lt;author&gt;Barrett, John&lt;/author&gt;&lt;author&gt;Wiedmann, Thomas&lt;/author&gt;&lt;author&gt;Lenzen, Manfred&lt;/author&gt;&lt;/authors&gt;&lt;/contributors&gt;&lt;titles&gt;&lt;title&gt;A structural decomposition approach to comparing MRIO databases&lt;/title&gt;&lt;secondary-title&gt;Economic Systems Research&lt;/secondary-title&gt;&lt;/titles&gt;&lt;periodical&gt;&lt;full-title&gt;Economic Systems Research&lt;/full-title&gt;&lt;abbr-1&gt;Econ. Systems Res.&lt;/abbr-1&gt;&lt;/periodical&gt;&lt;pages&gt;262-283&lt;/pages&gt;&lt;volume&gt;26&lt;/volume&gt;&lt;number&gt;3&lt;/number&gt;&lt;dates&gt;&lt;year&gt;2014&lt;/year&gt;&lt;/dates&gt;&lt;publisher&gt;Routledge&lt;/publisher&gt;&lt;isbn&gt;1469-5758&lt;/isbn&gt;&lt;urls&gt;&lt;/urls&gt;&lt;electronic-resource-num&gt;10.1080/09535314.2014.935299&lt;/electronic-resource-num&gt;&lt;/record&gt;&lt;/Cite&gt;&lt;/EndNote&gt;</w:instrText>
      </w:r>
      <w:r w:rsidR="007F479B">
        <w:rPr>
          <w:rFonts w:cs="Times New Roman"/>
          <w:szCs w:val="24"/>
        </w:rPr>
        <w:fldChar w:fldCharType="separate"/>
      </w:r>
      <w:r w:rsidR="007F479B">
        <w:rPr>
          <w:rFonts w:cs="Times New Roman"/>
          <w:noProof/>
          <w:szCs w:val="24"/>
        </w:rPr>
        <w:t>(</w:t>
      </w:r>
      <w:hyperlink w:anchor="_ENREF_32" w:tooltip="Owen, 2014 #1461" w:history="1">
        <w:r w:rsidR="00182E63">
          <w:rPr>
            <w:rFonts w:cs="Times New Roman"/>
            <w:noProof/>
            <w:szCs w:val="24"/>
          </w:rPr>
          <w:t>Owen et al., 2014</w:t>
        </w:r>
      </w:hyperlink>
      <w:r w:rsidR="007F479B">
        <w:rPr>
          <w:rFonts w:cs="Times New Roman"/>
          <w:noProof/>
          <w:szCs w:val="24"/>
        </w:rPr>
        <w:t>)</w:t>
      </w:r>
      <w:r w:rsidR="007F479B">
        <w:rPr>
          <w:rFonts w:cs="Times New Roman"/>
          <w:szCs w:val="24"/>
        </w:rPr>
        <w:fldChar w:fldCharType="end"/>
      </w:r>
      <w:r w:rsidR="007F479B">
        <w:rPr>
          <w:rFonts w:cs="Times New Roman"/>
          <w:szCs w:val="24"/>
        </w:rPr>
        <w:t>. GTAP</w:t>
      </w:r>
      <w:r w:rsidR="00F44325">
        <w:rPr>
          <w:rFonts w:cs="Times New Roman"/>
          <w:szCs w:val="24"/>
        </w:rPr>
        <w:t xml:space="preserve"> </w:t>
      </w:r>
      <w:r w:rsidR="007F479B">
        <w:rPr>
          <w:rFonts w:cs="Times New Roman"/>
          <w:szCs w:val="24"/>
        </w:rPr>
        <w:t xml:space="preserve">relies on data submitted by consortium members, using GDP data from the World Bank for adjustments </w:t>
      </w:r>
      <w:r w:rsidR="007F479B">
        <w:rPr>
          <w:rFonts w:cs="Times New Roman"/>
          <w:szCs w:val="24"/>
        </w:rPr>
        <w:fldChar w:fldCharType="begin"/>
      </w:r>
      <w:r w:rsidR="007F479B">
        <w:rPr>
          <w:rFonts w:cs="Times New Roman"/>
          <w:szCs w:val="24"/>
        </w:rPr>
        <w:instrText xml:space="preserve"> ADDIN EN.CITE &lt;EndNote&gt;&lt;Cite&gt;&lt;Author&gt;Aguiar&lt;/Author&gt;&lt;Year&gt;2008&lt;/Year&gt;&lt;RecNum&gt;1533&lt;/RecNum&gt;&lt;DisplayText&gt;(Aguiar and Dimaranan, 2008)&lt;/DisplayText&gt;&lt;record&gt;&lt;rec-number&gt;1533&lt;/rec-number&gt;&lt;foreign-keys&gt;&lt;key app="EN" db-id="0wsaxe2z1ewvt3evxrhpsv5fv2vrzpfsafzt"&gt;1533&lt;/key&gt;&lt;/foreign-keys&gt;&lt;ref-type name="Book Section"&gt;5&lt;/ref-type&gt;&lt;contributors&gt;&lt;authors&gt;&lt;author&gt;Aguiar, Angel H.&lt;/author&gt;&lt;author&gt;Dimaranan, Betina V.&lt;/author&gt;&lt;/authors&gt;&lt;secondary-authors&gt;&lt;author&gt;Narayanan, Badri G.&lt;/author&gt;&lt;author&gt;Walmsley, Terrie L.&lt;/author&gt;&lt;/secondary-authors&gt;&lt;/contributors&gt;&lt;titles&gt;&lt;title&gt;Macroeconomic Data&lt;/title&gt;&lt;secondary-title&gt;Global Trade, Assistance, and Production: The GTAP 7 Data Base&lt;/secondary-title&gt;&lt;/titles&gt;&lt;section&gt;6&lt;/section&gt;&lt;dates&gt;&lt;year&gt;2008&lt;/year&gt;&lt;/dates&gt;&lt;publisher&gt;Center for Global Trade Analysis, Purdue University&lt;/publisher&gt;&lt;urls&gt;&lt;/urls&gt;&lt;/record&gt;&lt;/Cite&gt;&lt;/EndNote&gt;</w:instrText>
      </w:r>
      <w:r w:rsidR="007F479B">
        <w:rPr>
          <w:rFonts w:cs="Times New Roman"/>
          <w:szCs w:val="24"/>
        </w:rPr>
        <w:fldChar w:fldCharType="separate"/>
      </w:r>
      <w:r w:rsidR="007F479B">
        <w:rPr>
          <w:rFonts w:cs="Times New Roman"/>
          <w:noProof/>
          <w:szCs w:val="24"/>
        </w:rPr>
        <w:t>(</w:t>
      </w:r>
      <w:hyperlink w:anchor="_ENREF_1" w:tooltip="Aguiar, 2008 #1533" w:history="1">
        <w:r w:rsidR="00182E63">
          <w:rPr>
            <w:rFonts w:cs="Times New Roman"/>
            <w:noProof/>
            <w:szCs w:val="24"/>
          </w:rPr>
          <w:t>Aguiar and Dimaranan, 2008</w:t>
        </w:r>
      </w:hyperlink>
      <w:r w:rsidR="007F479B">
        <w:rPr>
          <w:rFonts w:cs="Times New Roman"/>
          <w:noProof/>
          <w:szCs w:val="24"/>
        </w:rPr>
        <w:t>)</w:t>
      </w:r>
      <w:r w:rsidR="007F479B">
        <w:rPr>
          <w:rFonts w:cs="Times New Roman"/>
          <w:szCs w:val="24"/>
        </w:rPr>
        <w:fldChar w:fldCharType="end"/>
      </w:r>
      <w:r w:rsidR="007F479B">
        <w:rPr>
          <w:rFonts w:cs="Times New Roman"/>
          <w:szCs w:val="24"/>
        </w:rPr>
        <w:t>.</w:t>
      </w:r>
    </w:p>
    <w:p w14:paraId="55FBE99F" w14:textId="0E0AF9CB" w:rsidR="005F5F69" w:rsidRPr="00E11E12" w:rsidRDefault="00685ED4" w:rsidP="00E11E12">
      <w:pPr>
        <w:jc w:val="both"/>
        <w:rPr>
          <w:rFonts w:cs="Times New Roman"/>
          <w:sz w:val="28"/>
          <w:szCs w:val="28"/>
        </w:rPr>
      </w:pPr>
      <w:r>
        <w:rPr>
          <w:rFonts w:cs="Times New Roman"/>
          <w:szCs w:val="24"/>
        </w:rPr>
        <w:lastRenderedPageBreak/>
        <w:t xml:space="preserve">The comparison showed </w:t>
      </w:r>
      <w:r w:rsidR="004F0DB0">
        <w:rPr>
          <w:rFonts w:cs="Times New Roman"/>
          <w:szCs w:val="24"/>
        </w:rPr>
        <w:t>more or less equal GVA values of 52.7 and 52.8 trillion USD</w:t>
      </w:r>
      <w:r w:rsidRPr="00685ED4">
        <w:rPr>
          <w:rFonts w:cs="Times New Roman"/>
          <w:szCs w:val="24"/>
        </w:rPr>
        <w:t xml:space="preserve"> </w:t>
      </w:r>
      <w:r>
        <w:rPr>
          <w:rFonts w:cs="Times New Roman"/>
          <w:szCs w:val="24"/>
        </w:rPr>
        <w:t>for Eora/Eora26 and WIOD</w:t>
      </w:r>
      <w:r w:rsidR="004F0DB0">
        <w:rPr>
          <w:rFonts w:cs="Times New Roman"/>
          <w:szCs w:val="24"/>
        </w:rPr>
        <w:t xml:space="preserve">, respectively, while this value according to GTAP </w:t>
      </w:r>
      <w:r>
        <w:rPr>
          <w:rFonts w:cs="Times New Roman"/>
          <w:szCs w:val="24"/>
        </w:rPr>
        <w:t xml:space="preserve">was </w:t>
      </w:r>
      <w:r w:rsidR="004F0DB0">
        <w:rPr>
          <w:rFonts w:cs="Times New Roman"/>
          <w:szCs w:val="24"/>
        </w:rPr>
        <w:t>53.6 trillion USD or about 1.6% higher</w:t>
      </w:r>
      <w:r w:rsidR="00AB0AF8">
        <w:rPr>
          <w:rFonts w:cs="Times New Roman"/>
          <w:szCs w:val="24"/>
        </w:rPr>
        <w:t xml:space="preserve"> than the other two. </w:t>
      </w:r>
      <w:r>
        <w:rPr>
          <w:rFonts w:cs="Times New Roman"/>
          <w:szCs w:val="24"/>
        </w:rPr>
        <w:t xml:space="preserve">The </w:t>
      </w:r>
      <w:r w:rsidR="00BA6F14">
        <w:rPr>
          <w:rFonts w:cs="Times New Roman"/>
          <w:szCs w:val="24"/>
        </w:rPr>
        <w:t>relative standard deviation</w:t>
      </w:r>
      <w:r w:rsidR="00AA5A45">
        <w:rPr>
          <w:rStyle w:val="af1"/>
          <w:rFonts w:cs="Times New Roman"/>
          <w:szCs w:val="24"/>
        </w:rPr>
        <w:footnoteReference w:id="2"/>
      </w:r>
      <w:r w:rsidR="00BA6F14">
        <w:rPr>
          <w:rFonts w:cs="Times New Roman"/>
          <w:szCs w:val="24"/>
        </w:rPr>
        <w:t xml:space="preserve"> (RSD) of 0.9% </w:t>
      </w:r>
      <w:r w:rsidR="00AB0AF8">
        <w:rPr>
          <w:rFonts w:cs="Times New Roman"/>
          <w:szCs w:val="24"/>
        </w:rPr>
        <w:t>was dee</w:t>
      </w:r>
      <w:r w:rsidR="00BA6F14">
        <w:rPr>
          <w:rFonts w:cs="Times New Roman"/>
          <w:szCs w:val="24"/>
        </w:rPr>
        <w:t>med a high degree of coherence</w:t>
      </w:r>
      <w:r w:rsidR="00B22FB6">
        <w:rPr>
          <w:rFonts w:cs="Times New Roman"/>
          <w:szCs w:val="24"/>
        </w:rPr>
        <w:t>.</w:t>
      </w:r>
      <w:r w:rsidR="00AB0AF8">
        <w:rPr>
          <w:rFonts w:cs="Times New Roman"/>
          <w:szCs w:val="24"/>
        </w:rPr>
        <w:t xml:space="preserve"> </w:t>
      </w:r>
      <w:r w:rsidR="00B22FB6">
        <w:rPr>
          <w:rFonts w:cs="Times New Roman"/>
          <w:szCs w:val="24"/>
        </w:rPr>
        <w:t>I</w:t>
      </w:r>
      <w:r w:rsidR="005F5F69">
        <w:rPr>
          <w:rFonts w:cs="Times New Roman"/>
          <w:szCs w:val="24"/>
        </w:rPr>
        <w:t xml:space="preserve">n the following, we are interested in the economic structures assumed by each </w:t>
      </w:r>
      <w:r w:rsidR="008E6573">
        <w:rPr>
          <w:rFonts w:cs="Times New Roman"/>
          <w:szCs w:val="24"/>
        </w:rPr>
        <w:t>table</w:t>
      </w:r>
      <w:r w:rsidR="005F5F69">
        <w:rPr>
          <w:rFonts w:cs="Times New Roman"/>
          <w:szCs w:val="24"/>
        </w:rPr>
        <w:t xml:space="preserve"> rather than in absolute value added accounts. For this reason, we </w:t>
      </w:r>
      <w:r w:rsidR="00770F3B">
        <w:rPr>
          <w:rFonts w:cs="Times New Roman"/>
          <w:szCs w:val="24"/>
        </w:rPr>
        <w:t xml:space="preserve">henceforth report value added accounts as shares of the global </w:t>
      </w:r>
      <w:r w:rsidR="00B22FB6">
        <w:rPr>
          <w:rFonts w:cs="Times New Roman"/>
          <w:szCs w:val="24"/>
        </w:rPr>
        <w:t xml:space="preserve">GVA </w:t>
      </w:r>
      <w:r w:rsidR="00770F3B">
        <w:rPr>
          <w:rFonts w:cs="Times New Roman"/>
          <w:szCs w:val="24"/>
        </w:rPr>
        <w:t xml:space="preserve">rather than in absolute values </w:t>
      </w:r>
      <w:r w:rsidR="00A51EC4">
        <w:rPr>
          <w:rFonts w:cs="Times New Roman"/>
          <w:szCs w:val="24"/>
        </w:rPr>
        <w:t>unless otherwise noted</w:t>
      </w:r>
      <w:r w:rsidR="005F5F69">
        <w:rPr>
          <w:rFonts w:cs="Times New Roman"/>
          <w:szCs w:val="24"/>
        </w:rPr>
        <w:t>.</w:t>
      </w:r>
    </w:p>
    <w:p w14:paraId="0FD65FA4" w14:textId="3034CEA3" w:rsidR="0072450B" w:rsidRPr="002D6222" w:rsidRDefault="0032755C" w:rsidP="001D0F7F">
      <w:pPr>
        <w:pStyle w:val="a4"/>
        <w:numPr>
          <w:ilvl w:val="1"/>
          <w:numId w:val="7"/>
        </w:numPr>
        <w:jc w:val="both"/>
        <w:rPr>
          <w:rFonts w:cs="Times New Roman"/>
          <w:sz w:val="28"/>
          <w:szCs w:val="28"/>
        </w:rPr>
      </w:pPr>
      <w:r w:rsidRPr="002D6222">
        <w:rPr>
          <w:rFonts w:cs="Times New Roman"/>
          <w:sz w:val="28"/>
          <w:szCs w:val="28"/>
        </w:rPr>
        <w:t xml:space="preserve"> C</w:t>
      </w:r>
      <w:r w:rsidR="00E6748C" w:rsidRPr="002D6222">
        <w:rPr>
          <w:rFonts w:cs="Times New Roman"/>
          <w:sz w:val="28"/>
          <w:szCs w:val="28"/>
        </w:rPr>
        <w:t>omparison</w:t>
      </w:r>
      <w:r w:rsidR="0072450B" w:rsidRPr="002D6222">
        <w:rPr>
          <w:rFonts w:cs="Times New Roman"/>
          <w:sz w:val="28"/>
          <w:szCs w:val="28"/>
        </w:rPr>
        <w:t xml:space="preserve"> of </w:t>
      </w:r>
      <w:r w:rsidRPr="002D6222">
        <w:rPr>
          <w:rFonts w:cs="Times New Roman"/>
          <w:sz w:val="28"/>
          <w:szCs w:val="28"/>
        </w:rPr>
        <w:t xml:space="preserve">global </w:t>
      </w:r>
      <w:r w:rsidR="00482095">
        <w:rPr>
          <w:rFonts w:cs="Times New Roman"/>
          <w:sz w:val="28"/>
          <w:szCs w:val="28"/>
        </w:rPr>
        <w:t>value added accounts</w:t>
      </w:r>
      <w:r w:rsidRPr="002D6222">
        <w:rPr>
          <w:rFonts w:cs="Times New Roman"/>
          <w:sz w:val="28"/>
          <w:szCs w:val="28"/>
        </w:rPr>
        <w:t xml:space="preserve"> </w:t>
      </w:r>
      <w:r w:rsidR="007F6B96">
        <w:rPr>
          <w:rFonts w:cs="Times New Roman"/>
          <w:sz w:val="28"/>
          <w:szCs w:val="28"/>
        </w:rPr>
        <w:t>by sector</w:t>
      </w:r>
    </w:p>
    <w:p w14:paraId="58593536" w14:textId="2FC51618" w:rsidR="00066462" w:rsidRDefault="00A463CA" w:rsidP="001D0F7F">
      <w:pPr>
        <w:jc w:val="both"/>
        <w:rPr>
          <w:rFonts w:cs="Times New Roman"/>
          <w:szCs w:val="24"/>
        </w:rPr>
      </w:pPr>
      <w:r>
        <w:rPr>
          <w:rFonts w:cs="Times New Roman"/>
          <w:szCs w:val="24"/>
        </w:rPr>
        <w:t xml:space="preserve">For the sectoral comparison, all data and results are aggregated across </w:t>
      </w:r>
      <w:r w:rsidR="00996772">
        <w:rPr>
          <w:rFonts w:cs="Times New Roman"/>
          <w:szCs w:val="24"/>
        </w:rPr>
        <w:t>countries</w:t>
      </w:r>
      <w:r>
        <w:rPr>
          <w:rFonts w:cs="Times New Roman"/>
          <w:szCs w:val="24"/>
        </w:rPr>
        <w:t xml:space="preserve">, such that sectors are global and all VA is distributed between the 17 CC sectors. </w:t>
      </w:r>
      <w:r w:rsidR="005014F7" w:rsidRPr="002D6222">
        <w:rPr>
          <w:rFonts w:cs="Times New Roman"/>
          <w:szCs w:val="24"/>
        </w:rPr>
        <w:t>Figure 1</w:t>
      </w:r>
      <w:r w:rsidR="0089657F" w:rsidRPr="002D6222">
        <w:rPr>
          <w:rFonts w:cs="Times New Roman"/>
          <w:szCs w:val="24"/>
        </w:rPr>
        <w:t xml:space="preserve"> shows </w:t>
      </w:r>
      <w:r>
        <w:rPr>
          <w:rFonts w:cs="Times New Roman"/>
          <w:szCs w:val="24"/>
        </w:rPr>
        <w:t>the sectoral breakdown from both accounting perspectives as calculated by each MRIO database.</w:t>
      </w:r>
      <w:r w:rsidR="00066462">
        <w:rPr>
          <w:rFonts w:cs="Times New Roman"/>
          <w:szCs w:val="24"/>
        </w:rPr>
        <w:t xml:space="preserve"> </w:t>
      </w:r>
    </w:p>
    <w:p w14:paraId="471D67F9" w14:textId="6DB98BE2" w:rsidR="00AB0AF8" w:rsidRDefault="00066462" w:rsidP="001D0F7F">
      <w:pPr>
        <w:jc w:val="both"/>
        <w:rPr>
          <w:rFonts w:cs="Times New Roman"/>
          <w:szCs w:val="24"/>
        </w:rPr>
      </w:pPr>
      <w:r>
        <w:rPr>
          <w:rFonts w:cs="Times New Roman"/>
          <w:szCs w:val="24"/>
        </w:rPr>
        <w:t xml:space="preserve">The columns in Figure 1 show the overall distribution of VA generation according to the data underlying each </w:t>
      </w:r>
      <w:r w:rsidR="008E6573">
        <w:rPr>
          <w:rFonts w:cs="Times New Roman"/>
          <w:szCs w:val="24"/>
        </w:rPr>
        <w:t>table</w:t>
      </w:r>
      <w:r>
        <w:rPr>
          <w:rFonts w:cs="Times New Roman"/>
          <w:szCs w:val="24"/>
        </w:rPr>
        <w:t>.</w:t>
      </w:r>
      <w:r w:rsidR="00A463CA">
        <w:rPr>
          <w:rFonts w:cs="Times New Roman"/>
          <w:szCs w:val="24"/>
        </w:rPr>
        <w:t xml:space="preserve"> </w:t>
      </w:r>
      <w:r w:rsidR="00AB0AF8">
        <w:rPr>
          <w:rFonts w:cs="Times New Roman"/>
          <w:szCs w:val="24"/>
        </w:rPr>
        <w:t xml:space="preserve">Though the global GVA was similar across databases, there are some differences in how they each </w:t>
      </w:r>
      <w:r w:rsidR="00BA6F14">
        <w:rPr>
          <w:rFonts w:cs="Times New Roman"/>
          <w:szCs w:val="24"/>
        </w:rPr>
        <w:t>attribute its generation</w:t>
      </w:r>
      <w:r w:rsidR="00AB0AF8">
        <w:rPr>
          <w:rFonts w:cs="Times New Roman"/>
          <w:szCs w:val="24"/>
        </w:rPr>
        <w:t xml:space="preserve"> to the various sectors of the economy.</w:t>
      </w:r>
      <w:r w:rsidR="00BA6F14">
        <w:rPr>
          <w:rFonts w:cs="Times New Roman"/>
          <w:szCs w:val="24"/>
        </w:rPr>
        <w:t xml:space="preserve"> </w:t>
      </w:r>
      <w:r w:rsidR="00850086">
        <w:rPr>
          <w:rFonts w:cs="Times New Roman"/>
          <w:szCs w:val="24"/>
        </w:rPr>
        <w:t>Across sectors the RSD ranged from 2-31%, with an output-weighted average of 8%. T</w:t>
      </w:r>
      <w:r w:rsidR="00BA6F14">
        <w:rPr>
          <w:rFonts w:cs="Times New Roman"/>
          <w:szCs w:val="24"/>
        </w:rPr>
        <w:t>he Mining sector stands out (RSD 31%), with global GVA generation according to Eora/Eora26 42% lower than the average</w:t>
      </w:r>
      <w:r w:rsidR="00A62DB0">
        <w:rPr>
          <w:rFonts w:cs="Times New Roman"/>
          <w:szCs w:val="24"/>
        </w:rPr>
        <w:t xml:space="preserve"> of GTAP/WIOD. In absolute terms, </w:t>
      </w:r>
      <w:r w:rsidR="00A90BCB">
        <w:rPr>
          <w:rFonts w:cs="Times New Roman"/>
          <w:szCs w:val="24"/>
        </w:rPr>
        <w:t xml:space="preserve">in addition to the Mining sector the GVA generation differs especially for the sectors ‘Trade’ and ‘Finance &amp; business’. GVA according to GTAP in these tertiary sectors is significantly lower than the others, despite the global GVA being higher. </w:t>
      </w:r>
    </w:p>
    <w:p w14:paraId="19DBAD93" w14:textId="3B2B030E" w:rsidR="00AF6408" w:rsidRDefault="00773F3E" w:rsidP="00087407">
      <w:pPr>
        <w:jc w:val="both"/>
        <w:rPr>
          <w:rFonts w:cs="Times New Roman"/>
          <w:szCs w:val="24"/>
        </w:rPr>
      </w:pPr>
      <w:r w:rsidRPr="002D6222">
        <w:rPr>
          <w:rFonts w:cs="Times New Roman"/>
          <w:szCs w:val="24"/>
        </w:rPr>
        <w:t>The results of th</w:t>
      </w:r>
      <w:r w:rsidR="00707740">
        <w:rPr>
          <w:rFonts w:cs="Times New Roman"/>
          <w:szCs w:val="24"/>
        </w:rPr>
        <w:t>e</w:t>
      </w:r>
      <w:r w:rsidRPr="002D6222">
        <w:rPr>
          <w:rFonts w:cs="Times New Roman"/>
          <w:szCs w:val="24"/>
        </w:rPr>
        <w:t xml:space="preserve"> </w:t>
      </w:r>
      <w:r w:rsidR="00707740">
        <w:rPr>
          <w:rFonts w:cs="Times New Roman"/>
          <w:szCs w:val="24"/>
        </w:rPr>
        <w:t xml:space="preserve">Leontief </w:t>
      </w:r>
      <w:r w:rsidRPr="002D6222">
        <w:rPr>
          <w:rFonts w:cs="Times New Roman"/>
          <w:szCs w:val="24"/>
        </w:rPr>
        <w:t xml:space="preserve">reallocation </w:t>
      </w:r>
      <w:r w:rsidR="00707740">
        <w:rPr>
          <w:rFonts w:cs="Times New Roman"/>
          <w:szCs w:val="24"/>
        </w:rPr>
        <w:t xml:space="preserve">to consumed products </w:t>
      </w:r>
      <w:r w:rsidRPr="002D6222">
        <w:rPr>
          <w:rFonts w:cs="Times New Roman"/>
          <w:szCs w:val="24"/>
        </w:rPr>
        <w:t xml:space="preserve">are shown for each </w:t>
      </w:r>
      <w:r w:rsidR="008E6573">
        <w:rPr>
          <w:rFonts w:cs="Times New Roman"/>
          <w:szCs w:val="24"/>
        </w:rPr>
        <w:t>table</w:t>
      </w:r>
      <w:r w:rsidRPr="002D6222">
        <w:rPr>
          <w:rFonts w:cs="Times New Roman"/>
          <w:szCs w:val="24"/>
        </w:rPr>
        <w:t xml:space="preserve"> </w:t>
      </w:r>
      <w:r w:rsidR="006F2146" w:rsidRPr="002D6222">
        <w:rPr>
          <w:rFonts w:cs="Times New Roman"/>
          <w:szCs w:val="24"/>
        </w:rPr>
        <w:t>as the markers accompanying each column in</w:t>
      </w:r>
      <w:r w:rsidRPr="002D6222">
        <w:rPr>
          <w:rFonts w:cs="Times New Roman"/>
          <w:szCs w:val="24"/>
        </w:rPr>
        <w:t xml:space="preserve"> Figure 1. </w:t>
      </w:r>
      <w:r w:rsidR="00155E65">
        <w:rPr>
          <w:rFonts w:cs="Times New Roman"/>
          <w:szCs w:val="24"/>
        </w:rPr>
        <w:t xml:space="preserve">The reallocation causes significant </w:t>
      </w:r>
      <w:r w:rsidR="00086547">
        <w:rPr>
          <w:rFonts w:cs="Times New Roman"/>
          <w:szCs w:val="24"/>
        </w:rPr>
        <w:t>changes</w:t>
      </w:r>
      <w:r w:rsidR="00155E65">
        <w:rPr>
          <w:rFonts w:cs="Times New Roman"/>
          <w:szCs w:val="24"/>
        </w:rPr>
        <w:t xml:space="preserve"> </w:t>
      </w:r>
      <w:r w:rsidR="00086547">
        <w:rPr>
          <w:rFonts w:cs="Times New Roman"/>
          <w:szCs w:val="24"/>
        </w:rPr>
        <w:t xml:space="preserve">for </w:t>
      </w:r>
      <w:r w:rsidR="00AF6408">
        <w:rPr>
          <w:rFonts w:cs="Times New Roman"/>
          <w:szCs w:val="24"/>
        </w:rPr>
        <w:t xml:space="preserve">some </w:t>
      </w:r>
      <w:r w:rsidR="00155E65">
        <w:rPr>
          <w:rFonts w:cs="Times New Roman"/>
          <w:szCs w:val="24"/>
        </w:rPr>
        <w:t>sectors</w:t>
      </w:r>
      <w:r w:rsidR="00AF6408">
        <w:rPr>
          <w:rFonts w:cs="Times New Roman"/>
          <w:szCs w:val="24"/>
        </w:rPr>
        <w:t xml:space="preserve">, whereas others are </w:t>
      </w:r>
      <w:r w:rsidR="005B0444">
        <w:rPr>
          <w:rFonts w:cs="Times New Roman"/>
          <w:szCs w:val="24"/>
        </w:rPr>
        <w:t>less</w:t>
      </w:r>
      <w:r w:rsidR="00155E65">
        <w:rPr>
          <w:rFonts w:cs="Times New Roman"/>
          <w:szCs w:val="24"/>
        </w:rPr>
        <w:t xml:space="preserve"> </w:t>
      </w:r>
      <w:r w:rsidR="00AF6408">
        <w:rPr>
          <w:rFonts w:cs="Times New Roman"/>
          <w:szCs w:val="24"/>
        </w:rPr>
        <w:t xml:space="preserve">affected. </w:t>
      </w:r>
      <w:r w:rsidR="008479FC">
        <w:rPr>
          <w:rFonts w:cs="Times New Roman"/>
          <w:szCs w:val="24"/>
        </w:rPr>
        <w:t>The</w:t>
      </w:r>
      <w:r w:rsidR="00155E65">
        <w:rPr>
          <w:rFonts w:cs="Times New Roman"/>
          <w:szCs w:val="24"/>
        </w:rPr>
        <w:t xml:space="preserve"> </w:t>
      </w:r>
      <w:r w:rsidR="00086547">
        <w:rPr>
          <w:rFonts w:cs="Times New Roman"/>
          <w:szCs w:val="24"/>
        </w:rPr>
        <w:t>f</w:t>
      </w:r>
      <w:r w:rsidR="00155E65">
        <w:rPr>
          <w:rFonts w:cs="Times New Roman"/>
          <w:szCs w:val="24"/>
        </w:rPr>
        <w:t xml:space="preserve">inance and business sector </w:t>
      </w:r>
      <w:r w:rsidR="008479FC">
        <w:rPr>
          <w:rFonts w:cs="Times New Roman"/>
          <w:szCs w:val="24"/>
        </w:rPr>
        <w:t xml:space="preserve">becomes </w:t>
      </w:r>
      <w:r w:rsidR="008479FC">
        <w:rPr>
          <w:rFonts w:cs="Times New Roman"/>
          <w:szCs w:val="24"/>
        </w:rPr>
        <w:lastRenderedPageBreak/>
        <w:t xml:space="preserve">less </w:t>
      </w:r>
      <w:r w:rsidR="00AF6408">
        <w:rPr>
          <w:rFonts w:cs="Times New Roman"/>
          <w:szCs w:val="24"/>
        </w:rPr>
        <w:t>important</w:t>
      </w:r>
      <w:r w:rsidR="008479FC">
        <w:rPr>
          <w:rFonts w:cs="Times New Roman"/>
          <w:szCs w:val="24"/>
        </w:rPr>
        <w:t xml:space="preserve"> to</w:t>
      </w:r>
      <w:r w:rsidR="00AF6408">
        <w:rPr>
          <w:rFonts w:cs="Times New Roman"/>
          <w:szCs w:val="24"/>
        </w:rPr>
        <w:t>wards</w:t>
      </w:r>
      <w:r w:rsidR="008479FC">
        <w:rPr>
          <w:rFonts w:cs="Times New Roman"/>
          <w:szCs w:val="24"/>
        </w:rPr>
        <w:t xml:space="preserve"> the global total, while </w:t>
      </w:r>
      <w:r w:rsidR="00AF6408">
        <w:rPr>
          <w:rFonts w:cs="Times New Roman"/>
          <w:szCs w:val="24"/>
        </w:rPr>
        <w:t xml:space="preserve">the </w:t>
      </w:r>
      <w:r w:rsidR="00086547">
        <w:rPr>
          <w:rFonts w:cs="Times New Roman"/>
          <w:szCs w:val="24"/>
        </w:rPr>
        <w:t>p</w:t>
      </w:r>
      <w:r w:rsidR="00AF6408">
        <w:rPr>
          <w:rFonts w:cs="Times New Roman"/>
          <w:szCs w:val="24"/>
        </w:rPr>
        <w:t xml:space="preserve">ublic </w:t>
      </w:r>
      <w:r w:rsidR="007F6B96">
        <w:rPr>
          <w:rFonts w:cs="Times New Roman"/>
          <w:szCs w:val="24"/>
        </w:rPr>
        <w:t xml:space="preserve">sector </w:t>
      </w:r>
      <w:r w:rsidR="00AF6408">
        <w:rPr>
          <w:rFonts w:cs="Times New Roman"/>
          <w:szCs w:val="24"/>
        </w:rPr>
        <w:t xml:space="preserve">increases to be the most important sector from the CBA perspective. </w:t>
      </w:r>
      <w:r w:rsidR="00155E65">
        <w:rPr>
          <w:rFonts w:cs="Times New Roman"/>
          <w:szCs w:val="24"/>
        </w:rPr>
        <w:t>Again, the</w:t>
      </w:r>
      <w:r w:rsidR="00AF6408">
        <w:rPr>
          <w:rFonts w:cs="Times New Roman"/>
          <w:szCs w:val="24"/>
        </w:rPr>
        <w:t>se</w:t>
      </w:r>
      <w:r w:rsidR="00155E65">
        <w:rPr>
          <w:rFonts w:cs="Times New Roman"/>
          <w:szCs w:val="24"/>
        </w:rPr>
        <w:t xml:space="preserve"> overall tre</w:t>
      </w:r>
      <w:r w:rsidR="00AF6408">
        <w:rPr>
          <w:rFonts w:cs="Times New Roman"/>
          <w:szCs w:val="24"/>
        </w:rPr>
        <w:t xml:space="preserve">nds are the same across </w:t>
      </w:r>
      <w:r w:rsidR="008E6573">
        <w:rPr>
          <w:rFonts w:cs="Times New Roman"/>
          <w:szCs w:val="24"/>
        </w:rPr>
        <w:t>table</w:t>
      </w:r>
      <w:r w:rsidR="00AF6408">
        <w:rPr>
          <w:rFonts w:cs="Times New Roman"/>
          <w:szCs w:val="24"/>
        </w:rPr>
        <w:t xml:space="preserve">s. A visual comparison of the relative position of the markers compared to the height of the columns suggests that the pattern </w:t>
      </w:r>
      <w:r w:rsidR="00086547">
        <w:rPr>
          <w:rFonts w:cs="Times New Roman"/>
          <w:szCs w:val="24"/>
        </w:rPr>
        <w:t xml:space="preserve">of change </w:t>
      </w:r>
      <w:r w:rsidR="00AF6408">
        <w:rPr>
          <w:rFonts w:cs="Times New Roman"/>
          <w:szCs w:val="24"/>
        </w:rPr>
        <w:t xml:space="preserve">is largely the same across </w:t>
      </w:r>
      <w:r w:rsidR="008E6573">
        <w:rPr>
          <w:rFonts w:cs="Times New Roman"/>
          <w:szCs w:val="24"/>
        </w:rPr>
        <w:t>table</w:t>
      </w:r>
      <w:r w:rsidR="00AF6408">
        <w:rPr>
          <w:rFonts w:cs="Times New Roman"/>
          <w:szCs w:val="24"/>
        </w:rPr>
        <w:t xml:space="preserve">s; i.e. if </w:t>
      </w:r>
      <w:r w:rsidR="008E6573">
        <w:rPr>
          <w:rFonts w:cs="Times New Roman"/>
          <w:szCs w:val="24"/>
        </w:rPr>
        <w:t>table</w:t>
      </w:r>
      <w:r w:rsidR="00AF6408">
        <w:rPr>
          <w:rFonts w:cs="Times New Roman"/>
          <w:szCs w:val="24"/>
        </w:rPr>
        <w:t xml:space="preserve"> A gives a somewhat larger VA estimate in the PBA than </w:t>
      </w:r>
      <w:r w:rsidR="008E6573">
        <w:rPr>
          <w:rFonts w:cs="Times New Roman"/>
          <w:szCs w:val="24"/>
        </w:rPr>
        <w:t>table</w:t>
      </w:r>
      <w:r w:rsidR="00AF6408">
        <w:rPr>
          <w:rFonts w:cs="Times New Roman"/>
          <w:szCs w:val="24"/>
        </w:rPr>
        <w:t xml:space="preserve"> B, it is generally also larger to more or less the same degree in the CBA. </w:t>
      </w:r>
      <w:r w:rsidR="00E71B93">
        <w:rPr>
          <w:rFonts w:cs="Times New Roman"/>
          <w:szCs w:val="24"/>
        </w:rPr>
        <w:t>The RSD</w:t>
      </w:r>
      <w:r w:rsidR="00642071">
        <w:rPr>
          <w:rFonts w:cs="Times New Roman"/>
          <w:szCs w:val="24"/>
        </w:rPr>
        <w:t xml:space="preserve"> calculation</w:t>
      </w:r>
      <w:r w:rsidR="00E71B93">
        <w:rPr>
          <w:rFonts w:cs="Times New Roman"/>
          <w:szCs w:val="24"/>
        </w:rPr>
        <w:t xml:space="preserve"> corroborate</w:t>
      </w:r>
      <w:r w:rsidR="00642071">
        <w:rPr>
          <w:rFonts w:cs="Times New Roman"/>
          <w:szCs w:val="24"/>
        </w:rPr>
        <w:t>s</w:t>
      </w:r>
      <w:r w:rsidR="00E71B93">
        <w:rPr>
          <w:rFonts w:cs="Times New Roman"/>
          <w:szCs w:val="24"/>
        </w:rPr>
        <w:t xml:space="preserve"> this</w:t>
      </w:r>
      <w:r w:rsidR="00642071">
        <w:rPr>
          <w:rFonts w:cs="Times New Roman"/>
          <w:szCs w:val="24"/>
        </w:rPr>
        <w:t xml:space="preserve"> notion</w:t>
      </w:r>
      <w:r w:rsidR="00E71B93">
        <w:rPr>
          <w:rFonts w:cs="Times New Roman"/>
          <w:szCs w:val="24"/>
        </w:rPr>
        <w:t xml:space="preserve">. Though the RSD now ranges from </w:t>
      </w:r>
      <w:r w:rsidR="006B1E47">
        <w:rPr>
          <w:rFonts w:cs="Times New Roman"/>
          <w:szCs w:val="24"/>
        </w:rPr>
        <w:t>2</w:t>
      </w:r>
      <w:r w:rsidR="00E71B93">
        <w:rPr>
          <w:rFonts w:cs="Times New Roman"/>
          <w:szCs w:val="24"/>
        </w:rPr>
        <w:t>-</w:t>
      </w:r>
      <w:r w:rsidR="009E3098">
        <w:rPr>
          <w:rFonts w:cs="Times New Roman"/>
          <w:szCs w:val="24"/>
        </w:rPr>
        <w:t xml:space="preserve">131 </w:t>
      </w:r>
      <w:r w:rsidR="00E71B93">
        <w:rPr>
          <w:rFonts w:cs="Times New Roman"/>
          <w:szCs w:val="24"/>
        </w:rPr>
        <w:t xml:space="preserve">% the weighted average RSD is </w:t>
      </w:r>
      <w:r w:rsidR="006402AD">
        <w:rPr>
          <w:rFonts w:cs="Times New Roman"/>
          <w:szCs w:val="24"/>
        </w:rPr>
        <w:t xml:space="preserve">similar as </w:t>
      </w:r>
      <w:r w:rsidR="0030581B">
        <w:rPr>
          <w:rFonts w:cs="Times New Roman"/>
          <w:szCs w:val="24"/>
        </w:rPr>
        <w:t>in</w:t>
      </w:r>
      <w:r w:rsidR="006402AD">
        <w:rPr>
          <w:rFonts w:cs="Times New Roman"/>
          <w:szCs w:val="24"/>
        </w:rPr>
        <w:t xml:space="preserve"> the PBA</w:t>
      </w:r>
      <w:r w:rsidR="006B1E47">
        <w:rPr>
          <w:rFonts w:cs="Times New Roman"/>
          <w:szCs w:val="24"/>
        </w:rPr>
        <w:t xml:space="preserve"> at </w:t>
      </w:r>
      <w:r w:rsidR="004347FE">
        <w:rPr>
          <w:rFonts w:cs="Times New Roman"/>
          <w:szCs w:val="24"/>
        </w:rPr>
        <w:t>7</w:t>
      </w:r>
      <w:r w:rsidR="00452A53">
        <w:rPr>
          <w:rFonts w:cs="Times New Roman"/>
          <w:szCs w:val="24"/>
        </w:rPr>
        <w:t>%</w:t>
      </w:r>
      <w:r w:rsidR="006402AD">
        <w:rPr>
          <w:rFonts w:cs="Times New Roman"/>
          <w:szCs w:val="24"/>
        </w:rPr>
        <w:t>.</w:t>
      </w:r>
    </w:p>
    <w:p w14:paraId="352E35B8" w14:textId="14116A12" w:rsidR="001D28CB" w:rsidRPr="002D6222" w:rsidRDefault="00987EF2" w:rsidP="00087407">
      <w:pPr>
        <w:jc w:val="both"/>
        <w:rPr>
          <w:rFonts w:cs="Times New Roman"/>
          <w:szCs w:val="24"/>
        </w:rPr>
      </w:pPr>
      <w:r>
        <w:rPr>
          <w:rFonts w:cs="Times New Roman"/>
          <w:szCs w:val="24"/>
        </w:rPr>
        <w:t xml:space="preserve">This result is somewhat </w:t>
      </w:r>
      <w:r w:rsidR="00C863D6">
        <w:rPr>
          <w:rFonts w:cs="Times New Roman"/>
          <w:szCs w:val="24"/>
        </w:rPr>
        <w:t>surprising</w:t>
      </w:r>
      <w:r>
        <w:rPr>
          <w:rFonts w:cs="Times New Roman"/>
          <w:szCs w:val="24"/>
        </w:rPr>
        <w:t xml:space="preserve">. </w:t>
      </w:r>
      <w:r w:rsidR="00B17D3E">
        <w:rPr>
          <w:rFonts w:cs="Times New Roman"/>
          <w:szCs w:val="24"/>
        </w:rPr>
        <w:t xml:space="preserve">The conversion from PBA to CBA involves shifting value added </w:t>
      </w:r>
      <w:r w:rsidR="009B4D50">
        <w:rPr>
          <w:rFonts w:cs="Times New Roman"/>
          <w:szCs w:val="24"/>
        </w:rPr>
        <w:t>data t</w:t>
      </w:r>
      <w:r w:rsidR="00B17D3E">
        <w:rPr>
          <w:rFonts w:cs="Times New Roman"/>
          <w:szCs w:val="24"/>
        </w:rPr>
        <w:t xml:space="preserve">hrough the production system </w:t>
      </w:r>
      <w:r w:rsidR="008E6573">
        <w:rPr>
          <w:rFonts w:cs="Times New Roman"/>
          <w:szCs w:val="24"/>
        </w:rPr>
        <w:t>described</w:t>
      </w:r>
      <w:r w:rsidR="00B17D3E">
        <w:rPr>
          <w:rFonts w:cs="Times New Roman"/>
          <w:szCs w:val="24"/>
        </w:rPr>
        <w:t xml:space="preserve"> by the Leontief inverse, </w:t>
      </w:r>
      <w:r w:rsidR="009B4D50">
        <w:rPr>
          <w:rFonts w:cs="Times New Roman"/>
          <w:szCs w:val="24"/>
        </w:rPr>
        <w:t>which includes</w:t>
      </w:r>
      <w:r w:rsidR="00B17D3E">
        <w:rPr>
          <w:rFonts w:cs="Times New Roman"/>
          <w:szCs w:val="24"/>
        </w:rPr>
        <w:t xml:space="preserve"> </w:t>
      </w:r>
      <w:r w:rsidR="009B4D50">
        <w:rPr>
          <w:rFonts w:cs="Times New Roman"/>
          <w:szCs w:val="24"/>
        </w:rPr>
        <w:t xml:space="preserve">relationships </w:t>
      </w:r>
      <w:r w:rsidR="00B17D3E">
        <w:rPr>
          <w:rFonts w:cs="Times New Roman"/>
          <w:szCs w:val="24"/>
        </w:rPr>
        <w:t>with all other sectors through an infinite series of intersectoral dependencies. The change is significant; s</w:t>
      </w:r>
      <w:r w:rsidR="007C031D" w:rsidRPr="002D6222">
        <w:rPr>
          <w:rFonts w:cs="Times New Roman"/>
          <w:szCs w:val="24"/>
        </w:rPr>
        <w:t xml:space="preserve">ome sectors, especially resource extraction and similar </w:t>
      </w:r>
      <w:r w:rsidR="000321FE" w:rsidRPr="002D6222">
        <w:rPr>
          <w:rFonts w:cs="Times New Roman"/>
          <w:szCs w:val="24"/>
        </w:rPr>
        <w:t xml:space="preserve">primary </w:t>
      </w:r>
      <w:r w:rsidR="007C031D" w:rsidRPr="002D6222">
        <w:rPr>
          <w:rFonts w:cs="Times New Roman"/>
          <w:szCs w:val="24"/>
        </w:rPr>
        <w:t xml:space="preserve">sectors, here represented by mining and quarrying, all but vanish during </w:t>
      </w:r>
      <w:r w:rsidR="003E006E" w:rsidRPr="002D6222">
        <w:rPr>
          <w:rFonts w:cs="Times New Roman"/>
          <w:szCs w:val="24"/>
        </w:rPr>
        <w:t xml:space="preserve">the </w:t>
      </w:r>
      <w:r w:rsidR="007C031D" w:rsidRPr="002D6222">
        <w:rPr>
          <w:rFonts w:cs="Times New Roman"/>
          <w:szCs w:val="24"/>
        </w:rPr>
        <w:t xml:space="preserve">reallocation </w:t>
      </w:r>
      <w:r w:rsidR="003E006E" w:rsidRPr="002D6222">
        <w:rPr>
          <w:rFonts w:cs="Times New Roman"/>
          <w:szCs w:val="24"/>
        </w:rPr>
        <w:t xml:space="preserve">from PBA to CBA </w:t>
      </w:r>
      <w:r w:rsidR="007C031D" w:rsidRPr="002D6222">
        <w:rPr>
          <w:rFonts w:cs="Times New Roman"/>
          <w:szCs w:val="24"/>
        </w:rPr>
        <w:t>because their outputs are almost exclusively intermediate goods. The public administration sector be</w:t>
      </w:r>
      <w:r w:rsidR="00642071">
        <w:rPr>
          <w:rFonts w:cs="Times New Roman"/>
          <w:szCs w:val="24"/>
        </w:rPr>
        <w:t>comes relatively more important</w:t>
      </w:r>
      <w:r w:rsidR="007C031D" w:rsidRPr="002D6222">
        <w:rPr>
          <w:rFonts w:cs="Times New Roman"/>
          <w:szCs w:val="24"/>
        </w:rPr>
        <w:t xml:space="preserve"> because it delivers its </w:t>
      </w:r>
      <w:r w:rsidR="0006770A">
        <w:rPr>
          <w:rFonts w:cs="Times New Roman"/>
          <w:szCs w:val="24"/>
        </w:rPr>
        <w:t>output</w:t>
      </w:r>
      <w:r w:rsidR="0006770A" w:rsidRPr="002D6222">
        <w:rPr>
          <w:rFonts w:cs="Times New Roman"/>
          <w:szCs w:val="24"/>
        </w:rPr>
        <w:t xml:space="preserve"> </w:t>
      </w:r>
      <w:r w:rsidR="007C031D" w:rsidRPr="002D6222">
        <w:rPr>
          <w:rFonts w:cs="Times New Roman"/>
          <w:szCs w:val="24"/>
        </w:rPr>
        <w:t xml:space="preserve">mostly to </w:t>
      </w:r>
      <w:r w:rsidR="0006770A">
        <w:rPr>
          <w:rFonts w:cs="Times New Roman"/>
          <w:szCs w:val="24"/>
        </w:rPr>
        <w:t>final demand</w:t>
      </w:r>
      <w:r w:rsidR="007C031D" w:rsidRPr="002D6222">
        <w:rPr>
          <w:rFonts w:cs="Times New Roman"/>
          <w:szCs w:val="24"/>
        </w:rPr>
        <w:t xml:space="preserve">, and </w:t>
      </w:r>
      <w:r w:rsidR="00642071">
        <w:rPr>
          <w:rFonts w:cs="Times New Roman"/>
          <w:szCs w:val="24"/>
        </w:rPr>
        <w:t xml:space="preserve">because </w:t>
      </w:r>
      <w:r w:rsidR="007C031D" w:rsidRPr="002D6222">
        <w:rPr>
          <w:rFonts w:cs="Times New Roman"/>
          <w:szCs w:val="24"/>
        </w:rPr>
        <w:t>it draws heavily upon other sectors.</w:t>
      </w:r>
      <w:r w:rsidR="009B4D50">
        <w:rPr>
          <w:rFonts w:cs="Times New Roman"/>
          <w:szCs w:val="24"/>
        </w:rPr>
        <w:t xml:space="preserve"> Still, the analysis showed that this reallocation was performed in the </w:t>
      </w:r>
      <w:r w:rsidR="008E6573">
        <w:rPr>
          <w:rFonts w:cs="Times New Roman"/>
          <w:szCs w:val="24"/>
        </w:rPr>
        <w:t>table</w:t>
      </w:r>
      <w:r w:rsidR="009B4D50">
        <w:rPr>
          <w:rFonts w:cs="Times New Roman"/>
          <w:szCs w:val="24"/>
        </w:rPr>
        <w:t xml:space="preserve">s in such a way that the overall </w:t>
      </w:r>
      <w:r w:rsidR="00AA5A45">
        <w:rPr>
          <w:rFonts w:cs="Times New Roman"/>
          <w:szCs w:val="24"/>
        </w:rPr>
        <w:t>RSD between models</w:t>
      </w:r>
      <w:r w:rsidR="009B4D50">
        <w:rPr>
          <w:rFonts w:cs="Times New Roman"/>
          <w:szCs w:val="24"/>
        </w:rPr>
        <w:t xml:space="preserve"> was in fact slightly </w:t>
      </w:r>
      <w:r w:rsidR="00C863D6">
        <w:rPr>
          <w:rFonts w:cs="Times New Roman"/>
          <w:szCs w:val="24"/>
        </w:rPr>
        <w:t>reduced</w:t>
      </w:r>
      <w:r w:rsidR="009B4D50">
        <w:rPr>
          <w:rFonts w:cs="Times New Roman"/>
          <w:szCs w:val="24"/>
        </w:rPr>
        <w:t>.</w:t>
      </w:r>
      <w:r w:rsidR="00C863D6">
        <w:rPr>
          <w:rFonts w:cs="Times New Roman"/>
          <w:szCs w:val="24"/>
        </w:rPr>
        <w:t xml:space="preserve"> Peters et al. </w:t>
      </w:r>
      <w:r w:rsidR="00025ABE">
        <w:rPr>
          <w:rFonts w:cs="Times New Roman"/>
          <w:szCs w:val="24"/>
        </w:rPr>
        <w:fldChar w:fldCharType="begin"/>
      </w:r>
      <w:r w:rsidR="00F05B66">
        <w:rPr>
          <w:rFonts w:cs="Times New Roman"/>
          <w:szCs w:val="24"/>
        </w:rPr>
        <w:instrText xml:space="preserve"> ADDIN EN.CITE &lt;EndNote&gt;&lt;Cite ExcludeAuth="1"&gt;&lt;Year&gt;2012&lt;/Year&gt;&lt;RecNum&gt;1255&lt;/RecNum&gt;&lt;DisplayText&gt;(2012)&lt;/DisplayText&gt;&lt;record&gt;&lt;rec-number&gt;1255&lt;/rec-number&gt;&lt;foreign-keys&gt;&lt;key app="EN" db-id="0wsaxe2z1ewvt3evxrhpsv5fv2vrzpfsafzt"&gt;1255&lt;/key&gt;&lt;/foreign-keys&gt;&lt;ref-type name="Journal Article"&gt;17&lt;/ref-type&gt;&lt;contributors&gt;&lt;authors&gt;&lt;author&gt;Peters, Glen P.&lt;/author&gt;&lt;author&gt;Davis, S. J.&lt;/author&gt;&lt;author&gt;Andrew, R.&lt;/author&gt;&lt;/authors&gt;&lt;/contributors&gt;&lt;titles&gt;&lt;title&gt;A synthesis of carbon in international trade&lt;/title&gt;&lt;secondary-title&gt;Biogeosciences&lt;/secondary-title&gt;&lt;/titles&gt;&lt;periodical&gt;&lt;full-title&gt;Biogeosciences&lt;/full-title&gt;&lt;abbr-1&gt;Biogeosciences&lt;/abbr-1&gt;&lt;/periodical&gt;&lt;pages&gt;3247-3276&lt;/pages&gt;&lt;volume&gt;9&lt;/volume&gt;&lt;number&gt;8&lt;/number&gt;&lt;dates&gt;&lt;year&gt;2012&lt;/year&gt;&lt;/dates&gt;&lt;urls&gt;&lt;related-urls&gt;&lt;url&gt;http://www.biogeosciences.net/9/3247/2012/&lt;/url&gt;&lt;/related-urls&gt;&lt;/urls&gt;&lt;electronic-resource-num&gt;10.5194/bg-9-3247-2012&lt;/electronic-resource-num&gt;&lt;/record&gt;&lt;/Cite&gt;&lt;/EndNote&gt;</w:instrText>
      </w:r>
      <w:r w:rsidR="00025ABE">
        <w:rPr>
          <w:rFonts w:cs="Times New Roman"/>
          <w:szCs w:val="24"/>
        </w:rPr>
        <w:fldChar w:fldCharType="separate"/>
      </w:r>
      <w:r w:rsidR="00B66974">
        <w:rPr>
          <w:rFonts w:cs="Times New Roman"/>
          <w:noProof/>
          <w:szCs w:val="24"/>
        </w:rPr>
        <w:t>(</w:t>
      </w:r>
      <w:hyperlink w:anchor="_ENREF_34" w:tooltip="Peters, 2012 #1255" w:history="1">
        <w:r w:rsidR="00182E63">
          <w:rPr>
            <w:rFonts w:cs="Times New Roman"/>
            <w:noProof/>
            <w:szCs w:val="24"/>
          </w:rPr>
          <w:t>2012</w:t>
        </w:r>
      </w:hyperlink>
      <w:r w:rsidR="00B66974">
        <w:rPr>
          <w:rFonts w:cs="Times New Roman"/>
          <w:noProof/>
          <w:szCs w:val="24"/>
        </w:rPr>
        <w:t>)</w:t>
      </w:r>
      <w:r w:rsidR="00025ABE">
        <w:rPr>
          <w:rFonts w:cs="Times New Roman"/>
          <w:szCs w:val="24"/>
        </w:rPr>
        <w:fldChar w:fldCharType="end"/>
      </w:r>
      <w:r w:rsidR="00C863D6">
        <w:rPr>
          <w:rFonts w:cs="Times New Roman"/>
          <w:szCs w:val="24"/>
        </w:rPr>
        <w:t xml:space="preserve"> investigated carbon emissions using a previous version of GTAP</w:t>
      </w:r>
      <w:r w:rsidR="004E4128">
        <w:rPr>
          <w:rFonts w:cs="Times New Roman"/>
          <w:szCs w:val="24"/>
        </w:rPr>
        <w:t xml:space="preserve"> </w:t>
      </w:r>
      <w:r w:rsidR="00037FBF">
        <w:rPr>
          <w:rFonts w:cs="Times New Roman"/>
          <w:szCs w:val="24"/>
        </w:rPr>
        <w:t xml:space="preserve">with five different carbon emission inventories </w:t>
      </w:r>
      <w:r w:rsidR="004E4128">
        <w:rPr>
          <w:rFonts w:cs="Times New Roman"/>
          <w:szCs w:val="24"/>
        </w:rPr>
        <w:t>and made a si</w:t>
      </w:r>
      <w:r w:rsidR="0067063A">
        <w:rPr>
          <w:rFonts w:cs="Times New Roman"/>
          <w:szCs w:val="24"/>
        </w:rPr>
        <w:t>m</w:t>
      </w:r>
      <w:r w:rsidR="004E4128">
        <w:rPr>
          <w:rFonts w:cs="Times New Roman"/>
          <w:szCs w:val="24"/>
        </w:rPr>
        <w:t>ilar ob</w:t>
      </w:r>
      <w:r w:rsidR="0067063A">
        <w:rPr>
          <w:rFonts w:cs="Times New Roman"/>
          <w:szCs w:val="24"/>
        </w:rPr>
        <w:t>s</w:t>
      </w:r>
      <w:r w:rsidR="004E4128">
        <w:rPr>
          <w:rFonts w:cs="Times New Roman"/>
          <w:szCs w:val="24"/>
        </w:rPr>
        <w:t>ervation; they</w:t>
      </w:r>
      <w:r w:rsidR="00C863D6">
        <w:rPr>
          <w:rFonts w:cs="Times New Roman"/>
          <w:szCs w:val="24"/>
        </w:rPr>
        <w:t xml:space="preserve"> </w:t>
      </w:r>
      <w:r w:rsidR="004E4128">
        <w:rPr>
          <w:rFonts w:cs="Times New Roman"/>
          <w:szCs w:val="24"/>
        </w:rPr>
        <w:t xml:space="preserve">explain this by noting that the data for large </w:t>
      </w:r>
      <w:r w:rsidR="00996772">
        <w:rPr>
          <w:rFonts w:cs="Times New Roman"/>
          <w:szCs w:val="24"/>
        </w:rPr>
        <w:t>countries</w:t>
      </w:r>
      <w:r w:rsidR="004E4128">
        <w:rPr>
          <w:rFonts w:cs="Times New Roman"/>
          <w:szCs w:val="24"/>
        </w:rPr>
        <w:t xml:space="preserve">, which constitute a significant part of the consumption based accounts of other </w:t>
      </w:r>
      <w:r w:rsidR="00996772">
        <w:rPr>
          <w:rFonts w:cs="Times New Roman"/>
          <w:szCs w:val="24"/>
        </w:rPr>
        <w:t xml:space="preserve">countries </w:t>
      </w:r>
      <w:r w:rsidR="004E4128">
        <w:rPr>
          <w:rFonts w:cs="Times New Roman"/>
          <w:szCs w:val="24"/>
        </w:rPr>
        <w:t xml:space="preserve">through international trade, are more in agreement than data for small </w:t>
      </w:r>
      <w:r w:rsidR="00996772">
        <w:rPr>
          <w:rFonts w:cs="Times New Roman"/>
          <w:szCs w:val="24"/>
        </w:rPr>
        <w:t>countries</w:t>
      </w:r>
      <w:r w:rsidR="004E4128">
        <w:rPr>
          <w:rFonts w:cs="Times New Roman"/>
          <w:szCs w:val="24"/>
        </w:rPr>
        <w:t>.</w:t>
      </w:r>
    </w:p>
    <w:p w14:paraId="4C9A3DA3" w14:textId="1FFC94B0" w:rsidR="00DE2126" w:rsidRPr="002D6222" w:rsidRDefault="00652DB6" w:rsidP="00087407">
      <w:pPr>
        <w:jc w:val="both"/>
        <w:rPr>
          <w:rFonts w:cs="Times New Roman"/>
          <w:szCs w:val="24"/>
        </w:rPr>
      </w:pPr>
      <w:r>
        <w:rPr>
          <w:rFonts w:cs="Times New Roman"/>
          <w:noProof/>
          <w:szCs w:val="24"/>
        </w:rPr>
        <w:t>&lt;Figure 1 about here&gt;</w:t>
      </w:r>
    </w:p>
    <w:p w14:paraId="65057E3D" w14:textId="7B1F004A" w:rsidR="003F37EF" w:rsidRPr="002D6222" w:rsidRDefault="00031E3E" w:rsidP="00087407">
      <w:pPr>
        <w:pStyle w:val="a4"/>
        <w:numPr>
          <w:ilvl w:val="1"/>
          <w:numId w:val="7"/>
        </w:numPr>
        <w:jc w:val="both"/>
        <w:rPr>
          <w:rFonts w:cs="Times New Roman"/>
          <w:sz w:val="28"/>
          <w:szCs w:val="28"/>
        </w:rPr>
      </w:pPr>
      <w:r>
        <w:rPr>
          <w:rFonts w:cs="Times New Roman"/>
          <w:sz w:val="28"/>
          <w:szCs w:val="28"/>
        </w:rPr>
        <w:t xml:space="preserve"> </w:t>
      </w:r>
      <w:r w:rsidR="0032755C" w:rsidRPr="002D6222">
        <w:rPr>
          <w:rFonts w:cs="Times New Roman"/>
          <w:sz w:val="28"/>
          <w:szCs w:val="28"/>
        </w:rPr>
        <w:t>C</w:t>
      </w:r>
      <w:r w:rsidR="00E6748C" w:rsidRPr="002D6222">
        <w:rPr>
          <w:rFonts w:cs="Times New Roman"/>
          <w:sz w:val="28"/>
          <w:szCs w:val="28"/>
        </w:rPr>
        <w:t>omparison of</w:t>
      </w:r>
      <w:r w:rsidR="00BB4CBF" w:rsidRPr="002D6222">
        <w:rPr>
          <w:rFonts w:cs="Times New Roman"/>
          <w:sz w:val="28"/>
          <w:szCs w:val="28"/>
        </w:rPr>
        <w:t xml:space="preserve"> </w:t>
      </w:r>
      <w:r w:rsidR="007F6B96">
        <w:rPr>
          <w:rFonts w:cs="Times New Roman"/>
          <w:sz w:val="28"/>
          <w:szCs w:val="28"/>
        </w:rPr>
        <w:t>global value</w:t>
      </w:r>
      <w:r w:rsidR="008767B3">
        <w:rPr>
          <w:rFonts w:cs="Times New Roman"/>
          <w:sz w:val="28"/>
          <w:szCs w:val="28"/>
        </w:rPr>
        <w:t>-</w:t>
      </w:r>
      <w:r w:rsidR="007F6B96">
        <w:rPr>
          <w:rFonts w:cs="Times New Roman"/>
          <w:sz w:val="28"/>
          <w:szCs w:val="28"/>
        </w:rPr>
        <w:t>added</w:t>
      </w:r>
      <w:r>
        <w:rPr>
          <w:rFonts w:cs="Times New Roman"/>
          <w:sz w:val="28"/>
          <w:szCs w:val="28"/>
        </w:rPr>
        <w:t xml:space="preserve"> accounts</w:t>
      </w:r>
      <w:r w:rsidR="003F37EF" w:rsidRPr="002D6222">
        <w:rPr>
          <w:rFonts w:cs="Times New Roman"/>
          <w:sz w:val="28"/>
          <w:szCs w:val="28"/>
        </w:rPr>
        <w:t xml:space="preserve"> </w:t>
      </w:r>
      <w:r w:rsidR="003E006E" w:rsidRPr="002D6222">
        <w:rPr>
          <w:rFonts w:cs="Times New Roman"/>
          <w:sz w:val="28"/>
          <w:szCs w:val="28"/>
        </w:rPr>
        <w:t xml:space="preserve">by </w:t>
      </w:r>
      <w:r w:rsidR="00996772">
        <w:rPr>
          <w:rFonts w:cs="Times New Roman"/>
          <w:sz w:val="28"/>
          <w:szCs w:val="28"/>
        </w:rPr>
        <w:t>country</w:t>
      </w:r>
    </w:p>
    <w:p w14:paraId="2335FBD9" w14:textId="43EA46C8" w:rsidR="0072450B" w:rsidRDefault="001F45B5" w:rsidP="004D77F1">
      <w:pPr>
        <w:jc w:val="both"/>
        <w:rPr>
          <w:rFonts w:cs="Times New Roman"/>
          <w:szCs w:val="24"/>
        </w:rPr>
      </w:pPr>
      <w:r w:rsidRPr="002D6222">
        <w:rPr>
          <w:rFonts w:cs="Times New Roman"/>
          <w:szCs w:val="24"/>
        </w:rPr>
        <w:lastRenderedPageBreak/>
        <w:t xml:space="preserve">The construction of accounts </w:t>
      </w:r>
      <w:r w:rsidR="004300BC">
        <w:rPr>
          <w:rFonts w:cs="Times New Roman"/>
          <w:szCs w:val="24"/>
        </w:rPr>
        <w:t xml:space="preserve">of production factors embodied in internationally traded products using MRIO </w:t>
      </w:r>
      <w:r w:rsidRPr="002D6222">
        <w:rPr>
          <w:rFonts w:cs="Times New Roman"/>
          <w:szCs w:val="24"/>
        </w:rPr>
        <w:t>depend</w:t>
      </w:r>
      <w:r w:rsidR="008B3011" w:rsidRPr="002D6222">
        <w:rPr>
          <w:rFonts w:cs="Times New Roman"/>
          <w:szCs w:val="24"/>
        </w:rPr>
        <w:t>s</w:t>
      </w:r>
      <w:r w:rsidRPr="002D6222">
        <w:rPr>
          <w:rFonts w:cs="Times New Roman"/>
          <w:szCs w:val="24"/>
        </w:rPr>
        <w:t xml:space="preserve"> on detailed information on international trade</w:t>
      </w:r>
      <w:r w:rsidR="004300BC">
        <w:rPr>
          <w:rFonts w:cs="Times New Roman"/>
          <w:szCs w:val="24"/>
        </w:rPr>
        <w:t>. I</w:t>
      </w:r>
      <w:r w:rsidR="005D4A34">
        <w:rPr>
          <w:rFonts w:cs="Times New Roman"/>
          <w:szCs w:val="24"/>
        </w:rPr>
        <w:t>nformation on the distribution of imported goods between different sectors is usually lacking</w:t>
      </w:r>
      <w:r w:rsidR="004300BC">
        <w:rPr>
          <w:rFonts w:cs="Times New Roman"/>
          <w:szCs w:val="24"/>
        </w:rPr>
        <w:t xml:space="preserve"> in MRIO tables, however</w:t>
      </w:r>
      <w:r w:rsidR="005D4A34">
        <w:rPr>
          <w:rFonts w:cs="Times New Roman"/>
          <w:szCs w:val="24"/>
        </w:rPr>
        <w:t xml:space="preserve">, </w:t>
      </w:r>
      <w:r w:rsidRPr="002D6222">
        <w:rPr>
          <w:rFonts w:cs="Times New Roman"/>
          <w:szCs w:val="24"/>
        </w:rPr>
        <w:t xml:space="preserve">and must be </w:t>
      </w:r>
      <w:r w:rsidR="005D4A34">
        <w:rPr>
          <w:rFonts w:cs="Times New Roman"/>
          <w:szCs w:val="24"/>
        </w:rPr>
        <w:t xml:space="preserve">estimated </w:t>
      </w:r>
      <w:r w:rsidRPr="002D6222">
        <w:rPr>
          <w:rFonts w:cs="Times New Roman"/>
          <w:szCs w:val="24"/>
        </w:rPr>
        <w:t>by MRIO compilers.</w:t>
      </w:r>
      <w:r w:rsidR="008B3011" w:rsidRPr="002D6222">
        <w:rPr>
          <w:rFonts w:cs="Times New Roman"/>
          <w:szCs w:val="24"/>
        </w:rPr>
        <w:t xml:space="preserve"> This disaggregation may affect how economic activities in the various countries </w:t>
      </w:r>
      <w:r w:rsidR="004300BC">
        <w:rPr>
          <w:rFonts w:cs="Times New Roman"/>
          <w:szCs w:val="24"/>
        </w:rPr>
        <w:t>are associated with</w:t>
      </w:r>
      <w:r w:rsidR="008B3011" w:rsidRPr="002D6222">
        <w:rPr>
          <w:rFonts w:cs="Times New Roman"/>
          <w:szCs w:val="24"/>
        </w:rPr>
        <w:t xml:space="preserve"> consumption in other countries</w:t>
      </w:r>
      <w:r w:rsidR="004300BC">
        <w:rPr>
          <w:rFonts w:cs="Times New Roman"/>
          <w:szCs w:val="24"/>
        </w:rPr>
        <w:t xml:space="preserve"> in the analysis</w:t>
      </w:r>
      <w:r w:rsidR="008B3011" w:rsidRPr="002D6222">
        <w:rPr>
          <w:rFonts w:cs="Times New Roman"/>
          <w:szCs w:val="24"/>
        </w:rPr>
        <w:t>.</w:t>
      </w:r>
    </w:p>
    <w:p w14:paraId="43C8794D" w14:textId="5F45E15C" w:rsidR="00E82AB3" w:rsidRDefault="00D375E3" w:rsidP="00FE664E">
      <w:pPr>
        <w:jc w:val="both"/>
        <w:rPr>
          <w:rFonts w:cs="Times New Roman"/>
          <w:szCs w:val="24"/>
        </w:rPr>
      </w:pPr>
      <w:r>
        <w:rPr>
          <w:rFonts w:cs="Times New Roman"/>
          <w:szCs w:val="24"/>
        </w:rPr>
        <w:t xml:space="preserve">In </w:t>
      </w:r>
      <w:r w:rsidR="00CD3691">
        <w:rPr>
          <w:rFonts w:cs="Times New Roman"/>
          <w:szCs w:val="24"/>
        </w:rPr>
        <w:t xml:space="preserve">Figure 1 in </w:t>
      </w:r>
      <w:r>
        <w:rPr>
          <w:rFonts w:cs="Times New Roman"/>
          <w:szCs w:val="24"/>
        </w:rPr>
        <w:t>the previous section</w:t>
      </w:r>
      <w:r w:rsidR="00CD3691">
        <w:rPr>
          <w:rFonts w:cs="Times New Roman"/>
          <w:szCs w:val="24"/>
        </w:rPr>
        <w:t>,</w:t>
      </w:r>
      <w:r>
        <w:rPr>
          <w:rFonts w:cs="Times New Roman"/>
          <w:szCs w:val="24"/>
        </w:rPr>
        <w:t xml:space="preserve"> </w:t>
      </w:r>
      <w:r w:rsidR="00CD3691">
        <w:rPr>
          <w:rFonts w:cs="Times New Roman"/>
          <w:szCs w:val="24"/>
        </w:rPr>
        <w:t xml:space="preserve">results </w:t>
      </w:r>
      <w:r>
        <w:rPr>
          <w:rFonts w:cs="Times New Roman"/>
          <w:szCs w:val="24"/>
        </w:rPr>
        <w:t xml:space="preserve">were aggregated across </w:t>
      </w:r>
      <w:r w:rsidR="00996772">
        <w:rPr>
          <w:rFonts w:cs="Times New Roman"/>
          <w:szCs w:val="24"/>
        </w:rPr>
        <w:t>countries</w:t>
      </w:r>
      <w:r>
        <w:rPr>
          <w:rFonts w:cs="Times New Roman"/>
          <w:szCs w:val="24"/>
        </w:rPr>
        <w:t xml:space="preserve">; in this section an analogous aggregation is performed across sectors to rather allow a comparison of </w:t>
      </w:r>
      <w:r w:rsidR="008E6573">
        <w:rPr>
          <w:rFonts w:cs="Times New Roman"/>
          <w:szCs w:val="24"/>
        </w:rPr>
        <w:t>table</w:t>
      </w:r>
      <w:r>
        <w:rPr>
          <w:rFonts w:cs="Times New Roman"/>
          <w:szCs w:val="24"/>
        </w:rPr>
        <w:t xml:space="preserve"> agreement from a regional perspective.</w:t>
      </w:r>
      <w:r w:rsidR="00E82AB3">
        <w:rPr>
          <w:rFonts w:cs="Times New Roman"/>
          <w:szCs w:val="24"/>
        </w:rPr>
        <w:t xml:space="preserve"> Although the deviation of the global GVA was in the order of 1%</w:t>
      </w:r>
      <w:r w:rsidR="006D5A27">
        <w:rPr>
          <w:rFonts w:cs="Times New Roman"/>
          <w:szCs w:val="24"/>
        </w:rPr>
        <w:t xml:space="preserve"> from the average across databases</w:t>
      </w:r>
      <w:r w:rsidR="00E82AB3">
        <w:rPr>
          <w:rFonts w:cs="Times New Roman"/>
          <w:szCs w:val="24"/>
        </w:rPr>
        <w:t xml:space="preserve">, a comparison of some macro-indicators by </w:t>
      </w:r>
      <w:r w:rsidR="00996772">
        <w:rPr>
          <w:rFonts w:cs="Times New Roman"/>
          <w:szCs w:val="24"/>
        </w:rPr>
        <w:t xml:space="preserve">country </w:t>
      </w:r>
      <w:r w:rsidR="00E82AB3">
        <w:rPr>
          <w:rFonts w:cs="Times New Roman"/>
          <w:szCs w:val="24"/>
        </w:rPr>
        <w:t xml:space="preserve">as shown in </w:t>
      </w:r>
      <w:r w:rsidR="00A45C1D">
        <w:rPr>
          <w:rFonts w:cs="Times New Roman"/>
          <w:szCs w:val="24"/>
        </w:rPr>
        <w:t xml:space="preserve">Figure </w:t>
      </w:r>
      <w:r w:rsidR="00E82AB3">
        <w:rPr>
          <w:rFonts w:cs="Times New Roman"/>
          <w:szCs w:val="24"/>
        </w:rPr>
        <w:t>2 reveal</w:t>
      </w:r>
      <w:r w:rsidR="003F7238">
        <w:rPr>
          <w:rFonts w:cs="Times New Roman"/>
          <w:szCs w:val="24"/>
        </w:rPr>
        <w:t>s</w:t>
      </w:r>
      <w:r w:rsidR="00E82AB3">
        <w:rPr>
          <w:rFonts w:cs="Times New Roman"/>
          <w:szCs w:val="24"/>
        </w:rPr>
        <w:t xml:space="preserve"> considerably larger differences.</w:t>
      </w:r>
    </w:p>
    <w:p w14:paraId="367AE1CF" w14:textId="550955DF" w:rsidR="00E82AB3" w:rsidRDefault="00E82AB3" w:rsidP="00FE664E">
      <w:pPr>
        <w:jc w:val="both"/>
        <w:rPr>
          <w:rFonts w:cs="Times New Roman"/>
          <w:szCs w:val="24"/>
        </w:rPr>
      </w:pPr>
      <w:r>
        <w:rPr>
          <w:rFonts w:cs="Times New Roman"/>
          <w:szCs w:val="24"/>
        </w:rPr>
        <w:t>&lt;</w:t>
      </w:r>
      <w:r w:rsidR="00A45C1D">
        <w:rPr>
          <w:rFonts w:cs="Times New Roman"/>
          <w:szCs w:val="24"/>
        </w:rPr>
        <w:t xml:space="preserve">Figure </w:t>
      </w:r>
      <w:r>
        <w:rPr>
          <w:rFonts w:cs="Times New Roman"/>
          <w:szCs w:val="24"/>
        </w:rPr>
        <w:t>2 about here&gt;</w:t>
      </w:r>
    </w:p>
    <w:p w14:paraId="27549962" w14:textId="305D490F" w:rsidR="00E82F69" w:rsidRDefault="003F7238" w:rsidP="00FE664E">
      <w:pPr>
        <w:jc w:val="both"/>
        <w:rPr>
          <w:rFonts w:cs="Times New Roman"/>
          <w:szCs w:val="24"/>
        </w:rPr>
      </w:pPr>
      <w:r>
        <w:rPr>
          <w:rFonts w:cs="Times New Roman"/>
          <w:szCs w:val="24"/>
        </w:rPr>
        <w:t xml:space="preserve">Across </w:t>
      </w:r>
      <w:r w:rsidR="00996772">
        <w:rPr>
          <w:rFonts w:cs="Times New Roman"/>
          <w:szCs w:val="24"/>
        </w:rPr>
        <w:t>countries</w:t>
      </w:r>
      <w:r>
        <w:rPr>
          <w:rFonts w:cs="Times New Roman"/>
          <w:szCs w:val="24"/>
        </w:rPr>
        <w:t xml:space="preserve">, the </w:t>
      </w:r>
      <w:r w:rsidR="0067396C">
        <w:rPr>
          <w:rFonts w:cs="Times New Roman"/>
          <w:szCs w:val="24"/>
        </w:rPr>
        <w:t xml:space="preserve">difference in gross value added generation from the </w:t>
      </w:r>
      <w:r w:rsidR="00D67809">
        <w:rPr>
          <w:rFonts w:cs="Times New Roman"/>
          <w:szCs w:val="24"/>
        </w:rPr>
        <w:t xml:space="preserve">lowest to the highest estimate is 13% on the median; </w:t>
      </w:r>
      <w:r w:rsidR="00220BAF">
        <w:rPr>
          <w:rFonts w:cs="Times New Roman"/>
          <w:szCs w:val="24"/>
        </w:rPr>
        <w:t>in the consumption-based a</w:t>
      </w:r>
      <w:r w:rsidR="005A78F8">
        <w:rPr>
          <w:rFonts w:cs="Times New Roman"/>
          <w:szCs w:val="24"/>
        </w:rPr>
        <w:t>ccounts it is 11%.</w:t>
      </w:r>
      <w:r w:rsidR="009C0862">
        <w:rPr>
          <w:rFonts w:cs="Times New Roman"/>
          <w:szCs w:val="24"/>
        </w:rPr>
        <w:t xml:space="preserve"> Though there is a weak tendency of larger deviations for the smaller countries, there are significant differences also </w:t>
      </w:r>
      <w:r w:rsidR="00A93559">
        <w:rPr>
          <w:rFonts w:cs="Times New Roman"/>
          <w:szCs w:val="24"/>
        </w:rPr>
        <w:t xml:space="preserve">among the </w:t>
      </w:r>
      <w:r w:rsidR="009C0862">
        <w:rPr>
          <w:rFonts w:cs="Times New Roman"/>
          <w:szCs w:val="24"/>
        </w:rPr>
        <w:t>large</w:t>
      </w:r>
      <w:r w:rsidR="00797B00">
        <w:rPr>
          <w:rFonts w:cs="Times New Roman"/>
          <w:szCs w:val="24"/>
        </w:rPr>
        <w:t>r</w:t>
      </w:r>
      <w:r w:rsidR="009C0862">
        <w:rPr>
          <w:rFonts w:cs="Times New Roman"/>
          <w:szCs w:val="24"/>
        </w:rPr>
        <w:t xml:space="preserve"> economies in</w:t>
      </w:r>
      <w:r w:rsidR="00A93559">
        <w:rPr>
          <w:rFonts w:cs="Times New Roman"/>
          <w:szCs w:val="24"/>
        </w:rPr>
        <w:t xml:space="preserve"> the PBA or the CBA account</w:t>
      </w:r>
      <w:r w:rsidR="00797B00">
        <w:rPr>
          <w:rFonts w:cs="Times New Roman"/>
          <w:szCs w:val="24"/>
        </w:rPr>
        <w:t>s</w:t>
      </w:r>
      <w:r w:rsidR="00A93559">
        <w:rPr>
          <w:rFonts w:cs="Times New Roman"/>
          <w:szCs w:val="24"/>
        </w:rPr>
        <w:t xml:space="preserve">. </w:t>
      </w:r>
      <w:r w:rsidR="00797B00">
        <w:rPr>
          <w:rFonts w:cs="Times New Roman"/>
          <w:szCs w:val="24"/>
        </w:rPr>
        <w:t xml:space="preserve">In many of these cases, the largest disagreement is between GTAP and Eora, with GTAP </w:t>
      </w:r>
      <w:r w:rsidR="00C25801">
        <w:rPr>
          <w:rFonts w:cs="Times New Roman"/>
          <w:szCs w:val="24"/>
        </w:rPr>
        <w:t xml:space="preserve">generally </w:t>
      </w:r>
      <w:r w:rsidR="00797B00">
        <w:rPr>
          <w:rFonts w:cs="Times New Roman"/>
          <w:szCs w:val="24"/>
        </w:rPr>
        <w:t xml:space="preserve">giving </w:t>
      </w:r>
      <w:r w:rsidR="00C25801">
        <w:rPr>
          <w:rFonts w:cs="Times New Roman"/>
          <w:szCs w:val="24"/>
        </w:rPr>
        <w:t xml:space="preserve">the </w:t>
      </w:r>
      <w:r w:rsidR="00797B00">
        <w:rPr>
          <w:rFonts w:cs="Times New Roman"/>
          <w:szCs w:val="24"/>
        </w:rPr>
        <w:t>higher estimates</w:t>
      </w:r>
      <w:r w:rsidR="00A45C1D">
        <w:rPr>
          <w:rFonts w:cs="Times New Roman"/>
          <w:szCs w:val="24"/>
        </w:rPr>
        <w:t xml:space="preserve"> (see Table S3 for a tabular breakdown of these results)</w:t>
      </w:r>
      <w:r w:rsidR="00A93559">
        <w:rPr>
          <w:rFonts w:cs="Times New Roman"/>
          <w:szCs w:val="24"/>
        </w:rPr>
        <w:t xml:space="preserve">. Although the slightly higher global GVA in GTAP relative to Eora obviously amplifies this effect to some degree, rescaling the results in </w:t>
      </w:r>
      <w:r w:rsidR="00A45C1D">
        <w:rPr>
          <w:rFonts w:cs="Times New Roman"/>
          <w:szCs w:val="24"/>
        </w:rPr>
        <w:t xml:space="preserve">Figure </w:t>
      </w:r>
      <w:r w:rsidR="00A93559">
        <w:rPr>
          <w:rFonts w:cs="Times New Roman"/>
          <w:szCs w:val="24"/>
        </w:rPr>
        <w:t>2 so</w:t>
      </w:r>
      <w:r w:rsidR="00A332B0">
        <w:rPr>
          <w:rFonts w:cs="Times New Roman"/>
          <w:szCs w:val="24"/>
        </w:rPr>
        <w:t xml:space="preserve"> that</w:t>
      </w:r>
      <w:r w:rsidR="00A93559">
        <w:rPr>
          <w:rFonts w:cs="Times New Roman"/>
          <w:szCs w:val="24"/>
        </w:rPr>
        <w:t xml:space="preserve"> global GVA is the same across databases (not shown) </w:t>
      </w:r>
      <w:r w:rsidR="00A332B0">
        <w:rPr>
          <w:rFonts w:cs="Times New Roman"/>
          <w:szCs w:val="24"/>
        </w:rPr>
        <w:t xml:space="preserve">only leads to minor changes and </w:t>
      </w:r>
      <w:r w:rsidR="00A93559">
        <w:rPr>
          <w:rFonts w:cs="Times New Roman"/>
          <w:szCs w:val="24"/>
        </w:rPr>
        <w:t>d</w:t>
      </w:r>
      <w:r w:rsidR="00A332B0">
        <w:rPr>
          <w:rFonts w:cs="Times New Roman"/>
          <w:szCs w:val="24"/>
        </w:rPr>
        <w:t>oes</w:t>
      </w:r>
      <w:r w:rsidR="00A93559">
        <w:rPr>
          <w:rFonts w:cs="Times New Roman"/>
          <w:szCs w:val="24"/>
        </w:rPr>
        <w:t xml:space="preserve"> not change this picture.</w:t>
      </w:r>
      <w:r w:rsidR="000141D7">
        <w:rPr>
          <w:rFonts w:cs="Times New Roman"/>
          <w:szCs w:val="24"/>
        </w:rPr>
        <w:t xml:space="preserve"> Overall, the level of </w:t>
      </w:r>
      <w:r w:rsidR="00F46FA4">
        <w:rPr>
          <w:rFonts w:cs="Times New Roman"/>
          <w:szCs w:val="24"/>
        </w:rPr>
        <w:t xml:space="preserve">variation </w:t>
      </w:r>
      <w:r w:rsidR="000141D7">
        <w:rPr>
          <w:rFonts w:cs="Times New Roman"/>
          <w:szCs w:val="24"/>
        </w:rPr>
        <w:t xml:space="preserve">is stable from the production to the consumption perspective; however for individual </w:t>
      </w:r>
      <w:r w:rsidR="00996772">
        <w:rPr>
          <w:rFonts w:cs="Times New Roman"/>
          <w:szCs w:val="24"/>
        </w:rPr>
        <w:t xml:space="preserve">countries </w:t>
      </w:r>
      <w:r w:rsidR="000141D7">
        <w:rPr>
          <w:rFonts w:cs="Times New Roman"/>
          <w:szCs w:val="24"/>
        </w:rPr>
        <w:t xml:space="preserve">it is sometimes significantly </w:t>
      </w:r>
      <w:r w:rsidR="00072A5C">
        <w:rPr>
          <w:rFonts w:cs="Times New Roman"/>
          <w:szCs w:val="24"/>
        </w:rPr>
        <w:t>changed</w:t>
      </w:r>
      <w:r w:rsidR="00A246AA">
        <w:rPr>
          <w:rFonts w:cs="Times New Roman"/>
          <w:szCs w:val="24"/>
        </w:rPr>
        <w:t>.</w:t>
      </w:r>
    </w:p>
    <w:p w14:paraId="3984579F" w14:textId="711C51C7" w:rsidR="00A246AA" w:rsidRDefault="00A246AA" w:rsidP="00FE664E">
      <w:pPr>
        <w:jc w:val="both"/>
        <w:rPr>
          <w:rFonts w:cs="Times New Roman"/>
          <w:szCs w:val="24"/>
        </w:rPr>
      </w:pPr>
      <w:r>
        <w:rPr>
          <w:rFonts w:cs="Times New Roman"/>
          <w:szCs w:val="24"/>
        </w:rPr>
        <w:lastRenderedPageBreak/>
        <w:t xml:space="preserve">In the </w:t>
      </w:r>
      <w:r w:rsidR="00A45C1D">
        <w:rPr>
          <w:rFonts w:cs="Times New Roman"/>
          <w:szCs w:val="24"/>
        </w:rPr>
        <w:t xml:space="preserve">bottom </w:t>
      </w:r>
      <w:r>
        <w:rPr>
          <w:rFonts w:cs="Times New Roman"/>
          <w:szCs w:val="24"/>
        </w:rPr>
        <w:t xml:space="preserve">half of </w:t>
      </w:r>
      <w:r w:rsidR="00A45C1D">
        <w:rPr>
          <w:rFonts w:cs="Times New Roman"/>
          <w:szCs w:val="24"/>
        </w:rPr>
        <w:t xml:space="preserve">Figure </w:t>
      </w:r>
      <w:r>
        <w:rPr>
          <w:rFonts w:cs="Times New Roman"/>
          <w:szCs w:val="24"/>
        </w:rPr>
        <w:t>2 the same comparison</w:t>
      </w:r>
      <w:r w:rsidR="00A332B0">
        <w:rPr>
          <w:rFonts w:cs="Times New Roman"/>
          <w:szCs w:val="24"/>
        </w:rPr>
        <w:t xml:space="preserve"> across databases</w:t>
      </w:r>
      <w:r>
        <w:rPr>
          <w:rFonts w:cs="Times New Roman"/>
          <w:szCs w:val="24"/>
        </w:rPr>
        <w:t xml:space="preserve"> is performed on the analysis of value added embodied in traded products</w:t>
      </w:r>
      <w:r w:rsidR="00A332B0">
        <w:rPr>
          <w:rFonts w:cs="Times New Roman"/>
          <w:szCs w:val="24"/>
        </w:rPr>
        <w:t xml:space="preserve"> for each </w:t>
      </w:r>
      <w:r w:rsidR="00996772">
        <w:rPr>
          <w:rFonts w:cs="Times New Roman"/>
          <w:szCs w:val="24"/>
        </w:rPr>
        <w:t>country</w:t>
      </w:r>
      <w:r>
        <w:rPr>
          <w:rFonts w:cs="Times New Roman"/>
          <w:szCs w:val="24"/>
        </w:rPr>
        <w:t xml:space="preserve">, specifically the amount of value added embodied in consumption that is generated in a different </w:t>
      </w:r>
      <w:r w:rsidR="00996772">
        <w:rPr>
          <w:rFonts w:cs="Times New Roman"/>
          <w:szCs w:val="24"/>
        </w:rPr>
        <w:t>country</w:t>
      </w:r>
      <w:r>
        <w:rPr>
          <w:rFonts w:cs="Times New Roman"/>
          <w:szCs w:val="24"/>
        </w:rPr>
        <w:t>, and the reciprocal assessment of the amount of domestic value added generation attributable to consumption abroad.</w:t>
      </w:r>
      <w:r w:rsidR="00A332B0">
        <w:rPr>
          <w:rFonts w:cs="Times New Roman"/>
          <w:szCs w:val="24"/>
        </w:rPr>
        <w:t xml:space="preserve"> The differences observed through this comparison are generally larger, with medians of </w:t>
      </w:r>
      <w:r w:rsidR="00A45C1D">
        <w:rPr>
          <w:rFonts w:cs="Times New Roman"/>
          <w:szCs w:val="24"/>
        </w:rPr>
        <w:t xml:space="preserve">31% and </w:t>
      </w:r>
      <w:r w:rsidR="00A332B0">
        <w:rPr>
          <w:rFonts w:cs="Times New Roman"/>
          <w:szCs w:val="24"/>
        </w:rPr>
        <w:t xml:space="preserve">22% for the </w:t>
      </w:r>
      <w:r w:rsidR="00A45C1D">
        <w:rPr>
          <w:rFonts w:cs="Times New Roman"/>
          <w:szCs w:val="24"/>
        </w:rPr>
        <w:t xml:space="preserve">exports and </w:t>
      </w:r>
      <w:r w:rsidR="00A332B0">
        <w:rPr>
          <w:rFonts w:cs="Times New Roman"/>
          <w:szCs w:val="24"/>
        </w:rPr>
        <w:t>imports comparison</w:t>
      </w:r>
      <w:r w:rsidR="00A45C1D">
        <w:rPr>
          <w:rFonts w:cs="Times New Roman"/>
          <w:szCs w:val="24"/>
        </w:rPr>
        <w:t>s</w:t>
      </w:r>
      <w:r w:rsidR="00A332B0">
        <w:rPr>
          <w:rFonts w:cs="Times New Roman"/>
          <w:szCs w:val="24"/>
        </w:rPr>
        <w:t xml:space="preserve">, respectively. There are also a few </w:t>
      </w:r>
      <w:r w:rsidR="00996772">
        <w:rPr>
          <w:rFonts w:cs="Times New Roman"/>
          <w:szCs w:val="24"/>
        </w:rPr>
        <w:t xml:space="preserve">countries </w:t>
      </w:r>
      <w:r w:rsidR="00A332B0">
        <w:rPr>
          <w:rFonts w:cs="Times New Roman"/>
          <w:szCs w:val="24"/>
        </w:rPr>
        <w:t>for which this estimated value differs by a factor of two or more between the most deviating results.</w:t>
      </w:r>
    </w:p>
    <w:p w14:paraId="538FA211" w14:textId="699F6C06" w:rsidR="0063427A" w:rsidRPr="002D6222" w:rsidRDefault="0063427A" w:rsidP="00087407">
      <w:pPr>
        <w:pStyle w:val="a4"/>
        <w:numPr>
          <w:ilvl w:val="1"/>
          <w:numId w:val="7"/>
        </w:numPr>
        <w:jc w:val="both"/>
        <w:rPr>
          <w:rFonts w:cs="Times New Roman"/>
          <w:sz w:val="28"/>
          <w:szCs w:val="28"/>
        </w:rPr>
      </w:pPr>
      <w:r w:rsidRPr="002D6222">
        <w:rPr>
          <w:rFonts w:cs="Times New Roman"/>
          <w:sz w:val="28"/>
          <w:szCs w:val="28"/>
        </w:rPr>
        <w:t>Calculations of matrix similarity</w:t>
      </w:r>
    </w:p>
    <w:p w14:paraId="3AA3C892" w14:textId="1F9E5EDF" w:rsidR="009F7CB8" w:rsidRDefault="00780D7C" w:rsidP="00087407">
      <w:pPr>
        <w:jc w:val="both"/>
        <w:rPr>
          <w:rFonts w:cs="Times New Roman"/>
          <w:szCs w:val="24"/>
        </w:rPr>
      </w:pPr>
      <w:r>
        <w:rPr>
          <w:rFonts w:cs="Times New Roman"/>
          <w:szCs w:val="24"/>
        </w:rPr>
        <w:t>In an attempt t</w:t>
      </w:r>
      <w:r w:rsidR="0045574F" w:rsidRPr="002D6222">
        <w:rPr>
          <w:rFonts w:cs="Times New Roman"/>
          <w:szCs w:val="24"/>
        </w:rPr>
        <w:t xml:space="preserve">o get a more complete, quantitative evaluation of the </w:t>
      </w:r>
      <w:r w:rsidR="008E6573">
        <w:rPr>
          <w:rFonts w:cs="Times New Roman"/>
          <w:szCs w:val="24"/>
        </w:rPr>
        <w:t>table</w:t>
      </w:r>
      <w:r w:rsidR="0045574F" w:rsidRPr="002D6222">
        <w:rPr>
          <w:rFonts w:cs="Times New Roman"/>
          <w:szCs w:val="24"/>
        </w:rPr>
        <w:t xml:space="preserve"> agreement, a series of matrix comparison statistics were calculated for each of the six possible pairs of </w:t>
      </w:r>
      <w:r w:rsidR="008E6573">
        <w:rPr>
          <w:rFonts w:cs="Times New Roman"/>
          <w:szCs w:val="24"/>
        </w:rPr>
        <w:t>table</w:t>
      </w:r>
      <w:r w:rsidR="0045574F" w:rsidRPr="002D6222">
        <w:rPr>
          <w:rFonts w:cs="Times New Roman"/>
          <w:szCs w:val="24"/>
        </w:rPr>
        <w:t xml:space="preserve">s. </w:t>
      </w:r>
      <w:r w:rsidR="00C55E0E" w:rsidRPr="002D6222">
        <w:rPr>
          <w:rFonts w:cs="Times New Roman"/>
          <w:szCs w:val="24"/>
        </w:rPr>
        <w:t>The comparisons were performed on the</w:t>
      </w:r>
      <w:r w:rsidR="00CD3850">
        <w:rPr>
          <w:rFonts w:cs="Times New Roman"/>
          <w:szCs w:val="24"/>
        </w:rPr>
        <w:t xml:space="preserve"> </w:t>
      </w:r>
      <m:oMath>
        <m:r>
          <m:rPr>
            <m:sty m:val="b"/>
          </m:rPr>
          <w:rPr>
            <w:rFonts w:ascii="Cambria Math" w:hAnsi="Cambria Math" w:cs="Times New Roman"/>
            <w:szCs w:val="24"/>
          </w:rPr>
          <m:t>ϕ</m:t>
        </m:r>
      </m:oMath>
      <w:r w:rsidR="00CB27E8" w:rsidRPr="0077016A">
        <w:rPr>
          <w:rFonts w:cs="Times New Roman"/>
          <w:szCs w:val="24"/>
        </w:rPr>
        <w:t xml:space="preserve"> matrices</w:t>
      </w:r>
      <w:r w:rsidR="00C55E0E" w:rsidRPr="002D6222">
        <w:rPr>
          <w:rFonts w:cs="Times New Roman"/>
          <w:szCs w:val="24"/>
        </w:rPr>
        <w:t xml:space="preserve">, and Table </w:t>
      </w:r>
      <w:r w:rsidR="00A45C1D">
        <w:rPr>
          <w:rFonts w:cs="Times New Roman"/>
          <w:szCs w:val="24"/>
        </w:rPr>
        <w:t>2</w:t>
      </w:r>
      <w:r w:rsidRPr="002D6222">
        <w:rPr>
          <w:rFonts w:cs="Times New Roman"/>
          <w:szCs w:val="24"/>
        </w:rPr>
        <w:t xml:space="preserve"> </w:t>
      </w:r>
      <w:r w:rsidR="00C55E0E" w:rsidRPr="002D6222">
        <w:rPr>
          <w:rFonts w:cs="Times New Roman"/>
          <w:szCs w:val="24"/>
        </w:rPr>
        <w:t xml:space="preserve">shows how each statistic ranks the pairs in terms of similarity. </w:t>
      </w:r>
      <w:r w:rsidR="00E27926">
        <w:rPr>
          <w:rFonts w:cs="Times New Roman"/>
          <w:szCs w:val="24"/>
        </w:rPr>
        <w:t xml:space="preserve">Not surprisingly, Eora-Eora26 is </w:t>
      </w:r>
      <w:r w:rsidR="007677C4">
        <w:rPr>
          <w:rFonts w:cs="Times New Roman"/>
          <w:szCs w:val="24"/>
        </w:rPr>
        <w:t xml:space="preserve">overall </w:t>
      </w:r>
      <w:r w:rsidR="00E27926">
        <w:rPr>
          <w:rFonts w:cs="Times New Roman"/>
          <w:szCs w:val="24"/>
        </w:rPr>
        <w:t xml:space="preserve">the most similar pair combination. The </w:t>
      </w:r>
      <w:r>
        <w:rPr>
          <w:rFonts w:cs="Times New Roman"/>
          <w:szCs w:val="24"/>
        </w:rPr>
        <w:t xml:space="preserve">entropy-based </w:t>
      </w:r>
      <w:r w:rsidR="00E27926">
        <w:rPr>
          <w:rFonts w:cs="Times New Roman"/>
          <w:szCs w:val="24"/>
        </w:rPr>
        <w:t>AED statistic</w:t>
      </w:r>
      <w:r w:rsidR="007D5AA5">
        <w:rPr>
          <w:rFonts w:cs="Times New Roman"/>
          <w:szCs w:val="24"/>
        </w:rPr>
        <w:t xml:space="preserve"> is seen to disagree with the other indicators throughout,</w:t>
      </w:r>
      <w:r w:rsidR="00E27926">
        <w:rPr>
          <w:rFonts w:cs="Times New Roman"/>
          <w:szCs w:val="24"/>
        </w:rPr>
        <w:t xml:space="preserve"> interestingly </w:t>
      </w:r>
      <w:r w:rsidR="007D5AA5">
        <w:rPr>
          <w:rFonts w:cs="Times New Roman"/>
          <w:szCs w:val="24"/>
        </w:rPr>
        <w:t>deeming</w:t>
      </w:r>
      <w:r w:rsidR="00E27926">
        <w:rPr>
          <w:rFonts w:cs="Times New Roman"/>
          <w:szCs w:val="24"/>
        </w:rPr>
        <w:t xml:space="preserve"> both </w:t>
      </w:r>
      <w:r w:rsidR="007D5AA5">
        <w:rPr>
          <w:rFonts w:cs="Times New Roman"/>
          <w:szCs w:val="24"/>
        </w:rPr>
        <w:t xml:space="preserve">Eora and Eora26 </w:t>
      </w:r>
      <w:r w:rsidR="00E27926">
        <w:rPr>
          <w:rFonts w:cs="Times New Roman"/>
          <w:szCs w:val="24"/>
        </w:rPr>
        <w:t xml:space="preserve">to be more similar to </w:t>
      </w:r>
      <w:r w:rsidR="00407F1A">
        <w:rPr>
          <w:rFonts w:cs="Times New Roman"/>
          <w:szCs w:val="24"/>
        </w:rPr>
        <w:t xml:space="preserve">GTAP </w:t>
      </w:r>
      <w:r w:rsidR="00E27926">
        <w:rPr>
          <w:rFonts w:cs="Times New Roman"/>
          <w:szCs w:val="24"/>
        </w:rPr>
        <w:t>than to each other. Using the mean rank from the six indicators as the criteria, second to Eora-Eora26 in similarity is Eora26-WIOD</w:t>
      </w:r>
      <w:r w:rsidR="003F1E5E">
        <w:rPr>
          <w:rFonts w:cs="Times New Roman"/>
          <w:szCs w:val="24"/>
        </w:rPr>
        <w:t>, followed by</w:t>
      </w:r>
      <w:r w:rsidR="00E27926">
        <w:rPr>
          <w:rFonts w:cs="Times New Roman"/>
          <w:szCs w:val="24"/>
        </w:rPr>
        <w:t xml:space="preserve"> GTAP-WIOD</w:t>
      </w:r>
      <w:r w:rsidR="00B1292B">
        <w:rPr>
          <w:rFonts w:cs="Times New Roman"/>
          <w:szCs w:val="24"/>
        </w:rPr>
        <w:t>.</w:t>
      </w:r>
      <w:r w:rsidR="00E27926">
        <w:rPr>
          <w:rFonts w:cs="Times New Roman"/>
          <w:szCs w:val="24"/>
        </w:rPr>
        <w:t xml:space="preserve"> Conversely, Eora-GTAP is the most dissimilar </w:t>
      </w:r>
      <w:r w:rsidR="008E6573">
        <w:rPr>
          <w:rFonts w:cs="Times New Roman"/>
          <w:szCs w:val="24"/>
        </w:rPr>
        <w:t>table</w:t>
      </w:r>
      <w:r w:rsidR="00E27926">
        <w:rPr>
          <w:rFonts w:cs="Times New Roman"/>
          <w:szCs w:val="24"/>
        </w:rPr>
        <w:t xml:space="preserve"> pair </w:t>
      </w:r>
      <w:r w:rsidR="003F1E5E">
        <w:rPr>
          <w:rFonts w:cs="Times New Roman"/>
          <w:szCs w:val="24"/>
        </w:rPr>
        <w:t xml:space="preserve">by </w:t>
      </w:r>
      <w:r w:rsidR="00D85ECD">
        <w:rPr>
          <w:rFonts w:cs="Times New Roman"/>
          <w:szCs w:val="24"/>
        </w:rPr>
        <w:t xml:space="preserve">all indicators except the AED. </w:t>
      </w:r>
    </w:p>
    <w:p w14:paraId="49ED2793" w14:textId="19AA417E" w:rsidR="00D657B3" w:rsidRPr="002D6222" w:rsidRDefault="00652DB6" w:rsidP="001D0F7F">
      <w:pPr>
        <w:jc w:val="both"/>
        <w:rPr>
          <w:rFonts w:cs="Times New Roman"/>
          <w:szCs w:val="24"/>
        </w:rPr>
      </w:pPr>
      <w:r>
        <w:rPr>
          <w:rFonts w:cs="Times New Roman"/>
          <w:szCs w:val="24"/>
        </w:rPr>
        <w:t xml:space="preserve">&lt;Table </w:t>
      </w:r>
      <w:r w:rsidR="00A45C1D">
        <w:rPr>
          <w:rFonts w:cs="Times New Roman"/>
          <w:szCs w:val="24"/>
        </w:rPr>
        <w:t>2</w:t>
      </w:r>
      <w:r w:rsidR="00E82AB3">
        <w:rPr>
          <w:rFonts w:cs="Times New Roman"/>
          <w:szCs w:val="24"/>
        </w:rPr>
        <w:t xml:space="preserve"> </w:t>
      </w:r>
      <w:r>
        <w:rPr>
          <w:rFonts w:cs="Times New Roman"/>
          <w:szCs w:val="24"/>
        </w:rPr>
        <w:t>about here&gt;</w:t>
      </w:r>
    </w:p>
    <w:p w14:paraId="7266BAA5" w14:textId="7A685C09" w:rsidR="004622DA" w:rsidRPr="002D6222" w:rsidRDefault="005C06E6" w:rsidP="00087407">
      <w:pPr>
        <w:pStyle w:val="a4"/>
        <w:numPr>
          <w:ilvl w:val="0"/>
          <w:numId w:val="7"/>
        </w:numPr>
        <w:jc w:val="both"/>
        <w:rPr>
          <w:rFonts w:cs="Times New Roman"/>
          <w:sz w:val="28"/>
          <w:szCs w:val="28"/>
        </w:rPr>
      </w:pPr>
      <w:r>
        <w:rPr>
          <w:rFonts w:cs="Times New Roman"/>
          <w:sz w:val="28"/>
          <w:szCs w:val="28"/>
        </w:rPr>
        <w:t>Discussion and c</w:t>
      </w:r>
      <w:r w:rsidR="004622DA" w:rsidRPr="002D6222">
        <w:rPr>
          <w:rFonts w:cs="Times New Roman"/>
          <w:sz w:val="28"/>
          <w:szCs w:val="28"/>
        </w:rPr>
        <w:t>onclusions</w:t>
      </w:r>
    </w:p>
    <w:p w14:paraId="047956A7" w14:textId="451B7603" w:rsidR="00303353" w:rsidRDefault="005C06E6" w:rsidP="00B7003A">
      <w:pPr>
        <w:jc w:val="both"/>
        <w:rPr>
          <w:rFonts w:cs="Times New Roman"/>
          <w:szCs w:val="24"/>
        </w:rPr>
      </w:pPr>
      <w:r>
        <w:rPr>
          <w:rFonts w:cs="Times New Roman"/>
          <w:szCs w:val="24"/>
        </w:rPr>
        <w:lastRenderedPageBreak/>
        <w:t xml:space="preserve">The question of to what degree global MRIO databases are similar is </w:t>
      </w:r>
      <w:r w:rsidR="00076049">
        <w:rPr>
          <w:rFonts w:cs="Times New Roman"/>
          <w:szCs w:val="24"/>
        </w:rPr>
        <w:t xml:space="preserve">highly </w:t>
      </w:r>
      <w:r>
        <w:rPr>
          <w:rFonts w:cs="Times New Roman"/>
          <w:szCs w:val="24"/>
        </w:rPr>
        <w:t xml:space="preserve">important. </w:t>
      </w:r>
      <w:r w:rsidR="00AA0D00">
        <w:rPr>
          <w:rFonts w:cs="Times New Roman"/>
          <w:szCs w:val="24"/>
        </w:rPr>
        <w:t>Currently</w:t>
      </w:r>
      <w:r>
        <w:rPr>
          <w:rFonts w:cs="Times New Roman"/>
          <w:szCs w:val="24"/>
        </w:rPr>
        <w:t xml:space="preserve">, </w:t>
      </w:r>
      <w:r w:rsidR="00076049">
        <w:rPr>
          <w:rFonts w:cs="Times New Roman"/>
          <w:szCs w:val="24"/>
        </w:rPr>
        <w:t>such</w:t>
      </w:r>
      <w:r>
        <w:rPr>
          <w:rFonts w:cs="Times New Roman"/>
          <w:szCs w:val="24"/>
        </w:rPr>
        <w:t xml:space="preserve"> </w:t>
      </w:r>
      <w:r w:rsidR="008E6573">
        <w:rPr>
          <w:rFonts w:cs="Times New Roman"/>
          <w:szCs w:val="24"/>
        </w:rPr>
        <w:t>table</w:t>
      </w:r>
      <w:r>
        <w:rPr>
          <w:rFonts w:cs="Times New Roman"/>
          <w:szCs w:val="24"/>
        </w:rPr>
        <w:t xml:space="preserve">s </w:t>
      </w:r>
      <w:r w:rsidR="009703B8">
        <w:rPr>
          <w:rFonts w:cs="Times New Roman"/>
          <w:szCs w:val="24"/>
        </w:rPr>
        <w:t xml:space="preserve">are </w:t>
      </w:r>
      <w:r w:rsidR="00EA4F25">
        <w:rPr>
          <w:rFonts w:cs="Times New Roman"/>
          <w:szCs w:val="24"/>
        </w:rPr>
        <w:t>generally</w:t>
      </w:r>
      <w:r w:rsidR="00EA4F25">
        <w:rPr>
          <w:rStyle w:val="af1"/>
          <w:rFonts w:cs="Times New Roman"/>
          <w:szCs w:val="24"/>
        </w:rPr>
        <w:footnoteReference w:id="3"/>
      </w:r>
      <w:r w:rsidR="00EA4F25">
        <w:rPr>
          <w:rFonts w:cs="Times New Roman"/>
          <w:szCs w:val="24"/>
        </w:rPr>
        <w:t xml:space="preserve"> </w:t>
      </w:r>
      <w:r w:rsidR="009703B8">
        <w:rPr>
          <w:rFonts w:cs="Times New Roman"/>
          <w:szCs w:val="24"/>
        </w:rPr>
        <w:t>not compiled by national or international statistical offices, but by a few research groups collecting data</w:t>
      </w:r>
      <w:r w:rsidR="00DA3DCF">
        <w:rPr>
          <w:rFonts w:cs="Times New Roman"/>
          <w:szCs w:val="24"/>
        </w:rPr>
        <w:t>sets</w:t>
      </w:r>
      <w:r w:rsidR="009703B8">
        <w:rPr>
          <w:rFonts w:cs="Times New Roman"/>
          <w:szCs w:val="24"/>
        </w:rPr>
        <w:t xml:space="preserve"> </w:t>
      </w:r>
      <w:r w:rsidR="00DA3DCF">
        <w:rPr>
          <w:rFonts w:cs="Times New Roman"/>
          <w:szCs w:val="24"/>
        </w:rPr>
        <w:t xml:space="preserve">from various sources </w:t>
      </w:r>
      <w:r w:rsidR="009703B8">
        <w:rPr>
          <w:rFonts w:cs="Times New Roman"/>
          <w:szCs w:val="24"/>
        </w:rPr>
        <w:t>and using various methods to harmonize, disaggregate and balance their tables.</w:t>
      </w:r>
      <w:r w:rsidR="000B1172">
        <w:rPr>
          <w:rFonts w:cs="Times New Roman"/>
          <w:szCs w:val="24"/>
        </w:rPr>
        <w:t xml:space="preserve"> Since </w:t>
      </w:r>
      <w:r w:rsidR="00DA3DCF">
        <w:rPr>
          <w:rFonts w:cs="Times New Roman"/>
          <w:szCs w:val="24"/>
        </w:rPr>
        <w:t xml:space="preserve">the national data that go into MRIO </w:t>
      </w:r>
      <w:r w:rsidR="008E6573">
        <w:rPr>
          <w:rFonts w:cs="Times New Roman"/>
          <w:szCs w:val="24"/>
        </w:rPr>
        <w:t>table</w:t>
      </w:r>
      <w:r w:rsidR="00DA3DCF">
        <w:rPr>
          <w:rFonts w:cs="Times New Roman"/>
          <w:szCs w:val="24"/>
        </w:rPr>
        <w:t xml:space="preserve">s will ultimately be </w:t>
      </w:r>
      <w:r w:rsidR="000B1172">
        <w:rPr>
          <w:rFonts w:cs="Times New Roman"/>
          <w:szCs w:val="24"/>
        </w:rPr>
        <w:t xml:space="preserve">supplied </w:t>
      </w:r>
      <w:r w:rsidR="00DA3DCF">
        <w:rPr>
          <w:rFonts w:cs="Times New Roman"/>
          <w:szCs w:val="24"/>
        </w:rPr>
        <w:t xml:space="preserve">by </w:t>
      </w:r>
      <w:r w:rsidR="000B1172">
        <w:rPr>
          <w:rFonts w:cs="Times New Roman"/>
          <w:szCs w:val="24"/>
        </w:rPr>
        <w:t xml:space="preserve">many different sources all over the world, and there is no </w:t>
      </w:r>
      <w:r w:rsidR="00436278">
        <w:rPr>
          <w:rFonts w:cs="Times New Roman"/>
          <w:szCs w:val="24"/>
        </w:rPr>
        <w:t xml:space="preserve">suggested </w:t>
      </w:r>
      <w:r w:rsidR="000B1172">
        <w:rPr>
          <w:rFonts w:cs="Times New Roman"/>
          <w:szCs w:val="24"/>
        </w:rPr>
        <w:t xml:space="preserve">standard for </w:t>
      </w:r>
      <w:r w:rsidR="00A37893">
        <w:rPr>
          <w:rFonts w:cs="Times New Roman"/>
          <w:szCs w:val="24"/>
        </w:rPr>
        <w:t>constructing MRIO tables from them, there are potentially significant</w:t>
      </w:r>
      <w:r w:rsidR="00DA3DCF">
        <w:rPr>
          <w:rFonts w:cs="Times New Roman"/>
          <w:szCs w:val="24"/>
        </w:rPr>
        <w:t>,</w:t>
      </w:r>
      <w:r w:rsidR="00A37893">
        <w:rPr>
          <w:rFonts w:cs="Times New Roman"/>
          <w:szCs w:val="24"/>
        </w:rPr>
        <w:t xml:space="preserve"> </w:t>
      </w:r>
      <w:r w:rsidR="000A6A68">
        <w:rPr>
          <w:rFonts w:cs="Times New Roman"/>
          <w:szCs w:val="24"/>
        </w:rPr>
        <w:t>yet</w:t>
      </w:r>
      <w:r w:rsidR="00A37893">
        <w:rPr>
          <w:rFonts w:cs="Times New Roman"/>
          <w:szCs w:val="24"/>
        </w:rPr>
        <w:t xml:space="preserve"> mostly </w:t>
      </w:r>
      <w:r w:rsidR="000A6A68">
        <w:rPr>
          <w:rFonts w:cs="Times New Roman"/>
          <w:szCs w:val="24"/>
        </w:rPr>
        <w:t>not quantified</w:t>
      </w:r>
      <w:r w:rsidR="00A37893">
        <w:rPr>
          <w:rFonts w:cs="Times New Roman"/>
          <w:szCs w:val="24"/>
        </w:rPr>
        <w:t xml:space="preserve"> uncertainties. </w:t>
      </w:r>
      <w:r w:rsidR="00AA0D00">
        <w:rPr>
          <w:rFonts w:cs="Times New Roman"/>
          <w:szCs w:val="24"/>
        </w:rPr>
        <w:t>Nevertheless</w:t>
      </w:r>
      <w:r w:rsidR="00A37893">
        <w:rPr>
          <w:rFonts w:cs="Times New Roman"/>
          <w:szCs w:val="24"/>
        </w:rPr>
        <w:t>, the</w:t>
      </w:r>
      <w:r w:rsidR="00DA3DCF">
        <w:rPr>
          <w:rFonts w:cs="Times New Roman"/>
          <w:szCs w:val="24"/>
        </w:rPr>
        <w:t>se</w:t>
      </w:r>
      <w:r w:rsidR="00A37893">
        <w:rPr>
          <w:rFonts w:cs="Times New Roman"/>
          <w:szCs w:val="24"/>
        </w:rPr>
        <w:t xml:space="preserve"> </w:t>
      </w:r>
      <w:r w:rsidR="008E6573">
        <w:rPr>
          <w:rFonts w:cs="Times New Roman"/>
          <w:szCs w:val="24"/>
        </w:rPr>
        <w:t>table</w:t>
      </w:r>
      <w:r w:rsidR="00A37893">
        <w:rPr>
          <w:rFonts w:cs="Times New Roman"/>
          <w:szCs w:val="24"/>
        </w:rPr>
        <w:t>s are increasingly being used by researchers to perform analyses that serve to inform national and international policies.</w:t>
      </w:r>
      <w:r w:rsidR="00F46FA4">
        <w:rPr>
          <w:rFonts w:cs="Times New Roman"/>
          <w:szCs w:val="24"/>
        </w:rPr>
        <w:t xml:space="preserve"> </w:t>
      </w:r>
      <w:r w:rsidR="00AA0D00">
        <w:rPr>
          <w:rFonts w:cs="Times New Roman"/>
          <w:szCs w:val="24"/>
        </w:rPr>
        <w:t xml:space="preserve">The differences </w:t>
      </w:r>
      <w:r w:rsidR="00EE3023">
        <w:rPr>
          <w:rFonts w:cs="Times New Roman"/>
          <w:szCs w:val="24"/>
        </w:rPr>
        <w:t xml:space="preserve">observed in the comparison of macro-level indicators at the sector and </w:t>
      </w:r>
      <w:r w:rsidR="00996772">
        <w:rPr>
          <w:rFonts w:cs="Times New Roman"/>
          <w:szCs w:val="24"/>
        </w:rPr>
        <w:t xml:space="preserve">country </w:t>
      </w:r>
      <w:r w:rsidR="00EE3023">
        <w:rPr>
          <w:rFonts w:cs="Times New Roman"/>
          <w:szCs w:val="24"/>
        </w:rPr>
        <w:t xml:space="preserve">level were non-negligible in most and </w:t>
      </w:r>
      <w:r w:rsidR="00A669DD">
        <w:rPr>
          <w:rFonts w:cs="Times New Roman"/>
          <w:szCs w:val="24"/>
        </w:rPr>
        <w:t xml:space="preserve">considerable in many cases. </w:t>
      </w:r>
      <w:r w:rsidR="00F46FA4">
        <w:rPr>
          <w:rFonts w:cs="Times New Roman"/>
          <w:szCs w:val="24"/>
        </w:rPr>
        <w:t>This variation</w:t>
      </w:r>
      <w:r w:rsidR="00A669DD">
        <w:rPr>
          <w:rFonts w:cs="Times New Roman"/>
          <w:szCs w:val="24"/>
        </w:rPr>
        <w:t xml:space="preserve"> </w:t>
      </w:r>
      <w:r w:rsidR="00AA0D00">
        <w:rPr>
          <w:rFonts w:cs="Times New Roman"/>
          <w:szCs w:val="24"/>
        </w:rPr>
        <w:t>may stem from several factors</w:t>
      </w:r>
      <w:r w:rsidR="00AB4045">
        <w:rPr>
          <w:rFonts w:cs="Times New Roman"/>
          <w:szCs w:val="24"/>
        </w:rPr>
        <w:t>;</w:t>
      </w:r>
      <w:r w:rsidR="00AA0D00">
        <w:rPr>
          <w:rFonts w:cs="Times New Roman"/>
          <w:szCs w:val="24"/>
        </w:rPr>
        <w:t xml:space="preserve"> </w:t>
      </w:r>
      <w:r w:rsidR="003F1E5E">
        <w:rPr>
          <w:rFonts w:cs="Times New Roman"/>
          <w:szCs w:val="24"/>
        </w:rPr>
        <w:t xml:space="preserve">taking </w:t>
      </w:r>
      <w:r w:rsidR="00AB4045">
        <w:rPr>
          <w:rFonts w:cs="Times New Roman"/>
          <w:szCs w:val="24"/>
        </w:rPr>
        <w:t xml:space="preserve">the </w:t>
      </w:r>
      <w:r w:rsidR="00076B84">
        <w:rPr>
          <w:rFonts w:cs="Times New Roman"/>
          <w:szCs w:val="24"/>
        </w:rPr>
        <w:t>MRIO database</w:t>
      </w:r>
      <w:r w:rsidR="00AB4045">
        <w:rPr>
          <w:rFonts w:cs="Times New Roman"/>
          <w:szCs w:val="24"/>
        </w:rPr>
        <w:t xml:space="preserve"> descriptions </w:t>
      </w:r>
      <w:r w:rsidR="00DB26EE">
        <w:rPr>
          <w:rFonts w:cs="Times New Roman"/>
          <w:szCs w:val="24"/>
        </w:rPr>
        <w:t>in</w:t>
      </w:r>
      <w:r w:rsidR="00AB4045">
        <w:rPr>
          <w:rFonts w:cs="Times New Roman"/>
          <w:szCs w:val="24"/>
        </w:rPr>
        <w:t xml:space="preserve"> Table 1 </w:t>
      </w:r>
      <w:r w:rsidR="003F1E5E">
        <w:rPr>
          <w:rFonts w:cs="Times New Roman"/>
          <w:szCs w:val="24"/>
        </w:rPr>
        <w:t xml:space="preserve">as a point of departure, we </w:t>
      </w:r>
      <w:r w:rsidR="00AB4045">
        <w:rPr>
          <w:rFonts w:cs="Times New Roman"/>
          <w:szCs w:val="24"/>
        </w:rPr>
        <w:t>offer some suggestions</w:t>
      </w:r>
      <w:r w:rsidR="003F1E5E">
        <w:rPr>
          <w:rFonts w:cs="Times New Roman"/>
          <w:szCs w:val="24"/>
        </w:rPr>
        <w:t xml:space="preserve"> below</w:t>
      </w:r>
      <w:r w:rsidR="00613837">
        <w:rPr>
          <w:rFonts w:cs="Times New Roman"/>
          <w:szCs w:val="24"/>
        </w:rPr>
        <w:t>.</w:t>
      </w:r>
    </w:p>
    <w:p w14:paraId="67291ACA" w14:textId="498B3019" w:rsidR="00DA3DCF" w:rsidRDefault="00AA0D00" w:rsidP="00B7003A">
      <w:pPr>
        <w:jc w:val="both"/>
        <w:rPr>
          <w:rFonts w:cs="Times New Roman"/>
          <w:szCs w:val="24"/>
        </w:rPr>
      </w:pPr>
      <w:r>
        <w:rPr>
          <w:rFonts w:cs="Times New Roman"/>
          <w:szCs w:val="24"/>
        </w:rPr>
        <w:t>First</w:t>
      </w:r>
      <w:r w:rsidR="00572416">
        <w:rPr>
          <w:rFonts w:cs="Times New Roman"/>
          <w:szCs w:val="24"/>
        </w:rPr>
        <w:t xml:space="preserve"> of all</w:t>
      </w:r>
      <w:r>
        <w:rPr>
          <w:rFonts w:cs="Times New Roman"/>
          <w:szCs w:val="24"/>
        </w:rPr>
        <w:t xml:space="preserve">, the level of detail is quite different between the databases. Several countries in Eora, generally those that play larger roles in the global economy, are </w:t>
      </w:r>
      <w:r w:rsidR="008E6573">
        <w:rPr>
          <w:rFonts w:cs="Times New Roman"/>
          <w:szCs w:val="24"/>
        </w:rPr>
        <w:t>represented by</w:t>
      </w:r>
      <w:r>
        <w:rPr>
          <w:rFonts w:cs="Times New Roman"/>
          <w:szCs w:val="24"/>
        </w:rPr>
        <w:t xml:space="preserve"> several hundred economic sectors, whereas </w:t>
      </w:r>
      <w:r w:rsidR="003F1E5E">
        <w:rPr>
          <w:rFonts w:cs="Times New Roman"/>
          <w:szCs w:val="24"/>
        </w:rPr>
        <w:t xml:space="preserve">in </w:t>
      </w:r>
      <w:r>
        <w:rPr>
          <w:rFonts w:cs="Times New Roman"/>
          <w:szCs w:val="24"/>
        </w:rPr>
        <w:t xml:space="preserve">WIOD the same countries </w:t>
      </w:r>
      <w:r w:rsidR="003F1E5E">
        <w:rPr>
          <w:rFonts w:cs="Times New Roman"/>
          <w:szCs w:val="24"/>
        </w:rPr>
        <w:t>are represented by</w:t>
      </w:r>
      <w:r>
        <w:rPr>
          <w:rFonts w:cs="Times New Roman"/>
          <w:szCs w:val="24"/>
        </w:rPr>
        <w:t xml:space="preserve"> only 35 sectors.</w:t>
      </w:r>
      <w:r w:rsidR="00AF20AA">
        <w:rPr>
          <w:rFonts w:cs="Times New Roman"/>
          <w:szCs w:val="24"/>
        </w:rPr>
        <w:t xml:space="preserve"> For analyses of individual sectors or </w:t>
      </w:r>
      <w:r w:rsidR="00996772">
        <w:rPr>
          <w:rFonts w:cs="Times New Roman"/>
          <w:szCs w:val="24"/>
        </w:rPr>
        <w:t>countries</w:t>
      </w:r>
      <w:r w:rsidR="00AF20AA">
        <w:rPr>
          <w:rFonts w:cs="Times New Roman"/>
          <w:szCs w:val="24"/>
        </w:rPr>
        <w:t xml:space="preserve">, lack of detail may result in large aggregation errors, especially </w:t>
      </w:r>
      <w:r w:rsidR="00303353">
        <w:rPr>
          <w:rFonts w:cs="Times New Roman"/>
          <w:szCs w:val="24"/>
        </w:rPr>
        <w:t>for environmental MRIO analyses.</w:t>
      </w:r>
      <w:r w:rsidR="00AF20AA">
        <w:rPr>
          <w:rFonts w:cs="Times New Roman"/>
          <w:szCs w:val="24"/>
        </w:rPr>
        <w:t xml:space="preserve"> </w:t>
      </w:r>
      <w:r w:rsidR="00303353">
        <w:rPr>
          <w:rFonts w:cs="Times New Roman"/>
          <w:szCs w:val="24"/>
        </w:rPr>
        <w:t>H</w:t>
      </w:r>
      <w:r w:rsidR="00AF20AA">
        <w:rPr>
          <w:rFonts w:cs="Times New Roman"/>
          <w:szCs w:val="24"/>
        </w:rPr>
        <w:t>owever</w:t>
      </w:r>
      <w:r w:rsidR="00303353">
        <w:rPr>
          <w:rFonts w:cs="Times New Roman"/>
          <w:szCs w:val="24"/>
        </w:rPr>
        <w:t>,</w:t>
      </w:r>
      <w:r w:rsidR="00AF20AA">
        <w:rPr>
          <w:rFonts w:cs="Times New Roman"/>
          <w:szCs w:val="24"/>
        </w:rPr>
        <w:t xml:space="preserve"> </w:t>
      </w:r>
      <w:r w:rsidR="00485517">
        <w:rPr>
          <w:rFonts w:cs="Times New Roman"/>
          <w:szCs w:val="24"/>
        </w:rPr>
        <w:t xml:space="preserve">for analyses </w:t>
      </w:r>
      <w:r w:rsidR="00AF20AA">
        <w:rPr>
          <w:rFonts w:cs="Times New Roman"/>
          <w:szCs w:val="24"/>
        </w:rPr>
        <w:t xml:space="preserve">at the macroeconomic level </w:t>
      </w:r>
      <w:r w:rsidR="00485517">
        <w:rPr>
          <w:rFonts w:cs="Times New Roman"/>
          <w:szCs w:val="24"/>
        </w:rPr>
        <w:t xml:space="preserve">similar to </w:t>
      </w:r>
      <w:r w:rsidR="00E437FB">
        <w:rPr>
          <w:rFonts w:cs="Times New Roman"/>
          <w:szCs w:val="24"/>
        </w:rPr>
        <w:t>the one conducted here</w:t>
      </w:r>
      <w:r w:rsidR="00485517">
        <w:rPr>
          <w:rFonts w:cs="Times New Roman"/>
          <w:szCs w:val="24"/>
        </w:rPr>
        <w:t xml:space="preserve">, </w:t>
      </w:r>
      <w:r w:rsidR="00F46FA4">
        <w:rPr>
          <w:rFonts w:cs="Times New Roman"/>
          <w:szCs w:val="24"/>
        </w:rPr>
        <w:t xml:space="preserve">this </w:t>
      </w:r>
      <w:r w:rsidR="00485517">
        <w:rPr>
          <w:rFonts w:cs="Times New Roman"/>
          <w:szCs w:val="24"/>
        </w:rPr>
        <w:t xml:space="preserve">effect </w:t>
      </w:r>
      <w:r w:rsidR="00AF20AA">
        <w:rPr>
          <w:rFonts w:cs="Times New Roman"/>
          <w:szCs w:val="24"/>
        </w:rPr>
        <w:t xml:space="preserve">is </w:t>
      </w:r>
      <w:r w:rsidR="00485517">
        <w:rPr>
          <w:rFonts w:cs="Times New Roman"/>
          <w:szCs w:val="24"/>
        </w:rPr>
        <w:t>less pronounced</w:t>
      </w:r>
      <w:r w:rsidR="00AF20AA">
        <w:rPr>
          <w:rFonts w:cs="Times New Roman"/>
          <w:szCs w:val="24"/>
        </w:rPr>
        <w:t xml:space="preserve">, as supported by the agreement found here between Eora and Eora26, and by </w:t>
      </w:r>
      <w:r w:rsidR="003420B8">
        <w:rPr>
          <w:rFonts w:cs="Times New Roman"/>
          <w:szCs w:val="24"/>
        </w:rPr>
        <w:t>Steen-Olsen et al</w:t>
      </w:r>
      <w:r w:rsidR="00610384">
        <w:rPr>
          <w:rFonts w:cs="Times New Roman"/>
          <w:szCs w:val="24"/>
        </w:rPr>
        <w:t>.</w:t>
      </w:r>
      <w:r w:rsidR="00D413AA">
        <w:rPr>
          <w:rFonts w:cs="Times New Roman"/>
          <w:szCs w:val="24"/>
        </w:rPr>
        <w:t xml:space="preserve"> </w:t>
      </w:r>
      <w:r w:rsidR="00406BB7">
        <w:rPr>
          <w:rFonts w:cs="Times New Roman"/>
          <w:szCs w:val="24"/>
        </w:rPr>
        <w:fldChar w:fldCharType="begin"/>
      </w:r>
      <w:r w:rsidR="004A485E">
        <w:rPr>
          <w:rFonts w:cs="Times New Roman"/>
          <w:szCs w:val="24"/>
        </w:rPr>
        <w:instrText xml:space="preserve"> ADDIN EN.CITE &lt;EndNote&gt;&lt;Cite ExcludeAuth="1"&gt;&lt;Year&gt;2014&lt;/Year&gt;&lt;RecNum&gt;1474&lt;/RecNum&gt;&lt;DisplayText&gt;(2014)&lt;/DisplayText&gt;&lt;record&gt;&lt;rec-number&gt;1474&lt;/rec-number&gt;&lt;foreign-keys&gt;&lt;key app="EN" db-id="0wsaxe2z1ewvt3evxrhpsv5fv2vrzpfsafzt"&gt;1474&lt;/key&gt;&lt;/foreign-keys&gt;&lt;ref-type name="Journal Article"&gt;17&lt;/ref-type&gt;&lt;contributors&gt;&lt;authors&gt;&lt;author&gt;Steen-Olsen, Kjartan&lt;/author&gt;&lt;author&gt;Owen, Anne&lt;/author&gt;&lt;author&gt;Hertwich, Edgar G.&lt;/author&gt;&lt;author&gt;Lenzen, Manfred&lt;/author&gt;&lt;/authors&gt;&lt;/contributors&gt;&lt;titles&gt;&lt;title&gt;Effects of Sector Aggregation on CO2 Mutlipliers in Multiregional Input-Output Analyses&lt;/title&gt;&lt;secondary-title&gt;Economic Systems Research&lt;/secondary-title&gt;&lt;/titles&gt;&lt;periodical&gt;&lt;full-title&gt;Economic Systems Research&lt;/full-title&gt;&lt;abbr-1&gt;Econ. Systems Res.&lt;/abbr-1&gt;&lt;/periodical&gt;&lt;pages&gt;284-302&lt;/pages&gt;&lt;volume&gt;26&lt;/volume&gt;&lt;number&gt;3&lt;/number&gt;&lt;dates&gt;&lt;year&gt;2014&lt;/year&gt;&lt;/dates&gt;&lt;publisher&gt;Routledge&lt;/publisher&gt;&lt;isbn&gt;0953-5314&lt;/isbn&gt;&lt;urls&gt;&lt;related-urls&gt;&lt;url&gt;http://dx.doi.org/10.1080/09535314.2014.934325&lt;/url&gt;&lt;/related-urls&gt;&lt;/urls&gt;&lt;electronic-resource-num&gt;10.1080/09535314.2014.934325&lt;/electronic-resource-num&gt;&lt;access-date&gt;2014/07/09&lt;/access-date&gt;&lt;/record&gt;&lt;/Cite&gt;&lt;/EndNote&gt;</w:instrText>
      </w:r>
      <w:r w:rsidR="00406BB7">
        <w:rPr>
          <w:rFonts w:cs="Times New Roman"/>
          <w:szCs w:val="24"/>
        </w:rPr>
        <w:fldChar w:fldCharType="separate"/>
      </w:r>
      <w:r w:rsidR="00406BB7">
        <w:rPr>
          <w:rFonts w:cs="Times New Roman"/>
          <w:noProof/>
          <w:szCs w:val="24"/>
        </w:rPr>
        <w:t>(</w:t>
      </w:r>
      <w:hyperlink w:anchor="_ENREF_37" w:tooltip="Steen-Olsen, 2014 #1474" w:history="1">
        <w:r w:rsidR="00182E63">
          <w:rPr>
            <w:rFonts w:cs="Times New Roman"/>
            <w:noProof/>
            <w:szCs w:val="24"/>
          </w:rPr>
          <w:t>2014</w:t>
        </w:r>
      </w:hyperlink>
      <w:r w:rsidR="00406BB7">
        <w:rPr>
          <w:rFonts w:cs="Times New Roman"/>
          <w:noProof/>
          <w:szCs w:val="24"/>
        </w:rPr>
        <w:t>)</w:t>
      </w:r>
      <w:r w:rsidR="00406BB7">
        <w:rPr>
          <w:rFonts w:cs="Times New Roman"/>
          <w:szCs w:val="24"/>
        </w:rPr>
        <w:fldChar w:fldCharType="end"/>
      </w:r>
      <w:r w:rsidR="002323EF">
        <w:rPr>
          <w:rFonts w:cs="Times New Roman"/>
          <w:szCs w:val="24"/>
        </w:rPr>
        <w:t>.</w:t>
      </w:r>
    </w:p>
    <w:p w14:paraId="00DAFC92" w14:textId="0F670B86" w:rsidR="00AF20AA" w:rsidRDefault="00AF20AA" w:rsidP="00B7003A">
      <w:pPr>
        <w:jc w:val="both"/>
        <w:rPr>
          <w:rFonts w:cs="Times New Roman"/>
          <w:szCs w:val="24"/>
        </w:rPr>
      </w:pPr>
      <w:r>
        <w:rPr>
          <w:rFonts w:cs="Times New Roman"/>
          <w:szCs w:val="24"/>
        </w:rPr>
        <w:t>The method by which compilers populate the off-diagonal trade blocks in the MRIO transactions matrix can explain some of the discrepancies.</w:t>
      </w:r>
      <w:r w:rsidR="00435DB4">
        <w:rPr>
          <w:rFonts w:cs="Times New Roman"/>
          <w:szCs w:val="24"/>
        </w:rPr>
        <w:t xml:space="preserve"> International trade data </w:t>
      </w:r>
      <w:r w:rsidR="00E437FB">
        <w:rPr>
          <w:rFonts w:cs="Times New Roman"/>
          <w:szCs w:val="24"/>
        </w:rPr>
        <w:t xml:space="preserve">are </w:t>
      </w:r>
      <w:r w:rsidR="00435DB4">
        <w:rPr>
          <w:rFonts w:cs="Times New Roman"/>
          <w:szCs w:val="24"/>
        </w:rPr>
        <w:t xml:space="preserve">not </w:t>
      </w:r>
      <w:r w:rsidR="00441AEB">
        <w:rPr>
          <w:rFonts w:cs="Times New Roman"/>
          <w:szCs w:val="24"/>
        </w:rPr>
        <w:t>available by importing sector; hence the bulk of</w:t>
      </w:r>
      <w:r w:rsidR="00AB4045">
        <w:rPr>
          <w:rFonts w:cs="Times New Roman"/>
          <w:szCs w:val="24"/>
        </w:rPr>
        <w:t xml:space="preserve"> the</w:t>
      </w:r>
      <w:r w:rsidR="00441AEB">
        <w:rPr>
          <w:rFonts w:cs="Times New Roman"/>
          <w:szCs w:val="24"/>
        </w:rPr>
        <w:t xml:space="preserve"> </w:t>
      </w:r>
      <w:r w:rsidR="00AB4045">
        <w:rPr>
          <w:rFonts w:cs="Times New Roman"/>
          <w:szCs w:val="24"/>
        </w:rPr>
        <w:t xml:space="preserve">elements </w:t>
      </w:r>
      <w:r w:rsidR="00441AEB">
        <w:rPr>
          <w:rFonts w:cs="Times New Roman"/>
          <w:szCs w:val="24"/>
        </w:rPr>
        <w:t xml:space="preserve">in the MRIO </w:t>
      </w:r>
      <w:r w:rsidR="00AB4045">
        <w:rPr>
          <w:rFonts w:cs="Times New Roman"/>
          <w:szCs w:val="24"/>
        </w:rPr>
        <w:t xml:space="preserve">transactions </w:t>
      </w:r>
      <w:r w:rsidR="00441AEB">
        <w:rPr>
          <w:rFonts w:cs="Times New Roman"/>
          <w:szCs w:val="24"/>
        </w:rPr>
        <w:t xml:space="preserve">table </w:t>
      </w:r>
      <w:r w:rsidR="00441AEB">
        <w:rPr>
          <w:rFonts w:cs="Times New Roman"/>
          <w:szCs w:val="24"/>
        </w:rPr>
        <w:lastRenderedPageBreak/>
        <w:t xml:space="preserve">must be estimated. </w:t>
      </w:r>
      <w:r w:rsidR="00917573" w:rsidRPr="00125D11">
        <w:rPr>
          <w:rFonts w:cs="Times New Roman"/>
          <w:szCs w:val="24"/>
        </w:rPr>
        <w:t xml:space="preserve">Compilers </w:t>
      </w:r>
      <w:r w:rsidR="00D55970" w:rsidRPr="00125D11">
        <w:rPr>
          <w:rFonts w:cs="Times New Roman"/>
          <w:szCs w:val="24"/>
        </w:rPr>
        <w:t xml:space="preserve">of existing databases </w:t>
      </w:r>
      <w:r w:rsidR="00917573" w:rsidRPr="00125D11">
        <w:rPr>
          <w:rFonts w:cs="Times New Roman"/>
          <w:szCs w:val="24"/>
        </w:rPr>
        <w:t xml:space="preserve">have relied on different data sources for trade and </w:t>
      </w:r>
      <w:r w:rsidR="00D55970" w:rsidRPr="00125D11">
        <w:rPr>
          <w:rFonts w:cs="Times New Roman"/>
          <w:szCs w:val="24"/>
        </w:rPr>
        <w:t xml:space="preserve">used different methods for reconciliation. The </w:t>
      </w:r>
      <w:r w:rsidR="009035A5" w:rsidRPr="00125D11">
        <w:rPr>
          <w:rFonts w:cs="Times New Roman"/>
          <w:szCs w:val="24"/>
        </w:rPr>
        <w:t>uncertainties</w:t>
      </w:r>
      <w:r w:rsidR="00917573" w:rsidRPr="00125D11">
        <w:rPr>
          <w:rFonts w:cs="Times New Roman"/>
          <w:szCs w:val="24"/>
        </w:rPr>
        <w:t xml:space="preserve"> </w:t>
      </w:r>
      <w:r w:rsidR="00A87D09" w:rsidRPr="00125D11">
        <w:rPr>
          <w:rFonts w:cs="Times New Roman"/>
          <w:szCs w:val="24"/>
        </w:rPr>
        <w:t xml:space="preserve">resulting from </w:t>
      </w:r>
      <w:r w:rsidR="00D55970" w:rsidRPr="00125D11">
        <w:rPr>
          <w:rFonts w:cs="Times New Roman"/>
          <w:szCs w:val="24"/>
        </w:rPr>
        <w:t xml:space="preserve">the various approaches </w:t>
      </w:r>
      <w:r w:rsidR="00917573" w:rsidRPr="00125D11">
        <w:rPr>
          <w:rFonts w:cs="Times New Roman"/>
          <w:szCs w:val="24"/>
        </w:rPr>
        <w:t>are not well understood.</w:t>
      </w:r>
    </w:p>
    <w:p w14:paraId="447E18F8" w14:textId="7F31D949" w:rsidR="00A552DB" w:rsidRDefault="00A552DB" w:rsidP="00B7003A">
      <w:pPr>
        <w:jc w:val="both"/>
        <w:rPr>
          <w:rFonts w:cs="Times New Roman"/>
          <w:szCs w:val="24"/>
        </w:rPr>
      </w:pPr>
      <w:r>
        <w:rPr>
          <w:rFonts w:cs="Times New Roman"/>
          <w:szCs w:val="24"/>
        </w:rPr>
        <w:t xml:space="preserve">Valuation schemes represent a continuous challenge for </w:t>
      </w:r>
      <w:r w:rsidR="00D147DD">
        <w:rPr>
          <w:rFonts w:cs="Times New Roman"/>
          <w:szCs w:val="24"/>
        </w:rPr>
        <w:t>input-output compilers and analysts</w:t>
      </w:r>
      <w:r>
        <w:rPr>
          <w:rFonts w:cs="Times New Roman"/>
          <w:szCs w:val="24"/>
        </w:rPr>
        <w:t>.</w:t>
      </w:r>
      <w:r w:rsidR="00D147DD">
        <w:rPr>
          <w:rFonts w:cs="Times New Roman"/>
          <w:szCs w:val="24"/>
        </w:rPr>
        <w:t xml:space="preserve"> Data are </w:t>
      </w:r>
      <w:r w:rsidR="00AB4045">
        <w:rPr>
          <w:rFonts w:cs="Times New Roman"/>
          <w:szCs w:val="24"/>
        </w:rPr>
        <w:t xml:space="preserve">typically available </w:t>
      </w:r>
      <w:r w:rsidR="00D147DD">
        <w:rPr>
          <w:rFonts w:cs="Times New Roman"/>
          <w:szCs w:val="24"/>
        </w:rPr>
        <w:t xml:space="preserve">in the valuation most useful to the </w:t>
      </w:r>
      <w:r w:rsidR="00AB4045">
        <w:rPr>
          <w:rFonts w:cs="Times New Roman"/>
          <w:szCs w:val="24"/>
        </w:rPr>
        <w:t xml:space="preserve">data </w:t>
      </w:r>
      <w:r w:rsidR="00D147DD">
        <w:rPr>
          <w:rFonts w:cs="Times New Roman"/>
          <w:szCs w:val="24"/>
        </w:rPr>
        <w:t xml:space="preserve">supplier, and </w:t>
      </w:r>
      <w:r w:rsidR="00AB4045">
        <w:rPr>
          <w:rFonts w:cs="Times New Roman"/>
          <w:szCs w:val="24"/>
        </w:rPr>
        <w:t xml:space="preserve">records </w:t>
      </w:r>
      <w:r w:rsidR="00D147DD">
        <w:rPr>
          <w:rFonts w:cs="Times New Roman"/>
          <w:szCs w:val="24"/>
        </w:rPr>
        <w:t>might include or exclude various types of taxes and margins. The general IO preference is to use basic prices</w:t>
      </w:r>
      <w:r w:rsidR="006810A0">
        <w:rPr>
          <w:rFonts w:cs="Times New Roman"/>
          <w:szCs w:val="24"/>
        </w:rPr>
        <w:t>.</w:t>
      </w:r>
      <w:r w:rsidR="00D147DD">
        <w:rPr>
          <w:rFonts w:cs="Times New Roman"/>
          <w:szCs w:val="24"/>
        </w:rPr>
        <w:t xml:space="preserve"> IO analysis is not the primary focus of the GTAP consortium, which does not strictly adhere to IO conventions. </w:t>
      </w:r>
      <w:r w:rsidR="00010E75">
        <w:rPr>
          <w:rFonts w:cs="Times New Roman"/>
          <w:szCs w:val="24"/>
        </w:rPr>
        <w:t>For instance, t</w:t>
      </w:r>
      <w:r w:rsidR="00D147DD">
        <w:rPr>
          <w:rFonts w:cs="Times New Roman"/>
          <w:szCs w:val="24"/>
        </w:rPr>
        <w:t>he ‘market price’ valuation used in GTAP</w:t>
      </w:r>
      <w:r w:rsidR="006810A0">
        <w:rPr>
          <w:rFonts w:cs="Times New Roman"/>
          <w:szCs w:val="24"/>
        </w:rPr>
        <w:t xml:space="preserve"> differs from the basic price in</w:t>
      </w:r>
      <w:r w:rsidR="00D147DD">
        <w:rPr>
          <w:rFonts w:cs="Times New Roman"/>
          <w:szCs w:val="24"/>
        </w:rPr>
        <w:t xml:space="preserve"> </w:t>
      </w:r>
      <w:r w:rsidR="006810A0">
        <w:rPr>
          <w:rFonts w:cs="Times New Roman"/>
          <w:szCs w:val="24"/>
        </w:rPr>
        <w:t xml:space="preserve">that it includes domestic margins as inputs to production </w:t>
      </w:r>
      <w:r w:rsidR="00025ABE">
        <w:rPr>
          <w:rFonts w:cs="Times New Roman"/>
          <w:szCs w:val="24"/>
        </w:rPr>
        <w:fldChar w:fldCharType="begin"/>
      </w:r>
      <w:r w:rsidR="004A485E">
        <w:rPr>
          <w:rFonts w:cs="Times New Roman"/>
          <w:szCs w:val="24"/>
        </w:rPr>
        <w:instrText xml:space="preserve"> ADDIN EN.CITE &lt;EndNote&gt;&lt;Cite&gt;&lt;Author&gt;Peters&lt;/Author&gt;&lt;Year&gt;2011&lt;/Year&gt;&lt;RecNum&gt;1161&lt;/RecNum&gt;&lt;DisplayText&gt;(Peters et al., 2011)&lt;/DisplayText&gt;&lt;record&gt;&lt;rec-number&gt;1161&lt;/rec-number&gt;&lt;foreign-keys&gt;&lt;key app="EN" db-id="0wsaxe2z1ewvt3evxrhpsv5fv2vrzpfsafzt"&gt;1161&lt;/key&gt;&lt;/foreign-keys&gt;&lt;ref-type name="Journal Article"&gt;17&lt;/ref-type&gt;&lt;contributors&gt;&lt;authors&gt;&lt;author&gt;Peters, G. P.&lt;/author&gt;&lt;author&gt;Andrew, R.&lt;/author&gt;&lt;author&gt;Lennox, J.&lt;/author&gt;&lt;/authors&gt;&lt;/contributors&gt;&lt;titles&gt;&lt;title&gt;Constructing an environmentally extended multi-regional input-output table using the GTAP database&lt;/title&gt;&lt;secondary-title&gt;Economic Systems Research&lt;/secondary-title&gt;&lt;/titles&gt;&lt;periodical&gt;&lt;full-title&gt;Economic Systems Research&lt;/full-title&gt;&lt;abbr-1&gt;Econ. Systems Res.&lt;/abbr-1&gt;&lt;/periodical&gt;&lt;pages&gt;131-152&lt;/pages&gt;&lt;volume&gt;23&lt;/volume&gt;&lt;number&gt;2&lt;/number&gt;&lt;dates&gt;&lt;year&gt;2011&lt;/year&gt;&lt;/dates&gt;&lt;urls&gt;&lt;related-urls&gt;&lt;url&gt;http://www.scopus.com/inward/record.url?eid=2-s2.0-79960577529&amp;amp;partnerID=40&amp;amp;md5=3249ce21f3607b185110dd8c8d24042e&lt;/url&gt;&lt;/related-urls&gt;&lt;/urls&gt;&lt;electronic-resource-num&gt;http://dx.doi.org/10.1080/09535314.2011.563234&lt;/electronic-resource-num&gt;&lt;/record&gt;&lt;/Cite&gt;&lt;/EndNote&gt;</w:instrText>
      </w:r>
      <w:r w:rsidR="00025ABE">
        <w:rPr>
          <w:rFonts w:cs="Times New Roman"/>
          <w:szCs w:val="24"/>
        </w:rPr>
        <w:fldChar w:fldCharType="separate"/>
      </w:r>
      <w:r w:rsidR="004A485E">
        <w:rPr>
          <w:rFonts w:cs="Times New Roman"/>
          <w:noProof/>
          <w:szCs w:val="24"/>
        </w:rPr>
        <w:t>(</w:t>
      </w:r>
      <w:hyperlink w:anchor="_ENREF_33" w:tooltip="Peters, 2011 #1161" w:history="1">
        <w:r w:rsidR="00182E63">
          <w:rPr>
            <w:rFonts w:cs="Times New Roman"/>
            <w:noProof/>
            <w:szCs w:val="24"/>
          </w:rPr>
          <w:t>Peters et al., 2011</w:t>
        </w:r>
      </w:hyperlink>
      <w:r w:rsidR="004A485E">
        <w:rPr>
          <w:rFonts w:cs="Times New Roman"/>
          <w:noProof/>
          <w:szCs w:val="24"/>
        </w:rPr>
        <w:t>)</w:t>
      </w:r>
      <w:r w:rsidR="00025ABE">
        <w:rPr>
          <w:rFonts w:cs="Times New Roman"/>
          <w:szCs w:val="24"/>
        </w:rPr>
        <w:fldChar w:fldCharType="end"/>
      </w:r>
      <w:r w:rsidR="006810A0">
        <w:rPr>
          <w:rFonts w:cs="Times New Roman"/>
          <w:szCs w:val="24"/>
        </w:rPr>
        <w:t>.</w:t>
      </w:r>
      <w:r w:rsidR="00797B00">
        <w:rPr>
          <w:rFonts w:cs="Times New Roman"/>
          <w:szCs w:val="24"/>
        </w:rPr>
        <w:t xml:space="preserve"> The effect of this deviation in the GTAP database from the true basic price as used in Eora and WIOD we have not analyze</w:t>
      </w:r>
      <w:r w:rsidR="00572416">
        <w:rPr>
          <w:rFonts w:cs="Times New Roman"/>
          <w:szCs w:val="24"/>
        </w:rPr>
        <w:t>d</w:t>
      </w:r>
      <w:r w:rsidR="00797B00">
        <w:rPr>
          <w:rFonts w:cs="Times New Roman"/>
          <w:szCs w:val="24"/>
        </w:rPr>
        <w:t>, but</w:t>
      </w:r>
      <w:r w:rsidR="00CA15D4">
        <w:rPr>
          <w:rFonts w:cs="Times New Roman"/>
          <w:szCs w:val="24"/>
        </w:rPr>
        <w:t xml:space="preserve"> judging</w:t>
      </w:r>
      <w:r w:rsidR="00797B00">
        <w:rPr>
          <w:rFonts w:cs="Times New Roman"/>
          <w:szCs w:val="24"/>
        </w:rPr>
        <w:t xml:space="preserve"> from </w:t>
      </w:r>
      <w:r w:rsidR="00CA15D4">
        <w:rPr>
          <w:rFonts w:cs="Times New Roman"/>
          <w:szCs w:val="24"/>
        </w:rPr>
        <w:t>the findings here</w:t>
      </w:r>
      <w:r w:rsidR="00797B00">
        <w:rPr>
          <w:rFonts w:cs="Times New Roman"/>
          <w:szCs w:val="24"/>
        </w:rPr>
        <w:t xml:space="preserve"> </w:t>
      </w:r>
      <w:r w:rsidR="00CA15D4">
        <w:rPr>
          <w:rFonts w:cs="Times New Roman"/>
          <w:szCs w:val="24"/>
        </w:rPr>
        <w:t>(cf.</w:t>
      </w:r>
      <w:r w:rsidR="00797B00">
        <w:rPr>
          <w:rFonts w:cs="Times New Roman"/>
          <w:szCs w:val="24"/>
        </w:rPr>
        <w:t xml:space="preserve"> </w:t>
      </w:r>
      <w:r w:rsidR="00A45C1D">
        <w:rPr>
          <w:rFonts w:cs="Times New Roman"/>
          <w:szCs w:val="24"/>
        </w:rPr>
        <w:t xml:space="preserve">Figure </w:t>
      </w:r>
      <w:r w:rsidR="00797B00">
        <w:rPr>
          <w:rFonts w:cs="Times New Roman"/>
          <w:szCs w:val="24"/>
        </w:rPr>
        <w:t>2</w:t>
      </w:r>
      <w:r w:rsidR="00CA15D4">
        <w:rPr>
          <w:rFonts w:cs="Times New Roman"/>
          <w:szCs w:val="24"/>
        </w:rPr>
        <w:t>)</w:t>
      </w:r>
      <w:r w:rsidR="00797B00">
        <w:rPr>
          <w:rFonts w:cs="Times New Roman"/>
          <w:szCs w:val="24"/>
        </w:rPr>
        <w:t xml:space="preserve"> it may be the case that this effect is more important than previously assumed.</w:t>
      </w:r>
    </w:p>
    <w:p w14:paraId="56BD2A84" w14:textId="3669C769" w:rsidR="003D59B8" w:rsidRDefault="003D59B8" w:rsidP="003D59B8">
      <w:pPr>
        <w:jc w:val="both"/>
        <w:rPr>
          <w:rFonts w:cs="Times New Roman"/>
          <w:szCs w:val="24"/>
        </w:rPr>
      </w:pPr>
      <w:r>
        <w:t xml:space="preserve">The question of how to measure how similar two or more MRIO databases are is not trivial. In our study we have focused on similarity of the model results as a practical proxy. In addition to this, several statistical measures of matrix similarity were identified, and applied to the overall </w:t>
      </w:r>
      <m:oMath>
        <m:r>
          <m:rPr>
            <m:sty m:val="b"/>
          </m:rPr>
          <w:rPr>
            <w:rFonts w:ascii="Cambria Math" w:hAnsi="Cambria Math"/>
          </w:rPr>
          <m:t>Φ</m:t>
        </m:r>
      </m:oMath>
      <w:r w:rsidR="00CB27E8" w:rsidRPr="0077016A">
        <w:t xml:space="preserve"> matrices</w:t>
      </w:r>
      <w:r>
        <w:t xml:space="preserve">, to determine if any two were consistently deemed more dissimilar to each other. This was found to be the case for Eora and GTAP, </w:t>
      </w:r>
      <w:r w:rsidR="003F1E5E">
        <w:t>although these results should be considered to be indicative only</w:t>
      </w:r>
      <w:r>
        <w:t>.</w:t>
      </w:r>
    </w:p>
    <w:p w14:paraId="030A740D" w14:textId="6D89E1B8" w:rsidR="00A669DD" w:rsidRDefault="00CC5C09" w:rsidP="00420093">
      <w:pPr>
        <w:rPr>
          <w:rFonts w:cs="Times New Roman"/>
          <w:szCs w:val="24"/>
        </w:rPr>
      </w:pPr>
      <w:r w:rsidRPr="00433B9E">
        <w:t xml:space="preserve">It is clear that </w:t>
      </w:r>
      <w:r>
        <w:t xml:space="preserve">an analysis of value added embodied in consumption based on a model where 15% of the global value added generation occurs in the Trade sector may, depending on the research question, conclude </w:t>
      </w:r>
      <w:r w:rsidR="003F1E5E">
        <w:t xml:space="preserve">quite </w:t>
      </w:r>
      <w:r>
        <w:t xml:space="preserve">differently than if the model only puts this at 11%. The same is true for analyses of any environmental or social indicators. </w:t>
      </w:r>
      <w:r w:rsidR="003F1E5E">
        <w:t>On the other hand</w:t>
      </w:r>
      <w:r>
        <w:t xml:space="preserve">, </w:t>
      </w:r>
      <w:r w:rsidR="00A669DD">
        <w:t>t</w:t>
      </w:r>
      <w:r w:rsidR="00A669DD">
        <w:rPr>
          <w:rFonts w:cs="Times New Roman"/>
          <w:szCs w:val="24"/>
        </w:rPr>
        <w:t xml:space="preserve">he overall </w:t>
      </w:r>
      <w:r w:rsidR="00C829D0">
        <w:rPr>
          <w:rFonts w:cs="Times New Roman"/>
          <w:szCs w:val="24"/>
        </w:rPr>
        <w:t xml:space="preserve">stability in differences observed in going </w:t>
      </w:r>
      <w:r w:rsidR="00A669DD">
        <w:rPr>
          <w:rFonts w:cs="Times New Roman"/>
          <w:szCs w:val="24"/>
        </w:rPr>
        <w:t xml:space="preserve">from the production to the consumption perspective is </w:t>
      </w:r>
      <w:r w:rsidR="00576D9F">
        <w:rPr>
          <w:rFonts w:cs="Times New Roman"/>
          <w:szCs w:val="24"/>
        </w:rPr>
        <w:t>interesting</w:t>
      </w:r>
      <w:r w:rsidR="00A669DD">
        <w:rPr>
          <w:rFonts w:cs="Times New Roman"/>
          <w:szCs w:val="24"/>
        </w:rPr>
        <w:t>.</w:t>
      </w:r>
      <w:r w:rsidR="00A669DD" w:rsidRPr="002D6222">
        <w:rPr>
          <w:rFonts w:cs="Times New Roman"/>
          <w:szCs w:val="24"/>
        </w:rPr>
        <w:t xml:space="preserve"> </w:t>
      </w:r>
      <w:r w:rsidR="00F8128A">
        <w:rPr>
          <w:rFonts w:cs="Times New Roman"/>
          <w:szCs w:val="24"/>
        </w:rPr>
        <w:t>C</w:t>
      </w:r>
      <w:r w:rsidR="00A669DD" w:rsidRPr="002D6222">
        <w:rPr>
          <w:rFonts w:cs="Times New Roman"/>
          <w:szCs w:val="24"/>
        </w:rPr>
        <w:t>onsumption</w:t>
      </w:r>
      <w:r w:rsidR="00A669DD">
        <w:rPr>
          <w:rFonts w:cs="Times New Roman"/>
          <w:szCs w:val="24"/>
        </w:rPr>
        <w:t>-</w:t>
      </w:r>
      <w:r w:rsidR="00A669DD" w:rsidRPr="002D6222">
        <w:rPr>
          <w:rFonts w:cs="Times New Roman"/>
          <w:szCs w:val="24"/>
        </w:rPr>
        <w:t xml:space="preserve">based account </w:t>
      </w:r>
      <w:r w:rsidR="00A669DD">
        <w:rPr>
          <w:rFonts w:cs="Times New Roman"/>
          <w:szCs w:val="24"/>
        </w:rPr>
        <w:t>model</w:t>
      </w:r>
      <w:r w:rsidR="00A669DD" w:rsidRPr="002D6222">
        <w:rPr>
          <w:rFonts w:cs="Times New Roman"/>
          <w:szCs w:val="24"/>
        </w:rPr>
        <w:t>ing is the essence of input-</w:t>
      </w:r>
      <w:r w:rsidR="00A669DD" w:rsidRPr="002D6222">
        <w:rPr>
          <w:rFonts w:cs="Times New Roman"/>
          <w:szCs w:val="24"/>
        </w:rPr>
        <w:lastRenderedPageBreak/>
        <w:t xml:space="preserve">output analysis, and results depend on the structure of the full multiregional </w:t>
      </w:r>
      <w:r w:rsidR="00A669DD">
        <w:rPr>
          <w:rFonts w:cs="Times New Roman"/>
          <w:szCs w:val="24"/>
        </w:rPr>
        <w:t>table</w:t>
      </w:r>
      <w:r w:rsidR="00A669DD" w:rsidRPr="002D6222">
        <w:rPr>
          <w:rFonts w:cs="Times New Roman"/>
          <w:szCs w:val="24"/>
        </w:rPr>
        <w:t xml:space="preserve">, the elements of which must for a large part be estimated by </w:t>
      </w:r>
      <w:r w:rsidR="00A669DD">
        <w:rPr>
          <w:rFonts w:cs="Times New Roman"/>
          <w:szCs w:val="24"/>
        </w:rPr>
        <w:t>compilers</w:t>
      </w:r>
      <w:r w:rsidR="00A669DD" w:rsidRPr="002D6222">
        <w:rPr>
          <w:rFonts w:cs="Times New Roman"/>
          <w:szCs w:val="24"/>
        </w:rPr>
        <w:t xml:space="preserve"> du</w:t>
      </w:r>
      <w:r w:rsidR="00A669DD">
        <w:rPr>
          <w:rFonts w:cs="Times New Roman"/>
          <w:szCs w:val="24"/>
        </w:rPr>
        <w:t>e to limited data availability.</w:t>
      </w:r>
      <w:r w:rsidR="00F8128A">
        <w:rPr>
          <w:rFonts w:cs="Times New Roman"/>
          <w:szCs w:val="24"/>
        </w:rPr>
        <w:t xml:space="preserve"> </w:t>
      </w:r>
      <w:r w:rsidR="00576D9F">
        <w:rPr>
          <w:rFonts w:cs="Times New Roman"/>
          <w:szCs w:val="24"/>
        </w:rPr>
        <w:t xml:space="preserve">If it were confirmed that the </w:t>
      </w:r>
      <w:r w:rsidR="00F46FA4">
        <w:rPr>
          <w:rFonts w:cs="Times New Roman"/>
          <w:szCs w:val="24"/>
        </w:rPr>
        <w:t xml:space="preserve">variation </w:t>
      </w:r>
      <w:r w:rsidR="00576D9F">
        <w:rPr>
          <w:rFonts w:cs="Times New Roman"/>
          <w:szCs w:val="24"/>
        </w:rPr>
        <w:t xml:space="preserve">in consumption-based accounts is mainly the result of </w:t>
      </w:r>
      <w:r w:rsidR="00F46FA4">
        <w:rPr>
          <w:rFonts w:cs="Times New Roman"/>
          <w:szCs w:val="24"/>
        </w:rPr>
        <w:t xml:space="preserve">disagreeing data </w:t>
      </w:r>
      <w:r w:rsidR="00576D9F">
        <w:rPr>
          <w:rFonts w:cs="Times New Roman"/>
          <w:szCs w:val="24"/>
        </w:rPr>
        <w:t xml:space="preserve">in the extension matrices, focus could be shifted to this rather than the more daunting task of adjusting individual entries in the full transactions matrix; however recent work by Owen et al. </w:t>
      </w:r>
      <w:r w:rsidR="00576D9F">
        <w:rPr>
          <w:rFonts w:cs="Times New Roman"/>
          <w:szCs w:val="24"/>
        </w:rPr>
        <w:fldChar w:fldCharType="begin"/>
      </w:r>
      <w:r w:rsidR="00576D9F">
        <w:rPr>
          <w:rFonts w:cs="Times New Roman"/>
          <w:szCs w:val="24"/>
        </w:rPr>
        <w:instrText xml:space="preserve"> ADDIN EN.CITE &lt;EndNote&gt;&lt;Cite ExcludeAuth="1"&gt;&lt;Year&gt;2014&lt;/Year&gt;&lt;RecNum&gt;1461&lt;/RecNum&gt;&lt;DisplayText&gt;(2014)&lt;/DisplayText&gt;&lt;record&gt;&lt;rec-number&gt;1461&lt;/rec-number&gt;&lt;foreign-keys&gt;&lt;key app="EN" db-id="0wsaxe2z1ewvt3evxrhpsv5fv2vrzpfsafzt"&gt;1461&lt;/key&gt;&lt;/foreign-keys&gt;&lt;ref-type name="Journal Article"&gt;17&lt;/ref-type&gt;&lt;contributors&gt;&lt;authors&gt;&lt;author&gt;Owen, Anne&lt;/author&gt;&lt;author&gt;Steen-Olsen, Kjartan&lt;/author&gt;&lt;author&gt;Barrett, John&lt;/author&gt;&lt;author&gt;Wiedmann, Thomas&lt;/author&gt;&lt;author&gt;Lenzen, Manfred&lt;/author&gt;&lt;/authors&gt;&lt;/contributors&gt;&lt;titles&gt;&lt;title&gt;A structural decomposition approach to comparing MRIO databases&lt;/title&gt;&lt;secondary-title&gt;Economic Systems Research&lt;/secondary-title&gt;&lt;/titles&gt;&lt;periodical&gt;&lt;full-title&gt;Economic Systems Research&lt;/full-title&gt;&lt;abbr-1&gt;Econ. Systems Res.&lt;/abbr-1&gt;&lt;/periodical&gt;&lt;pages&gt;262-283&lt;/pages&gt;&lt;volume&gt;26&lt;/volume&gt;&lt;number&gt;3&lt;/number&gt;&lt;dates&gt;&lt;year&gt;2014&lt;/year&gt;&lt;/dates&gt;&lt;publisher&gt;Routledge&lt;/publisher&gt;&lt;isbn&gt;1469-5758&lt;/isbn&gt;&lt;urls&gt;&lt;/urls&gt;&lt;electronic-resource-num&gt;10.1080/09535314.2014.935299&lt;/electronic-resource-num&gt;&lt;/record&gt;&lt;/Cite&gt;&lt;/EndNote&gt;</w:instrText>
      </w:r>
      <w:r w:rsidR="00576D9F">
        <w:rPr>
          <w:rFonts w:cs="Times New Roman"/>
          <w:szCs w:val="24"/>
        </w:rPr>
        <w:fldChar w:fldCharType="separate"/>
      </w:r>
      <w:r w:rsidR="00576D9F">
        <w:rPr>
          <w:rFonts w:cs="Times New Roman"/>
          <w:noProof/>
          <w:szCs w:val="24"/>
        </w:rPr>
        <w:t>(</w:t>
      </w:r>
      <w:hyperlink w:anchor="_ENREF_32" w:tooltip="Owen, 2014 #1461" w:history="1">
        <w:r w:rsidR="00182E63">
          <w:rPr>
            <w:rFonts w:cs="Times New Roman"/>
            <w:noProof/>
            <w:szCs w:val="24"/>
          </w:rPr>
          <w:t>2014</w:t>
        </w:r>
      </w:hyperlink>
      <w:r w:rsidR="00576D9F">
        <w:rPr>
          <w:rFonts w:cs="Times New Roman"/>
          <w:noProof/>
          <w:szCs w:val="24"/>
        </w:rPr>
        <w:t>)</w:t>
      </w:r>
      <w:r w:rsidR="00576D9F">
        <w:rPr>
          <w:rFonts w:cs="Times New Roman"/>
          <w:szCs w:val="24"/>
        </w:rPr>
        <w:fldChar w:fldCharType="end"/>
      </w:r>
      <w:r w:rsidR="00576D9F">
        <w:rPr>
          <w:rFonts w:cs="Times New Roman"/>
          <w:szCs w:val="24"/>
        </w:rPr>
        <w:t xml:space="preserve"> attribute a considerable share of </w:t>
      </w:r>
      <w:r w:rsidR="00F46FA4">
        <w:rPr>
          <w:rFonts w:cs="Times New Roman"/>
          <w:szCs w:val="24"/>
        </w:rPr>
        <w:t xml:space="preserve">variation </w:t>
      </w:r>
      <w:r w:rsidR="00576D9F">
        <w:rPr>
          <w:rFonts w:cs="Times New Roman"/>
          <w:szCs w:val="24"/>
        </w:rPr>
        <w:t>also to the Leontief inverse.</w:t>
      </w:r>
    </w:p>
    <w:p w14:paraId="304976F5" w14:textId="39578233" w:rsidR="00CA15D4" w:rsidRPr="00CA15D4" w:rsidRDefault="007E4E51" w:rsidP="00087407">
      <w:pPr>
        <w:jc w:val="both"/>
      </w:pPr>
      <w:r>
        <w:rPr>
          <w:rFonts w:cs="Times New Roman"/>
          <w:szCs w:val="24"/>
        </w:rPr>
        <w:t>This paper is intended as a first step towards a more fundamental understanding of the reliability of global MRIO tables and how it can be improved. In the attempt to construct a basis for further research toward this end, we have focused on general comparisons at the</w:t>
      </w:r>
      <w:r w:rsidRPr="00E437FB">
        <w:rPr>
          <w:rFonts w:cs="Times New Roman"/>
          <w:szCs w:val="24"/>
        </w:rPr>
        <w:t xml:space="preserve"> </w:t>
      </w:r>
      <w:r>
        <w:rPr>
          <w:rFonts w:cs="Times New Roman"/>
          <w:szCs w:val="24"/>
        </w:rPr>
        <w:t xml:space="preserve">macro level. It is to be expected, however, that comparisons on a more detailed level, such as on results of advanced contribution analyses, </w:t>
      </w:r>
      <w:r w:rsidR="00914619">
        <w:rPr>
          <w:rFonts w:cs="Times New Roman"/>
          <w:szCs w:val="24"/>
        </w:rPr>
        <w:t>will</w:t>
      </w:r>
      <w:r>
        <w:rPr>
          <w:rFonts w:cs="Times New Roman"/>
          <w:szCs w:val="24"/>
        </w:rPr>
        <w:t xml:space="preserve"> give larger differences than observed here</w:t>
      </w:r>
      <w:r w:rsidR="004E5EEF">
        <w:rPr>
          <w:rFonts w:cs="Times New Roman"/>
          <w:szCs w:val="24"/>
        </w:rPr>
        <w:t>.</w:t>
      </w:r>
      <w:r>
        <w:rPr>
          <w:rFonts w:cs="Times New Roman"/>
          <w:szCs w:val="24"/>
        </w:rPr>
        <w:t xml:space="preserve"> </w:t>
      </w:r>
      <w:r w:rsidR="004E5EEF">
        <w:rPr>
          <w:rFonts w:cs="Times New Roman"/>
          <w:szCs w:val="24"/>
        </w:rPr>
        <w:t xml:space="preserve">We suggest </w:t>
      </w:r>
      <w:r w:rsidR="00E4479C">
        <w:rPr>
          <w:rFonts w:cs="Times New Roman"/>
          <w:szCs w:val="24"/>
        </w:rPr>
        <w:t xml:space="preserve">further investigations along </w:t>
      </w:r>
      <w:r>
        <w:rPr>
          <w:rFonts w:cs="Times New Roman"/>
          <w:szCs w:val="24"/>
        </w:rPr>
        <w:t xml:space="preserve">this </w:t>
      </w:r>
      <w:r w:rsidR="00E4479C">
        <w:rPr>
          <w:rFonts w:cs="Times New Roman"/>
          <w:szCs w:val="24"/>
        </w:rPr>
        <w:t xml:space="preserve">vein as </w:t>
      </w:r>
      <w:r>
        <w:rPr>
          <w:rFonts w:cs="Times New Roman"/>
          <w:szCs w:val="24"/>
        </w:rPr>
        <w:t>a</w:t>
      </w:r>
      <w:r w:rsidR="004E5EEF">
        <w:rPr>
          <w:rFonts w:cs="Times New Roman"/>
          <w:szCs w:val="24"/>
        </w:rPr>
        <w:t xml:space="preserve">n area of future work, focusing </w:t>
      </w:r>
      <w:r w:rsidR="00E4479C">
        <w:rPr>
          <w:rFonts w:cs="Times New Roman"/>
          <w:szCs w:val="24"/>
        </w:rPr>
        <w:t xml:space="preserve">on identifying </w:t>
      </w:r>
      <w:r w:rsidR="00996772">
        <w:rPr>
          <w:rFonts w:cs="Times New Roman"/>
          <w:szCs w:val="24"/>
        </w:rPr>
        <w:t xml:space="preserve">countries </w:t>
      </w:r>
      <w:r w:rsidR="00E4479C">
        <w:rPr>
          <w:rFonts w:cs="Times New Roman"/>
          <w:szCs w:val="24"/>
        </w:rPr>
        <w:t xml:space="preserve">and sectors that contribute especially to overall model uncertainty (see Arto et al. </w:t>
      </w:r>
      <w:r w:rsidR="00E4479C">
        <w:rPr>
          <w:rFonts w:cs="Times New Roman"/>
          <w:szCs w:val="24"/>
        </w:rPr>
        <w:fldChar w:fldCharType="begin"/>
      </w:r>
      <w:r w:rsidR="00E4479C">
        <w:rPr>
          <w:rFonts w:cs="Times New Roman"/>
          <w:szCs w:val="24"/>
        </w:rPr>
        <w:instrText xml:space="preserve"> ADDIN EN.CITE &lt;EndNote&gt;&lt;Cite ExcludeAuth="1"&gt;&lt;Year&gt;2014&lt;/Year&gt;&lt;RecNum&gt;1527&lt;/RecNum&gt;&lt;DisplayText&gt;(2014)&lt;/DisplayText&gt;&lt;record&gt;&lt;rec-number&gt;1527&lt;/rec-number&gt;&lt;foreign-keys&gt;&lt;key app="EN" db-id="0wsaxe2z1ewvt3evxrhpsv5fv2vrzpfsafzt"&gt;1527&lt;/key&gt;&lt;/foreign-keys&gt;&lt;ref-type name="Journal Article"&gt;17&lt;/ref-type&gt;&lt;contributors&gt;&lt;authors&gt;&lt;author&gt;Arto, Iñaki&lt;/author&gt;&lt;author&gt;Rueda-Cantuche, José M.&lt;/author&gt;&lt;author&gt;Peters, Glen P.&lt;/author&gt;&lt;/authors&gt;&lt;/contributors&gt;&lt;titles&gt;&lt;title&gt;Comparing the GTAP-MRIO and WIOD databases for carbon footprint analysis&lt;/title&gt;&lt;secondary-title&gt;Economic Systems Research&lt;/secondary-title&gt;&lt;/titles&gt;&lt;periodical&gt;&lt;full-title&gt;Economic Systems Research&lt;/full-title&gt;&lt;abbr-1&gt;Econ. Systems Res.&lt;/abbr-1&gt;&lt;/periodical&gt;&lt;pages&gt;327-353&lt;/pages&gt;&lt;volume&gt;26&lt;/volume&gt;&lt;number&gt;3&lt;/number&gt;&lt;dates&gt;&lt;year&gt;2014&lt;/year&gt;&lt;pub-dates&gt;&lt;date&gt;2014/07/03&lt;/date&gt;&lt;/pub-dates&gt;&lt;/dates&gt;&lt;publisher&gt;Routledge&lt;/publisher&gt;&lt;isbn&gt;0953-5314&lt;/isbn&gt;&lt;urls&gt;&lt;related-urls&gt;&lt;url&gt;http://dx.doi.org/10.1080/09535314.2014.939949&lt;/url&gt;&lt;/related-urls&gt;&lt;/urls&gt;&lt;electronic-resource-num&gt;10.1080/09535314.2014.939949&lt;/electronic-resource-num&gt;&lt;access-date&gt;2014/11/04&lt;/access-date&gt;&lt;/record&gt;&lt;/Cite&gt;&lt;/EndNote&gt;</w:instrText>
      </w:r>
      <w:r w:rsidR="00E4479C">
        <w:rPr>
          <w:rFonts w:cs="Times New Roman"/>
          <w:szCs w:val="24"/>
        </w:rPr>
        <w:fldChar w:fldCharType="separate"/>
      </w:r>
      <w:r w:rsidR="00E4479C">
        <w:rPr>
          <w:rFonts w:cs="Times New Roman"/>
          <w:noProof/>
          <w:szCs w:val="24"/>
        </w:rPr>
        <w:t>(</w:t>
      </w:r>
      <w:hyperlink w:anchor="_ENREF_5" w:tooltip="Arto, 2014 #1527" w:history="1">
        <w:r w:rsidR="00182E63">
          <w:rPr>
            <w:rFonts w:cs="Times New Roman"/>
            <w:noProof/>
            <w:szCs w:val="24"/>
          </w:rPr>
          <w:t>2014</w:t>
        </w:r>
      </w:hyperlink>
      <w:r w:rsidR="00E4479C">
        <w:rPr>
          <w:rFonts w:cs="Times New Roman"/>
          <w:noProof/>
          <w:szCs w:val="24"/>
        </w:rPr>
        <w:t>)</w:t>
      </w:r>
      <w:r w:rsidR="00E4479C">
        <w:rPr>
          <w:rFonts w:cs="Times New Roman"/>
          <w:szCs w:val="24"/>
        </w:rPr>
        <w:fldChar w:fldCharType="end"/>
      </w:r>
      <w:r w:rsidR="00E4479C">
        <w:rPr>
          <w:rFonts w:cs="Times New Roman"/>
          <w:szCs w:val="24"/>
        </w:rPr>
        <w:t xml:space="preserve"> for some recent work in this direction) and determining their underlying causes.</w:t>
      </w:r>
      <w:r w:rsidR="007739EC">
        <w:rPr>
          <w:rFonts w:cs="Times New Roman"/>
          <w:szCs w:val="24"/>
        </w:rPr>
        <w:t xml:space="preserve"> </w:t>
      </w:r>
      <w:r w:rsidR="007739EC">
        <w:t xml:space="preserve">We believe the matrix distance measures presented here can prove useful for future comparative studies that delve more into subsystems of the global economy (i.e. of the databases), investigating database representations of individual </w:t>
      </w:r>
      <w:r w:rsidR="00996772">
        <w:t xml:space="preserve">countries </w:t>
      </w:r>
      <w:r w:rsidR="007739EC">
        <w:t>or economic sectors.</w:t>
      </w:r>
    </w:p>
    <w:p w14:paraId="3BDFAC79" w14:textId="0EA24325" w:rsidR="00EC6772" w:rsidRPr="006C727B" w:rsidRDefault="00511EFC" w:rsidP="00087407">
      <w:pPr>
        <w:jc w:val="both"/>
        <w:rPr>
          <w:rFonts w:cs="Times New Roman"/>
          <w:szCs w:val="24"/>
        </w:rPr>
      </w:pPr>
      <w:r>
        <w:rPr>
          <w:rFonts w:cs="Times New Roman"/>
          <w:szCs w:val="24"/>
        </w:rPr>
        <w:t>Further a</w:t>
      </w:r>
      <w:r w:rsidR="00CA15D4">
        <w:rPr>
          <w:rFonts w:cs="Times New Roman"/>
          <w:szCs w:val="24"/>
        </w:rPr>
        <w:t>nalyses of the importance of different or ambiguous valuations in input-output databases should be undertaken</w:t>
      </w:r>
      <w:r w:rsidR="00D35D16">
        <w:rPr>
          <w:rFonts w:cs="Times New Roman"/>
          <w:szCs w:val="24"/>
        </w:rPr>
        <w:t>.</w:t>
      </w:r>
      <w:r w:rsidR="00CA15D4">
        <w:rPr>
          <w:rFonts w:cs="Times New Roman"/>
          <w:szCs w:val="24"/>
        </w:rPr>
        <w:t xml:space="preserve"> </w:t>
      </w:r>
      <w:r w:rsidR="00D35D16">
        <w:rPr>
          <w:rFonts w:cs="Times New Roman"/>
          <w:szCs w:val="24"/>
        </w:rPr>
        <w:t>An example of this, mentioned previously, is the use of GTAP’s market prices as an approximation of basic prices in this and other studies. The importance of this assumption has not been assessed here; however future i</w:t>
      </w:r>
      <w:r w:rsidR="00572416">
        <w:rPr>
          <w:rFonts w:cs="Times New Roman"/>
          <w:szCs w:val="24"/>
        </w:rPr>
        <w:t xml:space="preserve">nvestigations into the differences </w:t>
      </w:r>
      <w:r w:rsidR="004F5987">
        <w:rPr>
          <w:rFonts w:cs="Times New Roman"/>
          <w:szCs w:val="24"/>
        </w:rPr>
        <w:t xml:space="preserve">identified here </w:t>
      </w:r>
      <w:r w:rsidR="00572416">
        <w:rPr>
          <w:rFonts w:cs="Times New Roman"/>
          <w:szCs w:val="24"/>
        </w:rPr>
        <w:t>between GTAP and Eora should pay particular notice to this aspect.</w:t>
      </w:r>
      <w:r w:rsidR="00CA15D4">
        <w:rPr>
          <w:rFonts w:cs="Times New Roman"/>
          <w:szCs w:val="24"/>
        </w:rPr>
        <w:t xml:space="preserve"> Furthermore, </w:t>
      </w:r>
      <w:r w:rsidR="00E4479C">
        <w:rPr>
          <w:rFonts w:cs="Times New Roman"/>
          <w:szCs w:val="24"/>
        </w:rPr>
        <w:t xml:space="preserve">based on the results found here and by Peters et al. </w:t>
      </w:r>
      <w:r w:rsidR="007739EC">
        <w:rPr>
          <w:rFonts w:cs="Times New Roman"/>
          <w:szCs w:val="24"/>
        </w:rPr>
        <w:fldChar w:fldCharType="begin"/>
      </w:r>
      <w:r w:rsidR="007739EC">
        <w:rPr>
          <w:rFonts w:cs="Times New Roman"/>
          <w:szCs w:val="24"/>
        </w:rPr>
        <w:instrText xml:space="preserve"> ADDIN EN.CITE &lt;EndNote&gt;&lt;Cite ExcludeAuth="1"&gt;&lt;Year&gt;2012&lt;/Year&gt;&lt;RecNum&gt;1255&lt;/RecNum&gt;&lt;DisplayText&gt;(2012)&lt;/DisplayText&gt;&lt;record&gt;&lt;rec-number&gt;1255&lt;/rec-number&gt;&lt;foreign-keys&gt;&lt;key app="EN" db-id="0wsaxe2z1ewvt3evxrhpsv5fv2vrzpfsafzt"&gt;1255&lt;/key&gt;&lt;/foreign-keys&gt;&lt;ref-type name="Journal Article"&gt;17&lt;/ref-type&gt;&lt;contributors&gt;&lt;authors&gt;&lt;author&gt;Peters, Glen P.&lt;/author&gt;&lt;author&gt;Davis, S. J.&lt;/author&gt;&lt;author&gt;Andrew, R.&lt;/author&gt;&lt;/authors&gt;&lt;/contributors&gt;&lt;titles&gt;&lt;title&gt;A synthesis of carbon in international trade&lt;/title&gt;&lt;secondary-title&gt;Biogeosciences&lt;/secondary-title&gt;&lt;/titles&gt;&lt;periodical&gt;&lt;full-title&gt;Biogeosciences&lt;/full-title&gt;&lt;abbr-1&gt;Biogeosciences&lt;/abbr-1&gt;&lt;/periodical&gt;&lt;pages&gt;3247-3276&lt;/pages&gt;&lt;volume&gt;9&lt;/volume&gt;&lt;number&gt;8&lt;/number&gt;&lt;dates&gt;&lt;year&gt;2012&lt;/year&gt;&lt;/dates&gt;&lt;urls&gt;&lt;related-urls&gt;&lt;url&gt;http://www.biogeosciences.net/9/3247/2012/&lt;/url&gt;&lt;/related-urls&gt;&lt;/urls&gt;&lt;electronic-resource-num&gt;10.5194/bg-9-3247-2012&lt;/electronic-resource-num&gt;&lt;/record&gt;&lt;/Cite&gt;&lt;/EndNote&gt;</w:instrText>
      </w:r>
      <w:r w:rsidR="007739EC">
        <w:rPr>
          <w:rFonts w:cs="Times New Roman"/>
          <w:szCs w:val="24"/>
        </w:rPr>
        <w:fldChar w:fldCharType="separate"/>
      </w:r>
      <w:r w:rsidR="007739EC">
        <w:rPr>
          <w:rFonts w:cs="Times New Roman"/>
          <w:noProof/>
          <w:szCs w:val="24"/>
        </w:rPr>
        <w:t>(</w:t>
      </w:r>
      <w:hyperlink w:anchor="_ENREF_34" w:tooltip="Peters, 2012 #1255" w:history="1">
        <w:r w:rsidR="00182E63">
          <w:rPr>
            <w:rFonts w:cs="Times New Roman"/>
            <w:noProof/>
            <w:szCs w:val="24"/>
          </w:rPr>
          <w:t>2012</w:t>
        </w:r>
      </w:hyperlink>
      <w:r w:rsidR="007739EC">
        <w:rPr>
          <w:rFonts w:cs="Times New Roman"/>
          <w:noProof/>
          <w:szCs w:val="24"/>
        </w:rPr>
        <w:t>)</w:t>
      </w:r>
      <w:r w:rsidR="007739EC">
        <w:rPr>
          <w:rFonts w:cs="Times New Roman"/>
          <w:szCs w:val="24"/>
        </w:rPr>
        <w:fldChar w:fldCharType="end"/>
      </w:r>
      <w:r w:rsidR="00E4479C">
        <w:rPr>
          <w:rFonts w:cs="Times New Roman"/>
          <w:szCs w:val="24"/>
        </w:rPr>
        <w:t xml:space="preserve"> suggesting that underlying data quality is of particular importance towards </w:t>
      </w:r>
      <w:r w:rsidR="00F46FA4">
        <w:rPr>
          <w:rFonts w:cs="Times New Roman"/>
          <w:szCs w:val="24"/>
        </w:rPr>
        <w:t xml:space="preserve">uncertainties </w:t>
      </w:r>
      <w:r w:rsidR="00E4479C">
        <w:rPr>
          <w:rFonts w:cs="Times New Roman"/>
          <w:szCs w:val="24"/>
        </w:rPr>
        <w:t>in analyses</w:t>
      </w:r>
      <w:r w:rsidR="007739EC">
        <w:rPr>
          <w:rFonts w:cs="Times New Roman"/>
          <w:szCs w:val="24"/>
        </w:rPr>
        <w:t xml:space="preserve"> of </w:t>
      </w:r>
      <w:r w:rsidR="007739EC">
        <w:rPr>
          <w:rFonts w:cs="Times New Roman"/>
          <w:szCs w:val="24"/>
        </w:rPr>
        <w:lastRenderedPageBreak/>
        <w:t>social or environmental extensions,</w:t>
      </w:r>
      <w:r w:rsidR="00DC3FE4">
        <w:rPr>
          <w:rFonts w:cs="Times New Roman"/>
          <w:szCs w:val="24"/>
        </w:rPr>
        <w:t xml:space="preserve"> further </w:t>
      </w:r>
      <w:r w:rsidR="00E4479C">
        <w:rPr>
          <w:rFonts w:cs="Times New Roman"/>
          <w:szCs w:val="24"/>
        </w:rPr>
        <w:t xml:space="preserve">uncertainty assessments </w:t>
      </w:r>
      <w:r w:rsidR="00DC3FE4">
        <w:rPr>
          <w:rFonts w:cs="Times New Roman"/>
          <w:szCs w:val="24"/>
        </w:rPr>
        <w:t>focusing on various relevant extensions</w:t>
      </w:r>
      <w:r w:rsidR="007739EC">
        <w:rPr>
          <w:rFonts w:cs="Times New Roman"/>
          <w:szCs w:val="24"/>
        </w:rPr>
        <w:t xml:space="preserve"> should be performed</w:t>
      </w:r>
      <w:r w:rsidR="00DC3FE4">
        <w:rPr>
          <w:rFonts w:cs="Times New Roman"/>
          <w:szCs w:val="24"/>
        </w:rPr>
        <w:t>.</w:t>
      </w:r>
      <w:r w:rsidR="00206574">
        <w:rPr>
          <w:rFonts w:cs="Times New Roman"/>
          <w:szCs w:val="24"/>
        </w:rPr>
        <w:t xml:space="preserve"> For MRIO compilers, the present study suggests that efforts towards improving database quality are best spent working with national statistical agencies and data suppliers to improve data quality, but also to a</w:t>
      </w:r>
      <w:r w:rsidR="00FE664E">
        <w:rPr>
          <w:rFonts w:cs="Times New Roman"/>
          <w:szCs w:val="24"/>
        </w:rPr>
        <w:t>c</w:t>
      </w:r>
      <w:r w:rsidR="00206574">
        <w:rPr>
          <w:rFonts w:cs="Times New Roman"/>
          <w:szCs w:val="24"/>
        </w:rPr>
        <w:t>quire a better, preferably quantitative, understanding of the uncertainties accompanying individual data</w:t>
      </w:r>
      <w:r w:rsidR="003F1E5E">
        <w:rPr>
          <w:rFonts w:cs="Times New Roman"/>
          <w:szCs w:val="24"/>
        </w:rPr>
        <w:t>sets</w:t>
      </w:r>
      <w:r w:rsidR="00206574">
        <w:rPr>
          <w:rFonts w:cs="Times New Roman"/>
          <w:szCs w:val="24"/>
        </w:rPr>
        <w:t>.</w:t>
      </w:r>
      <w:r w:rsidR="00EC6772" w:rsidRPr="002D6222">
        <w:rPr>
          <w:rFonts w:cs="Times New Roman"/>
          <w:sz w:val="28"/>
          <w:szCs w:val="28"/>
        </w:rPr>
        <w:br w:type="page"/>
      </w:r>
    </w:p>
    <w:p w14:paraId="0657FF64" w14:textId="1BC07D74" w:rsidR="00DA5F24" w:rsidRPr="002D6222" w:rsidRDefault="009F7CB8">
      <w:pPr>
        <w:rPr>
          <w:rFonts w:cs="Times New Roman"/>
          <w:sz w:val="28"/>
          <w:szCs w:val="28"/>
        </w:rPr>
      </w:pPr>
      <w:r w:rsidRPr="002D6222">
        <w:rPr>
          <w:rFonts w:cs="Times New Roman"/>
          <w:sz w:val="28"/>
          <w:szCs w:val="28"/>
        </w:rPr>
        <w:lastRenderedPageBreak/>
        <w:t>References</w:t>
      </w:r>
    </w:p>
    <w:p w14:paraId="790C2E3A" w14:textId="77777777" w:rsidR="00182E63" w:rsidRPr="00182E63" w:rsidRDefault="00D95CD5" w:rsidP="00182E63">
      <w:pPr>
        <w:spacing w:after="0" w:line="240" w:lineRule="auto"/>
        <w:ind w:left="720" w:hanging="720"/>
        <w:rPr>
          <w:rFonts w:ascii="Calibri" w:hAnsi="Calibri" w:cs="Times New Roman"/>
          <w:noProof/>
          <w:sz w:val="22"/>
          <w:szCs w:val="28"/>
        </w:rPr>
      </w:pPr>
      <w:r w:rsidRPr="00652DB6">
        <w:rPr>
          <w:rFonts w:cs="Times New Roman"/>
          <w:sz w:val="28"/>
          <w:szCs w:val="28"/>
        </w:rPr>
        <w:fldChar w:fldCharType="begin"/>
      </w:r>
      <w:r w:rsidRPr="00652DB6">
        <w:rPr>
          <w:rFonts w:cs="Times New Roman"/>
          <w:sz w:val="28"/>
          <w:szCs w:val="28"/>
        </w:rPr>
        <w:instrText xml:space="preserve"> ADDIN EN.REFLIST </w:instrText>
      </w:r>
      <w:r w:rsidRPr="00652DB6">
        <w:rPr>
          <w:rFonts w:cs="Times New Roman"/>
          <w:sz w:val="28"/>
          <w:szCs w:val="28"/>
        </w:rPr>
        <w:fldChar w:fldCharType="separate"/>
      </w:r>
      <w:bookmarkStart w:id="1" w:name="_ENREF_1"/>
      <w:r w:rsidR="00182E63" w:rsidRPr="00182E63">
        <w:rPr>
          <w:rFonts w:ascii="Calibri" w:hAnsi="Calibri" w:cs="Times New Roman"/>
          <w:noProof/>
          <w:sz w:val="22"/>
          <w:szCs w:val="28"/>
        </w:rPr>
        <w:t xml:space="preserve">Aguiar, A. H. and B. V. Dimaranan. 2008. Macroeconomic Data. In </w:t>
      </w:r>
      <w:r w:rsidR="00182E63" w:rsidRPr="00182E63">
        <w:rPr>
          <w:rFonts w:ascii="Calibri" w:hAnsi="Calibri" w:cs="Times New Roman"/>
          <w:i/>
          <w:noProof/>
          <w:sz w:val="22"/>
          <w:szCs w:val="28"/>
        </w:rPr>
        <w:t>Global Trade, Assistance, and Production: The GTAP 7 Data Base</w:t>
      </w:r>
      <w:r w:rsidR="00182E63" w:rsidRPr="00182E63">
        <w:rPr>
          <w:rFonts w:ascii="Calibri" w:hAnsi="Calibri" w:cs="Times New Roman"/>
          <w:noProof/>
          <w:sz w:val="22"/>
          <w:szCs w:val="28"/>
        </w:rPr>
        <w:t>, edited by B. G. Narayanan and T. L. Walmsley: Center for Global Trade Analysis, Purdue University.</w:t>
      </w:r>
      <w:bookmarkEnd w:id="1"/>
    </w:p>
    <w:p w14:paraId="62E63C5B"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 w:name="_ENREF_2"/>
      <w:r w:rsidRPr="00182E63">
        <w:rPr>
          <w:rFonts w:ascii="Calibri" w:hAnsi="Calibri" w:cs="Times New Roman"/>
          <w:noProof/>
          <w:sz w:val="22"/>
          <w:szCs w:val="28"/>
        </w:rPr>
        <w:t xml:space="preserve">Alsamawi, A., J. Murray, and M. Lenzen (2014) The Employment Footprints of Nations. </w:t>
      </w:r>
      <w:r w:rsidRPr="00182E63">
        <w:rPr>
          <w:rFonts w:ascii="Calibri" w:hAnsi="Calibri" w:cs="Times New Roman"/>
          <w:i/>
          <w:noProof/>
          <w:sz w:val="22"/>
          <w:szCs w:val="28"/>
        </w:rPr>
        <w:t>Journal of Industrial Ecology</w:t>
      </w:r>
      <w:r w:rsidRPr="00182E63">
        <w:rPr>
          <w:rFonts w:ascii="Calibri" w:hAnsi="Calibri" w:cs="Times New Roman"/>
          <w:noProof/>
          <w:sz w:val="22"/>
          <w:szCs w:val="28"/>
        </w:rPr>
        <w:t>, 18, 59-70.</w:t>
      </w:r>
      <w:bookmarkEnd w:id="2"/>
    </w:p>
    <w:p w14:paraId="7A6F84B9"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 w:name="_ENREF_3"/>
      <w:r w:rsidRPr="00182E63">
        <w:rPr>
          <w:rFonts w:ascii="Calibri" w:hAnsi="Calibri" w:cs="Times New Roman"/>
          <w:noProof/>
          <w:sz w:val="22"/>
          <w:szCs w:val="28"/>
        </w:rPr>
        <w:t xml:space="preserve">Andrew, R., G. P. Peters, and J. Lennox (2009) Approximation and regional aggregation in multi-regional input-output analysis for national carbon footprint accounting.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21, 311-335.</w:t>
      </w:r>
      <w:bookmarkEnd w:id="3"/>
    </w:p>
    <w:p w14:paraId="77B0B7AF"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 w:name="_ENREF_4"/>
      <w:r w:rsidRPr="00182E63">
        <w:rPr>
          <w:rFonts w:ascii="Calibri" w:hAnsi="Calibri" w:cs="Times New Roman"/>
          <w:noProof/>
          <w:sz w:val="22"/>
          <w:szCs w:val="28"/>
        </w:rPr>
        <w:t xml:space="preserve">Andrew, R. M. and G. P. Peters (2013) A Multi-Region Input-Output Table Based on the Global Trade Analysis Project Database (GTAP-MRIO).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25, 99-121.</w:t>
      </w:r>
      <w:bookmarkEnd w:id="4"/>
    </w:p>
    <w:p w14:paraId="66824E55"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5" w:name="_ENREF_5"/>
      <w:r w:rsidRPr="00182E63">
        <w:rPr>
          <w:rFonts w:ascii="Calibri" w:hAnsi="Calibri" w:cs="Times New Roman"/>
          <w:noProof/>
          <w:sz w:val="22"/>
          <w:szCs w:val="28"/>
        </w:rPr>
        <w:t xml:space="preserve">Arto, I., J. M. Rueda-Cantuche, and G. P. Peters (2014) Comparing the GTAP-MRIO and WIOD databases for carbon footprint analysis.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26, 327-353.</w:t>
      </w:r>
      <w:bookmarkEnd w:id="5"/>
    </w:p>
    <w:p w14:paraId="01EC84C4"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6" w:name="_ENREF_6"/>
      <w:r w:rsidRPr="00182E63">
        <w:rPr>
          <w:rFonts w:ascii="Calibri" w:hAnsi="Calibri" w:cs="Times New Roman"/>
          <w:noProof/>
          <w:sz w:val="22"/>
          <w:szCs w:val="28"/>
        </w:rPr>
        <w:t xml:space="preserve">Auer, R. A. and A. Mehrotra (2014) Trade linkages and the globalisation of inflation in Asia and the Pacific. </w:t>
      </w:r>
      <w:r w:rsidRPr="00182E63">
        <w:rPr>
          <w:rFonts w:ascii="Calibri" w:hAnsi="Calibri" w:cs="Times New Roman"/>
          <w:i/>
          <w:noProof/>
          <w:sz w:val="22"/>
          <w:szCs w:val="28"/>
        </w:rPr>
        <w:t>Journal of International Money and Finance</w:t>
      </w:r>
      <w:r w:rsidRPr="00182E63">
        <w:rPr>
          <w:rFonts w:ascii="Calibri" w:hAnsi="Calibri" w:cs="Times New Roman"/>
          <w:noProof/>
          <w:sz w:val="22"/>
          <w:szCs w:val="28"/>
        </w:rPr>
        <w:t>.</w:t>
      </w:r>
      <w:bookmarkEnd w:id="6"/>
    </w:p>
    <w:p w14:paraId="52014CE1"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7" w:name="_ENREF_7"/>
      <w:r w:rsidRPr="00182E63">
        <w:rPr>
          <w:rFonts w:ascii="Calibri" w:hAnsi="Calibri" w:cs="Times New Roman"/>
          <w:noProof/>
          <w:sz w:val="22"/>
          <w:szCs w:val="28"/>
        </w:rPr>
        <w:t xml:space="preserve">Baldwin, R. and F. Robert-Nicoud (2014) Trade-in-goods and trade-in-tasks: An integrating framework. </w:t>
      </w:r>
      <w:r w:rsidRPr="00182E63">
        <w:rPr>
          <w:rFonts w:ascii="Calibri" w:hAnsi="Calibri" w:cs="Times New Roman"/>
          <w:i/>
          <w:noProof/>
          <w:sz w:val="22"/>
          <w:szCs w:val="28"/>
        </w:rPr>
        <w:t>Journal of International Economics</w:t>
      </w:r>
      <w:r w:rsidRPr="00182E63">
        <w:rPr>
          <w:rFonts w:ascii="Calibri" w:hAnsi="Calibri" w:cs="Times New Roman"/>
          <w:noProof/>
          <w:sz w:val="22"/>
          <w:szCs w:val="28"/>
        </w:rPr>
        <w:t>, 92, 51-62.</w:t>
      </w:r>
      <w:bookmarkEnd w:id="7"/>
    </w:p>
    <w:p w14:paraId="72FFA804"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8" w:name="_ENREF_8"/>
      <w:r w:rsidRPr="00182E63">
        <w:rPr>
          <w:rFonts w:ascii="Calibri" w:hAnsi="Calibri" w:cs="Times New Roman"/>
          <w:noProof/>
          <w:sz w:val="22"/>
          <w:szCs w:val="28"/>
        </w:rPr>
        <w:t xml:space="preserve">Bridgman, B. (2012) The rise of vertical specialization trade. </w:t>
      </w:r>
      <w:r w:rsidRPr="00182E63">
        <w:rPr>
          <w:rFonts w:ascii="Calibri" w:hAnsi="Calibri" w:cs="Times New Roman"/>
          <w:i/>
          <w:noProof/>
          <w:sz w:val="22"/>
          <w:szCs w:val="28"/>
        </w:rPr>
        <w:t>Journal of International Economics</w:t>
      </w:r>
      <w:r w:rsidRPr="00182E63">
        <w:rPr>
          <w:rFonts w:ascii="Calibri" w:hAnsi="Calibri" w:cs="Times New Roman"/>
          <w:noProof/>
          <w:sz w:val="22"/>
          <w:szCs w:val="28"/>
        </w:rPr>
        <w:t>, 86, 133-140.</w:t>
      </w:r>
      <w:bookmarkEnd w:id="8"/>
    </w:p>
    <w:p w14:paraId="533F566B"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9" w:name="_ENREF_9"/>
      <w:r w:rsidRPr="00182E63">
        <w:rPr>
          <w:rFonts w:ascii="Calibri" w:hAnsi="Calibri" w:cs="Times New Roman"/>
          <w:noProof/>
          <w:sz w:val="22"/>
          <w:szCs w:val="28"/>
        </w:rPr>
        <w:t xml:space="preserve">Butterfield, M. and T. Mules (1980) A Testing Routine for Evaluating Cell by Cell Accuracy in Short-Cut Regional Input-Output Tables. </w:t>
      </w:r>
      <w:r w:rsidRPr="00182E63">
        <w:rPr>
          <w:rFonts w:ascii="Calibri" w:hAnsi="Calibri" w:cs="Times New Roman"/>
          <w:i/>
          <w:noProof/>
          <w:sz w:val="22"/>
          <w:szCs w:val="28"/>
        </w:rPr>
        <w:t>Journal of Regional Science</w:t>
      </w:r>
      <w:r w:rsidRPr="00182E63">
        <w:rPr>
          <w:rFonts w:ascii="Calibri" w:hAnsi="Calibri" w:cs="Times New Roman"/>
          <w:noProof/>
          <w:sz w:val="22"/>
          <w:szCs w:val="28"/>
        </w:rPr>
        <w:t>, 20, 293-310.</w:t>
      </w:r>
      <w:bookmarkEnd w:id="9"/>
    </w:p>
    <w:p w14:paraId="0C2EE30C"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0" w:name="_ENREF_10"/>
      <w:r w:rsidRPr="00182E63">
        <w:rPr>
          <w:rFonts w:ascii="Calibri" w:hAnsi="Calibri" w:cs="Times New Roman"/>
          <w:noProof/>
          <w:sz w:val="22"/>
          <w:szCs w:val="28"/>
        </w:rPr>
        <w:t xml:space="preserve">Dietzenbacher, E., B. Los, R. Stehrer, M. Timmer, and G. de Vries (2013) The Construction of World Input-Output Tables in the WIOD Project.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25, 71-98.</w:t>
      </w:r>
      <w:bookmarkEnd w:id="10"/>
    </w:p>
    <w:p w14:paraId="0578E230"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1" w:name="_ENREF_11"/>
      <w:r w:rsidRPr="00182E63">
        <w:rPr>
          <w:rFonts w:ascii="Calibri" w:hAnsi="Calibri" w:cs="Times New Roman"/>
          <w:noProof/>
          <w:sz w:val="22"/>
          <w:szCs w:val="28"/>
        </w:rPr>
        <w:t xml:space="preserve">Dietzenbacher, E. and A. Tukker, eds. 2013. </w:t>
      </w:r>
      <w:r w:rsidRPr="00182E63">
        <w:rPr>
          <w:rFonts w:ascii="Calibri" w:hAnsi="Calibri" w:cs="Times New Roman"/>
          <w:i/>
          <w:noProof/>
          <w:sz w:val="22"/>
          <w:szCs w:val="28"/>
        </w:rPr>
        <w:t>Global Multiregional Input-Output Frameworks [Special issue]</w:t>
      </w:r>
      <w:r w:rsidRPr="00182E63">
        <w:rPr>
          <w:rFonts w:ascii="Calibri" w:hAnsi="Calibri" w:cs="Times New Roman"/>
          <w:noProof/>
          <w:sz w:val="22"/>
          <w:szCs w:val="28"/>
        </w:rPr>
        <w:t xml:space="preserve">. Vol. 25(1),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xml:space="preserve">. </w:t>
      </w:r>
      <w:bookmarkEnd w:id="11"/>
    </w:p>
    <w:p w14:paraId="0C085F93"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2" w:name="_ENREF_12"/>
      <w:r w:rsidRPr="00182E63">
        <w:rPr>
          <w:rFonts w:ascii="Calibri" w:hAnsi="Calibri" w:cs="Times New Roman"/>
          <w:noProof/>
          <w:sz w:val="22"/>
          <w:szCs w:val="28"/>
        </w:rPr>
        <w:t xml:space="preserve">Foster-McGregor, N. and R. Stehrer (2013) Value added content of trade: A comprehensive approach. </w:t>
      </w:r>
      <w:r w:rsidRPr="00182E63">
        <w:rPr>
          <w:rFonts w:ascii="Calibri" w:hAnsi="Calibri" w:cs="Times New Roman"/>
          <w:i/>
          <w:noProof/>
          <w:sz w:val="22"/>
          <w:szCs w:val="28"/>
        </w:rPr>
        <w:t>Economics Letters</w:t>
      </w:r>
      <w:r w:rsidRPr="00182E63">
        <w:rPr>
          <w:rFonts w:ascii="Calibri" w:hAnsi="Calibri" w:cs="Times New Roman"/>
          <w:noProof/>
          <w:sz w:val="22"/>
          <w:szCs w:val="28"/>
        </w:rPr>
        <w:t>, 120, 354-357.</w:t>
      </w:r>
      <w:bookmarkEnd w:id="12"/>
    </w:p>
    <w:p w14:paraId="1C98A96D"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3" w:name="_ENREF_13"/>
      <w:r w:rsidRPr="00182E63">
        <w:rPr>
          <w:rFonts w:ascii="Calibri" w:hAnsi="Calibri" w:cs="Times New Roman"/>
          <w:noProof/>
          <w:sz w:val="22"/>
          <w:szCs w:val="28"/>
        </w:rPr>
        <w:t xml:space="preserve">Gallego, B. and M. Lenzen (2005) A consistent input-output formulation of shared producer and consumer responsibility.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17, 365-391.</w:t>
      </w:r>
      <w:bookmarkEnd w:id="13"/>
    </w:p>
    <w:p w14:paraId="4115BD36"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4" w:name="_ENREF_14"/>
      <w:r w:rsidRPr="00182E63">
        <w:rPr>
          <w:rFonts w:ascii="Calibri" w:hAnsi="Calibri" w:cs="Times New Roman"/>
          <w:noProof/>
          <w:sz w:val="22"/>
          <w:szCs w:val="28"/>
        </w:rPr>
        <w:t xml:space="preserve">Galli, A., T. Wiedmann, E. Ercin, D. Knoblauch, B. Ewing, and S. Giljum (2012) Integrating Ecological, Carbon and Water footprint into a “Footprint Family” of indicators: Definition and role in tracking human pressure on the planet. </w:t>
      </w:r>
      <w:r w:rsidRPr="00182E63">
        <w:rPr>
          <w:rFonts w:ascii="Calibri" w:hAnsi="Calibri" w:cs="Times New Roman"/>
          <w:i/>
          <w:noProof/>
          <w:sz w:val="22"/>
          <w:szCs w:val="28"/>
        </w:rPr>
        <w:t>Ecological Indicators</w:t>
      </w:r>
      <w:r w:rsidRPr="00182E63">
        <w:rPr>
          <w:rFonts w:ascii="Calibri" w:hAnsi="Calibri" w:cs="Times New Roman"/>
          <w:noProof/>
          <w:sz w:val="22"/>
          <w:szCs w:val="28"/>
        </w:rPr>
        <w:t>, 16, 100-112.</w:t>
      </w:r>
      <w:bookmarkEnd w:id="14"/>
    </w:p>
    <w:p w14:paraId="49A46CCD"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5" w:name="_ENREF_15"/>
      <w:r w:rsidRPr="00182E63">
        <w:rPr>
          <w:rFonts w:ascii="Calibri" w:hAnsi="Calibri" w:cs="Times New Roman"/>
          <w:noProof/>
          <w:sz w:val="22"/>
          <w:szCs w:val="28"/>
        </w:rPr>
        <w:t xml:space="preserve">Günlük-Şenesen, G. and J. M. Bates (1988) Some Experiments with Methods of Adjusting Unbalanced Data Matrices. </w:t>
      </w:r>
      <w:r w:rsidRPr="00182E63">
        <w:rPr>
          <w:rFonts w:ascii="Calibri" w:hAnsi="Calibri" w:cs="Times New Roman"/>
          <w:i/>
          <w:noProof/>
          <w:sz w:val="22"/>
          <w:szCs w:val="28"/>
        </w:rPr>
        <w:t>Journal of the Royal Statistical Society. Series A (Statistics in Society)</w:t>
      </w:r>
      <w:r w:rsidRPr="00182E63">
        <w:rPr>
          <w:rFonts w:ascii="Calibri" w:hAnsi="Calibri" w:cs="Times New Roman"/>
          <w:noProof/>
          <w:sz w:val="22"/>
          <w:szCs w:val="28"/>
        </w:rPr>
        <w:t>, 151, 473-490.</w:t>
      </w:r>
      <w:bookmarkEnd w:id="15"/>
    </w:p>
    <w:p w14:paraId="3BAA0205"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6" w:name="_ENREF_16"/>
      <w:r w:rsidRPr="00182E63">
        <w:rPr>
          <w:rFonts w:ascii="Calibri" w:hAnsi="Calibri" w:cs="Times New Roman"/>
          <w:noProof/>
          <w:sz w:val="22"/>
          <w:szCs w:val="28"/>
        </w:rPr>
        <w:t xml:space="preserve">Harrigan, F. J., J. W. McGilvray, and I. H. McNicoll (1980) Simulating the structure of a regional economy. </w:t>
      </w:r>
      <w:r w:rsidRPr="00182E63">
        <w:rPr>
          <w:rFonts w:ascii="Calibri" w:hAnsi="Calibri" w:cs="Times New Roman"/>
          <w:i/>
          <w:noProof/>
          <w:sz w:val="22"/>
          <w:szCs w:val="28"/>
        </w:rPr>
        <w:t>Environment and Planning A</w:t>
      </w:r>
      <w:r w:rsidRPr="00182E63">
        <w:rPr>
          <w:rFonts w:ascii="Calibri" w:hAnsi="Calibri" w:cs="Times New Roman"/>
          <w:noProof/>
          <w:sz w:val="22"/>
          <w:szCs w:val="28"/>
        </w:rPr>
        <w:t>, 12, 927-936.</w:t>
      </w:r>
      <w:bookmarkEnd w:id="16"/>
    </w:p>
    <w:p w14:paraId="287E98C3"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7" w:name="_ENREF_17"/>
      <w:r w:rsidRPr="00182E63">
        <w:rPr>
          <w:rFonts w:ascii="Calibri" w:hAnsi="Calibri" w:cs="Times New Roman"/>
          <w:noProof/>
          <w:sz w:val="22"/>
          <w:szCs w:val="28"/>
        </w:rPr>
        <w:t xml:space="preserve">Hertwich, E. G. and G. P. Peters (2009) Carbon Footprint of Nations: A Global, Trade-Linked Analysis. </w:t>
      </w:r>
      <w:r w:rsidRPr="00182E63">
        <w:rPr>
          <w:rFonts w:ascii="Calibri" w:hAnsi="Calibri" w:cs="Times New Roman"/>
          <w:i/>
          <w:noProof/>
          <w:sz w:val="22"/>
          <w:szCs w:val="28"/>
        </w:rPr>
        <w:t>Environmental Science &amp; Technology</w:t>
      </w:r>
      <w:r w:rsidRPr="00182E63">
        <w:rPr>
          <w:rFonts w:ascii="Calibri" w:hAnsi="Calibri" w:cs="Times New Roman"/>
          <w:noProof/>
          <w:sz w:val="22"/>
          <w:szCs w:val="28"/>
        </w:rPr>
        <w:t>, 43, 6414–6420.</w:t>
      </w:r>
      <w:bookmarkEnd w:id="17"/>
    </w:p>
    <w:p w14:paraId="5E09F14D"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8" w:name="_ENREF_18"/>
      <w:r w:rsidRPr="00182E63">
        <w:rPr>
          <w:rFonts w:ascii="Calibri" w:hAnsi="Calibri" w:cs="Times New Roman"/>
          <w:noProof/>
          <w:sz w:val="22"/>
          <w:szCs w:val="28"/>
        </w:rPr>
        <w:t xml:space="preserve">Hoekstra, A. Y. and T. O. Wiedmann (2014) Humanity’s unsustainable environmental footprint. </w:t>
      </w:r>
      <w:r w:rsidRPr="00182E63">
        <w:rPr>
          <w:rFonts w:ascii="Calibri" w:hAnsi="Calibri" w:cs="Times New Roman"/>
          <w:i/>
          <w:noProof/>
          <w:sz w:val="22"/>
          <w:szCs w:val="28"/>
        </w:rPr>
        <w:t>Science</w:t>
      </w:r>
      <w:r w:rsidRPr="00182E63">
        <w:rPr>
          <w:rFonts w:ascii="Calibri" w:hAnsi="Calibri" w:cs="Times New Roman"/>
          <w:noProof/>
          <w:sz w:val="22"/>
          <w:szCs w:val="28"/>
        </w:rPr>
        <w:t>, 344, 1114-1117.</w:t>
      </w:r>
      <w:bookmarkEnd w:id="18"/>
    </w:p>
    <w:p w14:paraId="7EB057B8"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19" w:name="_ENREF_19"/>
      <w:r w:rsidRPr="00182E63">
        <w:rPr>
          <w:rFonts w:ascii="Calibri" w:hAnsi="Calibri" w:cs="Times New Roman"/>
          <w:noProof/>
          <w:sz w:val="22"/>
          <w:szCs w:val="28"/>
        </w:rPr>
        <w:t xml:space="preserve">Inomata, S. and A. Owen (2014) Comparative evaluation of MRIO databases.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26, 239-244.</w:t>
      </w:r>
      <w:bookmarkEnd w:id="19"/>
    </w:p>
    <w:p w14:paraId="0F3680BB"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0" w:name="_ENREF_20"/>
      <w:r w:rsidRPr="00182E63">
        <w:rPr>
          <w:rFonts w:ascii="Calibri" w:hAnsi="Calibri" w:cs="Times New Roman"/>
          <w:noProof/>
          <w:sz w:val="22"/>
          <w:szCs w:val="28"/>
        </w:rPr>
        <w:t xml:space="preserve">Johnson, R. C. and G. Noguera (2012) Accounting for intermediates: Production sharing and trade in value added. </w:t>
      </w:r>
      <w:r w:rsidRPr="00182E63">
        <w:rPr>
          <w:rFonts w:ascii="Calibri" w:hAnsi="Calibri" w:cs="Times New Roman"/>
          <w:i/>
          <w:noProof/>
          <w:sz w:val="22"/>
          <w:szCs w:val="28"/>
        </w:rPr>
        <w:t>Journal of International Economics</w:t>
      </w:r>
      <w:r w:rsidRPr="00182E63">
        <w:rPr>
          <w:rFonts w:ascii="Calibri" w:hAnsi="Calibri" w:cs="Times New Roman"/>
          <w:noProof/>
          <w:sz w:val="22"/>
          <w:szCs w:val="28"/>
        </w:rPr>
        <w:t>, 86, 224-236.</w:t>
      </w:r>
      <w:bookmarkEnd w:id="20"/>
    </w:p>
    <w:p w14:paraId="15E9C01C"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1" w:name="_ENREF_21"/>
      <w:r w:rsidRPr="00182E63">
        <w:rPr>
          <w:rFonts w:ascii="Calibri" w:hAnsi="Calibri" w:cs="Times New Roman"/>
          <w:noProof/>
          <w:sz w:val="22"/>
          <w:szCs w:val="28"/>
        </w:rPr>
        <w:t xml:space="preserve">Kelly, G. and G. La Cava. 2013. Value-added Trade and the Australian Economy. </w:t>
      </w:r>
      <w:r w:rsidRPr="00182E63">
        <w:rPr>
          <w:rFonts w:ascii="Calibri" w:hAnsi="Calibri" w:cs="Times New Roman"/>
          <w:i/>
          <w:noProof/>
          <w:sz w:val="22"/>
          <w:szCs w:val="28"/>
        </w:rPr>
        <w:t>Reserve Bank of Australia Bulletin</w:t>
      </w:r>
      <w:r w:rsidRPr="00182E63">
        <w:rPr>
          <w:rFonts w:ascii="Calibri" w:hAnsi="Calibri" w:cs="Times New Roman"/>
          <w:noProof/>
          <w:sz w:val="22"/>
          <w:szCs w:val="28"/>
        </w:rPr>
        <w:t>.</w:t>
      </w:r>
      <w:bookmarkEnd w:id="21"/>
    </w:p>
    <w:p w14:paraId="7CBEFE3F"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2" w:name="_ENREF_22"/>
      <w:r w:rsidRPr="00182E63">
        <w:rPr>
          <w:rFonts w:ascii="Calibri" w:hAnsi="Calibri" w:cs="Times New Roman"/>
          <w:noProof/>
          <w:sz w:val="22"/>
          <w:szCs w:val="28"/>
        </w:rPr>
        <w:t xml:space="preserve">Knudsen, D. C. and A. S. Fotheringham (1986) Matrix Comparison, Goodness-of-Fit, and Spatial Interaction Modeling. </w:t>
      </w:r>
      <w:r w:rsidRPr="00182E63">
        <w:rPr>
          <w:rFonts w:ascii="Calibri" w:hAnsi="Calibri" w:cs="Times New Roman"/>
          <w:i/>
          <w:noProof/>
          <w:sz w:val="22"/>
          <w:szCs w:val="28"/>
        </w:rPr>
        <w:t>International Regional Science Review</w:t>
      </w:r>
      <w:r w:rsidRPr="00182E63">
        <w:rPr>
          <w:rFonts w:ascii="Calibri" w:hAnsi="Calibri" w:cs="Times New Roman"/>
          <w:noProof/>
          <w:sz w:val="22"/>
          <w:szCs w:val="28"/>
        </w:rPr>
        <w:t>, 10, 127-147.</w:t>
      </w:r>
      <w:bookmarkEnd w:id="22"/>
    </w:p>
    <w:p w14:paraId="6A1E21E2"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3" w:name="_ENREF_23"/>
      <w:r w:rsidRPr="00182E63">
        <w:rPr>
          <w:rFonts w:ascii="Calibri" w:hAnsi="Calibri" w:cs="Times New Roman"/>
          <w:noProof/>
          <w:sz w:val="22"/>
          <w:szCs w:val="28"/>
        </w:rPr>
        <w:lastRenderedPageBreak/>
        <w:t xml:space="preserve">Koopman, R., Z. Wang, and S.-J. Wei (2014) Tracing Value-Added and Double Counting in Gross Exports. </w:t>
      </w:r>
      <w:r w:rsidRPr="00182E63">
        <w:rPr>
          <w:rFonts w:ascii="Calibri" w:hAnsi="Calibri" w:cs="Times New Roman"/>
          <w:i/>
          <w:noProof/>
          <w:sz w:val="22"/>
          <w:szCs w:val="28"/>
        </w:rPr>
        <w:t>American Economic Review</w:t>
      </w:r>
      <w:r w:rsidRPr="00182E63">
        <w:rPr>
          <w:rFonts w:ascii="Calibri" w:hAnsi="Calibri" w:cs="Times New Roman"/>
          <w:noProof/>
          <w:sz w:val="22"/>
          <w:szCs w:val="28"/>
        </w:rPr>
        <w:t>, 104, 459-494.</w:t>
      </w:r>
      <w:bookmarkEnd w:id="23"/>
    </w:p>
    <w:p w14:paraId="1F0C9187"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4" w:name="_ENREF_24"/>
      <w:r w:rsidRPr="00182E63">
        <w:rPr>
          <w:rFonts w:ascii="Calibri" w:hAnsi="Calibri" w:cs="Times New Roman"/>
          <w:noProof/>
          <w:sz w:val="22"/>
          <w:szCs w:val="28"/>
        </w:rPr>
        <w:t xml:space="preserve">Kullback, S. and R. A. Leibler (1951) On Information and Sufficiency. </w:t>
      </w:r>
      <w:r w:rsidRPr="00182E63">
        <w:rPr>
          <w:rFonts w:ascii="Calibri" w:hAnsi="Calibri" w:cs="Times New Roman"/>
          <w:i/>
          <w:noProof/>
          <w:sz w:val="22"/>
          <w:szCs w:val="28"/>
        </w:rPr>
        <w:t>The Annals of Mathematical Statistics</w:t>
      </w:r>
      <w:r w:rsidRPr="00182E63">
        <w:rPr>
          <w:rFonts w:ascii="Calibri" w:hAnsi="Calibri" w:cs="Times New Roman"/>
          <w:noProof/>
          <w:sz w:val="22"/>
          <w:szCs w:val="28"/>
        </w:rPr>
        <w:t>, 22, 79-86.</w:t>
      </w:r>
      <w:bookmarkEnd w:id="24"/>
    </w:p>
    <w:p w14:paraId="1F665DE7"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5" w:name="_ENREF_25"/>
      <w:r w:rsidRPr="00182E63">
        <w:rPr>
          <w:rFonts w:ascii="Calibri" w:hAnsi="Calibri" w:cs="Times New Roman"/>
          <w:noProof/>
          <w:sz w:val="22"/>
          <w:szCs w:val="28"/>
        </w:rPr>
        <w:t xml:space="preserve">Lenzen, M. (2011) Aggregation versus disaggregation in input-output analysis of the environment.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23, 73 – 89.</w:t>
      </w:r>
      <w:bookmarkEnd w:id="25"/>
    </w:p>
    <w:p w14:paraId="25EE891D"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6" w:name="_ENREF_26"/>
      <w:r w:rsidRPr="00182E63">
        <w:rPr>
          <w:rFonts w:ascii="Calibri" w:hAnsi="Calibri" w:cs="Times New Roman"/>
          <w:noProof/>
          <w:sz w:val="22"/>
          <w:szCs w:val="28"/>
        </w:rPr>
        <w:t xml:space="preserve">Lenzen, M., K. Kanemoto, D. Moran, and A. Geschke (2012) Mapping the structure of the world economy. </w:t>
      </w:r>
      <w:r w:rsidRPr="00182E63">
        <w:rPr>
          <w:rFonts w:ascii="Calibri" w:hAnsi="Calibri" w:cs="Times New Roman"/>
          <w:i/>
          <w:noProof/>
          <w:sz w:val="22"/>
          <w:szCs w:val="28"/>
        </w:rPr>
        <w:t>Environmental Science &amp; Technology</w:t>
      </w:r>
      <w:r w:rsidRPr="00182E63">
        <w:rPr>
          <w:rFonts w:ascii="Calibri" w:hAnsi="Calibri" w:cs="Times New Roman"/>
          <w:noProof/>
          <w:sz w:val="22"/>
          <w:szCs w:val="28"/>
        </w:rPr>
        <w:t>, 46, 8374–8381.</w:t>
      </w:r>
      <w:bookmarkEnd w:id="26"/>
    </w:p>
    <w:p w14:paraId="161887DD"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7" w:name="_ENREF_27"/>
      <w:r w:rsidRPr="00182E63">
        <w:rPr>
          <w:rFonts w:ascii="Calibri" w:hAnsi="Calibri" w:cs="Times New Roman"/>
          <w:noProof/>
          <w:sz w:val="22"/>
          <w:szCs w:val="28"/>
        </w:rPr>
        <w:t xml:space="preserve">Lenzen, M., D. Moran, K. Kanemoto, and A. Geschke (2013) Building Eora: A Global Multi-Region Input-Output Database at High Country and Sector Resolution.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25, 20-49.</w:t>
      </w:r>
      <w:bookmarkEnd w:id="27"/>
    </w:p>
    <w:p w14:paraId="2AF5BAB4"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8" w:name="_ENREF_28"/>
      <w:r w:rsidRPr="00182E63">
        <w:rPr>
          <w:rFonts w:ascii="Calibri" w:hAnsi="Calibri" w:cs="Times New Roman"/>
          <w:noProof/>
          <w:sz w:val="22"/>
          <w:szCs w:val="28"/>
        </w:rPr>
        <w:t xml:space="preserve">Michel, B. (2013) Does offshoring contribute to reducing domestic air emissions? Evidence from Belgian manufacturing. </w:t>
      </w:r>
      <w:r w:rsidRPr="00182E63">
        <w:rPr>
          <w:rFonts w:ascii="Calibri" w:hAnsi="Calibri" w:cs="Times New Roman"/>
          <w:i/>
          <w:noProof/>
          <w:sz w:val="22"/>
          <w:szCs w:val="28"/>
        </w:rPr>
        <w:t>Ecological Economics</w:t>
      </w:r>
      <w:r w:rsidRPr="00182E63">
        <w:rPr>
          <w:rFonts w:ascii="Calibri" w:hAnsi="Calibri" w:cs="Times New Roman"/>
          <w:noProof/>
          <w:sz w:val="22"/>
          <w:szCs w:val="28"/>
        </w:rPr>
        <w:t>, 95, 73-82.</w:t>
      </w:r>
      <w:bookmarkEnd w:id="28"/>
    </w:p>
    <w:p w14:paraId="7F4484A0"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29" w:name="_ENREF_29"/>
      <w:r w:rsidRPr="00182E63">
        <w:rPr>
          <w:rFonts w:ascii="Calibri" w:hAnsi="Calibri" w:cs="Times New Roman"/>
          <w:noProof/>
          <w:sz w:val="22"/>
          <w:szCs w:val="28"/>
        </w:rPr>
        <w:t xml:space="preserve">Moran, D. and R. Wood (2014) Convergence between the Eora, WIOD, EXIOBASE, and OpenEU's consumption-based carbon accounts.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26, 245-261.</w:t>
      </w:r>
      <w:bookmarkEnd w:id="29"/>
    </w:p>
    <w:p w14:paraId="71A4CC8A"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0" w:name="_ENREF_30"/>
      <w:r w:rsidRPr="00182E63">
        <w:rPr>
          <w:rFonts w:ascii="Calibri" w:hAnsi="Calibri" w:cs="Times New Roman"/>
          <w:noProof/>
          <w:sz w:val="22"/>
          <w:szCs w:val="28"/>
        </w:rPr>
        <w:t xml:space="preserve">Murray, J. and M. Lenzen, eds. 2013. </w:t>
      </w:r>
      <w:r w:rsidRPr="00182E63">
        <w:rPr>
          <w:rFonts w:ascii="Calibri" w:hAnsi="Calibri" w:cs="Times New Roman"/>
          <w:i/>
          <w:noProof/>
          <w:sz w:val="22"/>
          <w:szCs w:val="28"/>
        </w:rPr>
        <w:t>The Sustainability Practitioner's Guide to Multi-Regional Input-Output Analysis</w:t>
      </w:r>
      <w:r w:rsidRPr="00182E63">
        <w:rPr>
          <w:rFonts w:ascii="Calibri" w:hAnsi="Calibri" w:cs="Times New Roman"/>
          <w:noProof/>
          <w:sz w:val="22"/>
          <w:szCs w:val="28"/>
        </w:rPr>
        <w:t xml:space="preserve">. Champaign, USA: Common Ground. </w:t>
      </w:r>
      <w:bookmarkEnd w:id="30"/>
    </w:p>
    <w:p w14:paraId="7DD2A37B"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1" w:name="_ENREF_31"/>
      <w:r w:rsidRPr="00182E63">
        <w:rPr>
          <w:rFonts w:ascii="Calibri" w:hAnsi="Calibri" w:cs="Times New Roman"/>
          <w:noProof/>
          <w:sz w:val="22"/>
          <w:szCs w:val="28"/>
        </w:rPr>
        <w:t xml:space="preserve">Narayanan, B., A. Aguiar, and R. McDougall, eds. 2012. </w:t>
      </w:r>
      <w:r w:rsidRPr="00182E63">
        <w:rPr>
          <w:rFonts w:ascii="Calibri" w:hAnsi="Calibri" w:cs="Times New Roman"/>
          <w:i/>
          <w:noProof/>
          <w:sz w:val="22"/>
          <w:szCs w:val="28"/>
        </w:rPr>
        <w:t>Global Trade, Assistance, and Production: The GTAP 8 Data Base</w:t>
      </w:r>
      <w:r w:rsidRPr="00182E63">
        <w:rPr>
          <w:rFonts w:ascii="Calibri" w:hAnsi="Calibri" w:cs="Times New Roman"/>
          <w:noProof/>
          <w:sz w:val="22"/>
          <w:szCs w:val="28"/>
        </w:rPr>
        <w:t xml:space="preserve">. West Lafayette, IN: Center for Global Trade Analysis, Purdue University. </w:t>
      </w:r>
      <w:bookmarkEnd w:id="31"/>
    </w:p>
    <w:p w14:paraId="4669A95A"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2" w:name="_ENREF_32"/>
      <w:r w:rsidRPr="00182E63">
        <w:rPr>
          <w:rFonts w:ascii="Calibri" w:hAnsi="Calibri" w:cs="Times New Roman"/>
          <w:noProof/>
          <w:sz w:val="22"/>
          <w:szCs w:val="28"/>
        </w:rPr>
        <w:t xml:space="preserve">Owen, A., K. Steen-Olsen, J. Barrett, T. Wiedmann, and M. Lenzen (2014) A structural decomposition approach to comparing MRIO databases.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26, 262-283.</w:t>
      </w:r>
      <w:bookmarkEnd w:id="32"/>
    </w:p>
    <w:p w14:paraId="40C66AB2"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3" w:name="_ENREF_33"/>
      <w:r w:rsidRPr="00182E63">
        <w:rPr>
          <w:rFonts w:ascii="Calibri" w:hAnsi="Calibri" w:cs="Times New Roman"/>
          <w:noProof/>
          <w:sz w:val="22"/>
          <w:szCs w:val="28"/>
        </w:rPr>
        <w:t xml:space="preserve">Peters, G. P., R. Andrew, and J. Lennox (2011) Constructing an environmentally extended multi-regional input-output table using the GTAP database.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23, 131-152.</w:t>
      </w:r>
      <w:bookmarkEnd w:id="33"/>
    </w:p>
    <w:p w14:paraId="61B5076A"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4" w:name="_ENREF_34"/>
      <w:r w:rsidRPr="00182E63">
        <w:rPr>
          <w:rFonts w:ascii="Calibri" w:hAnsi="Calibri" w:cs="Times New Roman"/>
          <w:noProof/>
          <w:sz w:val="22"/>
          <w:szCs w:val="28"/>
        </w:rPr>
        <w:t xml:space="preserve">Peters, G. P., S. J. Davis, and R. Andrew (2012) A synthesis of carbon in international trade. </w:t>
      </w:r>
      <w:r w:rsidRPr="00182E63">
        <w:rPr>
          <w:rFonts w:ascii="Calibri" w:hAnsi="Calibri" w:cs="Times New Roman"/>
          <w:i/>
          <w:noProof/>
          <w:sz w:val="22"/>
          <w:szCs w:val="28"/>
        </w:rPr>
        <w:t>Biogeosciences</w:t>
      </w:r>
      <w:r w:rsidRPr="00182E63">
        <w:rPr>
          <w:rFonts w:ascii="Calibri" w:hAnsi="Calibri" w:cs="Times New Roman"/>
          <w:noProof/>
          <w:sz w:val="22"/>
          <w:szCs w:val="28"/>
        </w:rPr>
        <w:t>, 9, 3247-3276.</w:t>
      </w:r>
      <w:bookmarkEnd w:id="34"/>
    </w:p>
    <w:p w14:paraId="4F584C26"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5" w:name="_ENREF_35"/>
      <w:r w:rsidRPr="00182E63">
        <w:rPr>
          <w:rFonts w:ascii="Calibri" w:hAnsi="Calibri" w:cs="Times New Roman"/>
          <w:noProof/>
          <w:sz w:val="22"/>
          <w:szCs w:val="28"/>
        </w:rPr>
        <w:t xml:space="preserve">Simas, M., R. Wood, and E. Hertwich (2014a) Labor Embodied in Trade. </w:t>
      </w:r>
      <w:r w:rsidRPr="00182E63">
        <w:rPr>
          <w:rFonts w:ascii="Calibri" w:hAnsi="Calibri" w:cs="Times New Roman"/>
          <w:i/>
          <w:noProof/>
          <w:sz w:val="22"/>
          <w:szCs w:val="28"/>
        </w:rPr>
        <w:t>Journal of Industrial Ecology</w:t>
      </w:r>
      <w:r w:rsidRPr="00182E63">
        <w:rPr>
          <w:rFonts w:ascii="Calibri" w:hAnsi="Calibri" w:cs="Times New Roman"/>
          <w:noProof/>
          <w:sz w:val="22"/>
          <w:szCs w:val="28"/>
        </w:rPr>
        <w:t>, doi: 10.1111/jiec.12187.</w:t>
      </w:r>
      <w:bookmarkEnd w:id="35"/>
    </w:p>
    <w:p w14:paraId="57805DCE"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6" w:name="_ENREF_36"/>
      <w:r w:rsidRPr="00182E63">
        <w:rPr>
          <w:rFonts w:ascii="Calibri" w:hAnsi="Calibri" w:cs="Times New Roman"/>
          <w:noProof/>
          <w:sz w:val="22"/>
          <w:szCs w:val="28"/>
        </w:rPr>
        <w:t xml:space="preserve">Simas, M., L. Golsteijn, M. Huijbregts, R. Wood, and E. Hertwich (2014b) The “Bad Labor” Footprint: Quantifying the Social Impacts of Globalization. </w:t>
      </w:r>
      <w:r w:rsidRPr="00182E63">
        <w:rPr>
          <w:rFonts w:ascii="Calibri" w:hAnsi="Calibri" w:cs="Times New Roman"/>
          <w:i/>
          <w:noProof/>
          <w:sz w:val="22"/>
          <w:szCs w:val="28"/>
        </w:rPr>
        <w:t>Sustainability</w:t>
      </w:r>
      <w:r w:rsidRPr="00182E63">
        <w:rPr>
          <w:rFonts w:ascii="Calibri" w:hAnsi="Calibri" w:cs="Times New Roman"/>
          <w:noProof/>
          <w:sz w:val="22"/>
          <w:szCs w:val="28"/>
        </w:rPr>
        <w:t>, 6, 7514-7540.</w:t>
      </w:r>
      <w:bookmarkEnd w:id="36"/>
    </w:p>
    <w:p w14:paraId="51518E9D"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7" w:name="_ENREF_37"/>
      <w:r w:rsidRPr="00182E63">
        <w:rPr>
          <w:rFonts w:ascii="Calibri" w:hAnsi="Calibri" w:cs="Times New Roman"/>
          <w:noProof/>
          <w:sz w:val="22"/>
          <w:szCs w:val="28"/>
        </w:rPr>
        <w:t xml:space="preserve">Steen-Olsen, K., A. Owen, E. G. Hertwich, and M. Lenzen (2014) Effects of Sector Aggregation on CO2 Mutlipliers in Multiregional Input-Output Analyses.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26, 284-302.</w:t>
      </w:r>
      <w:bookmarkEnd w:id="37"/>
    </w:p>
    <w:p w14:paraId="0B96ACAC"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8" w:name="_ENREF_38"/>
      <w:r w:rsidRPr="00182E63">
        <w:rPr>
          <w:rFonts w:ascii="Calibri" w:hAnsi="Calibri" w:cs="Times New Roman"/>
          <w:noProof/>
          <w:sz w:val="22"/>
          <w:szCs w:val="28"/>
        </w:rPr>
        <w:t xml:space="preserve">Steen-Olsen, K., J. Weinzettel, G. Cranston, A. E. Ercin, and E. G. Hertwich (2012) Carbon, Land, and Water Footprint Accounts for the European Union: Consumption, Production, and Displacements through International Trade. </w:t>
      </w:r>
      <w:r w:rsidRPr="00182E63">
        <w:rPr>
          <w:rFonts w:ascii="Calibri" w:hAnsi="Calibri" w:cs="Times New Roman"/>
          <w:i/>
          <w:noProof/>
          <w:sz w:val="22"/>
          <w:szCs w:val="28"/>
        </w:rPr>
        <w:t>Environmental Science &amp; Technology</w:t>
      </w:r>
      <w:r w:rsidRPr="00182E63">
        <w:rPr>
          <w:rFonts w:ascii="Calibri" w:hAnsi="Calibri" w:cs="Times New Roman"/>
          <w:noProof/>
          <w:sz w:val="22"/>
          <w:szCs w:val="28"/>
        </w:rPr>
        <w:t>, 46, 10883-10891.</w:t>
      </w:r>
      <w:bookmarkEnd w:id="38"/>
    </w:p>
    <w:p w14:paraId="143A8595"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39" w:name="_ENREF_39"/>
      <w:r w:rsidRPr="00182E63">
        <w:rPr>
          <w:rFonts w:ascii="Calibri" w:hAnsi="Calibri" w:cs="Times New Roman"/>
          <w:noProof/>
          <w:sz w:val="22"/>
          <w:szCs w:val="28"/>
        </w:rPr>
        <w:t xml:space="preserve">Suder, G., P. W. Liesch, S. Inomata, I. Mihailova, and B. Meng (2014) The evolving geography of production hubs and regional value chains across East Asia: Trade in value-added. </w:t>
      </w:r>
      <w:r w:rsidRPr="00182E63">
        <w:rPr>
          <w:rFonts w:ascii="Calibri" w:hAnsi="Calibri" w:cs="Times New Roman"/>
          <w:i/>
          <w:noProof/>
          <w:sz w:val="22"/>
          <w:szCs w:val="28"/>
        </w:rPr>
        <w:t>Journal of World Business</w:t>
      </w:r>
      <w:r w:rsidRPr="00182E63">
        <w:rPr>
          <w:rFonts w:ascii="Calibri" w:hAnsi="Calibri" w:cs="Times New Roman"/>
          <w:noProof/>
          <w:sz w:val="22"/>
          <w:szCs w:val="28"/>
        </w:rPr>
        <w:t>.</w:t>
      </w:r>
      <w:bookmarkEnd w:id="39"/>
    </w:p>
    <w:p w14:paraId="7A3EED29"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0" w:name="_ENREF_40"/>
      <w:r w:rsidRPr="00182E63">
        <w:rPr>
          <w:rFonts w:ascii="Calibri" w:hAnsi="Calibri" w:cs="Times New Roman"/>
          <w:noProof/>
          <w:sz w:val="22"/>
          <w:szCs w:val="28"/>
        </w:rPr>
        <w:t xml:space="preserve">Timmer, M. P., A. A. Erumban, B. Los, R. Stehrer, and G. J. de Vries (2014) Slicing Up Global Value Chains. </w:t>
      </w:r>
      <w:r w:rsidRPr="00182E63">
        <w:rPr>
          <w:rFonts w:ascii="Calibri" w:hAnsi="Calibri" w:cs="Times New Roman"/>
          <w:i/>
          <w:noProof/>
          <w:sz w:val="22"/>
          <w:szCs w:val="28"/>
        </w:rPr>
        <w:t>Journal of Economic Perspectives</w:t>
      </w:r>
      <w:r w:rsidRPr="00182E63">
        <w:rPr>
          <w:rFonts w:ascii="Calibri" w:hAnsi="Calibri" w:cs="Times New Roman"/>
          <w:noProof/>
          <w:sz w:val="22"/>
          <w:szCs w:val="28"/>
        </w:rPr>
        <w:t>, 28, 99-118.</w:t>
      </w:r>
      <w:bookmarkEnd w:id="40"/>
    </w:p>
    <w:p w14:paraId="6C2006C8"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1" w:name="_ENREF_41"/>
      <w:r w:rsidRPr="00182E63">
        <w:rPr>
          <w:rFonts w:ascii="Calibri" w:hAnsi="Calibri" w:cs="Times New Roman"/>
          <w:noProof/>
          <w:sz w:val="22"/>
          <w:szCs w:val="28"/>
        </w:rPr>
        <w:t xml:space="preserve">Tukker, A., T. Bulavskaya, S. Giljum, A. de Koning, S. Lutter, M. Simas, K. Stadler, and R. Wood. 2014. </w:t>
      </w:r>
      <w:r w:rsidRPr="00182E63">
        <w:rPr>
          <w:rFonts w:ascii="Calibri" w:hAnsi="Calibri" w:cs="Times New Roman"/>
          <w:i/>
          <w:noProof/>
          <w:sz w:val="22"/>
          <w:szCs w:val="28"/>
        </w:rPr>
        <w:t>The Global Resource Footprint of Nations. Carbon, water, land and materials embodied in trade and final consumption calculated with EXIOBASE 2.1</w:t>
      </w:r>
      <w:r w:rsidRPr="00182E63">
        <w:rPr>
          <w:rFonts w:ascii="Calibri" w:hAnsi="Calibri" w:cs="Times New Roman"/>
          <w:noProof/>
          <w:sz w:val="22"/>
          <w:szCs w:val="28"/>
        </w:rPr>
        <w:t xml:space="preserve">. Leiden/Delft/Vienna/Trondheim. </w:t>
      </w:r>
      <w:bookmarkEnd w:id="41"/>
    </w:p>
    <w:p w14:paraId="1599E031"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2" w:name="_ENREF_42"/>
      <w:r w:rsidRPr="00182E63">
        <w:rPr>
          <w:rFonts w:ascii="Calibri" w:hAnsi="Calibri" w:cs="Times New Roman"/>
          <w:noProof/>
          <w:sz w:val="22"/>
          <w:szCs w:val="28"/>
        </w:rPr>
        <w:t xml:space="preserve">Tukker, A., A. de Koning, R. Wood, T. Hawkins, S. Lutter, J. Acosta, J. M. Rueda Cantuche, M. Bouwmeester, J. Oosterhaven, T. Drosdowski, and J. Kuenen (2013) EXIOPOL – Development and Illustrative Analysis of a Detailed Global MR EE SUT/IOT.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25, 50-70.</w:t>
      </w:r>
      <w:bookmarkEnd w:id="42"/>
    </w:p>
    <w:p w14:paraId="62C84530"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3" w:name="_ENREF_43"/>
      <w:r w:rsidRPr="00182E63">
        <w:rPr>
          <w:rFonts w:ascii="Calibri" w:hAnsi="Calibri" w:cs="Times New Roman"/>
          <w:noProof/>
          <w:sz w:val="22"/>
          <w:szCs w:val="28"/>
        </w:rPr>
        <w:t xml:space="preserve">Weinzettel, J., E. G. Hertwich, G. P. Peters, K. Steen-Olsen, and A. Galli (2013) Affluence drives the global displacement of land use. </w:t>
      </w:r>
      <w:r w:rsidRPr="00182E63">
        <w:rPr>
          <w:rFonts w:ascii="Calibri" w:hAnsi="Calibri" w:cs="Times New Roman"/>
          <w:i/>
          <w:noProof/>
          <w:sz w:val="22"/>
          <w:szCs w:val="28"/>
        </w:rPr>
        <w:t>Global Environmental Change</w:t>
      </w:r>
      <w:r w:rsidRPr="00182E63">
        <w:rPr>
          <w:rFonts w:ascii="Calibri" w:hAnsi="Calibri" w:cs="Times New Roman"/>
          <w:noProof/>
          <w:sz w:val="22"/>
          <w:szCs w:val="28"/>
        </w:rPr>
        <w:t>, 23, 433-438.</w:t>
      </w:r>
      <w:bookmarkEnd w:id="43"/>
    </w:p>
    <w:p w14:paraId="48C6A366"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4" w:name="_ENREF_44"/>
      <w:r w:rsidRPr="00182E63">
        <w:rPr>
          <w:rFonts w:ascii="Calibri" w:hAnsi="Calibri" w:cs="Times New Roman"/>
          <w:noProof/>
          <w:sz w:val="22"/>
          <w:szCs w:val="28"/>
        </w:rPr>
        <w:lastRenderedPageBreak/>
        <w:t xml:space="preserve">Wiedmann, T. (2009) A review of recent multi-region input-output models used for consumption-based emission and resource accounting. </w:t>
      </w:r>
      <w:r w:rsidRPr="00182E63">
        <w:rPr>
          <w:rFonts w:ascii="Calibri" w:hAnsi="Calibri" w:cs="Times New Roman"/>
          <w:i/>
          <w:noProof/>
          <w:sz w:val="22"/>
          <w:szCs w:val="28"/>
        </w:rPr>
        <w:t>Ecological Economics</w:t>
      </w:r>
      <w:r w:rsidRPr="00182E63">
        <w:rPr>
          <w:rFonts w:ascii="Calibri" w:hAnsi="Calibri" w:cs="Times New Roman"/>
          <w:noProof/>
          <w:sz w:val="22"/>
          <w:szCs w:val="28"/>
        </w:rPr>
        <w:t>, 69, 211-222.</w:t>
      </w:r>
      <w:bookmarkEnd w:id="44"/>
    </w:p>
    <w:p w14:paraId="141B1474"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5" w:name="_ENREF_45"/>
      <w:r w:rsidRPr="00182E63">
        <w:rPr>
          <w:rFonts w:ascii="Calibri" w:hAnsi="Calibri" w:cs="Times New Roman"/>
          <w:noProof/>
          <w:sz w:val="22"/>
          <w:szCs w:val="28"/>
        </w:rPr>
        <w:t xml:space="preserve">Wiedmann, T. and J. Barrett (2013) Policy-relevant Applications of Environmentally Extended MRIO Databases - Experiences from the UK. </w:t>
      </w:r>
      <w:r w:rsidRPr="00182E63">
        <w:rPr>
          <w:rFonts w:ascii="Calibri" w:hAnsi="Calibri" w:cs="Times New Roman"/>
          <w:i/>
          <w:noProof/>
          <w:sz w:val="22"/>
          <w:szCs w:val="28"/>
        </w:rPr>
        <w:t>Economic Systems Research</w:t>
      </w:r>
      <w:r w:rsidRPr="00182E63">
        <w:rPr>
          <w:rFonts w:ascii="Calibri" w:hAnsi="Calibri" w:cs="Times New Roman"/>
          <w:noProof/>
          <w:sz w:val="22"/>
          <w:szCs w:val="28"/>
        </w:rPr>
        <w:t>, 25, 143-156.</w:t>
      </w:r>
      <w:bookmarkEnd w:id="45"/>
    </w:p>
    <w:p w14:paraId="21E5D52A" w14:textId="77777777" w:rsidR="00182E63" w:rsidRPr="00182E63" w:rsidRDefault="00182E63" w:rsidP="00182E63">
      <w:pPr>
        <w:spacing w:after="0" w:line="240" w:lineRule="auto"/>
        <w:ind w:left="720" w:hanging="720"/>
        <w:rPr>
          <w:rFonts w:ascii="Calibri" w:hAnsi="Calibri" w:cs="Times New Roman"/>
          <w:noProof/>
          <w:sz w:val="22"/>
          <w:szCs w:val="28"/>
        </w:rPr>
      </w:pPr>
      <w:bookmarkStart w:id="46" w:name="_ENREF_46"/>
      <w:r w:rsidRPr="00182E63">
        <w:rPr>
          <w:rFonts w:ascii="Calibri" w:hAnsi="Calibri" w:cs="Times New Roman"/>
          <w:noProof/>
          <w:sz w:val="22"/>
          <w:szCs w:val="28"/>
        </w:rPr>
        <w:t xml:space="preserve">Wiedmann, T., H. C. Wilting, M. Lenzen, S. Lutter, and V. Palm (2011) Quo Vadis MRIO? Methodological, data and institutional requirements for multi-region input-output analysis. </w:t>
      </w:r>
      <w:r w:rsidRPr="00182E63">
        <w:rPr>
          <w:rFonts w:ascii="Calibri" w:hAnsi="Calibri" w:cs="Times New Roman"/>
          <w:i/>
          <w:noProof/>
          <w:sz w:val="22"/>
          <w:szCs w:val="28"/>
        </w:rPr>
        <w:t>Ecological Economics</w:t>
      </w:r>
      <w:r w:rsidRPr="00182E63">
        <w:rPr>
          <w:rFonts w:ascii="Calibri" w:hAnsi="Calibri" w:cs="Times New Roman"/>
          <w:noProof/>
          <w:sz w:val="22"/>
          <w:szCs w:val="28"/>
        </w:rPr>
        <w:t>, 70, 1937-1945.</w:t>
      </w:r>
      <w:bookmarkEnd w:id="46"/>
    </w:p>
    <w:p w14:paraId="678785C5" w14:textId="77777777" w:rsidR="00182E63" w:rsidRPr="00182E63" w:rsidRDefault="00182E63" w:rsidP="00182E63">
      <w:pPr>
        <w:spacing w:line="240" w:lineRule="auto"/>
        <w:ind w:left="720" w:hanging="720"/>
        <w:rPr>
          <w:rFonts w:ascii="Calibri" w:hAnsi="Calibri" w:cs="Times New Roman"/>
          <w:noProof/>
          <w:sz w:val="22"/>
          <w:szCs w:val="28"/>
        </w:rPr>
      </w:pPr>
      <w:bookmarkStart w:id="47" w:name="_ENREF_47"/>
      <w:r w:rsidRPr="00182E63">
        <w:rPr>
          <w:rFonts w:ascii="Calibri" w:hAnsi="Calibri" w:cs="Times New Roman"/>
          <w:noProof/>
          <w:sz w:val="22"/>
          <w:szCs w:val="28"/>
        </w:rPr>
        <w:t xml:space="preserve">Wiedmann, T. O., H. Schandl, M. Lenzen, D. Moran, S. Suh, J. West, and K. Kanemoto (2013) The material footprint of nations. </w:t>
      </w:r>
      <w:r w:rsidRPr="00182E63">
        <w:rPr>
          <w:rFonts w:ascii="Calibri" w:hAnsi="Calibri" w:cs="Times New Roman"/>
          <w:i/>
          <w:noProof/>
          <w:sz w:val="22"/>
          <w:szCs w:val="28"/>
        </w:rPr>
        <w:t>Proceedings of the National Academy of Sciences</w:t>
      </w:r>
      <w:r w:rsidRPr="00182E63">
        <w:rPr>
          <w:rFonts w:ascii="Calibri" w:hAnsi="Calibri" w:cs="Times New Roman"/>
          <w:noProof/>
          <w:sz w:val="22"/>
          <w:szCs w:val="28"/>
        </w:rPr>
        <w:t>, 112, 6271-6276.</w:t>
      </w:r>
      <w:bookmarkEnd w:id="47"/>
    </w:p>
    <w:p w14:paraId="27572045" w14:textId="7B4A2C04" w:rsidR="00182E63" w:rsidRDefault="00182E63" w:rsidP="00182E63">
      <w:pPr>
        <w:spacing w:line="240" w:lineRule="auto"/>
        <w:rPr>
          <w:rFonts w:ascii="Calibri" w:hAnsi="Calibri" w:cs="Times New Roman"/>
          <w:noProof/>
          <w:sz w:val="22"/>
          <w:szCs w:val="28"/>
        </w:rPr>
      </w:pPr>
    </w:p>
    <w:p w14:paraId="148D9F38" w14:textId="20EFB749" w:rsidR="00652DB6" w:rsidRDefault="00D95CD5" w:rsidP="00DB1C92">
      <w:pPr>
        <w:rPr>
          <w:rFonts w:cs="Times New Roman"/>
          <w:sz w:val="28"/>
          <w:szCs w:val="28"/>
        </w:rPr>
      </w:pPr>
      <w:r w:rsidRPr="00652DB6">
        <w:rPr>
          <w:rFonts w:cs="Times New Roman"/>
          <w:sz w:val="28"/>
          <w:szCs w:val="28"/>
        </w:rPr>
        <w:fldChar w:fldCharType="end"/>
      </w:r>
    </w:p>
    <w:p w14:paraId="491A58C1" w14:textId="37D955FD" w:rsidR="0013641B" w:rsidRDefault="00652DB6" w:rsidP="00DB1C92">
      <w:pPr>
        <w:rPr>
          <w:rFonts w:cs="Times New Roman"/>
          <w:sz w:val="28"/>
          <w:szCs w:val="28"/>
        </w:rPr>
      </w:pPr>
      <w:r w:rsidRPr="00652DB6">
        <w:rPr>
          <w:rFonts w:cs="Times New Roman"/>
          <w:sz w:val="28"/>
          <w:szCs w:val="28"/>
        </w:rPr>
        <w:t>Tables</w:t>
      </w:r>
      <w:r>
        <w:rPr>
          <w:rFonts w:cs="Times New Roman"/>
          <w:sz w:val="28"/>
          <w:szCs w:val="28"/>
        </w:rPr>
        <w:t xml:space="preserve"> with captions</w:t>
      </w:r>
    </w:p>
    <w:p w14:paraId="1E6643CE" w14:textId="77777777" w:rsidR="00652DB6" w:rsidRPr="007A7346" w:rsidRDefault="00652DB6" w:rsidP="00652DB6">
      <w:pPr>
        <w:jc w:val="both"/>
        <w:rPr>
          <w:rFonts w:cs="Times New Roman"/>
          <w:sz w:val="22"/>
          <w:szCs w:val="24"/>
        </w:rPr>
      </w:pPr>
      <w:r w:rsidRPr="007A7346">
        <w:rPr>
          <w:rFonts w:cs="Times New Roman"/>
          <w:b/>
          <w:sz w:val="22"/>
          <w:szCs w:val="24"/>
        </w:rPr>
        <w:t>Table 1</w:t>
      </w:r>
      <w:r w:rsidRPr="007A7346">
        <w:rPr>
          <w:rFonts w:cs="Times New Roman"/>
          <w:sz w:val="22"/>
          <w:szCs w:val="24"/>
        </w:rPr>
        <w:t>. Characteristics of the assessed databases.</w:t>
      </w:r>
    </w:p>
    <w:tbl>
      <w:tblPr>
        <w:tblStyle w:val="af2"/>
        <w:tblW w:w="0" w:type="auto"/>
        <w:tblLook w:val="04A0" w:firstRow="1" w:lastRow="0" w:firstColumn="1" w:lastColumn="0" w:noHBand="0" w:noVBand="1"/>
      </w:tblPr>
      <w:tblGrid>
        <w:gridCol w:w="675"/>
        <w:gridCol w:w="2567"/>
        <w:gridCol w:w="6000"/>
      </w:tblGrid>
      <w:tr w:rsidR="00652DB6" w14:paraId="4F515197" w14:textId="77777777" w:rsidTr="0077016A">
        <w:trPr>
          <w:trHeight w:val="20"/>
        </w:trPr>
        <w:tc>
          <w:tcPr>
            <w:tcW w:w="9242" w:type="dxa"/>
            <w:gridSpan w:val="3"/>
          </w:tcPr>
          <w:p w14:paraId="5443FD18" w14:textId="3D6ED3AC" w:rsidR="00652DB6" w:rsidRPr="00C778FF" w:rsidRDefault="00652DB6" w:rsidP="00182E63">
            <w:pPr>
              <w:spacing w:line="276" w:lineRule="auto"/>
              <w:jc w:val="center"/>
              <w:rPr>
                <w:rFonts w:cs="Times New Roman"/>
                <w:b/>
                <w:szCs w:val="24"/>
              </w:rPr>
            </w:pPr>
            <w:r w:rsidRPr="00C778FF">
              <w:rPr>
                <w:rFonts w:cs="Times New Roman"/>
                <w:b/>
                <w:szCs w:val="24"/>
              </w:rPr>
              <w:t xml:space="preserve">Eora </w:t>
            </w:r>
            <w:r>
              <w:rPr>
                <w:rFonts w:cs="Times New Roman"/>
                <w:b/>
                <w:szCs w:val="24"/>
              </w:rPr>
              <w:fldChar w:fldCharType="begin"/>
            </w:r>
            <w:r>
              <w:rPr>
                <w:rFonts w:cs="Times New Roman"/>
                <w:b/>
                <w:szCs w:val="24"/>
              </w:rPr>
              <w:instrText xml:space="preserve"> ADDIN EN.CITE &lt;EndNote&gt;&lt;Cite&gt;&lt;Author&gt;Lenzen&lt;/Author&gt;&lt;Year&gt;2013&lt;/Year&gt;&lt;RecNum&gt;1280&lt;/RecNum&gt;&lt;DisplayText&gt;(Lenzen et al., 2013)&lt;/DisplayText&gt;&lt;record&gt;&lt;rec-number&gt;1280&lt;/rec-number&gt;&lt;foreign-keys&gt;&lt;key app="EN" db-id="0wsaxe2z1ewvt3evxrhpsv5fv2vrzpfsafzt"&gt;1280&lt;/key&gt;&lt;/foreign-keys&gt;&lt;ref-type name="Journal Article"&gt;17&lt;/ref-type&gt;&lt;contributors&gt;&lt;authors&gt;&lt;author&gt;Lenzen, Manfred&lt;/author&gt;&lt;author&gt;Moran, Daniel&lt;/author&gt;&lt;author&gt;Kanemoto, Keiichiro&lt;/author&gt;&lt;author&gt;Geschke, Arne&lt;/author&gt;&lt;/authors&gt;&lt;/contributors&gt;&lt;titles&gt;&lt;title&gt;Building Eora: A Global Multi-Region Input-Output Database at High Country and Sector Resolution&lt;/title&gt;&lt;secondary-title&gt;Economic Systems Research&lt;/secondary-title&gt;&lt;/titles&gt;&lt;periodical&gt;&lt;full-title&gt;Economic Systems Research&lt;/full-title&gt;&lt;abbr-1&gt;Econ. Systems Res.&lt;/abbr-1&gt;&lt;/periodical&gt;&lt;pages&gt;20-49&lt;/pages&gt;&lt;volume&gt;25&lt;/volume&gt;&lt;number&gt;1&lt;/number&gt;&lt;dates&gt;&lt;year&gt;2013&lt;/year&gt;&lt;pub-dates&gt;&lt;date&gt;2013/03/01&lt;/date&gt;&lt;/pub-dates&gt;&lt;/dates&gt;&lt;publisher&gt;Routledge&lt;/publisher&gt;&lt;isbn&gt;0953-5314&lt;/isbn&gt;&lt;urls&gt;&lt;related-urls&gt;&lt;url&gt;http://dx.doi.org/10.1080/09535314.2013.769938&lt;/url&gt;&lt;/related-urls&gt;&lt;/urls&gt;&lt;electronic-resource-num&gt;10.1080/09535314.2013.769938&lt;/electronic-resource-num&gt;&lt;access-date&gt;2013/06/20&lt;/access-date&gt;&lt;/record&gt;&lt;/Cite&gt;&lt;/EndNote&gt;</w:instrText>
            </w:r>
            <w:r>
              <w:rPr>
                <w:rFonts w:cs="Times New Roman"/>
                <w:b/>
                <w:szCs w:val="24"/>
              </w:rPr>
              <w:fldChar w:fldCharType="separate"/>
            </w:r>
            <w:r>
              <w:rPr>
                <w:rFonts w:cs="Times New Roman"/>
                <w:b/>
                <w:noProof/>
                <w:szCs w:val="24"/>
              </w:rPr>
              <w:t>(</w:t>
            </w:r>
            <w:hyperlink w:anchor="_ENREF_27" w:tooltip="Lenzen, 2013 #1280" w:history="1">
              <w:r w:rsidR="00182E63">
                <w:rPr>
                  <w:rFonts w:cs="Times New Roman"/>
                  <w:b/>
                  <w:noProof/>
                  <w:szCs w:val="24"/>
                </w:rPr>
                <w:t>Lenzen et al., 2013</w:t>
              </w:r>
            </w:hyperlink>
            <w:r>
              <w:rPr>
                <w:rFonts w:cs="Times New Roman"/>
                <w:b/>
                <w:noProof/>
                <w:szCs w:val="24"/>
              </w:rPr>
              <w:t>)</w:t>
            </w:r>
            <w:r>
              <w:rPr>
                <w:rFonts w:cs="Times New Roman"/>
                <w:b/>
                <w:szCs w:val="24"/>
              </w:rPr>
              <w:fldChar w:fldCharType="end"/>
            </w:r>
          </w:p>
        </w:tc>
      </w:tr>
      <w:tr w:rsidR="00652DB6" w14:paraId="77FED9B4" w14:textId="77777777" w:rsidTr="0077016A">
        <w:trPr>
          <w:cantSplit/>
          <w:trHeight w:val="20"/>
        </w:trPr>
        <w:tc>
          <w:tcPr>
            <w:tcW w:w="675" w:type="dxa"/>
            <w:vMerge w:val="restart"/>
            <w:textDirection w:val="btLr"/>
          </w:tcPr>
          <w:p w14:paraId="7DB3FFD1"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Source data</w:t>
            </w:r>
          </w:p>
        </w:tc>
        <w:tc>
          <w:tcPr>
            <w:tcW w:w="2567" w:type="dxa"/>
          </w:tcPr>
          <w:p w14:paraId="7D69FFB1" w14:textId="77777777" w:rsidR="00652DB6" w:rsidRPr="00C778FF" w:rsidRDefault="00652DB6" w:rsidP="00BD1CB0">
            <w:pPr>
              <w:spacing w:line="276" w:lineRule="auto"/>
              <w:rPr>
                <w:rFonts w:cs="Times New Roman"/>
                <w:b/>
                <w:szCs w:val="24"/>
              </w:rPr>
            </w:pPr>
            <w:r w:rsidRPr="00C778FF">
              <w:rPr>
                <w:rFonts w:cs="Times New Roman"/>
                <w:b/>
                <w:szCs w:val="24"/>
              </w:rPr>
              <w:t>National IO tables</w:t>
            </w:r>
          </w:p>
        </w:tc>
        <w:tc>
          <w:tcPr>
            <w:tcW w:w="6000" w:type="dxa"/>
          </w:tcPr>
          <w:p w14:paraId="6683126C" w14:textId="77777777" w:rsidR="00652DB6" w:rsidRDefault="00652DB6" w:rsidP="00BD1CB0">
            <w:pPr>
              <w:spacing w:line="240" w:lineRule="auto"/>
              <w:rPr>
                <w:rFonts w:cs="Times New Roman"/>
                <w:szCs w:val="24"/>
              </w:rPr>
            </w:pPr>
            <w:r>
              <w:rPr>
                <w:rFonts w:cs="Times New Roman"/>
                <w:szCs w:val="24"/>
              </w:rPr>
              <w:t>74 IO tables from national statistical offices</w:t>
            </w:r>
          </w:p>
          <w:p w14:paraId="4D66B371" w14:textId="1BADBBA5" w:rsidR="00652DB6" w:rsidRDefault="00652DB6" w:rsidP="00BD1CB0">
            <w:pPr>
              <w:spacing w:line="276" w:lineRule="auto"/>
              <w:rPr>
                <w:rFonts w:cs="Times New Roman"/>
                <w:szCs w:val="24"/>
              </w:rPr>
            </w:pPr>
          </w:p>
        </w:tc>
      </w:tr>
      <w:tr w:rsidR="00635404" w14:paraId="5586681A" w14:textId="77777777" w:rsidTr="0077016A">
        <w:trPr>
          <w:cantSplit/>
          <w:trHeight w:val="20"/>
        </w:trPr>
        <w:tc>
          <w:tcPr>
            <w:tcW w:w="675" w:type="dxa"/>
            <w:vMerge/>
            <w:textDirection w:val="btLr"/>
          </w:tcPr>
          <w:p w14:paraId="06F2BE90" w14:textId="77777777" w:rsidR="00635404" w:rsidRPr="00C778FF" w:rsidRDefault="00635404" w:rsidP="00BD1CB0">
            <w:pPr>
              <w:spacing w:line="276" w:lineRule="auto"/>
              <w:ind w:left="113" w:right="113"/>
              <w:jc w:val="center"/>
              <w:rPr>
                <w:rFonts w:cs="Times New Roman"/>
                <w:b/>
                <w:szCs w:val="24"/>
              </w:rPr>
            </w:pPr>
          </w:p>
        </w:tc>
        <w:tc>
          <w:tcPr>
            <w:tcW w:w="2567" w:type="dxa"/>
          </w:tcPr>
          <w:p w14:paraId="29854AA5" w14:textId="0D371A0F" w:rsidR="00635404" w:rsidRPr="00C778FF" w:rsidRDefault="00635404" w:rsidP="00BD1CB0">
            <w:pPr>
              <w:spacing w:line="276" w:lineRule="auto"/>
              <w:rPr>
                <w:rFonts w:cs="Times New Roman"/>
                <w:b/>
                <w:szCs w:val="24"/>
              </w:rPr>
            </w:pPr>
            <w:r w:rsidRPr="00C778FF">
              <w:rPr>
                <w:rFonts w:cs="Times New Roman"/>
                <w:b/>
                <w:szCs w:val="24"/>
              </w:rPr>
              <w:t>Bilateral trade data</w:t>
            </w:r>
          </w:p>
        </w:tc>
        <w:tc>
          <w:tcPr>
            <w:tcW w:w="6000" w:type="dxa"/>
          </w:tcPr>
          <w:p w14:paraId="798D557C" w14:textId="77777777" w:rsidR="00635404" w:rsidRDefault="00635404" w:rsidP="00BD1CB0">
            <w:pPr>
              <w:spacing w:line="240" w:lineRule="auto"/>
              <w:rPr>
                <w:rFonts w:cs="Times New Roman"/>
                <w:szCs w:val="24"/>
              </w:rPr>
            </w:pPr>
            <w:r>
              <w:rPr>
                <w:rFonts w:cs="Times New Roman"/>
                <w:szCs w:val="24"/>
              </w:rPr>
              <w:t xml:space="preserve">Trade in goods from UN Comtrade database </w:t>
            </w:r>
          </w:p>
          <w:p w14:paraId="3E156311" w14:textId="5800A049" w:rsidR="00635404" w:rsidRDefault="00635404" w:rsidP="00BD1CB0">
            <w:pPr>
              <w:spacing w:line="276" w:lineRule="auto"/>
              <w:rPr>
                <w:rFonts w:cs="Times New Roman"/>
                <w:szCs w:val="24"/>
              </w:rPr>
            </w:pPr>
            <w:r>
              <w:rPr>
                <w:rFonts w:cs="Times New Roman"/>
                <w:szCs w:val="24"/>
              </w:rPr>
              <w:t>Trade in services from UN Service trade database</w:t>
            </w:r>
          </w:p>
        </w:tc>
      </w:tr>
      <w:tr w:rsidR="00652DB6" w14:paraId="63DD53E2" w14:textId="77777777" w:rsidTr="0077016A">
        <w:trPr>
          <w:cantSplit/>
          <w:trHeight w:val="20"/>
        </w:trPr>
        <w:tc>
          <w:tcPr>
            <w:tcW w:w="675" w:type="dxa"/>
            <w:vMerge/>
            <w:textDirection w:val="btLr"/>
          </w:tcPr>
          <w:p w14:paraId="5C98747F" w14:textId="77777777" w:rsidR="00652DB6" w:rsidRPr="00C778FF" w:rsidRDefault="00652DB6" w:rsidP="00BD1CB0">
            <w:pPr>
              <w:spacing w:line="276" w:lineRule="auto"/>
              <w:ind w:left="113" w:right="113"/>
              <w:jc w:val="center"/>
              <w:rPr>
                <w:rFonts w:cs="Times New Roman"/>
                <w:b/>
                <w:szCs w:val="24"/>
              </w:rPr>
            </w:pPr>
          </w:p>
        </w:tc>
        <w:tc>
          <w:tcPr>
            <w:tcW w:w="2567" w:type="dxa"/>
          </w:tcPr>
          <w:p w14:paraId="5FBA035A" w14:textId="77777777" w:rsidR="00652DB6" w:rsidRPr="00C778FF" w:rsidRDefault="00652DB6" w:rsidP="00BD1CB0">
            <w:pPr>
              <w:spacing w:line="276" w:lineRule="auto"/>
              <w:rPr>
                <w:rFonts w:cs="Times New Roman"/>
                <w:b/>
                <w:szCs w:val="24"/>
              </w:rPr>
            </w:pPr>
            <w:r>
              <w:rPr>
                <w:rFonts w:cs="Times New Roman"/>
                <w:b/>
                <w:szCs w:val="24"/>
              </w:rPr>
              <w:t>Value added data</w:t>
            </w:r>
          </w:p>
        </w:tc>
        <w:tc>
          <w:tcPr>
            <w:tcW w:w="6000" w:type="dxa"/>
          </w:tcPr>
          <w:p w14:paraId="7E1F7E04" w14:textId="77777777" w:rsidR="00652DB6" w:rsidRDefault="00652DB6" w:rsidP="00BD1CB0">
            <w:pPr>
              <w:spacing w:line="240" w:lineRule="auto"/>
              <w:rPr>
                <w:rFonts w:cs="Times New Roman"/>
                <w:szCs w:val="24"/>
              </w:rPr>
            </w:pPr>
            <w:r>
              <w:rPr>
                <w:rFonts w:cs="Times New Roman"/>
                <w:szCs w:val="24"/>
              </w:rPr>
              <w:t>National IO tables</w:t>
            </w:r>
          </w:p>
          <w:p w14:paraId="193255FE" w14:textId="77777777" w:rsidR="00652DB6" w:rsidRDefault="00652DB6" w:rsidP="00BD1CB0">
            <w:pPr>
              <w:spacing w:line="240" w:lineRule="auto"/>
              <w:rPr>
                <w:rFonts w:cs="Times New Roman"/>
                <w:szCs w:val="24"/>
              </w:rPr>
            </w:pPr>
            <w:r>
              <w:rPr>
                <w:rFonts w:cs="Times New Roman"/>
                <w:szCs w:val="24"/>
              </w:rPr>
              <w:t>UN National Accounts Main Aggregates Database</w:t>
            </w:r>
          </w:p>
          <w:p w14:paraId="3B19B263" w14:textId="77777777" w:rsidR="00652DB6" w:rsidRDefault="00652DB6" w:rsidP="00BD1CB0">
            <w:pPr>
              <w:spacing w:line="240" w:lineRule="auto"/>
              <w:rPr>
                <w:rFonts w:cs="Times New Roman"/>
                <w:szCs w:val="24"/>
              </w:rPr>
            </w:pPr>
            <w:r>
              <w:rPr>
                <w:rFonts w:cs="Times New Roman"/>
                <w:szCs w:val="24"/>
              </w:rPr>
              <w:t>UN National Accounts Official Data</w:t>
            </w:r>
          </w:p>
        </w:tc>
      </w:tr>
      <w:tr w:rsidR="00652DB6" w14:paraId="1C4A0BBB" w14:textId="77777777" w:rsidTr="0077016A">
        <w:trPr>
          <w:cantSplit/>
          <w:trHeight w:val="20"/>
        </w:trPr>
        <w:tc>
          <w:tcPr>
            <w:tcW w:w="675" w:type="dxa"/>
            <w:vMerge w:val="restart"/>
            <w:textDirection w:val="btLr"/>
          </w:tcPr>
          <w:p w14:paraId="3CE7EFBA"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structure</w:t>
            </w:r>
          </w:p>
        </w:tc>
        <w:tc>
          <w:tcPr>
            <w:tcW w:w="2567" w:type="dxa"/>
          </w:tcPr>
          <w:p w14:paraId="28E47841" w14:textId="77777777" w:rsidR="00652DB6" w:rsidRPr="00C778FF" w:rsidRDefault="00652DB6" w:rsidP="00BD1CB0">
            <w:pPr>
              <w:spacing w:line="276" w:lineRule="auto"/>
              <w:rPr>
                <w:rFonts w:cs="Times New Roman"/>
                <w:b/>
                <w:szCs w:val="24"/>
              </w:rPr>
            </w:pPr>
            <w:r w:rsidRPr="00C778FF">
              <w:rPr>
                <w:rFonts w:cs="Times New Roman"/>
                <w:b/>
                <w:szCs w:val="24"/>
              </w:rPr>
              <w:t>Region detail</w:t>
            </w:r>
          </w:p>
        </w:tc>
        <w:tc>
          <w:tcPr>
            <w:tcW w:w="6000" w:type="dxa"/>
          </w:tcPr>
          <w:p w14:paraId="5FE62C9A" w14:textId="77777777" w:rsidR="00652DB6" w:rsidRDefault="00652DB6" w:rsidP="00BD1CB0">
            <w:pPr>
              <w:spacing w:line="276" w:lineRule="auto"/>
              <w:rPr>
                <w:rFonts w:cs="Times New Roman"/>
                <w:szCs w:val="24"/>
              </w:rPr>
            </w:pPr>
            <w:r>
              <w:rPr>
                <w:rFonts w:cs="Times New Roman"/>
                <w:szCs w:val="24"/>
              </w:rPr>
              <w:t>186 countries</w:t>
            </w:r>
          </w:p>
        </w:tc>
      </w:tr>
      <w:tr w:rsidR="00652DB6" w14:paraId="25F924F4" w14:textId="77777777" w:rsidTr="0077016A">
        <w:trPr>
          <w:cantSplit/>
          <w:trHeight w:val="20"/>
        </w:trPr>
        <w:tc>
          <w:tcPr>
            <w:tcW w:w="675" w:type="dxa"/>
            <w:vMerge/>
            <w:textDirection w:val="btLr"/>
          </w:tcPr>
          <w:p w14:paraId="5FB0BB1B" w14:textId="77777777" w:rsidR="00652DB6" w:rsidRPr="00C778FF" w:rsidRDefault="00652DB6" w:rsidP="00BD1CB0">
            <w:pPr>
              <w:spacing w:line="276" w:lineRule="auto"/>
              <w:ind w:left="113" w:right="113"/>
              <w:jc w:val="center"/>
              <w:rPr>
                <w:rFonts w:cs="Times New Roman"/>
                <w:b/>
                <w:szCs w:val="24"/>
              </w:rPr>
            </w:pPr>
          </w:p>
        </w:tc>
        <w:tc>
          <w:tcPr>
            <w:tcW w:w="2567" w:type="dxa"/>
          </w:tcPr>
          <w:p w14:paraId="1A06E12A" w14:textId="77777777" w:rsidR="00652DB6" w:rsidRPr="00C778FF" w:rsidRDefault="00652DB6" w:rsidP="00BD1CB0">
            <w:pPr>
              <w:spacing w:line="276" w:lineRule="auto"/>
              <w:rPr>
                <w:rFonts w:cs="Times New Roman"/>
                <w:b/>
                <w:szCs w:val="24"/>
              </w:rPr>
            </w:pPr>
            <w:r w:rsidRPr="00C778FF">
              <w:rPr>
                <w:rFonts w:cs="Times New Roman"/>
                <w:b/>
                <w:szCs w:val="24"/>
              </w:rPr>
              <w:t>Sector detail</w:t>
            </w:r>
          </w:p>
        </w:tc>
        <w:tc>
          <w:tcPr>
            <w:tcW w:w="6000" w:type="dxa"/>
          </w:tcPr>
          <w:p w14:paraId="14F8C062" w14:textId="77777777" w:rsidR="00652DB6" w:rsidRDefault="00652DB6" w:rsidP="00BD1CB0">
            <w:pPr>
              <w:spacing w:line="276" w:lineRule="auto"/>
              <w:rPr>
                <w:rFonts w:cs="Times New Roman"/>
                <w:szCs w:val="24"/>
              </w:rPr>
            </w:pPr>
            <w:r>
              <w:rPr>
                <w:rFonts w:cs="Times New Roman"/>
                <w:szCs w:val="24"/>
              </w:rPr>
              <w:t>Varies by country; ranges from 26 to 511 sectors</w:t>
            </w:r>
          </w:p>
        </w:tc>
      </w:tr>
      <w:tr w:rsidR="00652DB6" w14:paraId="500C0640" w14:textId="77777777" w:rsidTr="0077016A">
        <w:trPr>
          <w:trHeight w:val="20"/>
        </w:trPr>
        <w:tc>
          <w:tcPr>
            <w:tcW w:w="675" w:type="dxa"/>
            <w:vMerge/>
            <w:textDirection w:val="btLr"/>
          </w:tcPr>
          <w:p w14:paraId="620B64B4" w14:textId="77777777" w:rsidR="00652DB6" w:rsidRPr="00C778FF" w:rsidRDefault="00652DB6" w:rsidP="00BD1CB0">
            <w:pPr>
              <w:spacing w:line="276" w:lineRule="auto"/>
              <w:ind w:left="113" w:right="113"/>
              <w:jc w:val="center"/>
              <w:rPr>
                <w:rFonts w:cs="Times New Roman"/>
                <w:b/>
                <w:szCs w:val="24"/>
              </w:rPr>
            </w:pPr>
          </w:p>
        </w:tc>
        <w:tc>
          <w:tcPr>
            <w:tcW w:w="2567" w:type="dxa"/>
          </w:tcPr>
          <w:p w14:paraId="6A2332D7" w14:textId="77777777" w:rsidR="00652DB6" w:rsidRPr="00C778FF" w:rsidRDefault="00652DB6" w:rsidP="00BD1CB0">
            <w:pPr>
              <w:spacing w:line="276" w:lineRule="auto"/>
              <w:rPr>
                <w:rFonts w:cs="Times New Roman"/>
                <w:b/>
                <w:szCs w:val="24"/>
              </w:rPr>
            </w:pPr>
            <w:r w:rsidRPr="00C778FF">
              <w:rPr>
                <w:rFonts w:cs="Times New Roman"/>
                <w:b/>
                <w:szCs w:val="24"/>
              </w:rPr>
              <w:t>Structure of IO tables</w:t>
            </w:r>
          </w:p>
        </w:tc>
        <w:tc>
          <w:tcPr>
            <w:tcW w:w="6000" w:type="dxa"/>
          </w:tcPr>
          <w:p w14:paraId="6362600F" w14:textId="77777777" w:rsidR="00652DB6" w:rsidRDefault="00652DB6" w:rsidP="00BD1CB0">
            <w:pPr>
              <w:spacing w:line="276" w:lineRule="auto"/>
              <w:rPr>
                <w:rFonts w:cs="Times New Roman"/>
                <w:szCs w:val="24"/>
              </w:rPr>
            </w:pPr>
            <w:r>
              <w:rPr>
                <w:rFonts w:cs="Times New Roman"/>
                <w:szCs w:val="24"/>
              </w:rPr>
              <w:t>Heterogeneous table structure. Mix of SUT and SIOTs. SIOTs can be industry-by-industry or product-by-product</w:t>
            </w:r>
          </w:p>
        </w:tc>
      </w:tr>
      <w:tr w:rsidR="00652DB6" w14:paraId="04592507" w14:textId="77777777" w:rsidTr="0077016A">
        <w:trPr>
          <w:trHeight w:val="20"/>
        </w:trPr>
        <w:tc>
          <w:tcPr>
            <w:tcW w:w="675" w:type="dxa"/>
            <w:vMerge w:val="restart"/>
            <w:textDirection w:val="btLr"/>
          </w:tcPr>
          <w:p w14:paraId="7858A72E"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construction</w:t>
            </w:r>
          </w:p>
        </w:tc>
        <w:tc>
          <w:tcPr>
            <w:tcW w:w="2567" w:type="dxa"/>
          </w:tcPr>
          <w:p w14:paraId="7C12790F" w14:textId="77777777" w:rsidR="00652DB6" w:rsidRPr="00C778FF" w:rsidRDefault="00652DB6" w:rsidP="00BD1CB0">
            <w:pPr>
              <w:spacing w:line="276" w:lineRule="auto"/>
              <w:rPr>
                <w:rFonts w:cs="Times New Roman"/>
                <w:b/>
                <w:szCs w:val="24"/>
              </w:rPr>
            </w:pPr>
            <w:r w:rsidRPr="00C778FF">
              <w:rPr>
                <w:rFonts w:cs="Times New Roman"/>
                <w:b/>
                <w:szCs w:val="24"/>
              </w:rPr>
              <w:t>Harmonization of sectors</w:t>
            </w:r>
          </w:p>
        </w:tc>
        <w:tc>
          <w:tcPr>
            <w:tcW w:w="6000" w:type="dxa"/>
          </w:tcPr>
          <w:p w14:paraId="6BBB1D1F" w14:textId="77777777" w:rsidR="00652DB6" w:rsidRDefault="00652DB6" w:rsidP="00BD1CB0">
            <w:pPr>
              <w:spacing w:line="276" w:lineRule="auto"/>
              <w:rPr>
                <w:rFonts w:cs="Times New Roman"/>
                <w:szCs w:val="24"/>
              </w:rPr>
            </w:pPr>
            <w:r>
              <w:rPr>
                <w:rFonts w:cs="Times New Roman"/>
                <w:szCs w:val="24"/>
              </w:rPr>
              <w:t>Uses original classification from national accounts</w:t>
            </w:r>
          </w:p>
        </w:tc>
      </w:tr>
      <w:tr w:rsidR="00652DB6" w14:paraId="01576E90" w14:textId="77777777" w:rsidTr="0077016A">
        <w:trPr>
          <w:trHeight w:val="20"/>
        </w:trPr>
        <w:tc>
          <w:tcPr>
            <w:tcW w:w="675" w:type="dxa"/>
            <w:vMerge/>
          </w:tcPr>
          <w:p w14:paraId="6AEE2D45" w14:textId="77777777" w:rsidR="00652DB6" w:rsidRPr="00C778FF" w:rsidRDefault="00652DB6" w:rsidP="00BD1CB0">
            <w:pPr>
              <w:spacing w:line="276" w:lineRule="auto"/>
              <w:rPr>
                <w:rFonts w:cs="Times New Roman"/>
                <w:b/>
                <w:szCs w:val="24"/>
              </w:rPr>
            </w:pPr>
          </w:p>
        </w:tc>
        <w:tc>
          <w:tcPr>
            <w:tcW w:w="2567" w:type="dxa"/>
          </w:tcPr>
          <w:p w14:paraId="4E4BA4F4" w14:textId="77777777" w:rsidR="00652DB6" w:rsidRPr="00C778FF" w:rsidRDefault="00652DB6" w:rsidP="00BD1CB0">
            <w:pPr>
              <w:spacing w:line="276" w:lineRule="auto"/>
              <w:rPr>
                <w:rFonts w:cs="Times New Roman"/>
                <w:b/>
                <w:szCs w:val="24"/>
              </w:rPr>
            </w:pPr>
            <w:r w:rsidRPr="00C778FF">
              <w:rPr>
                <w:rFonts w:cs="Times New Roman"/>
                <w:b/>
                <w:szCs w:val="24"/>
              </w:rPr>
              <w:t>Harmonization of prices and currency</w:t>
            </w:r>
          </w:p>
        </w:tc>
        <w:tc>
          <w:tcPr>
            <w:tcW w:w="6000" w:type="dxa"/>
          </w:tcPr>
          <w:p w14:paraId="47040C44" w14:textId="77777777" w:rsidR="00652DB6" w:rsidRDefault="00652DB6" w:rsidP="00BD1CB0">
            <w:pPr>
              <w:spacing w:line="276" w:lineRule="auto"/>
              <w:rPr>
                <w:rFonts w:cs="Times New Roman"/>
                <w:szCs w:val="24"/>
              </w:rPr>
            </w:pPr>
            <w:r>
              <w:rPr>
                <w:rFonts w:cs="Times New Roman"/>
                <w:szCs w:val="24"/>
              </w:rPr>
              <w:t>Converts national currencies into current US$ using exchanges rates from IMF</w:t>
            </w:r>
          </w:p>
        </w:tc>
      </w:tr>
      <w:tr w:rsidR="00351525" w14:paraId="6BEBD0AB" w14:textId="77777777" w:rsidTr="005E12F9">
        <w:trPr>
          <w:trHeight w:val="20"/>
        </w:trPr>
        <w:tc>
          <w:tcPr>
            <w:tcW w:w="675" w:type="dxa"/>
            <w:vMerge/>
          </w:tcPr>
          <w:p w14:paraId="67E11448" w14:textId="77777777" w:rsidR="00351525" w:rsidRPr="00C778FF" w:rsidRDefault="00351525" w:rsidP="00BD1CB0">
            <w:pPr>
              <w:spacing w:line="276" w:lineRule="auto"/>
              <w:rPr>
                <w:rFonts w:cs="Times New Roman"/>
                <w:b/>
                <w:szCs w:val="24"/>
              </w:rPr>
            </w:pPr>
          </w:p>
        </w:tc>
        <w:tc>
          <w:tcPr>
            <w:tcW w:w="2567" w:type="dxa"/>
          </w:tcPr>
          <w:p w14:paraId="40D3EDC4" w14:textId="01F6AA60" w:rsidR="00351525" w:rsidRPr="00351525" w:rsidRDefault="00351525" w:rsidP="00996772">
            <w:pPr>
              <w:spacing w:line="276" w:lineRule="auto"/>
              <w:rPr>
                <w:rFonts w:cs="Times New Roman"/>
                <w:b/>
                <w:szCs w:val="24"/>
              </w:rPr>
            </w:pPr>
            <w:r>
              <w:rPr>
                <w:rFonts w:cs="Times New Roman"/>
                <w:b/>
                <w:szCs w:val="24"/>
              </w:rPr>
              <w:t xml:space="preserve">Assumption for </w:t>
            </w:r>
            <w:r w:rsidR="00996772">
              <w:rPr>
                <w:rFonts w:cs="Times New Roman"/>
                <w:b/>
                <w:szCs w:val="24"/>
              </w:rPr>
              <w:t xml:space="preserve">countries </w:t>
            </w:r>
            <w:r>
              <w:rPr>
                <w:rFonts w:cs="Times New Roman"/>
                <w:b/>
                <w:szCs w:val="24"/>
              </w:rPr>
              <w:t>with no IO data</w:t>
            </w:r>
          </w:p>
        </w:tc>
        <w:tc>
          <w:tcPr>
            <w:tcW w:w="6000" w:type="dxa"/>
          </w:tcPr>
          <w:p w14:paraId="1D55495A" w14:textId="16F97719" w:rsidR="00351525" w:rsidRDefault="00F350A4" w:rsidP="00F350A4">
            <w:pPr>
              <w:spacing w:line="276" w:lineRule="auto"/>
              <w:rPr>
                <w:rFonts w:cs="Times New Roman"/>
                <w:szCs w:val="24"/>
              </w:rPr>
            </w:pPr>
            <w:r>
              <w:rPr>
                <w:rFonts w:cs="Times New Roman"/>
                <w:szCs w:val="24"/>
              </w:rPr>
              <w:t>For each of the 113 countries with no IO table, sector data is taken from the UN National Accounts Main Aggregates Database then applied to a general template averaged from the IO tables of Australia, Japan and the US</w:t>
            </w:r>
          </w:p>
        </w:tc>
      </w:tr>
      <w:tr w:rsidR="00652DB6" w14:paraId="2A05DCD5" w14:textId="77777777" w:rsidTr="0077016A">
        <w:trPr>
          <w:trHeight w:val="20"/>
        </w:trPr>
        <w:tc>
          <w:tcPr>
            <w:tcW w:w="675" w:type="dxa"/>
            <w:vMerge/>
          </w:tcPr>
          <w:p w14:paraId="12394655" w14:textId="77777777" w:rsidR="00652DB6" w:rsidRPr="00C778FF" w:rsidRDefault="00652DB6" w:rsidP="00BD1CB0">
            <w:pPr>
              <w:spacing w:line="276" w:lineRule="auto"/>
              <w:rPr>
                <w:rFonts w:cs="Times New Roman"/>
                <w:b/>
                <w:szCs w:val="24"/>
              </w:rPr>
            </w:pPr>
          </w:p>
        </w:tc>
        <w:tc>
          <w:tcPr>
            <w:tcW w:w="2567" w:type="dxa"/>
          </w:tcPr>
          <w:p w14:paraId="3A4BF150" w14:textId="77777777" w:rsidR="00652DB6" w:rsidRPr="00C778FF" w:rsidRDefault="00652DB6" w:rsidP="00BD1CB0">
            <w:pPr>
              <w:spacing w:line="276" w:lineRule="auto"/>
              <w:rPr>
                <w:rFonts w:cs="Times New Roman"/>
                <w:b/>
                <w:szCs w:val="24"/>
              </w:rPr>
            </w:pPr>
            <w:r w:rsidRPr="00C778FF">
              <w:rPr>
                <w:rFonts w:cs="Times New Roman"/>
                <w:b/>
                <w:szCs w:val="24"/>
              </w:rPr>
              <w:t>Off</w:t>
            </w:r>
            <w:r>
              <w:rPr>
                <w:rFonts w:cs="Times New Roman"/>
                <w:b/>
                <w:szCs w:val="24"/>
              </w:rPr>
              <w:t>-</w:t>
            </w:r>
            <w:r w:rsidRPr="00C778FF">
              <w:rPr>
                <w:rFonts w:cs="Times New Roman"/>
                <w:b/>
                <w:szCs w:val="24"/>
              </w:rPr>
              <w:t>diagonal trade data calculations</w:t>
            </w:r>
            <w:r>
              <w:rPr>
                <w:rFonts w:cs="Times New Roman"/>
                <w:b/>
                <w:szCs w:val="24"/>
              </w:rPr>
              <w:t>,</w:t>
            </w:r>
          </w:p>
          <w:p w14:paraId="0E756584" w14:textId="77777777" w:rsidR="00652DB6" w:rsidRPr="00C778FF" w:rsidRDefault="00652DB6" w:rsidP="00BD1CB0">
            <w:pPr>
              <w:spacing w:line="276" w:lineRule="auto"/>
              <w:rPr>
                <w:rFonts w:cs="Times New Roman"/>
                <w:b/>
                <w:szCs w:val="24"/>
              </w:rPr>
            </w:pPr>
            <w:r>
              <w:rPr>
                <w:rFonts w:cs="Times New Roman"/>
                <w:b/>
                <w:szCs w:val="24"/>
              </w:rPr>
              <w:t>b</w:t>
            </w:r>
            <w:r w:rsidRPr="00C778FF">
              <w:rPr>
                <w:rFonts w:cs="Times New Roman"/>
                <w:b/>
                <w:szCs w:val="24"/>
              </w:rPr>
              <w:t>alancing and constraints</w:t>
            </w:r>
          </w:p>
        </w:tc>
        <w:tc>
          <w:tcPr>
            <w:tcW w:w="6000" w:type="dxa"/>
          </w:tcPr>
          <w:p w14:paraId="48C433D9" w14:textId="77777777" w:rsidR="00652DB6" w:rsidRDefault="00652DB6" w:rsidP="00BD1CB0">
            <w:pPr>
              <w:spacing w:line="276" w:lineRule="auto"/>
              <w:rPr>
                <w:rFonts w:cs="Times New Roman"/>
                <w:szCs w:val="24"/>
              </w:rPr>
            </w:pPr>
            <w:r>
              <w:rPr>
                <w:rFonts w:cs="Times New Roman"/>
                <w:szCs w:val="24"/>
              </w:rPr>
              <w:t>Large-scale KRAS optimisation of an intial MRIO estimate with various constraints</w:t>
            </w:r>
          </w:p>
        </w:tc>
      </w:tr>
      <w:tr w:rsidR="00652DB6" w14:paraId="11E50DD3" w14:textId="77777777" w:rsidTr="0077016A">
        <w:trPr>
          <w:trHeight w:val="20"/>
        </w:trPr>
        <w:tc>
          <w:tcPr>
            <w:tcW w:w="9242" w:type="dxa"/>
            <w:gridSpan w:val="3"/>
          </w:tcPr>
          <w:p w14:paraId="3DF5986B" w14:textId="1CE3A71A" w:rsidR="00652DB6" w:rsidRPr="00C778FF" w:rsidRDefault="00652DB6" w:rsidP="00182E63">
            <w:pPr>
              <w:spacing w:line="276" w:lineRule="auto"/>
              <w:jc w:val="center"/>
              <w:rPr>
                <w:rFonts w:cs="Times New Roman"/>
                <w:b/>
                <w:szCs w:val="24"/>
              </w:rPr>
            </w:pPr>
            <w:r w:rsidRPr="00C778FF">
              <w:rPr>
                <w:rFonts w:cs="Times New Roman"/>
                <w:b/>
                <w:szCs w:val="24"/>
              </w:rPr>
              <w:t>Eora</w:t>
            </w:r>
            <w:r>
              <w:rPr>
                <w:rFonts w:cs="Times New Roman"/>
                <w:b/>
                <w:szCs w:val="24"/>
              </w:rPr>
              <w:t>26</w:t>
            </w:r>
            <w:r w:rsidRPr="00C778FF">
              <w:rPr>
                <w:rFonts w:cs="Times New Roman"/>
                <w:b/>
                <w:szCs w:val="24"/>
              </w:rPr>
              <w:t xml:space="preserve"> </w:t>
            </w:r>
            <w:r>
              <w:rPr>
                <w:rFonts w:cs="Times New Roman"/>
                <w:b/>
                <w:szCs w:val="24"/>
              </w:rPr>
              <w:fldChar w:fldCharType="begin"/>
            </w:r>
            <w:r>
              <w:rPr>
                <w:rFonts w:cs="Times New Roman"/>
                <w:b/>
                <w:szCs w:val="24"/>
              </w:rPr>
              <w:instrText xml:space="preserve"> ADDIN EN.CITE &lt;EndNote&gt;&lt;Cite&gt;&lt;Author&gt;Lenzen&lt;/Author&gt;&lt;Year&gt;2013&lt;/Year&gt;&lt;RecNum&gt;1280&lt;/RecNum&gt;&lt;DisplayText&gt;(Lenzen et al., 2013)&lt;/DisplayText&gt;&lt;record&gt;&lt;rec-number&gt;1280&lt;/rec-number&gt;&lt;foreign-keys&gt;&lt;key app="EN" db-id="0wsaxe2z1ewvt3evxrhpsv5fv2vrzpfsafzt"&gt;1280&lt;/key&gt;&lt;/foreign-keys&gt;&lt;ref-type name="Journal Article"&gt;17&lt;/ref-type&gt;&lt;contributors&gt;&lt;authors&gt;&lt;author&gt;Lenzen, Manfred&lt;/author&gt;&lt;author&gt;Moran, Daniel&lt;/author&gt;&lt;author&gt;Kanemoto, Keiichiro&lt;/author&gt;&lt;author&gt;Geschke, Arne&lt;/author&gt;&lt;/authors&gt;&lt;/contributors&gt;&lt;titles&gt;&lt;title&gt;Building Eora: A Global Multi-Region Input-Output Database at High Country and Sector Resolution&lt;/title&gt;&lt;secondary-title&gt;Economic Systems Research&lt;/secondary-title&gt;&lt;/titles&gt;&lt;periodical&gt;&lt;full-title&gt;Economic Systems Research&lt;/full-title&gt;&lt;abbr-1&gt;Econ. Systems Res.&lt;/abbr-1&gt;&lt;/periodical&gt;&lt;pages&gt;20-49&lt;/pages&gt;&lt;volume&gt;25&lt;/volume&gt;&lt;number&gt;1&lt;/number&gt;&lt;dates&gt;&lt;year&gt;2013&lt;/year&gt;&lt;pub-dates&gt;&lt;date&gt;2013/03/01&lt;/date&gt;&lt;/pub-dates&gt;&lt;/dates&gt;&lt;publisher&gt;Routledge&lt;/publisher&gt;&lt;isbn&gt;0953-5314&lt;/isbn&gt;&lt;urls&gt;&lt;related-urls&gt;&lt;url&gt;http://dx.doi.org/10.1080/09535314.2013.769938&lt;/url&gt;&lt;/related-urls&gt;&lt;/urls&gt;&lt;electronic-resource-num&gt;10.1080/09535314.2013.769938&lt;/electronic-resource-num&gt;&lt;access-date&gt;2013/06/20&lt;/access-date&gt;&lt;/record&gt;&lt;/Cite&gt;&lt;/EndNote&gt;</w:instrText>
            </w:r>
            <w:r>
              <w:rPr>
                <w:rFonts w:cs="Times New Roman"/>
                <w:b/>
                <w:szCs w:val="24"/>
              </w:rPr>
              <w:fldChar w:fldCharType="separate"/>
            </w:r>
            <w:r>
              <w:rPr>
                <w:rFonts w:cs="Times New Roman"/>
                <w:b/>
                <w:noProof/>
                <w:szCs w:val="24"/>
              </w:rPr>
              <w:t>(</w:t>
            </w:r>
            <w:hyperlink w:anchor="_ENREF_27" w:tooltip="Lenzen, 2013 #1280" w:history="1">
              <w:r w:rsidR="00182E63">
                <w:rPr>
                  <w:rFonts w:cs="Times New Roman"/>
                  <w:b/>
                  <w:noProof/>
                  <w:szCs w:val="24"/>
                </w:rPr>
                <w:t>Lenzen et al., 2013</w:t>
              </w:r>
            </w:hyperlink>
            <w:r>
              <w:rPr>
                <w:rFonts w:cs="Times New Roman"/>
                <w:b/>
                <w:noProof/>
                <w:szCs w:val="24"/>
              </w:rPr>
              <w:t>)</w:t>
            </w:r>
            <w:r>
              <w:rPr>
                <w:rFonts w:cs="Times New Roman"/>
                <w:b/>
                <w:szCs w:val="24"/>
              </w:rPr>
              <w:fldChar w:fldCharType="end"/>
            </w:r>
          </w:p>
        </w:tc>
      </w:tr>
      <w:tr w:rsidR="00652DB6" w14:paraId="37CDA3D1" w14:textId="77777777" w:rsidTr="0077016A">
        <w:trPr>
          <w:cantSplit/>
          <w:trHeight w:val="20"/>
        </w:trPr>
        <w:tc>
          <w:tcPr>
            <w:tcW w:w="675" w:type="dxa"/>
            <w:vMerge w:val="restart"/>
            <w:textDirection w:val="btLr"/>
          </w:tcPr>
          <w:p w14:paraId="1B502009"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Source data</w:t>
            </w:r>
          </w:p>
        </w:tc>
        <w:tc>
          <w:tcPr>
            <w:tcW w:w="2567" w:type="dxa"/>
          </w:tcPr>
          <w:p w14:paraId="6BE9BE93" w14:textId="77777777" w:rsidR="00652DB6" w:rsidRPr="00C778FF" w:rsidRDefault="00652DB6" w:rsidP="00BD1CB0">
            <w:pPr>
              <w:spacing w:line="276" w:lineRule="auto"/>
              <w:rPr>
                <w:rFonts w:cs="Times New Roman"/>
                <w:b/>
                <w:szCs w:val="24"/>
              </w:rPr>
            </w:pPr>
            <w:r w:rsidRPr="00C778FF">
              <w:rPr>
                <w:rFonts w:cs="Times New Roman"/>
                <w:b/>
                <w:szCs w:val="24"/>
              </w:rPr>
              <w:t>National IO tables</w:t>
            </w:r>
          </w:p>
        </w:tc>
        <w:tc>
          <w:tcPr>
            <w:tcW w:w="6000" w:type="dxa"/>
          </w:tcPr>
          <w:p w14:paraId="01410E48" w14:textId="77777777" w:rsidR="00652DB6" w:rsidRDefault="00652DB6" w:rsidP="00BD1CB0">
            <w:pPr>
              <w:spacing w:line="276" w:lineRule="auto"/>
              <w:rPr>
                <w:rFonts w:cs="Times New Roman"/>
                <w:szCs w:val="24"/>
              </w:rPr>
            </w:pPr>
            <w:r>
              <w:rPr>
                <w:rFonts w:cs="Times New Roman"/>
                <w:szCs w:val="24"/>
              </w:rPr>
              <w:t>As Eora</w:t>
            </w:r>
          </w:p>
        </w:tc>
      </w:tr>
      <w:tr w:rsidR="002F722B" w14:paraId="5A9B04EE" w14:textId="77777777" w:rsidTr="0077016A">
        <w:trPr>
          <w:cantSplit/>
          <w:trHeight w:val="20"/>
        </w:trPr>
        <w:tc>
          <w:tcPr>
            <w:tcW w:w="675" w:type="dxa"/>
            <w:vMerge/>
            <w:textDirection w:val="btLr"/>
          </w:tcPr>
          <w:p w14:paraId="67126397" w14:textId="77777777" w:rsidR="002F722B" w:rsidRPr="00C778FF" w:rsidRDefault="002F722B" w:rsidP="00BD1CB0">
            <w:pPr>
              <w:spacing w:line="276" w:lineRule="auto"/>
              <w:ind w:left="113" w:right="113"/>
              <w:jc w:val="center"/>
              <w:rPr>
                <w:rFonts w:cs="Times New Roman"/>
                <w:b/>
                <w:szCs w:val="24"/>
              </w:rPr>
            </w:pPr>
          </w:p>
        </w:tc>
        <w:tc>
          <w:tcPr>
            <w:tcW w:w="2567" w:type="dxa"/>
          </w:tcPr>
          <w:p w14:paraId="478374EB" w14:textId="682DAA8B" w:rsidR="002F722B" w:rsidRPr="00C778FF" w:rsidRDefault="002F722B" w:rsidP="00BD1CB0">
            <w:pPr>
              <w:spacing w:line="276" w:lineRule="auto"/>
              <w:rPr>
                <w:rFonts w:cs="Times New Roman"/>
                <w:b/>
                <w:szCs w:val="24"/>
              </w:rPr>
            </w:pPr>
            <w:r w:rsidRPr="00C778FF">
              <w:rPr>
                <w:rFonts w:cs="Times New Roman"/>
                <w:b/>
                <w:szCs w:val="24"/>
              </w:rPr>
              <w:t>Bilateral trade data</w:t>
            </w:r>
          </w:p>
        </w:tc>
        <w:tc>
          <w:tcPr>
            <w:tcW w:w="6000" w:type="dxa"/>
          </w:tcPr>
          <w:p w14:paraId="192925C7" w14:textId="4F721A4F" w:rsidR="002F722B" w:rsidRDefault="002F722B" w:rsidP="00B71F57">
            <w:pPr>
              <w:spacing w:line="276" w:lineRule="auto"/>
              <w:rPr>
                <w:rFonts w:cs="Times New Roman"/>
                <w:szCs w:val="24"/>
              </w:rPr>
            </w:pPr>
            <w:r>
              <w:rPr>
                <w:rFonts w:cs="Times New Roman"/>
                <w:szCs w:val="24"/>
              </w:rPr>
              <w:t>As Eora</w:t>
            </w:r>
          </w:p>
        </w:tc>
      </w:tr>
      <w:tr w:rsidR="00652DB6" w14:paraId="4BC8D62F" w14:textId="77777777" w:rsidTr="0077016A">
        <w:trPr>
          <w:cantSplit/>
          <w:trHeight w:val="20"/>
        </w:trPr>
        <w:tc>
          <w:tcPr>
            <w:tcW w:w="675" w:type="dxa"/>
            <w:vMerge/>
            <w:textDirection w:val="btLr"/>
          </w:tcPr>
          <w:p w14:paraId="3E707AB4" w14:textId="77777777" w:rsidR="00652DB6" w:rsidRPr="00C778FF" w:rsidRDefault="00652DB6" w:rsidP="00BD1CB0">
            <w:pPr>
              <w:spacing w:line="276" w:lineRule="auto"/>
              <w:ind w:left="113" w:right="113"/>
              <w:jc w:val="center"/>
              <w:rPr>
                <w:rFonts w:cs="Times New Roman"/>
                <w:b/>
                <w:szCs w:val="24"/>
              </w:rPr>
            </w:pPr>
          </w:p>
        </w:tc>
        <w:tc>
          <w:tcPr>
            <w:tcW w:w="2567" w:type="dxa"/>
          </w:tcPr>
          <w:p w14:paraId="7C200EAC" w14:textId="77777777" w:rsidR="00652DB6" w:rsidRPr="00C778FF" w:rsidRDefault="00652DB6" w:rsidP="00BD1CB0">
            <w:pPr>
              <w:spacing w:line="276" w:lineRule="auto"/>
              <w:rPr>
                <w:rFonts w:cs="Times New Roman"/>
                <w:b/>
                <w:szCs w:val="24"/>
              </w:rPr>
            </w:pPr>
            <w:r>
              <w:rPr>
                <w:rFonts w:cs="Times New Roman"/>
                <w:b/>
                <w:szCs w:val="24"/>
              </w:rPr>
              <w:t>Value added data</w:t>
            </w:r>
          </w:p>
        </w:tc>
        <w:tc>
          <w:tcPr>
            <w:tcW w:w="6000" w:type="dxa"/>
          </w:tcPr>
          <w:p w14:paraId="74DFE108" w14:textId="77777777" w:rsidR="00652DB6" w:rsidRDefault="00652DB6" w:rsidP="00BD1CB0">
            <w:pPr>
              <w:spacing w:line="276" w:lineRule="auto"/>
              <w:rPr>
                <w:rFonts w:cs="Times New Roman"/>
                <w:szCs w:val="24"/>
              </w:rPr>
            </w:pPr>
            <w:r>
              <w:rPr>
                <w:rFonts w:cs="Times New Roman"/>
                <w:szCs w:val="24"/>
              </w:rPr>
              <w:t>As Eora</w:t>
            </w:r>
          </w:p>
        </w:tc>
      </w:tr>
      <w:tr w:rsidR="00652DB6" w14:paraId="1764D417" w14:textId="77777777" w:rsidTr="0077016A">
        <w:trPr>
          <w:cantSplit/>
          <w:trHeight w:val="20"/>
        </w:trPr>
        <w:tc>
          <w:tcPr>
            <w:tcW w:w="675" w:type="dxa"/>
            <w:vMerge w:val="restart"/>
            <w:textDirection w:val="btLr"/>
          </w:tcPr>
          <w:p w14:paraId="72CDA0AA"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structure</w:t>
            </w:r>
          </w:p>
        </w:tc>
        <w:tc>
          <w:tcPr>
            <w:tcW w:w="2567" w:type="dxa"/>
          </w:tcPr>
          <w:p w14:paraId="5599808F" w14:textId="77777777" w:rsidR="00652DB6" w:rsidRPr="00C778FF" w:rsidRDefault="00652DB6" w:rsidP="00BD1CB0">
            <w:pPr>
              <w:spacing w:line="276" w:lineRule="auto"/>
              <w:rPr>
                <w:rFonts w:cs="Times New Roman"/>
                <w:b/>
                <w:szCs w:val="24"/>
              </w:rPr>
            </w:pPr>
            <w:r w:rsidRPr="00C778FF">
              <w:rPr>
                <w:rFonts w:cs="Times New Roman"/>
                <w:b/>
                <w:szCs w:val="24"/>
              </w:rPr>
              <w:t>Region detail</w:t>
            </w:r>
          </w:p>
        </w:tc>
        <w:tc>
          <w:tcPr>
            <w:tcW w:w="6000" w:type="dxa"/>
          </w:tcPr>
          <w:p w14:paraId="7CE5CFE1" w14:textId="77777777" w:rsidR="00652DB6" w:rsidRDefault="00652DB6" w:rsidP="00BD1CB0">
            <w:pPr>
              <w:spacing w:line="276" w:lineRule="auto"/>
              <w:rPr>
                <w:rFonts w:cs="Times New Roman"/>
                <w:szCs w:val="24"/>
              </w:rPr>
            </w:pPr>
            <w:r>
              <w:rPr>
                <w:rFonts w:cs="Times New Roman"/>
                <w:szCs w:val="24"/>
              </w:rPr>
              <w:t>As Eora</w:t>
            </w:r>
          </w:p>
        </w:tc>
      </w:tr>
      <w:tr w:rsidR="00652DB6" w14:paraId="5D3E7CE8" w14:textId="77777777" w:rsidTr="0077016A">
        <w:trPr>
          <w:cantSplit/>
          <w:trHeight w:val="20"/>
        </w:trPr>
        <w:tc>
          <w:tcPr>
            <w:tcW w:w="675" w:type="dxa"/>
            <w:vMerge/>
            <w:textDirection w:val="btLr"/>
          </w:tcPr>
          <w:p w14:paraId="122938AC" w14:textId="77777777" w:rsidR="00652DB6" w:rsidRPr="00C778FF" w:rsidRDefault="00652DB6" w:rsidP="00BD1CB0">
            <w:pPr>
              <w:spacing w:line="276" w:lineRule="auto"/>
              <w:ind w:left="113" w:right="113"/>
              <w:jc w:val="center"/>
              <w:rPr>
                <w:rFonts w:cs="Times New Roman"/>
                <w:b/>
                <w:szCs w:val="24"/>
              </w:rPr>
            </w:pPr>
          </w:p>
        </w:tc>
        <w:tc>
          <w:tcPr>
            <w:tcW w:w="2567" w:type="dxa"/>
          </w:tcPr>
          <w:p w14:paraId="526FC872" w14:textId="77777777" w:rsidR="00652DB6" w:rsidRPr="00C778FF" w:rsidRDefault="00652DB6" w:rsidP="00BD1CB0">
            <w:pPr>
              <w:spacing w:line="276" w:lineRule="auto"/>
              <w:rPr>
                <w:rFonts w:cs="Times New Roman"/>
                <w:b/>
                <w:szCs w:val="24"/>
              </w:rPr>
            </w:pPr>
            <w:r w:rsidRPr="00C778FF">
              <w:rPr>
                <w:rFonts w:cs="Times New Roman"/>
                <w:b/>
                <w:szCs w:val="24"/>
              </w:rPr>
              <w:t>Sector detail</w:t>
            </w:r>
          </w:p>
        </w:tc>
        <w:tc>
          <w:tcPr>
            <w:tcW w:w="6000" w:type="dxa"/>
          </w:tcPr>
          <w:p w14:paraId="25698C77" w14:textId="77777777" w:rsidR="00652DB6" w:rsidRDefault="00652DB6" w:rsidP="00BD1CB0">
            <w:pPr>
              <w:spacing w:line="276" w:lineRule="auto"/>
              <w:rPr>
                <w:rFonts w:cs="Times New Roman"/>
                <w:szCs w:val="24"/>
              </w:rPr>
            </w:pPr>
            <w:r>
              <w:rPr>
                <w:rFonts w:cs="Times New Roman"/>
                <w:szCs w:val="24"/>
              </w:rPr>
              <w:t>26 homogeneous sectors</w:t>
            </w:r>
          </w:p>
        </w:tc>
      </w:tr>
      <w:tr w:rsidR="00652DB6" w14:paraId="20D915BB" w14:textId="77777777" w:rsidTr="0077016A">
        <w:trPr>
          <w:trHeight w:val="20"/>
        </w:trPr>
        <w:tc>
          <w:tcPr>
            <w:tcW w:w="675" w:type="dxa"/>
            <w:vMerge/>
            <w:textDirection w:val="btLr"/>
          </w:tcPr>
          <w:p w14:paraId="414ABBA7" w14:textId="77777777" w:rsidR="00652DB6" w:rsidRPr="00C778FF" w:rsidRDefault="00652DB6" w:rsidP="00BD1CB0">
            <w:pPr>
              <w:spacing w:line="276" w:lineRule="auto"/>
              <w:ind w:left="113" w:right="113"/>
              <w:jc w:val="center"/>
              <w:rPr>
                <w:rFonts w:cs="Times New Roman"/>
                <w:b/>
                <w:szCs w:val="24"/>
              </w:rPr>
            </w:pPr>
          </w:p>
        </w:tc>
        <w:tc>
          <w:tcPr>
            <w:tcW w:w="2567" w:type="dxa"/>
          </w:tcPr>
          <w:p w14:paraId="6B0DDAAB" w14:textId="77777777" w:rsidR="00652DB6" w:rsidRPr="00C778FF" w:rsidRDefault="00652DB6" w:rsidP="00BD1CB0">
            <w:pPr>
              <w:spacing w:line="276" w:lineRule="auto"/>
              <w:rPr>
                <w:rFonts w:cs="Times New Roman"/>
                <w:b/>
                <w:szCs w:val="24"/>
              </w:rPr>
            </w:pPr>
            <w:r w:rsidRPr="00C778FF">
              <w:rPr>
                <w:rFonts w:cs="Times New Roman"/>
                <w:b/>
                <w:szCs w:val="24"/>
              </w:rPr>
              <w:t>Structure of IO tables</w:t>
            </w:r>
          </w:p>
        </w:tc>
        <w:tc>
          <w:tcPr>
            <w:tcW w:w="6000" w:type="dxa"/>
          </w:tcPr>
          <w:p w14:paraId="0D8ACCA2" w14:textId="77777777" w:rsidR="00652DB6" w:rsidRDefault="00652DB6" w:rsidP="00BD1CB0">
            <w:pPr>
              <w:spacing w:line="276" w:lineRule="auto"/>
              <w:rPr>
                <w:rFonts w:cs="Times New Roman"/>
                <w:szCs w:val="24"/>
              </w:rPr>
            </w:pPr>
            <w:r>
              <w:rPr>
                <w:rFonts w:cs="Times New Roman"/>
                <w:szCs w:val="24"/>
              </w:rPr>
              <w:t>As Eora</w:t>
            </w:r>
          </w:p>
        </w:tc>
      </w:tr>
      <w:tr w:rsidR="00652DB6" w14:paraId="69049A52" w14:textId="77777777" w:rsidTr="0077016A">
        <w:trPr>
          <w:trHeight w:val="20"/>
        </w:trPr>
        <w:tc>
          <w:tcPr>
            <w:tcW w:w="675" w:type="dxa"/>
            <w:vMerge w:val="restart"/>
            <w:textDirection w:val="btLr"/>
          </w:tcPr>
          <w:p w14:paraId="43236739"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construction</w:t>
            </w:r>
          </w:p>
        </w:tc>
        <w:tc>
          <w:tcPr>
            <w:tcW w:w="2567" w:type="dxa"/>
          </w:tcPr>
          <w:p w14:paraId="403BC9B4" w14:textId="77777777" w:rsidR="00652DB6" w:rsidRPr="00C778FF" w:rsidRDefault="00652DB6" w:rsidP="00BD1CB0">
            <w:pPr>
              <w:spacing w:line="276" w:lineRule="auto"/>
              <w:rPr>
                <w:rFonts w:cs="Times New Roman"/>
                <w:b/>
                <w:szCs w:val="24"/>
              </w:rPr>
            </w:pPr>
            <w:r w:rsidRPr="00C778FF">
              <w:rPr>
                <w:rFonts w:cs="Times New Roman"/>
                <w:b/>
                <w:szCs w:val="24"/>
              </w:rPr>
              <w:t>Harmonization of sectors</w:t>
            </w:r>
          </w:p>
        </w:tc>
        <w:tc>
          <w:tcPr>
            <w:tcW w:w="6000" w:type="dxa"/>
          </w:tcPr>
          <w:p w14:paraId="50B5C99E" w14:textId="77777777" w:rsidR="00652DB6" w:rsidRDefault="00652DB6" w:rsidP="00BD1CB0">
            <w:pPr>
              <w:spacing w:line="276" w:lineRule="auto"/>
              <w:rPr>
                <w:rFonts w:cs="Times New Roman"/>
                <w:szCs w:val="24"/>
              </w:rPr>
            </w:pPr>
            <w:r>
              <w:rPr>
                <w:rFonts w:cs="Times New Roman"/>
                <w:szCs w:val="24"/>
              </w:rPr>
              <w:t>Uses concordance matrices to aggregate Eora to 26 sectors</w:t>
            </w:r>
          </w:p>
        </w:tc>
      </w:tr>
      <w:tr w:rsidR="00652DB6" w14:paraId="6DB860D0" w14:textId="77777777" w:rsidTr="0077016A">
        <w:trPr>
          <w:trHeight w:val="20"/>
        </w:trPr>
        <w:tc>
          <w:tcPr>
            <w:tcW w:w="675" w:type="dxa"/>
            <w:vMerge/>
          </w:tcPr>
          <w:p w14:paraId="70A13984" w14:textId="77777777" w:rsidR="00652DB6" w:rsidRPr="00C778FF" w:rsidRDefault="00652DB6" w:rsidP="00BD1CB0">
            <w:pPr>
              <w:spacing w:line="276" w:lineRule="auto"/>
              <w:rPr>
                <w:rFonts w:cs="Times New Roman"/>
                <w:b/>
                <w:szCs w:val="24"/>
              </w:rPr>
            </w:pPr>
          </w:p>
        </w:tc>
        <w:tc>
          <w:tcPr>
            <w:tcW w:w="2567" w:type="dxa"/>
          </w:tcPr>
          <w:p w14:paraId="74287536" w14:textId="77777777" w:rsidR="00652DB6" w:rsidRPr="00C778FF" w:rsidRDefault="00652DB6" w:rsidP="00BD1CB0">
            <w:pPr>
              <w:spacing w:line="276" w:lineRule="auto"/>
              <w:rPr>
                <w:rFonts w:cs="Times New Roman"/>
                <w:b/>
                <w:szCs w:val="24"/>
              </w:rPr>
            </w:pPr>
            <w:r w:rsidRPr="00C778FF">
              <w:rPr>
                <w:rFonts w:cs="Times New Roman"/>
                <w:b/>
                <w:szCs w:val="24"/>
              </w:rPr>
              <w:t>Harmonization of prices and currency</w:t>
            </w:r>
          </w:p>
        </w:tc>
        <w:tc>
          <w:tcPr>
            <w:tcW w:w="6000" w:type="dxa"/>
          </w:tcPr>
          <w:p w14:paraId="4F2586FC" w14:textId="77777777" w:rsidR="00652DB6" w:rsidRDefault="00652DB6" w:rsidP="00BD1CB0">
            <w:pPr>
              <w:spacing w:line="276" w:lineRule="auto"/>
              <w:rPr>
                <w:rFonts w:cs="Times New Roman"/>
                <w:szCs w:val="24"/>
              </w:rPr>
            </w:pPr>
            <w:r>
              <w:rPr>
                <w:rFonts w:cs="Times New Roman"/>
                <w:szCs w:val="24"/>
              </w:rPr>
              <w:t>As Eora</w:t>
            </w:r>
          </w:p>
        </w:tc>
      </w:tr>
      <w:tr w:rsidR="00351525" w14:paraId="31AF2D24" w14:textId="77777777" w:rsidTr="005E12F9">
        <w:trPr>
          <w:trHeight w:val="20"/>
        </w:trPr>
        <w:tc>
          <w:tcPr>
            <w:tcW w:w="675" w:type="dxa"/>
            <w:vMerge/>
          </w:tcPr>
          <w:p w14:paraId="770DC7C6" w14:textId="77777777" w:rsidR="00351525" w:rsidRPr="00C778FF" w:rsidRDefault="00351525" w:rsidP="00BD1CB0">
            <w:pPr>
              <w:spacing w:line="276" w:lineRule="auto"/>
              <w:rPr>
                <w:rFonts w:cs="Times New Roman"/>
                <w:b/>
                <w:szCs w:val="24"/>
              </w:rPr>
            </w:pPr>
          </w:p>
        </w:tc>
        <w:tc>
          <w:tcPr>
            <w:tcW w:w="2567" w:type="dxa"/>
          </w:tcPr>
          <w:p w14:paraId="66B5E4EC" w14:textId="6EF2E6BC" w:rsidR="00351525" w:rsidRPr="00C778FF" w:rsidRDefault="00351525" w:rsidP="00996772">
            <w:pPr>
              <w:spacing w:line="276" w:lineRule="auto"/>
              <w:rPr>
                <w:rFonts w:cs="Times New Roman"/>
                <w:b/>
                <w:szCs w:val="24"/>
              </w:rPr>
            </w:pPr>
            <w:r>
              <w:rPr>
                <w:rFonts w:cs="Times New Roman"/>
                <w:b/>
                <w:szCs w:val="24"/>
              </w:rPr>
              <w:t xml:space="preserve">Assumption for </w:t>
            </w:r>
            <w:r w:rsidR="00996772">
              <w:rPr>
                <w:rFonts w:cs="Times New Roman"/>
                <w:b/>
                <w:szCs w:val="24"/>
              </w:rPr>
              <w:t xml:space="preserve">countries </w:t>
            </w:r>
            <w:r>
              <w:rPr>
                <w:rFonts w:cs="Times New Roman"/>
                <w:b/>
                <w:szCs w:val="24"/>
              </w:rPr>
              <w:t>with no IO data</w:t>
            </w:r>
          </w:p>
        </w:tc>
        <w:tc>
          <w:tcPr>
            <w:tcW w:w="6000" w:type="dxa"/>
          </w:tcPr>
          <w:p w14:paraId="6B1C2473" w14:textId="3DDE8E69" w:rsidR="00351525" w:rsidRDefault="00F350A4" w:rsidP="00BD1CB0">
            <w:pPr>
              <w:spacing w:line="276" w:lineRule="auto"/>
              <w:rPr>
                <w:rFonts w:cs="Times New Roman"/>
                <w:szCs w:val="24"/>
              </w:rPr>
            </w:pPr>
            <w:r>
              <w:rPr>
                <w:rFonts w:cs="Times New Roman"/>
                <w:szCs w:val="24"/>
              </w:rPr>
              <w:t>As Eora</w:t>
            </w:r>
          </w:p>
        </w:tc>
      </w:tr>
      <w:tr w:rsidR="00652DB6" w14:paraId="0ADF32FA" w14:textId="77777777" w:rsidTr="0077016A">
        <w:trPr>
          <w:trHeight w:val="20"/>
        </w:trPr>
        <w:tc>
          <w:tcPr>
            <w:tcW w:w="675" w:type="dxa"/>
            <w:vMerge/>
          </w:tcPr>
          <w:p w14:paraId="556701A6" w14:textId="77777777" w:rsidR="00652DB6" w:rsidRPr="00C778FF" w:rsidRDefault="00652DB6" w:rsidP="00BD1CB0">
            <w:pPr>
              <w:spacing w:line="276" w:lineRule="auto"/>
              <w:rPr>
                <w:rFonts w:cs="Times New Roman"/>
                <w:b/>
                <w:szCs w:val="24"/>
              </w:rPr>
            </w:pPr>
          </w:p>
        </w:tc>
        <w:tc>
          <w:tcPr>
            <w:tcW w:w="2567" w:type="dxa"/>
          </w:tcPr>
          <w:p w14:paraId="6BB72155" w14:textId="77777777" w:rsidR="00652DB6" w:rsidRPr="00C778FF" w:rsidRDefault="00652DB6" w:rsidP="00BD1CB0">
            <w:pPr>
              <w:spacing w:line="276" w:lineRule="auto"/>
              <w:rPr>
                <w:rFonts w:cs="Times New Roman"/>
                <w:b/>
                <w:szCs w:val="24"/>
              </w:rPr>
            </w:pPr>
            <w:r w:rsidRPr="00C778FF">
              <w:rPr>
                <w:rFonts w:cs="Times New Roman"/>
                <w:b/>
                <w:szCs w:val="24"/>
              </w:rPr>
              <w:t>Off</w:t>
            </w:r>
            <w:r>
              <w:rPr>
                <w:rFonts w:cs="Times New Roman"/>
                <w:b/>
                <w:szCs w:val="24"/>
              </w:rPr>
              <w:t>-</w:t>
            </w:r>
            <w:r w:rsidRPr="00C778FF">
              <w:rPr>
                <w:rFonts w:cs="Times New Roman"/>
                <w:b/>
                <w:szCs w:val="24"/>
              </w:rPr>
              <w:t>diagonal trade data calculations</w:t>
            </w:r>
            <w:r>
              <w:rPr>
                <w:rFonts w:cs="Times New Roman"/>
                <w:b/>
                <w:szCs w:val="24"/>
              </w:rPr>
              <w:t>,</w:t>
            </w:r>
          </w:p>
          <w:p w14:paraId="6B86A686" w14:textId="77777777" w:rsidR="00652DB6" w:rsidRPr="00C778FF" w:rsidRDefault="00652DB6" w:rsidP="00BD1CB0">
            <w:pPr>
              <w:spacing w:line="276" w:lineRule="auto"/>
              <w:rPr>
                <w:rFonts w:cs="Times New Roman"/>
                <w:b/>
                <w:szCs w:val="24"/>
              </w:rPr>
            </w:pPr>
            <w:r>
              <w:rPr>
                <w:rFonts w:cs="Times New Roman"/>
                <w:b/>
                <w:szCs w:val="24"/>
              </w:rPr>
              <w:t>b</w:t>
            </w:r>
            <w:r w:rsidRPr="00C778FF">
              <w:rPr>
                <w:rFonts w:cs="Times New Roman"/>
                <w:b/>
                <w:szCs w:val="24"/>
              </w:rPr>
              <w:t>alancing and constraints</w:t>
            </w:r>
          </w:p>
        </w:tc>
        <w:tc>
          <w:tcPr>
            <w:tcW w:w="6000" w:type="dxa"/>
          </w:tcPr>
          <w:p w14:paraId="27AF4B0E" w14:textId="77777777" w:rsidR="00652DB6" w:rsidRDefault="00652DB6" w:rsidP="00BD1CB0">
            <w:pPr>
              <w:spacing w:line="276" w:lineRule="auto"/>
              <w:rPr>
                <w:rFonts w:cs="Times New Roman"/>
                <w:szCs w:val="24"/>
              </w:rPr>
            </w:pPr>
            <w:r>
              <w:rPr>
                <w:rFonts w:cs="Times New Roman"/>
                <w:szCs w:val="24"/>
              </w:rPr>
              <w:t>As Eora</w:t>
            </w:r>
          </w:p>
        </w:tc>
      </w:tr>
      <w:tr w:rsidR="00652DB6" w:rsidRPr="00C778FF" w14:paraId="0F9B836E" w14:textId="77777777" w:rsidTr="0077016A">
        <w:trPr>
          <w:trHeight w:val="20"/>
        </w:trPr>
        <w:tc>
          <w:tcPr>
            <w:tcW w:w="9242" w:type="dxa"/>
            <w:gridSpan w:val="3"/>
          </w:tcPr>
          <w:p w14:paraId="2FB360F6" w14:textId="0710E491" w:rsidR="00652DB6" w:rsidRPr="00C778FF" w:rsidRDefault="00652DB6" w:rsidP="00182E63">
            <w:pPr>
              <w:spacing w:line="240" w:lineRule="auto"/>
              <w:jc w:val="center"/>
              <w:rPr>
                <w:rFonts w:cs="Times New Roman"/>
                <w:b/>
                <w:szCs w:val="24"/>
              </w:rPr>
            </w:pPr>
            <w:r w:rsidRPr="005B4065">
              <w:rPr>
                <w:rFonts w:cs="Times New Roman"/>
                <w:b/>
                <w:szCs w:val="24"/>
              </w:rPr>
              <w:t>GTAP</w:t>
            </w:r>
            <w:r>
              <w:rPr>
                <w:rFonts w:cs="Times New Roman"/>
                <w:b/>
                <w:szCs w:val="24"/>
              </w:rPr>
              <w:t xml:space="preserve"> </w:t>
            </w:r>
            <w:r>
              <w:rPr>
                <w:rFonts w:cs="Times New Roman"/>
                <w:b/>
                <w:szCs w:val="24"/>
              </w:rPr>
              <w:fldChar w:fldCharType="begin"/>
            </w:r>
            <w:r>
              <w:rPr>
                <w:rFonts w:cs="Times New Roman"/>
                <w:b/>
                <w:szCs w:val="24"/>
              </w:rPr>
              <w:instrText xml:space="preserve"> ADDIN EN.CITE &lt;EndNote&gt;&lt;Cite&gt;&lt;Author&gt;Andrew&lt;/Author&gt;&lt;Year&gt;2013&lt;/Year&gt;&lt;RecNum&gt;1367&lt;/RecNum&gt;&lt;DisplayText&gt;(Andrew and Peters, 2013)&lt;/DisplayText&gt;&lt;record&gt;&lt;rec-number&gt;1367&lt;/rec-number&gt;&lt;foreign-keys&gt;&lt;key app="EN" db-id="0wsaxe2z1ewvt3evxrhpsv5fv2vrzpfsafzt"&gt;1367&lt;/key&gt;&lt;/foreign-keys&gt;&lt;ref-type name="Journal Article"&gt;17&lt;/ref-type&gt;&lt;contributors&gt;&lt;authors&gt;&lt;author&gt;Andrew, Robbie M.&lt;/author&gt;&lt;author&gt;Peters, Glen P.&lt;/author&gt;&lt;/authors&gt;&lt;/contributors&gt;&lt;titles&gt;&lt;title&gt;A Multi-Region Input-Output Table Based on the Global Trade Analysis Project Database (GTAP-MRIO)&lt;/title&gt;&lt;secondary-title&gt;Economic Systems Research&lt;/secondary-title&gt;&lt;/titles&gt;&lt;periodical&gt;&lt;full-title&gt;Economic Systems Research&lt;/full-title&gt;&lt;abbr-1&gt;Econ. Systems Res.&lt;/abbr-1&gt;&lt;/periodical&gt;&lt;pages&gt;99-121&lt;/pages&gt;&lt;volume&gt;25&lt;/volume&gt;&lt;number&gt;1&lt;/number&gt;&lt;dates&gt;&lt;year&gt;2013&lt;/year&gt;&lt;pub-dates&gt;&lt;date&gt;2013/03/01&lt;/date&gt;&lt;/pub-dates&gt;&lt;/dates&gt;&lt;publisher&gt;Routledge&lt;/publisher&gt;&lt;isbn&gt;0953-5314&lt;/isbn&gt;&lt;urls&gt;&lt;related-urls&gt;&lt;url&gt;http://dx.doi.org/10.1080/09535314.2012.761953&lt;/url&gt;&lt;/related-urls&gt;&lt;/urls&gt;&lt;electronic-resource-num&gt;10.1080/09535314.2012.761953&lt;/electronic-resource-num&gt;&lt;access-date&gt;2013/12/17&lt;/access-date&gt;&lt;/record&gt;&lt;/Cite&gt;&lt;/EndNote&gt;</w:instrText>
            </w:r>
            <w:r>
              <w:rPr>
                <w:rFonts w:cs="Times New Roman"/>
                <w:b/>
                <w:szCs w:val="24"/>
              </w:rPr>
              <w:fldChar w:fldCharType="separate"/>
            </w:r>
            <w:r>
              <w:rPr>
                <w:rFonts w:cs="Times New Roman"/>
                <w:b/>
                <w:noProof/>
                <w:szCs w:val="24"/>
              </w:rPr>
              <w:t>(</w:t>
            </w:r>
            <w:hyperlink w:anchor="_ENREF_4" w:tooltip="Andrew, 2013 #1367" w:history="1">
              <w:r w:rsidR="00182E63">
                <w:rPr>
                  <w:rFonts w:cs="Times New Roman"/>
                  <w:b/>
                  <w:noProof/>
                  <w:szCs w:val="24"/>
                </w:rPr>
                <w:t>Andrew and Peters, 2013</w:t>
              </w:r>
            </w:hyperlink>
            <w:r>
              <w:rPr>
                <w:rFonts w:cs="Times New Roman"/>
                <w:b/>
                <w:noProof/>
                <w:szCs w:val="24"/>
              </w:rPr>
              <w:t>)</w:t>
            </w:r>
            <w:r>
              <w:rPr>
                <w:rFonts w:cs="Times New Roman"/>
                <w:b/>
                <w:szCs w:val="24"/>
              </w:rPr>
              <w:fldChar w:fldCharType="end"/>
            </w:r>
          </w:p>
        </w:tc>
      </w:tr>
      <w:tr w:rsidR="00652DB6" w14:paraId="1B72FA8E" w14:textId="77777777" w:rsidTr="0077016A">
        <w:trPr>
          <w:cantSplit/>
          <w:trHeight w:val="20"/>
        </w:trPr>
        <w:tc>
          <w:tcPr>
            <w:tcW w:w="675" w:type="dxa"/>
            <w:vMerge w:val="restart"/>
            <w:textDirection w:val="btLr"/>
          </w:tcPr>
          <w:p w14:paraId="5C0DC011"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Source data</w:t>
            </w:r>
          </w:p>
        </w:tc>
        <w:tc>
          <w:tcPr>
            <w:tcW w:w="2567" w:type="dxa"/>
          </w:tcPr>
          <w:p w14:paraId="168E335B" w14:textId="77777777" w:rsidR="00652DB6" w:rsidRPr="00C778FF" w:rsidRDefault="00652DB6" w:rsidP="00BD1CB0">
            <w:pPr>
              <w:spacing w:line="276" w:lineRule="auto"/>
              <w:rPr>
                <w:rFonts w:cs="Times New Roman"/>
                <w:b/>
                <w:szCs w:val="24"/>
              </w:rPr>
            </w:pPr>
            <w:r w:rsidRPr="00C778FF">
              <w:rPr>
                <w:rFonts w:cs="Times New Roman"/>
                <w:b/>
                <w:szCs w:val="24"/>
              </w:rPr>
              <w:t>National IO tables</w:t>
            </w:r>
          </w:p>
        </w:tc>
        <w:tc>
          <w:tcPr>
            <w:tcW w:w="6000" w:type="dxa"/>
          </w:tcPr>
          <w:p w14:paraId="6854E21A" w14:textId="77777777" w:rsidR="00652DB6" w:rsidRDefault="00652DB6" w:rsidP="00BD1CB0">
            <w:pPr>
              <w:spacing w:line="276" w:lineRule="auto"/>
              <w:rPr>
                <w:rFonts w:cs="Times New Roman"/>
                <w:szCs w:val="24"/>
              </w:rPr>
            </w:pPr>
            <w:r>
              <w:rPr>
                <w:rFonts w:cs="Times New Roman"/>
                <w:szCs w:val="24"/>
              </w:rPr>
              <w:t>Tables submitted by GTAP consortium members</w:t>
            </w:r>
          </w:p>
        </w:tc>
      </w:tr>
      <w:tr w:rsidR="002F722B" w14:paraId="683AC40B" w14:textId="77777777" w:rsidTr="0077016A">
        <w:trPr>
          <w:cantSplit/>
          <w:trHeight w:val="20"/>
        </w:trPr>
        <w:tc>
          <w:tcPr>
            <w:tcW w:w="675" w:type="dxa"/>
            <w:vMerge/>
            <w:textDirection w:val="btLr"/>
          </w:tcPr>
          <w:p w14:paraId="2502DDC6" w14:textId="77777777" w:rsidR="002F722B" w:rsidRPr="00C778FF" w:rsidRDefault="002F722B" w:rsidP="00BD1CB0">
            <w:pPr>
              <w:spacing w:line="276" w:lineRule="auto"/>
              <w:ind w:left="113" w:right="113"/>
              <w:jc w:val="center"/>
              <w:rPr>
                <w:rFonts w:cs="Times New Roman"/>
                <w:b/>
                <w:szCs w:val="24"/>
              </w:rPr>
            </w:pPr>
          </w:p>
        </w:tc>
        <w:tc>
          <w:tcPr>
            <w:tcW w:w="2567" w:type="dxa"/>
          </w:tcPr>
          <w:p w14:paraId="7A02B3A4" w14:textId="220A4DE9" w:rsidR="002F722B" w:rsidRPr="00C778FF" w:rsidRDefault="002F722B" w:rsidP="00B71F57">
            <w:pPr>
              <w:spacing w:line="276" w:lineRule="auto"/>
              <w:rPr>
                <w:rFonts w:cs="Times New Roman"/>
                <w:b/>
                <w:szCs w:val="24"/>
              </w:rPr>
            </w:pPr>
            <w:r w:rsidRPr="00C778FF">
              <w:rPr>
                <w:rFonts w:cs="Times New Roman"/>
                <w:b/>
                <w:szCs w:val="24"/>
              </w:rPr>
              <w:t>Bilateral trade data</w:t>
            </w:r>
          </w:p>
        </w:tc>
        <w:tc>
          <w:tcPr>
            <w:tcW w:w="6000" w:type="dxa"/>
          </w:tcPr>
          <w:p w14:paraId="54B29C0E" w14:textId="77777777" w:rsidR="002F722B" w:rsidRDefault="002F722B" w:rsidP="00BD1CB0">
            <w:pPr>
              <w:spacing w:line="240" w:lineRule="auto"/>
              <w:rPr>
                <w:rFonts w:cs="Times New Roman"/>
                <w:szCs w:val="24"/>
              </w:rPr>
            </w:pPr>
            <w:r>
              <w:rPr>
                <w:rFonts w:cs="Times New Roman"/>
                <w:szCs w:val="24"/>
              </w:rPr>
              <w:t xml:space="preserve">Trade in goods from UN Comtrade database. </w:t>
            </w:r>
          </w:p>
          <w:p w14:paraId="63199A21" w14:textId="1AAD608B" w:rsidR="002F722B" w:rsidRDefault="002F722B" w:rsidP="00B71F57">
            <w:pPr>
              <w:spacing w:line="276" w:lineRule="auto"/>
              <w:rPr>
                <w:rFonts w:cs="Times New Roman"/>
                <w:szCs w:val="24"/>
              </w:rPr>
            </w:pPr>
            <w:r>
              <w:rPr>
                <w:rFonts w:cs="Times New Roman"/>
                <w:szCs w:val="24"/>
              </w:rPr>
              <w:t>Trade in services from UN Servicetrade</w:t>
            </w:r>
          </w:p>
        </w:tc>
      </w:tr>
      <w:tr w:rsidR="00652DB6" w14:paraId="1BF987FA" w14:textId="77777777" w:rsidTr="0077016A">
        <w:trPr>
          <w:cantSplit/>
          <w:trHeight w:val="20"/>
        </w:trPr>
        <w:tc>
          <w:tcPr>
            <w:tcW w:w="675" w:type="dxa"/>
            <w:vMerge/>
            <w:textDirection w:val="btLr"/>
          </w:tcPr>
          <w:p w14:paraId="52651381" w14:textId="77777777" w:rsidR="00652DB6" w:rsidRPr="00C778FF" w:rsidRDefault="00652DB6" w:rsidP="00BD1CB0">
            <w:pPr>
              <w:spacing w:line="276" w:lineRule="auto"/>
              <w:ind w:left="113" w:right="113"/>
              <w:jc w:val="center"/>
              <w:rPr>
                <w:rFonts w:cs="Times New Roman"/>
                <w:b/>
                <w:szCs w:val="24"/>
              </w:rPr>
            </w:pPr>
          </w:p>
        </w:tc>
        <w:tc>
          <w:tcPr>
            <w:tcW w:w="2567" w:type="dxa"/>
          </w:tcPr>
          <w:p w14:paraId="0AAA1EC6" w14:textId="77777777" w:rsidR="00652DB6" w:rsidRPr="00C778FF" w:rsidRDefault="00652DB6" w:rsidP="00BD1CB0">
            <w:pPr>
              <w:spacing w:line="276" w:lineRule="auto"/>
              <w:rPr>
                <w:rFonts w:cs="Times New Roman"/>
                <w:b/>
                <w:szCs w:val="24"/>
              </w:rPr>
            </w:pPr>
            <w:r>
              <w:rPr>
                <w:rFonts w:cs="Times New Roman"/>
                <w:b/>
                <w:szCs w:val="24"/>
              </w:rPr>
              <w:t>Value added data</w:t>
            </w:r>
          </w:p>
        </w:tc>
        <w:tc>
          <w:tcPr>
            <w:tcW w:w="6000" w:type="dxa"/>
          </w:tcPr>
          <w:p w14:paraId="3B6B3C6A" w14:textId="77777777" w:rsidR="00652DB6" w:rsidRDefault="00652DB6" w:rsidP="00BD1CB0">
            <w:pPr>
              <w:spacing w:line="276" w:lineRule="auto"/>
              <w:rPr>
                <w:rFonts w:cs="Times New Roman"/>
                <w:szCs w:val="24"/>
              </w:rPr>
            </w:pPr>
            <w:r>
              <w:rPr>
                <w:rFonts w:cs="Times New Roman"/>
                <w:szCs w:val="24"/>
              </w:rPr>
              <w:t>Tables submitted by GTAP consortium members</w:t>
            </w:r>
          </w:p>
        </w:tc>
      </w:tr>
      <w:tr w:rsidR="00652DB6" w14:paraId="4B643983" w14:textId="77777777" w:rsidTr="0077016A">
        <w:trPr>
          <w:cantSplit/>
          <w:trHeight w:val="20"/>
        </w:trPr>
        <w:tc>
          <w:tcPr>
            <w:tcW w:w="675" w:type="dxa"/>
            <w:vMerge w:val="restart"/>
            <w:textDirection w:val="btLr"/>
          </w:tcPr>
          <w:p w14:paraId="4EE230A6"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structure</w:t>
            </w:r>
          </w:p>
        </w:tc>
        <w:tc>
          <w:tcPr>
            <w:tcW w:w="2567" w:type="dxa"/>
          </w:tcPr>
          <w:p w14:paraId="56713E4C" w14:textId="77777777" w:rsidR="00652DB6" w:rsidRPr="00C778FF" w:rsidRDefault="00652DB6" w:rsidP="00BD1CB0">
            <w:pPr>
              <w:spacing w:line="276" w:lineRule="auto"/>
              <w:rPr>
                <w:rFonts w:cs="Times New Roman"/>
                <w:b/>
                <w:szCs w:val="24"/>
              </w:rPr>
            </w:pPr>
            <w:r w:rsidRPr="00C778FF">
              <w:rPr>
                <w:rFonts w:cs="Times New Roman"/>
                <w:b/>
                <w:szCs w:val="24"/>
              </w:rPr>
              <w:t>Region detail</w:t>
            </w:r>
          </w:p>
        </w:tc>
        <w:tc>
          <w:tcPr>
            <w:tcW w:w="6000" w:type="dxa"/>
          </w:tcPr>
          <w:p w14:paraId="516FDC53" w14:textId="77777777" w:rsidR="00652DB6" w:rsidRDefault="00652DB6" w:rsidP="00BD1CB0">
            <w:pPr>
              <w:spacing w:line="276" w:lineRule="auto"/>
              <w:rPr>
                <w:rFonts w:cs="Times New Roman"/>
                <w:szCs w:val="24"/>
              </w:rPr>
            </w:pPr>
            <w:r>
              <w:rPr>
                <w:rFonts w:cs="Times New Roman"/>
                <w:szCs w:val="24"/>
              </w:rPr>
              <w:t>129 regions</w:t>
            </w:r>
          </w:p>
        </w:tc>
      </w:tr>
      <w:tr w:rsidR="00652DB6" w14:paraId="45251F69" w14:textId="77777777" w:rsidTr="0077016A">
        <w:trPr>
          <w:cantSplit/>
          <w:trHeight w:val="20"/>
        </w:trPr>
        <w:tc>
          <w:tcPr>
            <w:tcW w:w="675" w:type="dxa"/>
            <w:vMerge/>
            <w:textDirection w:val="btLr"/>
          </w:tcPr>
          <w:p w14:paraId="5EFF3CDE" w14:textId="77777777" w:rsidR="00652DB6" w:rsidRPr="00C778FF" w:rsidRDefault="00652DB6" w:rsidP="00BD1CB0">
            <w:pPr>
              <w:spacing w:line="276" w:lineRule="auto"/>
              <w:ind w:left="113" w:right="113"/>
              <w:jc w:val="center"/>
              <w:rPr>
                <w:rFonts w:cs="Times New Roman"/>
                <w:b/>
                <w:szCs w:val="24"/>
              </w:rPr>
            </w:pPr>
          </w:p>
        </w:tc>
        <w:tc>
          <w:tcPr>
            <w:tcW w:w="2567" w:type="dxa"/>
          </w:tcPr>
          <w:p w14:paraId="00CEE82B" w14:textId="77777777" w:rsidR="00652DB6" w:rsidRPr="00C778FF" w:rsidRDefault="00652DB6" w:rsidP="00BD1CB0">
            <w:pPr>
              <w:spacing w:line="276" w:lineRule="auto"/>
              <w:rPr>
                <w:rFonts w:cs="Times New Roman"/>
                <w:b/>
                <w:szCs w:val="24"/>
              </w:rPr>
            </w:pPr>
            <w:r w:rsidRPr="00C778FF">
              <w:rPr>
                <w:rFonts w:cs="Times New Roman"/>
                <w:b/>
                <w:szCs w:val="24"/>
              </w:rPr>
              <w:t>Sector detail</w:t>
            </w:r>
          </w:p>
        </w:tc>
        <w:tc>
          <w:tcPr>
            <w:tcW w:w="6000" w:type="dxa"/>
          </w:tcPr>
          <w:p w14:paraId="1CAD7318" w14:textId="77777777" w:rsidR="00652DB6" w:rsidRDefault="00652DB6" w:rsidP="00BD1CB0">
            <w:pPr>
              <w:spacing w:line="276" w:lineRule="auto"/>
              <w:rPr>
                <w:rFonts w:cs="Times New Roman"/>
                <w:szCs w:val="24"/>
              </w:rPr>
            </w:pPr>
            <w:r>
              <w:rPr>
                <w:rFonts w:cs="Times New Roman"/>
                <w:szCs w:val="24"/>
              </w:rPr>
              <w:t>57 homogeneous product-by-product sector tables</w:t>
            </w:r>
          </w:p>
        </w:tc>
      </w:tr>
      <w:tr w:rsidR="00652DB6" w14:paraId="576085BC" w14:textId="77777777" w:rsidTr="0077016A">
        <w:trPr>
          <w:trHeight w:val="20"/>
        </w:trPr>
        <w:tc>
          <w:tcPr>
            <w:tcW w:w="675" w:type="dxa"/>
            <w:vMerge/>
            <w:textDirection w:val="btLr"/>
          </w:tcPr>
          <w:p w14:paraId="3C32CD42" w14:textId="77777777" w:rsidR="00652DB6" w:rsidRPr="00C778FF" w:rsidRDefault="00652DB6" w:rsidP="00BD1CB0">
            <w:pPr>
              <w:spacing w:line="276" w:lineRule="auto"/>
              <w:ind w:left="113" w:right="113"/>
              <w:jc w:val="center"/>
              <w:rPr>
                <w:rFonts w:cs="Times New Roman"/>
                <w:b/>
                <w:szCs w:val="24"/>
              </w:rPr>
            </w:pPr>
          </w:p>
        </w:tc>
        <w:tc>
          <w:tcPr>
            <w:tcW w:w="2567" w:type="dxa"/>
          </w:tcPr>
          <w:p w14:paraId="03F93180" w14:textId="77777777" w:rsidR="00652DB6" w:rsidRPr="00C778FF" w:rsidRDefault="00652DB6" w:rsidP="00BD1CB0">
            <w:pPr>
              <w:spacing w:line="276" w:lineRule="auto"/>
              <w:rPr>
                <w:rFonts w:cs="Times New Roman"/>
                <w:b/>
                <w:szCs w:val="24"/>
              </w:rPr>
            </w:pPr>
            <w:r w:rsidRPr="00C778FF">
              <w:rPr>
                <w:rFonts w:cs="Times New Roman"/>
                <w:b/>
                <w:szCs w:val="24"/>
              </w:rPr>
              <w:t>Structure of IO tables</w:t>
            </w:r>
          </w:p>
        </w:tc>
        <w:tc>
          <w:tcPr>
            <w:tcW w:w="6000" w:type="dxa"/>
          </w:tcPr>
          <w:p w14:paraId="09ECAAC9" w14:textId="77777777" w:rsidR="00652DB6" w:rsidRDefault="00652DB6" w:rsidP="00BD1CB0">
            <w:pPr>
              <w:spacing w:line="276" w:lineRule="auto"/>
              <w:rPr>
                <w:rFonts w:cs="Times New Roman"/>
                <w:szCs w:val="24"/>
              </w:rPr>
            </w:pPr>
            <w:r>
              <w:rPr>
                <w:rFonts w:cs="Times New Roman"/>
                <w:szCs w:val="24"/>
              </w:rPr>
              <w:t>Homogenous SIOT table structure</w:t>
            </w:r>
          </w:p>
        </w:tc>
      </w:tr>
      <w:tr w:rsidR="00652DB6" w14:paraId="6F86E7B0" w14:textId="77777777" w:rsidTr="0077016A">
        <w:trPr>
          <w:trHeight w:val="20"/>
        </w:trPr>
        <w:tc>
          <w:tcPr>
            <w:tcW w:w="675" w:type="dxa"/>
            <w:vMerge w:val="restart"/>
            <w:textDirection w:val="btLr"/>
          </w:tcPr>
          <w:p w14:paraId="2CF7574A"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construction</w:t>
            </w:r>
          </w:p>
        </w:tc>
        <w:tc>
          <w:tcPr>
            <w:tcW w:w="2567" w:type="dxa"/>
          </w:tcPr>
          <w:p w14:paraId="27DC6B21" w14:textId="77777777" w:rsidR="00652DB6" w:rsidRPr="00C778FF" w:rsidRDefault="00652DB6" w:rsidP="00BD1CB0">
            <w:pPr>
              <w:spacing w:line="276" w:lineRule="auto"/>
              <w:rPr>
                <w:rFonts w:cs="Times New Roman"/>
                <w:b/>
                <w:szCs w:val="24"/>
              </w:rPr>
            </w:pPr>
            <w:r w:rsidRPr="00C778FF">
              <w:rPr>
                <w:rFonts w:cs="Times New Roman"/>
                <w:b/>
                <w:szCs w:val="24"/>
              </w:rPr>
              <w:t>Harmonization of sectors</w:t>
            </w:r>
          </w:p>
        </w:tc>
        <w:tc>
          <w:tcPr>
            <w:tcW w:w="6000" w:type="dxa"/>
          </w:tcPr>
          <w:p w14:paraId="4E06A223" w14:textId="77777777" w:rsidR="00652DB6" w:rsidRDefault="00652DB6" w:rsidP="00BD1CB0">
            <w:pPr>
              <w:spacing w:line="276" w:lineRule="auto"/>
              <w:rPr>
                <w:rFonts w:cs="Times New Roman"/>
                <w:szCs w:val="24"/>
              </w:rPr>
            </w:pPr>
            <w:r>
              <w:rPr>
                <w:rFonts w:cs="Times New Roman"/>
                <w:szCs w:val="24"/>
              </w:rPr>
              <w:t>To disaggregate a country’s non-agricultural sectors, the structure from other IO tables within regional groupings is used. For agricultural sectors data from the FAO is employed</w:t>
            </w:r>
          </w:p>
        </w:tc>
      </w:tr>
      <w:tr w:rsidR="00652DB6" w14:paraId="0F03E404" w14:textId="77777777" w:rsidTr="0077016A">
        <w:trPr>
          <w:trHeight w:val="20"/>
        </w:trPr>
        <w:tc>
          <w:tcPr>
            <w:tcW w:w="675" w:type="dxa"/>
            <w:vMerge/>
          </w:tcPr>
          <w:p w14:paraId="25733603" w14:textId="77777777" w:rsidR="00652DB6" w:rsidRPr="00C778FF" w:rsidRDefault="00652DB6" w:rsidP="00BD1CB0">
            <w:pPr>
              <w:spacing w:line="276" w:lineRule="auto"/>
              <w:rPr>
                <w:rFonts w:cs="Times New Roman"/>
                <w:b/>
                <w:szCs w:val="24"/>
              </w:rPr>
            </w:pPr>
          </w:p>
        </w:tc>
        <w:tc>
          <w:tcPr>
            <w:tcW w:w="2567" w:type="dxa"/>
          </w:tcPr>
          <w:p w14:paraId="4FEBDA4B" w14:textId="77777777" w:rsidR="00652DB6" w:rsidRPr="00C778FF" w:rsidRDefault="00652DB6" w:rsidP="00BD1CB0">
            <w:pPr>
              <w:spacing w:line="276" w:lineRule="auto"/>
              <w:rPr>
                <w:rFonts w:cs="Times New Roman"/>
                <w:b/>
                <w:szCs w:val="24"/>
              </w:rPr>
            </w:pPr>
            <w:r w:rsidRPr="00C778FF">
              <w:rPr>
                <w:rFonts w:cs="Times New Roman"/>
                <w:b/>
                <w:szCs w:val="24"/>
              </w:rPr>
              <w:t>Harmonization of prices and currency</w:t>
            </w:r>
          </w:p>
        </w:tc>
        <w:tc>
          <w:tcPr>
            <w:tcW w:w="6000" w:type="dxa"/>
          </w:tcPr>
          <w:p w14:paraId="26225AD8" w14:textId="77777777" w:rsidR="00652DB6" w:rsidRDefault="00652DB6" w:rsidP="00BD1CB0">
            <w:pPr>
              <w:spacing w:line="276" w:lineRule="auto"/>
              <w:rPr>
                <w:rFonts w:cs="Times New Roman"/>
                <w:szCs w:val="24"/>
              </w:rPr>
            </w:pPr>
            <w:r>
              <w:rPr>
                <w:rFonts w:cs="Times New Roman"/>
                <w:szCs w:val="24"/>
              </w:rPr>
              <w:t>IO tables scaled to US$ using GDP data from the World Bank</w:t>
            </w:r>
          </w:p>
        </w:tc>
      </w:tr>
      <w:tr w:rsidR="00351525" w14:paraId="7A52442C" w14:textId="77777777" w:rsidTr="005E12F9">
        <w:trPr>
          <w:trHeight w:val="20"/>
        </w:trPr>
        <w:tc>
          <w:tcPr>
            <w:tcW w:w="675" w:type="dxa"/>
            <w:vMerge/>
          </w:tcPr>
          <w:p w14:paraId="65B9CCC3" w14:textId="77777777" w:rsidR="00351525" w:rsidRPr="00C778FF" w:rsidRDefault="00351525" w:rsidP="00BD1CB0">
            <w:pPr>
              <w:spacing w:line="276" w:lineRule="auto"/>
              <w:rPr>
                <w:rFonts w:cs="Times New Roman"/>
                <w:b/>
                <w:szCs w:val="24"/>
              </w:rPr>
            </w:pPr>
          </w:p>
        </w:tc>
        <w:tc>
          <w:tcPr>
            <w:tcW w:w="2567" w:type="dxa"/>
          </w:tcPr>
          <w:p w14:paraId="23F146E2" w14:textId="778AAD89" w:rsidR="00351525" w:rsidRPr="00C778FF" w:rsidRDefault="00351525" w:rsidP="00996772">
            <w:pPr>
              <w:spacing w:line="276" w:lineRule="auto"/>
              <w:rPr>
                <w:rFonts w:cs="Times New Roman"/>
                <w:b/>
                <w:szCs w:val="24"/>
              </w:rPr>
            </w:pPr>
            <w:r>
              <w:rPr>
                <w:rFonts w:cs="Times New Roman"/>
                <w:b/>
                <w:szCs w:val="24"/>
              </w:rPr>
              <w:t xml:space="preserve">Assumption for </w:t>
            </w:r>
            <w:r w:rsidR="00996772">
              <w:rPr>
                <w:rFonts w:cs="Times New Roman"/>
                <w:b/>
                <w:szCs w:val="24"/>
              </w:rPr>
              <w:t xml:space="preserve">countries </w:t>
            </w:r>
            <w:r>
              <w:rPr>
                <w:rFonts w:cs="Times New Roman"/>
                <w:b/>
                <w:szCs w:val="24"/>
              </w:rPr>
              <w:t>with no IO data</w:t>
            </w:r>
          </w:p>
        </w:tc>
        <w:tc>
          <w:tcPr>
            <w:tcW w:w="6000" w:type="dxa"/>
          </w:tcPr>
          <w:p w14:paraId="7A39111B" w14:textId="6E8E0048" w:rsidR="00351525" w:rsidRDefault="00F350A4" w:rsidP="00BD1CB0">
            <w:pPr>
              <w:spacing w:line="276" w:lineRule="auto"/>
              <w:rPr>
                <w:rFonts w:cs="Times New Roman"/>
                <w:szCs w:val="24"/>
              </w:rPr>
            </w:pPr>
            <w:r>
              <w:t>GTAP contains 20 composite regions such as ‘Rest of South East Asia’ which are calculated as a linear combination of the known IO tables for that region and matching the required income level for the area</w:t>
            </w:r>
          </w:p>
        </w:tc>
      </w:tr>
      <w:tr w:rsidR="00652DB6" w14:paraId="3331F014" w14:textId="77777777" w:rsidTr="0077016A">
        <w:trPr>
          <w:trHeight w:val="20"/>
        </w:trPr>
        <w:tc>
          <w:tcPr>
            <w:tcW w:w="675" w:type="dxa"/>
            <w:vMerge/>
          </w:tcPr>
          <w:p w14:paraId="234F353D" w14:textId="77777777" w:rsidR="00652DB6" w:rsidRPr="00C778FF" w:rsidRDefault="00652DB6" w:rsidP="00BD1CB0">
            <w:pPr>
              <w:spacing w:line="276" w:lineRule="auto"/>
              <w:rPr>
                <w:rFonts w:cs="Times New Roman"/>
                <w:b/>
                <w:szCs w:val="24"/>
              </w:rPr>
            </w:pPr>
          </w:p>
        </w:tc>
        <w:tc>
          <w:tcPr>
            <w:tcW w:w="2567" w:type="dxa"/>
          </w:tcPr>
          <w:p w14:paraId="30BA1916" w14:textId="77777777" w:rsidR="00652DB6" w:rsidRPr="00C778FF" w:rsidRDefault="00652DB6" w:rsidP="00BD1CB0">
            <w:pPr>
              <w:spacing w:line="276" w:lineRule="auto"/>
              <w:rPr>
                <w:rFonts w:cs="Times New Roman"/>
                <w:b/>
                <w:szCs w:val="24"/>
              </w:rPr>
            </w:pPr>
            <w:r w:rsidRPr="00C778FF">
              <w:rPr>
                <w:rFonts w:cs="Times New Roman"/>
                <w:b/>
                <w:szCs w:val="24"/>
              </w:rPr>
              <w:t>Off</w:t>
            </w:r>
            <w:r>
              <w:rPr>
                <w:rFonts w:cs="Times New Roman"/>
                <w:b/>
                <w:szCs w:val="24"/>
              </w:rPr>
              <w:t>-</w:t>
            </w:r>
            <w:r w:rsidRPr="00C778FF">
              <w:rPr>
                <w:rFonts w:cs="Times New Roman"/>
                <w:b/>
                <w:szCs w:val="24"/>
              </w:rPr>
              <w:t>diagonal trade data calculations</w:t>
            </w:r>
            <w:r>
              <w:rPr>
                <w:rFonts w:cs="Times New Roman"/>
                <w:b/>
                <w:szCs w:val="24"/>
              </w:rPr>
              <w:t>,</w:t>
            </w:r>
          </w:p>
          <w:p w14:paraId="6E61361C" w14:textId="77777777" w:rsidR="00652DB6" w:rsidRPr="00C778FF" w:rsidRDefault="00652DB6" w:rsidP="00BD1CB0">
            <w:pPr>
              <w:spacing w:line="276" w:lineRule="auto"/>
              <w:rPr>
                <w:rFonts w:cs="Times New Roman"/>
                <w:b/>
                <w:szCs w:val="24"/>
              </w:rPr>
            </w:pPr>
            <w:r>
              <w:rPr>
                <w:rFonts w:cs="Times New Roman"/>
                <w:b/>
                <w:szCs w:val="24"/>
              </w:rPr>
              <w:t>b</w:t>
            </w:r>
            <w:r w:rsidRPr="00C778FF">
              <w:rPr>
                <w:rFonts w:cs="Times New Roman"/>
                <w:b/>
                <w:szCs w:val="24"/>
              </w:rPr>
              <w:t>alancing and constraints</w:t>
            </w:r>
          </w:p>
        </w:tc>
        <w:tc>
          <w:tcPr>
            <w:tcW w:w="6000" w:type="dxa"/>
          </w:tcPr>
          <w:p w14:paraId="2265B733" w14:textId="77777777" w:rsidR="00652DB6" w:rsidRDefault="00652DB6" w:rsidP="00BD1CB0">
            <w:pPr>
              <w:spacing w:line="276" w:lineRule="auto"/>
              <w:rPr>
                <w:rFonts w:cs="Times New Roman"/>
                <w:szCs w:val="24"/>
              </w:rPr>
            </w:pPr>
            <w:r>
              <w:rPr>
                <w:rFonts w:cs="Times New Roman"/>
                <w:szCs w:val="24"/>
              </w:rPr>
              <w:t xml:space="preserve">Uses ‘entropy-theoretic methods’ to harmonize dataset. Constraints include consumption data </w:t>
            </w:r>
            <w:r w:rsidRPr="00C81269">
              <w:rPr>
                <w:rFonts w:cs="Times New Roman"/>
                <w:szCs w:val="24"/>
              </w:rPr>
              <w:t>from the</w:t>
            </w:r>
            <w:r>
              <w:rPr>
                <w:rFonts w:cs="Times New Roman"/>
                <w:szCs w:val="24"/>
              </w:rPr>
              <w:t xml:space="preserve"> World Bank, energy data from IEA), </w:t>
            </w:r>
            <w:r w:rsidRPr="00C81269">
              <w:rPr>
                <w:rFonts w:cs="Times New Roman"/>
                <w:szCs w:val="24"/>
              </w:rPr>
              <w:t>Bilateral trade da</w:t>
            </w:r>
            <w:r>
              <w:rPr>
                <w:rFonts w:cs="Times New Roman"/>
                <w:szCs w:val="24"/>
              </w:rPr>
              <w:t>ta from UN’s COMTRADE database.</w:t>
            </w:r>
          </w:p>
        </w:tc>
      </w:tr>
      <w:tr w:rsidR="00652DB6" w:rsidRPr="00C778FF" w14:paraId="6632733C" w14:textId="77777777" w:rsidTr="0077016A">
        <w:trPr>
          <w:trHeight w:val="20"/>
        </w:trPr>
        <w:tc>
          <w:tcPr>
            <w:tcW w:w="9242" w:type="dxa"/>
            <w:gridSpan w:val="3"/>
          </w:tcPr>
          <w:p w14:paraId="1DD3ECDC" w14:textId="62A61761" w:rsidR="00652DB6" w:rsidRPr="00C778FF" w:rsidRDefault="00652DB6" w:rsidP="00182E63">
            <w:pPr>
              <w:spacing w:line="240" w:lineRule="auto"/>
              <w:jc w:val="center"/>
              <w:rPr>
                <w:rFonts w:cs="Times New Roman"/>
                <w:b/>
                <w:szCs w:val="24"/>
              </w:rPr>
            </w:pPr>
            <w:r w:rsidRPr="005B4065">
              <w:rPr>
                <w:rFonts w:cs="Times New Roman"/>
                <w:b/>
                <w:szCs w:val="24"/>
              </w:rPr>
              <w:t>WIOD</w:t>
            </w:r>
            <w:r>
              <w:rPr>
                <w:rFonts w:cs="Times New Roman"/>
                <w:b/>
                <w:szCs w:val="24"/>
              </w:rPr>
              <w:t xml:space="preserve"> </w:t>
            </w:r>
            <w:r>
              <w:rPr>
                <w:rFonts w:cs="Times New Roman"/>
                <w:b/>
                <w:szCs w:val="24"/>
              </w:rPr>
              <w:fldChar w:fldCharType="begin"/>
            </w:r>
            <w:r w:rsidR="00BD26A8">
              <w:rPr>
                <w:rFonts w:cs="Times New Roman"/>
                <w:b/>
                <w:szCs w:val="24"/>
              </w:rPr>
              <w:instrText xml:space="preserve"> ADDIN EN.CITE &lt;EndNote&gt;&lt;Cite&gt;&lt;Author&gt;Dietzenbacher&lt;/Author&gt;&lt;Year&gt;2013&lt;/Year&gt;&lt;RecNum&gt;1368&lt;/RecNum&gt;&lt;DisplayText&gt;(Dietzenbacher et al., 2013)&lt;/DisplayText&gt;&lt;record&gt;&lt;rec-number&gt;1368&lt;/rec-number&gt;&lt;foreign-keys&gt;&lt;key app="EN" db-id="0wsaxe2z1ewvt3evxrhpsv5fv2vrzpfsafzt"&gt;1368&lt;/key&gt;&lt;/foreign-keys&gt;&lt;ref-type name="Journal Article"&gt;17&lt;/ref-type&gt;&lt;contributors&gt;&lt;authors&gt;&lt;author&gt;Dietzenbacher, Erik&lt;/author&gt;&lt;author&gt;Los, Bart&lt;/author&gt;&lt;author&gt;Stehrer, Robert&lt;/author&gt;&lt;author&gt;Timmer, Marcel&lt;/author&gt;&lt;author&gt;de Vries, Gaaitzen&lt;/author&gt;&lt;/authors&gt;&lt;/contributors&gt;&lt;titles&gt;&lt;title&gt;The Construction of World Input-Output Tables in the WIOD Project&lt;/title&gt;&lt;secondary-title&gt;Economic Systems Research&lt;/secondary-title&gt;&lt;/titles&gt;&lt;periodical&gt;&lt;full-title&gt;Economic Systems Research&lt;/full-title&gt;&lt;abbr-1&gt;Econ. Systems Res.&lt;/abbr-1&gt;&lt;/periodical&gt;&lt;pages&gt;71-98&lt;/pages&gt;&lt;volume&gt;25&lt;/volume&gt;&lt;number&gt;1&lt;/number&gt;&lt;dates&gt;&lt;year&gt;2013&lt;/year&gt;&lt;pub-dates&gt;&lt;date&gt;2013/03/01&lt;/date&gt;&lt;/pub-dates&gt;&lt;/dates&gt;&lt;publisher&gt;Routledge&lt;/publisher&gt;&lt;isbn&gt;0953-5314&lt;/isbn&gt;&lt;urls&gt;&lt;related-urls&gt;&lt;url&gt;http://dx.doi.org/10.1080/09535314.2012.761180&lt;/url&gt;&lt;/related-urls&gt;&lt;/urls&gt;&lt;electronic-resource-num&gt;10.1080/09535314.2012.761180&lt;/electronic-resource-num&gt;&lt;access-date&gt;2013/12/17&lt;/access-date&gt;&lt;/record&gt;&lt;/Cite&gt;&lt;/EndNote&gt;</w:instrText>
            </w:r>
            <w:r>
              <w:rPr>
                <w:rFonts w:cs="Times New Roman"/>
                <w:b/>
                <w:szCs w:val="24"/>
              </w:rPr>
              <w:fldChar w:fldCharType="separate"/>
            </w:r>
            <w:r>
              <w:rPr>
                <w:rFonts w:cs="Times New Roman"/>
                <w:b/>
                <w:noProof/>
                <w:szCs w:val="24"/>
              </w:rPr>
              <w:t>(</w:t>
            </w:r>
            <w:hyperlink w:anchor="_ENREF_10" w:tooltip="Dietzenbacher, 2013 #1368" w:history="1">
              <w:r w:rsidR="00182E63">
                <w:rPr>
                  <w:rFonts w:cs="Times New Roman"/>
                  <w:b/>
                  <w:noProof/>
                  <w:szCs w:val="24"/>
                </w:rPr>
                <w:t>Dietzenbacher et al., 2013</w:t>
              </w:r>
            </w:hyperlink>
            <w:r>
              <w:rPr>
                <w:rFonts w:cs="Times New Roman"/>
                <w:b/>
                <w:noProof/>
                <w:szCs w:val="24"/>
              </w:rPr>
              <w:t>)</w:t>
            </w:r>
            <w:r>
              <w:rPr>
                <w:rFonts w:cs="Times New Roman"/>
                <w:b/>
                <w:szCs w:val="24"/>
              </w:rPr>
              <w:fldChar w:fldCharType="end"/>
            </w:r>
          </w:p>
        </w:tc>
      </w:tr>
      <w:tr w:rsidR="00652DB6" w14:paraId="1E19AF46" w14:textId="77777777" w:rsidTr="0077016A">
        <w:trPr>
          <w:cantSplit/>
          <w:trHeight w:val="20"/>
        </w:trPr>
        <w:tc>
          <w:tcPr>
            <w:tcW w:w="675" w:type="dxa"/>
            <w:vMerge w:val="restart"/>
            <w:textDirection w:val="btLr"/>
          </w:tcPr>
          <w:p w14:paraId="387BB14B"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Source data</w:t>
            </w:r>
          </w:p>
        </w:tc>
        <w:tc>
          <w:tcPr>
            <w:tcW w:w="2567" w:type="dxa"/>
          </w:tcPr>
          <w:p w14:paraId="7C4D64AE" w14:textId="77777777" w:rsidR="00652DB6" w:rsidRPr="00C778FF" w:rsidRDefault="00652DB6" w:rsidP="00BD1CB0">
            <w:pPr>
              <w:spacing w:line="276" w:lineRule="auto"/>
              <w:rPr>
                <w:rFonts w:cs="Times New Roman"/>
                <w:b/>
                <w:szCs w:val="24"/>
              </w:rPr>
            </w:pPr>
            <w:r w:rsidRPr="00C778FF">
              <w:rPr>
                <w:rFonts w:cs="Times New Roman"/>
                <w:b/>
                <w:szCs w:val="24"/>
              </w:rPr>
              <w:t>National IO tables</w:t>
            </w:r>
          </w:p>
        </w:tc>
        <w:tc>
          <w:tcPr>
            <w:tcW w:w="6000" w:type="dxa"/>
          </w:tcPr>
          <w:p w14:paraId="401C70A1" w14:textId="77777777" w:rsidR="00652DB6" w:rsidRDefault="00652DB6" w:rsidP="00BD1CB0">
            <w:pPr>
              <w:spacing w:line="276" w:lineRule="auto"/>
              <w:rPr>
                <w:rFonts w:cs="Times New Roman"/>
                <w:szCs w:val="24"/>
              </w:rPr>
            </w:pPr>
            <w:r>
              <w:rPr>
                <w:rFonts w:cs="Times New Roman"/>
                <w:szCs w:val="24"/>
              </w:rPr>
              <w:t>SUTs from National Accounts.</w:t>
            </w:r>
          </w:p>
        </w:tc>
      </w:tr>
      <w:tr w:rsidR="002F722B" w14:paraId="57A99498" w14:textId="77777777" w:rsidTr="0077016A">
        <w:trPr>
          <w:cantSplit/>
          <w:trHeight w:val="20"/>
        </w:trPr>
        <w:tc>
          <w:tcPr>
            <w:tcW w:w="675" w:type="dxa"/>
            <w:vMerge/>
            <w:textDirection w:val="btLr"/>
          </w:tcPr>
          <w:p w14:paraId="5A65E1A7" w14:textId="77777777" w:rsidR="002F722B" w:rsidRPr="00C778FF" w:rsidRDefault="002F722B" w:rsidP="00BD1CB0">
            <w:pPr>
              <w:spacing w:line="276" w:lineRule="auto"/>
              <w:ind w:left="113" w:right="113"/>
              <w:jc w:val="center"/>
              <w:rPr>
                <w:rFonts w:cs="Times New Roman"/>
                <w:b/>
                <w:szCs w:val="24"/>
              </w:rPr>
            </w:pPr>
          </w:p>
        </w:tc>
        <w:tc>
          <w:tcPr>
            <w:tcW w:w="2567" w:type="dxa"/>
          </w:tcPr>
          <w:p w14:paraId="118E999D" w14:textId="059528AA" w:rsidR="002F722B" w:rsidRPr="00C778FF" w:rsidRDefault="002F722B" w:rsidP="00BD1CB0">
            <w:pPr>
              <w:spacing w:line="276" w:lineRule="auto"/>
              <w:rPr>
                <w:rFonts w:cs="Times New Roman"/>
                <w:b/>
                <w:szCs w:val="24"/>
              </w:rPr>
            </w:pPr>
            <w:r w:rsidRPr="00C778FF">
              <w:rPr>
                <w:rFonts w:cs="Times New Roman"/>
                <w:b/>
                <w:szCs w:val="24"/>
              </w:rPr>
              <w:t>Bilateral trade data</w:t>
            </w:r>
          </w:p>
        </w:tc>
        <w:tc>
          <w:tcPr>
            <w:tcW w:w="6000" w:type="dxa"/>
          </w:tcPr>
          <w:p w14:paraId="26A7DCA0" w14:textId="77777777" w:rsidR="002F722B" w:rsidRDefault="002F722B" w:rsidP="00BD1CB0">
            <w:pPr>
              <w:spacing w:line="240" w:lineRule="auto"/>
              <w:rPr>
                <w:rFonts w:cs="Times New Roman"/>
                <w:szCs w:val="24"/>
              </w:rPr>
            </w:pPr>
            <w:r>
              <w:rPr>
                <w:rFonts w:cs="Times New Roman"/>
                <w:szCs w:val="24"/>
              </w:rPr>
              <w:t xml:space="preserve">Trade in goods from UN Comtrade database. </w:t>
            </w:r>
          </w:p>
          <w:p w14:paraId="10C7AFA2" w14:textId="2A389E0B" w:rsidR="002F722B" w:rsidRDefault="002F722B" w:rsidP="00BD1CB0">
            <w:pPr>
              <w:spacing w:line="276" w:lineRule="auto"/>
              <w:rPr>
                <w:rFonts w:cs="Times New Roman"/>
                <w:szCs w:val="24"/>
              </w:rPr>
            </w:pPr>
            <w:r>
              <w:rPr>
                <w:rFonts w:cs="Times New Roman"/>
                <w:szCs w:val="24"/>
              </w:rPr>
              <w:t>Trade in services from UN, Eurostat and OECD</w:t>
            </w:r>
          </w:p>
        </w:tc>
      </w:tr>
      <w:tr w:rsidR="00652DB6" w14:paraId="285298B8" w14:textId="77777777" w:rsidTr="0077016A">
        <w:trPr>
          <w:cantSplit/>
          <w:trHeight w:val="20"/>
        </w:trPr>
        <w:tc>
          <w:tcPr>
            <w:tcW w:w="675" w:type="dxa"/>
            <w:vMerge/>
            <w:textDirection w:val="btLr"/>
          </w:tcPr>
          <w:p w14:paraId="5AF4D5B2" w14:textId="77777777" w:rsidR="00652DB6" w:rsidRPr="00C778FF" w:rsidRDefault="00652DB6" w:rsidP="00BD1CB0">
            <w:pPr>
              <w:spacing w:line="276" w:lineRule="auto"/>
              <w:ind w:left="113" w:right="113"/>
              <w:jc w:val="center"/>
              <w:rPr>
                <w:rFonts w:cs="Times New Roman"/>
                <w:b/>
                <w:szCs w:val="24"/>
              </w:rPr>
            </w:pPr>
          </w:p>
        </w:tc>
        <w:tc>
          <w:tcPr>
            <w:tcW w:w="2567" w:type="dxa"/>
          </w:tcPr>
          <w:p w14:paraId="7DB6E46D" w14:textId="77777777" w:rsidR="00652DB6" w:rsidRPr="00C778FF" w:rsidRDefault="00652DB6" w:rsidP="00BD1CB0">
            <w:pPr>
              <w:spacing w:line="276" w:lineRule="auto"/>
              <w:rPr>
                <w:rFonts w:cs="Times New Roman"/>
                <w:b/>
                <w:szCs w:val="24"/>
              </w:rPr>
            </w:pPr>
            <w:r>
              <w:rPr>
                <w:rFonts w:cs="Times New Roman"/>
                <w:b/>
                <w:szCs w:val="24"/>
              </w:rPr>
              <w:t>Value added data</w:t>
            </w:r>
          </w:p>
        </w:tc>
        <w:tc>
          <w:tcPr>
            <w:tcW w:w="6000" w:type="dxa"/>
          </w:tcPr>
          <w:p w14:paraId="6C6636D6" w14:textId="77777777" w:rsidR="00652DB6" w:rsidRDefault="00652DB6" w:rsidP="00BD1CB0">
            <w:pPr>
              <w:spacing w:line="276" w:lineRule="auto"/>
              <w:rPr>
                <w:rFonts w:cs="Times New Roman"/>
                <w:szCs w:val="24"/>
              </w:rPr>
            </w:pPr>
            <w:r>
              <w:rPr>
                <w:rFonts w:cs="Times New Roman"/>
                <w:szCs w:val="24"/>
              </w:rPr>
              <w:t>SUTs from National Accounts.</w:t>
            </w:r>
          </w:p>
        </w:tc>
      </w:tr>
      <w:tr w:rsidR="00652DB6" w14:paraId="7467D515" w14:textId="77777777" w:rsidTr="0077016A">
        <w:trPr>
          <w:cantSplit/>
          <w:trHeight w:val="20"/>
        </w:trPr>
        <w:tc>
          <w:tcPr>
            <w:tcW w:w="675" w:type="dxa"/>
            <w:vMerge w:val="restart"/>
            <w:textDirection w:val="btLr"/>
          </w:tcPr>
          <w:p w14:paraId="03B990C1"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lastRenderedPageBreak/>
              <w:t>System structure</w:t>
            </w:r>
          </w:p>
        </w:tc>
        <w:tc>
          <w:tcPr>
            <w:tcW w:w="2567" w:type="dxa"/>
          </w:tcPr>
          <w:p w14:paraId="00F301A7" w14:textId="77777777" w:rsidR="00652DB6" w:rsidRPr="00C778FF" w:rsidRDefault="00652DB6" w:rsidP="00BD1CB0">
            <w:pPr>
              <w:spacing w:line="276" w:lineRule="auto"/>
              <w:rPr>
                <w:rFonts w:cs="Times New Roman"/>
                <w:b/>
                <w:szCs w:val="24"/>
              </w:rPr>
            </w:pPr>
            <w:r w:rsidRPr="00C778FF">
              <w:rPr>
                <w:rFonts w:cs="Times New Roman"/>
                <w:b/>
                <w:szCs w:val="24"/>
              </w:rPr>
              <w:t>Region detail</w:t>
            </w:r>
          </w:p>
        </w:tc>
        <w:tc>
          <w:tcPr>
            <w:tcW w:w="6000" w:type="dxa"/>
          </w:tcPr>
          <w:p w14:paraId="0593065D" w14:textId="77777777" w:rsidR="00652DB6" w:rsidRDefault="00652DB6" w:rsidP="00BD1CB0">
            <w:pPr>
              <w:spacing w:line="276" w:lineRule="auto"/>
              <w:rPr>
                <w:rFonts w:cs="Times New Roman"/>
                <w:szCs w:val="24"/>
              </w:rPr>
            </w:pPr>
            <w:r>
              <w:rPr>
                <w:rFonts w:cs="Times New Roman"/>
                <w:szCs w:val="24"/>
              </w:rPr>
              <w:t>40 countries and a rest of the world region</w:t>
            </w:r>
          </w:p>
        </w:tc>
      </w:tr>
      <w:tr w:rsidR="00652DB6" w14:paraId="5551E565" w14:textId="77777777" w:rsidTr="0077016A">
        <w:trPr>
          <w:cantSplit/>
          <w:trHeight w:val="20"/>
        </w:trPr>
        <w:tc>
          <w:tcPr>
            <w:tcW w:w="675" w:type="dxa"/>
            <w:vMerge/>
            <w:textDirection w:val="btLr"/>
          </w:tcPr>
          <w:p w14:paraId="4E666DEB" w14:textId="77777777" w:rsidR="00652DB6" w:rsidRPr="00C778FF" w:rsidRDefault="00652DB6" w:rsidP="00BD1CB0">
            <w:pPr>
              <w:spacing w:line="276" w:lineRule="auto"/>
              <w:ind w:left="113" w:right="113"/>
              <w:jc w:val="center"/>
              <w:rPr>
                <w:rFonts w:cs="Times New Roman"/>
                <w:b/>
                <w:szCs w:val="24"/>
              </w:rPr>
            </w:pPr>
          </w:p>
        </w:tc>
        <w:tc>
          <w:tcPr>
            <w:tcW w:w="2567" w:type="dxa"/>
          </w:tcPr>
          <w:p w14:paraId="4A93A604" w14:textId="77777777" w:rsidR="00652DB6" w:rsidRPr="00C778FF" w:rsidRDefault="00652DB6" w:rsidP="00BD1CB0">
            <w:pPr>
              <w:spacing w:line="276" w:lineRule="auto"/>
              <w:rPr>
                <w:rFonts w:cs="Times New Roman"/>
                <w:b/>
                <w:szCs w:val="24"/>
              </w:rPr>
            </w:pPr>
            <w:r w:rsidRPr="00C778FF">
              <w:rPr>
                <w:rFonts w:cs="Times New Roman"/>
                <w:b/>
                <w:szCs w:val="24"/>
              </w:rPr>
              <w:t>Sector detail</w:t>
            </w:r>
          </w:p>
        </w:tc>
        <w:tc>
          <w:tcPr>
            <w:tcW w:w="6000" w:type="dxa"/>
          </w:tcPr>
          <w:p w14:paraId="1D54B289" w14:textId="77777777" w:rsidR="00652DB6" w:rsidRDefault="00652DB6" w:rsidP="00BD1CB0">
            <w:pPr>
              <w:spacing w:line="276" w:lineRule="auto"/>
              <w:rPr>
                <w:rFonts w:cs="Times New Roman"/>
                <w:szCs w:val="24"/>
              </w:rPr>
            </w:pPr>
            <w:r>
              <w:rPr>
                <w:rFonts w:cs="Times New Roman"/>
                <w:szCs w:val="24"/>
              </w:rPr>
              <w:t>35 homogeneous industry-by-industry sector tables</w:t>
            </w:r>
          </w:p>
        </w:tc>
      </w:tr>
      <w:tr w:rsidR="00652DB6" w14:paraId="780E7EDE" w14:textId="77777777" w:rsidTr="0077016A">
        <w:trPr>
          <w:trHeight w:val="20"/>
        </w:trPr>
        <w:tc>
          <w:tcPr>
            <w:tcW w:w="675" w:type="dxa"/>
            <w:vMerge/>
            <w:textDirection w:val="btLr"/>
          </w:tcPr>
          <w:p w14:paraId="41DA334D" w14:textId="77777777" w:rsidR="00652DB6" w:rsidRPr="00C778FF" w:rsidRDefault="00652DB6" w:rsidP="00BD1CB0">
            <w:pPr>
              <w:spacing w:line="276" w:lineRule="auto"/>
              <w:ind w:left="113" w:right="113"/>
              <w:jc w:val="center"/>
              <w:rPr>
                <w:rFonts w:cs="Times New Roman"/>
                <w:b/>
                <w:szCs w:val="24"/>
              </w:rPr>
            </w:pPr>
          </w:p>
        </w:tc>
        <w:tc>
          <w:tcPr>
            <w:tcW w:w="2567" w:type="dxa"/>
          </w:tcPr>
          <w:p w14:paraId="6AEEE21E" w14:textId="77777777" w:rsidR="00652DB6" w:rsidRPr="00C778FF" w:rsidRDefault="00652DB6" w:rsidP="00BD1CB0">
            <w:pPr>
              <w:spacing w:line="276" w:lineRule="auto"/>
              <w:rPr>
                <w:rFonts w:cs="Times New Roman"/>
                <w:b/>
                <w:szCs w:val="24"/>
              </w:rPr>
            </w:pPr>
            <w:r w:rsidRPr="00C778FF">
              <w:rPr>
                <w:rFonts w:cs="Times New Roman"/>
                <w:b/>
                <w:szCs w:val="24"/>
              </w:rPr>
              <w:t>Structure of IO tables</w:t>
            </w:r>
          </w:p>
        </w:tc>
        <w:tc>
          <w:tcPr>
            <w:tcW w:w="6000" w:type="dxa"/>
          </w:tcPr>
          <w:p w14:paraId="69658E3C" w14:textId="77777777" w:rsidR="00652DB6" w:rsidRDefault="00652DB6" w:rsidP="00BD1CB0">
            <w:pPr>
              <w:spacing w:line="276" w:lineRule="auto"/>
              <w:rPr>
                <w:rFonts w:cs="Times New Roman"/>
                <w:szCs w:val="24"/>
              </w:rPr>
            </w:pPr>
            <w:r>
              <w:rPr>
                <w:rFonts w:cs="Times New Roman"/>
                <w:szCs w:val="24"/>
              </w:rPr>
              <w:t>Homogenous SIOT table structure</w:t>
            </w:r>
          </w:p>
        </w:tc>
      </w:tr>
      <w:tr w:rsidR="00652DB6" w14:paraId="3499E4A4" w14:textId="77777777" w:rsidTr="0077016A">
        <w:trPr>
          <w:trHeight w:val="20"/>
        </w:trPr>
        <w:tc>
          <w:tcPr>
            <w:tcW w:w="675" w:type="dxa"/>
            <w:vMerge w:val="restart"/>
            <w:textDirection w:val="btLr"/>
          </w:tcPr>
          <w:p w14:paraId="5F25FA24" w14:textId="77777777" w:rsidR="00652DB6" w:rsidRPr="00C778FF" w:rsidRDefault="00652DB6" w:rsidP="00BD1CB0">
            <w:pPr>
              <w:spacing w:line="276" w:lineRule="auto"/>
              <w:ind w:left="113" w:right="113"/>
              <w:jc w:val="center"/>
              <w:rPr>
                <w:rFonts w:cs="Times New Roman"/>
                <w:b/>
                <w:szCs w:val="24"/>
              </w:rPr>
            </w:pPr>
            <w:r w:rsidRPr="00C778FF">
              <w:rPr>
                <w:rFonts w:cs="Times New Roman"/>
                <w:b/>
                <w:szCs w:val="24"/>
              </w:rPr>
              <w:t>System construction</w:t>
            </w:r>
          </w:p>
        </w:tc>
        <w:tc>
          <w:tcPr>
            <w:tcW w:w="2567" w:type="dxa"/>
          </w:tcPr>
          <w:p w14:paraId="4EFA1BB5" w14:textId="77777777" w:rsidR="00652DB6" w:rsidRPr="00C778FF" w:rsidRDefault="00652DB6" w:rsidP="00BD1CB0">
            <w:pPr>
              <w:spacing w:line="276" w:lineRule="auto"/>
              <w:rPr>
                <w:rFonts w:cs="Times New Roman"/>
                <w:b/>
                <w:szCs w:val="24"/>
              </w:rPr>
            </w:pPr>
            <w:r w:rsidRPr="00C778FF">
              <w:rPr>
                <w:rFonts w:cs="Times New Roman"/>
                <w:b/>
                <w:szCs w:val="24"/>
              </w:rPr>
              <w:t>Harmonization of sectors</w:t>
            </w:r>
          </w:p>
        </w:tc>
        <w:tc>
          <w:tcPr>
            <w:tcW w:w="6000" w:type="dxa"/>
          </w:tcPr>
          <w:p w14:paraId="6C05C66B" w14:textId="77777777" w:rsidR="00652DB6" w:rsidRDefault="00652DB6" w:rsidP="00BD1CB0">
            <w:pPr>
              <w:spacing w:line="276" w:lineRule="auto"/>
              <w:rPr>
                <w:rFonts w:cs="Times New Roman"/>
                <w:szCs w:val="24"/>
              </w:rPr>
            </w:pPr>
            <w:r>
              <w:rPr>
                <w:rFonts w:cs="Times New Roman"/>
                <w:szCs w:val="24"/>
              </w:rPr>
              <w:t>Developed concordance tables between national classifications and the 35 sectors used in WIOD.</w:t>
            </w:r>
          </w:p>
        </w:tc>
      </w:tr>
      <w:tr w:rsidR="00652DB6" w14:paraId="579E31FA" w14:textId="77777777" w:rsidTr="0077016A">
        <w:trPr>
          <w:trHeight w:val="20"/>
        </w:trPr>
        <w:tc>
          <w:tcPr>
            <w:tcW w:w="675" w:type="dxa"/>
            <w:vMerge/>
          </w:tcPr>
          <w:p w14:paraId="0EE54577" w14:textId="77777777" w:rsidR="00652DB6" w:rsidRPr="00C778FF" w:rsidRDefault="00652DB6" w:rsidP="00BD1CB0">
            <w:pPr>
              <w:spacing w:line="276" w:lineRule="auto"/>
              <w:rPr>
                <w:rFonts w:cs="Times New Roman"/>
                <w:b/>
                <w:szCs w:val="24"/>
              </w:rPr>
            </w:pPr>
          </w:p>
        </w:tc>
        <w:tc>
          <w:tcPr>
            <w:tcW w:w="2567" w:type="dxa"/>
          </w:tcPr>
          <w:p w14:paraId="0CA6B090" w14:textId="77777777" w:rsidR="00652DB6" w:rsidRPr="00C778FF" w:rsidRDefault="00652DB6" w:rsidP="00BD1CB0">
            <w:pPr>
              <w:spacing w:line="276" w:lineRule="auto"/>
              <w:rPr>
                <w:rFonts w:cs="Times New Roman"/>
                <w:b/>
                <w:szCs w:val="24"/>
              </w:rPr>
            </w:pPr>
            <w:r w:rsidRPr="00C778FF">
              <w:rPr>
                <w:rFonts w:cs="Times New Roman"/>
                <w:b/>
                <w:szCs w:val="24"/>
              </w:rPr>
              <w:t>Harmonization of prices and currency</w:t>
            </w:r>
          </w:p>
        </w:tc>
        <w:tc>
          <w:tcPr>
            <w:tcW w:w="6000" w:type="dxa"/>
          </w:tcPr>
          <w:p w14:paraId="71D03EFB" w14:textId="77777777" w:rsidR="00652DB6" w:rsidRDefault="00652DB6" w:rsidP="00BD1CB0">
            <w:pPr>
              <w:spacing w:line="240" w:lineRule="auto"/>
              <w:rPr>
                <w:rFonts w:cs="Times New Roman"/>
                <w:szCs w:val="24"/>
              </w:rPr>
            </w:pPr>
            <w:r>
              <w:rPr>
                <w:rFonts w:cs="Times New Roman"/>
                <w:szCs w:val="24"/>
              </w:rPr>
              <w:t>Supply table (from SUT) in basic prices. Use table in purchases prices. Transform the Use table to basic prices.</w:t>
            </w:r>
          </w:p>
          <w:p w14:paraId="5D0D05A3" w14:textId="77777777" w:rsidR="00652DB6" w:rsidRDefault="00652DB6" w:rsidP="00BD1CB0">
            <w:pPr>
              <w:spacing w:line="276" w:lineRule="auto"/>
              <w:rPr>
                <w:rFonts w:cs="Times New Roman"/>
                <w:szCs w:val="24"/>
              </w:rPr>
            </w:pPr>
            <w:r>
              <w:rPr>
                <w:rFonts w:cs="Times New Roman"/>
                <w:szCs w:val="24"/>
              </w:rPr>
              <w:t>Convert all data to current US$ using exchange rate from IMF</w:t>
            </w:r>
          </w:p>
        </w:tc>
      </w:tr>
      <w:tr w:rsidR="00351525" w14:paraId="25776182" w14:textId="77777777" w:rsidTr="005E12F9">
        <w:trPr>
          <w:trHeight w:val="20"/>
        </w:trPr>
        <w:tc>
          <w:tcPr>
            <w:tcW w:w="675" w:type="dxa"/>
            <w:vMerge/>
          </w:tcPr>
          <w:p w14:paraId="40545180" w14:textId="77777777" w:rsidR="00351525" w:rsidRPr="00C778FF" w:rsidRDefault="00351525" w:rsidP="00BD1CB0">
            <w:pPr>
              <w:spacing w:line="276" w:lineRule="auto"/>
              <w:rPr>
                <w:rFonts w:cs="Times New Roman"/>
                <w:b/>
                <w:szCs w:val="24"/>
              </w:rPr>
            </w:pPr>
          </w:p>
        </w:tc>
        <w:tc>
          <w:tcPr>
            <w:tcW w:w="2567" w:type="dxa"/>
          </w:tcPr>
          <w:p w14:paraId="7DC780E9" w14:textId="1E305FA0" w:rsidR="00351525" w:rsidRDefault="00351525" w:rsidP="00996772">
            <w:pPr>
              <w:spacing w:line="276" w:lineRule="auto"/>
              <w:rPr>
                <w:rFonts w:cs="Times New Roman"/>
                <w:b/>
                <w:szCs w:val="24"/>
              </w:rPr>
            </w:pPr>
            <w:r>
              <w:rPr>
                <w:rFonts w:cs="Times New Roman"/>
                <w:b/>
                <w:szCs w:val="24"/>
              </w:rPr>
              <w:t xml:space="preserve">Assumption for </w:t>
            </w:r>
            <w:r w:rsidR="00996772">
              <w:rPr>
                <w:rFonts w:cs="Times New Roman"/>
                <w:b/>
                <w:szCs w:val="24"/>
              </w:rPr>
              <w:t xml:space="preserve">countries </w:t>
            </w:r>
            <w:r>
              <w:rPr>
                <w:rFonts w:cs="Times New Roman"/>
                <w:b/>
                <w:szCs w:val="24"/>
              </w:rPr>
              <w:t>with no IO data</w:t>
            </w:r>
          </w:p>
        </w:tc>
        <w:tc>
          <w:tcPr>
            <w:tcW w:w="6000" w:type="dxa"/>
          </w:tcPr>
          <w:p w14:paraId="69A97842" w14:textId="42BBD9C1" w:rsidR="00351525" w:rsidRDefault="00F350A4" w:rsidP="00F350A4">
            <w:pPr>
              <w:spacing w:line="240" w:lineRule="auto"/>
              <w:rPr>
                <w:rFonts w:cs="Times New Roman"/>
                <w:szCs w:val="24"/>
              </w:rPr>
            </w:pPr>
            <w:r>
              <w:rPr>
                <w:noProof/>
              </w:rPr>
              <w:t>A single RoW region. To determine the RoW data, global totals are found and the sum of the 40 WIOD countries is subtracted from this total</w:t>
            </w:r>
          </w:p>
        </w:tc>
      </w:tr>
      <w:tr w:rsidR="00652DB6" w14:paraId="326CC742" w14:textId="77777777" w:rsidTr="0077016A">
        <w:trPr>
          <w:trHeight w:val="20"/>
        </w:trPr>
        <w:tc>
          <w:tcPr>
            <w:tcW w:w="675" w:type="dxa"/>
            <w:vMerge/>
          </w:tcPr>
          <w:p w14:paraId="6AF03602" w14:textId="77777777" w:rsidR="00652DB6" w:rsidRPr="00C778FF" w:rsidRDefault="00652DB6" w:rsidP="00BD1CB0">
            <w:pPr>
              <w:spacing w:line="276" w:lineRule="auto"/>
              <w:rPr>
                <w:rFonts w:cs="Times New Roman"/>
                <w:b/>
                <w:szCs w:val="24"/>
              </w:rPr>
            </w:pPr>
          </w:p>
        </w:tc>
        <w:tc>
          <w:tcPr>
            <w:tcW w:w="2567" w:type="dxa"/>
          </w:tcPr>
          <w:p w14:paraId="1C54E40A" w14:textId="77777777" w:rsidR="00652DB6" w:rsidRPr="00C778FF" w:rsidRDefault="00652DB6" w:rsidP="00BD1CB0">
            <w:pPr>
              <w:spacing w:line="276" w:lineRule="auto"/>
              <w:rPr>
                <w:rFonts w:cs="Times New Roman"/>
                <w:b/>
                <w:szCs w:val="24"/>
              </w:rPr>
            </w:pPr>
            <w:r>
              <w:rPr>
                <w:rFonts w:cs="Times New Roman"/>
                <w:b/>
                <w:szCs w:val="24"/>
              </w:rPr>
              <w:t>O</w:t>
            </w:r>
            <w:r w:rsidRPr="00C778FF">
              <w:rPr>
                <w:rFonts w:cs="Times New Roman"/>
                <w:b/>
                <w:szCs w:val="24"/>
              </w:rPr>
              <w:t>ff diagonal trade data calculations</w:t>
            </w:r>
            <w:r>
              <w:rPr>
                <w:rFonts w:cs="Times New Roman"/>
                <w:b/>
                <w:szCs w:val="24"/>
              </w:rPr>
              <w:t>,</w:t>
            </w:r>
          </w:p>
          <w:p w14:paraId="7FBD0A1A" w14:textId="77777777" w:rsidR="00652DB6" w:rsidRPr="00C778FF" w:rsidRDefault="00652DB6" w:rsidP="00BD1CB0">
            <w:pPr>
              <w:spacing w:line="276" w:lineRule="auto"/>
              <w:rPr>
                <w:rFonts w:cs="Times New Roman"/>
                <w:b/>
                <w:szCs w:val="24"/>
              </w:rPr>
            </w:pPr>
            <w:r>
              <w:rPr>
                <w:rFonts w:cs="Times New Roman"/>
                <w:b/>
                <w:szCs w:val="24"/>
              </w:rPr>
              <w:t>b</w:t>
            </w:r>
            <w:r w:rsidRPr="00C778FF">
              <w:rPr>
                <w:rFonts w:cs="Times New Roman"/>
                <w:b/>
                <w:szCs w:val="24"/>
              </w:rPr>
              <w:t>alancing and constraints</w:t>
            </w:r>
          </w:p>
        </w:tc>
        <w:tc>
          <w:tcPr>
            <w:tcW w:w="6000" w:type="dxa"/>
          </w:tcPr>
          <w:p w14:paraId="123989AC" w14:textId="77777777" w:rsidR="00652DB6" w:rsidRDefault="00652DB6" w:rsidP="00BD1CB0">
            <w:pPr>
              <w:spacing w:line="240" w:lineRule="auto"/>
              <w:rPr>
                <w:rFonts w:cs="Times New Roman"/>
                <w:szCs w:val="24"/>
              </w:rPr>
            </w:pPr>
            <w:r>
              <w:rPr>
                <w:rFonts w:cs="Times New Roman"/>
                <w:szCs w:val="24"/>
              </w:rPr>
              <w:t>International SUTs merged to a ‘World SUT’ then transformed to a WIOT using the fixed product sales structure assumption.</w:t>
            </w:r>
          </w:p>
          <w:p w14:paraId="4463597C" w14:textId="77777777" w:rsidR="00652DB6" w:rsidRDefault="00652DB6" w:rsidP="00BD1CB0">
            <w:pPr>
              <w:spacing w:line="276" w:lineRule="auto"/>
              <w:rPr>
                <w:rFonts w:cs="Times New Roman"/>
                <w:szCs w:val="24"/>
              </w:rPr>
            </w:pPr>
            <w:r>
              <w:rPr>
                <w:rFonts w:cs="Times New Roman"/>
                <w:szCs w:val="24"/>
              </w:rPr>
              <w:t>Missing data – use additional info and reallocate negative entries</w:t>
            </w:r>
          </w:p>
        </w:tc>
      </w:tr>
    </w:tbl>
    <w:p w14:paraId="06F10D1B" w14:textId="22BE5F71" w:rsidR="00624F0B" w:rsidRDefault="00624F0B" w:rsidP="00DB1C92">
      <w:pPr>
        <w:rPr>
          <w:rFonts w:cs="Times New Roman"/>
          <w:sz w:val="28"/>
          <w:szCs w:val="28"/>
        </w:rPr>
      </w:pPr>
    </w:p>
    <w:p w14:paraId="7C3CC9F4" w14:textId="77777777" w:rsidR="00624F0B" w:rsidRDefault="00624F0B" w:rsidP="00624F0B">
      <w:pPr>
        <w:spacing w:line="276" w:lineRule="auto"/>
        <w:rPr>
          <w:rFonts w:cs="Times New Roman"/>
          <w:sz w:val="28"/>
          <w:szCs w:val="28"/>
        </w:rPr>
        <w:sectPr w:rsidR="00624F0B" w:rsidSect="00624F0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lnNumType w:countBy="1" w:restart="continuous"/>
          <w:cols w:space="708"/>
          <w:docGrid w:linePitch="360"/>
        </w:sectPr>
      </w:pPr>
    </w:p>
    <w:p w14:paraId="7257860C" w14:textId="7F690DA1" w:rsidR="00652DB6" w:rsidRDefault="00652DB6" w:rsidP="00624F0B">
      <w:pPr>
        <w:spacing w:line="276" w:lineRule="auto"/>
        <w:rPr>
          <w:rFonts w:cs="Times New Roman"/>
          <w:sz w:val="28"/>
          <w:szCs w:val="28"/>
        </w:rPr>
      </w:pPr>
    </w:p>
    <w:p w14:paraId="58B3669B" w14:textId="77777777" w:rsidR="00624F0B" w:rsidRDefault="00624F0B" w:rsidP="00DB1C92">
      <w:pPr>
        <w:rPr>
          <w:rFonts w:cs="Times New Roman"/>
          <w:sz w:val="28"/>
          <w:szCs w:val="28"/>
        </w:rPr>
        <w:sectPr w:rsidR="00624F0B" w:rsidSect="00624F0B">
          <w:pgSz w:w="16838" w:h="11906" w:orient="landscape"/>
          <w:pgMar w:top="1440" w:right="1440" w:bottom="1440" w:left="1440" w:header="708" w:footer="708" w:gutter="0"/>
          <w:lnNumType w:countBy="1" w:restart="continuous"/>
          <w:cols w:space="708"/>
          <w:docGrid w:linePitch="360"/>
        </w:sectPr>
      </w:pPr>
    </w:p>
    <w:p w14:paraId="65234154" w14:textId="2298BDBB" w:rsidR="00735F55" w:rsidRPr="00652DB6" w:rsidRDefault="00735F55" w:rsidP="00DB1C92">
      <w:pPr>
        <w:rPr>
          <w:rFonts w:cs="Times New Roman"/>
          <w:sz w:val="28"/>
          <w:szCs w:val="28"/>
        </w:rPr>
      </w:pPr>
    </w:p>
    <w:p w14:paraId="4AF00BE7" w14:textId="0D914B99" w:rsidR="00652DB6" w:rsidRPr="002D6222" w:rsidRDefault="00652DB6" w:rsidP="00652DB6">
      <w:pPr>
        <w:rPr>
          <w:rFonts w:cs="Times New Roman"/>
          <w:sz w:val="22"/>
          <w:szCs w:val="24"/>
        </w:rPr>
      </w:pPr>
      <w:r w:rsidRPr="002D6222" w:rsidDel="004D77F1">
        <w:rPr>
          <w:rFonts w:cs="Times New Roman"/>
          <w:b/>
          <w:sz w:val="22"/>
          <w:szCs w:val="24"/>
        </w:rPr>
        <w:t xml:space="preserve">Table </w:t>
      </w:r>
      <w:r w:rsidR="00A45C1D">
        <w:rPr>
          <w:rFonts w:cs="Times New Roman"/>
          <w:b/>
          <w:sz w:val="22"/>
          <w:szCs w:val="24"/>
        </w:rPr>
        <w:t>2</w:t>
      </w:r>
      <w:r w:rsidRPr="002D6222" w:rsidDel="004D77F1">
        <w:rPr>
          <w:rFonts w:cs="Times New Roman"/>
          <w:b/>
          <w:sz w:val="22"/>
          <w:szCs w:val="24"/>
        </w:rPr>
        <w:t xml:space="preserve">. </w:t>
      </w:r>
      <w:r w:rsidRPr="002D6222" w:rsidDel="004D77F1">
        <w:rPr>
          <w:rFonts w:cs="Times New Roman"/>
          <w:sz w:val="22"/>
          <w:szCs w:val="24"/>
        </w:rPr>
        <w:t>Ranks of similarity statistics for the 6 matrix pairings</w:t>
      </w:r>
      <w:r w:rsidR="00281302">
        <w:rPr>
          <w:rFonts w:cs="Times New Roman"/>
          <w:sz w:val="22"/>
          <w:szCs w:val="24"/>
        </w:rPr>
        <w:t>. 1 = most similar</w:t>
      </w:r>
      <w:r w:rsidR="00A3214F">
        <w:rPr>
          <w:rFonts w:cs="Times New Roman"/>
          <w:sz w:val="22"/>
          <w:szCs w:val="24"/>
        </w:rPr>
        <w:t xml:space="preserve"> pair</w:t>
      </w:r>
      <w:r w:rsidR="00281302">
        <w:rPr>
          <w:rFonts w:cs="Times New Roman"/>
          <w:sz w:val="22"/>
          <w:szCs w:val="24"/>
        </w:rPr>
        <w:t>, 6 = least similar</w:t>
      </w:r>
      <w:r w:rsidR="00A3214F">
        <w:rPr>
          <w:rFonts w:cs="Times New Roman"/>
          <w:sz w:val="22"/>
          <w:szCs w:val="24"/>
        </w:rPr>
        <w:t xml:space="preserve"> pair</w:t>
      </w:r>
      <w:r w:rsidR="00281302">
        <w:rPr>
          <w:rFonts w:cs="Times New Roman"/>
          <w:sz w:val="22"/>
          <w:szCs w:val="24"/>
        </w:rPr>
        <w:t>.</w:t>
      </w:r>
    </w:p>
    <w:tbl>
      <w:tblPr>
        <w:tblStyle w:val="af2"/>
        <w:tblW w:w="0" w:type="auto"/>
        <w:tblInd w:w="392" w:type="dxa"/>
        <w:tblLayout w:type="fixed"/>
        <w:tblLook w:val="04A0" w:firstRow="1" w:lastRow="0" w:firstColumn="1" w:lastColumn="0" w:noHBand="0" w:noVBand="1"/>
      </w:tblPr>
      <w:tblGrid>
        <w:gridCol w:w="850"/>
        <w:gridCol w:w="1919"/>
        <w:gridCol w:w="1982"/>
        <w:gridCol w:w="2186"/>
      </w:tblGrid>
      <w:tr w:rsidR="00652DB6" w:rsidRPr="002D6222" w:rsidDel="004D77F1" w14:paraId="7FCA45CE" w14:textId="77777777" w:rsidTr="00BD1CB0">
        <w:tc>
          <w:tcPr>
            <w:tcW w:w="850" w:type="dxa"/>
          </w:tcPr>
          <w:p w14:paraId="760583B7" w14:textId="77777777" w:rsidR="00652DB6" w:rsidRPr="002D6222" w:rsidDel="004D77F1" w:rsidRDefault="00652DB6" w:rsidP="00BD1CB0">
            <w:pPr>
              <w:pStyle w:val="ac"/>
              <w:rPr>
                <w:sz w:val="20"/>
                <w:szCs w:val="20"/>
              </w:rPr>
            </w:pPr>
          </w:p>
        </w:tc>
        <w:tc>
          <w:tcPr>
            <w:tcW w:w="1919" w:type="dxa"/>
          </w:tcPr>
          <w:p w14:paraId="4C9B0BC6" w14:textId="77777777" w:rsidR="00652DB6" w:rsidRPr="002D6222" w:rsidDel="004D77F1" w:rsidRDefault="00652DB6" w:rsidP="00BD1CB0">
            <w:pPr>
              <w:pStyle w:val="ac"/>
              <w:rPr>
                <w:b/>
                <w:sz w:val="20"/>
                <w:szCs w:val="20"/>
              </w:rPr>
            </w:pPr>
            <w:r w:rsidRPr="002D6222" w:rsidDel="004D77F1">
              <w:rPr>
                <w:b/>
                <w:sz w:val="20"/>
                <w:szCs w:val="20"/>
              </w:rPr>
              <w:t>Eora26</w:t>
            </w:r>
          </w:p>
        </w:tc>
        <w:tc>
          <w:tcPr>
            <w:tcW w:w="1982" w:type="dxa"/>
          </w:tcPr>
          <w:p w14:paraId="731F945A" w14:textId="77777777" w:rsidR="00652DB6" w:rsidRPr="002D6222" w:rsidDel="004D77F1" w:rsidRDefault="00652DB6" w:rsidP="00BD1CB0">
            <w:pPr>
              <w:pStyle w:val="ac"/>
              <w:rPr>
                <w:b/>
                <w:sz w:val="20"/>
                <w:szCs w:val="20"/>
              </w:rPr>
            </w:pPr>
            <w:r w:rsidRPr="002D6222" w:rsidDel="004D77F1">
              <w:rPr>
                <w:b/>
                <w:sz w:val="20"/>
                <w:szCs w:val="20"/>
              </w:rPr>
              <w:t>GTAP</w:t>
            </w:r>
          </w:p>
        </w:tc>
        <w:tc>
          <w:tcPr>
            <w:tcW w:w="2186" w:type="dxa"/>
          </w:tcPr>
          <w:p w14:paraId="1D8B3057" w14:textId="77777777" w:rsidR="00652DB6" w:rsidRPr="002D6222" w:rsidDel="004D77F1" w:rsidRDefault="00652DB6" w:rsidP="00BD1CB0">
            <w:pPr>
              <w:pStyle w:val="ac"/>
              <w:rPr>
                <w:b/>
                <w:sz w:val="20"/>
                <w:szCs w:val="20"/>
              </w:rPr>
            </w:pPr>
            <w:r w:rsidRPr="002D6222" w:rsidDel="004D77F1">
              <w:rPr>
                <w:b/>
                <w:sz w:val="20"/>
                <w:szCs w:val="20"/>
              </w:rPr>
              <w:t>WIOD</w:t>
            </w:r>
          </w:p>
        </w:tc>
      </w:tr>
      <w:tr w:rsidR="00652DB6" w:rsidRPr="002D6222" w:rsidDel="004D77F1" w14:paraId="19D42563" w14:textId="77777777" w:rsidTr="00BD1CB0">
        <w:tc>
          <w:tcPr>
            <w:tcW w:w="850" w:type="dxa"/>
          </w:tcPr>
          <w:p w14:paraId="0DE4E5A0" w14:textId="77777777" w:rsidR="00652DB6" w:rsidRPr="002D6222" w:rsidDel="004D77F1" w:rsidRDefault="00652DB6" w:rsidP="00BD1CB0">
            <w:pPr>
              <w:pStyle w:val="af3"/>
              <w:rPr>
                <w:rFonts w:ascii="Times New Roman" w:hAnsi="Times New Roman" w:cs="Times New Roman"/>
                <w:b/>
                <w:sz w:val="20"/>
                <w:szCs w:val="20"/>
              </w:rPr>
            </w:pPr>
            <w:r w:rsidRPr="002D6222" w:rsidDel="004D77F1">
              <w:rPr>
                <w:rFonts w:ascii="Times New Roman" w:hAnsi="Times New Roman" w:cs="Times New Roman"/>
                <w:b/>
                <w:sz w:val="20"/>
                <w:szCs w:val="20"/>
              </w:rPr>
              <w:t>Eora</w:t>
            </w:r>
          </w:p>
        </w:tc>
        <w:tc>
          <w:tcPr>
            <w:tcW w:w="1919" w:type="dxa"/>
          </w:tcPr>
          <w:p w14:paraId="2149F348"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Rank MAD = 1</w:t>
            </w:r>
          </w:p>
          <w:p w14:paraId="2D06E7ED"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 xml:space="preserve">  </w:t>
            </w:r>
            <w:r w:rsidRPr="002D6222" w:rsidDel="004D77F1">
              <w:rPr>
                <w:rFonts w:ascii="Times New Roman" w:hAnsi="Times New Roman" w:cs="Times New Roman"/>
                <w:sz w:val="20"/>
                <w:szCs w:val="20"/>
              </w:rPr>
              <w:t xml:space="preserve">Rank MSD = </w:t>
            </w:r>
            <w:r>
              <w:rPr>
                <w:rFonts w:ascii="Times New Roman" w:hAnsi="Times New Roman" w:cs="Times New Roman"/>
                <w:sz w:val="20"/>
                <w:szCs w:val="20"/>
              </w:rPr>
              <w:t>4</w:t>
            </w:r>
          </w:p>
          <w:p w14:paraId="7CFC2F9C"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sidDel="004D77F1">
              <w:rPr>
                <w:rFonts w:ascii="Times New Roman" w:hAnsi="Times New Roman" w:cs="Times New Roman"/>
                <w:sz w:val="20"/>
                <w:szCs w:val="20"/>
                <w:lang w:val="en-US"/>
              </w:rPr>
              <w:t>Rank DSIM = 1</w:t>
            </w:r>
          </w:p>
          <w:p w14:paraId="71BB5C92"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sidDel="004D77F1">
              <w:rPr>
                <w:rFonts w:ascii="Times New Roman" w:hAnsi="Times New Roman" w:cs="Times New Roman"/>
                <w:sz w:val="20"/>
                <w:szCs w:val="20"/>
                <w:lang w:val="en-US"/>
              </w:rPr>
              <w:t xml:space="preserve">Rank RSQ = </w:t>
            </w:r>
            <w:r>
              <w:rPr>
                <w:rFonts w:ascii="Times New Roman" w:hAnsi="Times New Roman" w:cs="Times New Roman"/>
                <w:sz w:val="20"/>
                <w:szCs w:val="20"/>
                <w:lang w:val="en-US"/>
              </w:rPr>
              <w:t>3</w:t>
            </w:r>
          </w:p>
          <w:p w14:paraId="3BDB3245"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ABSPSI = 1 </w:t>
            </w:r>
          </w:p>
          <w:p w14:paraId="632443D3"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Rank AED = 3</w:t>
            </w:r>
            <w:r w:rsidRPr="002D6222" w:rsidDel="004D77F1">
              <w:rPr>
                <w:rFonts w:ascii="Times New Roman" w:hAnsi="Times New Roman" w:cs="Times New Roman"/>
                <w:sz w:val="20"/>
                <w:szCs w:val="20"/>
              </w:rPr>
              <w:t xml:space="preserve">         </w:t>
            </w:r>
          </w:p>
          <w:p w14:paraId="014AEFCA" w14:textId="77777777" w:rsidR="00652DB6" w:rsidRPr="002D6222" w:rsidDel="004D77F1" w:rsidRDefault="00652DB6" w:rsidP="00BD1CB0">
            <w:pPr>
              <w:pStyle w:val="af3"/>
              <w:jc w:val="right"/>
              <w:rPr>
                <w:rFonts w:ascii="Times New Roman" w:hAnsi="Times New Roman" w:cs="Times New Roman"/>
                <w:sz w:val="20"/>
                <w:szCs w:val="20"/>
              </w:rPr>
            </w:pPr>
          </w:p>
          <w:p w14:paraId="32DDCEB5"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b/>
                <w:sz w:val="20"/>
                <w:szCs w:val="20"/>
              </w:rPr>
              <w:t xml:space="preserve">Mean Rank = </w:t>
            </w:r>
            <w:r>
              <w:rPr>
                <w:rFonts w:ascii="Times New Roman" w:hAnsi="Times New Roman" w:cs="Times New Roman"/>
                <w:b/>
                <w:sz w:val="20"/>
                <w:szCs w:val="20"/>
              </w:rPr>
              <w:t>2.17</w:t>
            </w:r>
            <w:r w:rsidRPr="002D6222">
              <w:rPr>
                <w:rFonts w:ascii="Times New Roman" w:hAnsi="Times New Roman" w:cs="Times New Roman"/>
                <w:sz w:val="20"/>
                <w:szCs w:val="20"/>
              </w:rPr>
              <w:t xml:space="preserve"> </w:t>
            </w:r>
          </w:p>
          <w:p w14:paraId="024FC3AF" w14:textId="77777777" w:rsidR="00652DB6" w:rsidRPr="002D6222" w:rsidDel="004D77F1" w:rsidRDefault="00652DB6" w:rsidP="00BD1CB0">
            <w:pPr>
              <w:pStyle w:val="af3"/>
              <w:jc w:val="right"/>
              <w:rPr>
                <w:rFonts w:ascii="Times New Roman" w:hAnsi="Times New Roman" w:cs="Times New Roman"/>
                <w:b/>
                <w:sz w:val="20"/>
                <w:szCs w:val="20"/>
              </w:rPr>
            </w:pPr>
            <w:r w:rsidRPr="002D6222">
              <w:rPr>
                <w:rFonts w:ascii="Times New Roman" w:hAnsi="Times New Roman" w:cs="Times New Roman"/>
                <w:b/>
                <w:sz w:val="20"/>
                <w:szCs w:val="20"/>
              </w:rPr>
              <w:t xml:space="preserve">St Dev Rank = </w:t>
            </w:r>
            <w:r>
              <w:rPr>
                <w:rFonts w:ascii="Times New Roman" w:hAnsi="Times New Roman" w:cs="Times New Roman"/>
                <w:b/>
                <w:sz w:val="20"/>
                <w:szCs w:val="20"/>
              </w:rPr>
              <w:t>1.33</w:t>
            </w:r>
            <w:r w:rsidRPr="002D6222" w:rsidDel="004D77F1">
              <w:rPr>
                <w:rFonts w:ascii="Times New Roman" w:hAnsi="Times New Roman" w:cs="Times New Roman"/>
                <w:b/>
                <w:sz w:val="20"/>
                <w:szCs w:val="20"/>
              </w:rPr>
              <w:t xml:space="preserve">                      </w:t>
            </w:r>
          </w:p>
        </w:tc>
        <w:tc>
          <w:tcPr>
            <w:tcW w:w="1982" w:type="dxa"/>
          </w:tcPr>
          <w:p w14:paraId="4912CBF4"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Rank MAD = 6</w:t>
            </w:r>
          </w:p>
          <w:p w14:paraId="71273AC0"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Rank MSD = 6</w:t>
            </w:r>
          </w:p>
          <w:p w14:paraId="0905CE84"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sidDel="004D77F1">
              <w:rPr>
                <w:rFonts w:ascii="Times New Roman" w:hAnsi="Times New Roman" w:cs="Times New Roman"/>
                <w:sz w:val="20"/>
                <w:szCs w:val="20"/>
                <w:lang w:val="en-US"/>
              </w:rPr>
              <w:t>Rank DSIM = 6</w:t>
            </w:r>
          </w:p>
          <w:p w14:paraId="3ED04DAF"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sidDel="004D77F1">
              <w:rPr>
                <w:rFonts w:ascii="Times New Roman" w:hAnsi="Times New Roman" w:cs="Times New Roman"/>
                <w:sz w:val="20"/>
                <w:szCs w:val="20"/>
                <w:lang w:val="en-US"/>
              </w:rPr>
              <w:t>Rank RSQ = 6</w:t>
            </w:r>
          </w:p>
          <w:p w14:paraId="58410119"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ABSPSI = 6 </w:t>
            </w:r>
          </w:p>
          <w:p w14:paraId="50D403B5"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 xml:space="preserve">Rank AED = </w:t>
            </w:r>
            <w:r>
              <w:rPr>
                <w:rFonts w:ascii="Times New Roman" w:hAnsi="Times New Roman" w:cs="Times New Roman"/>
                <w:sz w:val="20"/>
                <w:szCs w:val="20"/>
              </w:rPr>
              <w:t>1</w:t>
            </w:r>
            <w:r w:rsidRPr="002D6222" w:rsidDel="004D77F1">
              <w:rPr>
                <w:rFonts w:ascii="Times New Roman" w:hAnsi="Times New Roman" w:cs="Times New Roman"/>
                <w:sz w:val="20"/>
                <w:szCs w:val="20"/>
              </w:rPr>
              <w:t xml:space="preserve">         </w:t>
            </w:r>
          </w:p>
          <w:p w14:paraId="709F189C" w14:textId="77777777" w:rsidR="00652DB6" w:rsidRPr="002D6222" w:rsidDel="004D77F1" w:rsidRDefault="00652DB6" w:rsidP="00BD1CB0">
            <w:pPr>
              <w:pStyle w:val="af3"/>
              <w:jc w:val="right"/>
              <w:rPr>
                <w:rFonts w:ascii="Times New Roman" w:hAnsi="Times New Roman" w:cs="Times New Roman"/>
                <w:sz w:val="20"/>
                <w:szCs w:val="20"/>
              </w:rPr>
            </w:pPr>
          </w:p>
          <w:p w14:paraId="227FFB0E"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b/>
                <w:sz w:val="20"/>
                <w:szCs w:val="20"/>
              </w:rPr>
              <w:t>Mean Rank = 5.</w:t>
            </w:r>
            <w:r>
              <w:rPr>
                <w:rFonts w:ascii="Times New Roman" w:hAnsi="Times New Roman" w:cs="Times New Roman"/>
                <w:b/>
                <w:sz w:val="20"/>
                <w:szCs w:val="20"/>
              </w:rPr>
              <w:t>17</w:t>
            </w:r>
            <w:r w:rsidRPr="002D6222" w:rsidDel="004D77F1">
              <w:rPr>
                <w:rFonts w:ascii="Times New Roman" w:hAnsi="Times New Roman" w:cs="Times New Roman"/>
                <w:sz w:val="20"/>
                <w:szCs w:val="20"/>
              </w:rPr>
              <w:t xml:space="preserve"> </w:t>
            </w:r>
          </w:p>
          <w:p w14:paraId="22CF0E98"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b/>
                <w:sz w:val="20"/>
                <w:szCs w:val="20"/>
              </w:rPr>
              <w:t>St Dev</w:t>
            </w:r>
            <w:r w:rsidRPr="002D6222">
              <w:rPr>
                <w:rFonts w:ascii="Times New Roman" w:hAnsi="Times New Roman" w:cs="Times New Roman"/>
                <w:b/>
                <w:sz w:val="20"/>
                <w:szCs w:val="20"/>
              </w:rPr>
              <w:t xml:space="preserve"> Rank = </w:t>
            </w:r>
            <w:r>
              <w:rPr>
                <w:rFonts w:ascii="Times New Roman" w:hAnsi="Times New Roman" w:cs="Times New Roman"/>
                <w:b/>
                <w:sz w:val="20"/>
                <w:szCs w:val="20"/>
              </w:rPr>
              <w:t>2.04</w:t>
            </w:r>
            <w:r w:rsidRPr="002D6222" w:rsidDel="004D77F1">
              <w:rPr>
                <w:rFonts w:ascii="Times New Roman" w:hAnsi="Times New Roman" w:cs="Times New Roman"/>
                <w:b/>
                <w:sz w:val="20"/>
                <w:szCs w:val="20"/>
              </w:rPr>
              <w:t xml:space="preserve">                      </w:t>
            </w:r>
          </w:p>
        </w:tc>
        <w:tc>
          <w:tcPr>
            <w:tcW w:w="2186" w:type="dxa"/>
          </w:tcPr>
          <w:p w14:paraId="7C6FB422"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MAD = </w:t>
            </w:r>
            <w:r>
              <w:rPr>
                <w:rFonts w:ascii="Times New Roman" w:hAnsi="Times New Roman" w:cs="Times New Roman"/>
                <w:sz w:val="20"/>
                <w:szCs w:val="20"/>
              </w:rPr>
              <w:t>5</w:t>
            </w:r>
          </w:p>
          <w:p w14:paraId="645E712A"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Rank MSD = 5</w:t>
            </w:r>
          </w:p>
          <w:p w14:paraId="162838FE"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Rank DSIM = 4</w:t>
            </w:r>
          </w:p>
          <w:p w14:paraId="201F2EDC"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 xml:space="preserve">Rank RSQ = </w:t>
            </w:r>
            <w:r>
              <w:rPr>
                <w:rFonts w:ascii="Times New Roman" w:hAnsi="Times New Roman" w:cs="Times New Roman"/>
                <w:sz w:val="20"/>
                <w:szCs w:val="20"/>
                <w:lang w:val="en-US"/>
              </w:rPr>
              <w:t>5</w:t>
            </w:r>
          </w:p>
          <w:p w14:paraId="67556571"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ABSPSI = </w:t>
            </w:r>
            <w:r>
              <w:rPr>
                <w:rFonts w:ascii="Times New Roman" w:hAnsi="Times New Roman" w:cs="Times New Roman"/>
                <w:sz w:val="20"/>
                <w:szCs w:val="20"/>
              </w:rPr>
              <w:t>5</w:t>
            </w:r>
            <w:r w:rsidRPr="002D6222" w:rsidDel="004D77F1">
              <w:rPr>
                <w:rFonts w:ascii="Times New Roman" w:hAnsi="Times New Roman" w:cs="Times New Roman"/>
                <w:sz w:val="20"/>
                <w:szCs w:val="20"/>
              </w:rPr>
              <w:t xml:space="preserve"> </w:t>
            </w:r>
          </w:p>
          <w:p w14:paraId="522190BE"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w:t>
            </w:r>
            <w:r w:rsidRPr="002D6222">
              <w:rPr>
                <w:rFonts w:ascii="Times New Roman" w:hAnsi="Times New Roman" w:cs="Times New Roman"/>
                <w:sz w:val="20"/>
                <w:szCs w:val="20"/>
              </w:rPr>
              <w:t xml:space="preserve">AED = </w:t>
            </w:r>
            <w:r>
              <w:rPr>
                <w:rFonts w:ascii="Times New Roman" w:hAnsi="Times New Roman" w:cs="Times New Roman"/>
                <w:sz w:val="20"/>
                <w:szCs w:val="20"/>
              </w:rPr>
              <w:t>6</w:t>
            </w:r>
            <w:r w:rsidRPr="002D6222" w:rsidDel="004D77F1">
              <w:rPr>
                <w:rFonts w:ascii="Times New Roman" w:hAnsi="Times New Roman" w:cs="Times New Roman"/>
                <w:sz w:val="20"/>
                <w:szCs w:val="20"/>
              </w:rPr>
              <w:t xml:space="preserve">         </w:t>
            </w:r>
          </w:p>
          <w:p w14:paraId="6CBAAA0E" w14:textId="77777777" w:rsidR="00652DB6" w:rsidRPr="002D6222" w:rsidDel="004D77F1" w:rsidRDefault="00652DB6" w:rsidP="00BD1CB0">
            <w:pPr>
              <w:pStyle w:val="af3"/>
              <w:jc w:val="right"/>
              <w:rPr>
                <w:rFonts w:ascii="Times New Roman" w:hAnsi="Times New Roman" w:cs="Times New Roman"/>
                <w:sz w:val="20"/>
                <w:szCs w:val="20"/>
              </w:rPr>
            </w:pPr>
          </w:p>
          <w:p w14:paraId="501ABD8B"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b/>
                <w:sz w:val="20"/>
                <w:szCs w:val="20"/>
              </w:rPr>
              <w:t xml:space="preserve">Mean Rank = </w:t>
            </w:r>
            <w:r>
              <w:rPr>
                <w:rFonts w:ascii="Times New Roman" w:hAnsi="Times New Roman" w:cs="Times New Roman"/>
                <w:b/>
                <w:sz w:val="20"/>
                <w:szCs w:val="20"/>
              </w:rPr>
              <w:t>5.00</w:t>
            </w:r>
            <w:r w:rsidRPr="002D6222" w:rsidDel="004D77F1">
              <w:rPr>
                <w:rFonts w:ascii="Times New Roman" w:hAnsi="Times New Roman" w:cs="Times New Roman"/>
                <w:sz w:val="20"/>
                <w:szCs w:val="20"/>
              </w:rPr>
              <w:t xml:space="preserve"> </w:t>
            </w:r>
          </w:p>
          <w:p w14:paraId="2CE64AE6"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b/>
                <w:sz w:val="20"/>
                <w:szCs w:val="20"/>
              </w:rPr>
              <w:t>St Dev Rank =</w:t>
            </w:r>
            <w:r w:rsidRPr="002D6222">
              <w:rPr>
                <w:rFonts w:ascii="Times New Roman" w:hAnsi="Times New Roman" w:cs="Times New Roman"/>
                <w:b/>
                <w:sz w:val="20"/>
                <w:szCs w:val="20"/>
              </w:rPr>
              <w:t xml:space="preserve"> 0.</w:t>
            </w:r>
            <w:r>
              <w:rPr>
                <w:rFonts w:ascii="Times New Roman" w:hAnsi="Times New Roman" w:cs="Times New Roman"/>
                <w:b/>
                <w:sz w:val="20"/>
                <w:szCs w:val="20"/>
              </w:rPr>
              <w:t>63</w:t>
            </w:r>
            <w:r w:rsidRPr="002D6222" w:rsidDel="004D77F1">
              <w:rPr>
                <w:rFonts w:ascii="Times New Roman" w:hAnsi="Times New Roman" w:cs="Times New Roman"/>
                <w:b/>
                <w:sz w:val="20"/>
                <w:szCs w:val="20"/>
              </w:rPr>
              <w:t xml:space="preserve">                      </w:t>
            </w:r>
          </w:p>
        </w:tc>
      </w:tr>
      <w:tr w:rsidR="00652DB6" w:rsidRPr="002D6222" w:rsidDel="004D77F1" w14:paraId="4F15991E" w14:textId="77777777" w:rsidTr="00BD1CB0">
        <w:tc>
          <w:tcPr>
            <w:tcW w:w="850" w:type="dxa"/>
          </w:tcPr>
          <w:p w14:paraId="7AAAF38B" w14:textId="77777777" w:rsidR="00652DB6" w:rsidRPr="002D6222" w:rsidDel="004D77F1" w:rsidRDefault="00652DB6" w:rsidP="00BD1CB0">
            <w:pPr>
              <w:pStyle w:val="af3"/>
              <w:rPr>
                <w:rFonts w:ascii="Times New Roman" w:hAnsi="Times New Roman" w:cs="Times New Roman"/>
                <w:b/>
                <w:sz w:val="20"/>
                <w:szCs w:val="20"/>
              </w:rPr>
            </w:pPr>
            <w:r w:rsidRPr="002D6222" w:rsidDel="004D77F1">
              <w:rPr>
                <w:rFonts w:ascii="Times New Roman" w:hAnsi="Times New Roman" w:cs="Times New Roman"/>
                <w:b/>
                <w:sz w:val="20"/>
                <w:szCs w:val="20"/>
              </w:rPr>
              <w:t>Eora26</w:t>
            </w:r>
          </w:p>
        </w:tc>
        <w:tc>
          <w:tcPr>
            <w:tcW w:w="1919" w:type="dxa"/>
          </w:tcPr>
          <w:p w14:paraId="0B4E1EA0" w14:textId="77777777" w:rsidR="00652DB6" w:rsidRPr="002D6222" w:rsidDel="004D77F1" w:rsidRDefault="00652DB6" w:rsidP="00BD1CB0">
            <w:pPr>
              <w:pStyle w:val="af3"/>
              <w:rPr>
                <w:rFonts w:ascii="Times New Roman" w:hAnsi="Times New Roman" w:cs="Times New Roman"/>
                <w:sz w:val="20"/>
                <w:szCs w:val="20"/>
              </w:rPr>
            </w:pPr>
          </w:p>
        </w:tc>
        <w:tc>
          <w:tcPr>
            <w:tcW w:w="1982" w:type="dxa"/>
          </w:tcPr>
          <w:p w14:paraId="4EF98EA8"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 xml:space="preserve">Rank MAD = </w:t>
            </w:r>
            <w:r>
              <w:rPr>
                <w:rFonts w:ascii="Times New Roman" w:hAnsi="Times New Roman" w:cs="Times New Roman"/>
                <w:sz w:val="20"/>
                <w:szCs w:val="20"/>
              </w:rPr>
              <w:t>4</w:t>
            </w:r>
          </w:p>
          <w:p w14:paraId="56E29527"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MSD = </w:t>
            </w:r>
            <w:r>
              <w:rPr>
                <w:rFonts w:ascii="Times New Roman" w:hAnsi="Times New Roman" w:cs="Times New Roman"/>
                <w:sz w:val="20"/>
                <w:szCs w:val="20"/>
              </w:rPr>
              <w:t>3</w:t>
            </w:r>
          </w:p>
          <w:p w14:paraId="4D80D601"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Rank DSIM = 5</w:t>
            </w:r>
          </w:p>
          <w:p w14:paraId="629EC039"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 xml:space="preserve">Rank RSQ = </w:t>
            </w:r>
            <w:r>
              <w:rPr>
                <w:rFonts w:ascii="Times New Roman" w:hAnsi="Times New Roman" w:cs="Times New Roman"/>
                <w:sz w:val="20"/>
                <w:szCs w:val="20"/>
                <w:lang w:val="en-US"/>
              </w:rPr>
              <w:t>4</w:t>
            </w:r>
          </w:p>
          <w:p w14:paraId="7F413F11"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ABSPSI = </w:t>
            </w:r>
            <w:r>
              <w:rPr>
                <w:rFonts w:ascii="Times New Roman" w:hAnsi="Times New Roman" w:cs="Times New Roman"/>
                <w:sz w:val="20"/>
                <w:szCs w:val="20"/>
              </w:rPr>
              <w:t>4</w:t>
            </w:r>
            <w:r w:rsidRPr="002D6222" w:rsidDel="004D77F1">
              <w:rPr>
                <w:rFonts w:ascii="Times New Roman" w:hAnsi="Times New Roman" w:cs="Times New Roman"/>
                <w:sz w:val="20"/>
                <w:szCs w:val="20"/>
              </w:rPr>
              <w:t xml:space="preserve"> </w:t>
            </w:r>
          </w:p>
          <w:p w14:paraId="051D72C1"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w:t>
            </w:r>
            <w:r w:rsidRPr="002D6222">
              <w:rPr>
                <w:rFonts w:ascii="Times New Roman" w:hAnsi="Times New Roman" w:cs="Times New Roman"/>
                <w:sz w:val="20"/>
                <w:szCs w:val="20"/>
              </w:rPr>
              <w:t xml:space="preserve">AED = </w:t>
            </w:r>
            <w:r>
              <w:rPr>
                <w:rFonts w:ascii="Times New Roman" w:hAnsi="Times New Roman" w:cs="Times New Roman"/>
                <w:sz w:val="20"/>
                <w:szCs w:val="20"/>
              </w:rPr>
              <w:t>2</w:t>
            </w:r>
            <w:r w:rsidRPr="002D6222" w:rsidDel="004D77F1">
              <w:rPr>
                <w:rFonts w:ascii="Times New Roman" w:hAnsi="Times New Roman" w:cs="Times New Roman"/>
                <w:sz w:val="20"/>
                <w:szCs w:val="20"/>
              </w:rPr>
              <w:t xml:space="preserve">         </w:t>
            </w:r>
          </w:p>
          <w:p w14:paraId="55C80817" w14:textId="77777777" w:rsidR="00652DB6" w:rsidRPr="002D6222" w:rsidDel="004D77F1" w:rsidRDefault="00652DB6" w:rsidP="00BD1CB0">
            <w:pPr>
              <w:pStyle w:val="af3"/>
              <w:jc w:val="right"/>
              <w:rPr>
                <w:rFonts w:ascii="Times New Roman" w:hAnsi="Times New Roman" w:cs="Times New Roman"/>
                <w:sz w:val="20"/>
                <w:szCs w:val="20"/>
              </w:rPr>
            </w:pPr>
          </w:p>
          <w:p w14:paraId="75EB3A1C"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b/>
                <w:sz w:val="20"/>
                <w:szCs w:val="20"/>
              </w:rPr>
              <w:t xml:space="preserve">Mean Rank = </w:t>
            </w:r>
            <w:r>
              <w:rPr>
                <w:rFonts w:ascii="Times New Roman" w:hAnsi="Times New Roman" w:cs="Times New Roman"/>
                <w:b/>
                <w:sz w:val="20"/>
                <w:szCs w:val="20"/>
              </w:rPr>
              <w:t>3.67</w:t>
            </w:r>
            <w:r w:rsidRPr="002D6222" w:rsidDel="004D77F1">
              <w:rPr>
                <w:rFonts w:ascii="Times New Roman" w:hAnsi="Times New Roman" w:cs="Times New Roman"/>
                <w:sz w:val="20"/>
                <w:szCs w:val="20"/>
              </w:rPr>
              <w:t xml:space="preserve"> </w:t>
            </w:r>
          </w:p>
          <w:p w14:paraId="5C21499E"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b/>
                <w:sz w:val="20"/>
                <w:szCs w:val="20"/>
              </w:rPr>
              <w:t>St Dev Rank =</w:t>
            </w:r>
            <w:r w:rsidRPr="002D6222">
              <w:rPr>
                <w:rFonts w:ascii="Times New Roman" w:hAnsi="Times New Roman" w:cs="Times New Roman"/>
                <w:b/>
                <w:sz w:val="20"/>
                <w:szCs w:val="20"/>
              </w:rPr>
              <w:t xml:space="preserve"> </w:t>
            </w:r>
            <w:r>
              <w:rPr>
                <w:rFonts w:ascii="Times New Roman" w:hAnsi="Times New Roman" w:cs="Times New Roman"/>
                <w:b/>
                <w:sz w:val="20"/>
                <w:szCs w:val="20"/>
              </w:rPr>
              <w:t>1.03</w:t>
            </w:r>
            <w:r w:rsidRPr="002D6222">
              <w:rPr>
                <w:rFonts w:ascii="Times New Roman" w:hAnsi="Times New Roman" w:cs="Times New Roman"/>
                <w:b/>
                <w:sz w:val="20"/>
                <w:szCs w:val="20"/>
              </w:rPr>
              <w:t xml:space="preserve">                      </w:t>
            </w:r>
            <w:r w:rsidRPr="002D6222" w:rsidDel="004D77F1">
              <w:rPr>
                <w:rFonts w:ascii="Times New Roman" w:hAnsi="Times New Roman" w:cs="Times New Roman"/>
                <w:b/>
                <w:sz w:val="20"/>
                <w:szCs w:val="20"/>
              </w:rPr>
              <w:t xml:space="preserve">                      </w:t>
            </w:r>
          </w:p>
        </w:tc>
        <w:tc>
          <w:tcPr>
            <w:tcW w:w="2186" w:type="dxa"/>
          </w:tcPr>
          <w:p w14:paraId="04121F93"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Rank MAD = 3</w:t>
            </w:r>
          </w:p>
          <w:p w14:paraId="4651F077"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 xml:space="preserve">Rank MSD = </w:t>
            </w:r>
            <w:r>
              <w:rPr>
                <w:rFonts w:ascii="Times New Roman" w:hAnsi="Times New Roman" w:cs="Times New Roman"/>
                <w:sz w:val="20"/>
                <w:szCs w:val="20"/>
              </w:rPr>
              <w:t>1</w:t>
            </w:r>
          </w:p>
          <w:p w14:paraId="5082E98F"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Rank DSIM = 2</w:t>
            </w:r>
          </w:p>
          <w:p w14:paraId="4946F51B"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 xml:space="preserve">Rank RSQ = </w:t>
            </w:r>
            <w:r>
              <w:rPr>
                <w:rFonts w:ascii="Times New Roman" w:hAnsi="Times New Roman" w:cs="Times New Roman"/>
                <w:sz w:val="20"/>
                <w:szCs w:val="20"/>
                <w:lang w:val="en-US"/>
              </w:rPr>
              <w:t>1</w:t>
            </w:r>
          </w:p>
          <w:p w14:paraId="4235E4B3"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w:t>
            </w:r>
            <w:r w:rsidRPr="002D6222">
              <w:rPr>
                <w:rFonts w:ascii="Times New Roman" w:hAnsi="Times New Roman" w:cs="Times New Roman"/>
                <w:sz w:val="20"/>
                <w:szCs w:val="20"/>
              </w:rPr>
              <w:t>ABSPSI = 3</w:t>
            </w:r>
            <w:r w:rsidRPr="002D6222" w:rsidDel="004D77F1">
              <w:rPr>
                <w:rFonts w:ascii="Times New Roman" w:hAnsi="Times New Roman" w:cs="Times New Roman"/>
                <w:sz w:val="20"/>
                <w:szCs w:val="20"/>
              </w:rPr>
              <w:t xml:space="preserve"> </w:t>
            </w:r>
          </w:p>
          <w:p w14:paraId="28938357"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w:t>
            </w:r>
            <w:r w:rsidRPr="002D6222">
              <w:rPr>
                <w:rFonts w:ascii="Times New Roman" w:hAnsi="Times New Roman" w:cs="Times New Roman"/>
                <w:sz w:val="20"/>
                <w:szCs w:val="20"/>
              </w:rPr>
              <w:t xml:space="preserve">AED = </w:t>
            </w:r>
            <w:r>
              <w:rPr>
                <w:rFonts w:ascii="Times New Roman" w:hAnsi="Times New Roman" w:cs="Times New Roman"/>
                <w:sz w:val="20"/>
                <w:szCs w:val="20"/>
              </w:rPr>
              <w:t>4</w:t>
            </w:r>
            <w:r w:rsidRPr="002D6222" w:rsidDel="004D77F1">
              <w:rPr>
                <w:rFonts w:ascii="Times New Roman" w:hAnsi="Times New Roman" w:cs="Times New Roman"/>
                <w:sz w:val="20"/>
                <w:szCs w:val="20"/>
              </w:rPr>
              <w:t xml:space="preserve">         </w:t>
            </w:r>
          </w:p>
          <w:p w14:paraId="3E22720E" w14:textId="77777777" w:rsidR="00652DB6" w:rsidRPr="002D6222" w:rsidDel="004D77F1" w:rsidRDefault="00652DB6" w:rsidP="00BD1CB0">
            <w:pPr>
              <w:pStyle w:val="af3"/>
              <w:jc w:val="right"/>
              <w:rPr>
                <w:rFonts w:ascii="Times New Roman" w:hAnsi="Times New Roman" w:cs="Times New Roman"/>
                <w:sz w:val="20"/>
                <w:szCs w:val="20"/>
              </w:rPr>
            </w:pPr>
          </w:p>
          <w:p w14:paraId="4A7E4792"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b/>
                <w:sz w:val="20"/>
                <w:szCs w:val="20"/>
              </w:rPr>
              <w:t>Mean Rank = 2.</w:t>
            </w:r>
            <w:r>
              <w:rPr>
                <w:rFonts w:ascii="Times New Roman" w:hAnsi="Times New Roman" w:cs="Times New Roman"/>
                <w:b/>
                <w:sz w:val="20"/>
                <w:szCs w:val="20"/>
              </w:rPr>
              <w:t>33</w:t>
            </w:r>
          </w:p>
          <w:p w14:paraId="698C86A0"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b/>
                <w:sz w:val="20"/>
                <w:szCs w:val="20"/>
              </w:rPr>
              <w:t>St Dev Rank =</w:t>
            </w:r>
            <w:r w:rsidRPr="002D6222">
              <w:rPr>
                <w:rFonts w:ascii="Times New Roman" w:hAnsi="Times New Roman" w:cs="Times New Roman"/>
                <w:b/>
                <w:sz w:val="20"/>
                <w:szCs w:val="20"/>
              </w:rPr>
              <w:t xml:space="preserve"> </w:t>
            </w:r>
            <w:r>
              <w:rPr>
                <w:rFonts w:ascii="Times New Roman" w:hAnsi="Times New Roman" w:cs="Times New Roman"/>
                <w:b/>
                <w:sz w:val="20"/>
                <w:szCs w:val="20"/>
              </w:rPr>
              <w:t>1.21</w:t>
            </w:r>
            <w:r w:rsidRPr="002D6222" w:rsidDel="004D77F1">
              <w:rPr>
                <w:rFonts w:ascii="Times New Roman" w:hAnsi="Times New Roman" w:cs="Times New Roman"/>
                <w:b/>
                <w:sz w:val="20"/>
                <w:szCs w:val="20"/>
              </w:rPr>
              <w:t xml:space="preserve">                      </w:t>
            </w:r>
          </w:p>
        </w:tc>
      </w:tr>
      <w:tr w:rsidR="00652DB6" w:rsidRPr="002D6222" w:rsidDel="004D77F1" w14:paraId="2A7537FE" w14:textId="77777777" w:rsidTr="00BD1CB0">
        <w:tc>
          <w:tcPr>
            <w:tcW w:w="850" w:type="dxa"/>
          </w:tcPr>
          <w:p w14:paraId="0A9FEA72" w14:textId="77777777" w:rsidR="00652DB6" w:rsidRPr="002D6222" w:rsidDel="004D77F1" w:rsidRDefault="00652DB6" w:rsidP="00BD1CB0">
            <w:pPr>
              <w:pStyle w:val="af3"/>
              <w:rPr>
                <w:rFonts w:ascii="Times New Roman" w:hAnsi="Times New Roman" w:cs="Times New Roman"/>
                <w:b/>
                <w:sz w:val="20"/>
                <w:szCs w:val="20"/>
              </w:rPr>
            </w:pPr>
            <w:r w:rsidRPr="002D6222" w:rsidDel="004D77F1">
              <w:rPr>
                <w:rFonts w:ascii="Times New Roman" w:hAnsi="Times New Roman" w:cs="Times New Roman"/>
                <w:b/>
                <w:sz w:val="20"/>
                <w:szCs w:val="20"/>
              </w:rPr>
              <w:t>GTAP</w:t>
            </w:r>
          </w:p>
        </w:tc>
        <w:tc>
          <w:tcPr>
            <w:tcW w:w="1919" w:type="dxa"/>
          </w:tcPr>
          <w:p w14:paraId="33F1C306" w14:textId="77777777" w:rsidR="00652DB6" w:rsidRPr="002D6222" w:rsidDel="004D77F1" w:rsidRDefault="00652DB6" w:rsidP="00BD1CB0">
            <w:pPr>
              <w:pStyle w:val="af3"/>
              <w:rPr>
                <w:rFonts w:ascii="Times New Roman" w:hAnsi="Times New Roman" w:cs="Times New Roman"/>
                <w:sz w:val="20"/>
                <w:szCs w:val="20"/>
              </w:rPr>
            </w:pPr>
            <w:r w:rsidRPr="002D6222" w:rsidDel="004D77F1">
              <w:rPr>
                <w:rFonts w:ascii="Times New Roman" w:hAnsi="Times New Roman" w:cs="Times New Roman"/>
                <w:sz w:val="20"/>
                <w:szCs w:val="20"/>
              </w:rPr>
              <w:t xml:space="preserve"> </w:t>
            </w:r>
          </w:p>
        </w:tc>
        <w:tc>
          <w:tcPr>
            <w:tcW w:w="1982" w:type="dxa"/>
          </w:tcPr>
          <w:p w14:paraId="5CD38C14" w14:textId="77777777" w:rsidR="00652DB6" w:rsidRPr="002D6222" w:rsidDel="004D77F1" w:rsidRDefault="00652DB6" w:rsidP="00BD1CB0">
            <w:pPr>
              <w:pStyle w:val="af3"/>
              <w:rPr>
                <w:rFonts w:ascii="Times New Roman" w:hAnsi="Times New Roman" w:cs="Times New Roman"/>
                <w:sz w:val="20"/>
                <w:szCs w:val="20"/>
              </w:rPr>
            </w:pPr>
          </w:p>
        </w:tc>
        <w:tc>
          <w:tcPr>
            <w:tcW w:w="2186" w:type="dxa"/>
          </w:tcPr>
          <w:p w14:paraId="3AB1BF5F"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Rank MAD = 2</w:t>
            </w:r>
          </w:p>
          <w:p w14:paraId="50076CC3"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sz w:val="20"/>
                <w:szCs w:val="20"/>
              </w:rPr>
              <w:t xml:space="preserve">Rank MSD = </w:t>
            </w:r>
            <w:r>
              <w:rPr>
                <w:rFonts w:ascii="Times New Roman" w:hAnsi="Times New Roman" w:cs="Times New Roman"/>
                <w:sz w:val="20"/>
                <w:szCs w:val="20"/>
              </w:rPr>
              <w:t>2</w:t>
            </w:r>
          </w:p>
          <w:p w14:paraId="47E45918"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Rank DSIM = 3</w:t>
            </w:r>
          </w:p>
          <w:p w14:paraId="1E3AC8E9" w14:textId="77777777" w:rsidR="00652DB6" w:rsidRPr="00962F6F" w:rsidDel="004D77F1" w:rsidRDefault="00652DB6" w:rsidP="00BD1CB0">
            <w:pPr>
              <w:pStyle w:val="af3"/>
              <w:jc w:val="right"/>
              <w:rPr>
                <w:rFonts w:ascii="Times New Roman" w:hAnsi="Times New Roman" w:cs="Times New Roman"/>
                <w:sz w:val="20"/>
                <w:szCs w:val="20"/>
                <w:lang w:val="en-US"/>
              </w:rPr>
            </w:pPr>
            <w:r w:rsidRPr="00962F6F">
              <w:rPr>
                <w:rFonts w:ascii="Times New Roman" w:hAnsi="Times New Roman" w:cs="Times New Roman"/>
                <w:sz w:val="20"/>
                <w:szCs w:val="20"/>
                <w:lang w:val="en-US"/>
              </w:rPr>
              <w:t>Rank RSQ = 2</w:t>
            </w:r>
          </w:p>
          <w:p w14:paraId="503A484B"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w:t>
            </w:r>
            <w:r w:rsidRPr="002D6222">
              <w:rPr>
                <w:rFonts w:ascii="Times New Roman" w:hAnsi="Times New Roman" w:cs="Times New Roman"/>
                <w:sz w:val="20"/>
                <w:szCs w:val="20"/>
              </w:rPr>
              <w:t>ABSPSI = 2</w:t>
            </w:r>
            <w:r w:rsidRPr="002D6222" w:rsidDel="004D77F1">
              <w:rPr>
                <w:rFonts w:ascii="Times New Roman" w:hAnsi="Times New Roman" w:cs="Times New Roman"/>
                <w:sz w:val="20"/>
                <w:szCs w:val="20"/>
              </w:rPr>
              <w:t xml:space="preserve"> </w:t>
            </w:r>
          </w:p>
          <w:p w14:paraId="66F4412E"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sz w:val="20"/>
                <w:szCs w:val="20"/>
              </w:rPr>
              <w:t xml:space="preserve">Rank </w:t>
            </w:r>
            <w:r w:rsidRPr="002D6222">
              <w:rPr>
                <w:rFonts w:ascii="Times New Roman" w:hAnsi="Times New Roman" w:cs="Times New Roman"/>
                <w:sz w:val="20"/>
                <w:szCs w:val="20"/>
              </w:rPr>
              <w:t>AED = 5</w:t>
            </w:r>
            <w:r w:rsidRPr="002D6222" w:rsidDel="004D77F1">
              <w:rPr>
                <w:rFonts w:ascii="Times New Roman" w:hAnsi="Times New Roman" w:cs="Times New Roman"/>
                <w:sz w:val="20"/>
                <w:szCs w:val="20"/>
              </w:rPr>
              <w:t xml:space="preserve">         </w:t>
            </w:r>
          </w:p>
          <w:p w14:paraId="43757D0B" w14:textId="77777777" w:rsidR="00652DB6" w:rsidRPr="002D6222" w:rsidDel="004D77F1" w:rsidRDefault="00652DB6" w:rsidP="00BD1CB0">
            <w:pPr>
              <w:pStyle w:val="af3"/>
              <w:jc w:val="right"/>
              <w:rPr>
                <w:rFonts w:ascii="Times New Roman" w:hAnsi="Times New Roman" w:cs="Times New Roman"/>
                <w:sz w:val="20"/>
                <w:szCs w:val="20"/>
              </w:rPr>
            </w:pPr>
          </w:p>
          <w:p w14:paraId="0D4AE817" w14:textId="77777777" w:rsidR="00652DB6" w:rsidRPr="002D6222" w:rsidDel="004D77F1" w:rsidRDefault="00652DB6" w:rsidP="00BD1CB0">
            <w:pPr>
              <w:pStyle w:val="af3"/>
              <w:jc w:val="right"/>
              <w:rPr>
                <w:rFonts w:ascii="Times New Roman" w:hAnsi="Times New Roman" w:cs="Times New Roman"/>
                <w:sz w:val="20"/>
                <w:szCs w:val="20"/>
              </w:rPr>
            </w:pPr>
            <w:r w:rsidRPr="002D6222">
              <w:rPr>
                <w:rFonts w:ascii="Times New Roman" w:hAnsi="Times New Roman" w:cs="Times New Roman"/>
                <w:b/>
                <w:sz w:val="20"/>
                <w:szCs w:val="20"/>
              </w:rPr>
              <w:t>Mean Rank = 2.</w:t>
            </w:r>
            <w:r>
              <w:rPr>
                <w:rFonts w:ascii="Times New Roman" w:hAnsi="Times New Roman" w:cs="Times New Roman"/>
                <w:b/>
                <w:sz w:val="20"/>
                <w:szCs w:val="20"/>
              </w:rPr>
              <w:t>67</w:t>
            </w:r>
          </w:p>
          <w:p w14:paraId="0DB66CB6" w14:textId="77777777" w:rsidR="00652DB6" w:rsidRPr="002D6222" w:rsidDel="004D77F1" w:rsidRDefault="00652DB6" w:rsidP="00BD1CB0">
            <w:pPr>
              <w:pStyle w:val="af3"/>
              <w:jc w:val="right"/>
              <w:rPr>
                <w:rFonts w:ascii="Times New Roman" w:hAnsi="Times New Roman" w:cs="Times New Roman"/>
                <w:sz w:val="20"/>
                <w:szCs w:val="20"/>
              </w:rPr>
            </w:pPr>
            <w:r w:rsidRPr="002D6222" w:rsidDel="004D77F1">
              <w:rPr>
                <w:rFonts w:ascii="Times New Roman" w:hAnsi="Times New Roman" w:cs="Times New Roman"/>
                <w:b/>
                <w:sz w:val="20"/>
                <w:szCs w:val="20"/>
              </w:rPr>
              <w:t>St Dev Rank =</w:t>
            </w:r>
            <w:r w:rsidRPr="002D6222">
              <w:rPr>
                <w:rFonts w:ascii="Times New Roman" w:hAnsi="Times New Roman" w:cs="Times New Roman"/>
                <w:b/>
                <w:sz w:val="20"/>
                <w:szCs w:val="20"/>
              </w:rPr>
              <w:t xml:space="preserve"> 1.</w:t>
            </w:r>
            <w:r>
              <w:rPr>
                <w:rFonts w:ascii="Times New Roman" w:hAnsi="Times New Roman" w:cs="Times New Roman"/>
                <w:b/>
                <w:sz w:val="20"/>
                <w:szCs w:val="20"/>
              </w:rPr>
              <w:t>21</w:t>
            </w:r>
            <w:r w:rsidRPr="002D6222" w:rsidDel="004D77F1">
              <w:rPr>
                <w:rFonts w:ascii="Times New Roman" w:hAnsi="Times New Roman" w:cs="Times New Roman"/>
                <w:b/>
                <w:sz w:val="20"/>
                <w:szCs w:val="20"/>
              </w:rPr>
              <w:t xml:space="preserve">                      </w:t>
            </w:r>
          </w:p>
        </w:tc>
      </w:tr>
    </w:tbl>
    <w:p w14:paraId="6DF1D5C0" w14:textId="77777777" w:rsidR="00652DB6" w:rsidRDefault="00652DB6" w:rsidP="00652DB6">
      <w:pPr>
        <w:jc w:val="both"/>
        <w:rPr>
          <w:rFonts w:cs="Times New Roman"/>
          <w:szCs w:val="24"/>
        </w:rPr>
      </w:pPr>
    </w:p>
    <w:p w14:paraId="3E6A02D2" w14:textId="53566537" w:rsidR="00652DB6" w:rsidRPr="00652DB6" w:rsidRDefault="00652DB6" w:rsidP="00DB1C92">
      <w:pPr>
        <w:rPr>
          <w:rFonts w:cs="Times New Roman"/>
          <w:sz w:val="28"/>
          <w:szCs w:val="28"/>
        </w:rPr>
      </w:pPr>
      <w:r w:rsidRPr="00652DB6">
        <w:rPr>
          <w:rFonts w:cs="Times New Roman"/>
          <w:sz w:val="28"/>
          <w:szCs w:val="28"/>
        </w:rPr>
        <w:t>Figure captions</w:t>
      </w:r>
    </w:p>
    <w:p w14:paraId="599D0DAB" w14:textId="77777777" w:rsidR="00BD3103" w:rsidRDefault="00652DB6" w:rsidP="0058301D">
      <w:pPr>
        <w:jc w:val="both"/>
        <w:rPr>
          <w:rFonts w:cs="Times New Roman"/>
          <w:sz w:val="22"/>
          <w:szCs w:val="24"/>
        </w:rPr>
      </w:pPr>
      <w:r w:rsidRPr="002D6222">
        <w:rPr>
          <w:rFonts w:cs="Times New Roman"/>
          <w:b/>
          <w:sz w:val="22"/>
          <w:szCs w:val="24"/>
        </w:rPr>
        <w:t>Figure 1</w:t>
      </w:r>
      <w:r w:rsidRPr="002D6222">
        <w:rPr>
          <w:rFonts w:cs="Times New Roman"/>
          <w:sz w:val="22"/>
          <w:szCs w:val="24"/>
        </w:rPr>
        <w:t xml:space="preserve">. </w:t>
      </w:r>
      <w:r>
        <w:rPr>
          <w:rFonts w:cs="Times New Roman"/>
          <w:sz w:val="22"/>
          <w:szCs w:val="24"/>
        </w:rPr>
        <w:t>C</w:t>
      </w:r>
      <w:r w:rsidRPr="002D6222">
        <w:rPr>
          <w:rFonts w:cs="Times New Roman"/>
          <w:sz w:val="22"/>
          <w:szCs w:val="24"/>
        </w:rPr>
        <w:t>omparison of production</w:t>
      </w:r>
      <w:r>
        <w:rPr>
          <w:rFonts w:cs="Times New Roman"/>
          <w:sz w:val="22"/>
          <w:szCs w:val="24"/>
        </w:rPr>
        <w:t>-</w:t>
      </w:r>
      <w:r w:rsidRPr="002D6222">
        <w:rPr>
          <w:rFonts w:cs="Times New Roman"/>
          <w:sz w:val="22"/>
          <w:szCs w:val="24"/>
        </w:rPr>
        <w:t xml:space="preserve"> and consumption</w:t>
      </w:r>
      <w:r>
        <w:rPr>
          <w:rFonts w:cs="Times New Roman"/>
          <w:sz w:val="22"/>
          <w:szCs w:val="24"/>
        </w:rPr>
        <w:t>-</w:t>
      </w:r>
      <w:r w:rsidRPr="002D6222">
        <w:rPr>
          <w:rFonts w:cs="Times New Roman"/>
          <w:sz w:val="22"/>
          <w:szCs w:val="24"/>
        </w:rPr>
        <w:t>based acco</w:t>
      </w:r>
      <w:r>
        <w:rPr>
          <w:rFonts w:cs="Times New Roman"/>
          <w:sz w:val="22"/>
          <w:szCs w:val="24"/>
        </w:rPr>
        <w:t>unts (PBA, columns; and CBA,</w:t>
      </w:r>
      <w:r w:rsidRPr="002D6222">
        <w:rPr>
          <w:rFonts w:cs="Times New Roman"/>
          <w:sz w:val="22"/>
          <w:szCs w:val="24"/>
        </w:rPr>
        <w:t xml:space="preserve"> </w:t>
      </w:r>
      <w:r>
        <w:rPr>
          <w:rFonts w:cs="Times New Roman"/>
          <w:sz w:val="22"/>
          <w:szCs w:val="24"/>
        </w:rPr>
        <w:t>markers</w:t>
      </w:r>
      <w:r w:rsidRPr="002D6222">
        <w:rPr>
          <w:rFonts w:cs="Times New Roman"/>
          <w:sz w:val="22"/>
          <w:szCs w:val="24"/>
        </w:rPr>
        <w:t>) for the 17 CC sectors</w:t>
      </w:r>
      <w:r>
        <w:rPr>
          <w:rFonts w:cs="Times New Roman"/>
          <w:sz w:val="22"/>
          <w:szCs w:val="24"/>
        </w:rPr>
        <w:t>, aggregated to the global level,</w:t>
      </w:r>
      <w:r w:rsidRPr="002D6222">
        <w:rPr>
          <w:rFonts w:cs="Times New Roman"/>
          <w:sz w:val="22"/>
          <w:szCs w:val="24"/>
        </w:rPr>
        <w:t xml:space="preserve"> as calculated by the four MRIO databases.</w:t>
      </w:r>
    </w:p>
    <w:p w14:paraId="19E723D5" w14:textId="0E335A47" w:rsidR="00652DB6" w:rsidRDefault="00BD3103" w:rsidP="0058301D">
      <w:pPr>
        <w:jc w:val="both"/>
        <w:rPr>
          <w:rFonts w:cs="Times New Roman"/>
          <w:sz w:val="22"/>
          <w:szCs w:val="24"/>
        </w:rPr>
      </w:pPr>
      <w:r>
        <w:rPr>
          <w:rFonts w:cs="Times New Roman"/>
          <w:sz w:val="22"/>
          <w:szCs w:val="24"/>
        </w:rPr>
        <w:t xml:space="preserve">Note: </w:t>
      </w:r>
      <w:r w:rsidR="00652DB6" w:rsidRPr="002D6222">
        <w:rPr>
          <w:rFonts w:cs="Times New Roman"/>
          <w:sz w:val="22"/>
          <w:szCs w:val="24"/>
        </w:rPr>
        <w:t xml:space="preserve">The agreement between </w:t>
      </w:r>
      <w:r w:rsidR="00652DB6">
        <w:rPr>
          <w:rFonts w:cs="Times New Roman"/>
          <w:sz w:val="22"/>
          <w:szCs w:val="24"/>
        </w:rPr>
        <w:t>table</w:t>
      </w:r>
      <w:r w:rsidR="00652DB6" w:rsidRPr="002D6222">
        <w:rPr>
          <w:rFonts w:cs="Times New Roman"/>
          <w:sz w:val="22"/>
          <w:szCs w:val="24"/>
        </w:rPr>
        <w:t>s from both accounting perspectives are shown as relativ</w:t>
      </w:r>
      <w:r w:rsidR="00652DB6">
        <w:rPr>
          <w:rFonts w:cs="Times New Roman"/>
          <w:sz w:val="22"/>
          <w:szCs w:val="24"/>
        </w:rPr>
        <w:t>e standard deviations</w:t>
      </w:r>
      <w:r>
        <w:rPr>
          <w:rFonts w:cs="Times New Roman"/>
          <w:sz w:val="22"/>
          <w:szCs w:val="24"/>
        </w:rPr>
        <w:t xml:space="preserve"> in the bottom of the figure.</w:t>
      </w:r>
    </w:p>
    <w:p w14:paraId="631B18DA" w14:textId="6D9BF58A" w:rsidR="008C5198" w:rsidRDefault="008C5198" w:rsidP="0058301D">
      <w:pPr>
        <w:jc w:val="both"/>
        <w:rPr>
          <w:rFonts w:cs="Times New Roman"/>
          <w:sz w:val="22"/>
          <w:szCs w:val="24"/>
        </w:rPr>
      </w:pPr>
      <w:r w:rsidRPr="0077016A">
        <w:rPr>
          <w:rFonts w:cs="Times New Roman"/>
          <w:b/>
          <w:sz w:val="22"/>
          <w:szCs w:val="24"/>
        </w:rPr>
        <w:lastRenderedPageBreak/>
        <w:t>Figure 2</w:t>
      </w:r>
      <w:r>
        <w:rPr>
          <w:rFonts w:cs="Times New Roman"/>
          <w:sz w:val="22"/>
          <w:szCs w:val="24"/>
        </w:rPr>
        <w:t xml:space="preserve">. </w:t>
      </w:r>
      <w:r w:rsidR="00720476">
        <w:rPr>
          <w:color w:val="1F497D"/>
          <w:sz w:val="22"/>
        </w:rPr>
        <w:t>Largest d</w:t>
      </w:r>
      <w:r w:rsidR="00720476">
        <w:rPr>
          <w:sz w:val="22"/>
        </w:rPr>
        <w:t xml:space="preserve">ifferences </w:t>
      </w:r>
      <w:r w:rsidR="00720476">
        <w:rPr>
          <w:color w:val="1F497D"/>
          <w:sz w:val="22"/>
        </w:rPr>
        <w:t xml:space="preserve">between </w:t>
      </w:r>
      <w:r w:rsidR="00A06079">
        <w:rPr>
          <w:color w:val="1F497D"/>
          <w:sz w:val="22"/>
        </w:rPr>
        <w:t xml:space="preserve">the individual </w:t>
      </w:r>
      <w:r w:rsidR="00720476">
        <w:rPr>
          <w:color w:val="1F497D"/>
          <w:sz w:val="22"/>
        </w:rPr>
        <w:t>MRIO databases</w:t>
      </w:r>
      <w:r w:rsidR="00A06079">
        <w:rPr>
          <w:color w:val="1F497D"/>
          <w:sz w:val="22"/>
        </w:rPr>
        <w:t>’ estimates of</w:t>
      </w:r>
      <w:r w:rsidR="00720476">
        <w:rPr>
          <w:color w:val="1F497D"/>
          <w:sz w:val="22"/>
        </w:rPr>
        <w:t xml:space="preserve"> </w:t>
      </w:r>
      <w:r w:rsidR="00720476">
        <w:rPr>
          <w:sz w:val="22"/>
        </w:rPr>
        <w:t>national (a) GVA of production, (b) GVA of consumption, (c) GVA embodied in exports, and (d) GVA embodied in imports</w:t>
      </w:r>
      <w:r w:rsidR="00A06079">
        <w:rPr>
          <w:sz w:val="22"/>
        </w:rPr>
        <w:t>,</w:t>
      </w:r>
      <w:r w:rsidR="00720476">
        <w:rPr>
          <w:color w:val="1F497D"/>
          <w:sz w:val="22"/>
        </w:rPr>
        <w:t xml:space="preserve"> as a function of the mean value of these GVA indicators across databases</w:t>
      </w:r>
      <w:r w:rsidR="00A06079">
        <w:rPr>
          <w:color w:val="1F497D"/>
          <w:sz w:val="22"/>
        </w:rPr>
        <w:t>.</w:t>
      </w:r>
    </w:p>
    <w:p w14:paraId="145E0F4A" w14:textId="1327A419" w:rsidR="008C5198" w:rsidRPr="002D6222" w:rsidRDefault="008C5198" w:rsidP="0058301D">
      <w:pPr>
        <w:jc w:val="both"/>
        <w:rPr>
          <w:rFonts w:cs="Times New Roman"/>
        </w:rPr>
      </w:pPr>
      <w:r>
        <w:rPr>
          <w:rFonts w:cs="Times New Roman"/>
          <w:sz w:val="22"/>
          <w:szCs w:val="24"/>
        </w:rPr>
        <w:t xml:space="preserve">Note: </w:t>
      </w:r>
      <w:r w:rsidR="00760199">
        <w:rPr>
          <w:rFonts w:cs="Times New Roman"/>
          <w:sz w:val="22"/>
          <w:szCs w:val="24"/>
        </w:rPr>
        <w:t>See Table S3 for a numerical breakdown of this figure.</w:t>
      </w:r>
    </w:p>
    <w:sectPr w:rsidR="008C5198" w:rsidRPr="002D6222" w:rsidSect="00624F0B">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2F455D" w14:textId="77777777" w:rsidR="0053152D" w:rsidRDefault="0053152D" w:rsidP="000F340A">
      <w:pPr>
        <w:spacing w:after="0" w:line="240" w:lineRule="auto"/>
      </w:pPr>
      <w:r>
        <w:separator/>
      </w:r>
    </w:p>
  </w:endnote>
  <w:endnote w:type="continuationSeparator" w:id="0">
    <w:p w14:paraId="0E82BA53" w14:textId="77777777" w:rsidR="0053152D" w:rsidRDefault="0053152D" w:rsidP="000F3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SimSun">
    <w:panose1 w:val="02010600030101010101"/>
    <w:charset w:val="86"/>
    <w:family w:val="auto"/>
    <w:pitch w:val="variable"/>
    <w:sig w:usb0="00000003" w:usb1="080E0000" w:usb2="00000010" w:usb3="00000000" w:csb0="00040001"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宋体">
    <w:charset w:val="86"/>
    <w:family w:val="auto"/>
    <w:pitch w:val="variable"/>
    <w:sig w:usb0="00000003" w:usb1="288F0000" w:usb2="00000016" w:usb3="00000000" w:csb0="00040001"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5DE983" w14:textId="77777777" w:rsidR="00511EFC" w:rsidRDefault="00511EFC">
    <w:pPr>
      <w:pStyle w:val="af8"/>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C70CDD" w14:textId="77777777" w:rsidR="00511EFC" w:rsidRDefault="00511EFC">
    <w:pPr>
      <w:pStyle w:val="af8"/>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64CA6" w14:textId="77777777" w:rsidR="00511EFC" w:rsidRDefault="00511EFC">
    <w:pPr>
      <w:pStyle w:val="af8"/>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E2A7D9" w14:textId="77777777" w:rsidR="0053152D" w:rsidRDefault="0053152D" w:rsidP="000F340A">
      <w:pPr>
        <w:spacing w:after="0" w:line="240" w:lineRule="auto"/>
      </w:pPr>
      <w:r>
        <w:separator/>
      </w:r>
    </w:p>
  </w:footnote>
  <w:footnote w:type="continuationSeparator" w:id="0">
    <w:p w14:paraId="2C275E99" w14:textId="77777777" w:rsidR="0053152D" w:rsidRDefault="0053152D" w:rsidP="000F340A">
      <w:pPr>
        <w:spacing w:after="0" w:line="240" w:lineRule="auto"/>
      </w:pPr>
      <w:r>
        <w:continuationSeparator/>
      </w:r>
    </w:p>
  </w:footnote>
  <w:footnote w:id="1">
    <w:p w14:paraId="2612A82F" w14:textId="1719D597" w:rsidR="00511EFC" w:rsidRPr="00EA4F25" w:rsidRDefault="00511EFC">
      <w:pPr>
        <w:pStyle w:val="af"/>
      </w:pPr>
      <w:r w:rsidRPr="00EA4F25">
        <w:rPr>
          <w:rStyle w:val="af1"/>
        </w:rPr>
        <w:footnoteRef/>
      </w:r>
      <w:r w:rsidRPr="00EA4F25">
        <w:t xml:space="preserve"> We use version 8 of GTAP </w:t>
      </w:r>
      <w:r w:rsidRPr="00EA4F25">
        <w:fldChar w:fldCharType="begin"/>
      </w:r>
      <w:r w:rsidRPr="00EA4F25">
        <w:instrText xml:space="preserve"> ADDIN EN.CITE &lt;EndNote&gt;&lt;Cite&gt;&lt;Author&gt;Narayanan&lt;/Author&gt;&lt;Year&gt;2012&lt;/Year&gt;&lt;RecNum&gt;1245&lt;/RecNum&gt;&lt;DisplayText&gt;(Narayanan et al., 2012)&lt;/DisplayText&gt;&lt;record&gt;&lt;rec-number&gt;1245&lt;/rec-number&gt;&lt;foreign-keys&gt;&lt;key app="EN" db-id="0wsaxe2z1ewvt3evxrhpsv5fv2vrzpfsafzt"&gt;1245&lt;/key&gt;&lt;/foreign-keys&gt;&lt;ref-type name="Edited Book"&gt;28&lt;/ref-type&gt;&lt;contributors&gt;&lt;authors&gt;&lt;author&gt;Narayanan, Badri&lt;/author&gt;&lt;author&gt;Aguiar, Angel&lt;/author&gt;&lt;author&gt;McDougall, Robert&lt;/author&gt;&lt;/authors&gt;&lt;/contributors&gt;&lt;titles&gt;&lt;title&gt;Global Trade, Assistance, and Production: The GTAP 8 Data Base&lt;/title&gt;&lt;/titles&gt;&lt;dates&gt;&lt;year&gt;2012&lt;/year&gt;&lt;/dates&gt;&lt;pub-location&gt;West Lafayette, IN&lt;/pub-location&gt;&lt;publisher&gt;Center for Global Trade Analysis, Purdue University&lt;/publisher&gt;&lt;urls&gt;&lt;/urls&gt;&lt;/record&gt;&lt;/Cite&gt;&lt;/EndNote&gt;</w:instrText>
      </w:r>
      <w:r w:rsidRPr="00EA4F25">
        <w:fldChar w:fldCharType="separate"/>
      </w:r>
      <w:r w:rsidRPr="00EA4F25">
        <w:rPr>
          <w:noProof/>
        </w:rPr>
        <w:t>(</w:t>
      </w:r>
      <w:hyperlink w:anchor="_ENREF_31" w:tooltip="Narayanan, 2012 #1245" w:history="1">
        <w:r w:rsidRPr="00EA4F25">
          <w:rPr>
            <w:noProof/>
          </w:rPr>
          <w:t>Narayanan et al., 2012</w:t>
        </w:r>
      </w:hyperlink>
      <w:r w:rsidRPr="00EA4F25">
        <w:rPr>
          <w:noProof/>
        </w:rPr>
        <w:t>)</w:t>
      </w:r>
      <w:r w:rsidRPr="00EA4F25">
        <w:fldChar w:fldCharType="end"/>
      </w:r>
      <w:r w:rsidRPr="00EA4F25">
        <w:t xml:space="preserve">. Note that the original GTAP database does not include an MRIO table; however one can readily be constructed from it </w:t>
      </w:r>
      <w:r w:rsidRPr="00EA4F25">
        <w:fldChar w:fldCharType="begin"/>
      </w:r>
      <w:r w:rsidRPr="00EA4F25">
        <w:instrText xml:space="preserve"> ADDIN EN.CITE &lt;EndNote&gt;&lt;Cite&gt;&lt;Author&gt;Peters&lt;/Author&gt;&lt;Year&gt;2011&lt;/Year&gt;&lt;RecNum&gt;1161&lt;/RecNum&gt;&lt;DisplayText&gt;(Peters et al., 2011)&lt;/DisplayText&gt;&lt;record&gt;&lt;rec-number&gt;1161&lt;/rec-number&gt;&lt;foreign-keys&gt;&lt;key app="EN" db-id="0wsaxe2z1ewvt3evxrhpsv5fv2vrzpfsafzt"&gt;1161&lt;/key&gt;&lt;/foreign-keys&gt;&lt;ref-type name="Journal Article"&gt;17&lt;/ref-type&gt;&lt;contributors&gt;&lt;authors&gt;&lt;author&gt;Peters, G. P.&lt;/author&gt;&lt;author&gt;Andrew, R.&lt;/author&gt;&lt;author&gt;Lennox, J.&lt;/author&gt;&lt;/authors&gt;&lt;/contributors&gt;&lt;titles&gt;&lt;title&gt;Constructing an environmentally extended multi-regional input-output table using the GTAP database&lt;/title&gt;&lt;secondary-title&gt;Economic Systems Research&lt;/secondary-title&gt;&lt;/titles&gt;&lt;periodical&gt;&lt;full-title&gt;Economic Systems Research&lt;/full-title&gt;&lt;abbr-1&gt;Econ. Systems Res.&lt;/abbr-1&gt;&lt;/periodical&gt;&lt;pages&gt;131-152&lt;/pages&gt;&lt;volume&gt;23&lt;/volume&gt;&lt;number&gt;2&lt;/number&gt;&lt;dates&gt;&lt;year&gt;2011&lt;/year&gt;&lt;/dates&gt;&lt;urls&gt;&lt;related-urls&gt;&lt;url&gt;http://www.scopus.com/inward/record.url?eid=2-s2.0-79960577529&amp;amp;partnerID=40&amp;amp;md5=3249ce21f3607b185110dd8c8d24042e&lt;/url&gt;&lt;/related-urls&gt;&lt;/urls&gt;&lt;electronic-resource-num&gt;http://dx.doi.org/10.1080/09535314.2011.563234&lt;/electronic-resource-num&gt;&lt;/record&gt;&lt;/Cite&gt;&lt;/EndNote&gt;</w:instrText>
      </w:r>
      <w:r w:rsidRPr="00EA4F25">
        <w:fldChar w:fldCharType="separate"/>
      </w:r>
      <w:r w:rsidRPr="00EA4F25">
        <w:rPr>
          <w:noProof/>
        </w:rPr>
        <w:t>(</w:t>
      </w:r>
      <w:hyperlink w:anchor="_ENREF_33" w:tooltip="Peters, 2011 #1161" w:history="1">
        <w:r w:rsidRPr="00EA4F25">
          <w:rPr>
            <w:noProof/>
          </w:rPr>
          <w:t>Peters et al., 2011</w:t>
        </w:r>
      </w:hyperlink>
      <w:r w:rsidRPr="00EA4F25">
        <w:rPr>
          <w:noProof/>
        </w:rPr>
        <w:t>)</w:t>
      </w:r>
      <w:r w:rsidRPr="00EA4F25">
        <w:fldChar w:fldCharType="end"/>
      </w:r>
      <w:r w:rsidRPr="00EA4F25">
        <w:t>.</w:t>
      </w:r>
    </w:p>
  </w:footnote>
  <w:footnote w:id="2">
    <w:p w14:paraId="561D91E6" w14:textId="2C3DD2D2" w:rsidR="00511EFC" w:rsidRPr="00F46FA4" w:rsidRDefault="00511EFC">
      <w:pPr>
        <w:pStyle w:val="af"/>
      </w:pPr>
      <w:r w:rsidRPr="00EA4F25">
        <w:rPr>
          <w:rStyle w:val="af1"/>
        </w:rPr>
        <w:footnoteRef/>
      </w:r>
      <w:r w:rsidRPr="00EA4F25">
        <w:t xml:space="preserve"> </w:t>
      </w:r>
      <w:r w:rsidRPr="00F46FA4">
        <w:t xml:space="preserve">This is the </w:t>
      </w:r>
      <w:r w:rsidRPr="0077016A">
        <w:t>standard deviation</w:t>
      </w:r>
      <w:r w:rsidRPr="00EA4F25">
        <w:t xml:space="preserve"> divided by the mean.</w:t>
      </w:r>
    </w:p>
  </w:footnote>
  <w:footnote w:id="3">
    <w:p w14:paraId="785B9381" w14:textId="72CF1B63" w:rsidR="00511EFC" w:rsidRPr="00EA4F25" w:rsidRDefault="00511EFC">
      <w:pPr>
        <w:pStyle w:val="af"/>
      </w:pPr>
      <w:r w:rsidRPr="00EA4F25">
        <w:rPr>
          <w:rStyle w:val="af1"/>
        </w:rPr>
        <w:footnoteRef/>
      </w:r>
      <w:r w:rsidRPr="00EA4F25">
        <w:t xml:space="preserve"> </w:t>
      </w:r>
      <w:r w:rsidRPr="0077016A">
        <w:t xml:space="preserve">The OECD has </w:t>
      </w:r>
      <w:r>
        <w:t xml:space="preserve">published MRIO tables as part of their trade in value added (TiVA) database, see  </w:t>
      </w:r>
      <w:r w:rsidRPr="00186EA1">
        <w:t>http://www.oecd.org/sti/ind/tiva/tivasourcesandmethods.htm</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04846" w14:textId="77777777" w:rsidR="00511EFC" w:rsidRDefault="00511EFC">
    <w:pPr>
      <w:pStyle w:val="af6"/>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8A817B" w14:textId="77777777" w:rsidR="00511EFC" w:rsidRDefault="00511EFC">
    <w:pPr>
      <w:pStyle w:val="af6"/>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52AB04" w14:textId="77777777" w:rsidR="00511EFC" w:rsidRDefault="00511EFC">
    <w:pPr>
      <w:pStyle w:val="af6"/>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E45D10"/>
    <w:multiLevelType w:val="multilevel"/>
    <w:tmpl w:val="D898D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6BE6182"/>
    <w:multiLevelType w:val="multilevel"/>
    <w:tmpl w:val="6DD0310E"/>
    <w:lvl w:ilvl="0">
      <w:start w:val="3"/>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nsid w:val="37F318F2"/>
    <w:multiLevelType w:val="hybridMultilevel"/>
    <w:tmpl w:val="6BDE8978"/>
    <w:lvl w:ilvl="0" w:tplc="08090001">
      <w:start w:val="1"/>
      <w:numFmt w:val="bullet"/>
      <w:lvlText w:val=""/>
      <w:lvlJc w:val="left"/>
      <w:pPr>
        <w:ind w:left="787" w:hanging="360"/>
      </w:pPr>
      <w:rPr>
        <w:rFonts w:ascii="Symbol" w:hAnsi="Symbol" w:hint="default"/>
      </w:rPr>
    </w:lvl>
    <w:lvl w:ilvl="1" w:tplc="08090003" w:tentative="1">
      <w:start w:val="1"/>
      <w:numFmt w:val="bullet"/>
      <w:lvlText w:val="o"/>
      <w:lvlJc w:val="left"/>
      <w:pPr>
        <w:ind w:left="1507" w:hanging="360"/>
      </w:pPr>
      <w:rPr>
        <w:rFonts w:ascii="Courier New" w:hAnsi="Courier New" w:cs="Courier New" w:hint="default"/>
      </w:rPr>
    </w:lvl>
    <w:lvl w:ilvl="2" w:tplc="08090005" w:tentative="1">
      <w:start w:val="1"/>
      <w:numFmt w:val="bullet"/>
      <w:lvlText w:val=""/>
      <w:lvlJc w:val="left"/>
      <w:pPr>
        <w:ind w:left="2227" w:hanging="360"/>
      </w:pPr>
      <w:rPr>
        <w:rFonts w:ascii="Wingdings" w:hAnsi="Wingdings" w:hint="default"/>
      </w:rPr>
    </w:lvl>
    <w:lvl w:ilvl="3" w:tplc="08090001" w:tentative="1">
      <w:start w:val="1"/>
      <w:numFmt w:val="bullet"/>
      <w:lvlText w:val=""/>
      <w:lvlJc w:val="left"/>
      <w:pPr>
        <w:ind w:left="2947" w:hanging="360"/>
      </w:pPr>
      <w:rPr>
        <w:rFonts w:ascii="Symbol" w:hAnsi="Symbol" w:hint="default"/>
      </w:rPr>
    </w:lvl>
    <w:lvl w:ilvl="4" w:tplc="08090003" w:tentative="1">
      <w:start w:val="1"/>
      <w:numFmt w:val="bullet"/>
      <w:lvlText w:val="o"/>
      <w:lvlJc w:val="left"/>
      <w:pPr>
        <w:ind w:left="3667" w:hanging="360"/>
      </w:pPr>
      <w:rPr>
        <w:rFonts w:ascii="Courier New" w:hAnsi="Courier New" w:cs="Courier New" w:hint="default"/>
      </w:rPr>
    </w:lvl>
    <w:lvl w:ilvl="5" w:tplc="08090005" w:tentative="1">
      <w:start w:val="1"/>
      <w:numFmt w:val="bullet"/>
      <w:lvlText w:val=""/>
      <w:lvlJc w:val="left"/>
      <w:pPr>
        <w:ind w:left="4387" w:hanging="360"/>
      </w:pPr>
      <w:rPr>
        <w:rFonts w:ascii="Wingdings" w:hAnsi="Wingdings" w:hint="default"/>
      </w:rPr>
    </w:lvl>
    <w:lvl w:ilvl="6" w:tplc="08090001" w:tentative="1">
      <w:start w:val="1"/>
      <w:numFmt w:val="bullet"/>
      <w:lvlText w:val=""/>
      <w:lvlJc w:val="left"/>
      <w:pPr>
        <w:ind w:left="5107" w:hanging="360"/>
      </w:pPr>
      <w:rPr>
        <w:rFonts w:ascii="Symbol" w:hAnsi="Symbol" w:hint="default"/>
      </w:rPr>
    </w:lvl>
    <w:lvl w:ilvl="7" w:tplc="08090003" w:tentative="1">
      <w:start w:val="1"/>
      <w:numFmt w:val="bullet"/>
      <w:lvlText w:val="o"/>
      <w:lvlJc w:val="left"/>
      <w:pPr>
        <w:ind w:left="5827" w:hanging="360"/>
      </w:pPr>
      <w:rPr>
        <w:rFonts w:ascii="Courier New" w:hAnsi="Courier New" w:cs="Courier New" w:hint="default"/>
      </w:rPr>
    </w:lvl>
    <w:lvl w:ilvl="8" w:tplc="08090005" w:tentative="1">
      <w:start w:val="1"/>
      <w:numFmt w:val="bullet"/>
      <w:lvlText w:val=""/>
      <w:lvlJc w:val="left"/>
      <w:pPr>
        <w:ind w:left="6547" w:hanging="360"/>
      </w:pPr>
      <w:rPr>
        <w:rFonts w:ascii="Wingdings" w:hAnsi="Wingdings" w:hint="default"/>
      </w:rPr>
    </w:lvl>
  </w:abstractNum>
  <w:abstractNum w:abstractNumId="3">
    <w:nsid w:val="3BAC6EF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BBC558C"/>
    <w:multiLevelType w:val="multilevel"/>
    <w:tmpl w:val="6DD0310E"/>
    <w:lvl w:ilvl="0">
      <w:start w:val="3"/>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5">
    <w:nsid w:val="3CC214E5"/>
    <w:multiLevelType w:val="hybridMultilevel"/>
    <w:tmpl w:val="8BDC0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DFD15A4"/>
    <w:multiLevelType w:val="multilevel"/>
    <w:tmpl w:val="F7A042C8"/>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5CFA37ED"/>
    <w:multiLevelType w:val="hybridMultilevel"/>
    <w:tmpl w:val="6A54940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nsid w:val="6BF84F5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2D241FE"/>
    <w:multiLevelType w:val="hybridMultilevel"/>
    <w:tmpl w:val="F54E3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9"/>
  </w:num>
  <w:num w:numId="5">
    <w:abstractNumId w:val="8"/>
  </w:num>
  <w:num w:numId="6">
    <w:abstractNumId w:val="6"/>
  </w:num>
  <w:num w:numId="7">
    <w:abstractNumId w:val="4"/>
  </w:num>
  <w:num w:numId="8">
    <w:abstractNumId w:val="1"/>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removePersonalInformation/>
  <w:removeDateAndTime/>
  <w:bordersDoNotSurroundHeader/>
  <w:bordersDoNotSurroundFooter/>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Economic Systems Resear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0wsaxe2z1ewvt3evxrhpsv5fv2vrzpfsafzt&quot;&gt;My EndNote Library&lt;record-ids&gt;&lt;item&gt;431&lt;/item&gt;&lt;item&gt;479&lt;/item&gt;&lt;item&gt;760&lt;/item&gt;&lt;item&gt;770&lt;/item&gt;&lt;item&gt;836&lt;/item&gt;&lt;item&gt;1161&lt;/item&gt;&lt;item&gt;1195&lt;/item&gt;&lt;item&gt;1245&lt;/item&gt;&lt;item&gt;1250&lt;/item&gt;&lt;item&gt;1252&lt;/item&gt;&lt;item&gt;1255&lt;/item&gt;&lt;item&gt;1257&lt;/item&gt;&lt;item&gt;1258&lt;/item&gt;&lt;item&gt;1259&lt;/item&gt;&lt;item&gt;1263&lt;/item&gt;&lt;item&gt;1264&lt;/item&gt;&lt;item&gt;1280&lt;/item&gt;&lt;item&gt;1283&lt;/item&gt;&lt;item&gt;1367&lt;/item&gt;&lt;item&gt;1368&lt;/item&gt;&lt;item&gt;1369&lt;/item&gt;&lt;item&gt;1372&lt;/item&gt;&lt;item&gt;1449&lt;/item&gt;&lt;item&gt;1461&lt;/item&gt;&lt;item&gt;1474&lt;/item&gt;&lt;item&gt;1511&lt;/item&gt;&lt;item&gt;1512&lt;/item&gt;&lt;item&gt;1513&lt;/item&gt;&lt;item&gt;1514&lt;/item&gt;&lt;item&gt;1515&lt;/item&gt;&lt;item&gt;1516&lt;/item&gt;&lt;item&gt;1517&lt;/item&gt;&lt;item&gt;1518&lt;/item&gt;&lt;item&gt;1519&lt;/item&gt;&lt;item&gt;1520&lt;/item&gt;&lt;item&gt;1521&lt;/item&gt;&lt;item&gt;1522&lt;/item&gt;&lt;item&gt;1523&lt;/item&gt;&lt;item&gt;1524&lt;/item&gt;&lt;item&gt;1525&lt;/item&gt;&lt;item&gt;1526&lt;/item&gt;&lt;item&gt;1527&lt;/item&gt;&lt;item&gt;1533&lt;/item&gt;&lt;item&gt;1638&lt;/item&gt;&lt;item&gt;1639&lt;/item&gt;&lt;/record-ids&gt;&lt;/item&gt;&lt;/Libraries&gt;"/>
  </w:docVars>
  <w:rsids>
    <w:rsidRoot w:val="00DE560A"/>
    <w:rsid w:val="00002848"/>
    <w:rsid w:val="00004339"/>
    <w:rsid w:val="00006511"/>
    <w:rsid w:val="00010E75"/>
    <w:rsid w:val="000115A9"/>
    <w:rsid w:val="0001288E"/>
    <w:rsid w:val="00013B67"/>
    <w:rsid w:val="000141D7"/>
    <w:rsid w:val="00014F66"/>
    <w:rsid w:val="00021151"/>
    <w:rsid w:val="00021546"/>
    <w:rsid w:val="00023924"/>
    <w:rsid w:val="00025ABE"/>
    <w:rsid w:val="0003153F"/>
    <w:rsid w:val="00031E3E"/>
    <w:rsid w:val="000321FE"/>
    <w:rsid w:val="00034F5B"/>
    <w:rsid w:val="00036200"/>
    <w:rsid w:val="00037FBF"/>
    <w:rsid w:val="00040901"/>
    <w:rsid w:val="00042297"/>
    <w:rsid w:val="000456EE"/>
    <w:rsid w:val="0005343A"/>
    <w:rsid w:val="000577B5"/>
    <w:rsid w:val="00061361"/>
    <w:rsid w:val="00063426"/>
    <w:rsid w:val="00066462"/>
    <w:rsid w:val="0006770A"/>
    <w:rsid w:val="000702C4"/>
    <w:rsid w:val="00072A5C"/>
    <w:rsid w:val="00076049"/>
    <w:rsid w:val="000767E2"/>
    <w:rsid w:val="00076B84"/>
    <w:rsid w:val="00084906"/>
    <w:rsid w:val="00086547"/>
    <w:rsid w:val="00087407"/>
    <w:rsid w:val="00087534"/>
    <w:rsid w:val="00094418"/>
    <w:rsid w:val="000A5BCE"/>
    <w:rsid w:val="000A6A68"/>
    <w:rsid w:val="000B1172"/>
    <w:rsid w:val="000B2009"/>
    <w:rsid w:val="000B5F76"/>
    <w:rsid w:val="000C0F36"/>
    <w:rsid w:val="000C221F"/>
    <w:rsid w:val="000C5C42"/>
    <w:rsid w:val="000E1504"/>
    <w:rsid w:val="000E2AEC"/>
    <w:rsid w:val="000E430B"/>
    <w:rsid w:val="000F23A9"/>
    <w:rsid w:val="000F340A"/>
    <w:rsid w:val="000F6F6D"/>
    <w:rsid w:val="001032F6"/>
    <w:rsid w:val="001059B9"/>
    <w:rsid w:val="001108CD"/>
    <w:rsid w:val="00111441"/>
    <w:rsid w:val="00114641"/>
    <w:rsid w:val="00114FF2"/>
    <w:rsid w:val="001206F3"/>
    <w:rsid w:val="00120D67"/>
    <w:rsid w:val="001238F4"/>
    <w:rsid w:val="00125B7C"/>
    <w:rsid w:val="00125D11"/>
    <w:rsid w:val="00131D47"/>
    <w:rsid w:val="00132210"/>
    <w:rsid w:val="00133C86"/>
    <w:rsid w:val="001343F9"/>
    <w:rsid w:val="0013641B"/>
    <w:rsid w:val="001422EF"/>
    <w:rsid w:val="00143C85"/>
    <w:rsid w:val="00144D35"/>
    <w:rsid w:val="001468AF"/>
    <w:rsid w:val="00150045"/>
    <w:rsid w:val="001521ED"/>
    <w:rsid w:val="00153F18"/>
    <w:rsid w:val="00155E65"/>
    <w:rsid w:val="00156462"/>
    <w:rsid w:val="00160370"/>
    <w:rsid w:val="0016185A"/>
    <w:rsid w:val="001663AE"/>
    <w:rsid w:val="00167CBC"/>
    <w:rsid w:val="001778B8"/>
    <w:rsid w:val="00181E11"/>
    <w:rsid w:val="00182E63"/>
    <w:rsid w:val="001832E7"/>
    <w:rsid w:val="00185A35"/>
    <w:rsid w:val="00186EA1"/>
    <w:rsid w:val="001876E9"/>
    <w:rsid w:val="0019117D"/>
    <w:rsid w:val="00193AA5"/>
    <w:rsid w:val="0019425D"/>
    <w:rsid w:val="00195B66"/>
    <w:rsid w:val="001A4EA0"/>
    <w:rsid w:val="001B0A3A"/>
    <w:rsid w:val="001B29A3"/>
    <w:rsid w:val="001B2E4E"/>
    <w:rsid w:val="001B3409"/>
    <w:rsid w:val="001B38A7"/>
    <w:rsid w:val="001C074D"/>
    <w:rsid w:val="001C4F07"/>
    <w:rsid w:val="001C56D3"/>
    <w:rsid w:val="001C58FE"/>
    <w:rsid w:val="001C5AAF"/>
    <w:rsid w:val="001D0F7F"/>
    <w:rsid w:val="001D28CB"/>
    <w:rsid w:val="001D5FA0"/>
    <w:rsid w:val="001D7D78"/>
    <w:rsid w:val="001E06F4"/>
    <w:rsid w:val="001E2B2E"/>
    <w:rsid w:val="001E5EE8"/>
    <w:rsid w:val="001F1C87"/>
    <w:rsid w:val="001F23A3"/>
    <w:rsid w:val="001F45B5"/>
    <w:rsid w:val="001F558E"/>
    <w:rsid w:val="001F6901"/>
    <w:rsid w:val="001F7435"/>
    <w:rsid w:val="002021F9"/>
    <w:rsid w:val="00205E02"/>
    <w:rsid w:val="00206574"/>
    <w:rsid w:val="00206BA7"/>
    <w:rsid w:val="00211D94"/>
    <w:rsid w:val="0021289C"/>
    <w:rsid w:val="00220B27"/>
    <w:rsid w:val="00220BAF"/>
    <w:rsid w:val="00221303"/>
    <w:rsid w:val="002264E2"/>
    <w:rsid w:val="002306F0"/>
    <w:rsid w:val="0023151D"/>
    <w:rsid w:val="002323EF"/>
    <w:rsid w:val="00243FBA"/>
    <w:rsid w:val="0024402C"/>
    <w:rsid w:val="002454AB"/>
    <w:rsid w:val="00250005"/>
    <w:rsid w:val="00252483"/>
    <w:rsid w:val="00255493"/>
    <w:rsid w:val="00257CF1"/>
    <w:rsid w:val="00260206"/>
    <w:rsid w:val="00270023"/>
    <w:rsid w:val="002709DF"/>
    <w:rsid w:val="00270CED"/>
    <w:rsid w:val="0027555F"/>
    <w:rsid w:val="00276099"/>
    <w:rsid w:val="00277B43"/>
    <w:rsid w:val="00280185"/>
    <w:rsid w:val="00281302"/>
    <w:rsid w:val="00281E8F"/>
    <w:rsid w:val="00282BA8"/>
    <w:rsid w:val="00283506"/>
    <w:rsid w:val="002938F4"/>
    <w:rsid w:val="002A06EF"/>
    <w:rsid w:val="002A1256"/>
    <w:rsid w:val="002A126D"/>
    <w:rsid w:val="002B192E"/>
    <w:rsid w:val="002B3082"/>
    <w:rsid w:val="002B66A1"/>
    <w:rsid w:val="002D135C"/>
    <w:rsid w:val="002D2E7D"/>
    <w:rsid w:val="002D56DA"/>
    <w:rsid w:val="002D6222"/>
    <w:rsid w:val="002E1EF2"/>
    <w:rsid w:val="002E2E91"/>
    <w:rsid w:val="002F02C0"/>
    <w:rsid w:val="002F1028"/>
    <w:rsid w:val="002F176E"/>
    <w:rsid w:val="002F183D"/>
    <w:rsid w:val="002F722B"/>
    <w:rsid w:val="003004D8"/>
    <w:rsid w:val="00303353"/>
    <w:rsid w:val="0030581B"/>
    <w:rsid w:val="00310DA2"/>
    <w:rsid w:val="00311E6C"/>
    <w:rsid w:val="00316181"/>
    <w:rsid w:val="00316435"/>
    <w:rsid w:val="00316563"/>
    <w:rsid w:val="00316B19"/>
    <w:rsid w:val="00316DE5"/>
    <w:rsid w:val="0031793B"/>
    <w:rsid w:val="003237B8"/>
    <w:rsid w:val="0032755C"/>
    <w:rsid w:val="00332EBA"/>
    <w:rsid w:val="00333226"/>
    <w:rsid w:val="00337ED7"/>
    <w:rsid w:val="003420B8"/>
    <w:rsid w:val="00342D9D"/>
    <w:rsid w:val="00342F0F"/>
    <w:rsid w:val="003440FA"/>
    <w:rsid w:val="00346907"/>
    <w:rsid w:val="00351525"/>
    <w:rsid w:val="00365431"/>
    <w:rsid w:val="0036604E"/>
    <w:rsid w:val="003667E0"/>
    <w:rsid w:val="00366A4C"/>
    <w:rsid w:val="0037066B"/>
    <w:rsid w:val="003709C9"/>
    <w:rsid w:val="003717A4"/>
    <w:rsid w:val="00371F86"/>
    <w:rsid w:val="003744D8"/>
    <w:rsid w:val="00375F43"/>
    <w:rsid w:val="00391CA0"/>
    <w:rsid w:val="00394E0A"/>
    <w:rsid w:val="003A053B"/>
    <w:rsid w:val="003A16C9"/>
    <w:rsid w:val="003A4B4C"/>
    <w:rsid w:val="003B5EF9"/>
    <w:rsid w:val="003B63C7"/>
    <w:rsid w:val="003C458D"/>
    <w:rsid w:val="003C50E0"/>
    <w:rsid w:val="003D129E"/>
    <w:rsid w:val="003D30EC"/>
    <w:rsid w:val="003D59B8"/>
    <w:rsid w:val="003D6E29"/>
    <w:rsid w:val="003E006E"/>
    <w:rsid w:val="003E3CAF"/>
    <w:rsid w:val="003E5282"/>
    <w:rsid w:val="003E5EE6"/>
    <w:rsid w:val="003E7B24"/>
    <w:rsid w:val="003F190D"/>
    <w:rsid w:val="003F1E5E"/>
    <w:rsid w:val="003F26A6"/>
    <w:rsid w:val="003F37EF"/>
    <w:rsid w:val="003F3E20"/>
    <w:rsid w:val="003F7238"/>
    <w:rsid w:val="00403A66"/>
    <w:rsid w:val="00405E57"/>
    <w:rsid w:val="00406BB7"/>
    <w:rsid w:val="00407E13"/>
    <w:rsid w:val="00407F1A"/>
    <w:rsid w:val="00410F76"/>
    <w:rsid w:val="004124EA"/>
    <w:rsid w:val="004140B7"/>
    <w:rsid w:val="00417EEF"/>
    <w:rsid w:val="00420093"/>
    <w:rsid w:val="00420D60"/>
    <w:rsid w:val="00422822"/>
    <w:rsid w:val="004239C4"/>
    <w:rsid w:val="00423CCF"/>
    <w:rsid w:val="00424DB2"/>
    <w:rsid w:val="004253A9"/>
    <w:rsid w:val="004300BC"/>
    <w:rsid w:val="004318B6"/>
    <w:rsid w:val="004327D0"/>
    <w:rsid w:val="00432B31"/>
    <w:rsid w:val="004336FA"/>
    <w:rsid w:val="00433E33"/>
    <w:rsid w:val="004347FE"/>
    <w:rsid w:val="00434F0E"/>
    <w:rsid w:val="00435DB4"/>
    <w:rsid w:val="00436278"/>
    <w:rsid w:val="00437330"/>
    <w:rsid w:val="00441AEB"/>
    <w:rsid w:val="004457AA"/>
    <w:rsid w:val="0044731C"/>
    <w:rsid w:val="004473A6"/>
    <w:rsid w:val="00452A53"/>
    <w:rsid w:val="00455699"/>
    <w:rsid w:val="0045574F"/>
    <w:rsid w:val="004579DE"/>
    <w:rsid w:val="00461D31"/>
    <w:rsid w:val="004622DA"/>
    <w:rsid w:val="0046567B"/>
    <w:rsid w:val="00465B56"/>
    <w:rsid w:val="004674B7"/>
    <w:rsid w:val="00467685"/>
    <w:rsid w:val="00470979"/>
    <w:rsid w:val="00472EEE"/>
    <w:rsid w:val="004750AA"/>
    <w:rsid w:val="00481399"/>
    <w:rsid w:val="00482095"/>
    <w:rsid w:val="0048397C"/>
    <w:rsid w:val="004839CB"/>
    <w:rsid w:val="00485517"/>
    <w:rsid w:val="004859C5"/>
    <w:rsid w:val="00490481"/>
    <w:rsid w:val="004953CF"/>
    <w:rsid w:val="00495B3F"/>
    <w:rsid w:val="00496A9B"/>
    <w:rsid w:val="004A485E"/>
    <w:rsid w:val="004A568C"/>
    <w:rsid w:val="004B0713"/>
    <w:rsid w:val="004B4CC9"/>
    <w:rsid w:val="004B7B38"/>
    <w:rsid w:val="004C2597"/>
    <w:rsid w:val="004C333E"/>
    <w:rsid w:val="004C74F6"/>
    <w:rsid w:val="004D77F1"/>
    <w:rsid w:val="004E2675"/>
    <w:rsid w:val="004E4041"/>
    <w:rsid w:val="004E4128"/>
    <w:rsid w:val="004E4566"/>
    <w:rsid w:val="004E4970"/>
    <w:rsid w:val="004E5EEF"/>
    <w:rsid w:val="004E6008"/>
    <w:rsid w:val="004F0A40"/>
    <w:rsid w:val="004F0DB0"/>
    <w:rsid w:val="004F2515"/>
    <w:rsid w:val="004F369F"/>
    <w:rsid w:val="004F4E33"/>
    <w:rsid w:val="004F5987"/>
    <w:rsid w:val="005004E8"/>
    <w:rsid w:val="005014F7"/>
    <w:rsid w:val="0050386D"/>
    <w:rsid w:val="00504D61"/>
    <w:rsid w:val="00511EFC"/>
    <w:rsid w:val="005163E5"/>
    <w:rsid w:val="005177C2"/>
    <w:rsid w:val="00521F70"/>
    <w:rsid w:val="00522947"/>
    <w:rsid w:val="0052302C"/>
    <w:rsid w:val="0052417C"/>
    <w:rsid w:val="00527454"/>
    <w:rsid w:val="00530FC5"/>
    <w:rsid w:val="0053152D"/>
    <w:rsid w:val="005361A2"/>
    <w:rsid w:val="00537C16"/>
    <w:rsid w:val="005406E6"/>
    <w:rsid w:val="00540C1E"/>
    <w:rsid w:val="00542C10"/>
    <w:rsid w:val="00542C72"/>
    <w:rsid w:val="00544820"/>
    <w:rsid w:val="00547633"/>
    <w:rsid w:val="00547890"/>
    <w:rsid w:val="0055297C"/>
    <w:rsid w:val="0055684A"/>
    <w:rsid w:val="00556AA8"/>
    <w:rsid w:val="00556DCF"/>
    <w:rsid w:val="00561A93"/>
    <w:rsid w:val="00563535"/>
    <w:rsid w:val="005703F6"/>
    <w:rsid w:val="005708DC"/>
    <w:rsid w:val="00570BAB"/>
    <w:rsid w:val="00572416"/>
    <w:rsid w:val="0057593B"/>
    <w:rsid w:val="00576D9F"/>
    <w:rsid w:val="00576DB9"/>
    <w:rsid w:val="00580ACD"/>
    <w:rsid w:val="005828F4"/>
    <w:rsid w:val="0058301D"/>
    <w:rsid w:val="00585A4C"/>
    <w:rsid w:val="00586E38"/>
    <w:rsid w:val="00590497"/>
    <w:rsid w:val="00595D20"/>
    <w:rsid w:val="005969FA"/>
    <w:rsid w:val="005A1650"/>
    <w:rsid w:val="005A23D6"/>
    <w:rsid w:val="005A2A34"/>
    <w:rsid w:val="005A4AC1"/>
    <w:rsid w:val="005A6378"/>
    <w:rsid w:val="005A7457"/>
    <w:rsid w:val="005A78F8"/>
    <w:rsid w:val="005B0444"/>
    <w:rsid w:val="005B24ED"/>
    <w:rsid w:val="005B3690"/>
    <w:rsid w:val="005B4065"/>
    <w:rsid w:val="005B5A15"/>
    <w:rsid w:val="005C06E6"/>
    <w:rsid w:val="005C1939"/>
    <w:rsid w:val="005C5AE0"/>
    <w:rsid w:val="005C65A1"/>
    <w:rsid w:val="005C7012"/>
    <w:rsid w:val="005D2979"/>
    <w:rsid w:val="005D4A34"/>
    <w:rsid w:val="005D5123"/>
    <w:rsid w:val="005D6A53"/>
    <w:rsid w:val="005E0A3B"/>
    <w:rsid w:val="005E12F9"/>
    <w:rsid w:val="005E389E"/>
    <w:rsid w:val="005E456F"/>
    <w:rsid w:val="005E5D0C"/>
    <w:rsid w:val="005E6F5F"/>
    <w:rsid w:val="005E7B68"/>
    <w:rsid w:val="005F0286"/>
    <w:rsid w:val="005F5F69"/>
    <w:rsid w:val="00602948"/>
    <w:rsid w:val="00603DB0"/>
    <w:rsid w:val="006049BD"/>
    <w:rsid w:val="00610384"/>
    <w:rsid w:val="00612679"/>
    <w:rsid w:val="00613837"/>
    <w:rsid w:val="006143A4"/>
    <w:rsid w:val="00617A44"/>
    <w:rsid w:val="006209FF"/>
    <w:rsid w:val="00624F0B"/>
    <w:rsid w:val="00625D02"/>
    <w:rsid w:val="006326F8"/>
    <w:rsid w:val="00632F0B"/>
    <w:rsid w:val="0063427A"/>
    <w:rsid w:val="0063463C"/>
    <w:rsid w:val="00635404"/>
    <w:rsid w:val="006402AD"/>
    <w:rsid w:val="00642071"/>
    <w:rsid w:val="00643041"/>
    <w:rsid w:val="00643FEF"/>
    <w:rsid w:val="00644020"/>
    <w:rsid w:val="00646D0E"/>
    <w:rsid w:val="00652DB6"/>
    <w:rsid w:val="00653CFE"/>
    <w:rsid w:val="0067063A"/>
    <w:rsid w:val="006737F5"/>
    <w:rsid w:val="0067396C"/>
    <w:rsid w:val="00673BD0"/>
    <w:rsid w:val="00680154"/>
    <w:rsid w:val="006810A0"/>
    <w:rsid w:val="006814CD"/>
    <w:rsid w:val="00681DDF"/>
    <w:rsid w:val="00685ED4"/>
    <w:rsid w:val="00690E0B"/>
    <w:rsid w:val="00692F32"/>
    <w:rsid w:val="0069396A"/>
    <w:rsid w:val="00695E99"/>
    <w:rsid w:val="00696547"/>
    <w:rsid w:val="00696E11"/>
    <w:rsid w:val="006A1E9D"/>
    <w:rsid w:val="006A27E1"/>
    <w:rsid w:val="006A4213"/>
    <w:rsid w:val="006B1E47"/>
    <w:rsid w:val="006B74BA"/>
    <w:rsid w:val="006C3C8B"/>
    <w:rsid w:val="006C7173"/>
    <w:rsid w:val="006C727B"/>
    <w:rsid w:val="006D2FE9"/>
    <w:rsid w:val="006D5A27"/>
    <w:rsid w:val="006D6B94"/>
    <w:rsid w:val="006E057C"/>
    <w:rsid w:val="006E1268"/>
    <w:rsid w:val="006E189A"/>
    <w:rsid w:val="006E27E6"/>
    <w:rsid w:val="006F2146"/>
    <w:rsid w:val="006F3309"/>
    <w:rsid w:val="006F77FA"/>
    <w:rsid w:val="00704D36"/>
    <w:rsid w:val="0070673B"/>
    <w:rsid w:val="00706EA7"/>
    <w:rsid w:val="00707740"/>
    <w:rsid w:val="00710079"/>
    <w:rsid w:val="0071252C"/>
    <w:rsid w:val="00713BD8"/>
    <w:rsid w:val="00713FD8"/>
    <w:rsid w:val="0071799B"/>
    <w:rsid w:val="00720476"/>
    <w:rsid w:val="007207D2"/>
    <w:rsid w:val="00721181"/>
    <w:rsid w:val="007237E6"/>
    <w:rsid w:val="0072450B"/>
    <w:rsid w:val="00726278"/>
    <w:rsid w:val="007266C4"/>
    <w:rsid w:val="00726783"/>
    <w:rsid w:val="00726A5B"/>
    <w:rsid w:val="0073004A"/>
    <w:rsid w:val="00735272"/>
    <w:rsid w:val="00735F55"/>
    <w:rsid w:val="00740795"/>
    <w:rsid w:val="00740E5F"/>
    <w:rsid w:val="00742E7B"/>
    <w:rsid w:val="00743B52"/>
    <w:rsid w:val="00746C57"/>
    <w:rsid w:val="007521F5"/>
    <w:rsid w:val="00752C88"/>
    <w:rsid w:val="00753264"/>
    <w:rsid w:val="00754A7D"/>
    <w:rsid w:val="00754F3C"/>
    <w:rsid w:val="007571C8"/>
    <w:rsid w:val="00760199"/>
    <w:rsid w:val="00760E49"/>
    <w:rsid w:val="0076290B"/>
    <w:rsid w:val="00764FE6"/>
    <w:rsid w:val="00765AB2"/>
    <w:rsid w:val="007677C4"/>
    <w:rsid w:val="0077016A"/>
    <w:rsid w:val="00770719"/>
    <w:rsid w:val="00770F3B"/>
    <w:rsid w:val="007739EC"/>
    <w:rsid w:val="00773F3E"/>
    <w:rsid w:val="00775457"/>
    <w:rsid w:val="007773F8"/>
    <w:rsid w:val="00780A6D"/>
    <w:rsid w:val="00780D7C"/>
    <w:rsid w:val="00783665"/>
    <w:rsid w:val="00787966"/>
    <w:rsid w:val="00790323"/>
    <w:rsid w:val="00791A60"/>
    <w:rsid w:val="007923CB"/>
    <w:rsid w:val="00793017"/>
    <w:rsid w:val="0079536B"/>
    <w:rsid w:val="00797B00"/>
    <w:rsid w:val="007A7346"/>
    <w:rsid w:val="007A7724"/>
    <w:rsid w:val="007B15B2"/>
    <w:rsid w:val="007B3DDA"/>
    <w:rsid w:val="007B4E84"/>
    <w:rsid w:val="007B4F36"/>
    <w:rsid w:val="007C031D"/>
    <w:rsid w:val="007C0D71"/>
    <w:rsid w:val="007C243A"/>
    <w:rsid w:val="007C4243"/>
    <w:rsid w:val="007C4866"/>
    <w:rsid w:val="007C525E"/>
    <w:rsid w:val="007C615B"/>
    <w:rsid w:val="007D35B6"/>
    <w:rsid w:val="007D598D"/>
    <w:rsid w:val="007D5AA5"/>
    <w:rsid w:val="007E4E51"/>
    <w:rsid w:val="007E615E"/>
    <w:rsid w:val="007E7A1E"/>
    <w:rsid w:val="007E7DB5"/>
    <w:rsid w:val="007E7F19"/>
    <w:rsid w:val="007F0E18"/>
    <w:rsid w:val="007F1F1C"/>
    <w:rsid w:val="007F3E43"/>
    <w:rsid w:val="007F479B"/>
    <w:rsid w:val="007F6B96"/>
    <w:rsid w:val="00800963"/>
    <w:rsid w:val="00802A0D"/>
    <w:rsid w:val="00802B41"/>
    <w:rsid w:val="00804AD5"/>
    <w:rsid w:val="00810769"/>
    <w:rsid w:val="00814A45"/>
    <w:rsid w:val="00816388"/>
    <w:rsid w:val="00816766"/>
    <w:rsid w:val="00816F19"/>
    <w:rsid w:val="0081769F"/>
    <w:rsid w:val="00817E5F"/>
    <w:rsid w:val="008215FD"/>
    <w:rsid w:val="008231A9"/>
    <w:rsid w:val="0082422B"/>
    <w:rsid w:val="0082464E"/>
    <w:rsid w:val="0083305B"/>
    <w:rsid w:val="00834188"/>
    <w:rsid w:val="00834761"/>
    <w:rsid w:val="0083655E"/>
    <w:rsid w:val="00836B52"/>
    <w:rsid w:val="00843253"/>
    <w:rsid w:val="00845232"/>
    <w:rsid w:val="008461A2"/>
    <w:rsid w:val="008479FC"/>
    <w:rsid w:val="00847B7E"/>
    <w:rsid w:val="00850086"/>
    <w:rsid w:val="008508F7"/>
    <w:rsid w:val="00852269"/>
    <w:rsid w:val="00861703"/>
    <w:rsid w:val="00867B35"/>
    <w:rsid w:val="00867D35"/>
    <w:rsid w:val="0087133E"/>
    <w:rsid w:val="008755C5"/>
    <w:rsid w:val="00876558"/>
    <w:rsid w:val="008767B3"/>
    <w:rsid w:val="00877BCA"/>
    <w:rsid w:val="008825F6"/>
    <w:rsid w:val="00884895"/>
    <w:rsid w:val="008861A0"/>
    <w:rsid w:val="0088714D"/>
    <w:rsid w:val="00887234"/>
    <w:rsid w:val="008915EF"/>
    <w:rsid w:val="00896308"/>
    <w:rsid w:val="0089657F"/>
    <w:rsid w:val="008A3AC2"/>
    <w:rsid w:val="008A512B"/>
    <w:rsid w:val="008A6ED8"/>
    <w:rsid w:val="008B3011"/>
    <w:rsid w:val="008B3475"/>
    <w:rsid w:val="008B541E"/>
    <w:rsid w:val="008C0951"/>
    <w:rsid w:val="008C1D27"/>
    <w:rsid w:val="008C47D2"/>
    <w:rsid w:val="008C5198"/>
    <w:rsid w:val="008C5CB9"/>
    <w:rsid w:val="008C5F5E"/>
    <w:rsid w:val="008D3968"/>
    <w:rsid w:val="008D5B1F"/>
    <w:rsid w:val="008E071C"/>
    <w:rsid w:val="008E1CD1"/>
    <w:rsid w:val="008E3EBA"/>
    <w:rsid w:val="008E6573"/>
    <w:rsid w:val="008E77E3"/>
    <w:rsid w:val="008F2551"/>
    <w:rsid w:val="008F2EE8"/>
    <w:rsid w:val="008F2F81"/>
    <w:rsid w:val="008F3E4E"/>
    <w:rsid w:val="008F6C99"/>
    <w:rsid w:val="00900A08"/>
    <w:rsid w:val="009035A5"/>
    <w:rsid w:val="00914619"/>
    <w:rsid w:val="00916883"/>
    <w:rsid w:val="009170D3"/>
    <w:rsid w:val="00917573"/>
    <w:rsid w:val="00923876"/>
    <w:rsid w:val="00925154"/>
    <w:rsid w:val="00926BCA"/>
    <w:rsid w:val="00927CB9"/>
    <w:rsid w:val="009317CF"/>
    <w:rsid w:val="00933ECD"/>
    <w:rsid w:val="0094005D"/>
    <w:rsid w:val="00943036"/>
    <w:rsid w:val="009438A6"/>
    <w:rsid w:val="00950A37"/>
    <w:rsid w:val="00950B63"/>
    <w:rsid w:val="009514F6"/>
    <w:rsid w:val="00955D88"/>
    <w:rsid w:val="00961B39"/>
    <w:rsid w:val="00962F6F"/>
    <w:rsid w:val="009703B8"/>
    <w:rsid w:val="00970B00"/>
    <w:rsid w:val="00971511"/>
    <w:rsid w:val="00972DF1"/>
    <w:rsid w:val="00973E30"/>
    <w:rsid w:val="0098058B"/>
    <w:rsid w:val="009810B5"/>
    <w:rsid w:val="00985410"/>
    <w:rsid w:val="0098635A"/>
    <w:rsid w:val="0098664D"/>
    <w:rsid w:val="009867C8"/>
    <w:rsid w:val="00987EF2"/>
    <w:rsid w:val="009901D4"/>
    <w:rsid w:val="00994BEA"/>
    <w:rsid w:val="00994C7D"/>
    <w:rsid w:val="00995DEC"/>
    <w:rsid w:val="00995E98"/>
    <w:rsid w:val="00996772"/>
    <w:rsid w:val="00996972"/>
    <w:rsid w:val="009A0E0B"/>
    <w:rsid w:val="009A113F"/>
    <w:rsid w:val="009A2808"/>
    <w:rsid w:val="009A32E7"/>
    <w:rsid w:val="009A4672"/>
    <w:rsid w:val="009A53D9"/>
    <w:rsid w:val="009B4D50"/>
    <w:rsid w:val="009B7369"/>
    <w:rsid w:val="009C0862"/>
    <w:rsid w:val="009D4564"/>
    <w:rsid w:val="009D590E"/>
    <w:rsid w:val="009E024F"/>
    <w:rsid w:val="009E08F2"/>
    <w:rsid w:val="009E3098"/>
    <w:rsid w:val="009E4F06"/>
    <w:rsid w:val="009E7A83"/>
    <w:rsid w:val="009F144F"/>
    <w:rsid w:val="009F5AFF"/>
    <w:rsid w:val="009F6882"/>
    <w:rsid w:val="009F7969"/>
    <w:rsid w:val="009F7CB8"/>
    <w:rsid w:val="00A00A01"/>
    <w:rsid w:val="00A01885"/>
    <w:rsid w:val="00A06079"/>
    <w:rsid w:val="00A110C9"/>
    <w:rsid w:val="00A112C3"/>
    <w:rsid w:val="00A14C69"/>
    <w:rsid w:val="00A172B8"/>
    <w:rsid w:val="00A218C2"/>
    <w:rsid w:val="00A2286E"/>
    <w:rsid w:val="00A2339C"/>
    <w:rsid w:val="00A246AA"/>
    <w:rsid w:val="00A25387"/>
    <w:rsid w:val="00A302ED"/>
    <w:rsid w:val="00A3214F"/>
    <w:rsid w:val="00A332B0"/>
    <w:rsid w:val="00A35558"/>
    <w:rsid w:val="00A37089"/>
    <w:rsid w:val="00A37893"/>
    <w:rsid w:val="00A405E0"/>
    <w:rsid w:val="00A45C1D"/>
    <w:rsid w:val="00A463CA"/>
    <w:rsid w:val="00A51EC4"/>
    <w:rsid w:val="00A552DB"/>
    <w:rsid w:val="00A61FE5"/>
    <w:rsid w:val="00A62643"/>
    <w:rsid w:val="00A62DB0"/>
    <w:rsid w:val="00A640B1"/>
    <w:rsid w:val="00A65928"/>
    <w:rsid w:val="00A65E97"/>
    <w:rsid w:val="00A669DD"/>
    <w:rsid w:val="00A672A6"/>
    <w:rsid w:val="00A71B6A"/>
    <w:rsid w:val="00A727AE"/>
    <w:rsid w:val="00A748B6"/>
    <w:rsid w:val="00A80E04"/>
    <w:rsid w:val="00A811AD"/>
    <w:rsid w:val="00A82BCF"/>
    <w:rsid w:val="00A86CF3"/>
    <w:rsid w:val="00A87D09"/>
    <w:rsid w:val="00A90BCB"/>
    <w:rsid w:val="00A93559"/>
    <w:rsid w:val="00A9455A"/>
    <w:rsid w:val="00A974C7"/>
    <w:rsid w:val="00AA0D00"/>
    <w:rsid w:val="00AA1C14"/>
    <w:rsid w:val="00AA4026"/>
    <w:rsid w:val="00AA5A45"/>
    <w:rsid w:val="00AA6AAF"/>
    <w:rsid w:val="00AA7458"/>
    <w:rsid w:val="00AB0AF8"/>
    <w:rsid w:val="00AB4045"/>
    <w:rsid w:val="00AB416A"/>
    <w:rsid w:val="00AB7A3E"/>
    <w:rsid w:val="00AC3320"/>
    <w:rsid w:val="00AC5307"/>
    <w:rsid w:val="00AD4565"/>
    <w:rsid w:val="00AD64BB"/>
    <w:rsid w:val="00AE2678"/>
    <w:rsid w:val="00AF20AA"/>
    <w:rsid w:val="00AF2E22"/>
    <w:rsid w:val="00AF4134"/>
    <w:rsid w:val="00AF6408"/>
    <w:rsid w:val="00AF70C6"/>
    <w:rsid w:val="00AF7593"/>
    <w:rsid w:val="00B01D4C"/>
    <w:rsid w:val="00B02631"/>
    <w:rsid w:val="00B052E1"/>
    <w:rsid w:val="00B0630C"/>
    <w:rsid w:val="00B06D69"/>
    <w:rsid w:val="00B0734B"/>
    <w:rsid w:val="00B1292B"/>
    <w:rsid w:val="00B17D3E"/>
    <w:rsid w:val="00B218D6"/>
    <w:rsid w:val="00B22FB6"/>
    <w:rsid w:val="00B2599A"/>
    <w:rsid w:val="00B26F61"/>
    <w:rsid w:val="00B32CE8"/>
    <w:rsid w:val="00B3768C"/>
    <w:rsid w:val="00B4096F"/>
    <w:rsid w:val="00B41DCC"/>
    <w:rsid w:val="00B42803"/>
    <w:rsid w:val="00B43BDE"/>
    <w:rsid w:val="00B463B1"/>
    <w:rsid w:val="00B5056C"/>
    <w:rsid w:val="00B50672"/>
    <w:rsid w:val="00B52CAC"/>
    <w:rsid w:val="00B55F87"/>
    <w:rsid w:val="00B6257B"/>
    <w:rsid w:val="00B64D98"/>
    <w:rsid w:val="00B66567"/>
    <w:rsid w:val="00B66974"/>
    <w:rsid w:val="00B7003A"/>
    <w:rsid w:val="00B71F57"/>
    <w:rsid w:val="00B74456"/>
    <w:rsid w:val="00B757BB"/>
    <w:rsid w:val="00B82534"/>
    <w:rsid w:val="00B9081E"/>
    <w:rsid w:val="00B90A3F"/>
    <w:rsid w:val="00B95495"/>
    <w:rsid w:val="00BA2DC4"/>
    <w:rsid w:val="00BA3B18"/>
    <w:rsid w:val="00BA6F14"/>
    <w:rsid w:val="00BB1A53"/>
    <w:rsid w:val="00BB4CBF"/>
    <w:rsid w:val="00BB6BDB"/>
    <w:rsid w:val="00BB7489"/>
    <w:rsid w:val="00BC00E0"/>
    <w:rsid w:val="00BC0D48"/>
    <w:rsid w:val="00BC55BC"/>
    <w:rsid w:val="00BD1CB0"/>
    <w:rsid w:val="00BD26A8"/>
    <w:rsid w:val="00BD3103"/>
    <w:rsid w:val="00BD3319"/>
    <w:rsid w:val="00BD3B0F"/>
    <w:rsid w:val="00BD54DD"/>
    <w:rsid w:val="00BE0479"/>
    <w:rsid w:val="00BE057F"/>
    <w:rsid w:val="00BE1C5E"/>
    <w:rsid w:val="00BE286F"/>
    <w:rsid w:val="00BE2CC3"/>
    <w:rsid w:val="00BE4FB6"/>
    <w:rsid w:val="00BE683B"/>
    <w:rsid w:val="00BF1275"/>
    <w:rsid w:val="00BF14AC"/>
    <w:rsid w:val="00BF3143"/>
    <w:rsid w:val="00C03512"/>
    <w:rsid w:val="00C03772"/>
    <w:rsid w:val="00C072C0"/>
    <w:rsid w:val="00C10CA6"/>
    <w:rsid w:val="00C13A5C"/>
    <w:rsid w:val="00C14B4E"/>
    <w:rsid w:val="00C164E0"/>
    <w:rsid w:val="00C17C93"/>
    <w:rsid w:val="00C2234C"/>
    <w:rsid w:val="00C22A59"/>
    <w:rsid w:val="00C25801"/>
    <w:rsid w:val="00C25BD8"/>
    <w:rsid w:val="00C25F4A"/>
    <w:rsid w:val="00C31F7C"/>
    <w:rsid w:val="00C3463A"/>
    <w:rsid w:val="00C40D6F"/>
    <w:rsid w:val="00C40ECA"/>
    <w:rsid w:val="00C42DC5"/>
    <w:rsid w:val="00C47D50"/>
    <w:rsid w:val="00C50A83"/>
    <w:rsid w:val="00C514D0"/>
    <w:rsid w:val="00C51E66"/>
    <w:rsid w:val="00C55E0E"/>
    <w:rsid w:val="00C577D2"/>
    <w:rsid w:val="00C61571"/>
    <w:rsid w:val="00C661A4"/>
    <w:rsid w:val="00C73934"/>
    <w:rsid w:val="00C74B5F"/>
    <w:rsid w:val="00C76758"/>
    <w:rsid w:val="00C778FF"/>
    <w:rsid w:val="00C81269"/>
    <w:rsid w:val="00C829D0"/>
    <w:rsid w:val="00C85AE7"/>
    <w:rsid w:val="00C863D6"/>
    <w:rsid w:val="00C927BD"/>
    <w:rsid w:val="00C974A1"/>
    <w:rsid w:val="00C97D82"/>
    <w:rsid w:val="00CA088F"/>
    <w:rsid w:val="00CA0E30"/>
    <w:rsid w:val="00CA15D4"/>
    <w:rsid w:val="00CA1B66"/>
    <w:rsid w:val="00CA61D6"/>
    <w:rsid w:val="00CA7F5D"/>
    <w:rsid w:val="00CB113A"/>
    <w:rsid w:val="00CB27E8"/>
    <w:rsid w:val="00CB4BCD"/>
    <w:rsid w:val="00CB78A1"/>
    <w:rsid w:val="00CB7D1E"/>
    <w:rsid w:val="00CC39C0"/>
    <w:rsid w:val="00CC454A"/>
    <w:rsid w:val="00CC5C09"/>
    <w:rsid w:val="00CD0D33"/>
    <w:rsid w:val="00CD1DCB"/>
    <w:rsid w:val="00CD3691"/>
    <w:rsid w:val="00CD3850"/>
    <w:rsid w:val="00CD496C"/>
    <w:rsid w:val="00CE20FC"/>
    <w:rsid w:val="00CE3327"/>
    <w:rsid w:val="00CE36F6"/>
    <w:rsid w:val="00CE4918"/>
    <w:rsid w:val="00CF0A05"/>
    <w:rsid w:val="00CF1253"/>
    <w:rsid w:val="00D02AEC"/>
    <w:rsid w:val="00D03765"/>
    <w:rsid w:val="00D0486F"/>
    <w:rsid w:val="00D11C30"/>
    <w:rsid w:val="00D13697"/>
    <w:rsid w:val="00D147DD"/>
    <w:rsid w:val="00D14A65"/>
    <w:rsid w:val="00D1779F"/>
    <w:rsid w:val="00D212D9"/>
    <w:rsid w:val="00D23DE1"/>
    <w:rsid w:val="00D27B28"/>
    <w:rsid w:val="00D315B0"/>
    <w:rsid w:val="00D32B12"/>
    <w:rsid w:val="00D333BB"/>
    <w:rsid w:val="00D3394C"/>
    <w:rsid w:val="00D35CDB"/>
    <w:rsid w:val="00D35D16"/>
    <w:rsid w:val="00D375E3"/>
    <w:rsid w:val="00D413AA"/>
    <w:rsid w:val="00D42527"/>
    <w:rsid w:val="00D52AF7"/>
    <w:rsid w:val="00D52E1D"/>
    <w:rsid w:val="00D55153"/>
    <w:rsid w:val="00D55970"/>
    <w:rsid w:val="00D57A7A"/>
    <w:rsid w:val="00D61B75"/>
    <w:rsid w:val="00D657B3"/>
    <w:rsid w:val="00D65F00"/>
    <w:rsid w:val="00D663BF"/>
    <w:rsid w:val="00D67809"/>
    <w:rsid w:val="00D71CE9"/>
    <w:rsid w:val="00D76FEC"/>
    <w:rsid w:val="00D8078C"/>
    <w:rsid w:val="00D85ECD"/>
    <w:rsid w:val="00D931DA"/>
    <w:rsid w:val="00D95CD5"/>
    <w:rsid w:val="00D97ECC"/>
    <w:rsid w:val="00DA1D3D"/>
    <w:rsid w:val="00DA1FFC"/>
    <w:rsid w:val="00DA29A4"/>
    <w:rsid w:val="00DA3DCF"/>
    <w:rsid w:val="00DA408C"/>
    <w:rsid w:val="00DA5F24"/>
    <w:rsid w:val="00DA600B"/>
    <w:rsid w:val="00DA741E"/>
    <w:rsid w:val="00DA7AF0"/>
    <w:rsid w:val="00DB1C92"/>
    <w:rsid w:val="00DB26EE"/>
    <w:rsid w:val="00DB3862"/>
    <w:rsid w:val="00DB3D9B"/>
    <w:rsid w:val="00DB657D"/>
    <w:rsid w:val="00DC13E8"/>
    <w:rsid w:val="00DC2D05"/>
    <w:rsid w:val="00DC385A"/>
    <w:rsid w:val="00DC3FE4"/>
    <w:rsid w:val="00DD0354"/>
    <w:rsid w:val="00DD25FD"/>
    <w:rsid w:val="00DD4355"/>
    <w:rsid w:val="00DD4B24"/>
    <w:rsid w:val="00DD5464"/>
    <w:rsid w:val="00DE147F"/>
    <w:rsid w:val="00DE14D1"/>
    <w:rsid w:val="00DE196E"/>
    <w:rsid w:val="00DE2126"/>
    <w:rsid w:val="00DE4D7B"/>
    <w:rsid w:val="00DE560A"/>
    <w:rsid w:val="00DE679F"/>
    <w:rsid w:val="00DF278A"/>
    <w:rsid w:val="00DF2CC6"/>
    <w:rsid w:val="00E03026"/>
    <w:rsid w:val="00E05BDB"/>
    <w:rsid w:val="00E05D02"/>
    <w:rsid w:val="00E07DA5"/>
    <w:rsid w:val="00E10CE8"/>
    <w:rsid w:val="00E11E12"/>
    <w:rsid w:val="00E11FE3"/>
    <w:rsid w:val="00E1359A"/>
    <w:rsid w:val="00E2038C"/>
    <w:rsid w:val="00E20A04"/>
    <w:rsid w:val="00E24728"/>
    <w:rsid w:val="00E27926"/>
    <w:rsid w:val="00E300A3"/>
    <w:rsid w:val="00E321B2"/>
    <w:rsid w:val="00E32914"/>
    <w:rsid w:val="00E3301F"/>
    <w:rsid w:val="00E33F4F"/>
    <w:rsid w:val="00E342E3"/>
    <w:rsid w:val="00E4071A"/>
    <w:rsid w:val="00E41599"/>
    <w:rsid w:val="00E420A2"/>
    <w:rsid w:val="00E4231E"/>
    <w:rsid w:val="00E437FB"/>
    <w:rsid w:val="00E4479C"/>
    <w:rsid w:val="00E52D69"/>
    <w:rsid w:val="00E53F7E"/>
    <w:rsid w:val="00E5404C"/>
    <w:rsid w:val="00E573CA"/>
    <w:rsid w:val="00E60078"/>
    <w:rsid w:val="00E63B3A"/>
    <w:rsid w:val="00E65526"/>
    <w:rsid w:val="00E65CE8"/>
    <w:rsid w:val="00E6629F"/>
    <w:rsid w:val="00E6748C"/>
    <w:rsid w:val="00E71B93"/>
    <w:rsid w:val="00E8020C"/>
    <w:rsid w:val="00E82A8C"/>
    <w:rsid w:val="00E82AB3"/>
    <w:rsid w:val="00E82F69"/>
    <w:rsid w:val="00E83F9F"/>
    <w:rsid w:val="00E925C0"/>
    <w:rsid w:val="00E929D0"/>
    <w:rsid w:val="00E972A4"/>
    <w:rsid w:val="00E974FA"/>
    <w:rsid w:val="00EA3BE6"/>
    <w:rsid w:val="00EA4F25"/>
    <w:rsid w:val="00EA62B2"/>
    <w:rsid w:val="00EA650B"/>
    <w:rsid w:val="00EA6C7E"/>
    <w:rsid w:val="00EA7EC5"/>
    <w:rsid w:val="00EB1B2F"/>
    <w:rsid w:val="00EC3D47"/>
    <w:rsid w:val="00EC55DA"/>
    <w:rsid w:val="00EC6772"/>
    <w:rsid w:val="00EC6804"/>
    <w:rsid w:val="00ED048B"/>
    <w:rsid w:val="00ED157A"/>
    <w:rsid w:val="00ED2381"/>
    <w:rsid w:val="00ED425C"/>
    <w:rsid w:val="00ED7038"/>
    <w:rsid w:val="00EE1E4E"/>
    <w:rsid w:val="00EE3023"/>
    <w:rsid w:val="00EE318C"/>
    <w:rsid w:val="00EF345E"/>
    <w:rsid w:val="00EF441F"/>
    <w:rsid w:val="00EF6297"/>
    <w:rsid w:val="00F04C59"/>
    <w:rsid w:val="00F05B66"/>
    <w:rsid w:val="00F12649"/>
    <w:rsid w:val="00F13340"/>
    <w:rsid w:val="00F135BA"/>
    <w:rsid w:val="00F15F18"/>
    <w:rsid w:val="00F208E9"/>
    <w:rsid w:val="00F25C1D"/>
    <w:rsid w:val="00F32A58"/>
    <w:rsid w:val="00F350A4"/>
    <w:rsid w:val="00F35531"/>
    <w:rsid w:val="00F40709"/>
    <w:rsid w:val="00F411EA"/>
    <w:rsid w:val="00F418E9"/>
    <w:rsid w:val="00F44325"/>
    <w:rsid w:val="00F46FA4"/>
    <w:rsid w:val="00F55559"/>
    <w:rsid w:val="00F6222C"/>
    <w:rsid w:val="00F6281A"/>
    <w:rsid w:val="00F63731"/>
    <w:rsid w:val="00F65959"/>
    <w:rsid w:val="00F6761C"/>
    <w:rsid w:val="00F725AF"/>
    <w:rsid w:val="00F750F8"/>
    <w:rsid w:val="00F764A1"/>
    <w:rsid w:val="00F8128A"/>
    <w:rsid w:val="00F83EEA"/>
    <w:rsid w:val="00F87B7E"/>
    <w:rsid w:val="00F94902"/>
    <w:rsid w:val="00F97C0F"/>
    <w:rsid w:val="00FA6964"/>
    <w:rsid w:val="00FB192F"/>
    <w:rsid w:val="00FB690E"/>
    <w:rsid w:val="00FC4060"/>
    <w:rsid w:val="00FD64C2"/>
    <w:rsid w:val="00FE664E"/>
    <w:rsid w:val="00FF0F5E"/>
    <w:rsid w:val="00FF64D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638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SimSun"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liases w:val="Normal_GRL"/>
    <w:qFormat/>
    <w:rsid w:val="00A14C69"/>
    <w:pPr>
      <w:spacing w:line="480" w:lineRule="auto"/>
    </w:pPr>
    <w:rPr>
      <w:rFonts w:ascii="Times New Roman" w:hAnsi="Times New Roman"/>
      <w:sz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70BAB"/>
    <w:rPr>
      <w:color w:val="0000FF" w:themeColor="hyperlink"/>
      <w:u w:val="single"/>
    </w:rPr>
  </w:style>
  <w:style w:type="paragraph" w:styleId="a4">
    <w:name w:val="List Paragraph"/>
    <w:basedOn w:val="a"/>
    <w:uiPriority w:val="34"/>
    <w:qFormat/>
    <w:rsid w:val="00570BAB"/>
    <w:pPr>
      <w:ind w:left="720"/>
      <w:contextualSpacing/>
    </w:pPr>
  </w:style>
  <w:style w:type="character" w:styleId="a5">
    <w:name w:val="annotation reference"/>
    <w:basedOn w:val="a0"/>
    <w:uiPriority w:val="99"/>
    <w:unhideWhenUsed/>
    <w:rsid w:val="00570BAB"/>
    <w:rPr>
      <w:sz w:val="16"/>
      <w:szCs w:val="16"/>
    </w:rPr>
  </w:style>
  <w:style w:type="paragraph" w:styleId="a6">
    <w:name w:val="annotation text"/>
    <w:basedOn w:val="a"/>
    <w:link w:val="a7"/>
    <w:uiPriority w:val="99"/>
    <w:unhideWhenUsed/>
    <w:rsid w:val="00570BAB"/>
    <w:pPr>
      <w:spacing w:line="240" w:lineRule="auto"/>
    </w:pPr>
    <w:rPr>
      <w:sz w:val="20"/>
      <w:szCs w:val="20"/>
    </w:rPr>
  </w:style>
  <w:style w:type="character" w:customStyle="1" w:styleId="a7">
    <w:name w:val="批注文字字符"/>
    <w:basedOn w:val="a0"/>
    <w:link w:val="a6"/>
    <w:uiPriority w:val="99"/>
    <w:rsid w:val="00570BAB"/>
    <w:rPr>
      <w:sz w:val="20"/>
      <w:szCs w:val="20"/>
    </w:rPr>
  </w:style>
  <w:style w:type="paragraph" w:styleId="a8">
    <w:name w:val="annotation subject"/>
    <w:basedOn w:val="a6"/>
    <w:next w:val="a6"/>
    <w:link w:val="a9"/>
    <w:uiPriority w:val="99"/>
    <w:semiHidden/>
    <w:unhideWhenUsed/>
    <w:rsid w:val="00570BAB"/>
    <w:rPr>
      <w:b/>
      <w:bCs/>
    </w:rPr>
  </w:style>
  <w:style w:type="character" w:customStyle="1" w:styleId="a9">
    <w:name w:val="批注主题字符"/>
    <w:basedOn w:val="a7"/>
    <w:link w:val="a8"/>
    <w:uiPriority w:val="99"/>
    <w:semiHidden/>
    <w:rsid w:val="00570BAB"/>
    <w:rPr>
      <w:b/>
      <w:bCs/>
      <w:sz w:val="20"/>
      <w:szCs w:val="20"/>
    </w:rPr>
  </w:style>
  <w:style w:type="paragraph" w:styleId="aa">
    <w:name w:val="Balloon Text"/>
    <w:basedOn w:val="a"/>
    <w:link w:val="ab"/>
    <w:uiPriority w:val="99"/>
    <w:semiHidden/>
    <w:unhideWhenUsed/>
    <w:rsid w:val="00570BAB"/>
    <w:pPr>
      <w:spacing w:after="0" w:line="240" w:lineRule="auto"/>
    </w:pPr>
    <w:rPr>
      <w:rFonts w:ascii="Tahoma" w:hAnsi="Tahoma" w:cs="Tahoma"/>
      <w:sz w:val="16"/>
      <w:szCs w:val="16"/>
    </w:rPr>
  </w:style>
  <w:style w:type="character" w:customStyle="1" w:styleId="ab">
    <w:name w:val="批注框文本字符"/>
    <w:basedOn w:val="a0"/>
    <w:link w:val="aa"/>
    <w:uiPriority w:val="99"/>
    <w:semiHidden/>
    <w:rsid w:val="00570BAB"/>
    <w:rPr>
      <w:rFonts w:ascii="Tahoma" w:hAnsi="Tahoma" w:cs="Tahoma"/>
      <w:sz w:val="16"/>
      <w:szCs w:val="16"/>
    </w:rPr>
  </w:style>
  <w:style w:type="paragraph" w:customStyle="1" w:styleId="body-copy-normal">
    <w:name w:val="body-copy-normal"/>
    <w:basedOn w:val="a"/>
    <w:rsid w:val="00570BAB"/>
    <w:pPr>
      <w:spacing w:before="100" w:beforeAutospacing="1" w:after="100" w:afterAutospacing="1" w:line="240" w:lineRule="auto"/>
    </w:pPr>
    <w:rPr>
      <w:rFonts w:eastAsia="Times New Roman" w:cs="Times New Roman"/>
      <w:szCs w:val="24"/>
      <w:lang w:eastAsia="en-GB"/>
    </w:rPr>
  </w:style>
  <w:style w:type="paragraph" w:customStyle="1" w:styleId="body-copy-ndent">
    <w:name w:val="body-copy-ndent"/>
    <w:basedOn w:val="a"/>
    <w:rsid w:val="00EC6772"/>
    <w:pPr>
      <w:spacing w:before="100" w:beforeAutospacing="1" w:after="100" w:afterAutospacing="1" w:line="240" w:lineRule="auto"/>
    </w:pPr>
    <w:rPr>
      <w:rFonts w:eastAsia="Times New Roman" w:cs="Times New Roman"/>
      <w:szCs w:val="24"/>
      <w:lang w:eastAsia="en-GB"/>
    </w:rPr>
  </w:style>
  <w:style w:type="paragraph" w:styleId="ac">
    <w:name w:val="Normal (Web)"/>
    <w:basedOn w:val="a"/>
    <w:uiPriority w:val="99"/>
    <w:unhideWhenUsed/>
    <w:rsid w:val="00EC6772"/>
    <w:pPr>
      <w:spacing w:before="100" w:beforeAutospacing="1" w:after="100" w:afterAutospacing="1" w:line="240" w:lineRule="auto"/>
    </w:pPr>
    <w:rPr>
      <w:rFonts w:eastAsia="Times New Roman" w:cs="Times New Roman"/>
      <w:szCs w:val="24"/>
      <w:lang w:eastAsia="en-GB"/>
    </w:rPr>
  </w:style>
  <w:style w:type="character" w:styleId="ad">
    <w:name w:val="line number"/>
    <w:basedOn w:val="a0"/>
    <w:uiPriority w:val="99"/>
    <w:semiHidden/>
    <w:unhideWhenUsed/>
    <w:rsid w:val="00E420A2"/>
  </w:style>
  <w:style w:type="character" w:styleId="ae">
    <w:name w:val="Placeholder Text"/>
    <w:basedOn w:val="a0"/>
    <w:uiPriority w:val="99"/>
    <w:semiHidden/>
    <w:rsid w:val="00A25387"/>
    <w:rPr>
      <w:color w:val="808080"/>
    </w:rPr>
  </w:style>
  <w:style w:type="paragraph" w:styleId="af">
    <w:name w:val="footnote text"/>
    <w:basedOn w:val="a"/>
    <w:link w:val="af0"/>
    <w:uiPriority w:val="99"/>
    <w:semiHidden/>
    <w:unhideWhenUsed/>
    <w:rsid w:val="000F340A"/>
    <w:pPr>
      <w:spacing w:after="0" w:line="240" w:lineRule="auto"/>
    </w:pPr>
    <w:rPr>
      <w:sz w:val="20"/>
      <w:szCs w:val="20"/>
    </w:rPr>
  </w:style>
  <w:style w:type="character" w:customStyle="1" w:styleId="af0">
    <w:name w:val="脚注文本字符"/>
    <w:basedOn w:val="a0"/>
    <w:link w:val="af"/>
    <w:uiPriority w:val="99"/>
    <w:semiHidden/>
    <w:rsid w:val="000F340A"/>
    <w:rPr>
      <w:sz w:val="20"/>
      <w:szCs w:val="20"/>
    </w:rPr>
  </w:style>
  <w:style w:type="character" w:styleId="af1">
    <w:name w:val="footnote reference"/>
    <w:basedOn w:val="a0"/>
    <w:uiPriority w:val="99"/>
    <w:semiHidden/>
    <w:unhideWhenUsed/>
    <w:rsid w:val="000F340A"/>
    <w:rPr>
      <w:vertAlign w:val="superscript"/>
    </w:rPr>
  </w:style>
  <w:style w:type="table" w:styleId="af2">
    <w:name w:val="Table Grid"/>
    <w:basedOn w:val="a1"/>
    <w:uiPriority w:val="59"/>
    <w:rsid w:val="00E6748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Medium List 1"/>
    <w:basedOn w:val="a1"/>
    <w:uiPriority w:val="65"/>
    <w:rsid w:val="00E6748C"/>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paragraph" w:styleId="af3">
    <w:name w:val="No Spacing"/>
    <w:uiPriority w:val="1"/>
    <w:qFormat/>
    <w:rsid w:val="00985410"/>
    <w:pPr>
      <w:spacing w:after="0" w:line="240" w:lineRule="auto"/>
    </w:pPr>
  </w:style>
  <w:style w:type="paragraph" w:styleId="af4">
    <w:name w:val="Revision"/>
    <w:hidden/>
    <w:uiPriority w:val="99"/>
    <w:semiHidden/>
    <w:rsid w:val="00131D47"/>
    <w:pPr>
      <w:spacing w:after="0" w:line="240" w:lineRule="auto"/>
    </w:pPr>
    <w:rPr>
      <w:lang w:val="en-US"/>
    </w:rPr>
  </w:style>
  <w:style w:type="character" w:customStyle="1" w:styleId="tvslimit">
    <w:name w:val="tvs_limit"/>
    <w:basedOn w:val="a0"/>
    <w:rsid w:val="007B4E84"/>
  </w:style>
  <w:style w:type="table" w:styleId="af5">
    <w:name w:val="Light Shading"/>
    <w:basedOn w:val="a1"/>
    <w:uiPriority w:val="60"/>
    <w:rsid w:val="00624F0B"/>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f6">
    <w:name w:val="header"/>
    <w:basedOn w:val="a"/>
    <w:link w:val="af7"/>
    <w:uiPriority w:val="99"/>
    <w:unhideWhenUsed/>
    <w:rsid w:val="00BD26A8"/>
    <w:pPr>
      <w:tabs>
        <w:tab w:val="center" w:pos="4703"/>
        <w:tab w:val="right" w:pos="9406"/>
      </w:tabs>
      <w:spacing w:after="0" w:line="240" w:lineRule="auto"/>
    </w:pPr>
  </w:style>
  <w:style w:type="character" w:customStyle="1" w:styleId="af7">
    <w:name w:val="页眉字符"/>
    <w:basedOn w:val="a0"/>
    <w:link w:val="af6"/>
    <w:uiPriority w:val="99"/>
    <w:rsid w:val="00BD26A8"/>
    <w:rPr>
      <w:rFonts w:ascii="Times New Roman" w:hAnsi="Times New Roman"/>
      <w:sz w:val="24"/>
      <w:lang w:val="en-US"/>
    </w:rPr>
  </w:style>
  <w:style w:type="paragraph" w:styleId="af8">
    <w:name w:val="footer"/>
    <w:basedOn w:val="a"/>
    <w:link w:val="af9"/>
    <w:uiPriority w:val="99"/>
    <w:unhideWhenUsed/>
    <w:rsid w:val="00BD26A8"/>
    <w:pPr>
      <w:tabs>
        <w:tab w:val="center" w:pos="4703"/>
        <w:tab w:val="right" w:pos="9406"/>
      </w:tabs>
      <w:spacing w:after="0" w:line="240" w:lineRule="auto"/>
    </w:pPr>
  </w:style>
  <w:style w:type="character" w:customStyle="1" w:styleId="af9">
    <w:name w:val="页脚字符"/>
    <w:basedOn w:val="a0"/>
    <w:link w:val="af8"/>
    <w:uiPriority w:val="99"/>
    <w:rsid w:val="00BD26A8"/>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373578">
      <w:bodyDiv w:val="1"/>
      <w:marLeft w:val="0"/>
      <w:marRight w:val="0"/>
      <w:marTop w:val="0"/>
      <w:marBottom w:val="0"/>
      <w:divBdr>
        <w:top w:val="none" w:sz="0" w:space="0" w:color="auto"/>
        <w:left w:val="none" w:sz="0" w:space="0" w:color="auto"/>
        <w:bottom w:val="none" w:sz="0" w:space="0" w:color="auto"/>
        <w:right w:val="none" w:sz="0" w:space="0" w:color="auto"/>
      </w:divBdr>
    </w:div>
    <w:div w:id="217211916">
      <w:bodyDiv w:val="1"/>
      <w:marLeft w:val="0"/>
      <w:marRight w:val="0"/>
      <w:marTop w:val="0"/>
      <w:marBottom w:val="0"/>
      <w:divBdr>
        <w:top w:val="none" w:sz="0" w:space="0" w:color="auto"/>
        <w:left w:val="none" w:sz="0" w:space="0" w:color="auto"/>
        <w:bottom w:val="none" w:sz="0" w:space="0" w:color="auto"/>
        <w:right w:val="none" w:sz="0" w:space="0" w:color="auto"/>
      </w:divBdr>
    </w:div>
    <w:div w:id="269511773">
      <w:bodyDiv w:val="1"/>
      <w:marLeft w:val="0"/>
      <w:marRight w:val="0"/>
      <w:marTop w:val="0"/>
      <w:marBottom w:val="0"/>
      <w:divBdr>
        <w:top w:val="none" w:sz="0" w:space="0" w:color="auto"/>
        <w:left w:val="none" w:sz="0" w:space="0" w:color="auto"/>
        <w:bottom w:val="none" w:sz="0" w:space="0" w:color="auto"/>
        <w:right w:val="none" w:sz="0" w:space="0" w:color="auto"/>
      </w:divBdr>
    </w:div>
    <w:div w:id="530385785">
      <w:bodyDiv w:val="1"/>
      <w:marLeft w:val="0"/>
      <w:marRight w:val="0"/>
      <w:marTop w:val="0"/>
      <w:marBottom w:val="0"/>
      <w:divBdr>
        <w:top w:val="none" w:sz="0" w:space="0" w:color="auto"/>
        <w:left w:val="none" w:sz="0" w:space="0" w:color="auto"/>
        <w:bottom w:val="none" w:sz="0" w:space="0" w:color="auto"/>
        <w:right w:val="none" w:sz="0" w:space="0" w:color="auto"/>
      </w:divBdr>
    </w:div>
    <w:div w:id="537015695">
      <w:bodyDiv w:val="1"/>
      <w:marLeft w:val="0"/>
      <w:marRight w:val="0"/>
      <w:marTop w:val="0"/>
      <w:marBottom w:val="0"/>
      <w:divBdr>
        <w:top w:val="none" w:sz="0" w:space="0" w:color="auto"/>
        <w:left w:val="none" w:sz="0" w:space="0" w:color="auto"/>
        <w:bottom w:val="none" w:sz="0" w:space="0" w:color="auto"/>
        <w:right w:val="none" w:sz="0" w:space="0" w:color="auto"/>
      </w:divBdr>
    </w:div>
    <w:div w:id="553661770">
      <w:bodyDiv w:val="1"/>
      <w:marLeft w:val="0"/>
      <w:marRight w:val="0"/>
      <w:marTop w:val="0"/>
      <w:marBottom w:val="0"/>
      <w:divBdr>
        <w:top w:val="none" w:sz="0" w:space="0" w:color="auto"/>
        <w:left w:val="none" w:sz="0" w:space="0" w:color="auto"/>
        <w:bottom w:val="none" w:sz="0" w:space="0" w:color="auto"/>
        <w:right w:val="none" w:sz="0" w:space="0" w:color="auto"/>
      </w:divBdr>
    </w:div>
    <w:div w:id="737169337">
      <w:bodyDiv w:val="1"/>
      <w:marLeft w:val="0"/>
      <w:marRight w:val="0"/>
      <w:marTop w:val="0"/>
      <w:marBottom w:val="0"/>
      <w:divBdr>
        <w:top w:val="none" w:sz="0" w:space="0" w:color="auto"/>
        <w:left w:val="none" w:sz="0" w:space="0" w:color="auto"/>
        <w:bottom w:val="none" w:sz="0" w:space="0" w:color="auto"/>
        <w:right w:val="none" w:sz="0" w:space="0" w:color="auto"/>
      </w:divBdr>
    </w:div>
    <w:div w:id="920022866">
      <w:bodyDiv w:val="1"/>
      <w:marLeft w:val="0"/>
      <w:marRight w:val="0"/>
      <w:marTop w:val="0"/>
      <w:marBottom w:val="0"/>
      <w:divBdr>
        <w:top w:val="none" w:sz="0" w:space="0" w:color="auto"/>
        <w:left w:val="none" w:sz="0" w:space="0" w:color="auto"/>
        <w:bottom w:val="none" w:sz="0" w:space="0" w:color="auto"/>
        <w:right w:val="none" w:sz="0" w:space="0" w:color="auto"/>
      </w:divBdr>
    </w:div>
    <w:div w:id="965239268">
      <w:bodyDiv w:val="1"/>
      <w:marLeft w:val="0"/>
      <w:marRight w:val="0"/>
      <w:marTop w:val="0"/>
      <w:marBottom w:val="0"/>
      <w:divBdr>
        <w:top w:val="none" w:sz="0" w:space="0" w:color="auto"/>
        <w:left w:val="none" w:sz="0" w:space="0" w:color="auto"/>
        <w:bottom w:val="none" w:sz="0" w:space="0" w:color="auto"/>
        <w:right w:val="none" w:sz="0" w:space="0" w:color="auto"/>
      </w:divBdr>
    </w:div>
    <w:div w:id="1102144687">
      <w:bodyDiv w:val="1"/>
      <w:marLeft w:val="0"/>
      <w:marRight w:val="0"/>
      <w:marTop w:val="0"/>
      <w:marBottom w:val="0"/>
      <w:divBdr>
        <w:top w:val="none" w:sz="0" w:space="0" w:color="auto"/>
        <w:left w:val="none" w:sz="0" w:space="0" w:color="auto"/>
        <w:bottom w:val="none" w:sz="0" w:space="0" w:color="auto"/>
        <w:right w:val="none" w:sz="0" w:space="0" w:color="auto"/>
      </w:divBdr>
    </w:div>
    <w:div w:id="1146968502">
      <w:bodyDiv w:val="1"/>
      <w:marLeft w:val="0"/>
      <w:marRight w:val="0"/>
      <w:marTop w:val="0"/>
      <w:marBottom w:val="0"/>
      <w:divBdr>
        <w:top w:val="none" w:sz="0" w:space="0" w:color="auto"/>
        <w:left w:val="none" w:sz="0" w:space="0" w:color="auto"/>
        <w:bottom w:val="none" w:sz="0" w:space="0" w:color="auto"/>
        <w:right w:val="none" w:sz="0" w:space="0" w:color="auto"/>
      </w:divBdr>
    </w:div>
    <w:div w:id="1261067308">
      <w:bodyDiv w:val="1"/>
      <w:marLeft w:val="0"/>
      <w:marRight w:val="0"/>
      <w:marTop w:val="0"/>
      <w:marBottom w:val="0"/>
      <w:divBdr>
        <w:top w:val="none" w:sz="0" w:space="0" w:color="auto"/>
        <w:left w:val="none" w:sz="0" w:space="0" w:color="auto"/>
        <w:bottom w:val="none" w:sz="0" w:space="0" w:color="auto"/>
        <w:right w:val="none" w:sz="0" w:space="0" w:color="auto"/>
      </w:divBdr>
    </w:div>
    <w:div w:id="1465272521">
      <w:bodyDiv w:val="1"/>
      <w:marLeft w:val="0"/>
      <w:marRight w:val="0"/>
      <w:marTop w:val="0"/>
      <w:marBottom w:val="0"/>
      <w:divBdr>
        <w:top w:val="none" w:sz="0" w:space="0" w:color="auto"/>
        <w:left w:val="none" w:sz="0" w:space="0" w:color="auto"/>
        <w:bottom w:val="none" w:sz="0" w:space="0" w:color="auto"/>
        <w:right w:val="none" w:sz="0" w:space="0" w:color="auto"/>
      </w:divBdr>
    </w:div>
    <w:div w:id="1748914779">
      <w:bodyDiv w:val="1"/>
      <w:marLeft w:val="0"/>
      <w:marRight w:val="0"/>
      <w:marTop w:val="0"/>
      <w:marBottom w:val="0"/>
      <w:divBdr>
        <w:top w:val="none" w:sz="0" w:space="0" w:color="auto"/>
        <w:left w:val="none" w:sz="0" w:space="0" w:color="auto"/>
        <w:bottom w:val="none" w:sz="0" w:space="0" w:color="auto"/>
        <w:right w:val="none" w:sz="0" w:space="0" w:color="auto"/>
      </w:divBdr>
    </w:div>
    <w:div w:id="1934364145">
      <w:bodyDiv w:val="1"/>
      <w:marLeft w:val="0"/>
      <w:marRight w:val="0"/>
      <w:marTop w:val="0"/>
      <w:marBottom w:val="0"/>
      <w:divBdr>
        <w:top w:val="none" w:sz="0" w:space="0" w:color="auto"/>
        <w:left w:val="none" w:sz="0" w:space="0" w:color="auto"/>
        <w:bottom w:val="none" w:sz="0" w:space="0" w:color="auto"/>
        <w:right w:val="none" w:sz="0" w:space="0" w:color="auto"/>
      </w:divBdr>
    </w:div>
    <w:div w:id="1934967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3EA945-AEA2-F54D-8443-903F76A76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12808</Words>
  <Characters>73007</Characters>
  <Application>Microsoft Macintosh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85644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2016-04-06T21:12:00Z</dcterms:created>
  <dcterms:modified xsi:type="dcterms:W3CDTF">2016-04-06T21:13:00Z</dcterms:modified>
</cp:coreProperties>
</file>