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1809" w:rsidRDefault="00B437AE" w:rsidP="00E947D7">
      <w:pPr>
        <w:pBdr>
          <w:right w:val="single" w:sz="4" w:space="4" w:color="auto"/>
        </w:pBdr>
      </w:pPr>
      <w:r>
        <w:t>RESPONSE TO REVIEWERS’ COMMENTS</w:t>
      </w:r>
    </w:p>
    <w:tbl>
      <w:tblPr>
        <w:tblStyle w:val="TableGrid"/>
        <w:tblW w:w="0" w:type="auto"/>
        <w:tblLook w:val="04A0" w:firstRow="1" w:lastRow="0" w:firstColumn="1" w:lastColumn="0" w:noHBand="0" w:noVBand="1"/>
      </w:tblPr>
      <w:tblGrid>
        <w:gridCol w:w="4060"/>
        <w:gridCol w:w="4956"/>
      </w:tblGrid>
      <w:tr w:rsidR="00B437AE" w:rsidRPr="00B437AE" w:rsidTr="00B437AE">
        <w:tc>
          <w:tcPr>
            <w:tcW w:w="5000" w:type="dxa"/>
          </w:tcPr>
          <w:p w:rsidR="00B437AE" w:rsidRPr="00B437AE" w:rsidRDefault="00B437AE" w:rsidP="0090143D">
            <w:pPr>
              <w:pStyle w:val="PlainText"/>
            </w:pPr>
            <w:r w:rsidRPr="00B437AE">
              <w:t>Reviewers' Comments to the Author(s):</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Reviewer: 1</w:t>
            </w:r>
          </w:p>
        </w:tc>
        <w:tc>
          <w:tcPr>
            <w:tcW w:w="4016" w:type="dxa"/>
          </w:tcPr>
          <w:p w:rsidR="00B437AE" w:rsidRPr="00B437AE" w:rsidRDefault="00B437AE" w:rsidP="0090143D">
            <w:pPr>
              <w:pStyle w:val="PlainText"/>
            </w:pPr>
          </w:p>
        </w:tc>
      </w:tr>
      <w:tr w:rsidR="00B437AE" w:rsidRPr="00B437AE" w:rsidTr="00E947D7">
        <w:tc>
          <w:tcPr>
            <w:tcW w:w="5000" w:type="dxa"/>
            <w:tcBorders>
              <w:bottom w:val="single" w:sz="4" w:space="0" w:color="auto"/>
            </w:tcBorders>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E947D7">
        <w:tc>
          <w:tcPr>
            <w:tcW w:w="5000" w:type="dxa"/>
            <w:tcBorders>
              <w:bottom w:val="nil"/>
            </w:tcBorders>
          </w:tcPr>
          <w:p w:rsidR="00B437AE" w:rsidRPr="00B437AE" w:rsidRDefault="00B437AE" w:rsidP="0090143D">
            <w:pPr>
              <w:pStyle w:val="PlainText"/>
            </w:pPr>
            <w:r w:rsidRPr="00B437AE">
              <w:t>Comments to the Author</w:t>
            </w:r>
          </w:p>
        </w:tc>
        <w:tc>
          <w:tcPr>
            <w:tcW w:w="4016" w:type="dxa"/>
          </w:tcPr>
          <w:p w:rsidR="00B437AE" w:rsidRPr="00B437AE" w:rsidRDefault="00B437AE" w:rsidP="0090143D">
            <w:pPr>
              <w:pStyle w:val="PlainText"/>
            </w:pPr>
          </w:p>
        </w:tc>
      </w:tr>
      <w:tr w:rsidR="00B437AE" w:rsidRPr="00B437AE" w:rsidTr="00E947D7">
        <w:tc>
          <w:tcPr>
            <w:tcW w:w="5000" w:type="dxa"/>
            <w:tcBorders>
              <w:top w:val="nil"/>
              <w:left w:val="single" w:sz="4" w:space="0" w:color="auto"/>
              <w:bottom w:val="nil"/>
              <w:right w:val="single" w:sz="4" w:space="0" w:color="auto"/>
            </w:tcBorders>
          </w:tcPr>
          <w:p w:rsidR="00B437AE" w:rsidRPr="00B437AE" w:rsidRDefault="00B437AE" w:rsidP="0090143D">
            <w:pPr>
              <w:pStyle w:val="PlainText"/>
            </w:pPr>
            <w:r w:rsidRPr="00B437AE">
              <w:t xml:space="preserve">Thank you for the opportunity to review this manuscript. Over all it is a strong submission. I have provided some feedback for your consideration. </w:t>
            </w:r>
          </w:p>
        </w:tc>
        <w:tc>
          <w:tcPr>
            <w:tcW w:w="4016" w:type="dxa"/>
            <w:tcBorders>
              <w:left w:val="single" w:sz="4" w:space="0" w:color="auto"/>
            </w:tcBorders>
          </w:tcPr>
          <w:p w:rsidR="00B437AE" w:rsidRPr="00B437AE" w:rsidRDefault="00B437AE" w:rsidP="0090143D">
            <w:pPr>
              <w:pStyle w:val="PlainText"/>
            </w:pPr>
          </w:p>
        </w:tc>
      </w:tr>
      <w:tr w:rsidR="00B437AE" w:rsidRPr="00B437AE" w:rsidTr="00E947D7">
        <w:tc>
          <w:tcPr>
            <w:tcW w:w="5000" w:type="dxa"/>
            <w:tcBorders>
              <w:top w:val="nil"/>
              <w:left w:val="single" w:sz="4" w:space="0" w:color="auto"/>
              <w:bottom w:val="nil"/>
              <w:right w:val="single" w:sz="4" w:space="0" w:color="auto"/>
            </w:tcBorders>
          </w:tcPr>
          <w:p w:rsidR="00B437AE" w:rsidRPr="00B437AE" w:rsidRDefault="00B437AE" w:rsidP="0090143D">
            <w:pPr>
              <w:pStyle w:val="PlainText"/>
            </w:pPr>
          </w:p>
        </w:tc>
        <w:tc>
          <w:tcPr>
            <w:tcW w:w="4016" w:type="dxa"/>
            <w:tcBorders>
              <w:left w:val="single" w:sz="4" w:space="0" w:color="auto"/>
            </w:tcBorders>
          </w:tcPr>
          <w:p w:rsidR="00B437AE" w:rsidRPr="00B437AE" w:rsidRDefault="00B437AE" w:rsidP="0090143D">
            <w:pPr>
              <w:pStyle w:val="PlainText"/>
            </w:pPr>
          </w:p>
        </w:tc>
      </w:tr>
      <w:tr w:rsidR="00B437AE" w:rsidRPr="00B437AE" w:rsidTr="00E947D7">
        <w:tc>
          <w:tcPr>
            <w:tcW w:w="5000" w:type="dxa"/>
            <w:tcBorders>
              <w:top w:val="nil"/>
              <w:left w:val="single" w:sz="4" w:space="0" w:color="auto"/>
              <w:bottom w:val="nil"/>
              <w:right w:val="single" w:sz="4" w:space="0" w:color="auto"/>
            </w:tcBorders>
          </w:tcPr>
          <w:p w:rsidR="00B437AE" w:rsidRPr="00B437AE" w:rsidRDefault="00B437AE" w:rsidP="0090143D">
            <w:pPr>
              <w:pStyle w:val="PlainText"/>
            </w:pPr>
            <w:r w:rsidRPr="00B437AE">
              <w:t>Importance of submission:</w:t>
            </w:r>
          </w:p>
        </w:tc>
        <w:tc>
          <w:tcPr>
            <w:tcW w:w="4016" w:type="dxa"/>
            <w:tcBorders>
              <w:left w:val="single" w:sz="4" w:space="0" w:color="auto"/>
            </w:tcBorders>
          </w:tcPr>
          <w:p w:rsidR="00B437AE" w:rsidRPr="00B437AE" w:rsidRDefault="00B437AE" w:rsidP="0090143D">
            <w:pPr>
              <w:pStyle w:val="PlainText"/>
            </w:pPr>
          </w:p>
        </w:tc>
      </w:tr>
      <w:tr w:rsidR="00B437AE" w:rsidRPr="00B437AE" w:rsidTr="00E947D7">
        <w:tc>
          <w:tcPr>
            <w:tcW w:w="5000" w:type="dxa"/>
            <w:tcBorders>
              <w:top w:val="nil"/>
              <w:left w:val="single" w:sz="4" w:space="0" w:color="auto"/>
              <w:bottom w:val="nil"/>
              <w:right w:val="single" w:sz="4" w:space="0" w:color="auto"/>
            </w:tcBorders>
          </w:tcPr>
          <w:p w:rsidR="00B437AE" w:rsidRPr="00B437AE" w:rsidRDefault="00B437AE" w:rsidP="0090143D">
            <w:pPr>
              <w:pStyle w:val="PlainText"/>
            </w:pPr>
            <w:r w:rsidRPr="00B437AE">
              <w:t>- With the increase in chronic health conditions, elders in care, incontinence will be a growing issue, big link to resource use</w:t>
            </w:r>
          </w:p>
        </w:tc>
        <w:tc>
          <w:tcPr>
            <w:tcW w:w="4016" w:type="dxa"/>
            <w:tcBorders>
              <w:left w:val="single" w:sz="4" w:space="0" w:color="auto"/>
            </w:tcBorders>
          </w:tcPr>
          <w:p w:rsidR="00B437AE" w:rsidRPr="00B437AE" w:rsidRDefault="00B437AE" w:rsidP="0090143D">
            <w:pPr>
              <w:pStyle w:val="PlainText"/>
            </w:pPr>
          </w:p>
        </w:tc>
      </w:tr>
      <w:tr w:rsidR="00B437AE" w:rsidRPr="00B437AE" w:rsidTr="00E947D7">
        <w:tc>
          <w:tcPr>
            <w:tcW w:w="5000" w:type="dxa"/>
            <w:tcBorders>
              <w:top w:val="nil"/>
              <w:left w:val="single" w:sz="4" w:space="0" w:color="auto"/>
              <w:bottom w:val="nil"/>
              <w:right w:val="single" w:sz="4" w:space="0" w:color="auto"/>
            </w:tcBorders>
          </w:tcPr>
          <w:p w:rsidR="00B437AE" w:rsidRPr="00B437AE" w:rsidRDefault="00B437AE" w:rsidP="0090143D">
            <w:pPr>
              <w:pStyle w:val="PlainText"/>
            </w:pPr>
            <w:r w:rsidRPr="00B437AE">
              <w:t>- important issue to study</w:t>
            </w:r>
          </w:p>
        </w:tc>
        <w:tc>
          <w:tcPr>
            <w:tcW w:w="4016" w:type="dxa"/>
            <w:tcBorders>
              <w:left w:val="single" w:sz="4" w:space="0" w:color="auto"/>
            </w:tcBorders>
          </w:tcPr>
          <w:p w:rsidR="00B437AE" w:rsidRPr="00B437AE" w:rsidRDefault="00B437AE" w:rsidP="0090143D">
            <w:pPr>
              <w:pStyle w:val="PlainText"/>
            </w:pPr>
          </w:p>
        </w:tc>
      </w:tr>
      <w:tr w:rsidR="00B437AE" w:rsidRPr="00B437AE" w:rsidTr="00E947D7">
        <w:tc>
          <w:tcPr>
            <w:tcW w:w="5000" w:type="dxa"/>
            <w:tcBorders>
              <w:top w:val="nil"/>
            </w:tcBorders>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Theoretical evaluation:</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 </w:t>
            </w:r>
            <w:proofErr w:type="gramStart"/>
            <w:r w:rsidRPr="00B437AE">
              <w:t>the</w:t>
            </w:r>
            <w:proofErr w:type="gramEnd"/>
            <w:r w:rsidRPr="00B437AE">
              <w:t xml:space="preserve"> normalization process theory is identified as a framework. Some details are provided under data collection (the categories). It would be helpful to have a more in depth discussion earlier about the framework, with details about the theoretical basis of the framework</w:t>
            </w:r>
          </w:p>
        </w:tc>
        <w:tc>
          <w:tcPr>
            <w:tcW w:w="4016" w:type="dxa"/>
          </w:tcPr>
          <w:p w:rsidR="00B437AE" w:rsidRPr="00B437AE" w:rsidRDefault="00073258" w:rsidP="0090143D">
            <w:pPr>
              <w:pStyle w:val="PlainText"/>
            </w:pPr>
            <w:r>
              <w:t xml:space="preserve">Further details of the framework are provided on pages </w:t>
            </w:r>
            <w:r w:rsidRPr="00073258">
              <w:rPr>
                <w:highlight w:val="yellow"/>
              </w:rPr>
              <w:t>4 and 5</w:t>
            </w:r>
            <w:r>
              <w:t>.</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Methodological:</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 </w:t>
            </w:r>
            <w:proofErr w:type="gramStart"/>
            <w:r w:rsidRPr="00B437AE">
              <w:t>this</w:t>
            </w:r>
            <w:proofErr w:type="gramEnd"/>
            <w:r w:rsidRPr="00B437AE">
              <w:t xml:space="preserve"> article is about one component of a process evaluation, in a larger cluster randomized controlled feasibility trial. NPT is an implementation model, and this manuscript reports on implementation processes from the perspective of nursing staff.  It would be helpful in the discussion or conclusion to situate these findings within other elements of the process evaluation that have been done</w:t>
            </w:r>
          </w:p>
        </w:tc>
        <w:tc>
          <w:tcPr>
            <w:tcW w:w="4016" w:type="dxa"/>
          </w:tcPr>
          <w:p w:rsidR="00B437AE" w:rsidRPr="00B437AE" w:rsidRDefault="00E22D3B" w:rsidP="0090143D">
            <w:pPr>
              <w:pStyle w:val="PlainText"/>
            </w:pPr>
            <w:r>
              <w:t xml:space="preserve">Given the complexity of the process evaluation, we have not provided further detail in this paper, but have referred the reader to the publication containing the findings on </w:t>
            </w:r>
            <w:r w:rsidRPr="00E22D3B">
              <w:rPr>
                <w:highlight w:val="yellow"/>
              </w:rPr>
              <w:t>page 5</w:t>
            </w:r>
            <w:r>
              <w:t xml:space="preserve"> (Author 2015).</w:t>
            </w:r>
          </w:p>
        </w:tc>
      </w:tr>
      <w:tr w:rsidR="00B437AE" w:rsidRPr="00B437AE" w:rsidTr="00B437AE">
        <w:tc>
          <w:tcPr>
            <w:tcW w:w="5000" w:type="dxa"/>
          </w:tcPr>
          <w:p w:rsidR="00B437AE" w:rsidRPr="00B437AE" w:rsidRDefault="00B437AE" w:rsidP="0090143D">
            <w:pPr>
              <w:pStyle w:val="PlainText"/>
            </w:pPr>
            <w:r w:rsidRPr="00B437AE">
              <w:t xml:space="preserve">- </w:t>
            </w:r>
            <w:proofErr w:type="gramStart"/>
            <w:r w:rsidRPr="00B437AE">
              <w:t>rigor</w:t>
            </w:r>
            <w:proofErr w:type="gramEnd"/>
            <w:r w:rsidRPr="00B437AE">
              <w:t xml:space="preserve"> - were any audit trail processes used?</w:t>
            </w:r>
          </w:p>
        </w:tc>
        <w:tc>
          <w:tcPr>
            <w:tcW w:w="4016" w:type="dxa"/>
          </w:tcPr>
          <w:p w:rsidR="00B437AE" w:rsidRPr="00B437AE" w:rsidRDefault="00073258" w:rsidP="0090143D">
            <w:pPr>
              <w:pStyle w:val="PlainText"/>
            </w:pPr>
            <w:r>
              <w:t>No audit trail processes were used.</w:t>
            </w:r>
          </w:p>
        </w:tc>
      </w:tr>
      <w:tr w:rsidR="00B437AE" w:rsidRPr="00B437AE" w:rsidTr="00B437AE">
        <w:tc>
          <w:tcPr>
            <w:tcW w:w="5000" w:type="dxa"/>
          </w:tcPr>
          <w:p w:rsidR="00B437AE" w:rsidRPr="00B437AE" w:rsidRDefault="00B437AE" w:rsidP="0090143D">
            <w:pPr>
              <w:pStyle w:val="PlainText"/>
            </w:pPr>
            <w:r w:rsidRPr="00B437AE">
              <w:t xml:space="preserve">- analysis - in many places the term "staff" is used, it would help to be clear about if this is all groups of participants, or particular ones. It would also be helpful to read more specific information about health care assistants as they are the ones who most likely would be doing most of the continence work. </w:t>
            </w:r>
          </w:p>
        </w:tc>
        <w:tc>
          <w:tcPr>
            <w:tcW w:w="4016" w:type="dxa"/>
          </w:tcPr>
          <w:p w:rsidR="00B437AE" w:rsidRDefault="00073258" w:rsidP="0090143D">
            <w:pPr>
              <w:pStyle w:val="PlainText"/>
            </w:pPr>
            <w:r>
              <w:t>W</w:t>
            </w:r>
            <w:r w:rsidR="00993E66">
              <w:t>h</w:t>
            </w:r>
            <w:r>
              <w:t xml:space="preserve">ere no differentiation is made, “staff” refers to </w:t>
            </w:r>
            <w:r w:rsidR="00E22D3B">
              <w:t>registered</w:t>
            </w:r>
            <w:r>
              <w:t xml:space="preserve"> nurses (ward managers and other </w:t>
            </w:r>
            <w:r w:rsidR="00E22D3B">
              <w:t>registered</w:t>
            </w:r>
            <w:r>
              <w:t xml:space="preserve"> nurses) and health care assistants.</w:t>
            </w:r>
          </w:p>
          <w:p w:rsidR="00073258" w:rsidRDefault="00073258" w:rsidP="0090143D">
            <w:pPr>
              <w:pStyle w:val="PlainText"/>
            </w:pPr>
          </w:p>
          <w:p w:rsidR="00073258" w:rsidRPr="00B437AE" w:rsidRDefault="00073258" w:rsidP="0090143D">
            <w:pPr>
              <w:pStyle w:val="PlainText"/>
            </w:pPr>
            <w:r>
              <w:t>We have added identifiers to all quotations indicating which group the participant came from.</w:t>
            </w:r>
          </w:p>
        </w:tc>
      </w:tr>
      <w:tr w:rsidR="00B437AE" w:rsidRPr="00B437AE" w:rsidTr="00B437AE">
        <w:tc>
          <w:tcPr>
            <w:tcW w:w="5000" w:type="dxa"/>
          </w:tcPr>
          <w:p w:rsidR="00B437AE" w:rsidRPr="00B437AE" w:rsidRDefault="00B437AE" w:rsidP="0090143D">
            <w:pPr>
              <w:pStyle w:val="PlainText"/>
            </w:pPr>
            <w:r w:rsidRPr="00B437AE">
              <w:t xml:space="preserve">- be clear about some of the terminology used - for example bank staff - needs a </w:t>
            </w:r>
            <w:r w:rsidRPr="00B437AE">
              <w:lastRenderedPageBreak/>
              <w:t>definition for people from other health systems</w:t>
            </w:r>
          </w:p>
        </w:tc>
        <w:tc>
          <w:tcPr>
            <w:tcW w:w="4016" w:type="dxa"/>
          </w:tcPr>
          <w:p w:rsidR="00B437AE" w:rsidRPr="00B437AE" w:rsidRDefault="00073258" w:rsidP="0090143D">
            <w:pPr>
              <w:pStyle w:val="PlainText"/>
            </w:pPr>
            <w:r>
              <w:lastRenderedPageBreak/>
              <w:t xml:space="preserve">The term “bank staff” has been defined on </w:t>
            </w:r>
            <w:r w:rsidRPr="00073258">
              <w:rPr>
                <w:highlight w:val="yellow"/>
              </w:rPr>
              <w:t>page 10</w:t>
            </w:r>
            <w:r>
              <w:t>.</w:t>
            </w:r>
          </w:p>
        </w:tc>
      </w:tr>
      <w:tr w:rsidR="00B437AE" w:rsidRPr="00B437AE" w:rsidTr="00B437AE">
        <w:tc>
          <w:tcPr>
            <w:tcW w:w="5000" w:type="dxa"/>
          </w:tcPr>
          <w:p w:rsidR="00B437AE" w:rsidRPr="00B437AE" w:rsidRDefault="00B437AE" w:rsidP="0090143D">
            <w:pPr>
              <w:pStyle w:val="PlainText"/>
            </w:pPr>
            <w:r w:rsidRPr="00B437AE">
              <w:lastRenderedPageBreak/>
              <w:t xml:space="preserve">- </w:t>
            </w:r>
            <w:proofErr w:type="gramStart"/>
            <w:r w:rsidRPr="00B437AE">
              <w:t>in</w:t>
            </w:r>
            <w:proofErr w:type="gramEnd"/>
            <w:r w:rsidRPr="00B437AE">
              <w:t xml:space="preserve"> findings - because the study is all about implementation, and there is a lot of feedback from participants about workload, a key issue will be how to manage the workload when the additional study resources are not present. Would be helpful to address some of these in the summary, or indicate that they will be addressed in other elements of the process evaluation</w:t>
            </w:r>
          </w:p>
        </w:tc>
        <w:tc>
          <w:tcPr>
            <w:tcW w:w="4016" w:type="dxa"/>
          </w:tcPr>
          <w:p w:rsidR="00073258" w:rsidRDefault="00073258" w:rsidP="00073258">
            <w:pPr>
              <w:pStyle w:val="PlainText"/>
            </w:pPr>
            <w:r>
              <w:t>We have added data from interviews completed post-intervention; these provide some evidence that staff in five out of eight sites were continuing with the SVP, albeit in a modified form (</w:t>
            </w:r>
            <w:r w:rsidRPr="00073258">
              <w:rPr>
                <w:highlight w:val="yellow"/>
              </w:rPr>
              <w:t>pages 20-21</w:t>
            </w:r>
            <w:r>
              <w:t>).</w:t>
            </w:r>
          </w:p>
          <w:p w:rsidR="00073258" w:rsidRDefault="00073258" w:rsidP="00073258">
            <w:pPr>
              <w:pStyle w:val="PlainText"/>
            </w:pPr>
          </w:p>
          <w:p w:rsidR="00073258" w:rsidRDefault="00073258" w:rsidP="00073258">
            <w:pPr>
              <w:pStyle w:val="PlainText"/>
            </w:pPr>
            <w:r>
              <w:t xml:space="preserve">We have added more discussion of this in the ‘limitations’ section on </w:t>
            </w:r>
            <w:r w:rsidRPr="00073258">
              <w:rPr>
                <w:highlight w:val="yellow"/>
              </w:rPr>
              <w:t>page 26</w:t>
            </w:r>
            <w:r>
              <w:t xml:space="preserve">. </w:t>
            </w:r>
          </w:p>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some of the comments provide insight into the context - for example - here's something else for us to do, here we go again - for readers it would be interesting to get a feel for the practice environment, for example high in the media these days are the trust reports about the quality of care, the impact this has had on staff morale etc. NPT is about understanding social mechanisms, it would be good to see the authors go deeper in their analysis. There is also a lot of literature on the importance of local culture, how doe</w:t>
            </w:r>
            <w:r w:rsidR="00073258">
              <w:t>s</w:t>
            </w:r>
            <w:r w:rsidRPr="00B437AE">
              <w:t xml:space="preserve"> the culture of each unit included in this study influence findings?</w:t>
            </w:r>
          </w:p>
        </w:tc>
        <w:tc>
          <w:tcPr>
            <w:tcW w:w="4016" w:type="dxa"/>
          </w:tcPr>
          <w:p w:rsidR="0059339A" w:rsidRPr="00E22D3B" w:rsidRDefault="0059339A" w:rsidP="0059339A">
            <w:pPr>
              <w:spacing w:before="100" w:beforeAutospacing="1" w:after="100" w:afterAutospacing="1"/>
              <w:rPr>
                <w:rFonts w:ascii="Calibri" w:hAnsi="Calibri"/>
                <w:lang w:val="en"/>
              </w:rPr>
            </w:pPr>
            <w:r w:rsidRPr="00E22D3B">
              <w:t xml:space="preserve">We performed an extensive analysis of context using soft systems analysis (reported </w:t>
            </w:r>
            <w:r w:rsidRPr="00E22D3B">
              <w:rPr>
                <w:rFonts w:ascii="Calibri" w:hAnsi="Calibri"/>
              </w:rPr>
              <w:t>in: “</w:t>
            </w:r>
            <w:r w:rsidRPr="00E22D3B">
              <w:rPr>
                <w:rFonts w:ascii="Calibri" w:hAnsi="Calibri"/>
                <w:b/>
                <w:bCs/>
              </w:rPr>
              <w:t xml:space="preserve">Identifying Continence </w:t>
            </w:r>
            <w:proofErr w:type="spellStart"/>
            <w:r w:rsidRPr="00E22D3B">
              <w:rPr>
                <w:rFonts w:ascii="Calibri" w:hAnsi="Calibri"/>
                <w:b/>
                <w:bCs/>
              </w:rPr>
              <w:t>OptioNs</w:t>
            </w:r>
            <w:proofErr w:type="spellEnd"/>
            <w:r w:rsidRPr="00E22D3B">
              <w:rPr>
                <w:rFonts w:ascii="Calibri" w:hAnsi="Calibri"/>
                <w:b/>
                <w:bCs/>
              </w:rPr>
              <w:t xml:space="preserve"> after Stroke: An evidence synthesis, case study and exploratory cluster randomised controlled trial of the introduction of a systematic voiding programme for patients with urinary incontinence after stroke in secondary care</w:t>
            </w:r>
            <w:r w:rsidRPr="00E22D3B">
              <w:rPr>
                <w:rFonts w:ascii="Calibri" w:hAnsi="Calibri"/>
                <w:lang w:val="en"/>
              </w:rPr>
              <w:t xml:space="preserve">” published in the </w:t>
            </w:r>
            <w:proofErr w:type="spellStart"/>
            <w:r w:rsidRPr="00E22D3B">
              <w:rPr>
                <w:rFonts w:ascii="Calibri" w:hAnsi="Calibri"/>
                <w:i/>
                <w:iCs/>
                <w:lang w:val="en"/>
              </w:rPr>
              <w:t>PgfAR</w:t>
            </w:r>
            <w:proofErr w:type="spellEnd"/>
            <w:r w:rsidRPr="00E22D3B">
              <w:rPr>
                <w:rFonts w:ascii="Calibri" w:hAnsi="Calibri"/>
                <w:i/>
                <w:iCs/>
                <w:lang w:val="en"/>
              </w:rPr>
              <w:t xml:space="preserve"> </w:t>
            </w:r>
            <w:r w:rsidRPr="00E22D3B">
              <w:rPr>
                <w:rFonts w:ascii="Calibri" w:hAnsi="Calibri"/>
                <w:lang w:val="en"/>
              </w:rPr>
              <w:t xml:space="preserve">journal on the UK NIHR Journals Library website: </w:t>
            </w:r>
            <w:hyperlink r:id="rId4" w:anchor="abstract" w:history="1">
              <w:r w:rsidRPr="00E22D3B">
                <w:rPr>
                  <w:rStyle w:val="Hyperlink"/>
                  <w:rFonts w:ascii="Calibri" w:hAnsi="Calibri"/>
                  <w:color w:val="auto"/>
                  <w:lang w:val="en"/>
                </w:rPr>
                <w:t>http://www.journalslibrary.nihr.ac.uk/pgfar/volume-3/issue-1#abstract</w:t>
              </w:r>
            </w:hyperlink>
            <w:r w:rsidRPr="00E22D3B">
              <w:rPr>
                <w:rFonts w:ascii="Calibri" w:hAnsi="Calibri"/>
                <w:lang w:val="en"/>
              </w:rPr>
              <w:t xml:space="preserve"> </w:t>
            </w:r>
          </w:p>
          <w:p w:rsidR="0059339A" w:rsidRPr="00E22D3B" w:rsidRDefault="0059339A" w:rsidP="0059339A">
            <w:pPr>
              <w:spacing w:before="100" w:beforeAutospacing="1" w:after="100" w:afterAutospacing="1"/>
            </w:pPr>
            <w:r w:rsidRPr="00E22D3B">
              <w:rPr>
                <w:rFonts w:ascii="Calibri" w:hAnsi="Calibri"/>
                <w:lang w:val="en"/>
              </w:rPr>
              <w:t xml:space="preserve">Given the complexity of both analyses, and the fact that there were few patterns in terms of links between </w:t>
            </w:r>
            <w:proofErr w:type="gramStart"/>
            <w:r w:rsidRPr="00E22D3B">
              <w:rPr>
                <w:rFonts w:ascii="Calibri" w:hAnsi="Calibri"/>
                <w:lang w:val="en"/>
              </w:rPr>
              <w:t>context</w:t>
            </w:r>
            <w:proofErr w:type="gramEnd"/>
            <w:r w:rsidRPr="00E22D3B">
              <w:rPr>
                <w:rFonts w:ascii="Calibri" w:hAnsi="Calibri"/>
                <w:lang w:val="en"/>
              </w:rPr>
              <w:t xml:space="preserve"> (</w:t>
            </w:r>
            <w:proofErr w:type="spellStart"/>
            <w:r w:rsidRPr="00E22D3B">
              <w:rPr>
                <w:rFonts w:ascii="Calibri" w:hAnsi="Calibri"/>
                <w:lang w:val="en"/>
              </w:rPr>
              <w:t>analysed</w:t>
            </w:r>
            <w:proofErr w:type="spellEnd"/>
            <w:r w:rsidRPr="00E22D3B">
              <w:rPr>
                <w:rFonts w:ascii="Calibri" w:hAnsi="Calibri"/>
                <w:lang w:val="en"/>
              </w:rPr>
              <w:t xml:space="preserve"> using soft systems methodology) and embedding (</w:t>
            </w:r>
            <w:proofErr w:type="spellStart"/>
            <w:r w:rsidRPr="00E22D3B">
              <w:rPr>
                <w:rFonts w:ascii="Calibri" w:hAnsi="Calibri"/>
                <w:lang w:val="en"/>
              </w:rPr>
              <w:t>analysed</w:t>
            </w:r>
            <w:proofErr w:type="spellEnd"/>
            <w:r w:rsidRPr="00E22D3B">
              <w:rPr>
                <w:rFonts w:ascii="Calibri" w:hAnsi="Calibri"/>
                <w:lang w:val="en"/>
              </w:rPr>
              <w:t xml:space="preserve"> using Normalization Process Theory), we decided to focus solely on the NPT analysis in this article.</w:t>
            </w:r>
          </w:p>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can consider expanding limitation sections - for example, could using the NPT framework has limited or predetermined the analysis, were there any limitations related to being part of a larger trial, having this study be just one element of the process evaluation</w:t>
            </w:r>
          </w:p>
        </w:tc>
        <w:tc>
          <w:tcPr>
            <w:tcW w:w="4016" w:type="dxa"/>
          </w:tcPr>
          <w:p w:rsidR="00B437AE" w:rsidRPr="00B437AE" w:rsidRDefault="007405B8" w:rsidP="0090143D">
            <w:pPr>
              <w:pStyle w:val="PlainText"/>
            </w:pPr>
            <w:r>
              <w:t xml:space="preserve">We have added a discussion of this to the ‘limitations’ section on </w:t>
            </w:r>
            <w:r w:rsidRPr="007405B8">
              <w:rPr>
                <w:highlight w:val="yellow"/>
              </w:rPr>
              <w:t>page 22</w:t>
            </w:r>
            <w:r>
              <w:t>.</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Ethical:</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statements about ethical approval process are included</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Manuscript:</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well written and organized</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appropriate length</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 tables and figures complementary and </w:t>
            </w:r>
            <w:proofErr w:type="spellStart"/>
            <w:r w:rsidRPr="00B437AE">
              <w:t>well constructed</w:t>
            </w:r>
            <w:proofErr w:type="spellEnd"/>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Reviewer: 2</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Comments to the Author</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This was a very ambitious study on a topic with life changing benefits for the patient. I appreciate your use of NPT theory as a framework to augment implementation of the SVP.  I have one suggestion. Table 2 is very long - I suggest condensing this information a bit more and changing the layout to resemble Table 3.  Table 3 is much easier to read.  Figure 1 contains useful information but it would be nice to see arrows or some other indicator documenting the order/timeline of the process since this is a process related study.</w:t>
            </w:r>
          </w:p>
        </w:tc>
        <w:tc>
          <w:tcPr>
            <w:tcW w:w="4016" w:type="dxa"/>
          </w:tcPr>
          <w:p w:rsidR="00B437AE" w:rsidRDefault="00E63C8E" w:rsidP="0090143D">
            <w:pPr>
              <w:pStyle w:val="PlainText"/>
            </w:pPr>
            <w:r>
              <w:t>Table 2 has been simplified and w</w:t>
            </w:r>
            <w:r w:rsidR="00B34198">
              <w:t>e have changed the layout as suggested, in line with Table 3.</w:t>
            </w:r>
          </w:p>
          <w:p w:rsidR="00B34198" w:rsidRDefault="00B34198" w:rsidP="0090143D">
            <w:pPr>
              <w:pStyle w:val="PlainText"/>
            </w:pPr>
          </w:p>
          <w:p w:rsidR="00B34198" w:rsidRPr="00B437AE" w:rsidRDefault="00B34198" w:rsidP="0090143D">
            <w:pPr>
              <w:pStyle w:val="PlainText"/>
            </w:pPr>
            <w:r>
              <w:t>We have added arrows indicating the timeline to Figure 1.</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Reviewer: 3</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Comments to the Author</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Thank you for the opportunity to review this innovative and important study in the field of urinary incontinence management following stroke.</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Introduction:</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I believe the introduction can be strengthened by briefly noting the epidemiology of stroke and the projected implications for the management of urinary incontinence now and into the future. Similarly, the drive for incontinence management could be better tied to patient-identified outcomes or preferences (e.g., home discharge) and/or institutional-identified expectations (e.g., professional society guidelines or prevention of adverse patient outcomes). You have not positioned SVP within current guidelines so it is difficult to parse whether this is the current expectation for high quality stroke care. </w:t>
            </w:r>
          </w:p>
        </w:tc>
        <w:tc>
          <w:tcPr>
            <w:tcW w:w="4016" w:type="dxa"/>
          </w:tcPr>
          <w:p w:rsidR="00B437AE" w:rsidRPr="00B437AE" w:rsidRDefault="008A6539" w:rsidP="00632F6C">
            <w:pPr>
              <w:pStyle w:val="PlainText"/>
            </w:pPr>
            <w:r>
              <w:t xml:space="preserve">We have expanded the Introduction to include </w:t>
            </w:r>
            <w:r w:rsidR="00850AC2">
              <w:t xml:space="preserve">sections on </w:t>
            </w:r>
            <w:r>
              <w:t>the epidemiology of stroke and incontinence after stroke</w:t>
            </w:r>
            <w:r w:rsidR="00E22D3B">
              <w:t>,</w:t>
            </w:r>
            <w:r w:rsidR="00850AC2">
              <w:t xml:space="preserve"> and</w:t>
            </w:r>
            <w:r>
              <w:t xml:space="preserve"> </w:t>
            </w:r>
            <w:r w:rsidR="00850AC2">
              <w:t xml:space="preserve">the </w:t>
            </w:r>
            <w:r>
              <w:t>link</w:t>
            </w:r>
            <w:r w:rsidR="00850AC2">
              <w:t>s between</w:t>
            </w:r>
            <w:r>
              <w:t xml:space="preserve"> incontinence </w:t>
            </w:r>
            <w:r w:rsidR="00850AC2">
              <w:t>and</w:t>
            </w:r>
            <w:r>
              <w:t xml:space="preserve"> patient outcomes</w:t>
            </w:r>
            <w:r w:rsidR="00850AC2">
              <w:t xml:space="preserve">.  We have also </w:t>
            </w:r>
            <w:r>
              <w:t>position</w:t>
            </w:r>
            <w:r w:rsidR="00850AC2">
              <w:t>ed</w:t>
            </w:r>
            <w:r>
              <w:t xml:space="preserve"> the SVP more clearly within current guid</w:t>
            </w:r>
            <w:r w:rsidR="004E0E55">
              <w:t>elines</w:t>
            </w:r>
            <w:r w:rsidR="00850AC2">
              <w:t xml:space="preserve"> </w:t>
            </w:r>
            <w:r w:rsidR="00850AC2" w:rsidRPr="00850AC2">
              <w:rPr>
                <w:highlight w:val="yellow"/>
              </w:rPr>
              <w:t>(page 2)</w:t>
            </w:r>
            <w:r>
              <w:t>.</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SVP could be better defined up front. Maybe one or two sentences. If there are consistently identified barriers to urinary incontinence management following stroke, it may be helpful to note them here. </w:t>
            </w:r>
          </w:p>
        </w:tc>
        <w:tc>
          <w:tcPr>
            <w:tcW w:w="4016" w:type="dxa"/>
          </w:tcPr>
          <w:p w:rsidR="00B437AE" w:rsidRPr="00B437AE" w:rsidRDefault="00091062" w:rsidP="0090143D">
            <w:pPr>
              <w:pStyle w:val="PlainText"/>
            </w:pPr>
            <w:r>
              <w:t xml:space="preserve">We have added more detail on the SVP on </w:t>
            </w:r>
            <w:r w:rsidRPr="00091062">
              <w:rPr>
                <w:highlight w:val="yellow"/>
              </w:rPr>
              <w:t>page 4</w:t>
            </w:r>
            <w:r>
              <w:t>.</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lastRenderedPageBreak/>
              <w:t xml:space="preserve">I would jettison discussion of the cluster randomized controlled trial in the introduction as it belongs in the methods; the </w:t>
            </w:r>
            <w:proofErr w:type="spellStart"/>
            <w:r w:rsidRPr="00B437AE">
              <w:t>cRCT</w:t>
            </w:r>
            <w:proofErr w:type="spellEnd"/>
            <w:r w:rsidRPr="00B437AE">
              <w:t xml:space="preserve"> is the context for your interviews but not your focus. Instead, I would expand on normalization process theory (NPT) and how it has been helpful in (</w:t>
            </w:r>
            <w:proofErr w:type="spellStart"/>
            <w:r w:rsidRPr="00B437AE">
              <w:t>x</w:t>
            </w:r>
            <w:proofErr w:type="gramStart"/>
            <w:r w:rsidRPr="00B437AE">
              <w:t>,y,z</w:t>
            </w:r>
            <w:proofErr w:type="spellEnd"/>
            <w:proofErr w:type="gramEnd"/>
            <w:r w:rsidRPr="00B437AE">
              <w:t>) evaluations of practice innovations. I would explain that NPT helps in understanding why some change “processes seem to lead to a practice becoming normalized while others do not” (May &amp; Finch, 2009).</w:t>
            </w:r>
          </w:p>
        </w:tc>
        <w:tc>
          <w:tcPr>
            <w:tcW w:w="4016" w:type="dxa"/>
          </w:tcPr>
          <w:p w:rsidR="00B437AE" w:rsidRPr="00B437AE" w:rsidRDefault="00091062" w:rsidP="0090143D">
            <w:pPr>
              <w:pStyle w:val="PlainText"/>
            </w:pPr>
            <w:r>
              <w:t xml:space="preserve">Discussion of the cluster randomized trial has been removed from the introduction.  We have expanded our discussion of normalization process theory on </w:t>
            </w:r>
            <w:r w:rsidRPr="00091062">
              <w:rPr>
                <w:highlight w:val="yellow"/>
              </w:rPr>
              <w:t>page 5</w:t>
            </w:r>
            <w:r>
              <w:t>.</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You might tell the reader why empirical study (via interview) might be advantageous in exploring the implementation of SVP over other approaches (e.g., surveys). Consider something about clinician reflexivity via interviews as a means of problem solving.</w:t>
            </w:r>
          </w:p>
        </w:tc>
        <w:tc>
          <w:tcPr>
            <w:tcW w:w="4016" w:type="dxa"/>
          </w:tcPr>
          <w:p w:rsidR="00B437AE" w:rsidRPr="00B437AE" w:rsidRDefault="00E22D3B" w:rsidP="00E22D3B">
            <w:pPr>
              <w:pStyle w:val="PlainText"/>
            </w:pPr>
            <w:r>
              <w:rPr>
                <w:highlight w:val="cyan"/>
              </w:rPr>
              <w:t>Can anyone</w:t>
            </w:r>
            <w:r w:rsidR="00091062" w:rsidRPr="00091062">
              <w:rPr>
                <w:highlight w:val="cyan"/>
              </w:rPr>
              <w:t xml:space="preserve"> </w:t>
            </w:r>
            <w:r>
              <w:rPr>
                <w:highlight w:val="cyan"/>
              </w:rPr>
              <w:t>h</w:t>
            </w:r>
            <w:r w:rsidR="00091062" w:rsidRPr="00091062">
              <w:rPr>
                <w:highlight w:val="cyan"/>
              </w:rPr>
              <w:t>elp with this bit?</w:t>
            </w:r>
          </w:p>
        </w:tc>
      </w:tr>
      <w:tr w:rsidR="00B437AE" w:rsidRPr="00B437AE" w:rsidTr="00B437AE">
        <w:tc>
          <w:tcPr>
            <w:tcW w:w="5000" w:type="dxa"/>
          </w:tcPr>
          <w:p w:rsidR="00B437AE" w:rsidRPr="00B437AE" w:rsidRDefault="00B437AE" w:rsidP="0090143D">
            <w:pPr>
              <w:pStyle w:val="PlainText"/>
            </w:pPr>
            <w:r w:rsidRPr="00B437AE">
              <w:t xml:space="preserve"> </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What I found surprising is the lack of a sociological understanding of incontinence in your introduction. Certainly, incontinence is socially stigmatizing for individuals and their carers. The loss of bodily control in adults is devastating and isolating. Understanding of fundamental acts of nursing, including incontinence care, are underestimate. Moreover, this challenging work is likely obscured in clinical documentation. As you discuss the importance of visibility later in the manuscript, this kind of focus might be helpful up front.  </w:t>
            </w:r>
          </w:p>
        </w:tc>
        <w:tc>
          <w:tcPr>
            <w:tcW w:w="4016" w:type="dxa"/>
          </w:tcPr>
          <w:p w:rsidR="00B437AE" w:rsidRPr="00B437AE" w:rsidRDefault="00091062" w:rsidP="0090143D">
            <w:pPr>
              <w:pStyle w:val="PlainText"/>
            </w:pPr>
            <w:r>
              <w:t>We have added this discussion in the Introduction (</w:t>
            </w:r>
            <w:r w:rsidRPr="00091062">
              <w:rPr>
                <w:highlight w:val="yellow"/>
              </w:rPr>
              <w:t>page 2-3</w:t>
            </w:r>
            <w:r>
              <w:t>).</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Methods:</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Page 5 Lines 6-8: I am not familiar with soft systems site analysis. Mentioning details that generate new questions is not always easy on readers; consider simplifying language. Instead of itemizing non-reported findings, you could say that the focus of this qualitative report is on nursing and clinical unit leader perceptions of the implementation.</w:t>
            </w:r>
          </w:p>
        </w:tc>
        <w:tc>
          <w:tcPr>
            <w:tcW w:w="4016" w:type="dxa"/>
          </w:tcPr>
          <w:p w:rsidR="00B437AE" w:rsidRPr="00B437AE" w:rsidRDefault="00091062" w:rsidP="0090143D">
            <w:pPr>
              <w:pStyle w:val="PlainText"/>
            </w:pPr>
            <w:r>
              <w:t>We have removed reference to soft systems analysis.</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Can you say a bit more about content analysis and its benefits? I would say that one of its benefits is a low level of analytic </w:t>
            </w:r>
            <w:r w:rsidRPr="00B437AE">
              <w:lastRenderedPageBreak/>
              <w:t>transformation of the data. How does this align with your pragmatic goals?</w:t>
            </w:r>
          </w:p>
        </w:tc>
        <w:tc>
          <w:tcPr>
            <w:tcW w:w="4016" w:type="dxa"/>
          </w:tcPr>
          <w:p w:rsidR="00B437AE" w:rsidRPr="00B437AE" w:rsidRDefault="00295EC2" w:rsidP="00091062">
            <w:pPr>
              <w:pStyle w:val="PlainText"/>
            </w:pPr>
            <w:r>
              <w:lastRenderedPageBreak/>
              <w:t xml:space="preserve">We have added further detail in the “Methods” section on </w:t>
            </w:r>
            <w:r w:rsidRPr="00295EC2">
              <w:rPr>
                <w:highlight w:val="yellow"/>
              </w:rPr>
              <w:t>page 8</w:t>
            </w:r>
            <w:r>
              <w:t xml:space="preserve">; we also discuss this further in the “Limitations” section on </w:t>
            </w:r>
            <w:r w:rsidRPr="00295EC2">
              <w:rPr>
                <w:highlight w:val="yellow"/>
              </w:rPr>
              <w:t>page 26</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Line 20-21. I am not sure what you mean by excess treatment. This phrase may not translate well for international readers.</w:t>
            </w:r>
          </w:p>
        </w:tc>
        <w:tc>
          <w:tcPr>
            <w:tcW w:w="4016" w:type="dxa"/>
          </w:tcPr>
          <w:p w:rsidR="00B437AE" w:rsidRPr="00B437AE" w:rsidRDefault="00D02C86" w:rsidP="0090143D">
            <w:pPr>
              <w:pStyle w:val="PlainText"/>
            </w:pPr>
            <w:r>
              <w:t xml:space="preserve">We have defined this and provided a reference on </w:t>
            </w:r>
            <w:r w:rsidRPr="00EC3552">
              <w:rPr>
                <w:highlight w:val="yellow"/>
              </w:rPr>
              <w:t>page 6</w:t>
            </w:r>
            <w:r>
              <w:t>.</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Data Collection:</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Mention of the four substantive dimensions of NPT seem out of place here – these sentences are not about the methods of data collection per se. Can you rework this section to speak about the development of semi-structured interview items that align with these NPT domains instead? This might then offer a link to your targeted domain analysis mentioned below.</w:t>
            </w:r>
          </w:p>
        </w:tc>
        <w:tc>
          <w:tcPr>
            <w:tcW w:w="4016" w:type="dxa"/>
          </w:tcPr>
          <w:p w:rsidR="00B437AE" w:rsidRPr="00B437AE" w:rsidRDefault="00D02C86" w:rsidP="0090143D">
            <w:pPr>
              <w:pStyle w:val="PlainText"/>
            </w:pPr>
            <w:r>
              <w:t>We have moved description of the NPT domains to the Introduction (</w:t>
            </w:r>
            <w:r w:rsidRPr="00EC3552">
              <w:rPr>
                <w:highlight w:val="yellow"/>
              </w:rPr>
              <w:t>page 5</w:t>
            </w:r>
            <w:r>
              <w:t>), and referred to the development of interview questions in the ‘data collection’ section as suggested.</w:t>
            </w:r>
          </w:p>
        </w:tc>
      </w:tr>
      <w:tr w:rsidR="00B437AE" w:rsidRPr="00B437AE" w:rsidTr="00B437AE">
        <w:tc>
          <w:tcPr>
            <w:tcW w:w="5000" w:type="dxa"/>
          </w:tcPr>
          <w:p w:rsidR="00B437AE" w:rsidRPr="00B437AE" w:rsidRDefault="00B437AE" w:rsidP="0090143D">
            <w:pPr>
              <w:pStyle w:val="PlainText"/>
            </w:pPr>
            <w:r w:rsidRPr="00B437AE">
              <w:t xml:space="preserve"> </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Data Analysis:</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In relation to your comparative processes, might it be better to say that you paid careful attention to similarities and differences across the data set? I don’t think the narrative examples offered are necessary and they conspire against your ability to expand discussion later in the manuscript. Here you can enfold ideas in your rigour section as your comparative methods (e.g., registered versus unregistered staff) can be positioned as a type of analytic rigour. The other rigour noted is your use of multiple analysts. </w:t>
            </w:r>
          </w:p>
        </w:tc>
        <w:tc>
          <w:tcPr>
            <w:tcW w:w="4016" w:type="dxa"/>
          </w:tcPr>
          <w:p w:rsidR="00B437AE" w:rsidRPr="00B437AE" w:rsidRDefault="00B2618C" w:rsidP="0090143D">
            <w:pPr>
              <w:pStyle w:val="PlainText"/>
            </w:pPr>
            <w:r>
              <w:t xml:space="preserve">We have made this change on </w:t>
            </w:r>
            <w:r w:rsidRPr="00B2618C">
              <w:rPr>
                <w:highlight w:val="yellow"/>
              </w:rPr>
              <w:t>page 8</w:t>
            </w:r>
            <w:r>
              <w:t>.</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Page 8 Line 22-23: Would it be better to say ‘possible’ mechanisms of action? Qualitative exploration is not always confirmatory. </w:t>
            </w:r>
          </w:p>
        </w:tc>
        <w:tc>
          <w:tcPr>
            <w:tcW w:w="4016" w:type="dxa"/>
          </w:tcPr>
          <w:p w:rsidR="00B437AE" w:rsidRPr="00B437AE" w:rsidRDefault="00B2618C" w:rsidP="0090143D">
            <w:pPr>
              <w:pStyle w:val="PlainText"/>
            </w:pPr>
            <w:r>
              <w:t>We have added the word ‘possible’ as recommended.</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Ethical Review: </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I would collapse and radically simplify this section into the one immediately above. There is unnecessary repetition from the paragraph above about research staff contacting participants.</w:t>
            </w:r>
          </w:p>
        </w:tc>
        <w:tc>
          <w:tcPr>
            <w:tcW w:w="4016" w:type="dxa"/>
          </w:tcPr>
          <w:p w:rsidR="00B437AE" w:rsidRPr="00B437AE" w:rsidRDefault="00B05996" w:rsidP="00B05996">
            <w:pPr>
              <w:pStyle w:val="PlainText"/>
            </w:pPr>
            <w:r>
              <w:t>The section ‘ethical review’ has been merged with the section on ‘subjects and sampling’ and repetition removed.</w:t>
            </w:r>
          </w:p>
        </w:tc>
      </w:tr>
      <w:tr w:rsidR="00B437AE" w:rsidRPr="00B437AE" w:rsidTr="00B437AE">
        <w:tc>
          <w:tcPr>
            <w:tcW w:w="5000" w:type="dxa"/>
          </w:tcPr>
          <w:p w:rsidR="00B437AE" w:rsidRPr="00B437AE" w:rsidRDefault="00B437AE" w:rsidP="0090143D">
            <w:pPr>
              <w:pStyle w:val="PlainText"/>
            </w:pPr>
            <w:r w:rsidRPr="00B437AE">
              <w:t xml:space="preserve"> </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Rigor and Presentation of Findings:</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A column could be added to your table to align your frequency findings in two places. As noted above, you might delete the separate section on rigor and collapse </w:t>
            </w:r>
            <w:r w:rsidRPr="00B437AE">
              <w:lastRenderedPageBreak/>
              <w:t xml:space="preserve">the content into the description of your analysis methods. </w:t>
            </w:r>
          </w:p>
        </w:tc>
        <w:tc>
          <w:tcPr>
            <w:tcW w:w="4016" w:type="dxa"/>
          </w:tcPr>
          <w:p w:rsidR="00B437AE" w:rsidRDefault="00EC3552" w:rsidP="0090143D">
            <w:pPr>
              <w:pStyle w:val="PlainText"/>
            </w:pPr>
            <w:r w:rsidRPr="00EC3552">
              <w:lastRenderedPageBreak/>
              <w:t>A column with frequencies has been added to Table 2.</w:t>
            </w:r>
          </w:p>
          <w:p w:rsidR="00B05996" w:rsidRDefault="00B05996" w:rsidP="0090143D">
            <w:pPr>
              <w:pStyle w:val="PlainText"/>
            </w:pPr>
          </w:p>
          <w:p w:rsidR="00B05996" w:rsidRDefault="00B05996" w:rsidP="0090143D">
            <w:pPr>
              <w:pStyle w:val="PlainText"/>
            </w:pPr>
            <w:r>
              <w:lastRenderedPageBreak/>
              <w:t>The section on rigor has been incorporated into the analysis section.</w:t>
            </w:r>
          </w:p>
          <w:p w:rsidR="004E4C46" w:rsidRPr="00B437AE" w:rsidRDefault="004E4C46" w:rsidP="0090143D">
            <w:pPr>
              <w:pStyle w:val="PlainText"/>
            </w:pPr>
            <w:r w:rsidRPr="004E4C46">
              <w:rPr>
                <w:highlight w:val="yellow"/>
              </w:rPr>
              <w:t>up to here</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Page 8 Lines 46-47: I am not clear what you mean by ‘facilitated’ and ‘non-facilitated’ sites. Can you standardize language so the designation of sites in which you collected data is more transparent in the setting section? You use the term ‘facilitated’ differently in the remainder of the manuscript. </w:t>
            </w:r>
          </w:p>
        </w:tc>
        <w:tc>
          <w:tcPr>
            <w:tcW w:w="4016" w:type="dxa"/>
          </w:tcPr>
          <w:p w:rsidR="00B437AE" w:rsidRDefault="00862FA6" w:rsidP="0090143D">
            <w:pPr>
              <w:pStyle w:val="PlainText"/>
            </w:pPr>
            <w:r>
              <w:t xml:space="preserve">Further explanation of the additional intervention received in the sites randomised to receive “supported implementation” has been added on </w:t>
            </w:r>
            <w:r w:rsidRPr="00862FA6">
              <w:rPr>
                <w:highlight w:val="yellow"/>
              </w:rPr>
              <w:t>page 4.</w:t>
            </w:r>
          </w:p>
          <w:p w:rsidR="00862FA6" w:rsidRPr="00862FA6" w:rsidRDefault="00862FA6" w:rsidP="00862FA6">
            <w:pPr>
              <w:pStyle w:val="PlainText"/>
              <w:rPr>
                <w:rFonts w:asciiTheme="minorHAnsi" w:hAnsiTheme="minorHAnsi"/>
                <w:szCs w:val="22"/>
              </w:rPr>
            </w:pPr>
            <w:r w:rsidRPr="00862FA6">
              <w:rPr>
                <w:rFonts w:asciiTheme="minorHAnsi" w:hAnsiTheme="minorHAnsi"/>
                <w:szCs w:val="22"/>
              </w:rPr>
              <w:t>We now refer to the two groups of sites as “intervention only and intervention plus supported implementation”</w:t>
            </w:r>
            <w:r>
              <w:rPr>
                <w:rFonts w:asciiTheme="minorHAnsi" w:hAnsiTheme="minorHAnsi"/>
                <w:szCs w:val="22"/>
              </w:rPr>
              <w:t>.</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Findings:</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Page 10 Lines 22-23: I am not familiar with the meaning of bank staff. This might not be clearly understood by international readers. </w:t>
            </w:r>
          </w:p>
        </w:tc>
        <w:tc>
          <w:tcPr>
            <w:tcW w:w="4016" w:type="dxa"/>
          </w:tcPr>
          <w:p w:rsidR="00B437AE" w:rsidRPr="00B437AE" w:rsidRDefault="00EC3552" w:rsidP="0090143D">
            <w:pPr>
              <w:pStyle w:val="PlainText"/>
            </w:pPr>
            <w:r>
              <w:t xml:space="preserve">An explanation of the term “bank staff” has been added on </w:t>
            </w:r>
            <w:r w:rsidRPr="00EC3552">
              <w:rPr>
                <w:highlight w:val="yellow"/>
              </w:rPr>
              <w:t>page 11</w:t>
            </w:r>
            <w:r>
              <w:t>.</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Page 12 Line 8-9: When you say four of the eight sites thought staff was on board with the program, do you mean clinical leaders at those sites expressed this perception?</w:t>
            </w:r>
          </w:p>
        </w:tc>
        <w:tc>
          <w:tcPr>
            <w:tcW w:w="4016" w:type="dxa"/>
          </w:tcPr>
          <w:p w:rsidR="00B437AE" w:rsidRPr="00B437AE" w:rsidRDefault="00A044FE" w:rsidP="0090143D">
            <w:pPr>
              <w:pStyle w:val="PlainText"/>
            </w:pPr>
            <w:r>
              <w:t xml:space="preserve">Yes.  We have clarified this on </w:t>
            </w:r>
            <w:r w:rsidRPr="00A044FE">
              <w:rPr>
                <w:highlight w:val="yellow"/>
              </w:rPr>
              <w:t>page 12.</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Page 12 Lines 39-40: Do you mean staff felt that SVP was not technically complex?</w:t>
            </w:r>
          </w:p>
        </w:tc>
        <w:tc>
          <w:tcPr>
            <w:tcW w:w="4016" w:type="dxa"/>
          </w:tcPr>
          <w:p w:rsidR="00B437AE" w:rsidRPr="00B437AE" w:rsidRDefault="00A044FE" w:rsidP="0090143D">
            <w:pPr>
              <w:pStyle w:val="PlainText"/>
            </w:pPr>
            <w:r>
              <w:t xml:space="preserve">Yes. We have amended this on </w:t>
            </w:r>
            <w:r w:rsidRPr="00A044FE">
              <w:rPr>
                <w:highlight w:val="yellow"/>
              </w:rPr>
              <w:t>page 13</w:t>
            </w:r>
            <w:r>
              <w:t>.</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Page 12 Lines 42-56: You are using health terms that may not be familiar to all readers including whiteboard, individual boards, and handover charts.</w:t>
            </w:r>
          </w:p>
        </w:tc>
        <w:tc>
          <w:tcPr>
            <w:tcW w:w="4016" w:type="dxa"/>
          </w:tcPr>
          <w:p w:rsidR="00B437AE" w:rsidRPr="00B437AE" w:rsidRDefault="00A044FE" w:rsidP="0090143D">
            <w:pPr>
              <w:pStyle w:val="PlainText"/>
            </w:pPr>
            <w:r>
              <w:t xml:space="preserve">We have explained all these terms on </w:t>
            </w:r>
            <w:r w:rsidRPr="00A044FE">
              <w:rPr>
                <w:highlight w:val="yellow"/>
              </w:rPr>
              <w:t>page 13</w:t>
            </w:r>
            <w:r>
              <w:t>.</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I am not entirely clear what would happen in the mentioned weekly reviews. Who would be involved in weekly review of the patient’s progress? I’m assuming that the lack of a review would diminish the visibility of patient progress and opportunities to correct issues. Can you clarify?</w:t>
            </w:r>
          </w:p>
        </w:tc>
        <w:tc>
          <w:tcPr>
            <w:tcW w:w="4016" w:type="dxa"/>
          </w:tcPr>
          <w:p w:rsidR="00D3389D" w:rsidRDefault="00D3389D" w:rsidP="0090143D">
            <w:pPr>
              <w:pStyle w:val="PlainText"/>
            </w:pPr>
            <w:r>
              <w:t xml:space="preserve">We have added more detail on </w:t>
            </w:r>
            <w:r w:rsidRPr="00D3389D">
              <w:rPr>
                <w:highlight w:val="yellow"/>
              </w:rPr>
              <w:t>page 7</w:t>
            </w:r>
            <w:r>
              <w:t>.</w:t>
            </w:r>
          </w:p>
          <w:p w:rsidR="00D3389D" w:rsidRDefault="00D3389D" w:rsidP="0090143D">
            <w:pPr>
              <w:pStyle w:val="PlainText"/>
            </w:pPr>
          </w:p>
          <w:p w:rsidR="00EE4CAE" w:rsidRPr="00B437AE" w:rsidRDefault="00EE4CAE" w:rsidP="0090143D">
            <w:pPr>
              <w:pStyle w:val="PlainText"/>
            </w:pPr>
            <w:r>
              <w:t>Lack of review could mean patients were on an inappropriate regime for longer than necessary.</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Discussion:</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Page 21 Lines 37-49: Would mention of the lack of nursing interviews in usual care sites not fit better in study limitations?</w:t>
            </w:r>
          </w:p>
        </w:tc>
        <w:tc>
          <w:tcPr>
            <w:tcW w:w="4016" w:type="dxa"/>
          </w:tcPr>
          <w:p w:rsidR="00B437AE" w:rsidRPr="00B437AE" w:rsidRDefault="00B30A17" w:rsidP="00EC3552">
            <w:pPr>
              <w:pStyle w:val="PlainText"/>
            </w:pPr>
            <w:r>
              <w:t xml:space="preserve">It was not appropriate to interview staff in usual care sites: as they had no experience of introducing the SVP, we could not ask them about their experience of embedding the program.  We have clarified this in the ‘discussion’ on </w:t>
            </w:r>
            <w:r w:rsidRPr="00EC3552">
              <w:rPr>
                <w:highlight w:val="yellow"/>
              </w:rPr>
              <w:t xml:space="preserve">page </w:t>
            </w:r>
            <w:r w:rsidR="00EC3552" w:rsidRPr="00EC3552">
              <w:rPr>
                <w:highlight w:val="yellow"/>
              </w:rPr>
              <w:t>23</w:t>
            </w:r>
            <w:r>
              <w:t>.</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Page 21 Lines 22-29: Clinician’s did perceive patients higher control over voiding in the program. However, you </w:t>
            </w:r>
            <w:r w:rsidRPr="00B437AE">
              <w:lastRenderedPageBreak/>
              <w:t>statement appears to attribute this sentiment to patients themselves. Modest editing may be helpful to ensure readers understand this is drawn from participants’ understanding and not the patients themselves. As far as the logical structure of the intervention, I don’t know that this means; it is a bit of an empty statement and sounds biased. Gaining control would have only been possible for patients retaining cognitive and functional capacities.</w:t>
            </w:r>
          </w:p>
        </w:tc>
        <w:tc>
          <w:tcPr>
            <w:tcW w:w="4016" w:type="dxa"/>
          </w:tcPr>
          <w:p w:rsidR="00B437AE" w:rsidRDefault="00765FF5" w:rsidP="0090143D">
            <w:pPr>
              <w:pStyle w:val="PlainText"/>
            </w:pPr>
            <w:r>
              <w:lastRenderedPageBreak/>
              <w:t>We have clarified this sentence to emphasise that these views were expressed by staff rather than patients.</w:t>
            </w:r>
          </w:p>
          <w:p w:rsidR="00765FF5" w:rsidRDefault="00765FF5" w:rsidP="0090143D">
            <w:pPr>
              <w:pStyle w:val="PlainText"/>
            </w:pPr>
          </w:p>
          <w:p w:rsidR="00765FF5" w:rsidRDefault="00765FF5" w:rsidP="0090143D">
            <w:pPr>
              <w:pStyle w:val="PlainText"/>
            </w:pPr>
          </w:p>
          <w:p w:rsidR="00765FF5" w:rsidRDefault="00765FF5" w:rsidP="0090143D">
            <w:pPr>
              <w:pStyle w:val="PlainText"/>
            </w:pPr>
          </w:p>
          <w:p w:rsidR="00765FF5" w:rsidRDefault="00765FF5" w:rsidP="0090143D">
            <w:pPr>
              <w:pStyle w:val="PlainText"/>
            </w:pPr>
            <w:r>
              <w:t>The sentence referring to the logical structure has been removed.</w:t>
            </w:r>
          </w:p>
          <w:p w:rsidR="00765FF5" w:rsidRPr="00B437AE" w:rsidRDefault="00765FF5" w:rsidP="0090143D">
            <w:pPr>
              <w:pStyle w:val="PlainText"/>
            </w:pP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Page 23 Lines 18-24: Your statement saying staff “could have been delivering different therapeutic options” is not supported by data and should be removed. </w:t>
            </w:r>
          </w:p>
        </w:tc>
        <w:tc>
          <w:tcPr>
            <w:tcW w:w="4016" w:type="dxa"/>
          </w:tcPr>
          <w:p w:rsidR="00B437AE" w:rsidRPr="00B437AE" w:rsidRDefault="00675F69" w:rsidP="0090143D">
            <w:pPr>
              <w:pStyle w:val="PlainText"/>
            </w:pPr>
            <w:r>
              <w:t>This sentence has been removed.</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Page 23 Line 47: I am not sure what you mean by perverse consequence. Can you simplify? </w:t>
            </w:r>
          </w:p>
        </w:tc>
        <w:tc>
          <w:tcPr>
            <w:tcW w:w="4016" w:type="dxa"/>
          </w:tcPr>
          <w:p w:rsidR="00B01EDE" w:rsidRDefault="00B01EDE" w:rsidP="00B01EDE">
            <w:r>
              <w:t>We have simplified this as follows:</w:t>
            </w:r>
          </w:p>
          <w:p w:rsidR="00B01EDE" w:rsidRDefault="00B01EDE" w:rsidP="00B01EDE"/>
          <w:p w:rsidR="00B01EDE" w:rsidRPr="00B01EDE" w:rsidRDefault="00B01EDE" w:rsidP="00B01EDE">
            <w:r w:rsidRPr="00EC3552">
              <w:t xml:space="preserve">“Policy-driven changes such as intentional </w:t>
            </w:r>
            <w:proofErr w:type="spellStart"/>
            <w:r w:rsidRPr="00EC3552">
              <w:t>rounding</w:t>
            </w:r>
            <w:proofErr w:type="spellEnd"/>
            <w:r w:rsidRPr="00EC3552">
              <w:t xml:space="preserve"> </w:t>
            </w:r>
            <w:r w:rsidRPr="00EC3552">
              <w:fldChar w:fldCharType="begin"/>
            </w:r>
            <w:r w:rsidRPr="00EC3552">
              <w:instrText xml:space="preserve"> ADDIN REFMGR.CITE &lt;Refman&gt;&lt;Cite&gt;&lt;Author&gt;Bartley&lt;/Author&gt;&lt;Year&gt;2012&lt;/Year&gt;&lt;RecNum&gt;8470&lt;/RecNum&gt;&lt;IDText&gt;The Hospital Pathways Project. Making it happen: Intentional rounding&lt;/IDText&gt;&lt;MDL Ref_Type="Report"&gt;&lt;Ref_Type&gt;Report&lt;/Ref_Type&gt;&lt;Ref_ID&gt;8470&lt;/Ref_ID&gt;&lt;Title_Primary&gt;The Hospital Pathways Project. Making it happen: Intentional rounding&lt;/Title_Primary&gt;&lt;Authors_Primary&gt;Bartley,A.&lt;/Authors_Primary&gt;&lt;Date_Primary&gt;2012&lt;/Date_Primary&gt;&lt;Reprint&gt;In File&lt;/Reprint&gt;&lt;Pub_Place&gt;London&lt;/Pub_Place&gt;&lt;Publisher&gt;The Kings Fund Point of Care and The Health Foundation&lt;/Publisher&gt;&lt;User_Def_1&gt;FACTORS ORG&lt;/User_Def_1&gt;&lt;ZZ_WorkformID&gt;24&lt;/ZZ_WorkformID&gt;&lt;/MDL&gt;&lt;/Cite&gt;&lt;/Refman&gt;</w:instrText>
            </w:r>
            <w:r w:rsidRPr="00EC3552">
              <w:fldChar w:fldCharType="separate"/>
            </w:r>
            <w:r w:rsidRPr="00EC3552">
              <w:t>(Bartley, 2012)</w:t>
            </w:r>
            <w:r w:rsidRPr="00EC3552">
              <w:fldChar w:fldCharType="end"/>
            </w:r>
            <w:r w:rsidRPr="00EC3552">
              <w:t xml:space="preserve"> could have the unintended consequence of the adoption of a “one size fits all” voiding schedule, rather than individualized voiding plans tailored to patients’ pattern of incontinence</w:t>
            </w:r>
            <w:r w:rsidR="00EC3552" w:rsidRPr="00EC3552">
              <w:t>.</w:t>
            </w:r>
            <w:r w:rsidRPr="00EC3552">
              <w:t>”</w:t>
            </w:r>
            <w:r w:rsidRPr="00B01EDE">
              <w:t xml:space="preserve"> </w:t>
            </w:r>
            <w:r w:rsidR="00EC3552" w:rsidRPr="00EC3552">
              <w:rPr>
                <w:highlight w:val="yellow"/>
              </w:rPr>
              <w:t>(page 26)</w:t>
            </w:r>
          </w:p>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I was hoping you would discuss the problem of textual (documentary) practices in nursing care and evidence-based interventions. Whereas texts are obligatory in distributing accountabilities, they also obscure what is really happening at the point of care. The requirement to complete standardized forms and consistently review them reorganizes nurses’ time. This is underplayed insofar as how it renders the individualization of SVP, caring context, and patient perspective visible. </w:t>
            </w:r>
          </w:p>
        </w:tc>
        <w:tc>
          <w:tcPr>
            <w:tcW w:w="4016" w:type="dxa"/>
          </w:tcPr>
          <w:p w:rsidR="00B437AE" w:rsidRPr="00B437AE" w:rsidRDefault="00EC3552" w:rsidP="0090143D">
            <w:pPr>
              <w:pStyle w:val="PlainText"/>
            </w:pPr>
            <w:r w:rsidRPr="00EC3552">
              <w:rPr>
                <w:highlight w:val="cyan"/>
              </w:rPr>
              <w:t>I don’t really understand what the referee is getting at here – any ideas?</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Study strengths: </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I would argue that one of the study’s strengths, in addition to your analytic team method, is the disclosure of unintended consequences of the SVP approach. This affords opportunity for innovation that draws upon frontline provider knowledge and experience. </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Study limitations:</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The major limitation of your study is the addition of extra staff within the </w:t>
            </w:r>
            <w:proofErr w:type="spellStart"/>
            <w:r w:rsidRPr="00B437AE">
              <w:t>cRCT</w:t>
            </w:r>
            <w:proofErr w:type="spellEnd"/>
            <w:r w:rsidRPr="00B437AE">
              <w:t xml:space="preserve">. This hampers understanding of how SVP might be taken-up in other settings and jurisdictions that cannot afford to do the same. Similarly, this does not tell us what happens to SVP when additional human resources are extracted. Empirical exploration in real-world conditions regarding implementation and sustainability of SVP is warranted. The other limitation is the lack of interviews with patients and families. </w:t>
            </w:r>
          </w:p>
        </w:tc>
        <w:tc>
          <w:tcPr>
            <w:tcW w:w="4016" w:type="dxa"/>
          </w:tcPr>
          <w:p w:rsidR="00306BCE" w:rsidRDefault="00306BCE" w:rsidP="0090143D">
            <w:pPr>
              <w:pStyle w:val="PlainText"/>
            </w:pPr>
            <w:r>
              <w:t>We have added data from interviews completed post-intervention; these provide some evidence that staff in five out of eight sites were continuing with the SVP, albeit in a modified form.</w:t>
            </w:r>
          </w:p>
          <w:p w:rsidR="00C54035" w:rsidRDefault="00306BCE" w:rsidP="0090143D">
            <w:pPr>
              <w:pStyle w:val="PlainText"/>
            </w:pPr>
            <w:r>
              <w:t xml:space="preserve">We have added more discussion of this in the ‘limitations’ section on page </w:t>
            </w:r>
            <w:r w:rsidRPr="00306BCE">
              <w:rPr>
                <w:highlight w:val="yellow"/>
              </w:rPr>
              <w:t>add</w:t>
            </w:r>
            <w:r>
              <w:t>.</w:t>
            </w:r>
            <w:r w:rsidR="00C54035">
              <w:t xml:space="preserve"> </w:t>
            </w:r>
          </w:p>
          <w:p w:rsidR="00306BCE" w:rsidRDefault="00306BCE" w:rsidP="0090143D">
            <w:pPr>
              <w:pStyle w:val="PlainText"/>
            </w:pPr>
          </w:p>
          <w:p w:rsidR="00F20B4B" w:rsidRPr="00A106BF" w:rsidRDefault="00306BCE" w:rsidP="00F20B4B">
            <w:pPr>
              <w:rPr>
                <w:rFonts w:cstheme="minorHAnsi"/>
              </w:rPr>
            </w:pPr>
            <w:r>
              <w:t>We did conduct interviews with patient</w:t>
            </w:r>
            <w:r w:rsidR="00EC3552">
              <w:t>s and their families; findings are reported in the publication detailed above</w:t>
            </w:r>
            <w:r>
              <w:t xml:space="preserve">.  </w:t>
            </w:r>
            <w:r w:rsidR="00F20B4B" w:rsidRPr="00A106BF">
              <w:rPr>
                <w:rFonts w:cstheme="minorHAnsi"/>
              </w:rPr>
              <w:t>We were able to undertake only 12 interviews with patients and carers in the trial phase, and not all sites were represented. The small number of participants consenting to an interview may have been partly due to the recruitment process</w:t>
            </w:r>
            <w:r w:rsidR="00F20B4B">
              <w:rPr>
                <w:rFonts w:cstheme="minorHAnsi"/>
              </w:rPr>
              <w:t xml:space="preserve"> (asking p</w:t>
            </w:r>
            <w:r w:rsidR="00F20B4B" w:rsidRPr="00A106BF">
              <w:rPr>
                <w:rFonts w:cstheme="minorHAnsi"/>
              </w:rPr>
              <w:t>atients or consultees to consent to a possible interview at the time of initial recruitment into the study</w:t>
            </w:r>
            <w:r w:rsidR="00F20B4B">
              <w:rPr>
                <w:rFonts w:cstheme="minorHAnsi"/>
              </w:rPr>
              <w:t>) and t</w:t>
            </w:r>
            <w:r w:rsidR="00F20B4B" w:rsidRPr="00A106BF">
              <w:rPr>
                <w:rFonts w:cstheme="minorHAnsi"/>
              </w:rPr>
              <w:t xml:space="preserve">he geographical spread of sites </w:t>
            </w:r>
            <w:r w:rsidR="00F20B4B">
              <w:rPr>
                <w:rFonts w:cstheme="minorHAnsi"/>
              </w:rPr>
              <w:t>which</w:t>
            </w:r>
            <w:r w:rsidR="00F20B4B" w:rsidRPr="00A106BF">
              <w:rPr>
                <w:rFonts w:cstheme="minorHAnsi"/>
              </w:rPr>
              <w:t xml:space="preserve"> meant that even when participants did consent to be interviewed, it was not always possible for a member of the research team to do this before the person was discharged.</w:t>
            </w:r>
            <w:r w:rsidR="00F20B4B">
              <w:rPr>
                <w:rFonts w:cstheme="minorHAnsi"/>
              </w:rPr>
              <w:t xml:space="preserve">  The robustness of the findings cannot therefore be guaranteed.</w:t>
            </w:r>
          </w:p>
          <w:p w:rsidR="00306BCE" w:rsidRPr="00B437AE" w:rsidRDefault="00306BCE" w:rsidP="0090143D">
            <w:pPr>
              <w:pStyle w:val="PlainText"/>
            </w:pP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Recommendations:</w:t>
            </w: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The character of incontinence and toileting work is very much missing in the introduction and discussion. As a fundamental act of nursing, incontinence care requires intimate and sustained contact with the bodies of others – work that can be unpleasant for nurses and embarrassing for patients. Can you make recommendations for research in this domain? This might be important in understanding how to mediate stigma.</w:t>
            </w:r>
          </w:p>
        </w:tc>
        <w:tc>
          <w:tcPr>
            <w:tcW w:w="4016" w:type="dxa"/>
          </w:tcPr>
          <w:p w:rsidR="00B437AE" w:rsidRPr="00B437AE" w:rsidRDefault="004C4D30" w:rsidP="0090143D">
            <w:pPr>
              <w:pStyle w:val="PlainText"/>
            </w:pPr>
            <w:r>
              <w:t xml:space="preserve">We have expanded the section on nursing management of continence in the introduction on </w:t>
            </w:r>
            <w:r w:rsidRPr="004C4D30">
              <w:rPr>
                <w:highlight w:val="yellow"/>
              </w:rPr>
              <w:t>pages 3-4</w:t>
            </w:r>
            <w:r>
              <w:t xml:space="preserve">. </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Table 1: I am not sure what “band” means in your table. You might remove this word or provide a key below the table.</w:t>
            </w:r>
          </w:p>
        </w:tc>
        <w:tc>
          <w:tcPr>
            <w:tcW w:w="4016" w:type="dxa"/>
          </w:tcPr>
          <w:p w:rsidR="00B437AE" w:rsidRPr="00B437AE" w:rsidRDefault="009705D0" w:rsidP="0090143D">
            <w:pPr>
              <w:pStyle w:val="PlainText"/>
            </w:pPr>
            <w:r>
              <w:t>The term “band” has been removed from Table 1.</w:t>
            </w:r>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Tables 2-3: There are the most useful tables. Where pertinent, you could include quote frequency counts and percentages. </w:t>
            </w:r>
          </w:p>
        </w:tc>
        <w:tc>
          <w:tcPr>
            <w:tcW w:w="4016" w:type="dxa"/>
          </w:tcPr>
          <w:p w:rsidR="00B437AE" w:rsidRPr="00B437AE" w:rsidRDefault="000C0B45" w:rsidP="00016B89">
            <w:pPr>
              <w:pStyle w:val="PlainText"/>
            </w:pPr>
            <w:r w:rsidRPr="004C4D30">
              <w:t xml:space="preserve">Frequency counts have been added to </w:t>
            </w:r>
            <w:r w:rsidR="00016B89" w:rsidRPr="004C4D30">
              <w:t>Table 2</w:t>
            </w:r>
            <w:r w:rsidRPr="004C4D30">
              <w:t>.</w:t>
            </w:r>
            <w:bookmarkStart w:id="0" w:name="_GoBack"/>
            <w:bookmarkEnd w:id="0"/>
          </w:p>
        </w:tc>
      </w:tr>
      <w:tr w:rsidR="00B437AE" w:rsidRPr="00B437AE" w:rsidTr="00B437AE">
        <w:tc>
          <w:tcPr>
            <w:tcW w:w="5000" w:type="dxa"/>
          </w:tcPr>
          <w:p w:rsidR="00B437AE" w:rsidRPr="00B437AE" w:rsidRDefault="00B437AE" w:rsidP="0090143D">
            <w:pPr>
              <w:pStyle w:val="PlainText"/>
            </w:pPr>
          </w:p>
        </w:tc>
        <w:tc>
          <w:tcPr>
            <w:tcW w:w="4016" w:type="dxa"/>
          </w:tcPr>
          <w:p w:rsidR="00B437AE" w:rsidRPr="00B437AE" w:rsidRDefault="00B437AE" w:rsidP="0090143D">
            <w:pPr>
              <w:pStyle w:val="PlainText"/>
            </w:pPr>
          </w:p>
        </w:tc>
      </w:tr>
      <w:tr w:rsidR="00B437AE" w:rsidRPr="00B437AE" w:rsidTr="00B437AE">
        <w:tc>
          <w:tcPr>
            <w:tcW w:w="5000" w:type="dxa"/>
          </w:tcPr>
          <w:p w:rsidR="00B437AE" w:rsidRPr="00B437AE" w:rsidRDefault="00B437AE" w:rsidP="0090143D">
            <w:pPr>
              <w:pStyle w:val="PlainText"/>
            </w:pPr>
            <w:r w:rsidRPr="00B437AE">
              <w:t xml:space="preserve">Figure 1: This figure speaks to some elements of the </w:t>
            </w:r>
            <w:proofErr w:type="spellStart"/>
            <w:r w:rsidRPr="00B437AE">
              <w:t>cRCT</w:t>
            </w:r>
            <w:proofErr w:type="spellEnd"/>
            <w:r w:rsidRPr="00B437AE">
              <w:t xml:space="preserve"> that you really have not described in detail. I am not certain it </w:t>
            </w:r>
            <w:r w:rsidRPr="00B437AE">
              <w:lastRenderedPageBreak/>
              <w:t>is essential. Readers could reference the other study publications to learn more about these pieces as is helpful.</w:t>
            </w:r>
          </w:p>
        </w:tc>
        <w:tc>
          <w:tcPr>
            <w:tcW w:w="4016" w:type="dxa"/>
          </w:tcPr>
          <w:p w:rsidR="00B437AE" w:rsidRPr="00B437AE" w:rsidRDefault="008060C3" w:rsidP="008060C3">
            <w:pPr>
              <w:pStyle w:val="PlainText"/>
            </w:pPr>
            <w:r>
              <w:lastRenderedPageBreak/>
              <w:t xml:space="preserve">We would like to leave these elements in the figure as </w:t>
            </w:r>
            <w:r w:rsidR="00A81FC3">
              <w:t xml:space="preserve">we believe </w:t>
            </w:r>
            <w:r>
              <w:t>they will help readers understand the detail of the intervention.</w:t>
            </w:r>
          </w:p>
        </w:tc>
      </w:tr>
    </w:tbl>
    <w:p w:rsidR="00B437AE" w:rsidRDefault="00B437AE" w:rsidP="00B437AE"/>
    <w:sectPr w:rsidR="00B437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A28"/>
    <w:rsid w:val="00016B89"/>
    <w:rsid w:val="00073258"/>
    <w:rsid w:val="00091062"/>
    <w:rsid w:val="000C0B45"/>
    <w:rsid w:val="001A5325"/>
    <w:rsid w:val="00295EC2"/>
    <w:rsid w:val="00306BCE"/>
    <w:rsid w:val="004C4D30"/>
    <w:rsid w:val="004E0E55"/>
    <w:rsid w:val="004E4C46"/>
    <w:rsid w:val="0059339A"/>
    <w:rsid w:val="00632F6C"/>
    <w:rsid w:val="00675F69"/>
    <w:rsid w:val="007405B8"/>
    <w:rsid w:val="00765FF5"/>
    <w:rsid w:val="008060C3"/>
    <w:rsid w:val="00850AC2"/>
    <w:rsid w:val="00862288"/>
    <w:rsid w:val="00862FA6"/>
    <w:rsid w:val="00890C47"/>
    <w:rsid w:val="008A6539"/>
    <w:rsid w:val="00913A28"/>
    <w:rsid w:val="009705D0"/>
    <w:rsid w:val="00993E66"/>
    <w:rsid w:val="00A044FE"/>
    <w:rsid w:val="00A81FC3"/>
    <w:rsid w:val="00B01EDE"/>
    <w:rsid w:val="00B05996"/>
    <w:rsid w:val="00B2618C"/>
    <w:rsid w:val="00B30A17"/>
    <w:rsid w:val="00B34198"/>
    <w:rsid w:val="00B437AE"/>
    <w:rsid w:val="00B8569B"/>
    <w:rsid w:val="00C54035"/>
    <w:rsid w:val="00D02C86"/>
    <w:rsid w:val="00D3389D"/>
    <w:rsid w:val="00E22D3B"/>
    <w:rsid w:val="00E63C8E"/>
    <w:rsid w:val="00E947D7"/>
    <w:rsid w:val="00EC3552"/>
    <w:rsid w:val="00EE4CAE"/>
    <w:rsid w:val="00F20B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27CEE8-AF78-4B53-8293-CA0E272DD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B437AE"/>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437AE"/>
    <w:rPr>
      <w:rFonts w:ascii="Calibri" w:hAnsi="Calibri"/>
      <w:szCs w:val="21"/>
    </w:rPr>
  </w:style>
  <w:style w:type="table" w:styleId="TableGrid">
    <w:name w:val="Table Grid"/>
    <w:basedOn w:val="TableNormal"/>
    <w:uiPriority w:val="39"/>
    <w:rsid w:val="00B437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5933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779385">
      <w:bodyDiv w:val="1"/>
      <w:marLeft w:val="0"/>
      <w:marRight w:val="0"/>
      <w:marTop w:val="0"/>
      <w:marBottom w:val="0"/>
      <w:divBdr>
        <w:top w:val="none" w:sz="0" w:space="0" w:color="auto"/>
        <w:left w:val="none" w:sz="0" w:space="0" w:color="auto"/>
        <w:bottom w:val="none" w:sz="0" w:space="0" w:color="auto"/>
        <w:right w:val="none" w:sz="0" w:space="0" w:color="auto"/>
      </w:divBdr>
    </w:div>
    <w:div w:id="1359427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journalslibrary.nihr.ac.uk/pgfar/volume-3/issue-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9</Pages>
  <Words>2879</Words>
  <Characters>16416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Lois Helene Thomas</dc:creator>
  <cp:keywords/>
  <dc:description/>
  <cp:lastModifiedBy>Lois Helene Thomas</cp:lastModifiedBy>
  <cp:revision>98</cp:revision>
  <dcterms:created xsi:type="dcterms:W3CDTF">2015-08-24T08:27:00Z</dcterms:created>
  <dcterms:modified xsi:type="dcterms:W3CDTF">2015-09-17T09:29:00Z</dcterms:modified>
</cp:coreProperties>
</file>