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565B" w:rsidRDefault="004B565B" w:rsidP="00F0600D">
      <w:pPr>
        <w:pStyle w:val="Heading1"/>
        <w:spacing w:before="100" w:beforeAutospacing="1"/>
        <w:rPr>
          <w:lang w:val="en-US"/>
        </w:rPr>
      </w:pPr>
    </w:p>
    <w:p w:rsidR="004B565B" w:rsidRPr="00ED5C56" w:rsidRDefault="004B565B" w:rsidP="004B565B">
      <w:pPr>
        <w:pStyle w:val="Title"/>
        <w:rPr>
          <w:lang w:val="en-US"/>
        </w:rPr>
      </w:pPr>
      <w:r w:rsidRPr="00ED5C56">
        <w:rPr>
          <w:lang w:val="en-US"/>
        </w:rPr>
        <w:t>Orthostatic Hypotension, Orthostatic Intolerance and Frailty: The Irish Longitudinal Study on Ageing</w:t>
      </w:r>
      <w:r>
        <w:rPr>
          <w:lang w:val="en-US"/>
        </w:rPr>
        <w:t>-TILDA</w:t>
      </w:r>
    </w:p>
    <w:p w:rsidR="004B565B" w:rsidRDefault="004B565B" w:rsidP="004B565B">
      <w:pPr>
        <w:spacing w:after="0" w:line="480" w:lineRule="auto"/>
        <w:rPr>
          <w:rFonts w:ascii="Times New Roman" w:hAnsi="Times New Roman"/>
          <w:sz w:val="24"/>
          <w:szCs w:val="24"/>
          <w:lang w:val="en-US"/>
        </w:rPr>
      </w:pP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Matthew DL O’Connell</w:t>
      </w:r>
      <w:r w:rsidRPr="008D6849">
        <w:rPr>
          <w:rFonts w:ascii="Times New Roman" w:hAnsi="Times New Roman"/>
          <w:sz w:val="24"/>
          <w:szCs w:val="24"/>
          <w:vertAlign w:val="superscript"/>
          <w:lang w:val="en-US"/>
        </w:rPr>
        <w:t>a</w:t>
      </w:r>
      <w:r>
        <w:rPr>
          <w:rFonts w:ascii="Times New Roman" w:hAnsi="Times New Roman"/>
          <w:sz w:val="24"/>
          <w:szCs w:val="24"/>
          <w:vertAlign w:val="superscript"/>
          <w:lang w:val="en-US"/>
        </w:rPr>
        <w:t>,</w:t>
      </w:r>
      <w:r>
        <w:rPr>
          <w:rFonts w:ascii="Times New Roman" w:hAnsi="Times New Roman"/>
          <w:sz w:val="24"/>
          <w:szCs w:val="24"/>
          <w:lang w:val="en-US"/>
        </w:rPr>
        <w:t xml:space="preserve"> George M Savva</w:t>
      </w:r>
      <w:r w:rsidRPr="008D6849">
        <w:rPr>
          <w:rFonts w:ascii="Times New Roman" w:hAnsi="Times New Roman"/>
          <w:sz w:val="24"/>
          <w:szCs w:val="24"/>
          <w:vertAlign w:val="superscript"/>
          <w:lang w:val="en-US"/>
        </w:rPr>
        <w:t>a</w:t>
      </w:r>
      <w:r>
        <w:rPr>
          <w:rFonts w:ascii="Times New Roman" w:hAnsi="Times New Roman"/>
          <w:sz w:val="24"/>
          <w:szCs w:val="24"/>
          <w:lang w:val="en-US"/>
        </w:rPr>
        <w:t>, Chie Wei Fan</w:t>
      </w:r>
      <w:r w:rsidRPr="009F61E6">
        <w:rPr>
          <w:rFonts w:ascii="Times New Roman" w:hAnsi="Times New Roman"/>
          <w:sz w:val="24"/>
          <w:szCs w:val="24"/>
          <w:vertAlign w:val="superscript"/>
          <w:lang w:val="en-US"/>
        </w:rPr>
        <w:t xml:space="preserve"> </w:t>
      </w:r>
      <w:r w:rsidRPr="008D6849">
        <w:rPr>
          <w:rFonts w:ascii="Times New Roman" w:hAnsi="Times New Roman"/>
          <w:sz w:val="24"/>
          <w:szCs w:val="24"/>
          <w:vertAlign w:val="superscript"/>
          <w:lang w:val="en-US"/>
        </w:rPr>
        <w:t>a</w:t>
      </w:r>
      <w:r>
        <w:rPr>
          <w:rFonts w:ascii="Times New Roman" w:hAnsi="Times New Roman"/>
          <w:sz w:val="24"/>
          <w:szCs w:val="24"/>
          <w:lang w:val="en-US"/>
        </w:rPr>
        <w:t>, and Rose Anne Kenny</w:t>
      </w:r>
      <w:r w:rsidRPr="008D6849">
        <w:rPr>
          <w:rFonts w:ascii="Times New Roman" w:hAnsi="Times New Roman"/>
          <w:sz w:val="24"/>
          <w:szCs w:val="24"/>
          <w:vertAlign w:val="superscript"/>
          <w:lang w:val="en-US"/>
        </w:rPr>
        <w:t>a</w:t>
      </w:r>
      <w:r>
        <w:rPr>
          <w:rFonts w:ascii="Times New Roman" w:hAnsi="Times New Roman"/>
          <w:sz w:val="24"/>
          <w:szCs w:val="24"/>
          <w:lang w:val="en-US"/>
        </w:rPr>
        <w:t>,</w:t>
      </w:r>
    </w:p>
    <w:p w:rsidR="004B565B" w:rsidRDefault="004B565B" w:rsidP="004B565B">
      <w:pPr>
        <w:spacing w:after="0" w:line="480" w:lineRule="auto"/>
        <w:rPr>
          <w:rFonts w:ascii="Times New Roman" w:hAnsi="Times New Roman"/>
          <w:sz w:val="24"/>
          <w:szCs w:val="24"/>
          <w:lang w:val="en-US"/>
        </w:rPr>
      </w:pPr>
    </w:p>
    <w:p w:rsidR="004B565B" w:rsidRDefault="004B565B" w:rsidP="004B565B">
      <w:pPr>
        <w:spacing w:after="0" w:line="480" w:lineRule="auto"/>
        <w:rPr>
          <w:rFonts w:ascii="Times New Roman" w:hAnsi="Times New Roman"/>
          <w:sz w:val="24"/>
          <w:szCs w:val="24"/>
          <w:lang w:val="en-US"/>
        </w:rPr>
      </w:pPr>
      <w:r w:rsidRPr="008D6849">
        <w:rPr>
          <w:rFonts w:ascii="Times New Roman" w:hAnsi="Times New Roman"/>
          <w:sz w:val="24"/>
          <w:szCs w:val="24"/>
          <w:vertAlign w:val="superscript"/>
          <w:lang w:val="en-US"/>
        </w:rPr>
        <w:t>a</w:t>
      </w:r>
      <w:r>
        <w:rPr>
          <w:rFonts w:ascii="Times New Roman" w:hAnsi="Times New Roman"/>
          <w:sz w:val="24"/>
          <w:szCs w:val="24"/>
          <w:lang w:val="en-US"/>
        </w:rPr>
        <w:t xml:space="preserve"> The Irish Longitudinal Study on Ageing, Trinity College Dublin, Dublin 2, Ireland</w:t>
      </w:r>
    </w:p>
    <w:p w:rsidR="004B565B" w:rsidRDefault="004B565B" w:rsidP="004B565B">
      <w:pPr>
        <w:spacing w:after="0" w:line="480" w:lineRule="auto"/>
        <w:rPr>
          <w:rFonts w:ascii="Times New Roman" w:hAnsi="Times New Roman"/>
          <w:sz w:val="24"/>
          <w:szCs w:val="24"/>
          <w:lang w:val="en-US"/>
        </w:rPr>
      </w:pPr>
    </w:p>
    <w:p w:rsidR="004B565B" w:rsidRDefault="004B565B" w:rsidP="004B565B">
      <w:pPr>
        <w:spacing w:after="0" w:line="480" w:lineRule="auto"/>
        <w:rPr>
          <w:rFonts w:ascii="Times New Roman" w:hAnsi="Times New Roman"/>
          <w:sz w:val="24"/>
          <w:szCs w:val="24"/>
          <w:lang w:val="en-US"/>
        </w:rPr>
      </w:pP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 xml:space="preserve">Corresponding Author: </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 xml:space="preserve">Matthew DL O’Connell, </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 xml:space="preserve">The Irish Longitudinal Study on Ageing, </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Trinity College, Dublin,</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Lincoln Gate</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Dublin 2</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 xml:space="preserve">Ireland. </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 xml:space="preserve">Phone </w:t>
      </w:r>
      <w:r>
        <w:rPr>
          <w:rFonts w:ascii="Times New Roman" w:hAnsi="Times New Roman"/>
          <w:sz w:val="24"/>
          <w:szCs w:val="24"/>
        </w:rPr>
        <w:t>+353 1 896 4392</w:t>
      </w:r>
      <w:r>
        <w:rPr>
          <w:rFonts w:ascii="Times New Roman" w:hAnsi="Times New Roman"/>
          <w:sz w:val="24"/>
          <w:szCs w:val="24"/>
          <w:lang w:val="en-US"/>
        </w:rPr>
        <w:t xml:space="preserve"> </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Email oconnem8@tcd.ie</w:t>
      </w:r>
    </w:p>
    <w:p w:rsidR="004B565B" w:rsidRDefault="004B565B" w:rsidP="004B565B">
      <w:pPr>
        <w:spacing w:after="0" w:line="480" w:lineRule="auto"/>
        <w:rPr>
          <w:rFonts w:ascii="Times New Roman" w:hAnsi="Times New Roman"/>
          <w:sz w:val="24"/>
          <w:szCs w:val="24"/>
          <w:lang w:val="en-US"/>
        </w:rPr>
      </w:pPr>
    </w:p>
    <w:p w:rsidR="004B565B" w:rsidRDefault="004B565B" w:rsidP="004B565B">
      <w:pPr>
        <w:spacing w:after="0" w:line="480" w:lineRule="auto"/>
        <w:rPr>
          <w:rFonts w:ascii="Times New Roman" w:hAnsi="Times New Roman"/>
          <w:sz w:val="24"/>
          <w:szCs w:val="24"/>
          <w:lang w:val="en-US"/>
        </w:rPr>
      </w:pP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Short title</w:t>
      </w:r>
    </w:p>
    <w:p w:rsidR="004B565B" w:rsidRDefault="004B565B" w:rsidP="004B565B">
      <w:pPr>
        <w:spacing w:after="0" w:line="480" w:lineRule="auto"/>
        <w:rPr>
          <w:rFonts w:ascii="Times New Roman" w:hAnsi="Times New Roman"/>
          <w:sz w:val="24"/>
          <w:szCs w:val="24"/>
          <w:lang w:val="en-US"/>
        </w:rPr>
      </w:pPr>
      <w:r>
        <w:rPr>
          <w:rFonts w:ascii="Times New Roman" w:hAnsi="Times New Roman"/>
          <w:sz w:val="24"/>
          <w:szCs w:val="24"/>
          <w:lang w:val="en-US"/>
        </w:rPr>
        <w:t>OH, OI &amp; frailty</w:t>
      </w:r>
    </w:p>
    <w:p w:rsidR="004B565B" w:rsidRDefault="004B565B" w:rsidP="004B565B"/>
    <w:p w:rsidR="00835889" w:rsidRPr="00D04182" w:rsidRDefault="00835889" w:rsidP="00F0600D">
      <w:pPr>
        <w:pStyle w:val="Heading1"/>
        <w:spacing w:before="100" w:beforeAutospacing="1"/>
        <w:rPr>
          <w:lang w:val="en-US"/>
        </w:rPr>
      </w:pPr>
      <w:bookmarkStart w:id="0" w:name="_GoBack"/>
      <w:bookmarkEnd w:id="0"/>
      <w:r w:rsidRPr="00D04182">
        <w:rPr>
          <w:lang w:val="en-US"/>
        </w:rPr>
        <w:t>Abstract</w:t>
      </w:r>
    </w:p>
    <w:p w:rsidR="006656DE" w:rsidRPr="00D04182" w:rsidRDefault="00B70174"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Because frailty may </w:t>
      </w:r>
      <w:r w:rsidR="006656DE" w:rsidRPr="00D04182">
        <w:rPr>
          <w:rFonts w:ascii="Times New Roman" w:hAnsi="Times New Roman"/>
          <w:sz w:val="24"/>
          <w:szCs w:val="24"/>
          <w:lang w:val="en-US"/>
        </w:rPr>
        <w:t xml:space="preserve">represent impaired response to physiological stress we </w:t>
      </w:r>
      <w:r w:rsidR="00DD3923" w:rsidRPr="00D04182">
        <w:rPr>
          <w:rFonts w:ascii="Times New Roman" w:hAnsi="Times New Roman"/>
          <w:sz w:val="24"/>
          <w:szCs w:val="24"/>
          <w:lang w:val="en-US"/>
        </w:rPr>
        <w:t>explore</w:t>
      </w:r>
      <w:r w:rsidR="006656DE" w:rsidRPr="00D04182">
        <w:rPr>
          <w:rFonts w:ascii="Times New Roman" w:hAnsi="Times New Roman"/>
          <w:sz w:val="24"/>
          <w:szCs w:val="24"/>
          <w:lang w:val="en-US"/>
        </w:rPr>
        <w:t>d</w:t>
      </w:r>
      <w:r w:rsidR="00DD3923" w:rsidRPr="00D04182">
        <w:rPr>
          <w:rFonts w:ascii="Times New Roman" w:hAnsi="Times New Roman"/>
          <w:sz w:val="24"/>
          <w:szCs w:val="24"/>
          <w:lang w:val="en-US"/>
        </w:rPr>
        <w:t xml:space="preserve"> the associations between </w:t>
      </w:r>
      <w:r w:rsidR="006656DE" w:rsidRPr="00D04182">
        <w:rPr>
          <w:rFonts w:ascii="Times New Roman" w:hAnsi="Times New Roman"/>
          <w:sz w:val="24"/>
          <w:szCs w:val="24"/>
          <w:lang w:val="en-US"/>
        </w:rPr>
        <w:t xml:space="preserve">frailty and </w:t>
      </w:r>
      <w:r w:rsidR="002402A6" w:rsidRPr="00D04182">
        <w:rPr>
          <w:rFonts w:ascii="Times New Roman" w:hAnsi="Times New Roman"/>
          <w:sz w:val="24"/>
          <w:szCs w:val="24"/>
          <w:lang w:val="en-US"/>
        </w:rPr>
        <w:t>o</w:t>
      </w:r>
      <w:r w:rsidR="00DD3923" w:rsidRPr="00D04182">
        <w:rPr>
          <w:rFonts w:ascii="Times New Roman" w:hAnsi="Times New Roman"/>
          <w:sz w:val="24"/>
          <w:szCs w:val="24"/>
          <w:lang w:val="en-US"/>
        </w:rPr>
        <w:t xml:space="preserve">rthostatic </w:t>
      </w:r>
      <w:r w:rsidR="00F21A97" w:rsidRPr="00D04182">
        <w:rPr>
          <w:rFonts w:ascii="Times New Roman" w:hAnsi="Times New Roman"/>
          <w:sz w:val="24"/>
          <w:szCs w:val="24"/>
          <w:lang w:val="en-US"/>
        </w:rPr>
        <w:t>hypotension</w:t>
      </w:r>
      <w:r w:rsidR="006656DE" w:rsidRPr="00D04182">
        <w:rPr>
          <w:rFonts w:ascii="Times New Roman" w:hAnsi="Times New Roman"/>
          <w:sz w:val="24"/>
          <w:szCs w:val="24"/>
          <w:lang w:val="en-US"/>
        </w:rPr>
        <w:t xml:space="preserve"> (OH), and orthosta</w:t>
      </w:r>
      <w:r w:rsidR="002402A6" w:rsidRPr="00D04182">
        <w:rPr>
          <w:rFonts w:ascii="Times New Roman" w:hAnsi="Times New Roman"/>
          <w:sz w:val="24"/>
          <w:szCs w:val="24"/>
          <w:lang w:val="en-US"/>
        </w:rPr>
        <w:t>t</w:t>
      </w:r>
      <w:r w:rsidR="006656DE" w:rsidRPr="00D04182">
        <w:rPr>
          <w:rFonts w:ascii="Times New Roman" w:hAnsi="Times New Roman"/>
          <w:sz w:val="24"/>
          <w:szCs w:val="24"/>
          <w:lang w:val="en-US"/>
        </w:rPr>
        <w:t xml:space="preserve">ic </w:t>
      </w:r>
      <w:r w:rsidR="00F21A97" w:rsidRPr="00D04182">
        <w:rPr>
          <w:rFonts w:ascii="Times New Roman" w:hAnsi="Times New Roman"/>
          <w:sz w:val="24"/>
          <w:szCs w:val="24"/>
          <w:lang w:val="en-US"/>
        </w:rPr>
        <w:t xml:space="preserve">intolerance </w:t>
      </w:r>
      <w:r w:rsidR="00DD3923" w:rsidRPr="00D04182">
        <w:rPr>
          <w:rFonts w:ascii="Times New Roman" w:hAnsi="Times New Roman"/>
          <w:sz w:val="24"/>
          <w:szCs w:val="24"/>
          <w:lang w:val="en-US"/>
        </w:rPr>
        <w:t>(OI)</w:t>
      </w:r>
      <w:r w:rsidR="002402A6" w:rsidRPr="00D04182">
        <w:rPr>
          <w:rFonts w:ascii="Times New Roman" w:hAnsi="Times New Roman"/>
          <w:sz w:val="24"/>
          <w:szCs w:val="24"/>
          <w:lang w:val="en-US"/>
        </w:rPr>
        <w:t xml:space="preserve">. </w:t>
      </w:r>
      <w:r w:rsidR="000F23CB" w:rsidRPr="00D04182">
        <w:rPr>
          <w:rFonts w:ascii="Times New Roman" w:hAnsi="Times New Roman"/>
          <w:sz w:val="24"/>
          <w:szCs w:val="24"/>
          <w:lang w:val="en-US"/>
        </w:rPr>
        <w:t>This study was based on a cross-sectional analysis of 5692 community dwelling adults aged 50 years and older included in wave 1 of the Irish Longitudinal Study on Ageing.</w:t>
      </w:r>
    </w:p>
    <w:p w:rsidR="00ED5C56" w:rsidRPr="00D04182" w:rsidRDefault="00A3169E" w:rsidP="00ED5C56">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Frailty was assessed using both the phenotypic (FP) and frailty index (FI) models. </w:t>
      </w:r>
      <w:r w:rsidR="00B96A6A" w:rsidRPr="00D04182">
        <w:rPr>
          <w:rFonts w:ascii="Times New Roman" w:hAnsi="Times New Roman"/>
          <w:sz w:val="24"/>
          <w:szCs w:val="24"/>
          <w:lang w:val="en-US"/>
        </w:rPr>
        <w:t xml:space="preserve">OH was defined as a drop of </w:t>
      </w:r>
      <w:r w:rsidR="00B6580B" w:rsidRPr="00D04182">
        <w:rPr>
          <w:rFonts w:ascii="Times New Roman" w:hAnsi="Times New Roman"/>
          <w:sz w:val="24"/>
          <w:szCs w:val="24"/>
          <w:lang w:val="en-US"/>
        </w:rPr>
        <w:t>≥</w:t>
      </w:r>
      <w:r w:rsidR="00B96A6A" w:rsidRPr="00D04182">
        <w:rPr>
          <w:rFonts w:ascii="Times New Roman" w:hAnsi="Times New Roman"/>
          <w:sz w:val="24"/>
          <w:szCs w:val="24"/>
          <w:lang w:val="en-US"/>
        </w:rPr>
        <w:t>20mmHg</w:t>
      </w:r>
      <w:r w:rsidR="00E2178A" w:rsidRPr="00D04182">
        <w:rPr>
          <w:rFonts w:ascii="Times New Roman" w:hAnsi="Times New Roman"/>
          <w:sz w:val="24"/>
          <w:szCs w:val="24"/>
          <w:lang w:val="en-US"/>
        </w:rPr>
        <w:t xml:space="preserve"> </w:t>
      </w:r>
      <w:r w:rsidR="00B96A6A" w:rsidRPr="00D04182">
        <w:rPr>
          <w:rFonts w:ascii="Times New Roman" w:hAnsi="Times New Roman"/>
          <w:sz w:val="24"/>
          <w:szCs w:val="24"/>
          <w:lang w:val="en-US"/>
        </w:rPr>
        <w:t xml:space="preserve">in systolic blood pressure or a drop of </w:t>
      </w:r>
      <w:r w:rsidR="00B6580B" w:rsidRPr="00D04182">
        <w:rPr>
          <w:rFonts w:ascii="Times New Roman" w:hAnsi="Times New Roman"/>
          <w:sz w:val="24"/>
          <w:szCs w:val="24"/>
          <w:lang w:val="en-US"/>
        </w:rPr>
        <w:t>≥</w:t>
      </w:r>
      <w:r w:rsidR="00B96A6A" w:rsidRPr="00D04182">
        <w:rPr>
          <w:rFonts w:ascii="Times New Roman" w:hAnsi="Times New Roman"/>
          <w:sz w:val="24"/>
          <w:szCs w:val="24"/>
          <w:lang w:val="en-US"/>
        </w:rPr>
        <w:t>10mmHg diastolic pressure on standing from a seated position. OI was defined as reporting feeling dizzy, light headed or unsteady during this test.</w:t>
      </w:r>
      <w:r w:rsidR="00DD3923" w:rsidRPr="00D04182">
        <w:rPr>
          <w:rFonts w:ascii="Times New Roman" w:hAnsi="Times New Roman"/>
          <w:sz w:val="24"/>
          <w:szCs w:val="24"/>
          <w:lang w:val="en-US"/>
        </w:rPr>
        <w:t xml:space="preserve"> </w:t>
      </w:r>
      <w:r w:rsidR="00780413" w:rsidRPr="00D04182">
        <w:rPr>
          <w:rFonts w:ascii="Times New Roman" w:hAnsi="Times New Roman"/>
          <w:sz w:val="24"/>
          <w:szCs w:val="24"/>
          <w:lang w:val="en-US"/>
        </w:rPr>
        <w:t>3</w:t>
      </w:r>
      <w:r w:rsidR="00592E97" w:rsidRPr="00D04182">
        <w:rPr>
          <w:rFonts w:ascii="Times New Roman" w:hAnsi="Times New Roman"/>
          <w:sz w:val="24"/>
          <w:szCs w:val="24"/>
          <w:lang w:val="en-US"/>
        </w:rPr>
        <w:t>46</w:t>
      </w:r>
      <w:r w:rsidR="00780413" w:rsidRPr="00D04182">
        <w:rPr>
          <w:rFonts w:ascii="Times New Roman" w:hAnsi="Times New Roman"/>
          <w:sz w:val="24"/>
          <w:szCs w:val="24"/>
          <w:lang w:val="en-US"/>
        </w:rPr>
        <w:t xml:space="preserve"> (6.</w:t>
      </w:r>
      <w:r w:rsidR="00592E97" w:rsidRPr="00D04182">
        <w:rPr>
          <w:rFonts w:ascii="Times New Roman" w:hAnsi="Times New Roman"/>
          <w:sz w:val="24"/>
          <w:szCs w:val="24"/>
          <w:lang w:val="en-US"/>
        </w:rPr>
        <w:t>1</w:t>
      </w:r>
      <w:r w:rsidR="00780413" w:rsidRPr="00D04182">
        <w:rPr>
          <w:rFonts w:ascii="Times New Roman" w:hAnsi="Times New Roman"/>
          <w:sz w:val="24"/>
          <w:szCs w:val="24"/>
          <w:lang w:val="en-US"/>
        </w:rPr>
        <w:t>%) p</w:t>
      </w:r>
      <w:r w:rsidR="00F353B3" w:rsidRPr="00D04182">
        <w:rPr>
          <w:rFonts w:ascii="Times New Roman" w:hAnsi="Times New Roman"/>
          <w:sz w:val="24"/>
          <w:szCs w:val="24"/>
          <w:lang w:val="en-US"/>
        </w:rPr>
        <w:t>articipants</w:t>
      </w:r>
      <w:r w:rsidR="00780413" w:rsidRPr="00D04182">
        <w:rPr>
          <w:rFonts w:ascii="Times New Roman" w:hAnsi="Times New Roman"/>
          <w:sz w:val="24"/>
          <w:szCs w:val="24"/>
          <w:lang w:val="en-US"/>
        </w:rPr>
        <w:t xml:space="preserve"> had OH and </w:t>
      </w:r>
      <w:r w:rsidR="00592E97" w:rsidRPr="00D04182">
        <w:rPr>
          <w:rFonts w:ascii="Times New Roman" w:hAnsi="Times New Roman"/>
          <w:sz w:val="24"/>
          <w:szCs w:val="24"/>
          <w:lang w:val="en-US"/>
        </w:rPr>
        <w:t>381</w:t>
      </w:r>
      <w:r w:rsidR="00780413" w:rsidRPr="00D04182">
        <w:rPr>
          <w:rFonts w:ascii="Times New Roman" w:hAnsi="Times New Roman"/>
          <w:sz w:val="24"/>
          <w:szCs w:val="24"/>
          <w:lang w:val="en-US"/>
        </w:rPr>
        <w:t xml:space="preserve"> (6.</w:t>
      </w:r>
      <w:r w:rsidR="00592E97" w:rsidRPr="00D04182">
        <w:rPr>
          <w:rFonts w:ascii="Times New Roman" w:hAnsi="Times New Roman"/>
          <w:sz w:val="24"/>
          <w:szCs w:val="24"/>
          <w:lang w:val="en-US"/>
        </w:rPr>
        <w:t>7</w:t>
      </w:r>
      <w:r w:rsidR="00780413" w:rsidRPr="00D04182">
        <w:rPr>
          <w:rFonts w:ascii="Times New Roman" w:hAnsi="Times New Roman"/>
          <w:sz w:val="24"/>
          <w:szCs w:val="24"/>
          <w:lang w:val="en-US"/>
        </w:rPr>
        <w:t>%) p</w:t>
      </w:r>
      <w:r w:rsidR="00F353B3" w:rsidRPr="00D04182">
        <w:rPr>
          <w:rFonts w:ascii="Times New Roman" w:hAnsi="Times New Roman"/>
          <w:sz w:val="24"/>
          <w:szCs w:val="24"/>
          <w:lang w:val="en-US"/>
        </w:rPr>
        <w:t>articipants</w:t>
      </w:r>
      <w:r w:rsidR="00780413" w:rsidRPr="00D04182">
        <w:rPr>
          <w:rFonts w:ascii="Times New Roman" w:hAnsi="Times New Roman"/>
          <w:sz w:val="24"/>
          <w:szCs w:val="24"/>
          <w:lang w:val="en-US"/>
        </w:rPr>
        <w:t xml:space="preserve"> had OI. The prevalence OH in frail participants was </w:t>
      </w:r>
      <w:r w:rsidR="004E5B89" w:rsidRPr="00D04182">
        <w:rPr>
          <w:rFonts w:ascii="Times New Roman" w:hAnsi="Times New Roman"/>
          <w:sz w:val="24"/>
          <w:szCs w:val="24"/>
          <w:lang w:val="en-US"/>
        </w:rPr>
        <w:t>8.9</w:t>
      </w:r>
      <w:r w:rsidR="00780413" w:rsidRPr="00D04182">
        <w:rPr>
          <w:rFonts w:ascii="Times New Roman" w:hAnsi="Times New Roman"/>
          <w:sz w:val="24"/>
          <w:szCs w:val="24"/>
          <w:lang w:val="en-US"/>
        </w:rPr>
        <w:t xml:space="preserve">%, compared to 5% in robust. Similarly the prevalence of OI was </w:t>
      </w:r>
      <w:r w:rsidR="004E5B89" w:rsidRPr="00D04182">
        <w:rPr>
          <w:rFonts w:ascii="Times New Roman" w:hAnsi="Times New Roman"/>
          <w:sz w:val="24"/>
          <w:szCs w:val="24"/>
          <w:lang w:val="en-US"/>
        </w:rPr>
        <w:t>14</w:t>
      </w:r>
      <w:r w:rsidR="00780413" w:rsidRPr="00D04182">
        <w:rPr>
          <w:rFonts w:ascii="Times New Roman" w:hAnsi="Times New Roman"/>
          <w:sz w:val="24"/>
          <w:szCs w:val="24"/>
          <w:lang w:val="en-US"/>
        </w:rPr>
        <w:t>.</w:t>
      </w:r>
      <w:r w:rsidR="004E5B89" w:rsidRPr="00D04182">
        <w:rPr>
          <w:rFonts w:ascii="Times New Roman" w:hAnsi="Times New Roman"/>
          <w:sz w:val="24"/>
          <w:szCs w:val="24"/>
          <w:lang w:val="en-US"/>
        </w:rPr>
        <w:t>3</w:t>
      </w:r>
      <w:r w:rsidR="00780413" w:rsidRPr="00D04182">
        <w:rPr>
          <w:rFonts w:ascii="Times New Roman" w:hAnsi="Times New Roman"/>
          <w:sz w:val="24"/>
          <w:szCs w:val="24"/>
          <w:lang w:val="en-US"/>
        </w:rPr>
        <w:t xml:space="preserve">% in frail and </w:t>
      </w:r>
      <w:r w:rsidR="00592E97" w:rsidRPr="00D04182">
        <w:rPr>
          <w:rFonts w:ascii="Times New Roman" w:hAnsi="Times New Roman"/>
          <w:sz w:val="24"/>
          <w:szCs w:val="24"/>
          <w:lang w:val="en-US"/>
        </w:rPr>
        <w:t>5.7</w:t>
      </w:r>
      <w:r w:rsidR="00780413" w:rsidRPr="00D04182">
        <w:rPr>
          <w:rFonts w:ascii="Times New Roman" w:hAnsi="Times New Roman"/>
          <w:sz w:val="24"/>
          <w:szCs w:val="24"/>
          <w:lang w:val="en-US"/>
        </w:rPr>
        <w:t>% in robust participants. After adjustment for age and gender</w:t>
      </w:r>
      <w:r w:rsidR="00867EE3" w:rsidRPr="00D04182">
        <w:rPr>
          <w:rFonts w:ascii="Times New Roman" w:hAnsi="Times New Roman"/>
          <w:sz w:val="24"/>
          <w:szCs w:val="24"/>
          <w:lang w:val="en-US"/>
        </w:rPr>
        <w:t>,</w:t>
      </w:r>
      <w:r w:rsidR="00780413" w:rsidRPr="00D04182">
        <w:rPr>
          <w:rFonts w:ascii="Times New Roman" w:hAnsi="Times New Roman"/>
          <w:sz w:val="24"/>
          <w:szCs w:val="24"/>
          <w:lang w:val="en-US"/>
        </w:rPr>
        <w:t xml:space="preserve"> OH was not significantly related to </w:t>
      </w:r>
      <w:r w:rsidRPr="00D04182">
        <w:rPr>
          <w:rFonts w:ascii="Times New Roman" w:hAnsi="Times New Roman"/>
          <w:sz w:val="24"/>
          <w:szCs w:val="24"/>
          <w:lang w:val="en-US"/>
        </w:rPr>
        <w:t xml:space="preserve">the FP </w:t>
      </w:r>
      <w:r w:rsidR="004E5B89" w:rsidRPr="00D04182">
        <w:rPr>
          <w:rFonts w:ascii="Times New Roman" w:hAnsi="Times New Roman"/>
          <w:sz w:val="24"/>
          <w:szCs w:val="24"/>
          <w:lang w:val="en-US"/>
        </w:rPr>
        <w:t>(OR=</w:t>
      </w:r>
      <w:r w:rsidR="004E5B89" w:rsidRPr="00D04182">
        <w:rPr>
          <w:rFonts w:ascii="Times New Roman" w:hAnsi="Times New Roman"/>
          <w:sz w:val="24"/>
          <w:szCs w:val="24"/>
        </w:rPr>
        <w:t>1.10 95%CI=0.67 , 1.81)</w:t>
      </w:r>
      <w:r w:rsidR="00780413" w:rsidRPr="00D04182">
        <w:rPr>
          <w:rFonts w:ascii="Times New Roman" w:hAnsi="Times New Roman"/>
          <w:sz w:val="24"/>
          <w:szCs w:val="24"/>
          <w:lang w:val="en-US"/>
        </w:rPr>
        <w:t xml:space="preserve">. </w:t>
      </w:r>
      <w:r w:rsidR="00B70174" w:rsidRPr="00D04182">
        <w:rPr>
          <w:rFonts w:ascii="Times New Roman" w:hAnsi="Times New Roman"/>
          <w:sz w:val="24"/>
          <w:szCs w:val="24"/>
          <w:lang w:val="en-US"/>
        </w:rPr>
        <w:t>Convers</w:t>
      </w:r>
      <w:r w:rsidR="00527656" w:rsidRPr="00D04182">
        <w:rPr>
          <w:rFonts w:ascii="Times New Roman" w:hAnsi="Times New Roman"/>
          <w:sz w:val="24"/>
          <w:szCs w:val="24"/>
          <w:lang w:val="en-US"/>
        </w:rPr>
        <w:t>e</w:t>
      </w:r>
      <w:r w:rsidR="006656DE" w:rsidRPr="00D04182">
        <w:rPr>
          <w:rFonts w:ascii="Times New Roman" w:hAnsi="Times New Roman"/>
          <w:sz w:val="24"/>
          <w:szCs w:val="24"/>
          <w:lang w:val="en-US"/>
        </w:rPr>
        <w:t>ly</w:t>
      </w:r>
      <w:r w:rsidR="00B70174" w:rsidRPr="00D04182">
        <w:rPr>
          <w:rFonts w:ascii="Times New Roman" w:hAnsi="Times New Roman"/>
          <w:sz w:val="24"/>
          <w:szCs w:val="24"/>
          <w:lang w:val="en-US"/>
        </w:rPr>
        <w:t xml:space="preserve"> OI was </w:t>
      </w:r>
      <w:r w:rsidR="00B70174" w:rsidRPr="00D04182">
        <w:rPr>
          <w:rFonts w:ascii="Times New Roman" w:eastAsia="Times New Roman" w:hAnsi="Times New Roman"/>
          <w:color w:val="000000"/>
          <w:sz w:val="24"/>
          <w:szCs w:val="24"/>
          <w:lang w:eastAsia="en-IE"/>
        </w:rPr>
        <w:t>(OR=</w:t>
      </w:r>
      <w:r w:rsidR="00B70174" w:rsidRPr="00D04182">
        <w:rPr>
          <w:rFonts w:ascii="Times New Roman" w:hAnsi="Times New Roman"/>
          <w:sz w:val="24"/>
          <w:szCs w:val="24"/>
        </w:rPr>
        <w:t>1.80 95%CI=1.13 , 2.87)</w:t>
      </w:r>
      <w:r w:rsidR="00BE3B81" w:rsidRPr="00D04182">
        <w:rPr>
          <w:rFonts w:ascii="Times New Roman" w:hAnsi="Times New Roman"/>
          <w:sz w:val="24"/>
          <w:szCs w:val="24"/>
        </w:rPr>
        <w:t>,</w:t>
      </w:r>
      <w:r w:rsidR="00FB2E9F" w:rsidRPr="00D04182">
        <w:rPr>
          <w:rFonts w:ascii="Times New Roman" w:hAnsi="Times New Roman"/>
          <w:sz w:val="24"/>
          <w:szCs w:val="24"/>
        </w:rPr>
        <w:t xml:space="preserve"> </w:t>
      </w:r>
      <w:r w:rsidR="00B70174" w:rsidRPr="00D04182">
        <w:rPr>
          <w:rFonts w:ascii="Times New Roman" w:hAnsi="Times New Roman"/>
          <w:sz w:val="24"/>
          <w:szCs w:val="24"/>
          <w:lang w:val="en-US"/>
        </w:rPr>
        <w:t>even  after adj</w:t>
      </w:r>
      <w:r w:rsidR="00607F16" w:rsidRPr="00D04182">
        <w:rPr>
          <w:rFonts w:ascii="Times New Roman" w:hAnsi="Times New Roman"/>
          <w:sz w:val="24"/>
          <w:szCs w:val="24"/>
          <w:lang w:val="en-US"/>
        </w:rPr>
        <w:t>ustment for age, gender</w:t>
      </w:r>
      <w:r w:rsidR="000F23CB" w:rsidRPr="00D04182">
        <w:rPr>
          <w:rFonts w:ascii="Times New Roman" w:hAnsi="Times New Roman"/>
          <w:sz w:val="24"/>
          <w:szCs w:val="24"/>
          <w:lang w:val="en-US"/>
        </w:rPr>
        <w:t xml:space="preserve">, </w:t>
      </w:r>
      <w:r w:rsidR="00607F16" w:rsidRPr="00D04182">
        <w:rPr>
          <w:rFonts w:ascii="Times New Roman" w:hAnsi="Times New Roman"/>
          <w:sz w:val="24"/>
          <w:szCs w:val="24"/>
          <w:lang w:val="en-US"/>
        </w:rPr>
        <w:t xml:space="preserve">cardiovascular </w:t>
      </w:r>
      <w:r w:rsidR="00ED47D6" w:rsidRPr="00D04182">
        <w:rPr>
          <w:rFonts w:ascii="Times New Roman" w:hAnsi="Times New Roman"/>
          <w:sz w:val="24"/>
          <w:szCs w:val="24"/>
          <w:lang w:val="en-US"/>
        </w:rPr>
        <w:t>factors and mental health</w:t>
      </w:r>
      <w:r w:rsidR="000F23CB" w:rsidRPr="00D04182">
        <w:rPr>
          <w:rFonts w:ascii="Times New Roman" w:hAnsi="Times New Roman"/>
          <w:sz w:val="24"/>
          <w:szCs w:val="24"/>
          <w:lang w:val="en-US"/>
        </w:rPr>
        <w:t xml:space="preserve">. </w:t>
      </w:r>
      <w:r w:rsidR="00ED47D6" w:rsidRPr="00D04182">
        <w:rPr>
          <w:rFonts w:ascii="Times New Roman" w:hAnsi="Times New Roman"/>
          <w:sz w:val="24"/>
          <w:szCs w:val="24"/>
          <w:lang w:val="en-US"/>
        </w:rPr>
        <w:t xml:space="preserve">In fully adjusted models </w:t>
      </w:r>
      <w:r w:rsidR="00B96A6A" w:rsidRPr="00D04182">
        <w:rPr>
          <w:rFonts w:ascii="Times New Roman" w:hAnsi="Times New Roman"/>
          <w:sz w:val="24"/>
          <w:szCs w:val="24"/>
          <w:lang w:val="en-US"/>
        </w:rPr>
        <w:t>OI remained related to slow</w:t>
      </w:r>
      <w:r w:rsidR="00867EE3" w:rsidRPr="00D04182">
        <w:rPr>
          <w:rFonts w:ascii="Times New Roman" w:hAnsi="Times New Roman"/>
          <w:sz w:val="24"/>
          <w:szCs w:val="24"/>
          <w:lang w:val="en-US"/>
        </w:rPr>
        <w:t>ness</w:t>
      </w:r>
      <w:r w:rsidR="00C032CE" w:rsidRPr="00D04182">
        <w:rPr>
          <w:rFonts w:ascii="Times New Roman" w:hAnsi="Times New Roman"/>
          <w:sz w:val="24"/>
          <w:szCs w:val="24"/>
          <w:lang w:val="en-US"/>
        </w:rPr>
        <w:t xml:space="preserve"> and low muscle strength and to higher FI scores</w:t>
      </w:r>
      <w:r w:rsidR="00692160" w:rsidRPr="00D04182">
        <w:rPr>
          <w:rFonts w:ascii="Times New Roman" w:hAnsi="Times New Roman"/>
          <w:sz w:val="24"/>
          <w:szCs w:val="24"/>
          <w:lang w:val="en-US"/>
        </w:rPr>
        <w:t>.</w:t>
      </w:r>
      <w:r w:rsidR="00E54EA4" w:rsidRPr="00D04182">
        <w:rPr>
          <w:rFonts w:ascii="Times New Roman" w:hAnsi="Times New Roman"/>
          <w:sz w:val="24"/>
          <w:szCs w:val="24"/>
          <w:lang w:val="en-US"/>
        </w:rPr>
        <w:t xml:space="preserve"> </w:t>
      </w:r>
      <w:r w:rsidR="005E4D79" w:rsidRPr="00D04182">
        <w:rPr>
          <w:rFonts w:ascii="Times New Roman" w:hAnsi="Times New Roman"/>
          <w:sz w:val="24"/>
          <w:szCs w:val="24"/>
          <w:lang w:val="en-US"/>
        </w:rPr>
        <w:t>These data sugges</w:t>
      </w:r>
      <w:r w:rsidR="00057144" w:rsidRPr="00D04182">
        <w:rPr>
          <w:rFonts w:ascii="Times New Roman" w:hAnsi="Times New Roman"/>
          <w:sz w:val="24"/>
          <w:szCs w:val="24"/>
          <w:lang w:val="en-US"/>
        </w:rPr>
        <w:t xml:space="preserve">t OI </w:t>
      </w:r>
      <w:r w:rsidR="009F3807" w:rsidRPr="00D04182">
        <w:rPr>
          <w:rFonts w:ascii="Times New Roman" w:hAnsi="Times New Roman"/>
          <w:sz w:val="24"/>
          <w:szCs w:val="24"/>
          <w:lang w:val="en-US"/>
        </w:rPr>
        <w:t xml:space="preserve">symptoms in older adults may reflect various important underlying health deficits, indicative of increasing levels of frailty. Further assessment of frailty in patients experiencing OI is a potential opportunity for early intervention to delay functional decline.  </w:t>
      </w:r>
    </w:p>
    <w:p w:rsidR="00ED5C56" w:rsidRPr="00D04182" w:rsidRDefault="00ED5C56" w:rsidP="00ED5C56">
      <w:pPr>
        <w:spacing w:after="0" w:line="480" w:lineRule="auto"/>
        <w:rPr>
          <w:rFonts w:ascii="Times New Roman" w:hAnsi="Times New Roman"/>
          <w:sz w:val="24"/>
          <w:szCs w:val="24"/>
          <w:lang w:val="en-US"/>
        </w:rPr>
      </w:pPr>
    </w:p>
    <w:p w:rsidR="00752E40" w:rsidRPr="00D04182" w:rsidRDefault="00752E40" w:rsidP="00752E40">
      <w:pPr>
        <w:spacing w:after="0" w:line="480" w:lineRule="auto"/>
        <w:rPr>
          <w:rFonts w:ascii="Times New Roman" w:hAnsi="Times New Roman"/>
          <w:sz w:val="24"/>
          <w:szCs w:val="24"/>
          <w:lang w:val="en-US"/>
        </w:rPr>
      </w:pPr>
      <w:r w:rsidRPr="00D04182">
        <w:rPr>
          <w:rFonts w:ascii="Times New Roman" w:hAnsi="Times New Roman"/>
          <w:sz w:val="24"/>
          <w:szCs w:val="24"/>
          <w:lang w:val="en-US"/>
        </w:rPr>
        <w:t>Key words:</w:t>
      </w:r>
    </w:p>
    <w:p w:rsidR="00752E40" w:rsidRPr="00D04182" w:rsidRDefault="00752E40" w:rsidP="00752E40">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Frailty, Orthostatic Hypotension, Orthostatic Intolerance, Epidemiology, </w:t>
      </w:r>
      <w:r w:rsidR="006D3D0C" w:rsidRPr="00D04182">
        <w:rPr>
          <w:rFonts w:ascii="Times New Roman" w:hAnsi="Times New Roman"/>
          <w:sz w:val="24"/>
          <w:szCs w:val="24"/>
          <w:lang w:val="en-US"/>
        </w:rPr>
        <w:t>Aging</w:t>
      </w:r>
    </w:p>
    <w:p w:rsidR="00ED5C56" w:rsidRPr="00D04182" w:rsidRDefault="00520ACC" w:rsidP="00ED5C56">
      <w:pPr>
        <w:spacing w:after="0" w:line="480" w:lineRule="auto"/>
        <w:rPr>
          <w:rFonts w:ascii="Times New Roman" w:hAnsi="Times New Roman"/>
          <w:sz w:val="24"/>
          <w:szCs w:val="24"/>
          <w:lang w:val="en-US"/>
        </w:rPr>
      </w:pPr>
      <w:r w:rsidRPr="00D04182">
        <w:rPr>
          <w:rFonts w:ascii="Times New Roman" w:hAnsi="Times New Roman"/>
          <w:sz w:val="24"/>
          <w:szCs w:val="24"/>
          <w:lang w:val="en-US"/>
        </w:rPr>
        <w:t>Abbreviations:</w:t>
      </w:r>
    </w:p>
    <w:p w:rsidR="00520ACC" w:rsidRPr="00D04182" w:rsidRDefault="00520ACC" w:rsidP="00ED5C56">
      <w:pPr>
        <w:spacing w:after="0" w:line="480" w:lineRule="auto"/>
        <w:rPr>
          <w:rFonts w:ascii="Times New Roman" w:hAnsi="Times New Roman"/>
          <w:sz w:val="24"/>
          <w:szCs w:val="24"/>
          <w:lang w:val="en-US"/>
        </w:rPr>
      </w:pPr>
      <w:r w:rsidRPr="00D04182">
        <w:rPr>
          <w:rFonts w:ascii="Times New Roman" w:hAnsi="Times New Roman"/>
          <w:sz w:val="24"/>
          <w:szCs w:val="24"/>
          <w:lang w:val="en-US"/>
        </w:rPr>
        <w:t>OH</w:t>
      </w:r>
      <w:r w:rsidR="00C4202D" w:rsidRPr="00D04182">
        <w:rPr>
          <w:rFonts w:ascii="Times New Roman" w:hAnsi="Times New Roman"/>
          <w:sz w:val="24"/>
          <w:szCs w:val="24"/>
          <w:lang w:val="en-US"/>
        </w:rPr>
        <w:t xml:space="preserve"> - Orthostatic Hypotension; OI - Orthostatic Intolerance, FP - Frailty Phenotype, FI - Frailty Index</w:t>
      </w:r>
      <w:r w:rsidR="00982B78" w:rsidRPr="00D04182">
        <w:rPr>
          <w:rFonts w:ascii="Times New Roman" w:hAnsi="Times New Roman"/>
          <w:sz w:val="24"/>
          <w:szCs w:val="24"/>
          <w:lang w:val="en-US"/>
        </w:rPr>
        <w:t xml:space="preserve">; SBP- Systolic Blood Pressure; DBP - Diastolic Blood Pressure; BP </w:t>
      </w:r>
      <w:r w:rsidR="00DB2D88" w:rsidRPr="00D04182">
        <w:rPr>
          <w:rFonts w:ascii="Times New Roman" w:hAnsi="Times New Roman"/>
          <w:sz w:val="24"/>
          <w:szCs w:val="24"/>
          <w:lang w:val="en-US"/>
        </w:rPr>
        <w:t>-</w:t>
      </w:r>
      <w:r w:rsidR="00982B78" w:rsidRPr="00D04182">
        <w:rPr>
          <w:rFonts w:ascii="Times New Roman" w:hAnsi="Times New Roman"/>
          <w:sz w:val="24"/>
          <w:szCs w:val="24"/>
          <w:lang w:val="en-US"/>
        </w:rPr>
        <w:t xml:space="preserve"> Blood </w:t>
      </w:r>
      <w:r w:rsidR="00DB2D88" w:rsidRPr="00D04182">
        <w:rPr>
          <w:rFonts w:ascii="Times New Roman" w:hAnsi="Times New Roman"/>
          <w:sz w:val="24"/>
          <w:szCs w:val="24"/>
          <w:lang w:val="en-US"/>
        </w:rPr>
        <w:t>Pressure</w:t>
      </w:r>
    </w:p>
    <w:p w:rsidR="00AD4533" w:rsidRPr="00D04182" w:rsidRDefault="0016058F" w:rsidP="002D11A8">
      <w:pPr>
        <w:pStyle w:val="Heading1"/>
        <w:rPr>
          <w:lang w:val="en-US"/>
        </w:rPr>
      </w:pPr>
      <w:r w:rsidRPr="00D04182">
        <w:rPr>
          <w:lang w:val="en-US"/>
        </w:rPr>
        <w:lastRenderedPageBreak/>
        <w:t>Introduction</w:t>
      </w:r>
    </w:p>
    <w:p w:rsidR="0016058F" w:rsidRPr="00D04182" w:rsidRDefault="0016058F" w:rsidP="00507B7E">
      <w:pPr>
        <w:spacing w:after="0" w:line="480" w:lineRule="auto"/>
        <w:rPr>
          <w:rFonts w:ascii="Times New Roman" w:hAnsi="Times New Roman"/>
          <w:sz w:val="24"/>
          <w:szCs w:val="24"/>
          <w:lang w:val="en-US"/>
        </w:rPr>
      </w:pPr>
    </w:p>
    <w:p w:rsidR="006D528C" w:rsidRPr="00D04182" w:rsidRDefault="002C3940"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Frailty is understood as a non</w:t>
      </w:r>
      <w:r w:rsidR="00FE4D89" w:rsidRPr="00D04182">
        <w:rPr>
          <w:rFonts w:ascii="Times New Roman" w:hAnsi="Times New Roman"/>
          <w:sz w:val="24"/>
          <w:szCs w:val="24"/>
          <w:lang w:val="en-US"/>
        </w:rPr>
        <w:t>-</w:t>
      </w:r>
      <w:r w:rsidRPr="00D04182">
        <w:rPr>
          <w:rFonts w:ascii="Times New Roman" w:hAnsi="Times New Roman"/>
          <w:sz w:val="24"/>
          <w:szCs w:val="24"/>
          <w:lang w:val="en-US"/>
        </w:rPr>
        <w:t>specific s</w:t>
      </w:r>
      <w:r w:rsidR="00104CF6" w:rsidRPr="00D04182">
        <w:rPr>
          <w:rFonts w:ascii="Times New Roman" w:hAnsi="Times New Roman"/>
          <w:sz w:val="24"/>
          <w:szCs w:val="24"/>
          <w:lang w:val="en-US"/>
        </w:rPr>
        <w:t>t</w:t>
      </w:r>
      <w:r w:rsidRPr="00D04182">
        <w:rPr>
          <w:rFonts w:ascii="Times New Roman" w:hAnsi="Times New Roman"/>
          <w:sz w:val="24"/>
          <w:szCs w:val="24"/>
          <w:lang w:val="en-US"/>
        </w:rPr>
        <w:t>ate of vulnerable health that presages adverse outcomes in older people</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&lt;EndNote&gt;&lt;Cite&gt;&lt;Author&gt;Bergman&lt;/Author&gt;&lt;Year&gt;2007&lt;/Year&gt;&lt;RecNum&gt;62&lt;/RecNum&gt;&lt;DisplayText&gt;(Bergman et al., 2007)&lt;/DisplayText&gt;&lt;record&gt;&lt;rec-number&gt;62&lt;/rec-number&gt;&lt;foreign-keys&gt;&lt;key app="EN" db-id="w29p5rp9h5dsttezwxnpddeuwetdsz2rv5zw"&gt;62&lt;/key&gt;&lt;/foreign-keys&gt;&lt;ref-type name="Journal Article"&gt;17&lt;/ref-type&gt;&lt;contributors&gt;&lt;authors&gt;&lt;author&gt;Bergman, Howard&lt;/author&gt;&lt;author&gt;Ferrucci, Luigi&lt;/author&gt;&lt;author&gt;Guralnik, Jack&lt;/author&gt;&lt;author&gt;Hogan, David B.&lt;/author&gt;&lt;author&gt;Hummel, Silvia&lt;/author&gt;&lt;author&gt;Karunananthan, Sathya&lt;/author&gt;&lt;author&gt;Wolfson, Christina&lt;/author&gt;&lt;/authors&gt;&lt;/contributors&gt;&lt;titles&gt;&lt;title&gt;Frailty: An Emerging Research and Clinical Paradigm Issues and Controversies&lt;/title&gt;&lt;secondary-title&gt;J Gerontol A Biol Sci Med Sci&lt;/secondary-title&gt;&lt;/titles&gt;&lt;periodical&gt;&lt;full-title&gt;J Gerontol A Biol Sci Med Sci&lt;/full-title&gt;&lt;/periodical&gt;&lt;pages&gt;731-737&lt;/pages&gt;&lt;volume&gt;62&lt;/volume&gt;&lt;number&gt;7&lt;/number&gt;&lt;dates&gt;&lt;year&gt;2007&lt;/year&gt;&lt;pub-dates&gt;&lt;date&gt;July 1, 2007&lt;/date&gt;&lt;/pub-dates&gt;&lt;/dates&gt;&lt;urls&gt;&lt;related-urls&gt;&lt;url&gt;http://biomed.gerontologyjournals.org/cgi/content/abstract/62/7/731 &lt;/url&gt;&lt;/related-urls&gt;&lt;/urls&gt;&lt;/record&gt;&lt;/Cite&gt;&lt;/EndNote&gt;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4" w:tooltip="Bergman, 2007 #62" w:history="1">
        <w:r w:rsidR="00247725" w:rsidRPr="00D04182">
          <w:rPr>
            <w:rFonts w:ascii="Times New Roman" w:hAnsi="Times New Roman"/>
            <w:noProof/>
            <w:sz w:val="24"/>
            <w:szCs w:val="24"/>
            <w:lang w:val="en-US"/>
          </w:rPr>
          <w:t>Bergman et al., 2007</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Pr="00D04182">
        <w:rPr>
          <w:rFonts w:ascii="Times New Roman" w:hAnsi="Times New Roman"/>
          <w:sz w:val="24"/>
          <w:szCs w:val="24"/>
          <w:lang w:val="en-US"/>
        </w:rPr>
        <w:t xml:space="preserve">. </w:t>
      </w:r>
      <w:r w:rsidR="00CF79E2" w:rsidRPr="00D04182">
        <w:rPr>
          <w:rFonts w:ascii="Times New Roman" w:hAnsi="Times New Roman"/>
          <w:sz w:val="24"/>
          <w:szCs w:val="24"/>
          <w:lang w:val="en-US"/>
        </w:rPr>
        <w:t>Of the many models proposed to measure frailty two contrasting methods currently predominate</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&lt;EndNote&gt;&lt;Cite&gt;&lt;Author&gt;Lacas&lt;/Author&gt;&lt;Year&gt;2012&lt;/Year&gt;&lt;RecNum&gt;566&lt;/RecNum&gt;&lt;DisplayText&gt;(Lacas and Rockwood, 2012)&lt;/DisplayText&gt;&lt;record&gt;&lt;rec-number&gt;566&lt;/rec-number&gt;&lt;foreign-keys&gt;&lt;key app="EN" db-id="w29p5rp9h5dsttezwxnpddeuwetdsz2rv5zw"&gt;566&lt;/key&gt;&lt;/foreign-keys&gt;&lt;ref-type name="Journal Article"&gt;17&lt;/ref-type&gt;&lt;contributors&gt;&lt;authors&gt;&lt;author&gt;Lacas, Alethea&lt;/author&gt;&lt;author&gt;Rockwood, Kenneth&lt;/author&gt;&lt;/authors&gt;&lt;/contributors&gt;&lt;titles&gt;&lt;title&gt;Frailty in primary care: a review of its conceptualization and implications for practice&lt;/title&gt;&lt;secondary-title&gt;BMC Medicine&lt;/secondary-title&gt;&lt;/titles&gt;&lt;periodical&gt;&lt;full-title&gt;BMC Medicine&lt;/full-title&gt;&lt;/periodical&gt;&lt;pages&gt;4&lt;/pages&gt;&lt;volume&gt;10&lt;/volume&gt;&lt;number&gt;1&lt;/number&gt;&lt;dates&gt;&lt;year&gt;2012&lt;/year&gt;&lt;/dates&gt;&lt;isbn&gt;1741-7015&lt;/isbn&gt;&lt;accession-num&gt;doi:10.1186/1741-7015-10-4&lt;/accession-num&gt;&lt;urls&gt;&lt;related-urls&gt;&lt;url&gt;http://www.biomedcentral.com/1741-7015/10/4&lt;/url&gt;&lt;/related-urls&gt;&lt;/urls&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15" w:tooltip="Lacas, 2012 #566" w:history="1">
        <w:r w:rsidR="00247725" w:rsidRPr="00D04182">
          <w:rPr>
            <w:rFonts w:ascii="Times New Roman" w:hAnsi="Times New Roman"/>
            <w:noProof/>
            <w:sz w:val="24"/>
            <w:szCs w:val="24"/>
            <w:lang w:val="en-US"/>
          </w:rPr>
          <w:t>Lacas and Rockwood, 2012</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D74E98" w:rsidRPr="00D04182">
        <w:rPr>
          <w:rFonts w:ascii="Times New Roman" w:hAnsi="Times New Roman"/>
          <w:sz w:val="24"/>
          <w:szCs w:val="24"/>
          <w:lang w:val="en-US"/>
        </w:rPr>
        <w:t>.</w:t>
      </w:r>
      <w:r w:rsidR="00CF79E2" w:rsidRPr="00D04182">
        <w:rPr>
          <w:rFonts w:ascii="Times New Roman" w:hAnsi="Times New Roman"/>
          <w:sz w:val="24"/>
          <w:szCs w:val="24"/>
          <w:lang w:val="en-US"/>
        </w:rPr>
        <w:t xml:space="preserve"> The first </w:t>
      </w:r>
      <w:r w:rsidR="00ED5C56" w:rsidRPr="00D04182">
        <w:rPr>
          <w:rFonts w:ascii="Times New Roman" w:hAnsi="Times New Roman"/>
          <w:sz w:val="24"/>
          <w:szCs w:val="24"/>
          <w:lang w:val="en-US"/>
        </w:rPr>
        <w:t>conceptualizes</w:t>
      </w:r>
      <w:r w:rsidR="00CF79E2" w:rsidRPr="00D04182">
        <w:rPr>
          <w:rFonts w:ascii="Times New Roman" w:hAnsi="Times New Roman"/>
          <w:sz w:val="24"/>
          <w:szCs w:val="24"/>
          <w:lang w:val="en-US"/>
        </w:rPr>
        <w:t xml:space="preserve"> frailty as a specific </w:t>
      </w:r>
      <w:r w:rsidR="0025467A" w:rsidRPr="00D04182">
        <w:rPr>
          <w:rFonts w:ascii="Times New Roman" w:hAnsi="Times New Roman"/>
          <w:sz w:val="24"/>
          <w:szCs w:val="24"/>
          <w:lang w:val="en-US"/>
        </w:rPr>
        <w:t xml:space="preserve">frailty </w:t>
      </w:r>
      <w:r w:rsidR="00CF79E2" w:rsidRPr="00D04182">
        <w:rPr>
          <w:rFonts w:ascii="Times New Roman" w:hAnsi="Times New Roman"/>
          <w:sz w:val="24"/>
          <w:szCs w:val="24"/>
          <w:lang w:val="en-US"/>
        </w:rPr>
        <w:t>phenotype</w:t>
      </w:r>
      <w:r w:rsidR="0025467A" w:rsidRPr="00D04182">
        <w:rPr>
          <w:rFonts w:ascii="Times New Roman" w:hAnsi="Times New Roman"/>
          <w:sz w:val="24"/>
          <w:szCs w:val="24"/>
          <w:lang w:val="en-US"/>
        </w:rPr>
        <w:t xml:space="preserve"> (FP)</w:t>
      </w:r>
      <w:r w:rsidR="005E4D79" w:rsidRPr="00D04182">
        <w:rPr>
          <w:rFonts w:ascii="Times New Roman" w:hAnsi="Times New Roman"/>
          <w:sz w:val="24"/>
          <w:szCs w:val="24"/>
          <w:lang w:val="en-GB"/>
        </w:rPr>
        <w:t xml:space="preserve"> recognisable</w:t>
      </w:r>
      <w:r w:rsidR="00E30B83" w:rsidRPr="00D04182">
        <w:rPr>
          <w:rFonts w:ascii="Times New Roman" w:hAnsi="Times New Roman"/>
          <w:sz w:val="24"/>
          <w:szCs w:val="24"/>
          <w:lang w:val="en-US"/>
        </w:rPr>
        <w:t xml:space="preserve"> </w:t>
      </w:r>
      <w:r w:rsidR="00CF79E2" w:rsidRPr="00D04182">
        <w:rPr>
          <w:rFonts w:ascii="Times New Roman" w:hAnsi="Times New Roman"/>
          <w:sz w:val="24"/>
          <w:szCs w:val="24"/>
          <w:lang w:val="en-US"/>
        </w:rPr>
        <w:t>from the presence of at least 3 criteria from slowness, weakness, shrinking, exhaustion and low physical activity</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&lt;EndNote&gt;&lt;Cite&gt;&lt;Author&gt;Fried&lt;/Author&gt;&lt;Year&gt;2001&lt;/Year&gt;&lt;RecNum&gt;64&lt;/RecNum&gt;&lt;DisplayText&gt;(Fried et al., 2001)&lt;/DisplayText&gt;&lt;record&gt;&lt;rec-number&gt;64&lt;/rec-number&gt;&lt;foreign-keys&gt;&lt;key app="EN" db-id="w29p5rp9h5dsttezwxnpddeuwetdsz2rv5zw"&gt;64&lt;/key&gt;&lt;/foreign-keys&gt;&lt;ref-type name="Journal Article"&gt;17&lt;/ref-type&gt;&lt;contributors&gt;&lt;authors&gt;&lt;author&gt;Fried, Linda P.&lt;/author&gt;&lt;author&gt;Tangen, Catherine M.&lt;/author&gt;&lt;author&gt;Walston, Jeremy&lt;/author&gt;&lt;author&gt;Newman, Anne B.&lt;/author&gt;&lt;author&gt;Hirsch, Calvin&lt;/author&gt;&lt;author&gt;Gottdiener, John&lt;/author&gt;&lt;author&gt;Seeman, Teresa&lt;/author&gt;&lt;author&gt;Tracy, Russell&lt;/author&gt;&lt;author&gt;Kop, Willem J.&lt;/author&gt;&lt;author&gt;Burke, Gregory&lt;/author&gt;&lt;author&gt;McBurnie, Mary Ann&lt;/author&gt;&lt;/authors&gt;&lt;/contributors&gt;&lt;titles&gt;&lt;title&gt;Frailty in Older Adults: Evidence for a Phenotype&lt;/title&gt;&lt;secondary-title&gt;J Gerontol A Biol Sci Med Sci&lt;/secondary-title&gt;&lt;/titles&gt;&lt;periodical&gt;&lt;full-title&gt;J Gerontol A Biol Sci Med Sci&lt;/full-title&gt;&lt;/periodical&gt;&lt;pages&gt;M146-157&lt;/pages&gt;&lt;volume&gt;56&lt;/volume&gt;&lt;number&gt;3&lt;/number&gt;&lt;dates&gt;&lt;year&gt;2001&lt;/year&gt;&lt;pub-dates&gt;&lt;date&gt;March 1, 2001&lt;/date&gt;&lt;/pub-dates&gt;&lt;/dates&gt;&lt;urls&gt;&lt;related-urls&gt;&lt;url&gt;http://biomed.gerontologyjournals.org/cgi/content/abstract/56/3/M146 &lt;/url&gt;&lt;/related-urls&gt;&lt;/urls&gt;&lt;/record&gt;&lt;/Cite&gt;&lt;/EndNote&gt;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8" w:tooltip="Fried, 2001 #64" w:history="1">
        <w:r w:rsidR="00247725" w:rsidRPr="00D04182">
          <w:rPr>
            <w:rFonts w:ascii="Times New Roman" w:hAnsi="Times New Roman"/>
            <w:noProof/>
            <w:sz w:val="24"/>
            <w:szCs w:val="24"/>
            <w:lang w:val="en-US"/>
          </w:rPr>
          <w:t>Fried et al., 2001</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CF79E2" w:rsidRPr="00D04182">
        <w:rPr>
          <w:rFonts w:ascii="Times New Roman" w:hAnsi="Times New Roman"/>
          <w:sz w:val="24"/>
          <w:szCs w:val="24"/>
          <w:lang w:val="en-US"/>
        </w:rPr>
        <w:t xml:space="preserve">. </w:t>
      </w:r>
      <w:r w:rsidR="00354651" w:rsidRPr="00D04182">
        <w:rPr>
          <w:rFonts w:ascii="Times New Roman" w:hAnsi="Times New Roman"/>
          <w:sz w:val="24"/>
          <w:szCs w:val="24"/>
          <w:lang w:val="en-US"/>
        </w:rPr>
        <w:t>The second</w:t>
      </w:r>
      <w:r w:rsidR="00743DB2" w:rsidRPr="00D04182">
        <w:rPr>
          <w:rFonts w:ascii="Times New Roman" w:hAnsi="Times New Roman"/>
          <w:sz w:val="24"/>
          <w:szCs w:val="24"/>
          <w:lang w:val="en-US"/>
        </w:rPr>
        <w:t xml:space="preserve"> takes a broader approach, grading</w:t>
      </w:r>
      <w:r w:rsidR="00354651" w:rsidRPr="00D04182">
        <w:rPr>
          <w:rFonts w:ascii="Times New Roman" w:hAnsi="Times New Roman"/>
          <w:sz w:val="24"/>
          <w:szCs w:val="24"/>
          <w:lang w:val="en-US"/>
        </w:rPr>
        <w:t xml:space="preserve"> frailty according to the accumulation</w:t>
      </w:r>
      <w:r w:rsidR="00104CF6" w:rsidRPr="00D04182">
        <w:rPr>
          <w:rFonts w:ascii="Times New Roman" w:hAnsi="Times New Roman"/>
          <w:sz w:val="24"/>
          <w:szCs w:val="24"/>
          <w:lang w:val="en-US"/>
        </w:rPr>
        <w:t xml:space="preserve"> of age related health deficits</w:t>
      </w:r>
      <w:r w:rsidR="00354651" w:rsidRPr="00D04182">
        <w:rPr>
          <w:rFonts w:ascii="Times New Roman" w:hAnsi="Times New Roman"/>
          <w:sz w:val="24"/>
          <w:szCs w:val="24"/>
          <w:lang w:val="en-US"/>
        </w:rPr>
        <w:t xml:space="preserve"> </w:t>
      </w:r>
      <w:r w:rsidR="00F517BE" w:rsidRPr="00D04182">
        <w:rPr>
          <w:rFonts w:ascii="Times New Roman" w:hAnsi="Times New Roman"/>
          <w:sz w:val="24"/>
          <w:szCs w:val="24"/>
          <w:lang w:val="en-GB"/>
        </w:rPr>
        <w:t>summarised</w:t>
      </w:r>
      <w:r w:rsidR="00354651" w:rsidRPr="00D04182">
        <w:rPr>
          <w:rFonts w:ascii="Times New Roman" w:hAnsi="Times New Roman"/>
          <w:sz w:val="24"/>
          <w:szCs w:val="24"/>
          <w:lang w:val="en-US"/>
        </w:rPr>
        <w:t xml:space="preserve"> as a Frailty Index (FI)</w:t>
      </w:r>
      <w:r w:rsidR="00A20B04"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A20B04" w:rsidRPr="00D04182">
        <w:rPr>
          <w:rFonts w:ascii="Times New Roman" w:hAnsi="Times New Roman"/>
          <w:sz w:val="24"/>
          <w:szCs w:val="24"/>
          <w:lang w:val="en-US"/>
        </w:rPr>
        <w:instrText xml:space="preserve"> ADDIN EN.CITE &lt;EndNote&gt;&lt;Cite&gt;&lt;Author&gt;Rockwood&lt;/Author&gt;&lt;Year&gt;2007&lt;/Year&gt;&lt;RecNum&gt;63&lt;/RecNum&gt;&lt;DisplayText&gt;(Rockwood and Mitnitski, 2007)&lt;/DisplayText&gt;&lt;record&gt;&lt;rec-number&gt;63&lt;/rec-number&gt;&lt;foreign-keys&gt;&lt;key app="EN" db-id="w29p5rp9h5dsttezwxnpddeuwetdsz2rv5zw"&gt;63&lt;/key&gt;&lt;/foreign-keys&gt;&lt;ref-type name="Journal Article"&gt;17&lt;/ref-type&gt;&lt;contributors&gt;&lt;authors&gt;&lt;author&gt;Rockwood, Kenneth&lt;/author&gt;&lt;author&gt;Mitnitski, Arnold&lt;/author&gt;&lt;/authors&gt;&lt;/contributors&gt;&lt;titles&gt;&lt;title&gt;Frailty in Relation to the Accumulation of Deficits&lt;/title&gt;&lt;secondary-title&gt;J Gerontol A Biol Sci Med Sci&lt;/secondary-title&gt;&lt;/titles&gt;&lt;periodical&gt;&lt;full-title&gt;J Gerontol A Biol Sci Med Sci&lt;/full-title&gt;&lt;/periodical&gt;&lt;pages&gt;722-727&lt;/pages&gt;&lt;volume&gt;62&lt;/volume&gt;&lt;number&gt;7&lt;/number&gt;&lt;dates&gt;&lt;year&gt;2007&lt;/year&gt;&lt;pub-dates&gt;&lt;date&gt;July 1, 2007&lt;/date&gt;&lt;/pub-dates&gt;&lt;/dates&gt;&lt;urls&gt;&lt;related-urls&gt;&lt;url&gt;http://biomed.gerontologyjournals.org/cgi/content/abstract/62/7/722 &lt;/url&gt;&lt;/related-urls&gt;&lt;/urls&gt;&lt;/record&gt;&lt;/Cite&gt;&lt;/EndNote&gt;</w:instrText>
      </w:r>
      <w:r w:rsidR="000279DA" w:rsidRPr="00D04182">
        <w:rPr>
          <w:rFonts w:ascii="Times New Roman" w:hAnsi="Times New Roman"/>
          <w:sz w:val="24"/>
          <w:szCs w:val="24"/>
          <w:lang w:val="en-US"/>
        </w:rPr>
        <w:fldChar w:fldCharType="separate"/>
      </w:r>
      <w:r w:rsidR="00A20B04" w:rsidRPr="00D04182">
        <w:rPr>
          <w:rFonts w:ascii="Times New Roman" w:hAnsi="Times New Roman"/>
          <w:noProof/>
          <w:sz w:val="24"/>
          <w:szCs w:val="24"/>
          <w:lang w:val="en-US"/>
        </w:rPr>
        <w:t>(</w:t>
      </w:r>
      <w:hyperlink w:anchor="_ENREF_26" w:tooltip="Rockwood, 2007 #63" w:history="1">
        <w:r w:rsidR="00247725" w:rsidRPr="00D04182">
          <w:rPr>
            <w:rFonts w:ascii="Times New Roman" w:hAnsi="Times New Roman"/>
            <w:noProof/>
            <w:sz w:val="24"/>
            <w:szCs w:val="24"/>
            <w:lang w:val="en-US"/>
          </w:rPr>
          <w:t>Rockwood and Mitnitski, 2007</w:t>
        </w:r>
      </w:hyperlink>
      <w:r w:rsidR="00A20B04"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743DB2" w:rsidRPr="00D04182">
        <w:rPr>
          <w:rFonts w:ascii="Times New Roman" w:hAnsi="Times New Roman"/>
          <w:sz w:val="24"/>
          <w:szCs w:val="24"/>
          <w:lang w:val="en-US"/>
        </w:rPr>
        <w:t>. This model may include any variable related to the health of older people, ranging from physical signs a</w:t>
      </w:r>
      <w:r w:rsidR="000D0D22" w:rsidRPr="00D04182">
        <w:rPr>
          <w:rFonts w:ascii="Times New Roman" w:hAnsi="Times New Roman"/>
          <w:sz w:val="24"/>
          <w:szCs w:val="24"/>
          <w:lang w:val="en-US"/>
        </w:rPr>
        <w:t>nd symptoms to social isolation</w:t>
      </w:r>
      <w:r w:rsidR="00A20B04"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A20B04" w:rsidRPr="00D04182">
        <w:rPr>
          <w:rFonts w:ascii="Times New Roman" w:hAnsi="Times New Roman"/>
          <w:sz w:val="24"/>
          <w:szCs w:val="24"/>
          <w:lang w:val="en-US"/>
        </w:rPr>
        <w:instrText xml:space="preserve"> ADDIN EN.CITE &lt;EndNote&gt;&lt;Cite&gt;&lt;Author&gt;Rockwood&lt;/Author&gt;&lt;Year&gt;2007&lt;/Year&gt;&lt;RecNum&gt;63&lt;/RecNum&gt;&lt;DisplayText&gt;(Rockwood and Mitnitski, 2007)&lt;/DisplayText&gt;&lt;record&gt;&lt;rec-number&gt;63&lt;/rec-number&gt;&lt;foreign-keys&gt;&lt;key app="EN" db-id="w29p5rp9h5dsttezwxnpddeuwetdsz2rv5zw"&gt;63&lt;/key&gt;&lt;/foreign-keys&gt;&lt;ref-type name="Journal Article"&gt;17&lt;/ref-type&gt;&lt;contributors&gt;&lt;authors&gt;&lt;author&gt;Rockwood, Kenneth&lt;/author&gt;&lt;author&gt;Mitnitski, Arnold&lt;/author&gt;&lt;/authors&gt;&lt;/contributors&gt;&lt;titles&gt;&lt;title&gt;Frailty in Relation to the Accumulation of Deficits&lt;/title&gt;&lt;secondary-title&gt;J Gerontol A Biol Sci Med Sci&lt;/secondary-title&gt;&lt;/titles&gt;&lt;periodical&gt;&lt;full-title&gt;J Gerontol A Biol Sci Med Sci&lt;/full-title&gt;&lt;/periodical&gt;&lt;pages&gt;722-727&lt;/pages&gt;&lt;volume&gt;62&lt;/volume&gt;&lt;number&gt;7&lt;/number&gt;&lt;dates&gt;&lt;year&gt;2007&lt;/year&gt;&lt;pub-dates&gt;&lt;date&gt;July 1, 2007&lt;/date&gt;&lt;/pub-dates&gt;&lt;/dates&gt;&lt;urls&gt;&lt;related-urls&gt;&lt;url&gt;http://biomed.gerontologyjournals.org/cgi/content/abstract/62/7/722 &lt;/url&gt;&lt;/related-urls&gt;&lt;/urls&gt;&lt;/record&gt;&lt;/Cite&gt;&lt;/EndNote&gt;</w:instrText>
      </w:r>
      <w:r w:rsidR="000279DA" w:rsidRPr="00D04182">
        <w:rPr>
          <w:rFonts w:ascii="Times New Roman" w:hAnsi="Times New Roman"/>
          <w:sz w:val="24"/>
          <w:szCs w:val="24"/>
          <w:lang w:val="en-US"/>
        </w:rPr>
        <w:fldChar w:fldCharType="separate"/>
      </w:r>
      <w:r w:rsidR="00A20B04" w:rsidRPr="00D04182">
        <w:rPr>
          <w:rFonts w:ascii="Times New Roman" w:hAnsi="Times New Roman"/>
          <w:noProof/>
          <w:sz w:val="24"/>
          <w:szCs w:val="24"/>
          <w:lang w:val="en-US"/>
        </w:rPr>
        <w:t>(</w:t>
      </w:r>
      <w:hyperlink w:anchor="_ENREF_26" w:tooltip="Rockwood, 2007 #63" w:history="1">
        <w:r w:rsidR="00247725" w:rsidRPr="00D04182">
          <w:rPr>
            <w:rFonts w:ascii="Times New Roman" w:hAnsi="Times New Roman"/>
            <w:noProof/>
            <w:sz w:val="24"/>
            <w:szCs w:val="24"/>
            <w:lang w:val="en-US"/>
          </w:rPr>
          <w:t>Rockwood and Mitnitski, 2007</w:t>
        </w:r>
      </w:hyperlink>
      <w:r w:rsidR="00A20B04"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0D0D22" w:rsidRPr="00D04182">
        <w:rPr>
          <w:rFonts w:ascii="Times New Roman" w:hAnsi="Times New Roman"/>
          <w:sz w:val="24"/>
          <w:szCs w:val="24"/>
          <w:lang w:val="en-US"/>
        </w:rPr>
        <w:t>.</w:t>
      </w:r>
      <w:r w:rsidR="00A20B04" w:rsidRPr="00D04182" w:rsidDel="00A20B04">
        <w:rPr>
          <w:rFonts w:ascii="Times New Roman" w:hAnsi="Times New Roman"/>
          <w:sz w:val="24"/>
          <w:szCs w:val="24"/>
          <w:lang w:val="en-US"/>
        </w:rPr>
        <w:t xml:space="preserve"> </w:t>
      </w:r>
    </w:p>
    <w:p w:rsidR="00354651" w:rsidRPr="00D04182" w:rsidRDefault="00354651" w:rsidP="00507B7E">
      <w:pPr>
        <w:spacing w:after="0" w:line="480" w:lineRule="auto"/>
        <w:rPr>
          <w:rFonts w:ascii="Times New Roman" w:hAnsi="Times New Roman"/>
          <w:sz w:val="24"/>
          <w:szCs w:val="24"/>
          <w:lang w:val="en-US"/>
        </w:rPr>
      </w:pPr>
    </w:p>
    <w:p w:rsidR="00687CEC" w:rsidRPr="00D04182" w:rsidRDefault="00E64E75"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At the heart of </w:t>
      </w:r>
      <w:r w:rsidR="00743DB2" w:rsidRPr="00D04182">
        <w:rPr>
          <w:rFonts w:ascii="Times New Roman" w:hAnsi="Times New Roman"/>
          <w:sz w:val="24"/>
          <w:szCs w:val="24"/>
          <w:lang w:val="en-US"/>
        </w:rPr>
        <w:t>frailty</w:t>
      </w:r>
      <w:r w:rsidRPr="00D04182">
        <w:rPr>
          <w:rFonts w:ascii="Times New Roman" w:hAnsi="Times New Roman"/>
          <w:sz w:val="24"/>
          <w:szCs w:val="24"/>
          <w:lang w:val="en-US"/>
        </w:rPr>
        <w:t xml:space="preserve"> may be an impaired ability to respond to stressors arising from losses in homeostatic regulat</w:t>
      </w:r>
      <w:r w:rsidR="00A61541" w:rsidRPr="00D04182">
        <w:rPr>
          <w:rFonts w:ascii="Times New Roman" w:hAnsi="Times New Roman"/>
          <w:sz w:val="24"/>
          <w:szCs w:val="24"/>
          <w:lang w:val="en-US"/>
        </w:rPr>
        <w:t>ory function</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&lt;EndNote&gt;&lt;Cite&gt;&lt;Author&gt;Varadhan&lt;/Author&gt;&lt;Year&gt;2008&lt;/Year&gt;&lt;RecNum&gt;268&lt;/RecNum&gt;&lt;DisplayText&gt;(Varadhan et al., 2008)&lt;/DisplayText&gt;&lt;record&gt;&lt;rec-number&gt;268&lt;/rec-number&gt;&lt;foreign-keys&gt;&lt;key app="EN" db-id="w29p5rp9h5dsttezwxnpddeuwetdsz2rv5zw"&gt;268&lt;/key&gt;&lt;/foreign-keys&gt;&lt;ref-type name="Journal Article"&gt;17&lt;/ref-type&gt;&lt;contributors&gt;&lt;authors&gt;&lt;author&gt;Varadhan, R.&lt;/author&gt;&lt;author&gt;Seplaki, C. L.&lt;/author&gt;&lt;author&gt;Xue, Q. L.&lt;/author&gt;&lt;author&gt;Bandeen-Roche, K.&lt;/author&gt;&lt;author&gt;Fried, L. P.&lt;/author&gt;&lt;/authors&gt;&lt;/contributors&gt;&lt;titles&gt;&lt;title&gt;Stimulus-response paradigm for characterizing the loss of resilience in homeostatic regulation associated with frailty&lt;/title&gt;&lt;secondary-title&gt;Mechanisms of Ageing and Development&lt;/secondary-title&gt;&lt;/titles&gt;&lt;periodical&gt;&lt;full-title&gt;Mechanisms of Ageing and Development&lt;/full-title&gt;&lt;/periodical&gt;&lt;pages&gt;666-670&lt;/pages&gt;&lt;volume&gt;129&lt;/volume&gt;&lt;number&gt;11&lt;/number&gt;&lt;keywords&gt;&lt;keyword&gt;Frailty&lt;/keyword&gt;&lt;keyword&gt;Dynamical systems&lt;/keyword&gt;&lt;keyword&gt;Homeostasis&lt;/keyword&gt;&lt;keyword&gt;Stimulus-response&lt;/keyword&gt;&lt;keyword&gt;Provocative testing&lt;/keyword&gt;&lt;/keywords&gt;&lt;dates&gt;&lt;year&gt;2008&lt;/year&gt;&lt;/dates&gt;&lt;urls&gt;&lt;related-urls&gt;&lt;url&gt;http://www.sciencedirect.com/science/article/B6T31-4TJTX4S-1/2/0a75a233584ba85b02c429477c146f3d &lt;/url&gt;&lt;/related-urls&gt;&lt;/urls&gt;&lt;/record&gt;&lt;/Cite&gt;&lt;/EndNote&gt;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37" w:tooltip="Varadhan, 2008 #268" w:history="1">
        <w:r w:rsidR="00247725" w:rsidRPr="00D04182">
          <w:rPr>
            <w:rFonts w:ascii="Times New Roman" w:hAnsi="Times New Roman"/>
            <w:noProof/>
            <w:sz w:val="24"/>
            <w:szCs w:val="24"/>
            <w:lang w:val="en-US"/>
          </w:rPr>
          <w:t>Varadhan et al., 2008</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3373DA" w:rsidRPr="00D04182">
        <w:rPr>
          <w:rFonts w:ascii="Times New Roman" w:hAnsi="Times New Roman"/>
          <w:sz w:val="24"/>
          <w:szCs w:val="24"/>
          <w:lang w:val="en-US"/>
        </w:rPr>
        <w:t xml:space="preserve">. </w:t>
      </w:r>
      <w:r w:rsidR="009A56BF" w:rsidRPr="00D04182">
        <w:rPr>
          <w:rFonts w:ascii="Times New Roman" w:hAnsi="Times New Roman"/>
          <w:sz w:val="24"/>
          <w:szCs w:val="24"/>
          <w:lang w:val="en-US"/>
        </w:rPr>
        <w:t xml:space="preserve">However, few studies have directly measured </w:t>
      </w:r>
      <w:r w:rsidR="008B34A6" w:rsidRPr="00D04182">
        <w:rPr>
          <w:rFonts w:ascii="Times New Roman" w:hAnsi="Times New Roman"/>
          <w:sz w:val="24"/>
          <w:szCs w:val="24"/>
          <w:lang w:val="en-US"/>
        </w:rPr>
        <w:t xml:space="preserve">stress </w:t>
      </w:r>
      <w:r w:rsidR="009A56BF" w:rsidRPr="00D04182">
        <w:rPr>
          <w:rFonts w:ascii="Times New Roman" w:hAnsi="Times New Roman"/>
          <w:sz w:val="24"/>
          <w:szCs w:val="24"/>
          <w:lang w:val="en-US"/>
        </w:rPr>
        <w:t>responses in frail older adults.</w:t>
      </w:r>
      <w:hyperlink w:anchor="_ENREF_1" w:tooltip="Varadhan, 2008 #268" w:history="1"/>
      <w:r w:rsidRPr="00D04182">
        <w:rPr>
          <w:rFonts w:ascii="Times New Roman" w:hAnsi="Times New Roman"/>
          <w:sz w:val="24"/>
          <w:szCs w:val="24"/>
          <w:lang w:val="en-US"/>
        </w:rPr>
        <w:t xml:space="preserve"> </w:t>
      </w:r>
      <w:r w:rsidR="00A61541" w:rsidRPr="00D04182">
        <w:rPr>
          <w:rFonts w:ascii="Times New Roman" w:hAnsi="Times New Roman"/>
          <w:sz w:val="24"/>
          <w:szCs w:val="24"/>
          <w:lang w:val="en-US"/>
        </w:rPr>
        <w:t xml:space="preserve">Orthostasis, the act of </w:t>
      </w:r>
      <w:r w:rsidR="000F7E91" w:rsidRPr="00D04182">
        <w:rPr>
          <w:rFonts w:ascii="Times New Roman" w:hAnsi="Times New Roman"/>
          <w:sz w:val="24"/>
          <w:szCs w:val="24"/>
          <w:lang w:val="en-US"/>
        </w:rPr>
        <w:t>achieving</w:t>
      </w:r>
      <w:r w:rsidR="00A61541" w:rsidRPr="00D04182">
        <w:rPr>
          <w:rFonts w:ascii="Times New Roman" w:hAnsi="Times New Roman"/>
          <w:sz w:val="24"/>
          <w:szCs w:val="24"/>
          <w:lang w:val="en-US"/>
        </w:rPr>
        <w:t xml:space="preserve"> or maintaining</w:t>
      </w:r>
      <w:r w:rsidR="000F7E91" w:rsidRPr="00D04182">
        <w:rPr>
          <w:rFonts w:ascii="Times New Roman" w:hAnsi="Times New Roman"/>
          <w:sz w:val="24"/>
          <w:szCs w:val="24"/>
          <w:lang w:val="en-US"/>
        </w:rPr>
        <w:t xml:space="preserve"> </w:t>
      </w:r>
      <w:r w:rsidR="00A61541" w:rsidRPr="00D04182">
        <w:rPr>
          <w:rFonts w:ascii="Times New Roman" w:hAnsi="Times New Roman"/>
          <w:sz w:val="24"/>
          <w:szCs w:val="24"/>
          <w:lang w:val="en-US"/>
        </w:rPr>
        <w:t>an upright posture, represents a mild physiological challenge that requires an integrative</w:t>
      </w:r>
      <w:r w:rsidR="00F517BE" w:rsidRPr="00D04182">
        <w:rPr>
          <w:rFonts w:ascii="Times New Roman" w:hAnsi="Times New Roman"/>
          <w:sz w:val="24"/>
          <w:szCs w:val="24"/>
          <w:lang w:val="en-GB"/>
        </w:rPr>
        <w:t xml:space="preserve"> neuro</w:t>
      </w:r>
      <w:r w:rsidR="00A61541" w:rsidRPr="00D04182">
        <w:rPr>
          <w:rFonts w:ascii="Times New Roman" w:hAnsi="Times New Roman"/>
          <w:sz w:val="24"/>
          <w:szCs w:val="24"/>
          <w:lang w:val="en-US"/>
        </w:rPr>
        <w:t>-cardiovascular response to maintain adequate blood pressure</w:t>
      </w:r>
      <w:r w:rsidR="00E30B83" w:rsidRPr="00D04182">
        <w:rPr>
          <w:rFonts w:ascii="Times New Roman" w:hAnsi="Times New Roman"/>
          <w:sz w:val="24"/>
          <w:szCs w:val="24"/>
          <w:lang w:val="en-US"/>
        </w:rPr>
        <w:t xml:space="preserve"> (BP)</w:t>
      </w:r>
      <w:r w:rsidR="00A61541" w:rsidRPr="00D04182">
        <w:rPr>
          <w:rFonts w:ascii="Times New Roman" w:hAnsi="Times New Roman"/>
          <w:sz w:val="24"/>
          <w:szCs w:val="24"/>
          <w:lang w:val="en-US"/>
        </w:rPr>
        <w:t xml:space="preserve"> and organ perfusion. </w:t>
      </w:r>
      <w:r w:rsidR="00743DB2" w:rsidRPr="00D04182">
        <w:rPr>
          <w:rFonts w:ascii="Times New Roman" w:hAnsi="Times New Roman"/>
          <w:sz w:val="24"/>
          <w:szCs w:val="24"/>
          <w:lang w:val="en-US"/>
        </w:rPr>
        <w:t>An impaired re</w:t>
      </w:r>
      <w:r w:rsidR="00124B6F" w:rsidRPr="00D04182">
        <w:rPr>
          <w:rFonts w:ascii="Times New Roman" w:hAnsi="Times New Roman"/>
          <w:sz w:val="24"/>
          <w:szCs w:val="24"/>
          <w:lang w:val="en-US"/>
        </w:rPr>
        <w:t>s</w:t>
      </w:r>
      <w:r w:rsidR="00743DB2" w:rsidRPr="00D04182">
        <w:rPr>
          <w:rFonts w:ascii="Times New Roman" w:hAnsi="Times New Roman"/>
          <w:sz w:val="24"/>
          <w:szCs w:val="24"/>
          <w:lang w:val="en-US"/>
        </w:rPr>
        <w:t xml:space="preserve">ponse to orthostasis may lead to </w:t>
      </w:r>
      <w:r w:rsidR="004C76E8" w:rsidRPr="00D04182">
        <w:rPr>
          <w:rFonts w:ascii="Times New Roman" w:hAnsi="Times New Roman"/>
          <w:sz w:val="24"/>
          <w:szCs w:val="24"/>
          <w:lang w:val="en-US"/>
        </w:rPr>
        <w:t xml:space="preserve">excessive </w:t>
      </w:r>
      <w:r w:rsidR="00743DB2" w:rsidRPr="00D04182">
        <w:rPr>
          <w:rFonts w:ascii="Times New Roman" w:hAnsi="Times New Roman"/>
          <w:sz w:val="24"/>
          <w:szCs w:val="24"/>
          <w:lang w:val="en-US"/>
        </w:rPr>
        <w:t>fall</w:t>
      </w:r>
      <w:r w:rsidR="004C76E8" w:rsidRPr="00D04182">
        <w:rPr>
          <w:rFonts w:ascii="Times New Roman" w:hAnsi="Times New Roman"/>
          <w:sz w:val="24"/>
          <w:szCs w:val="24"/>
          <w:lang w:val="en-US"/>
        </w:rPr>
        <w:t>s</w:t>
      </w:r>
      <w:r w:rsidR="00743DB2" w:rsidRPr="00D04182">
        <w:rPr>
          <w:rFonts w:ascii="Times New Roman" w:hAnsi="Times New Roman"/>
          <w:sz w:val="24"/>
          <w:szCs w:val="24"/>
          <w:lang w:val="en-US"/>
        </w:rPr>
        <w:t xml:space="preserve"> in </w:t>
      </w:r>
      <w:r w:rsidR="000A32EA" w:rsidRPr="00D04182">
        <w:rPr>
          <w:rFonts w:ascii="Times New Roman" w:hAnsi="Times New Roman"/>
          <w:sz w:val="24"/>
          <w:szCs w:val="24"/>
          <w:lang w:val="en-US"/>
        </w:rPr>
        <w:t>BP</w:t>
      </w:r>
      <w:r w:rsidR="00743DB2" w:rsidRPr="00D04182">
        <w:rPr>
          <w:rFonts w:ascii="Times New Roman" w:hAnsi="Times New Roman"/>
          <w:sz w:val="24"/>
          <w:szCs w:val="24"/>
          <w:lang w:val="en-US"/>
        </w:rPr>
        <w:t xml:space="preserve">, known as orthostatic hypotension (OH). OH is most commonly defined according to the consensus definition as a fall </w:t>
      </w:r>
      <w:r w:rsidR="00CA5328" w:rsidRPr="00D04182">
        <w:rPr>
          <w:rFonts w:ascii="Times New Roman" w:hAnsi="Times New Roman"/>
          <w:sz w:val="24"/>
          <w:szCs w:val="24"/>
          <w:lang w:val="en-US"/>
        </w:rPr>
        <w:t xml:space="preserve">of </w:t>
      </w:r>
      <w:r w:rsidR="00A82A16" w:rsidRPr="00D04182">
        <w:rPr>
          <w:rFonts w:ascii="Times New Roman" w:hAnsi="Times New Roman"/>
          <w:sz w:val="24"/>
          <w:szCs w:val="24"/>
          <w:lang w:val="en-US"/>
        </w:rPr>
        <w:t>≥</w:t>
      </w:r>
      <w:r w:rsidR="00743DB2" w:rsidRPr="00D04182">
        <w:rPr>
          <w:rFonts w:ascii="Times New Roman" w:hAnsi="Times New Roman"/>
          <w:sz w:val="24"/>
          <w:szCs w:val="24"/>
          <w:lang w:val="en-US"/>
        </w:rPr>
        <w:t>20</w:t>
      </w:r>
      <w:r w:rsidR="00124B6F" w:rsidRPr="00D04182">
        <w:rPr>
          <w:rFonts w:ascii="Times New Roman" w:hAnsi="Times New Roman"/>
          <w:sz w:val="24"/>
          <w:szCs w:val="24"/>
          <w:lang w:val="en-US"/>
        </w:rPr>
        <w:t xml:space="preserve"> </w:t>
      </w:r>
      <w:r w:rsidR="00743DB2" w:rsidRPr="00D04182">
        <w:rPr>
          <w:rFonts w:ascii="Times New Roman" w:hAnsi="Times New Roman"/>
          <w:sz w:val="24"/>
          <w:szCs w:val="24"/>
          <w:lang w:val="en-US"/>
        </w:rPr>
        <w:t xml:space="preserve">mmHg in systolic blood pressure (SBP) or </w:t>
      </w:r>
      <w:r w:rsidR="00A82A16" w:rsidRPr="00D04182">
        <w:rPr>
          <w:rFonts w:ascii="Times New Roman" w:hAnsi="Times New Roman"/>
          <w:sz w:val="24"/>
          <w:szCs w:val="24"/>
          <w:lang w:val="en-US"/>
        </w:rPr>
        <w:t>≥</w:t>
      </w:r>
      <w:r w:rsidR="00CA5328" w:rsidRPr="00D04182">
        <w:rPr>
          <w:rFonts w:ascii="Times New Roman" w:hAnsi="Times New Roman"/>
          <w:sz w:val="24"/>
          <w:szCs w:val="24"/>
          <w:lang w:val="en-US"/>
        </w:rPr>
        <w:t xml:space="preserve">10 mmHg </w:t>
      </w:r>
      <w:r w:rsidR="00743DB2" w:rsidRPr="00D04182">
        <w:rPr>
          <w:rFonts w:ascii="Times New Roman" w:hAnsi="Times New Roman"/>
          <w:sz w:val="24"/>
          <w:szCs w:val="24"/>
          <w:lang w:val="en-US"/>
        </w:rPr>
        <w:t xml:space="preserve">in </w:t>
      </w:r>
      <w:r w:rsidR="00780413" w:rsidRPr="00D04182">
        <w:rPr>
          <w:rFonts w:ascii="Times New Roman" w:hAnsi="Times New Roman"/>
          <w:sz w:val="24"/>
          <w:szCs w:val="24"/>
          <w:lang w:val="en-US"/>
        </w:rPr>
        <w:t>diastolic pressure</w:t>
      </w:r>
      <w:r w:rsidR="00743DB2" w:rsidRPr="00D04182">
        <w:rPr>
          <w:rFonts w:ascii="Times New Roman" w:hAnsi="Times New Roman"/>
          <w:sz w:val="24"/>
          <w:szCs w:val="24"/>
          <w:lang w:val="en-US"/>
        </w:rPr>
        <w:t xml:space="preserve"> (DBP) within 3 minutes of standing from</w:t>
      </w:r>
      <w:r w:rsidR="00124B6F" w:rsidRPr="00D04182">
        <w:rPr>
          <w:rFonts w:ascii="Times New Roman" w:hAnsi="Times New Roman"/>
          <w:sz w:val="24"/>
          <w:szCs w:val="24"/>
          <w:lang w:val="en-US"/>
        </w:rPr>
        <w:t xml:space="preserve"> a supine or seated posture</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247725" w:rsidRPr="00D04182">
        <w:rPr>
          <w:rFonts w:ascii="Times New Roman" w:hAnsi="Times New Roman"/>
          <w:sz w:val="24"/>
          <w:szCs w:val="24"/>
          <w:lang w:val="en-US"/>
        </w:rPr>
        <w:instrText xml:space="preserve"> ADDIN EN.CITE &lt;EndNote&gt;&lt;Cite&gt;&lt;Author&gt;Society&lt;/Author&gt;&lt;Year&gt;1996&lt;/Year&gt;&lt;RecNum&gt;563&lt;/RecNum&gt;&lt;DisplayText&gt;(The Consensus Committee of the American Autonomic Society and the American Academy of Neurology, 1996)&lt;/DisplayText&gt;&lt;record&gt;&lt;rec-number&gt;563&lt;/rec-number&gt;&lt;foreign-keys&gt;&lt;key app="EN" db-id="w29p5rp9h5dsttezwxnpddeuwetdsz2rv5zw"&gt;563&lt;/key&gt;&lt;/foreign-keys&gt;&lt;ref-type name="Journal Article"&gt;17&lt;/ref-type&gt;&lt;contributors&gt;&lt;authors&gt;&lt;author&gt;The Consensus Committee of the American Autonomic Society and the American Academy of Neurology,&lt;/author&gt;&lt;/authors&gt;&lt;/contributors&gt;&lt;titles&gt;&lt;title&gt;Consensus statement on the definition of orthostatic hypotension, pure autonomic failure, and multiple system atrophy&lt;/title&gt;&lt;secondary-title&gt;Neurology&lt;/secondary-title&gt;&lt;/titles&gt;&lt;periodical&gt;&lt;full-title&gt;Neurology&lt;/full-title&gt;&lt;/periodical&gt;&lt;pages&gt;1470&lt;/pages&gt;&lt;volume&gt;46&lt;/volume&gt;&lt;number&gt;5&lt;/number&gt;&lt;dates&gt;&lt;year&gt;1996&lt;/year&gt;&lt;pub-dates&gt;&lt;date&gt;May 1, 1996&lt;/date&gt;&lt;/pub-dates&gt;&lt;/dates&gt;&lt;urls&gt;&lt;related-urls&gt;&lt;url&gt;http://www.neurology.org/content/46/5/1470.short&lt;/url&gt;&lt;/related-urls&gt;&lt;/urls&gt;&lt;electronic-resource-num&gt;10.1212/wnl.46.5.1470&lt;/electronic-resource-num&gt;&lt;/record&gt;&lt;/Cite&gt;&lt;/EndNote&gt;</w:instrText>
      </w:r>
      <w:r w:rsidR="000279DA" w:rsidRPr="00D04182">
        <w:rPr>
          <w:rFonts w:ascii="Times New Roman" w:hAnsi="Times New Roman"/>
          <w:sz w:val="24"/>
          <w:szCs w:val="24"/>
          <w:lang w:val="en-US"/>
        </w:rPr>
        <w:fldChar w:fldCharType="separate"/>
      </w:r>
      <w:r w:rsidR="00247725" w:rsidRPr="00D04182">
        <w:rPr>
          <w:rFonts w:ascii="Times New Roman" w:hAnsi="Times New Roman"/>
          <w:noProof/>
          <w:sz w:val="24"/>
          <w:szCs w:val="24"/>
          <w:lang w:val="en-US"/>
        </w:rPr>
        <w:t>(</w:t>
      </w:r>
      <w:hyperlink w:anchor="_ENREF_36" w:tooltip="The Consensus Committee of the American Autonomic Society and the American Academy of Neurology, 1996 #563" w:history="1">
        <w:r w:rsidR="00247725" w:rsidRPr="00D04182">
          <w:rPr>
            <w:rFonts w:ascii="Times New Roman" w:hAnsi="Times New Roman"/>
            <w:noProof/>
            <w:sz w:val="24"/>
            <w:szCs w:val="24"/>
            <w:lang w:val="en-US"/>
          </w:rPr>
          <w:t>The Consensus Committee of the American Autonomic Society and the American Academy of Neurology, 1996</w:t>
        </w:r>
      </w:hyperlink>
      <w:r w:rsidR="0024772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124B6F" w:rsidRPr="00D04182">
        <w:rPr>
          <w:rFonts w:ascii="Times New Roman" w:hAnsi="Times New Roman"/>
          <w:sz w:val="24"/>
          <w:szCs w:val="24"/>
          <w:lang w:val="en-US"/>
        </w:rPr>
        <w:t>. This condition may be accompanied by symptoms, such as feeling dizzy, unsteady or light headed, known as orthostatic intolerance (OI), or either condition may occur in isolation</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&lt;EndNote&gt;&lt;Cite&gt;&lt;Author&gt;Low&lt;/Author&gt;&lt;Year&gt;2008&lt;/Year&gt;&lt;RecNum&gt;561&lt;/RecNum&gt;&lt;DisplayText&gt;(Low, 2008)&lt;/DisplayText&gt;&lt;record&gt;&lt;rec-number&gt;561&lt;/rec-number&gt;&lt;foreign-keys&gt;&lt;key app="EN" db-id="w29p5rp9h5dsttezwxnpddeuwetdsz2rv5zw"&gt;561&lt;/key&gt;&lt;/foreign-keys&gt;&lt;ref-type name="Journal Article"&gt;17&lt;/ref-type&gt;&lt;contributors&gt;&lt;authors&gt;&lt;author&gt;Low, Phillip&lt;/author&gt;&lt;/authors&gt;&lt;/contributors&gt;&lt;titles&gt;&lt;title&gt;Prevalence of orthostatic hypotension&lt;/title&gt;&lt;secondary-title&gt;Clinical Autonomic Research&lt;/secondary-title&gt;&lt;/titles&gt;&lt;periodical&gt;&lt;full-title&gt;Clinical Autonomic Research&lt;/full-title&gt;&lt;/periodical&gt;&lt;pages&gt;8-13&lt;/pages&gt;&lt;volume&gt;18&lt;/volume&gt;&lt;number&gt;0&lt;/number&gt;&lt;keywords&gt;&lt;keyword&gt;Medicine&lt;/keyword&gt;&lt;/keywords&gt;&lt;dates&gt;&lt;year&gt;2008&lt;/year&gt;&lt;/dates&gt;&lt;publisher&gt;Springer Berlin / Heidelberg&lt;/publisher&gt;&lt;isbn&gt;0959-9851&lt;/isbn&gt;&lt;urls&gt;&lt;related-urls&gt;&lt;url&gt;http://dx.doi.org/10.1007/s10286-007-1001-3&lt;/url&gt;&lt;/related-urls&gt;&lt;/urls&gt;&lt;electronic-resource-num&gt;10.1007/s10286-007-1001-3&lt;/electronic-resource-num&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17" w:tooltip="Low, 2008 #561" w:history="1">
        <w:r w:rsidR="00247725" w:rsidRPr="00D04182">
          <w:rPr>
            <w:rFonts w:ascii="Times New Roman" w:hAnsi="Times New Roman"/>
            <w:noProof/>
            <w:sz w:val="24"/>
            <w:szCs w:val="24"/>
            <w:lang w:val="en-US"/>
          </w:rPr>
          <w:t>Low, 2008</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124B6F" w:rsidRPr="00D04182">
        <w:rPr>
          <w:rFonts w:ascii="Times New Roman" w:hAnsi="Times New Roman"/>
          <w:sz w:val="24"/>
          <w:szCs w:val="24"/>
          <w:lang w:val="en-US"/>
        </w:rPr>
        <w:t xml:space="preserve">. </w:t>
      </w:r>
      <w:r w:rsidR="00687CEC" w:rsidRPr="00D04182">
        <w:rPr>
          <w:rFonts w:ascii="Times New Roman" w:hAnsi="Times New Roman"/>
          <w:sz w:val="24"/>
          <w:szCs w:val="24"/>
          <w:lang w:val="en-US"/>
        </w:rPr>
        <w:t xml:space="preserve">Like frailty, OH has been proposed as an indicator of overall health </w:t>
      </w:r>
      <w:r w:rsidR="00687CEC" w:rsidRPr="00D04182">
        <w:rPr>
          <w:rFonts w:ascii="Times New Roman" w:hAnsi="Times New Roman"/>
          <w:sz w:val="24"/>
          <w:szCs w:val="24"/>
          <w:lang w:val="en-US"/>
        </w:rPr>
        <w:lastRenderedPageBreak/>
        <w:t>state, and is associated with a variety of adverse outcomes</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fldData xml:space="preserve">PEVuZE5vdGU+PENpdGU+PEF1dGhvcj5Sb3NlPC9BdXRob3I+PFllYXI+MjAwNjwvWWVhcj48UmVj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==
</w:fldData>
        </w:fldChar>
      </w:r>
      <w:r w:rsidR="00847CD5"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PEVuZE5vdGU+PENpdGU+PEF1dGhvcj5Sb3NlPC9BdXRob3I+PFllYXI+MjAwNjwvWWVhcj48UmVj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==
</w:fldData>
        </w:fldChar>
      </w:r>
      <w:r w:rsidR="00847CD5"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31" w:tooltip="Rose, 2006 #575" w:history="1">
        <w:r w:rsidR="00247725" w:rsidRPr="00D04182">
          <w:rPr>
            <w:rFonts w:ascii="Times New Roman" w:hAnsi="Times New Roman"/>
            <w:noProof/>
            <w:sz w:val="24"/>
            <w:szCs w:val="24"/>
            <w:lang w:val="en-US"/>
          </w:rPr>
          <w:t>Rose et al., 2006</w:t>
        </w:r>
      </w:hyperlink>
      <w:r w:rsidR="00847CD5" w:rsidRPr="00D04182">
        <w:rPr>
          <w:rFonts w:ascii="Times New Roman" w:hAnsi="Times New Roman"/>
          <w:noProof/>
          <w:sz w:val="24"/>
          <w:szCs w:val="24"/>
          <w:lang w:val="en-US"/>
        </w:rPr>
        <w:t xml:space="preserve">; </w:t>
      </w:r>
      <w:hyperlink w:anchor="_ENREF_34" w:tooltip="Shibao, 2007 #576" w:history="1">
        <w:r w:rsidR="00247725" w:rsidRPr="00D04182">
          <w:rPr>
            <w:rFonts w:ascii="Times New Roman" w:hAnsi="Times New Roman"/>
            <w:noProof/>
            <w:sz w:val="24"/>
            <w:szCs w:val="24"/>
            <w:lang w:val="en-US"/>
          </w:rPr>
          <w:t>Shibao et al., 2007</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7249A4" w:rsidRPr="00D04182">
        <w:rPr>
          <w:rFonts w:ascii="Times New Roman" w:hAnsi="Times New Roman"/>
          <w:sz w:val="24"/>
          <w:szCs w:val="24"/>
          <w:lang w:val="en-US"/>
        </w:rPr>
        <w:t>.</w:t>
      </w:r>
      <w:r w:rsidR="00847CD5" w:rsidRPr="00D04182">
        <w:rPr>
          <w:rFonts w:ascii="Times New Roman" w:hAnsi="Times New Roman"/>
          <w:sz w:val="24"/>
          <w:szCs w:val="24"/>
          <w:lang w:val="en-US"/>
        </w:rPr>
        <w:t xml:space="preserve"> </w:t>
      </w:r>
      <w:r w:rsidR="008B34A6" w:rsidRPr="00D04182">
        <w:rPr>
          <w:rFonts w:ascii="Times New Roman" w:hAnsi="Times New Roman"/>
          <w:sz w:val="24"/>
          <w:szCs w:val="24"/>
          <w:lang w:val="en-US"/>
        </w:rPr>
        <w:t xml:space="preserve">OH </w:t>
      </w:r>
      <w:r w:rsidR="00165E67" w:rsidRPr="00D04182">
        <w:rPr>
          <w:rFonts w:ascii="Times New Roman" w:hAnsi="Times New Roman"/>
          <w:sz w:val="24"/>
          <w:szCs w:val="24"/>
          <w:lang w:val="en-US"/>
        </w:rPr>
        <w:t xml:space="preserve">and associated OI </w:t>
      </w:r>
      <w:r w:rsidR="008B34A6" w:rsidRPr="00D04182">
        <w:rPr>
          <w:rFonts w:ascii="Times New Roman" w:hAnsi="Times New Roman"/>
          <w:sz w:val="24"/>
          <w:szCs w:val="24"/>
          <w:lang w:val="en-US"/>
        </w:rPr>
        <w:t xml:space="preserve">may represent an expression of the physiological vulnerability underlying frailty and </w:t>
      </w:r>
      <w:r w:rsidR="00165E67" w:rsidRPr="00D04182">
        <w:rPr>
          <w:rFonts w:ascii="Times New Roman" w:hAnsi="Times New Roman"/>
          <w:sz w:val="24"/>
          <w:szCs w:val="24"/>
          <w:lang w:val="en-US"/>
        </w:rPr>
        <w:t>one</w:t>
      </w:r>
      <w:r w:rsidR="008B34A6" w:rsidRPr="00D04182">
        <w:rPr>
          <w:rFonts w:ascii="Times New Roman" w:hAnsi="Times New Roman"/>
          <w:sz w:val="24"/>
          <w:szCs w:val="24"/>
          <w:lang w:val="en-US"/>
        </w:rPr>
        <w:t xml:space="preserve"> potential mechanism through which </w:t>
      </w:r>
      <w:r w:rsidR="00165E67" w:rsidRPr="00D04182">
        <w:rPr>
          <w:rFonts w:ascii="Times New Roman" w:hAnsi="Times New Roman"/>
          <w:sz w:val="24"/>
          <w:szCs w:val="24"/>
          <w:lang w:val="en-US"/>
        </w:rPr>
        <w:t xml:space="preserve">impaired stress response may lead to adverse outcomes (falls) in older adults. </w:t>
      </w:r>
    </w:p>
    <w:p w:rsidR="00687CEC" w:rsidRPr="00D04182" w:rsidRDefault="00687CEC" w:rsidP="00507B7E">
      <w:pPr>
        <w:spacing w:after="0" w:line="480" w:lineRule="auto"/>
        <w:rPr>
          <w:rFonts w:ascii="Times New Roman" w:hAnsi="Times New Roman"/>
          <w:sz w:val="24"/>
          <w:szCs w:val="24"/>
          <w:lang w:val="en-US"/>
        </w:rPr>
      </w:pPr>
    </w:p>
    <w:p w:rsidR="006D528C" w:rsidRPr="00D04182" w:rsidRDefault="006D528C"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Previous work from this group</w:t>
      </w:r>
      <w:r w:rsidR="00162CBE" w:rsidRPr="00D04182">
        <w:rPr>
          <w:rFonts w:ascii="Times New Roman" w:hAnsi="Times New Roman"/>
          <w:sz w:val="24"/>
          <w:szCs w:val="24"/>
          <w:lang w:val="en-US"/>
        </w:rPr>
        <w:t>,</w:t>
      </w:r>
      <w:r w:rsidRPr="00D04182">
        <w:rPr>
          <w:rFonts w:ascii="Times New Roman" w:hAnsi="Times New Roman"/>
          <w:sz w:val="24"/>
          <w:szCs w:val="24"/>
          <w:lang w:val="en-US"/>
        </w:rPr>
        <w:t xml:space="preserve"> </w:t>
      </w:r>
      <w:r w:rsidR="007C292D" w:rsidRPr="00D04182">
        <w:rPr>
          <w:rFonts w:ascii="Times New Roman" w:hAnsi="Times New Roman"/>
          <w:sz w:val="24"/>
          <w:szCs w:val="24"/>
          <w:lang w:val="en-US"/>
        </w:rPr>
        <w:t xml:space="preserve">using </w:t>
      </w:r>
      <w:r w:rsidR="00730248" w:rsidRPr="00D04182">
        <w:rPr>
          <w:rFonts w:ascii="Times New Roman" w:hAnsi="Times New Roman"/>
          <w:sz w:val="24"/>
          <w:szCs w:val="24"/>
          <w:lang w:val="en-US"/>
        </w:rPr>
        <w:t xml:space="preserve">continuous </w:t>
      </w:r>
      <w:r w:rsidR="007C292D" w:rsidRPr="00D04182">
        <w:rPr>
          <w:rFonts w:ascii="Times New Roman" w:hAnsi="Times New Roman"/>
          <w:sz w:val="24"/>
          <w:szCs w:val="24"/>
          <w:lang w:val="en-US"/>
        </w:rPr>
        <w:t>beat-</w:t>
      </w:r>
      <w:r w:rsidR="00730248" w:rsidRPr="00D04182">
        <w:rPr>
          <w:rFonts w:ascii="Times New Roman" w:hAnsi="Times New Roman"/>
          <w:sz w:val="24"/>
          <w:szCs w:val="24"/>
          <w:lang w:val="en-US"/>
        </w:rPr>
        <w:t>to</w:t>
      </w:r>
      <w:r w:rsidR="007C292D" w:rsidRPr="00D04182">
        <w:rPr>
          <w:rFonts w:ascii="Times New Roman" w:hAnsi="Times New Roman"/>
          <w:sz w:val="24"/>
          <w:szCs w:val="24"/>
          <w:lang w:val="en-US"/>
        </w:rPr>
        <w:t>-</w:t>
      </w:r>
      <w:r w:rsidR="00162CBE" w:rsidRPr="00D04182">
        <w:rPr>
          <w:rFonts w:ascii="Times New Roman" w:hAnsi="Times New Roman"/>
          <w:sz w:val="24"/>
          <w:szCs w:val="24"/>
          <w:lang w:val="en-US"/>
        </w:rPr>
        <w:t xml:space="preserve">beat </w:t>
      </w:r>
      <w:r w:rsidR="000A32EA" w:rsidRPr="00D04182">
        <w:rPr>
          <w:rFonts w:ascii="Times New Roman" w:hAnsi="Times New Roman"/>
          <w:sz w:val="24"/>
          <w:szCs w:val="24"/>
          <w:lang w:val="en-US"/>
        </w:rPr>
        <w:t>BP</w:t>
      </w:r>
      <w:r w:rsidR="00162CBE" w:rsidRPr="00D04182">
        <w:rPr>
          <w:rFonts w:ascii="Times New Roman" w:hAnsi="Times New Roman"/>
          <w:sz w:val="24"/>
          <w:szCs w:val="24"/>
          <w:lang w:val="en-US"/>
        </w:rPr>
        <w:t xml:space="preserve"> monitoring, </w:t>
      </w:r>
      <w:r w:rsidRPr="00D04182">
        <w:rPr>
          <w:rFonts w:ascii="Times New Roman" w:hAnsi="Times New Roman"/>
          <w:sz w:val="24"/>
          <w:szCs w:val="24"/>
          <w:lang w:val="en-US"/>
        </w:rPr>
        <w:t>suggested some impairment in ort</w:t>
      </w:r>
      <w:r w:rsidR="00162CBE" w:rsidRPr="00D04182">
        <w:rPr>
          <w:rFonts w:ascii="Times New Roman" w:hAnsi="Times New Roman"/>
          <w:sz w:val="24"/>
          <w:szCs w:val="24"/>
          <w:lang w:val="en-US"/>
        </w:rPr>
        <w:t xml:space="preserve">hostatic </w:t>
      </w:r>
      <w:r w:rsidR="00ED5C56" w:rsidRPr="00D04182">
        <w:rPr>
          <w:rFonts w:ascii="Times New Roman" w:hAnsi="Times New Roman"/>
          <w:sz w:val="24"/>
          <w:szCs w:val="24"/>
          <w:lang w:val="en-US"/>
        </w:rPr>
        <w:t>hemodynamic</w:t>
      </w:r>
      <w:r w:rsidR="00162CBE" w:rsidRPr="00D04182">
        <w:rPr>
          <w:rFonts w:ascii="Times New Roman" w:hAnsi="Times New Roman"/>
          <w:sz w:val="24"/>
          <w:szCs w:val="24"/>
          <w:lang w:val="en-US"/>
        </w:rPr>
        <w:t xml:space="preserve"> responses</w:t>
      </w:r>
      <w:r w:rsidRPr="00D04182">
        <w:rPr>
          <w:rFonts w:ascii="Times New Roman" w:hAnsi="Times New Roman"/>
          <w:sz w:val="24"/>
          <w:szCs w:val="24"/>
          <w:lang w:val="en-US"/>
        </w:rPr>
        <w:t xml:space="preserve"> in frail older adults</w:t>
      </w:r>
      <w:r w:rsidR="00D9684C" w:rsidRPr="00D04182">
        <w:rPr>
          <w:rFonts w:ascii="Times New Roman" w:hAnsi="Times New Roman"/>
          <w:sz w:val="24"/>
          <w:szCs w:val="24"/>
          <w:lang w:val="en-US"/>
        </w:rPr>
        <w:t>, defined using the FP,</w:t>
      </w:r>
      <w:r w:rsidRPr="00D04182">
        <w:rPr>
          <w:rFonts w:ascii="Times New Roman" w:hAnsi="Times New Roman"/>
          <w:sz w:val="24"/>
          <w:szCs w:val="24"/>
          <w:lang w:val="en-US"/>
        </w:rPr>
        <w:t xml:space="preserve"> from the Technology Research for Independent Living (TRIL)</w:t>
      </w:r>
      <w:r w:rsidR="00A41CCE" w:rsidRPr="00D04182">
        <w:rPr>
          <w:rFonts w:ascii="Times New Roman" w:hAnsi="Times New Roman"/>
          <w:sz w:val="24"/>
          <w:szCs w:val="24"/>
          <w:lang w:val="en-US"/>
        </w:rPr>
        <w:t xml:space="preserve"> study, a convenience sample of </w:t>
      </w:r>
      <w:r w:rsidR="008F70D8" w:rsidRPr="00D04182">
        <w:rPr>
          <w:rFonts w:ascii="Times New Roman" w:hAnsi="Times New Roman"/>
          <w:sz w:val="24"/>
          <w:szCs w:val="24"/>
          <w:lang w:val="en-US"/>
        </w:rPr>
        <w:t xml:space="preserve">442 </w:t>
      </w:r>
      <w:r w:rsidRPr="00D04182">
        <w:rPr>
          <w:rFonts w:ascii="Times New Roman" w:hAnsi="Times New Roman"/>
          <w:sz w:val="24"/>
          <w:szCs w:val="24"/>
          <w:lang w:val="en-US"/>
        </w:rPr>
        <w:t>older Irish adults</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&lt;EndNote&gt;&lt;Cite&gt;&lt;Author&gt;Romero-Ortuno&lt;/Author&gt;&lt;Year&gt;2011&lt;/Year&gt;&lt;RecNum&gt;559&lt;/RecNum&gt;&lt;DisplayText&gt;(Romero-Ortuno et al., 2011b)&lt;/DisplayText&gt;&lt;record&gt;&lt;rec-number&gt;559&lt;/rec-number&gt;&lt;foreign-keys&gt;&lt;key app="EN" db-id="w29p5rp9h5dsttezwxnpddeuwetdsz2rv5zw"&gt;559&lt;/key&gt;&lt;/foreign-keys&gt;&lt;ref-type name="Journal Article"&gt;17&lt;/ref-type&gt;&lt;contributors&gt;&lt;authors&gt;&lt;author&gt;Romero-Ortuno, Roman&lt;/author&gt;&lt;author&gt;Cogan, Lisa&lt;/author&gt;&lt;author&gt;O&amp;apos;Shea, Diarmuid&lt;/author&gt;&lt;author&gt;Lawlor, Brian A.&lt;/author&gt;&lt;author&gt;Kenny, Rose Anne&lt;/author&gt;&lt;/authors&gt;&lt;/contributors&gt;&lt;titles&gt;&lt;title&gt;Orthostatic haemodynamics may be impaired in frailty&lt;/title&gt;&lt;secondary-title&gt;Age and Ageing&lt;/secondary-title&gt;&lt;/titles&gt;&lt;periodical&gt;&lt;full-title&gt;Age and Ageing&lt;/full-title&gt;&lt;/periodical&gt;&lt;pages&gt;576-583&lt;/pages&gt;&lt;volume&gt;40&lt;/volume&gt;&lt;number&gt;5&lt;/number&gt;&lt;dates&gt;&lt;year&gt;2011&lt;/year&gt;&lt;pub-dates&gt;&lt;date&gt;September 1, 2011&lt;/date&gt;&lt;/pub-dates&gt;&lt;/dates&gt;&lt;urls&gt;&lt;related-urls&gt;&lt;url&gt;http://ageing.oxfordjournals.org/content/40/5/576.abstract&lt;/url&gt;&lt;/related-urls&gt;&lt;/urls&gt;&lt;electronic-resource-num&gt;10.1093/ageing/afr076&lt;/electronic-resource-num&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30" w:tooltip="Romero-Ortuno, 2011 #559" w:history="1">
        <w:r w:rsidR="00247725" w:rsidRPr="00D04182">
          <w:rPr>
            <w:rFonts w:ascii="Times New Roman" w:hAnsi="Times New Roman"/>
            <w:noProof/>
            <w:sz w:val="24"/>
            <w:szCs w:val="24"/>
            <w:lang w:val="en-US"/>
          </w:rPr>
          <w:t>Romero-Ortuno et al., 2011b</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Pr="00D04182">
        <w:rPr>
          <w:rFonts w:ascii="Times New Roman" w:hAnsi="Times New Roman"/>
          <w:sz w:val="24"/>
          <w:szCs w:val="24"/>
          <w:lang w:val="en-US"/>
        </w:rPr>
        <w:t>.</w:t>
      </w:r>
      <w:r w:rsidR="00847CD5" w:rsidRPr="00D04182">
        <w:rPr>
          <w:rFonts w:ascii="Times New Roman" w:hAnsi="Times New Roman"/>
          <w:sz w:val="24"/>
          <w:szCs w:val="24"/>
          <w:lang w:val="en-US"/>
        </w:rPr>
        <w:t xml:space="preserve"> </w:t>
      </w:r>
      <w:r w:rsidRPr="00D04182">
        <w:rPr>
          <w:rFonts w:ascii="Times New Roman" w:hAnsi="Times New Roman"/>
          <w:sz w:val="24"/>
          <w:szCs w:val="24"/>
          <w:lang w:val="en-US"/>
        </w:rPr>
        <w:t>No relationship was seen between the consensus OH defin</w:t>
      </w:r>
      <w:r w:rsidR="00CF79E2" w:rsidRPr="00D04182">
        <w:rPr>
          <w:rFonts w:ascii="Times New Roman" w:hAnsi="Times New Roman"/>
          <w:sz w:val="24"/>
          <w:szCs w:val="24"/>
          <w:lang w:val="en-US"/>
        </w:rPr>
        <w:t>i</w:t>
      </w:r>
      <w:r w:rsidRPr="00D04182">
        <w:rPr>
          <w:rFonts w:ascii="Times New Roman" w:hAnsi="Times New Roman"/>
          <w:sz w:val="24"/>
          <w:szCs w:val="24"/>
          <w:lang w:val="en-US"/>
        </w:rPr>
        <w:t xml:space="preserve">tion </w:t>
      </w:r>
      <w:r w:rsidR="00CF79E2" w:rsidRPr="00D04182">
        <w:rPr>
          <w:rFonts w:ascii="Times New Roman" w:hAnsi="Times New Roman"/>
          <w:sz w:val="24"/>
          <w:szCs w:val="24"/>
          <w:lang w:val="en-US"/>
        </w:rPr>
        <w:t xml:space="preserve">and frailty in this sample, but frailty was related to initial OH (IOH), a construct combining an initial drop in </w:t>
      </w:r>
      <w:r w:rsidR="000A32EA" w:rsidRPr="00D04182">
        <w:rPr>
          <w:rFonts w:ascii="Times New Roman" w:hAnsi="Times New Roman"/>
          <w:sz w:val="24"/>
          <w:szCs w:val="24"/>
          <w:lang w:val="en-US"/>
        </w:rPr>
        <w:t>SBP</w:t>
      </w:r>
      <w:r w:rsidR="00CF79E2" w:rsidRPr="00D04182">
        <w:rPr>
          <w:rFonts w:ascii="Times New Roman" w:hAnsi="Times New Roman"/>
          <w:sz w:val="24"/>
          <w:szCs w:val="24"/>
          <w:lang w:val="en-US"/>
        </w:rPr>
        <w:t xml:space="preserve"> of ≥40mmHg on standing and symptoms of OI</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&lt;EndNote&gt;&lt;Cite&gt;&lt;Author&gt;Romero-Ortuno&lt;/Author&gt;&lt;Year&gt;2011&lt;/Year&gt;&lt;RecNum&gt;560&lt;/RecNum&gt;&lt;DisplayText&gt;(Romero-Ortuno et al., 2011a)&lt;/DisplayText&gt;&lt;record&gt;&lt;rec-number&gt;560&lt;/rec-number&gt;&lt;foreign-keys&gt;&lt;key app="EN" db-id="w29p5rp9h5dsttezwxnpddeuwetdsz2rv5zw"&gt;560&lt;/key&gt;&lt;/foreign-keys&gt;&lt;ref-type name="Journal Article"&gt;17&lt;/ref-type&gt;&lt;contributors&gt;&lt;authors&gt;&lt;author&gt;Romero-Ortuno, Roman&lt;/author&gt;&lt;author&gt;Cogan, Lisa&lt;/author&gt;&lt;author&gt;Foran, Tim&lt;/author&gt;&lt;author&gt;Kenny, Rose Anne&lt;/author&gt;&lt;author&gt;Fan, Chie Wei&lt;/author&gt;&lt;/authors&gt;&lt;/contributors&gt;&lt;titles&gt;&lt;title&gt;Continuous Noninvasive Orthostatic Blood Pressure Measurements and Their Relationship with Orthostatic Intolerance, Falls, and Frailty in Older People&lt;/title&gt;&lt;secondary-title&gt;Journal of the American Geriatrics Society&lt;/secondary-title&gt;&lt;/titles&gt;&lt;periodical&gt;&lt;full-title&gt;Journal of the American Geriatrics Society&lt;/full-title&gt;&lt;/periodical&gt;&lt;pages&gt;655-665&lt;/pages&gt;&lt;volume&gt;59&lt;/volume&gt;&lt;number&gt;4&lt;/number&gt;&lt;keywords&gt;&lt;keyword&gt;orthostatic&lt;/keyword&gt;&lt;keyword&gt;hypotension&lt;/keyword&gt;&lt;keyword&gt;orthostatic intolerance&lt;/keyword&gt;&lt;keyword&gt;consensus&lt;/keyword&gt;&lt;keyword&gt;cluster analysis&lt;/keyword&gt;&lt;keyword&gt;frail elderly&lt;/keyword&gt;&lt;keyword&gt;Finometer&lt;/keyword&gt;&lt;/keywords&gt;&lt;dates&gt;&lt;year&gt;2011&lt;/year&gt;&lt;/dates&gt;&lt;publisher&gt;Blackwell Publishing Inc&lt;/publisher&gt;&lt;isbn&gt;1532-5415&lt;/isbn&gt;&lt;urls&gt;&lt;related-urls&gt;&lt;url&gt;http://dx.doi.org/10.1111/j.1532-5415.2011.03352.x&lt;/url&gt;&lt;/related-urls&gt;&lt;/urls&gt;&lt;electronic-resource-num&gt;10.1111/j.1532-5415.2011.03352.x&lt;/electronic-resource-num&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29" w:tooltip="Romero-Ortuno, 2011 #560" w:history="1">
        <w:r w:rsidR="00247725" w:rsidRPr="00D04182">
          <w:rPr>
            <w:rFonts w:ascii="Times New Roman" w:hAnsi="Times New Roman"/>
            <w:noProof/>
            <w:sz w:val="24"/>
            <w:szCs w:val="24"/>
            <w:lang w:val="en-US"/>
          </w:rPr>
          <w:t>Romero-Ortuno et al., 2011a</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3373DA" w:rsidRPr="00D04182">
        <w:rPr>
          <w:rFonts w:ascii="Times New Roman" w:hAnsi="Times New Roman"/>
          <w:sz w:val="24"/>
          <w:szCs w:val="24"/>
          <w:lang w:val="en-US"/>
        </w:rPr>
        <w:t>.</w:t>
      </w:r>
      <w:r w:rsidR="00F21A97" w:rsidRPr="00D04182">
        <w:rPr>
          <w:rFonts w:ascii="Times New Roman" w:hAnsi="Times New Roman"/>
          <w:sz w:val="24"/>
          <w:szCs w:val="24"/>
          <w:lang w:val="en-US"/>
        </w:rPr>
        <w:t xml:space="preserve"> </w:t>
      </w:r>
      <w:r w:rsidR="00291CF7" w:rsidRPr="00D04182">
        <w:rPr>
          <w:rFonts w:ascii="Times New Roman" w:hAnsi="Times New Roman"/>
          <w:sz w:val="24"/>
          <w:szCs w:val="24"/>
          <w:lang w:val="en-US"/>
        </w:rPr>
        <w:t xml:space="preserve">Similarly, in a separate analysis from this study an unadjusted trend towards higher frequency of OI symptoms was seen in frailer participants </w:t>
      </w:r>
      <w:r w:rsidR="000279DA" w:rsidRPr="00D04182">
        <w:rPr>
          <w:rFonts w:ascii="Times New Roman" w:hAnsi="Times New Roman"/>
          <w:sz w:val="24"/>
          <w:szCs w:val="24"/>
          <w:lang w:val="en-US"/>
        </w:rPr>
        <w:fldChar w:fldCharType="begin"/>
      </w:r>
      <w:r w:rsidR="00291CF7" w:rsidRPr="00D04182">
        <w:rPr>
          <w:rFonts w:ascii="Times New Roman" w:hAnsi="Times New Roman"/>
          <w:sz w:val="24"/>
          <w:szCs w:val="24"/>
          <w:lang w:val="en-US"/>
        </w:rPr>
        <w:instrText xml:space="preserve"> ADDIN EN.CITE &lt;EndNote&gt;&lt;Cite&gt;&lt;Author&gt;Romero-Ortuno&lt;/Author&gt;&lt;Year&gt;2011&lt;/Year&gt;&lt;RecNum&gt;559&lt;/RecNum&gt;&lt;DisplayText&gt;(Romero-Ortuno et al., 2011b)&lt;/DisplayText&gt;&lt;record&gt;&lt;rec-number&gt;559&lt;/rec-number&gt;&lt;foreign-keys&gt;&lt;key app="EN" db-id="w29p5rp9h5dsttezwxnpddeuwetdsz2rv5zw"&gt;559&lt;/key&gt;&lt;/foreign-keys&gt;&lt;ref-type name="Journal Article"&gt;17&lt;/ref-type&gt;&lt;contributors&gt;&lt;authors&gt;&lt;author&gt;Romero-Ortuno, Roman&lt;/author&gt;&lt;author&gt;Cogan, Lisa&lt;/author&gt;&lt;author&gt;O&amp;apos;Shea, Diarmuid&lt;/author&gt;&lt;author&gt;Lawlor, Brian A.&lt;/author&gt;&lt;author&gt;Kenny, Rose Anne&lt;/author&gt;&lt;/authors&gt;&lt;/contributors&gt;&lt;titles&gt;&lt;title&gt;Orthostatic haemodynamics may be impaired in frailty&lt;/title&gt;&lt;secondary-title&gt;Age and Ageing&lt;/secondary-title&gt;&lt;/titles&gt;&lt;periodical&gt;&lt;full-title&gt;Age and Ageing&lt;/full-title&gt;&lt;/periodical&gt;&lt;pages&gt;576-583&lt;/pages&gt;&lt;volume&gt;40&lt;/volume&gt;&lt;number&gt;5&lt;/number&gt;&lt;dates&gt;&lt;year&gt;2011&lt;/year&gt;&lt;pub-dates&gt;&lt;date&gt;September 1, 2011&lt;/date&gt;&lt;/pub-dates&gt;&lt;/dates&gt;&lt;urls&gt;&lt;related-urls&gt;&lt;url&gt;http://ageing.oxfordjournals.org/content/40/5/576.abstract&lt;/url&gt;&lt;/related-urls&gt;&lt;/urls&gt;&lt;electronic-resource-num&gt;10.1093/ageing/afr076&lt;/electronic-resource-num&gt;&lt;/record&gt;&lt;/Cite&gt;&lt;/EndNote&gt;</w:instrText>
      </w:r>
      <w:r w:rsidR="000279DA" w:rsidRPr="00D04182">
        <w:rPr>
          <w:rFonts w:ascii="Times New Roman" w:hAnsi="Times New Roman"/>
          <w:sz w:val="24"/>
          <w:szCs w:val="24"/>
          <w:lang w:val="en-US"/>
        </w:rPr>
        <w:fldChar w:fldCharType="separate"/>
      </w:r>
      <w:r w:rsidR="00291CF7" w:rsidRPr="00D04182">
        <w:rPr>
          <w:rFonts w:ascii="Times New Roman" w:hAnsi="Times New Roman"/>
          <w:noProof/>
          <w:sz w:val="24"/>
          <w:szCs w:val="24"/>
          <w:lang w:val="en-US"/>
        </w:rPr>
        <w:t>(</w:t>
      </w:r>
      <w:hyperlink w:anchor="_ENREF_30" w:tooltip="Romero-Ortuno, 2011 #559" w:history="1">
        <w:r w:rsidR="00247725" w:rsidRPr="00D04182">
          <w:rPr>
            <w:rFonts w:ascii="Times New Roman" w:hAnsi="Times New Roman"/>
            <w:noProof/>
            <w:sz w:val="24"/>
            <w:szCs w:val="24"/>
            <w:lang w:val="en-US"/>
          </w:rPr>
          <w:t>Romero-Ortuno et al., 2011b</w:t>
        </w:r>
      </w:hyperlink>
      <w:r w:rsidR="00291CF7"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291CF7" w:rsidRPr="00D04182">
        <w:rPr>
          <w:rFonts w:ascii="Times New Roman" w:hAnsi="Times New Roman"/>
          <w:sz w:val="24"/>
          <w:szCs w:val="24"/>
          <w:lang w:val="en-US"/>
        </w:rPr>
        <w:t xml:space="preserve">. </w:t>
      </w:r>
      <w:r w:rsidR="00124B6F" w:rsidRPr="00D04182">
        <w:rPr>
          <w:rFonts w:ascii="Times New Roman" w:hAnsi="Times New Roman"/>
          <w:sz w:val="24"/>
          <w:szCs w:val="24"/>
          <w:lang w:val="en-US"/>
        </w:rPr>
        <w:t xml:space="preserve">More recently a report from the Canadian Study of Health and </w:t>
      </w:r>
      <w:r w:rsidR="006D3D0C" w:rsidRPr="00D04182">
        <w:rPr>
          <w:rFonts w:ascii="Times New Roman" w:hAnsi="Times New Roman"/>
          <w:sz w:val="24"/>
          <w:szCs w:val="24"/>
          <w:lang w:val="en-US"/>
        </w:rPr>
        <w:t>Ageing</w:t>
      </w:r>
      <w:r w:rsidR="00124B6F" w:rsidRPr="00D04182">
        <w:rPr>
          <w:rFonts w:ascii="Times New Roman" w:hAnsi="Times New Roman"/>
          <w:sz w:val="24"/>
          <w:szCs w:val="24"/>
          <w:lang w:val="en-US"/>
        </w:rPr>
        <w:t xml:space="preserve"> (CSHA) suggested a relationship between frailty</w:t>
      </w:r>
      <w:r w:rsidR="00754BC7" w:rsidRPr="00D04182">
        <w:rPr>
          <w:rFonts w:ascii="Times New Roman" w:hAnsi="Times New Roman"/>
          <w:sz w:val="24"/>
          <w:szCs w:val="24"/>
          <w:lang w:val="en-US"/>
        </w:rPr>
        <w:t>,</w:t>
      </w:r>
      <w:r w:rsidR="00124B6F" w:rsidRPr="00D04182">
        <w:rPr>
          <w:rFonts w:ascii="Times New Roman" w:hAnsi="Times New Roman"/>
          <w:sz w:val="24"/>
          <w:szCs w:val="24"/>
          <w:lang w:val="en-US"/>
        </w:rPr>
        <w:t xml:space="preserve"> assessed by the FI and OH, but no relationship with the </w:t>
      </w:r>
      <w:r w:rsidR="00703E3C" w:rsidRPr="00D04182">
        <w:rPr>
          <w:rFonts w:ascii="Times New Roman" w:hAnsi="Times New Roman"/>
          <w:sz w:val="24"/>
          <w:szCs w:val="24"/>
          <w:lang w:val="en-US"/>
        </w:rPr>
        <w:t>FP</w:t>
      </w:r>
      <w:r w:rsidR="00124B6F" w:rsidRPr="00D04182">
        <w:rPr>
          <w:rFonts w:ascii="Times New Roman" w:hAnsi="Times New Roman"/>
          <w:sz w:val="24"/>
          <w:szCs w:val="24"/>
          <w:lang w:val="en-US"/>
        </w:rPr>
        <w:t xml:space="preserve"> in men and women aged ≥75</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&lt;EndNote&gt;&lt;Cite&gt;&lt;Author&gt;Rockwood&lt;/Author&gt;&lt;Year&gt;2012&lt;/Year&gt;&lt;RecNum&gt;558&lt;/RecNum&gt;&lt;DisplayText&gt;(Rockwood et al., 2012)&lt;/DisplayText&gt;&lt;record&gt;&lt;rec-number&gt;558&lt;/rec-number&gt;&lt;foreign-keys&gt;&lt;key app="EN" db-id="w29p5rp9h5dsttezwxnpddeuwetdsz2rv5zw"&gt;558&lt;/key&gt;&lt;/foreign-keys&gt;&lt;ref-type name="Journal Article"&gt;17&lt;/ref-type&gt;&lt;contributors&gt;&lt;authors&gt;&lt;author&gt;Rockwood, Michael R. H.&lt;/author&gt;&lt;author&gt;Howlett, Susan E.&lt;/author&gt;&lt;author&gt;Rockwood, Kenneth&lt;/author&gt;&lt;/authors&gt;&lt;/contributors&gt;&lt;titles&gt;&lt;title&gt;Orthostatic hypotension (OH) and mortality in relation to age, blood pressure and frailty&lt;/title&gt;&lt;secondary-title&gt;Archives of Gerontology and Geriatrics&lt;/secondary-title&gt;&lt;/titles&gt;&lt;periodical&gt;&lt;full-title&gt;Archives of Gerontology and Geriatrics&lt;/full-title&gt;&lt;/periodical&gt;&lt;pages&gt;e255-e260&lt;/pages&gt;&lt;volume&gt;54&lt;/volume&gt;&lt;number&gt;3&lt;/number&gt;&lt;keywords&gt;&lt;keyword&gt;Systolic hypertension&lt;/keyword&gt;&lt;keyword&gt;Systolic blood pressure&lt;/keyword&gt;&lt;keyword&gt;Diastolic blood pressure&lt;/keyword&gt;&lt;keyword&gt;OH&lt;/keyword&gt;&lt;keyword&gt;Deficit accumulation&lt;/keyword&gt;&lt;/keywords&gt;&lt;dates&gt;&lt;year&gt;2012&lt;/year&gt;&lt;/dates&gt;&lt;isbn&gt;0167-4943&lt;/isbn&gt;&lt;urls&gt;&lt;related-urls&gt;&lt;url&gt;http://www.sciencedirect.com/science/article/pii/S0167494311003396&lt;/url&gt;&lt;/related-urls&gt;&lt;/urls&gt;&lt;electronic-resource-num&gt;10.1016/j.archger.2011.12.009&lt;/electronic-resource-num&gt;&lt;access-date&gt;2012/6//&lt;/access-date&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28" w:tooltip="Rockwood, 2012 #558" w:history="1">
        <w:r w:rsidR="00247725" w:rsidRPr="00D04182">
          <w:rPr>
            <w:rFonts w:ascii="Times New Roman" w:hAnsi="Times New Roman"/>
            <w:noProof/>
            <w:sz w:val="24"/>
            <w:szCs w:val="24"/>
            <w:lang w:val="en-US"/>
          </w:rPr>
          <w:t>Rockwood et al., 2012</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124B6F" w:rsidRPr="00D04182">
        <w:rPr>
          <w:rFonts w:ascii="Times New Roman" w:hAnsi="Times New Roman"/>
          <w:sz w:val="24"/>
          <w:szCs w:val="24"/>
          <w:lang w:val="en-US"/>
        </w:rPr>
        <w:t>.</w:t>
      </w:r>
      <w:r w:rsidR="007F2091" w:rsidRPr="00D04182">
        <w:rPr>
          <w:rFonts w:ascii="Times New Roman" w:hAnsi="Times New Roman"/>
          <w:sz w:val="24"/>
          <w:szCs w:val="24"/>
          <w:lang w:val="en-US"/>
        </w:rPr>
        <w:t xml:space="preserve"> This study did not assess relationships with OI symptoms</w:t>
      </w:r>
      <w:r w:rsidR="00C93ECC" w:rsidRPr="00D04182">
        <w:rPr>
          <w:rFonts w:ascii="Times New Roman" w:hAnsi="Times New Roman"/>
          <w:sz w:val="24"/>
          <w:szCs w:val="24"/>
          <w:lang w:val="en-US"/>
        </w:rPr>
        <w:t xml:space="preserve">. Neither of these earlier studies included </w:t>
      </w:r>
      <w:r w:rsidR="00F21A97" w:rsidRPr="00D04182">
        <w:rPr>
          <w:rFonts w:ascii="Times New Roman" w:hAnsi="Times New Roman"/>
          <w:sz w:val="24"/>
          <w:szCs w:val="24"/>
          <w:lang w:val="en-US"/>
        </w:rPr>
        <w:t xml:space="preserve">an </w:t>
      </w:r>
      <w:r w:rsidR="00C93ECC" w:rsidRPr="00D04182">
        <w:rPr>
          <w:rFonts w:ascii="Times New Roman" w:hAnsi="Times New Roman"/>
          <w:sz w:val="24"/>
          <w:szCs w:val="24"/>
          <w:lang w:val="en-US"/>
        </w:rPr>
        <w:t xml:space="preserve">in depth analysis of the relationships with the individual criteria or domains of the FP, or detailed statistical adjustment for potential covariates. </w:t>
      </w:r>
    </w:p>
    <w:p w:rsidR="00703E3C" w:rsidRPr="00D04182" w:rsidRDefault="00703E3C" w:rsidP="00507B7E">
      <w:pPr>
        <w:spacing w:after="0" w:line="480" w:lineRule="auto"/>
        <w:rPr>
          <w:rFonts w:ascii="Times New Roman" w:hAnsi="Times New Roman"/>
          <w:sz w:val="24"/>
          <w:szCs w:val="24"/>
          <w:lang w:val="en-US"/>
        </w:rPr>
      </w:pPr>
    </w:p>
    <w:p w:rsidR="0016058F" w:rsidRPr="00D04182" w:rsidRDefault="00C4202D"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This aims of this study were</w:t>
      </w:r>
      <w:r w:rsidR="000A28DE" w:rsidRPr="00D04182">
        <w:rPr>
          <w:rFonts w:ascii="Times New Roman" w:hAnsi="Times New Roman"/>
          <w:sz w:val="24"/>
          <w:szCs w:val="24"/>
          <w:lang w:val="en-US"/>
        </w:rPr>
        <w:t>:</w:t>
      </w:r>
      <w:r w:rsidRPr="00D04182">
        <w:rPr>
          <w:rFonts w:ascii="Times New Roman" w:hAnsi="Times New Roman"/>
          <w:sz w:val="24"/>
          <w:szCs w:val="24"/>
          <w:lang w:val="en-US"/>
        </w:rPr>
        <w:t xml:space="preserve"> </w:t>
      </w:r>
      <w:r w:rsidR="000A28DE" w:rsidRPr="00D04182">
        <w:rPr>
          <w:rFonts w:ascii="Times New Roman" w:hAnsi="Times New Roman"/>
          <w:sz w:val="24"/>
          <w:szCs w:val="24"/>
          <w:lang w:val="en-US"/>
        </w:rPr>
        <w:t xml:space="preserve">1) </w:t>
      </w:r>
      <w:r w:rsidRPr="00D04182">
        <w:rPr>
          <w:rFonts w:ascii="Times New Roman" w:hAnsi="Times New Roman"/>
          <w:sz w:val="24"/>
          <w:szCs w:val="24"/>
          <w:lang w:val="en-US"/>
        </w:rPr>
        <w:t xml:space="preserve">to explore the relationships between </w:t>
      </w:r>
      <w:r w:rsidR="00D9684C" w:rsidRPr="00D04182">
        <w:rPr>
          <w:rFonts w:ascii="Times New Roman" w:hAnsi="Times New Roman"/>
          <w:sz w:val="24"/>
          <w:szCs w:val="24"/>
          <w:lang w:val="en-US"/>
        </w:rPr>
        <w:t xml:space="preserve">frailty, assessed using both the FP &amp; FI models, </w:t>
      </w:r>
      <w:r w:rsidRPr="00D04182">
        <w:rPr>
          <w:rFonts w:ascii="Times New Roman" w:hAnsi="Times New Roman"/>
          <w:sz w:val="24"/>
          <w:szCs w:val="24"/>
          <w:lang w:val="en-US"/>
        </w:rPr>
        <w:t xml:space="preserve">OH </w:t>
      </w:r>
      <w:r w:rsidR="00D9684C" w:rsidRPr="00D04182">
        <w:rPr>
          <w:rFonts w:ascii="Times New Roman" w:hAnsi="Times New Roman"/>
          <w:sz w:val="24"/>
          <w:szCs w:val="24"/>
          <w:lang w:val="en-US"/>
        </w:rPr>
        <w:t xml:space="preserve">and </w:t>
      </w:r>
      <w:r w:rsidRPr="00D04182">
        <w:rPr>
          <w:rFonts w:ascii="Times New Roman" w:hAnsi="Times New Roman"/>
          <w:sz w:val="24"/>
          <w:szCs w:val="24"/>
          <w:lang w:val="en-US"/>
        </w:rPr>
        <w:t xml:space="preserve">OI in a population sample of </w:t>
      </w:r>
      <w:r w:rsidR="00D843B7" w:rsidRPr="00D04182">
        <w:rPr>
          <w:rFonts w:ascii="Times New Roman" w:hAnsi="Times New Roman"/>
          <w:sz w:val="24"/>
          <w:szCs w:val="24"/>
          <w:lang w:val="en-US"/>
        </w:rPr>
        <w:t xml:space="preserve">Irish </w:t>
      </w:r>
      <w:r w:rsidRPr="00D04182">
        <w:rPr>
          <w:rFonts w:ascii="Times New Roman" w:hAnsi="Times New Roman"/>
          <w:sz w:val="24"/>
          <w:szCs w:val="24"/>
          <w:lang w:val="en-US"/>
        </w:rPr>
        <w:t>adults aged 50 and over</w:t>
      </w:r>
      <w:r w:rsidR="000A28DE" w:rsidRPr="00D04182">
        <w:rPr>
          <w:rFonts w:ascii="Times New Roman" w:hAnsi="Times New Roman"/>
          <w:sz w:val="24"/>
          <w:szCs w:val="24"/>
          <w:lang w:val="en-US"/>
        </w:rPr>
        <w:t>. 2)</w:t>
      </w:r>
      <w:r w:rsidRPr="00D04182">
        <w:rPr>
          <w:rFonts w:ascii="Times New Roman" w:hAnsi="Times New Roman"/>
          <w:sz w:val="24"/>
          <w:szCs w:val="24"/>
          <w:lang w:val="en-US"/>
        </w:rPr>
        <w:t xml:space="preserve"> to assess the effects of </w:t>
      </w:r>
      <w:r w:rsidR="00D843B7" w:rsidRPr="00D04182">
        <w:rPr>
          <w:rFonts w:ascii="Times New Roman" w:hAnsi="Times New Roman"/>
          <w:sz w:val="24"/>
          <w:szCs w:val="24"/>
          <w:lang w:val="en-US"/>
        </w:rPr>
        <w:t xml:space="preserve">potential covariates, specifically </w:t>
      </w:r>
      <w:r w:rsidRPr="00D04182">
        <w:rPr>
          <w:rFonts w:ascii="Times New Roman" w:hAnsi="Times New Roman"/>
          <w:sz w:val="24"/>
          <w:szCs w:val="24"/>
          <w:lang w:val="en-US"/>
        </w:rPr>
        <w:t>cardiovascular and mental health and medication usage</w:t>
      </w:r>
      <w:r w:rsidR="00D843B7" w:rsidRPr="00D04182">
        <w:rPr>
          <w:rFonts w:ascii="Times New Roman" w:hAnsi="Times New Roman"/>
          <w:sz w:val="24"/>
          <w:szCs w:val="24"/>
          <w:lang w:val="en-US"/>
        </w:rPr>
        <w:t>,</w:t>
      </w:r>
      <w:r w:rsidRPr="00D04182">
        <w:rPr>
          <w:rFonts w:ascii="Times New Roman" w:hAnsi="Times New Roman"/>
          <w:sz w:val="24"/>
          <w:szCs w:val="24"/>
          <w:lang w:val="en-US"/>
        </w:rPr>
        <w:t xml:space="preserve"> on these relationships</w:t>
      </w:r>
      <w:r w:rsidR="000A28DE" w:rsidRPr="00D04182">
        <w:rPr>
          <w:rFonts w:ascii="Times New Roman" w:hAnsi="Times New Roman"/>
          <w:sz w:val="24"/>
          <w:szCs w:val="24"/>
          <w:lang w:val="en-US"/>
        </w:rPr>
        <w:t xml:space="preserve"> 3)</w:t>
      </w:r>
      <w:r w:rsidRPr="00D04182">
        <w:rPr>
          <w:rFonts w:ascii="Times New Roman" w:hAnsi="Times New Roman"/>
          <w:sz w:val="24"/>
          <w:szCs w:val="24"/>
          <w:lang w:val="en-US"/>
        </w:rPr>
        <w:t xml:space="preserve"> to explore the specific relationships with the constituent frailty criteria.  </w:t>
      </w:r>
    </w:p>
    <w:p w:rsidR="0016058F" w:rsidRPr="00D04182" w:rsidRDefault="0016058F" w:rsidP="00507B7E">
      <w:pPr>
        <w:spacing w:after="0" w:line="480" w:lineRule="auto"/>
        <w:rPr>
          <w:rFonts w:ascii="Times New Roman" w:hAnsi="Times New Roman"/>
          <w:sz w:val="24"/>
          <w:szCs w:val="24"/>
          <w:lang w:val="en-US"/>
        </w:rPr>
      </w:pPr>
    </w:p>
    <w:p w:rsidR="00067A67" w:rsidRPr="00D04182" w:rsidRDefault="0074758F" w:rsidP="000A32EA">
      <w:pPr>
        <w:pStyle w:val="Heading1"/>
        <w:rPr>
          <w:lang w:val="en-US"/>
        </w:rPr>
      </w:pPr>
      <w:r w:rsidRPr="00D04182">
        <w:rPr>
          <w:lang w:val="en-US"/>
        </w:rPr>
        <w:t xml:space="preserve">Materials and </w:t>
      </w:r>
      <w:r w:rsidR="0016058F" w:rsidRPr="00D04182">
        <w:rPr>
          <w:lang w:val="en-US"/>
        </w:rPr>
        <w:t xml:space="preserve">Methods </w:t>
      </w:r>
    </w:p>
    <w:p w:rsidR="00A9759D" w:rsidRPr="00D04182" w:rsidRDefault="00067A67" w:rsidP="002D11A8">
      <w:pPr>
        <w:pStyle w:val="Heading2"/>
        <w:rPr>
          <w:lang w:val="en-US"/>
        </w:rPr>
      </w:pPr>
      <w:r w:rsidRPr="00D04182">
        <w:rPr>
          <w:lang w:val="en-US"/>
        </w:rPr>
        <w:t>Sample</w:t>
      </w:r>
    </w:p>
    <w:p w:rsidR="00DD7EF8" w:rsidRPr="00D04182" w:rsidRDefault="00DD7EF8" w:rsidP="00DD7EF8">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The Irish Longitudinal Study on Ageing (TILDA), includes </w:t>
      </w:r>
      <w:r w:rsidR="00BF6E17" w:rsidRPr="00D04182">
        <w:rPr>
          <w:rFonts w:ascii="Times New Roman" w:hAnsi="Times New Roman"/>
          <w:sz w:val="24"/>
          <w:szCs w:val="24"/>
          <w:lang w:val="en-US"/>
        </w:rPr>
        <w:t>817</w:t>
      </w:r>
      <w:r w:rsidR="00AF2E5C" w:rsidRPr="00D04182">
        <w:rPr>
          <w:rFonts w:ascii="Times New Roman" w:hAnsi="Times New Roman"/>
          <w:sz w:val="24"/>
          <w:szCs w:val="24"/>
          <w:lang w:val="en-US"/>
        </w:rPr>
        <w:t>5</w:t>
      </w:r>
      <w:r w:rsidR="00BF6E17" w:rsidRPr="00D04182">
        <w:rPr>
          <w:rFonts w:ascii="Times New Roman" w:hAnsi="Times New Roman"/>
          <w:sz w:val="24"/>
          <w:szCs w:val="24"/>
          <w:lang w:val="en-US"/>
        </w:rPr>
        <w:t xml:space="preserve"> </w:t>
      </w:r>
      <w:r w:rsidRPr="00D04182">
        <w:rPr>
          <w:rFonts w:ascii="Times New Roman" w:hAnsi="Times New Roman"/>
          <w:sz w:val="24"/>
          <w:szCs w:val="24"/>
          <w:lang w:val="en-US"/>
        </w:rPr>
        <w:t>participants representative of the community living population aged 50 and over in Ireland.</w:t>
      </w:r>
      <w:r w:rsidR="00962739" w:rsidRPr="00D04182">
        <w:rPr>
          <w:rFonts w:ascii="Times New Roman" w:hAnsi="Times New Roman"/>
          <w:sz w:val="24"/>
          <w:szCs w:val="24"/>
          <w:lang w:val="en-US"/>
        </w:rPr>
        <w:t xml:space="preserve"> </w:t>
      </w:r>
      <w:r w:rsidRPr="00D04182">
        <w:rPr>
          <w:rFonts w:ascii="Times New Roman" w:hAnsi="Times New Roman"/>
          <w:sz w:val="24"/>
          <w:szCs w:val="24"/>
          <w:lang w:val="en-US"/>
        </w:rPr>
        <w:t xml:space="preserve"> Households were selected in geographic clusters from a list of all residential addresses in Ireland. Each selected household was visited by an interviewer and any resident aged 50 or over as well as their spouse or partner were invited to participate. The household response rate was 62.0%. Each participant provided written informed consent.  Those with cognitive impairment that prevented meaningful consent being given were not included in the study.</w:t>
      </w:r>
    </w:p>
    <w:p w:rsidR="00DD7EF8" w:rsidRPr="00D04182" w:rsidRDefault="00DD7EF8" w:rsidP="00DD7EF8">
      <w:pPr>
        <w:spacing w:after="0" w:line="480" w:lineRule="auto"/>
        <w:rPr>
          <w:rFonts w:ascii="Times New Roman" w:hAnsi="Times New Roman"/>
          <w:sz w:val="24"/>
          <w:szCs w:val="24"/>
          <w:lang w:val="en-US"/>
        </w:rPr>
      </w:pPr>
    </w:p>
    <w:p w:rsidR="00067A67" w:rsidRPr="00D04182" w:rsidRDefault="00DD7EF8"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Participants were interviewed in their homes by trained professional interviewers and answered questions on many aspects of health, lifestyle, social interactions and financial circumstances.  Each participant was then invited to travel to one of two health </w:t>
      </w:r>
      <w:r w:rsidR="00ED5C56" w:rsidRPr="00D04182">
        <w:rPr>
          <w:rFonts w:ascii="Times New Roman" w:hAnsi="Times New Roman"/>
          <w:sz w:val="24"/>
          <w:szCs w:val="24"/>
          <w:lang w:val="en-US"/>
        </w:rPr>
        <w:t>centers</w:t>
      </w:r>
      <w:r w:rsidRPr="00D04182">
        <w:rPr>
          <w:rFonts w:ascii="Times New Roman" w:hAnsi="Times New Roman"/>
          <w:sz w:val="24"/>
          <w:szCs w:val="24"/>
          <w:lang w:val="en-US"/>
        </w:rPr>
        <w:t xml:space="preserve"> for a comprehensive health assessment.  </w:t>
      </w:r>
      <w:r w:rsidR="00962739" w:rsidRPr="00D04182">
        <w:rPr>
          <w:rFonts w:ascii="Times New Roman" w:hAnsi="Times New Roman"/>
          <w:sz w:val="24"/>
          <w:szCs w:val="24"/>
          <w:lang w:val="en-US"/>
        </w:rPr>
        <w:t xml:space="preserve">Participants who were unable or unwilling to attend a health centre were offered a modified assessment in their own home. </w:t>
      </w:r>
      <w:r w:rsidR="00BC64D6" w:rsidRPr="00D04182">
        <w:rPr>
          <w:rFonts w:ascii="Times New Roman" w:hAnsi="Times New Roman"/>
          <w:sz w:val="24"/>
          <w:szCs w:val="24"/>
          <w:lang w:val="en-US"/>
        </w:rPr>
        <w:t xml:space="preserve">5035 (61.6%) participants completed a health assessment in one of the study centres and 860 (10.5%) completed a home assessment. </w:t>
      </w:r>
      <w:r w:rsidR="00162CBE" w:rsidRPr="00D04182">
        <w:rPr>
          <w:rFonts w:ascii="Times New Roman" w:hAnsi="Times New Roman"/>
          <w:sz w:val="24"/>
          <w:szCs w:val="24"/>
          <w:lang w:val="en-US"/>
        </w:rPr>
        <w:t xml:space="preserve">The sampling procedure, home interview and </w:t>
      </w:r>
      <w:r w:rsidRPr="00D04182">
        <w:rPr>
          <w:rFonts w:ascii="Times New Roman" w:hAnsi="Times New Roman"/>
          <w:sz w:val="24"/>
          <w:szCs w:val="24"/>
          <w:lang w:val="en-US"/>
        </w:rPr>
        <w:t>health assessment have all been described in detail previously</w:t>
      </w:r>
      <w:r w:rsidR="00847CD5"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&lt;EndNote&gt;&lt;Cite&gt;&lt;Author&gt;Kearney&lt;/Author&gt;&lt;Year&gt;2011&lt;/Year&gt;&lt;RecNum&gt;565&lt;/RecNum&gt;&lt;DisplayText&gt;(Kearney et al., 2011a)&lt;/DisplayText&gt;&lt;record&gt;&lt;rec-number&gt;565&lt;/rec-number&gt;&lt;foreign-keys&gt;&lt;key app="EN" db-id="w29p5rp9h5dsttezwxnpddeuwetdsz2rv5zw"&gt;565&lt;/key&gt;&lt;/foreign-keys&gt;&lt;ref-type name="Journal Article"&gt;17&lt;/ref-type&gt;&lt;contributors&gt;&lt;authors&gt;&lt;author&gt;Kearney, Patricia M&lt;/author&gt;&lt;author&gt;Cronin, Hilary&lt;/author&gt;&lt;author&gt;O&amp;apos;Regan, Claire&lt;/author&gt;&lt;author&gt;Kamiya, Yumiko&lt;/author&gt;&lt;author&gt;Savva, George M&lt;/author&gt;&lt;author&gt;Whelan, Brendan&lt;/author&gt;&lt;author&gt;Kenny, RoseAnne&lt;/author&gt;&lt;/authors&gt;&lt;/contributors&gt;&lt;titles&gt;&lt;title&gt;Cohort Profile: The Irish Longitudinal Study on Ageing&lt;/title&gt;&lt;secondary-title&gt;International Journal of Epidemiology&lt;/secondary-title&gt;&lt;/titles&gt;&lt;periodical&gt;&lt;full-title&gt;International Journal of Epidemiology&lt;/full-title&gt;&lt;/periodical&gt;&lt;pages&gt;877-884&lt;/pages&gt;&lt;volume&gt;40&lt;/volume&gt;&lt;number&gt;4&lt;/number&gt;&lt;dates&gt;&lt;year&gt;2011&lt;/year&gt;&lt;pub-dates&gt;&lt;date&gt;August 1, 2011&lt;/date&gt;&lt;/pub-dates&gt;&lt;/dates&gt;&lt;urls&gt;&lt;related-urls&gt;&lt;url&gt;http://ije.oxfordjournals.org/content/40/4/877.short&lt;/url&gt;&lt;/related-urls&gt;&lt;/urls&gt;&lt;electronic-resource-num&gt;10.1093/ije/dyr116&lt;/electronic-resource-num&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12" w:tooltip="Kearney, 2011 #565" w:history="1">
        <w:r w:rsidR="00247725" w:rsidRPr="00D04182">
          <w:rPr>
            <w:rFonts w:ascii="Times New Roman" w:hAnsi="Times New Roman"/>
            <w:noProof/>
            <w:sz w:val="24"/>
            <w:szCs w:val="24"/>
            <w:lang w:val="en-US"/>
          </w:rPr>
          <w:t>Kearney et al., 2011a</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Pr="00D04182">
        <w:rPr>
          <w:rFonts w:ascii="Times New Roman" w:hAnsi="Times New Roman"/>
          <w:sz w:val="24"/>
          <w:szCs w:val="24"/>
          <w:lang w:val="en-US"/>
        </w:rPr>
        <w:t xml:space="preserve">.  The measures specific to the current analysis are </w:t>
      </w:r>
      <w:r w:rsidR="00162CBE" w:rsidRPr="00D04182">
        <w:rPr>
          <w:rFonts w:ascii="Times New Roman" w:hAnsi="Times New Roman"/>
          <w:sz w:val="24"/>
          <w:szCs w:val="24"/>
          <w:lang w:val="en-US"/>
        </w:rPr>
        <w:t>detailed below</w:t>
      </w:r>
      <w:r w:rsidRPr="00D04182">
        <w:rPr>
          <w:rFonts w:ascii="Times New Roman" w:hAnsi="Times New Roman"/>
          <w:sz w:val="24"/>
          <w:szCs w:val="24"/>
          <w:lang w:val="en-US"/>
        </w:rPr>
        <w:t>.</w:t>
      </w:r>
    </w:p>
    <w:p w:rsidR="00067A67" w:rsidRPr="00D04182" w:rsidRDefault="00067A67" w:rsidP="00507B7E">
      <w:pPr>
        <w:spacing w:after="0" w:line="480" w:lineRule="auto"/>
        <w:rPr>
          <w:rFonts w:ascii="Times New Roman" w:hAnsi="Times New Roman"/>
          <w:sz w:val="24"/>
          <w:szCs w:val="24"/>
          <w:lang w:val="en-US"/>
        </w:rPr>
      </w:pPr>
    </w:p>
    <w:p w:rsidR="0016058F" w:rsidRPr="00D04182" w:rsidRDefault="00A9759D" w:rsidP="002D11A8">
      <w:pPr>
        <w:pStyle w:val="Heading2"/>
        <w:rPr>
          <w:lang w:val="en-US"/>
        </w:rPr>
      </w:pPr>
      <w:r w:rsidRPr="00D04182">
        <w:rPr>
          <w:lang w:val="en-US"/>
        </w:rPr>
        <w:t>Frailty measures</w:t>
      </w:r>
    </w:p>
    <w:p w:rsidR="00A9759D" w:rsidRPr="00D04182" w:rsidRDefault="006E2790" w:rsidP="00A9759D">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Frailty was assessed using both the </w:t>
      </w:r>
      <w:r w:rsidR="0025467A" w:rsidRPr="00D04182">
        <w:rPr>
          <w:rFonts w:ascii="Times New Roman" w:hAnsi="Times New Roman"/>
          <w:sz w:val="24"/>
          <w:szCs w:val="24"/>
          <w:lang w:val="en-US"/>
        </w:rPr>
        <w:t>FP</w:t>
      </w:r>
      <w:r w:rsidR="00162CBE" w:rsidRPr="00D04182">
        <w:rPr>
          <w:rFonts w:ascii="Times New Roman" w:hAnsi="Times New Roman"/>
          <w:sz w:val="24"/>
          <w:szCs w:val="24"/>
          <w:lang w:val="en-US"/>
        </w:rPr>
        <w:t xml:space="preserve"> and the FI</w:t>
      </w:r>
      <w:r w:rsidRPr="00D04182">
        <w:rPr>
          <w:rFonts w:ascii="Times New Roman" w:hAnsi="Times New Roman"/>
          <w:sz w:val="24"/>
          <w:szCs w:val="24"/>
          <w:lang w:val="en-US"/>
        </w:rPr>
        <w:t xml:space="preserve">. </w:t>
      </w:r>
      <w:r w:rsidR="00A9759D" w:rsidRPr="00D04182">
        <w:rPr>
          <w:rFonts w:ascii="Times New Roman" w:hAnsi="Times New Roman"/>
          <w:sz w:val="24"/>
          <w:szCs w:val="24"/>
          <w:lang w:val="en-US"/>
        </w:rPr>
        <w:t xml:space="preserve">The precise measures and methods used to operationalise the </w:t>
      </w:r>
      <w:r w:rsidR="0025467A" w:rsidRPr="00D04182">
        <w:rPr>
          <w:rFonts w:ascii="Times New Roman" w:hAnsi="Times New Roman"/>
          <w:sz w:val="24"/>
          <w:szCs w:val="24"/>
          <w:lang w:val="en-US"/>
        </w:rPr>
        <w:t>FP</w:t>
      </w:r>
      <w:r w:rsidR="00A9759D" w:rsidRPr="00D04182">
        <w:rPr>
          <w:rFonts w:ascii="Times New Roman" w:hAnsi="Times New Roman"/>
          <w:sz w:val="24"/>
          <w:szCs w:val="24"/>
          <w:lang w:val="en-US"/>
        </w:rPr>
        <w:t xml:space="preserve"> in TILDA have been described previously</w:t>
      </w:r>
      <w:r w:rsidR="00A20B04"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A20B04" w:rsidRPr="00D04182">
        <w:rPr>
          <w:rFonts w:ascii="Times New Roman" w:hAnsi="Times New Roman"/>
          <w:sz w:val="24"/>
          <w:szCs w:val="24"/>
          <w:lang w:val="en-US"/>
        </w:rPr>
        <w:instrText xml:space="preserve"> ADDIN EN.CITE &lt;EndNote&gt;&lt;Cite&gt;&lt;Author&gt;Savva&lt;/Author&gt;&lt;Year&gt;2012&lt;/Year&gt;&lt;RecNum&gt;582&lt;/RecNum&gt;&lt;DisplayText&gt;(Savva et al., 2012)&lt;/DisplayText&gt;&lt;record&gt;&lt;rec-number&gt;582&lt;/rec-number&gt;&lt;foreign-keys&gt;&lt;key app="EN" db-id="w29p5rp9h5dsttezwxnpddeuwetdsz2rv5zw"&gt;582&lt;/key&gt;&lt;/foreign-keys&gt;&lt;ref-type name="Journal Article"&gt;17&lt;/ref-type&gt;&lt;contributors&gt;&lt;authors&gt;&lt;author&gt;Savva, George M.&lt;/author&gt;&lt;author&gt;Donoghue, Orna A.&lt;/author&gt;&lt;author&gt;Horgan, Frances&lt;/author&gt;&lt;author&gt;O’Regan, Claire&lt;/author&gt;&lt;author&gt;Cronin, Hilary&lt;/author&gt;&lt;author&gt;Kenny, Rose Anne&lt;/author&gt;&lt;/authors&gt;&lt;/contributors&gt;&lt;titles&gt;&lt;title&gt;Using Timed Up-and-Go to Identify Frail Members of the Older Population&lt;/title&gt;&lt;secondary-title&gt;The Journals of Gerontology Series A: Biological Sciences and Medical Sciences&lt;/secondary-title&gt;&lt;/titles&gt;&lt;periodical&gt;&lt;full-title&gt;The Journals of Gerontology Series A: Biological Sciences and Medical Sciences&lt;/full-title&gt;&lt;/periodical&gt;&lt;dates&gt;&lt;year&gt;2012&lt;/year&gt;&lt;pub-dates&gt;&lt;date&gt;September 17, 2012&lt;/date&gt;&lt;/pub-dates&gt;&lt;/dates&gt;&lt;urls&gt;&lt;related-urls&gt;&lt;url&gt;http://biomedgerontology.oxfordjournals.org/content/early/2012/09/14/gerona.gls190.abstract&lt;/url&gt;&lt;/related-urls&gt;&lt;/urls&gt;&lt;electronic-resource-num&gt;10.1093/gerona/gls190&lt;/electronic-resource-num&gt;&lt;/record&gt;&lt;/Cite&gt;&lt;/EndNote&gt;</w:instrText>
      </w:r>
      <w:r w:rsidR="000279DA" w:rsidRPr="00D04182">
        <w:rPr>
          <w:rFonts w:ascii="Times New Roman" w:hAnsi="Times New Roman"/>
          <w:sz w:val="24"/>
          <w:szCs w:val="24"/>
          <w:lang w:val="en-US"/>
        </w:rPr>
        <w:fldChar w:fldCharType="separate"/>
      </w:r>
      <w:r w:rsidR="00A20B04" w:rsidRPr="00D04182">
        <w:rPr>
          <w:rFonts w:ascii="Times New Roman" w:hAnsi="Times New Roman"/>
          <w:noProof/>
          <w:sz w:val="24"/>
          <w:szCs w:val="24"/>
          <w:lang w:val="en-US"/>
        </w:rPr>
        <w:t>(</w:t>
      </w:r>
      <w:hyperlink w:anchor="_ENREF_32" w:tooltip="Savva, 2012 #582" w:history="1">
        <w:r w:rsidR="00247725" w:rsidRPr="00D04182">
          <w:rPr>
            <w:rFonts w:ascii="Times New Roman" w:hAnsi="Times New Roman"/>
            <w:noProof/>
            <w:sz w:val="24"/>
            <w:szCs w:val="24"/>
            <w:lang w:val="en-US"/>
          </w:rPr>
          <w:t>Savva et al., 2012</w:t>
        </w:r>
      </w:hyperlink>
      <w:r w:rsidR="00A20B04"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A9759D" w:rsidRPr="00D04182">
        <w:rPr>
          <w:rFonts w:ascii="Times New Roman" w:hAnsi="Times New Roman"/>
          <w:sz w:val="24"/>
          <w:szCs w:val="24"/>
          <w:lang w:val="en-US"/>
        </w:rPr>
        <w:t xml:space="preserve">.  </w:t>
      </w:r>
      <w:r w:rsidR="00D62A96" w:rsidRPr="00D04182">
        <w:rPr>
          <w:rFonts w:ascii="Times New Roman" w:hAnsi="Times New Roman"/>
          <w:sz w:val="24"/>
          <w:szCs w:val="24"/>
          <w:lang w:val="en-US"/>
        </w:rPr>
        <w:t>Briefly, the criteria were:</w:t>
      </w:r>
    </w:p>
    <w:p w:rsidR="00D62A96" w:rsidRPr="00D04182" w:rsidRDefault="00D62A96" w:rsidP="00D62A96">
      <w:pPr>
        <w:spacing w:after="0" w:line="480" w:lineRule="auto"/>
        <w:rPr>
          <w:rFonts w:ascii="Times New Roman" w:hAnsi="Times New Roman"/>
          <w:sz w:val="24"/>
          <w:szCs w:val="24"/>
          <w:lang w:val="en-US"/>
        </w:rPr>
      </w:pPr>
      <w:r w:rsidRPr="00D04182">
        <w:rPr>
          <w:rFonts w:ascii="Times New Roman" w:hAnsi="Times New Roman"/>
          <w:sz w:val="24"/>
          <w:szCs w:val="24"/>
          <w:lang w:val="en-US"/>
        </w:rPr>
        <w:t>Weakness: assessed by handgrip strength, using the cut-points 20.5kg for men with BMI&lt;24, 21.5kg for men with BMI of 24-26, and 23kg for men with BMI &gt;26, 11.5kg for women with BMI&lt;23 and 13kg for women with BMI&gt;23.</w:t>
      </w:r>
    </w:p>
    <w:p w:rsidR="00344E18" w:rsidRPr="00D04182" w:rsidRDefault="00607F16" w:rsidP="00D62A96">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Slowness: </w:t>
      </w:r>
      <w:r w:rsidR="00D22E0C" w:rsidRPr="00D04182">
        <w:rPr>
          <w:rFonts w:ascii="Times New Roman" w:hAnsi="Times New Roman"/>
          <w:sz w:val="24"/>
          <w:szCs w:val="24"/>
          <w:lang w:val="en-US"/>
        </w:rPr>
        <w:t>assessed by the timed up and go test (TUG) using cut-points</w:t>
      </w:r>
      <w:r w:rsidR="00C766CE" w:rsidRPr="00D04182">
        <w:rPr>
          <w:rFonts w:ascii="Times New Roman" w:hAnsi="Times New Roman"/>
          <w:sz w:val="24"/>
          <w:szCs w:val="24"/>
          <w:lang w:val="en-US"/>
        </w:rPr>
        <w:t xml:space="preserve"> of</w:t>
      </w:r>
      <w:r w:rsidR="00D22E0C" w:rsidRPr="00D04182">
        <w:rPr>
          <w:rFonts w:ascii="Times New Roman" w:hAnsi="Times New Roman"/>
          <w:sz w:val="24"/>
          <w:szCs w:val="24"/>
          <w:lang w:val="en-US"/>
        </w:rPr>
        <w:t xml:space="preserve"> 11.5 seconds for women ≤159cm in height and 10.5 seconds for women &gt;159cm. As cut-points were s</w:t>
      </w:r>
      <w:r w:rsidR="004A00A5" w:rsidRPr="00D04182">
        <w:rPr>
          <w:rFonts w:ascii="Times New Roman" w:hAnsi="Times New Roman"/>
          <w:sz w:val="24"/>
          <w:szCs w:val="24"/>
          <w:lang w:val="en-US"/>
        </w:rPr>
        <w:t>imilar in men taller and shorter than 173cm</w:t>
      </w:r>
      <w:r w:rsidR="00D22E0C" w:rsidRPr="00D04182">
        <w:rPr>
          <w:rFonts w:ascii="Times New Roman" w:hAnsi="Times New Roman"/>
          <w:sz w:val="24"/>
          <w:szCs w:val="24"/>
          <w:lang w:val="en-US"/>
        </w:rPr>
        <w:t>, a single cut-point of 10.8 seconds was used for all men.</w:t>
      </w:r>
    </w:p>
    <w:p w:rsidR="00D62A96" w:rsidRPr="00D04182" w:rsidRDefault="00D62A96" w:rsidP="00A9759D">
      <w:pPr>
        <w:spacing w:after="0" w:line="480" w:lineRule="auto"/>
        <w:rPr>
          <w:rFonts w:ascii="Times New Roman" w:hAnsi="Times New Roman"/>
          <w:sz w:val="24"/>
          <w:szCs w:val="24"/>
          <w:lang w:val="en-US"/>
        </w:rPr>
      </w:pPr>
      <w:r w:rsidRPr="00D04182">
        <w:rPr>
          <w:rFonts w:ascii="Times New Roman" w:hAnsi="Times New Roman"/>
          <w:sz w:val="24"/>
          <w:szCs w:val="24"/>
          <w:lang w:val="en-US"/>
        </w:rPr>
        <w:t>Low Activity: assessed using the</w:t>
      </w:r>
      <w:r w:rsidR="00437961" w:rsidRPr="00D04182">
        <w:rPr>
          <w:rFonts w:ascii="Times New Roman" w:hAnsi="Times New Roman"/>
          <w:sz w:val="24"/>
          <w:szCs w:val="24"/>
          <w:lang w:val="en-US"/>
        </w:rPr>
        <w:t xml:space="preserve"> International Physical Activity Questionnaire</w:t>
      </w:r>
      <w:r w:rsidRPr="00D04182">
        <w:rPr>
          <w:rFonts w:ascii="Times New Roman" w:hAnsi="Times New Roman"/>
          <w:sz w:val="24"/>
          <w:szCs w:val="24"/>
          <w:lang w:val="en-US"/>
        </w:rPr>
        <w:t xml:space="preserve"> (IPAQ), with the cut-points </w:t>
      </w:r>
      <w:r w:rsidR="00437961" w:rsidRPr="00D04182">
        <w:rPr>
          <w:rFonts w:ascii="Times New Roman" w:hAnsi="Times New Roman"/>
          <w:sz w:val="24"/>
          <w:szCs w:val="24"/>
          <w:lang w:val="en-US"/>
        </w:rPr>
        <w:t>868 kcal per week</w:t>
      </w:r>
      <w:r w:rsidRPr="00D04182">
        <w:rPr>
          <w:rFonts w:ascii="Times New Roman" w:hAnsi="Times New Roman"/>
          <w:sz w:val="24"/>
          <w:szCs w:val="24"/>
          <w:lang w:val="en-US"/>
        </w:rPr>
        <w:t xml:space="preserve"> for men and </w:t>
      </w:r>
      <w:r w:rsidR="00437961" w:rsidRPr="00D04182">
        <w:rPr>
          <w:rFonts w:ascii="Times New Roman" w:hAnsi="Times New Roman"/>
          <w:sz w:val="24"/>
          <w:szCs w:val="24"/>
          <w:lang w:val="en-US"/>
        </w:rPr>
        <w:t>309 kcal per week</w:t>
      </w:r>
      <w:r w:rsidRPr="00D04182">
        <w:rPr>
          <w:rFonts w:ascii="Times New Roman" w:hAnsi="Times New Roman"/>
          <w:sz w:val="24"/>
          <w:szCs w:val="24"/>
          <w:lang w:val="en-US"/>
        </w:rPr>
        <w:t xml:space="preserve"> for women</w:t>
      </w:r>
      <w:r w:rsidR="00437961" w:rsidRPr="00D04182">
        <w:rPr>
          <w:rFonts w:ascii="Times New Roman" w:hAnsi="Times New Roman"/>
          <w:sz w:val="24"/>
          <w:szCs w:val="24"/>
          <w:lang w:val="en-US"/>
        </w:rPr>
        <w:t>.</w:t>
      </w:r>
    </w:p>
    <w:p w:rsidR="00D62A96" w:rsidRPr="00D04182" w:rsidRDefault="00D62A96" w:rsidP="00A9759D">
      <w:pPr>
        <w:spacing w:after="0" w:line="480" w:lineRule="auto"/>
        <w:rPr>
          <w:rFonts w:ascii="Times New Roman" w:hAnsi="Times New Roman"/>
          <w:sz w:val="24"/>
          <w:szCs w:val="24"/>
          <w:lang w:val="en-US"/>
        </w:rPr>
      </w:pPr>
      <w:r w:rsidRPr="00D04182">
        <w:rPr>
          <w:rFonts w:ascii="Times New Roman" w:hAnsi="Times New Roman"/>
          <w:sz w:val="24"/>
          <w:szCs w:val="24"/>
          <w:lang w:val="en-US"/>
        </w:rPr>
        <w:t>Exhaustion: assessed using 2 items from the centre for epidemiological studies depression scale (CES-D). Participants were asked how ofte</w:t>
      </w:r>
      <w:r w:rsidR="00437961" w:rsidRPr="00D04182">
        <w:rPr>
          <w:rFonts w:ascii="Times New Roman" w:hAnsi="Times New Roman"/>
          <w:sz w:val="24"/>
          <w:szCs w:val="24"/>
          <w:lang w:val="en-US"/>
        </w:rPr>
        <w:t>n in the last month they felt ‘I</w:t>
      </w:r>
      <w:r w:rsidRPr="00D04182">
        <w:rPr>
          <w:rFonts w:ascii="Times New Roman" w:hAnsi="Times New Roman"/>
          <w:sz w:val="24"/>
          <w:szCs w:val="24"/>
          <w:lang w:val="en-US"/>
        </w:rPr>
        <w:t xml:space="preserve"> could not get going’ </w:t>
      </w:r>
      <w:r w:rsidR="00437961" w:rsidRPr="00D04182">
        <w:rPr>
          <w:rFonts w:ascii="Times New Roman" w:hAnsi="Times New Roman"/>
          <w:sz w:val="24"/>
          <w:szCs w:val="24"/>
          <w:lang w:val="en-US"/>
        </w:rPr>
        <w:t xml:space="preserve">and ‘I felt everything I did was an effort’. A response of ‘sometimes’ or ‘often’ was classed as positive for this criterion. </w:t>
      </w:r>
    </w:p>
    <w:p w:rsidR="00437961" w:rsidRPr="00D04182" w:rsidRDefault="00437961" w:rsidP="00A9759D">
      <w:pPr>
        <w:spacing w:after="0" w:line="480" w:lineRule="auto"/>
        <w:rPr>
          <w:rFonts w:ascii="Times New Roman" w:hAnsi="Times New Roman"/>
          <w:sz w:val="24"/>
          <w:szCs w:val="24"/>
          <w:lang w:val="en-US"/>
        </w:rPr>
      </w:pPr>
      <w:r w:rsidRPr="00D04182">
        <w:rPr>
          <w:rFonts w:ascii="Times New Roman" w:hAnsi="Times New Roman"/>
          <w:sz w:val="24"/>
          <w:szCs w:val="24"/>
          <w:lang w:val="en-US"/>
        </w:rPr>
        <w:t>Shrinking: assessed by self</w:t>
      </w:r>
      <w:r w:rsidR="00D6753C" w:rsidRPr="00D04182">
        <w:rPr>
          <w:rFonts w:ascii="Times New Roman" w:hAnsi="Times New Roman"/>
          <w:sz w:val="24"/>
          <w:szCs w:val="24"/>
          <w:lang w:val="en-US"/>
        </w:rPr>
        <w:t>-</w:t>
      </w:r>
      <w:r w:rsidRPr="00D04182">
        <w:rPr>
          <w:rFonts w:ascii="Times New Roman" w:hAnsi="Times New Roman"/>
          <w:sz w:val="24"/>
          <w:szCs w:val="24"/>
          <w:lang w:val="en-US"/>
        </w:rPr>
        <w:t>reported weight loss, participants who reported losing 10 or more pounds</w:t>
      </w:r>
      <w:r w:rsidR="000A28DE" w:rsidRPr="00D04182">
        <w:rPr>
          <w:rFonts w:ascii="Times New Roman" w:hAnsi="Times New Roman"/>
          <w:sz w:val="24"/>
          <w:szCs w:val="24"/>
          <w:lang w:val="en-US"/>
        </w:rPr>
        <w:t xml:space="preserve"> (4.5kg)</w:t>
      </w:r>
      <w:r w:rsidRPr="00D04182">
        <w:rPr>
          <w:rFonts w:ascii="Times New Roman" w:hAnsi="Times New Roman"/>
          <w:sz w:val="24"/>
          <w:szCs w:val="24"/>
          <w:lang w:val="en-US"/>
        </w:rPr>
        <w:t xml:space="preserve"> unintentionally in the last year were classed as positive for this criterion. </w:t>
      </w:r>
    </w:p>
    <w:p w:rsidR="00162CBE" w:rsidRPr="00D04182" w:rsidRDefault="00162CBE" w:rsidP="00A9759D">
      <w:pPr>
        <w:spacing w:after="0" w:line="480" w:lineRule="auto"/>
        <w:rPr>
          <w:rFonts w:ascii="Times New Roman" w:hAnsi="Times New Roman"/>
          <w:sz w:val="24"/>
          <w:szCs w:val="24"/>
          <w:lang w:val="en-US"/>
        </w:rPr>
      </w:pPr>
    </w:p>
    <w:p w:rsidR="00A9759D" w:rsidRPr="00D04182" w:rsidRDefault="00FD6352" w:rsidP="00A9759D">
      <w:pPr>
        <w:spacing w:after="0" w:line="480" w:lineRule="auto"/>
        <w:rPr>
          <w:rFonts w:ascii="Times New Roman" w:hAnsi="Times New Roman"/>
          <w:sz w:val="24"/>
          <w:szCs w:val="24"/>
          <w:lang w:val="en-US"/>
        </w:rPr>
      </w:pPr>
      <w:r w:rsidRPr="00D04182">
        <w:rPr>
          <w:rFonts w:ascii="Times New Roman" w:hAnsi="Times New Roman"/>
          <w:sz w:val="24"/>
          <w:szCs w:val="24"/>
          <w:lang w:val="en-US"/>
        </w:rPr>
        <w:t>P</w:t>
      </w:r>
      <w:r w:rsidR="00437961" w:rsidRPr="00D04182">
        <w:rPr>
          <w:rFonts w:ascii="Times New Roman" w:hAnsi="Times New Roman"/>
          <w:sz w:val="24"/>
          <w:szCs w:val="24"/>
          <w:lang w:val="en-US"/>
        </w:rPr>
        <w:t xml:space="preserve">reviously </w:t>
      </w:r>
      <w:r w:rsidRPr="00D04182">
        <w:rPr>
          <w:rFonts w:ascii="Times New Roman" w:hAnsi="Times New Roman"/>
          <w:sz w:val="24"/>
          <w:szCs w:val="24"/>
          <w:lang w:val="en-US"/>
        </w:rPr>
        <w:t xml:space="preserve">in TILDA </w:t>
      </w:r>
      <w:r w:rsidR="00C10824" w:rsidRPr="00D04182">
        <w:rPr>
          <w:rFonts w:ascii="Times New Roman" w:hAnsi="Times New Roman"/>
          <w:sz w:val="24"/>
          <w:szCs w:val="24"/>
          <w:lang w:val="en-US"/>
        </w:rPr>
        <w:t xml:space="preserve">the </w:t>
      </w:r>
      <w:r w:rsidR="00437961" w:rsidRPr="00D04182">
        <w:rPr>
          <w:rFonts w:ascii="Times New Roman" w:hAnsi="Times New Roman"/>
          <w:sz w:val="24"/>
          <w:szCs w:val="24"/>
          <w:lang w:val="en-US"/>
        </w:rPr>
        <w:t>slowness</w:t>
      </w:r>
      <w:r w:rsidR="00C10824" w:rsidRPr="00D04182">
        <w:rPr>
          <w:rFonts w:ascii="Times New Roman" w:hAnsi="Times New Roman"/>
          <w:sz w:val="24"/>
          <w:szCs w:val="24"/>
          <w:lang w:val="en-US"/>
        </w:rPr>
        <w:t xml:space="preserve"> criterion</w:t>
      </w:r>
      <w:r w:rsidRPr="00D04182">
        <w:rPr>
          <w:rFonts w:ascii="Times New Roman" w:hAnsi="Times New Roman"/>
          <w:sz w:val="24"/>
          <w:szCs w:val="24"/>
          <w:lang w:val="en-US"/>
        </w:rPr>
        <w:t xml:space="preserve"> </w:t>
      </w:r>
      <w:r w:rsidR="00437961" w:rsidRPr="00D04182">
        <w:rPr>
          <w:rFonts w:ascii="Times New Roman" w:hAnsi="Times New Roman"/>
          <w:sz w:val="24"/>
          <w:szCs w:val="24"/>
          <w:lang w:val="en-US"/>
        </w:rPr>
        <w:t>was assessed using gait speed over 16</w:t>
      </w:r>
      <w:r w:rsidR="006E2790" w:rsidRPr="00D04182">
        <w:rPr>
          <w:rFonts w:ascii="Times New Roman" w:hAnsi="Times New Roman"/>
          <w:sz w:val="24"/>
          <w:szCs w:val="24"/>
          <w:lang w:val="en-US"/>
        </w:rPr>
        <w:t xml:space="preserve"> feet</w:t>
      </w:r>
      <w:r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Pr="00D04182">
        <w:rPr>
          <w:rFonts w:ascii="Times New Roman" w:hAnsi="Times New Roman"/>
          <w:sz w:val="24"/>
          <w:szCs w:val="24"/>
          <w:lang w:val="en-US"/>
        </w:rPr>
        <w:instrText xml:space="preserve"> ADDIN EN.CITE &lt;EndNote&gt;&lt;Cite&gt;&lt;Author&gt;Savva&lt;/Author&gt;&lt;Year&gt;2012&lt;/Year&gt;&lt;RecNum&gt;582&lt;/RecNum&gt;&lt;DisplayText&gt;(Savva et al., 2012)&lt;/DisplayText&gt;&lt;record&gt;&lt;rec-number&gt;582&lt;/rec-number&gt;&lt;foreign-keys&gt;&lt;key app="EN" db-id="w29p5rp9h5dsttezwxnpddeuwetdsz2rv5zw"&gt;582&lt;/key&gt;&lt;/foreign-keys&gt;&lt;ref-type name="Journal Article"&gt;17&lt;/ref-type&gt;&lt;contributors&gt;&lt;authors&gt;&lt;author&gt;Savva, George M.&lt;/author&gt;&lt;author&gt;Donoghue, Orna A.&lt;/author&gt;&lt;author&gt;Horgan, Frances&lt;/author&gt;&lt;author&gt;O’Regan, Claire&lt;/author&gt;&lt;author&gt;Cronin, Hilary&lt;/author&gt;&lt;author&gt;Kenny, Rose Anne&lt;/author&gt;&lt;/authors&gt;&lt;/contributors&gt;&lt;titles&gt;&lt;title&gt;Using Timed Up-and-Go to Identify Frail Members of the Older Population&lt;/title&gt;&lt;secondary-title&gt;The Journals of Gerontology Series A: Biological Sciences and Medical Sciences&lt;/secondary-title&gt;&lt;/titles&gt;&lt;periodical&gt;&lt;full-title&gt;The Journals of Gerontology Series A: Biological Sciences and Medical Sciences&lt;/full-title&gt;&lt;/periodical&gt;&lt;dates&gt;&lt;year&gt;2012&lt;/year&gt;&lt;pub-dates&gt;&lt;date&gt;September 17, 2012&lt;/date&gt;&lt;/pub-dates&gt;&lt;/dates&gt;&lt;urls&gt;&lt;related-urls&gt;&lt;url&gt;http://biomedgerontology.oxfordjournals.org/content/early/2012/09/14/gerona.gls190.abstract&lt;/url&gt;&lt;/related-urls&gt;&lt;/urls&gt;&lt;electronic-resource-num&gt;10.1093/gerona/gls190&lt;/electronic-resource-num&gt;&lt;/record&gt;&lt;/Cite&gt;&lt;/EndNote&gt;</w:instrText>
      </w:r>
      <w:r w:rsidR="000279DA" w:rsidRPr="00D04182">
        <w:rPr>
          <w:rFonts w:ascii="Times New Roman" w:hAnsi="Times New Roman"/>
          <w:sz w:val="24"/>
          <w:szCs w:val="24"/>
          <w:lang w:val="en-US"/>
        </w:rPr>
        <w:fldChar w:fldCharType="separate"/>
      </w:r>
      <w:r w:rsidRPr="00D04182">
        <w:rPr>
          <w:rFonts w:ascii="Times New Roman" w:hAnsi="Times New Roman"/>
          <w:noProof/>
          <w:sz w:val="24"/>
          <w:szCs w:val="24"/>
          <w:lang w:val="en-US"/>
        </w:rPr>
        <w:t>(</w:t>
      </w:r>
      <w:hyperlink w:anchor="_ENREF_32" w:tooltip="Savva, 2012 #582" w:history="1">
        <w:r w:rsidR="00247725" w:rsidRPr="00D04182">
          <w:rPr>
            <w:rFonts w:ascii="Times New Roman" w:hAnsi="Times New Roman"/>
            <w:noProof/>
            <w:sz w:val="24"/>
            <w:szCs w:val="24"/>
            <w:lang w:val="en-US"/>
          </w:rPr>
          <w:t>Savva et al., 2012</w:t>
        </w:r>
      </w:hyperlink>
      <w:r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C10824" w:rsidRPr="00D04182">
        <w:rPr>
          <w:rFonts w:ascii="Times New Roman" w:hAnsi="Times New Roman"/>
          <w:sz w:val="24"/>
          <w:szCs w:val="24"/>
          <w:lang w:val="en-US"/>
        </w:rPr>
        <w:t>:</w:t>
      </w:r>
      <w:r w:rsidR="006E2790" w:rsidRPr="00D04182">
        <w:rPr>
          <w:rFonts w:ascii="Times New Roman" w:hAnsi="Times New Roman"/>
          <w:sz w:val="24"/>
          <w:szCs w:val="24"/>
          <w:lang w:val="en-US"/>
        </w:rPr>
        <w:t xml:space="preserve"> TUG was used here as this test was </w:t>
      </w:r>
      <w:r w:rsidR="00100708" w:rsidRPr="00D04182">
        <w:rPr>
          <w:rFonts w:ascii="Times New Roman" w:hAnsi="Times New Roman"/>
          <w:sz w:val="24"/>
          <w:szCs w:val="24"/>
          <w:lang w:val="en-US"/>
        </w:rPr>
        <w:t>available for</w:t>
      </w:r>
      <w:r w:rsidR="006E2790" w:rsidRPr="00D04182">
        <w:rPr>
          <w:rFonts w:ascii="Times New Roman" w:hAnsi="Times New Roman"/>
          <w:sz w:val="24"/>
          <w:szCs w:val="24"/>
          <w:lang w:val="en-US"/>
        </w:rPr>
        <w:t xml:space="preserve"> home based as well as centre based health assessments.</w:t>
      </w:r>
      <w:r w:rsidR="004A00A5" w:rsidRPr="00D04182">
        <w:rPr>
          <w:rFonts w:ascii="Times New Roman" w:hAnsi="Times New Roman"/>
          <w:sz w:val="24"/>
          <w:szCs w:val="24"/>
          <w:lang w:val="en-US"/>
        </w:rPr>
        <w:t xml:space="preserve"> </w:t>
      </w:r>
      <w:r w:rsidR="00C766CE" w:rsidRPr="00D04182">
        <w:rPr>
          <w:rFonts w:ascii="Times New Roman" w:hAnsi="Times New Roman"/>
          <w:sz w:val="24"/>
          <w:szCs w:val="24"/>
          <w:lang w:val="en-US"/>
        </w:rPr>
        <w:t>For consistency with previous TILDA reports, cut-points were defined as the lowest 20% from participants aged ≥65 in the health centre group, stratified by gender, height and BMI as appropriate</w:t>
      </w:r>
      <w:r w:rsidR="00D751E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D751E6" w:rsidRPr="00D04182">
        <w:rPr>
          <w:rFonts w:ascii="Times New Roman" w:hAnsi="Times New Roman"/>
          <w:sz w:val="24"/>
          <w:szCs w:val="24"/>
          <w:lang w:val="en-US"/>
        </w:rPr>
        <w:instrText xml:space="preserve"> ADDIN EN.CITE &lt;EndNote&gt;&lt;Cite&gt;&lt;Author&gt;Fried&lt;/Author&gt;&lt;Year&gt;2001&lt;/Year&gt;&lt;RecNum&gt;64&lt;/RecNum&gt;&lt;DisplayText&gt;(Fried et al., 2001)&lt;/DisplayText&gt;&lt;record&gt;&lt;rec-number&gt;64&lt;/rec-number&gt;&lt;foreign-keys&gt;&lt;key app="EN" db-id="w29p5rp9h5dsttezwxnpddeuwetdsz2rv5zw"&gt;64&lt;/key&gt;&lt;/foreign-keys&gt;&lt;ref-type name="Journal Article"&gt;17&lt;/ref-type&gt;&lt;contributors&gt;&lt;authors&gt;&lt;author&gt;Fried, Linda P.&lt;/author&gt;&lt;author&gt;Tangen, Catherine M.&lt;/author&gt;&lt;author&gt;Walston, Jeremy&lt;/author&gt;&lt;author&gt;Newman, Anne B.&lt;/author&gt;&lt;author&gt;Hirsch, Calvin&lt;/author&gt;&lt;author&gt;Gottdiener, John&lt;/author&gt;&lt;author&gt;Seeman, Teresa&lt;/author&gt;&lt;author&gt;Tracy, Russell&lt;/author&gt;&lt;author&gt;Kop, Willem J.&lt;/author&gt;&lt;author&gt;Burke, Gregory&lt;/author&gt;&lt;author&gt;McBurnie, Mary Ann&lt;/author&gt;&lt;/authors&gt;&lt;/contributors&gt;&lt;titles&gt;&lt;title&gt;Frailty in Older Adults: Evidence for a Phenotype&lt;/title&gt;&lt;secondary-title&gt;J Gerontol A Biol Sci Med Sci&lt;/secondary-title&gt;&lt;/titles&gt;&lt;periodical&gt;&lt;full-title&gt;J Gerontol A Biol Sci Med Sci&lt;/full-title&gt;&lt;/periodical&gt;&lt;pages&gt;M146-157&lt;/pages&gt;&lt;volume&gt;56&lt;/volume&gt;&lt;number&gt;3&lt;/number&gt;&lt;dates&gt;&lt;year&gt;2001&lt;/year&gt;&lt;pub-dates&gt;&lt;date&gt;March 1, 2001&lt;/date&gt;&lt;/pub-dates&gt;&lt;/dates&gt;&lt;urls&gt;&lt;related-urls&gt;&lt;url&gt;http://biomed.gerontologyjournals.org/cgi/content/abstract/56/3/M146 &lt;/url&gt;&lt;/related-urls&gt;&lt;/urls&gt;&lt;/record&gt;&lt;/Cite&gt;&lt;/EndNote&gt;</w:instrText>
      </w:r>
      <w:r w:rsidR="000279DA" w:rsidRPr="00D04182">
        <w:rPr>
          <w:rFonts w:ascii="Times New Roman" w:hAnsi="Times New Roman"/>
          <w:sz w:val="24"/>
          <w:szCs w:val="24"/>
          <w:lang w:val="en-US"/>
        </w:rPr>
        <w:fldChar w:fldCharType="separate"/>
      </w:r>
      <w:r w:rsidR="00D751E6" w:rsidRPr="00D04182">
        <w:rPr>
          <w:rFonts w:ascii="Times New Roman" w:hAnsi="Times New Roman"/>
          <w:noProof/>
          <w:sz w:val="24"/>
          <w:szCs w:val="24"/>
          <w:lang w:val="en-US"/>
        </w:rPr>
        <w:t>(</w:t>
      </w:r>
      <w:hyperlink w:anchor="_ENREF_8" w:tooltip="Fried, 2001 #64" w:history="1">
        <w:r w:rsidR="00247725" w:rsidRPr="00D04182">
          <w:rPr>
            <w:rFonts w:ascii="Times New Roman" w:hAnsi="Times New Roman"/>
            <w:noProof/>
            <w:sz w:val="24"/>
            <w:szCs w:val="24"/>
            <w:lang w:val="en-US"/>
          </w:rPr>
          <w:t>Fried et al., 2001</w:t>
        </w:r>
      </w:hyperlink>
      <w:r w:rsidR="00D751E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C766CE" w:rsidRPr="00D04182">
        <w:rPr>
          <w:rFonts w:ascii="Times New Roman" w:hAnsi="Times New Roman"/>
          <w:sz w:val="24"/>
          <w:szCs w:val="24"/>
          <w:lang w:val="en-US"/>
        </w:rPr>
        <w:t xml:space="preserve">. </w:t>
      </w:r>
      <w:r w:rsidR="00D2278B" w:rsidRPr="00D04182">
        <w:rPr>
          <w:rFonts w:ascii="Times New Roman" w:hAnsi="Times New Roman"/>
          <w:sz w:val="24"/>
          <w:szCs w:val="24"/>
          <w:lang w:val="en-US"/>
        </w:rPr>
        <w:t xml:space="preserve">These </w:t>
      </w:r>
      <w:r w:rsidR="00C766CE" w:rsidRPr="00D04182">
        <w:rPr>
          <w:rFonts w:ascii="Times New Roman" w:hAnsi="Times New Roman"/>
          <w:sz w:val="24"/>
          <w:szCs w:val="24"/>
          <w:lang w:val="en-US"/>
        </w:rPr>
        <w:t>cut-points were then applied to the</w:t>
      </w:r>
      <w:r w:rsidR="004A00A5" w:rsidRPr="00D04182">
        <w:rPr>
          <w:rFonts w:ascii="Times New Roman" w:hAnsi="Times New Roman"/>
          <w:sz w:val="24"/>
          <w:szCs w:val="24"/>
          <w:lang w:val="en-US"/>
        </w:rPr>
        <w:t xml:space="preserve"> pooled sample.</w:t>
      </w:r>
      <w:r w:rsidR="006E2790" w:rsidRPr="00D04182">
        <w:rPr>
          <w:rFonts w:ascii="Times New Roman" w:hAnsi="Times New Roman"/>
          <w:sz w:val="24"/>
          <w:szCs w:val="24"/>
          <w:lang w:val="en-US"/>
        </w:rPr>
        <w:t xml:space="preserve"> </w:t>
      </w:r>
      <w:r w:rsidR="00C766CE" w:rsidRPr="00D04182">
        <w:rPr>
          <w:rFonts w:ascii="Times New Roman" w:hAnsi="Times New Roman"/>
          <w:sz w:val="24"/>
          <w:szCs w:val="24"/>
          <w:lang w:val="en-US"/>
        </w:rPr>
        <w:t>P</w:t>
      </w:r>
      <w:r w:rsidR="006E2790" w:rsidRPr="00D04182">
        <w:rPr>
          <w:rFonts w:ascii="Times New Roman" w:hAnsi="Times New Roman"/>
          <w:sz w:val="24"/>
          <w:szCs w:val="24"/>
          <w:lang w:val="en-US"/>
        </w:rPr>
        <w:t xml:space="preserve">articipants </w:t>
      </w:r>
      <w:r w:rsidR="007F7F16" w:rsidRPr="00D04182">
        <w:rPr>
          <w:rFonts w:ascii="Times New Roman" w:hAnsi="Times New Roman"/>
          <w:sz w:val="24"/>
          <w:szCs w:val="24"/>
          <w:lang w:val="en-US"/>
        </w:rPr>
        <w:t xml:space="preserve">presenting with </w:t>
      </w:r>
      <w:r w:rsidR="006E2790" w:rsidRPr="00D04182">
        <w:rPr>
          <w:rFonts w:ascii="Times New Roman" w:hAnsi="Times New Roman"/>
          <w:sz w:val="24"/>
          <w:szCs w:val="24"/>
          <w:lang w:val="en-US"/>
        </w:rPr>
        <w:t xml:space="preserve">0 criteria </w:t>
      </w:r>
      <w:r w:rsidR="00FB4410" w:rsidRPr="00D04182">
        <w:rPr>
          <w:rFonts w:ascii="Times New Roman" w:hAnsi="Times New Roman"/>
          <w:sz w:val="24"/>
          <w:szCs w:val="24"/>
          <w:lang w:val="en-US"/>
        </w:rPr>
        <w:t xml:space="preserve">were </w:t>
      </w:r>
      <w:r w:rsidR="006E2790" w:rsidRPr="00D04182">
        <w:rPr>
          <w:rFonts w:ascii="Times New Roman" w:hAnsi="Times New Roman"/>
          <w:sz w:val="24"/>
          <w:szCs w:val="24"/>
          <w:lang w:val="en-US"/>
        </w:rPr>
        <w:t>classified as non frail or robust, those with 1 or 2 as prefrail and those with 3 or more as frail</w:t>
      </w:r>
      <w:r w:rsidR="00D751E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D751E6" w:rsidRPr="00D04182">
        <w:rPr>
          <w:rFonts w:ascii="Times New Roman" w:hAnsi="Times New Roman"/>
          <w:sz w:val="24"/>
          <w:szCs w:val="24"/>
          <w:lang w:val="en-US"/>
        </w:rPr>
        <w:instrText xml:space="preserve"> ADDIN EN.CITE &lt;EndNote&gt;&lt;Cite&gt;&lt;Author&gt;Fried&lt;/Author&gt;&lt;Year&gt;2001&lt;/Year&gt;&lt;RecNum&gt;64&lt;/RecNum&gt;&lt;DisplayText&gt;(Fried et al., 2001)&lt;/DisplayText&gt;&lt;record&gt;&lt;rec-number&gt;64&lt;/rec-number&gt;&lt;foreign-keys&gt;&lt;key app="EN" db-id="w29p5rp9h5dsttezwxnpddeuwetdsz2rv5zw"&gt;64&lt;/key&gt;&lt;/foreign-keys&gt;&lt;ref-type name="Journal Article"&gt;17&lt;/ref-type&gt;&lt;contributors&gt;&lt;authors&gt;&lt;author&gt;Fried, Linda P.&lt;/author&gt;&lt;author&gt;Tangen, Catherine M.&lt;/author&gt;&lt;author&gt;Walston, Jeremy&lt;/author&gt;&lt;author&gt;Newman, Anne B.&lt;/author&gt;&lt;author&gt;Hirsch, Calvin&lt;/author&gt;&lt;author&gt;Gottdiener, John&lt;/author&gt;&lt;author&gt;Seeman, Teresa&lt;/author&gt;&lt;author&gt;Tracy, Russell&lt;/author&gt;&lt;author&gt;Kop, Willem J.&lt;/author&gt;&lt;author&gt;Burke, Gregory&lt;/author&gt;&lt;author&gt;McBurnie, Mary Ann&lt;/author&gt;&lt;/authors&gt;&lt;/contributors&gt;&lt;titles&gt;&lt;title&gt;Frailty in Older Adults: Evidence for a Phenotype&lt;/title&gt;&lt;secondary-title&gt;J Gerontol A Biol Sci Med Sci&lt;/secondary-title&gt;&lt;/titles&gt;&lt;periodical&gt;&lt;full-title&gt;J Gerontol A Biol Sci Med Sci&lt;/full-title&gt;&lt;/periodical&gt;&lt;pages&gt;M146-157&lt;/pages&gt;&lt;volume&gt;56&lt;/volume&gt;&lt;number&gt;3&lt;/number&gt;&lt;dates&gt;&lt;year&gt;2001&lt;/year&gt;&lt;pub-dates&gt;&lt;date&gt;March 1, 2001&lt;/date&gt;&lt;/pub-dates&gt;&lt;/dates&gt;&lt;urls&gt;&lt;related-urls&gt;&lt;url&gt;http://biomed.gerontologyjournals.org/cgi/content/abstract/56/3/M146 &lt;/url&gt;&lt;/related-urls&gt;&lt;/urls&gt;&lt;/record&gt;&lt;/Cite&gt;&lt;/EndNote&gt;</w:instrText>
      </w:r>
      <w:r w:rsidR="000279DA" w:rsidRPr="00D04182">
        <w:rPr>
          <w:rFonts w:ascii="Times New Roman" w:hAnsi="Times New Roman"/>
          <w:sz w:val="24"/>
          <w:szCs w:val="24"/>
          <w:lang w:val="en-US"/>
        </w:rPr>
        <w:fldChar w:fldCharType="separate"/>
      </w:r>
      <w:r w:rsidR="00D751E6" w:rsidRPr="00D04182">
        <w:rPr>
          <w:rFonts w:ascii="Times New Roman" w:hAnsi="Times New Roman"/>
          <w:noProof/>
          <w:sz w:val="24"/>
          <w:szCs w:val="24"/>
          <w:lang w:val="en-US"/>
        </w:rPr>
        <w:t>(</w:t>
      </w:r>
      <w:hyperlink w:anchor="_ENREF_8" w:tooltip="Fried, 2001 #64" w:history="1">
        <w:r w:rsidR="00247725" w:rsidRPr="00D04182">
          <w:rPr>
            <w:rFonts w:ascii="Times New Roman" w:hAnsi="Times New Roman"/>
            <w:noProof/>
            <w:sz w:val="24"/>
            <w:szCs w:val="24"/>
            <w:lang w:val="en-US"/>
          </w:rPr>
          <w:t>Fried et al., 2001</w:t>
        </w:r>
      </w:hyperlink>
      <w:r w:rsidR="00D751E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BC1255" w:rsidRPr="00D04182">
        <w:rPr>
          <w:rFonts w:ascii="Times New Roman" w:hAnsi="Times New Roman"/>
          <w:sz w:val="24"/>
          <w:szCs w:val="24"/>
          <w:lang w:val="en-US"/>
        </w:rPr>
        <w:t>.</w:t>
      </w:r>
      <w:r w:rsidR="00421235" w:rsidRPr="00D04182">
        <w:rPr>
          <w:rFonts w:ascii="Times New Roman" w:hAnsi="Times New Roman"/>
          <w:sz w:val="24"/>
          <w:szCs w:val="24"/>
          <w:lang w:val="en-US"/>
        </w:rPr>
        <w:t xml:space="preserve"> </w:t>
      </w:r>
    </w:p>
    <w:p w:rsidR="006E2790" w:rsidRPr="00D04182" w:rsidRDefault="006E2790" w:rsidP="00A9759D">
      <w:pPr>
        <w:spacing w:after="0" w:line="480" w:lineRule="auto"/>
        <w:rPr>
          <w:rFonts w:ascii="Times New Roman" w:hAnsi="Times New Roman"/>
          <w:sz w:val="24"/>
          <w:szCs w:val="24"/>
          <w:lang w:val="en-US"/>
        </w:rPr>
      </w:pPr>
    </w:p>
    <w:p w:rsidR="00A9759D" w:rsidRPr="00D04182" w:rsidRDefault="006E2790"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The FI was constructed according to standard </w:t>
      </w:r>
      <w:r w:rsidR="009F15A2" w:rsidRPr="00D04182">
        <w:rPr>
          <w:rFonts w:ascii="Times New Roman" w:hAnsi="Times New Roman"/>
          <w:sz w:val="24"/>
          <w:szCs w:val="24"/>
          <w:lang w:val="en-US"/>
        </w:rPr>
        <w:t>methods</w:t>
      </w:r>
      <w:r w:rsidR="00D751E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D751E6" w:rsidRPr="00D04182">
        <w:rPr>
          <w:rFonts w:ascii="Times New Roman" w:hAnsi="Times New Roman"/>
          <w:sz w:val="24"/>
          <w:szCs w:val="24"/>
          <w:lang w:val="en-US"/>
        </w:rPr>
        <w:instrText xml:space="preserve"> ADDIN EN.CITE &lt;EndNote&gt;&lt;Cite&gt;&lt;Author&gt;Searle&lt;/Author&gt;&lt;Year&gt;2008&lt;/Year&gt;&lt;RecNum&gt;286&lt;/RecNum&gt;&lt;DisplayText&gt;(Searle et al., 2008)&lt;/DisplayText&gt;&lt;record&gt;&lt;rec-number&gt;286&lt;/rec-number&gt;&lt;foreign-keys&gt;&lt;key app="EN" db-id="w29p5rp9h5dsttezwxnpddeuwetdsz2rv5zw"&gt;286&lt;/key&gt;&lt;/foreign-keys&gt;&lt;ref-type name="Journal Article"&gt;17&lt;/ref-type&gt;&lt;contributors&gt;&lt;authors&gt;&lt;author&gt;Searle, Samuel&lt;/author&gt;&lt;author&gt;Mitnitski, Arnold&lt;/author&gt;&lt;author&gt;Gahbauer, Evelyne&lt;/author&gt;&lt;author&gt;Gill, Thomas&lt;/author&gt;&lt;author&gt;Rockwood, Kenneth&lt;/author&gt;&lt;/authors&gt;&lt;/contributors&gt;&lt;titles&gt;&lt;title&gt;A standard procedure for creating a frailty index&lt;/title&gt;&lt;secondary-title&gt;BMC Geriatrics&lt;/secondary-title&gt;&lt;/titles&gt;&lt;periodical&gt;&lt;full-title&gt;BMC Geriatrics&lt;/full-title&gt;&lt;/periodical&gt;&lt;pages&gt;24&lt;/pages&gt;&lt;volume&gt;8&lt;/volume&gt;&lt;number&gt;1&lt;/number&gt;&lt;dates&gt;&lt;year&gt;2008&lt;/year&gt;&lt;/dates&gt;&lt;isbn&gt;1471-2318&lt;/isbn&gt;&lt;accession-num&gt;doi:10.1186/1471-2318-8-24&lt;/accession-num&gt;&lt;urls&gt;&lt;related-urls&gt;&lt;url&gt;http://www.biomedcentral.com/1471-2318/8/24 &lt;/url&gt;&lt;/related-urls&gt;&lt;/urls&gt;&lt;/record&gt;&lt;/Cite&gt;&lt;/EndNote&gt;</w:instrText>
      </w:r>
      <w:r w:rsidR="000279DA" w:rsidRPr="00D04182">
        <w:rPr>
          <w:rFonts w:ascii="Times New Roman" w:hAnsi="Times New Roman"/>
          <w:sz w:val="24"/>
          <w:szCs w:val="24"/>
          <w:lang w:val="en-US"/>
        </w:rPr>
        <w:fldChar w:fldCharType="separate"/>
      </w:r>
      <w:r w:rsidR="00D751E6" w:rsidRPr="00D04182">
        <w:rPr>
          <w:rFonts w:ascii="Times New Roman" w:hAnsi="Times New Roman"/>
          <w:noProof/>
          <w:sz w:val="24"/>
          <w:szCs w:val="24"/>
          <w:lang w:val="en-US"/>
        </w:rPr>
        <w:t>(</w:t>
      </w:r>
      <w:hyperlink w:anchor="_ENREF_33" w:tooltip="Searle, 2008 #286" w:history="1">
        <w:r w:rsidR="00247725" w:rsidRPr="00D04182">
          <w:rPr>
            <w:rFonts w:ascii="Times New Roman" w:hAnsi="Times New Roman"/>
            <w:noProof/>
            <w:sz w:val="24"/>
            <w:szCs w:val="24"/>
            <w:lang w:val="en-US"/>
          </w:rPr>
          <w:t>Searle et al., 2008</w:t>
        </w:r>
      </w:hyperlink>
      <w:r w:rsidR="00D751E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C25F87" w:rsidRPr="00D04182">
        <w:rPr>
          <w:rFonts w:ascii="Times New Roman" w:hAnsi="Times New Roman"/>
          <w:sz w:val="24"/>
          <w:szCs w:val="24"/>
          <w:lang w:val="en-US"/>
        </w:rPr>
        <w:t>: deficits included</w:t>
      </w:r>
      <w:r w:rsidR="009F15A2" w:rsidRPr="00D04182">
        <w:rPr>
          <w:rFonts w:ascii="Times New Roman" w:hAnsi="Times New Roman"/>
          <w:sz w:val="24"/>
          <w:szCs w:val="24"/>
          <w:lang w:val="en-US"/>
        </w:rPr>
        <w:t xml:space="preserve"> </w:t>
      </w:r>
      <w:r w:rsidR="00C25F87" w:rsidRPr="00D04182">
        <w:rPr>
          <w:rFonts w:ascii="Times New Roman" w:hAnsi="Times New Roman"/>
          <w:sz w:val="24"/>
          <w:szCs w:val="24"/>
          <w:lang w:val="en-US"/>
        </w:rPr>
        <w:t>were</w:t>
      </w:r>
      <w:r w:rsidR="00162CBE" w:rsidRPr="00D04182">
        <w:rPr>
          <w:rFonts w:ascii="Times New Roman" w:hAnsi="Times New Roman"/>
          <w:sz w:val="24"/>
          <w:szCs w:val="24"/>
          <w:lang w:val="en-US"/>
        </w:rPr>
        <w:t xml:space="preserve"> related to </w:t>
      </w:r>
      <w:r w:rsidR="00C25F87" w:rsidRPr="00D04182">
        <w:rPr>
          <w:rFonts w:ascii="Times New Roman" w:hAnsi="Times New Roman"/>
          <w:sz w:val="24"/>
          <w:szCs w:val="24"/>
          <w:lang w:val="en-US"/>
        </w:rPr>
        <w:t xml:space="preserve">age and </w:t>
      </w:r>
      <w:r w:rsidR="00162CBE" w:rsidRPr="00D04182">
        <w:rPr>
          <w:rFonts w:ascii="Times New Roman" w:hAnsi="Times New Roman"/>
          <w:sz w:val="24"/>
          <w:szCs w:val="24"/>
          <w:lang w:val="en-US"/>
        </w:rPr>
        <w:t>health status</w:t>
      </w:r>
      <w:r w:rsidR="00C25F87" w:rsidRPr="00D04182">
        <w:rPr>
          <w:rFonts w:ascii="Times New Roman" w:hAnsi="Times New Roman"/>
          <w:sz w:val="24"/>
          <w:szCs w:val="24"/>
          <w:lang w:val="en-US"/>
        </w:rPr>
        <w:t xml:space="preserve">, did </w:t>
      </w:r>
      <w:r w:rsidR="009F15A2" w:rsidRPr="00D04182">
        <w:rPr>
          <w:rFonts w:ascii="Times New Roman" w:hAnsi="Times New Roman"/>
          <w:sz w:val="24"/>
          <w:szCs w:val="24"/>
          <w:lang w:val="en-US"/>
        </w:rPr>
        <w:t>not satur</w:t>
      </w:r>
      <w:r w:rsidR="001D31B5" w:rsidRPr="00D04182">
        <w:rPr>
          <w:rFonts w:ascii="Times New Roman" w:hAnsi="Times New Roman"/>
          <w:sz w:val="24"/>
          <w:szCs w:val="24"/>
          <w:lang w:val="en-US"/>
        </w:rPr>
        <w:t>ate in prevalence to</w:t>
      </w:r>
      <w:r w:rsidR="00BF6E17" w:rsidRPr="00D04182">
        <w:rPr>
          <w:rFonts w:ascii="Times New Roman" w:hAnsi="Times New Roman"/>
          <w:sz w:val="24"/>
          <w:szCs w:val="24"/>
          <w:lang w:val="en-US"/>
        </w:rPr>
        <w:t>o</w:t>
      </w:r>
      <w:r w:rsidR="001D31B5" w:rsidRPr="00D04182">
        <w:rPr>
          <w:rFonts w:ascii="Times New Roman" w:hAnsi="Times New Roman"/>
          <w:sz w:val="24"/>
          <w:szCs w:val="24"/>
          <w:lang w:val="en-US"/>
        </w:rPr>
        <w:t xml:space="preserve"> early</w:t>
      </w:r>
      <w:r w:rsidR="00C25F87" w:rsidRPr="00D04182">
        <w:rPr>
          <w:rFonts w:ascii="Times New Roman" w:hAnsi="Times New Roman"/>
          <w:sz w:val="24"/>
          <w:szCs w:val="24"/>
          <w:lang w:val="en-US"/>
        </w:rPr>
        <w:t xml:space="preserve"> and reflected function across multiple different health domains</w:t>
      </w:r>
      <w:r w:rsidR="00D751E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D751E6" w:rsidRPr="00D04182">
        <w:rPr>
          <w:rFonts w:ascii="Times New Roman" w:hAnsi="Times New Roman"/>
          <w:sz w:val="24"/>
          <w:szCs w:val="24"/>
          <w:lang w:val="en-US"/>
        </w:rPr>
        <w:instrText xml:space="preserve"> ADDIN EN.CITE &lt;EndNote&gt;&lt;Cite&gt;&lt;Author&gt;Searle&lt;/Author&gt;&lt;Year&gt;2008&lt;/Year&gt;&lt;RecNum&gt;286&lt;/RecNum&gt;&lt;DisplayText&gt;(Searle et al., 2008)&lt;/DisplayText&gt;&lt;record&gt;&lt;rec-number&gt;286&lt;/rec-number&gt;&lt;foreign-keys&gt;&lt;key app="EN" db-id="w29p5rp9h5dsttezwxnpddeuwetdsz2rv5zw"&gt;286&lt;/key&gt;&lt;/foreign-keys&gt;&lt;ref-type name="Journal Article"&gt;17&lt;/ref-type&gt;&lt;contributors&gt;&lt;authors&gt;&lt;author&gt;Searle, Samuel&lt;/author&gt;&lt;author&gt;Mitnitski, Arnold&lt;/author&gt;&lt;author&gt;Gahbauer, Evelyne&lt;/author&gt;&lt;author&gt;Gill, Thomas&lt;/author&gt;&lt;author&gt;Rockwood, Kenneth&lt;/author&gt;&lt;/authors&gt;&lt;/contributors&gt;&lt;titles&gt;&lt;title&gt;A standard procedure for creating a frailty index&lt;/title&gt;&lt;secondary-title&gt;BMC Geriatrics&lt;/secondary-title&gt;&lt;/titles&gt;&lt;periodical&gt;&lt;full-title&gt;BMC Geriatrics&lt;/full-title&gt;&lt;/periodical&gt;&lt;pages&gt;24&lt;/pages&gt;&lt;volume&gt;8&lt;/volume&gt;&lt;number&gt;1&lt;/number&gt;&lt;dates&gt;&lt;year&gt;2008&lt;/year&gt;&lt;/dates&gt;&lt;isbn&gt;1471-2318&lt;/isbn&gt;&lt;accession-num&gt;doi:10.1186/1471-2318-8-24&lt;/accession-num&gt;&lt;urls&gt;&lt;related-urls&gt;&lt;url&gt;http://www.biomedcentral.com/1471-2318/8/24 &lt;/url&gt;&lt;/related-urls&gt;&lt;/urls&gt;&lt;/record&gt;&lt;/Cite&gt;&lt;/EndNote&gt;</w:instrText>
      </w:r>
      <w:r w:rsidR="000279DA" w:rsidRPr="00D04182">
        <w:rPr>
          <w:rFonts w:ascii="Times New Roman" w:hAnsi="Times New Roman"/>
          <w:sz w:val="24"/>
          <w:szCs w:val="24"/>
          <w:lang w:val="en-US"/>
        </w:rPr>
        <w:fldChar w:fldCharType="separate"/>
      </w:r>
      <w:r w:rsidR="00D751E6" w:rsidRPr="00D04182">
        <w:rPr>
          <w:rFonts w:ascii="Times New Roman" w:hAnsi="Times New Roman"/>
          <w:noProof/>
          <w:sz w:val="24"/>
          <w:szCs w:val="24"/>
          <w:lang w:val="en-US"/>
        </w:rPr>
        <w:t>(</w:t>
      </w:r>
      <w:hyperlink w:anchor="_ENREF_33" w:tooltip="Searle, 2008 #286" w:history="1">
        <w:r w:rsidR="00247725" w:rsidRPr="00D04182">
          <w:rPr>
            <w:rFonts w:ascii="Times New Roman" w:hAnsi="Times New Roman"/>
            <w:noProof/>
            <w:sz w:val="24"/>
            <w:szCs w:val="24"/>
            <w:lang w:val="en-US"/>
          </w:rPr>
          <w:t>Searle et al., 2008</w:t>
        </w:r>
      </w:hyperlink>
      <w:r w:rsidR="00D751E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9F15A2" w:rsidRPr="00D04182">
        <w:rPr>
          <w:rFonts w:ascii="Times New Roman" w:hAnsi="Times New Roman"/>
          <w:sz w:val="24"/>
          <w:szCs w:val="24"/>
          <w:lang w:val="en-US"/>
        </w:rPr>
        <w:t xml:space="preserve">. As </w:t>
      </w:r>
      <w:r w:rsidR="00DD09DB" w:rsidRPr="00D04182">
        <w:rPr>
          <w:rFonts w:ascii="Times New Roman" w:hAnsi="Times New Roman"/>
          <w:sz w:val="24"/>
          <w:szCs w:val="24"/>
          <w:lang w:val="en-US"/>
        </w:rPr>
        <w:t>in previous studies, the FI was constructed entirely from self-reported variables</w:t>
      </w:r>
      <w:r w:rsidR="00A20B04" w:rsidRPr="00D04182">
        <w:rPr>
          <w:rFonts w:ascii="Times New Roman" w:hAnsi="Times New Roman"/>
          <w:noProof/>
          <w:sz w:val="24"/>
          <w:szCs w:val="24"/>
          <w:lang w:val="en-US"/>
        </w:rPr>
        <w:t xml:space="preserve"> (</w:t>
      </w:r>
      <w:hyperlink w:anchor="_ENREF_15" w:tooltip="Mitnitski, 2004 #524" w:history="1">
        <w:r w:rsidR="00A20B04" w:rsidRPr="00D04182">
          <w:rPr>
            <w:rFonts w:ascii="Times New Roman" w:hAnsi="Times New Roman"/>
            <w:noProof/>
            <w:sz w:val="24"/>
            <w:szCs w:val="24"/>
            <w:lang w:val="en-US"/>
          </w:rPr>
          <w:t>Mitnitski et al., 2004</w:t>
        </w:r>
      </w:hyperlink>
      <w:r w:rsidR="00FE4D89" w:rsidRPr="00D04182">
        <w:t>)</w:t>
      </w:r>
      <w:r w:rsidR="00C10824" w:rsidRPr="00D04182">
        <w:t>.</w:t>
      </w:r>
      <w:r w:rsidR="00B56A3E" w:rsidRPr="00D04182">
        <w:rPr>
          <w:rFonts w:ascii="Times New Roman" w:hAnsi="Times New Roman"/>
          <w:sz w:val="24"/>
          <w:szCs w:val="24"/>
          <w:lang w:val="en-US"/>
        </w:rPr>
        <w:t xml:space="preserve"> </w:t>
      </w:r>
      <w:r w:rsidR="009F15A2" w:rsidRPr="00D04182">
        <w:rPr>
          <w:rFonts w:ascii="Times New Roman" w:hAnsi="Times New Roman"/>
          <w:sz w:val="24"/>
          <w:szCs w:val="24"/>
          <w:lang w:val="en-US"/>
        </w:rPr>
        <w:t xml:space="preserve">This meant the model could be applied to the entire TILDA sample, not just those who underwent a health assessment. Table 1 lists the 40 items included in the FI. </w:t>
      </w:r>
      <w:r w:rsidR="00067A67" w:rsidRPr="00D04182">
        <w:rPr>
          <w:rFonts w:ascii="Times New Roman" w:hAnsi="Times New Roman"/>
          <w:sz w:val="24"/>
          <w:szCs w:val="24"/>
          <w:lang w:val="en-US"/>
        </w:rPr>
        <w:t xml:space="preserve">FI scores are calculated as the proportion of deficits present, </w:t>
      </w:r>
      <w:r w:rsidR="00ED5C56" w:rsidRPr="00D04182">
        <w:rPr>
          <w:rFonts w:ascii="Times New Roman" w:hAnsi="Times New Roman"/>
          <w:sz w:val="24"/>
          <w:szCs w:val="24"/>
          <w:lang w:val="en-US"/>
        </w:rPr>
        <w:t>i.e.</w:t>
      </w:r>
      <w:r w:rsidR="00067A67" w:rsidRPr="00D04182">
        <w:rPr>
          <w:rFonts w:ascii="Times New Roman" w:hAnsi="Times New Roman"/>
          <w:sz w:val="24"/>
          <w:szCs w:val="24"/>
          <w:lang w:val="en-US"/>
        </w:rPr>
        <w:t xml:space="preserve"> the number of deficits present divided by the total number sampled</w:t>
      </w:r>
      <w:r w:rsidR="00D751E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D751E6" w:rsidRPr="00D04182">
        <w:rPr>
          <w:rFonts w:ascii="Times New Roman" w:hAnsi="Times New Roman"/>
          <w:sz w:val="24"/>
          <w:szCs w:val="24"/>
          <w:lang w:val="en-US"/>
        </w:rPr>
        <w:instrText xml:space="preserve"> ADDIN EN.CITE &lt;EndNote&gt;&lt;Cite&gt;&lt;Author&gt;Searle&lt;/Author&gt;&lt;Year&gt;2008&lt;/Year&gt;&lt;RecNum&gt;286&lt;/RecNum&gt;&lt;DisplayText&gt;(Searle et al., 2008)&lt;/DisplayText&gt;&lt;record&gt;&lt;rec-number&gt;286&lt;/rec-number&gt;&lt;foreign-keys&gt;&lt;key app="EN" db-id="w29p5rp9h5dsttezwxnpddeuwetdsz2rv5zw"&gt;286&lt;/key&gt;&lt;/foreign-keys&gt;&lt;ref-type name="Journal Article"&gt;17&lt;/ref-type&gt;&lt;contributors&gt;&lt;authors&gt;&lt;author&gt;Searle, Samuel&lt;/author&gt;&lt;author&gt;Mitnitski, Arnold&lt;/author&gt;&lt;author&gt;Gahbauer, Evelyne&lt;/author&gt;&lt;author&gt;Gill, Thomas&lt;/author&gt;&lt;author&gt;Rockwood, Kenneth&lt;/author&gt;&lt;/authors&gt;&lt;/contributors&gt;&lt;titles&gt;&lt;title&gt;A standard procedure for creating a frailty index&lt;/title&gt;&lt;secondary-title&gt;BMC Geriatrics&lt;/secondary-title&gt;&lt;/titles&gt;&lt;periodical&gt;&lt;full-title&gt;BMC Geriatrics&lt;/full-title&gt;&lt;/periodical&gt;&lt;pages&gt;24&lt;/pages&gt;&lt;volume&gt;8&lt;/volume&gt;&lt;number&gt;1&lt;/number&gt;&lt;dates&gt;&lt;year&gt;2008&lt;/year&gt;&lt;/dates&gt;&lt;isbn&gt;1471-2318&lt;/isbn&gt;&lt;accession-num&gt;doi:10.1186/1471-2318-8-24&lt;/accession-num&gt;&lt;urls&gt;&lt;related-urls&gt;&lt;url&gt;http://www.biomedcentral.com/1471-2318/8/24 &lt;/url&gt;&lt;/related-urls&gt;&lt;/urls&gt;&lt;/record&gt;&lt;/Cite&gt;&lt;/EndNote&gt;</w:instrText>
      </w:r>
      <w:r w:rsidR="000279DA" w:rsidRPr="00D04182">
        <w:rPr>
          <w:rFonts w:ascii="Times New Roman" w:hAnsi="Times New Roman"/>
          <w:sz w:val="24"/>
          <w:szCs w:val="24"/>
          <w:lang w:val="en-US"/>
        </w:rPr>
        <w:fldChar w:fldCharType="separate"/>
      </w:r>
      <w:r w:rsidR="00D751E6" w:rsidRPr="00D04182">
        <w:rPr>
          <w:rFonts w:ascii="Times New Roman" w:hAnsi="Times New Roman"/>
          <w:noProof/>
          <w:sz w:val="24"/>
          <w:szCs w:val="24"/>
          <w:lang w:val="en-US"/>
        </w:rPr>
        <w:t>(</w:t>
      </w:r>
      <w:hyperlink w:anchor="_ENREF_33" w:tooltip="Searle, 2008 #286" w:history="1">
        <w:r w:rsidR="00247725" w:rsidRPr="00D04182">
          <w:rPr>
            <w:rFonts w:ascii="Times New Roman" w:hAnsi="Times New Roman"/>
            <w:noProof/>
            <w:sz w:val="24"/>
            <w:szCs w:val="24"/>
            <w:lang w:val="en-US"/>
          </w:rPr>
          <w:t>Searle et al., 2008</w:t>
        </w:r>
      </w:hyperlink>
      <w:r w:rsidR="00D751E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067A67" w:rsidRPr="00D04182">
        <w:rPr>
          <w:rFonts w:ascii="Times New Roman" w:hAnsi="Times New Roman"/>
          <w:sz w:val="24"/>
          <w:szCs w:val="24"/>
          <w:lang w:val="en-US"/>
        </w:rPr>
        <w:t xml:space="preserve">. </w:t>
      </w:r>
    </w:p>
    <w:p w:rsidR="00067A67" w:rsidRPr="00D04182" w:rsidRDefault="00067A67" w:rsidP="00507B7E">
      <w:pPr>
        <w:spacing w:after="0" w:line="480" w:lineRule="auto"/>
        <w:rPr>
          <w:rFonts w:ascii="Times New Roman" w:hAnsi="Times New Roman"/>
          <w:sz w:val="24"/>
          <w:szCs w:val="24"/>
          <w:lang w:val="en-US"/>
        </w:rPr>
      </w:pPr>
    </w:p>
    <w:p w:rsidR="00DE6625" w:rsidRPr="00D04182" w:rsidRDefault="00DE6625" w:rsidP="002D11A8">
      <w:pPr>
        <w:pStyle w:val="Heading2"/>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tbl>
      <w:tblPr>
        <w:tblW w:w="9152" w:type="dxa"/>
        <w:tblInd w:w="96" w:type="dxa"/>
        <w:tblLook w:val="04A0" w:firstRow="1" w:lastRow="0" w:firstColumn="1" w:lastColumn="0" w:noHBand="0" w:noVBand="1"/>
      </w:tblPr>
      <w:tblGrid>
        <w:gridCol w:w="4897"/>
        <w:gridCol w:w="4255"/>
      </w:tblGrid>
      <w:tr w:rsidR="00DE6625" w:rsidRPr="00D04182" w:rsidTr="00291CF7">
        <w:trPr>
          <w:trHeight w:val="288"/>
        </w:trPr>
        <w:tc>
          <w:tcPr>
            <w:tcW w:w="9152" w:type="dxa"/>
            <w:gridSpan w:val="2"/>
            <w:tcBorders>
              <w:top w:val="nil"/>
              <w:left w:val="nil"/>
              <w:bottom w:val="single" w:sz="4" w:space="0" w:color="auto"/>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b/>
                <w:bCs/>
                <w:color w:val="000000"/>
                <w:lang w:val="en-US" w:eastAsia="en-IE"/>
              </w:rPr>
            </w:pPr>
            <w:r w:rsidRPr="00D04182">
              <w:rPr>
                <w:rFonts w:eastAsia="Times New Roman" w:cs="Calibri"/>
                <w:b/>
                <w:bCs/>
                <w:color w:val="000000"/>
                <w:lang w:val="en-US" w:eastAsia="en-IE"/>
              </w:rPr>
              <w:t>Table 1: Items included in the Frailty Index</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1.Difficulty walking 100m</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21.Intrusive pain</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2.Difficulty jogging 1.5km</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22.Knee pain</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3.Difficulty rising from chair</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23.Urinary incontinence</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4.Difficulty climbing several flights of stairs</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24.Hypertension</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5.Difficulty climbing 1 flight of stairs</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25.Angina</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6.Difficulty stooping, kneeling or crouching</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26.Heart attack</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7.Difficulty reaching above shoulder height</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27.Diabetes</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8.Difficulty pushing/pulling large objects</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28.Stroke</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9.Difficulty lifting/carrying weights ≥10lb</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29.Transient ischemic attack</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10.Difficulty picking up coin from table</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30.High cholesterol</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11.Difficulty preparing a hot meal</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31.Irregular heart rhythm</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12.Difficulty with household chores</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32.Other cardiovascular disease</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 xml:space="preserve">13.Difficulty shopping for groceries </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33.Cataracts</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14.Feeling lonely</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34.Glaucoma</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15.Poor self rated physical health</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35.Age related macular degeneration</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16.Poor self rated vision</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36.Lung disease</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17.Poor self rated hearing</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37.Arthritis</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18.Difficulty following a conversation</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38.Osteoporosis</w:t>
            </w:r>
          </w:p>
        </w:tc>
      </w:tr>
      <w:tr w:rsidR="00DE6625" w:rsidRPr="00D04182" w:rsidTr="00291CF7">
        <w:trPr>
          <w:trHeight w:val="288"/>
        </w:trPr>
        <w:tc>
          <w:tcPr>
            <w:tcW w:w="4897"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19.Daytime sleepiness</w:t>
            </w:r>
          </w:p>
        </w:tc>
        <w:tc>
          <w:tcPr>
            <w:tcW w:w="4255" w:type="dxa"/>
            <w:tcBorders>
              <w:top w:val="nil"/>
              <w:left w:val="nil"/>
              <w:bottom w:val="nil"/>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39.Cancer</w:t>
            </w:r>
          </w:p>
        </w:tc>
      </w:tr>
      <w:tr w:rsidR="00DE6625" w:rsidRPr="00D04182" w:rsidTr="00291CF7">
        <w:trPr>
          <w:trHeight w:val="288"/>
        </w:trPr>
        <w:tc>
          <w:tcPr>
            <w:tcW w:w="4897" w:type="dxa"/>
            <w:tcBorders>
              <w:top w:val="nil"/>
              <w:left w:val="nil"/>
              <w:bottom w:val="single" w:sz="4" w:space="0" w:color="auto"/>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20.Polypharmacy (≥5 medications)</w:t>
            </w:r>
          </w:p>
        </w:tc>
        <w:tc>
          <w:tcPr>
            <w:tcW w:w="4255" w:type="dxa"/>
            <w:tcBorders>
              <w:top w:val="nil"/>
              <w:left w:val="nil"/>
              <w:bottom w:val="single" w:sz="4" w:space="0" w:color="auto"/>
              <w:right w:val="nil"/>
            </w:tcBorders>
            <w:shd w:val="clear" w:color="auto" w:fill="auto"/>
            <w:noWrap/>
            <w:vAlign w:val="bottom"/>
            <w:hideMark/>
          </w:tcPr>
          <w:p w:rsidR="00DE6625" w:rsidRPr="00D04182" w:rsidRDefault="00DE6625" w:rsidP="00291CF7">
            <w:pPr>
              <w:suppressLineNumbers/>
              <w:spacing w:after="0" w:line="240" w:lineRule="auto"/>
              <w:rPr>
                <w:rFonts w:eastAsia="Times New Roman" w:cs="Calibri"/>
                <w:color w:val="000000"/>
                <w:lang w:val="en-US" w:eastAsia="en-IE"/>
              </w:rPr>
            </w:pPr>
            <w:r w:rsidRPr="00D04182">
              <w:rPr>
                <w:rFonts w:eastAsia="Times New Roman" w:cs="Calibri"/>
                <w:color w:val="000000"/>
                <w:lang w:val="en-US" w:eastAsia="en-IE"/>
              </w:rPr>
              <w:t>40.Varicose ulcer</w:t>
            </w:r>
          </w:p>
        </w:tc>
      </w:tr>
    </w:tbl>
    <w:p w:rsidR="00DE6625" w:rsidRPr="00D04182" w:rsidRDefault="00DE6625" w:rsidP="002D11A8">
      <w:pPr>
        <w:pStyle w:val="Heading2"/>
        <w:rPr>
          <w:lang w:val="en-US"/>
        </w:rPr>
      </w:pPr>
    </w:p>
    <w:p w:rsidR="00DE6625" w:rsidRPr="00D04182" w:rsidRDefault="00DE6625" w:rsidP="002D11A8">
      <w:pPr>
        <w:pStyle w:val="Heading2"/>
        <w:rPr>
          <w:lang w:val="en-US"/>
        </w:rPr>
      </w:pPr>
    </w:p>
    <w:p w:rsidR="00DE6625" w:rsidRPr="00D04182" w:rsidRDefault="00DE6625" w:rsidP="002D11A8">
      <w:pPr>
        <w:pStyle w:val="Heading2"/>
        <w:rPr>
          <w:lang w:val="en-US"/>
        </w:rPr>
      </w:pPr>
    </w:p>
    <w:p w:rsidR="00DE6625" w:rsidRPr="00D04182" w:rsidRDefault="00DE6625" w:rsidP="002D11A8">
      <w:pPr>
        <w:pStyle w:val="Heading2"/>
        <w:rPr>
          <w:lang w:val="en-US"/>
        </w:rPr>
      </w:pPr>
    </w:p>
    <w:p w:rsidR="00DE6625" w:rsidRPr="00D04182" w:rsidRDefault="00DE6625" w:rsidP="002D11A8">
      <w:pPr>
        <w:pStyle w:val="Heading2"/>
        <w:rPr>
          <w:lang w:val="en-US"/>
        </w:rPr>
      </w:pPr>
    </w:p>
    <w:p w:rsidR="00DE6625" w:rsidRPr="00D04182" w:rsidRDefault="00DE6625" w:rsidP="002D11A8">
      <w:pPr>
        <w:pStyle w:val="Heading2"/>
        <w:rPr>
          <w:lang w:val="en-US"/>
        </w:rPr>
      </w:pPr>
    </w:p>
    <w:p w:rsidR="00DE6625" w:rsidRPr="00D04182" w:rsidRDefault="00DE6625" w:rsidP="002D11A8">
      <w:pPr>
        <w:pStyle w:val="Heading2"/>
        <w:rPr>
          <w:lang w:val="en-US"/>
        </w:rPr>
      </w:pPr>
    </w:p>
    <w:p w:rsidR="00DE6625" w:rsidRPr="00D04182" w:rsidRDefault="00DE6625" w:rsidP="002D11A8">
      <w:pPr>
        <w:pStyle w:val="Heading2"/>
        <w:rPr>
          <w:lang w:val="en-US"/>
        </w:rPr>
      </w:pPr>
    </w:p>
    <w:p w:rsidR="00DE6625" w:rsidRPr="00D04182" w:rsidRDefault="00DE6625" w:rsidP="002D11A8">
      <w:pPr>
        <w:pStyle w:val="Heading2"/>
        <w:rPr>
          <w:lang w:val="en-US"/>
        </w:rPr>
      </w:pPr>
    </w:p>
    <w:p w:rsidR="00DE6625" w:rsidRPr="00D04182" w:rsidRDefault="00DE6625" w:rsidP="00DE6625">
      <w:pPr>
        <w:rPr>
          <w:lang w:val="en-US"/>
        </w:rPr>
      </w:pPr>
    </w:p>
    <w:p w:rsidR="00DE6625" w:rsidRPr="00D04182" w:rsidRDefault="00DE6625" w:rsidP="00DE6625">
      <w:pPr>
        <w:rPr>
          <w:lang w:val="en-US"/>
        </w:rPr>
      </w:pPr>
    </w:p>
    <w:p w:rsidR="00DE7C9E" w:rsidRPr="00D04182" w:rsidRDefault="00DE7C9E" w:rsidP="00DE6625">
      <w:pPr>
        <w:rPr>
          <w:lang w:val="en-US"/>
        </w:rPr>
      </w:pPr>
    </w:p>
    <w:p w:rsidR="00DE6625" w:rsidRPr="00D04182" w:rsidRDefault="00DE6625" w:rsidP="00DE6625">
      <w:pPr>
        <w:rPr>
          <w:lang w:val="en-US"/>
        </w:rPr>
      </w:pPr>
    </w:p>
    <w:p w:rsidR="00DE6625" w:rsidRPr="00D04182" w:rsidRDefault="00DE6625" w:rsidP="00DE6625">
      <w:pPr>
        <w:rPr>
          <w:lang w:val="en-US"/>
        </w:rPr>
      </w:pPr>
    </w:p>
    <w:p w:rsidR="00A9759D" w:rsidRPr="00D04182" w:rsidRDefault="000A32EA" w:rsidP="002D11A8">
      <w:pPr>
        <w:pStyle w:val="Heading2"/>
        <w:rPr>
          <w:lang w:val="en-US"/>
        </w:rPr>
      </w:pPr>
      <w:r w:rsidRPr="00D04182">
        <w:rPr>
          <w:lang w:val="en-US"/>
        </w:rPr>
        <w:t>Sit-to-</w:t>
      </w:r>
      <w:r w:rsidR="00A9759D" w:rsidRPr="00D04182">
        <w:rPr>
          <w:lang w:val="en-US"/>
        </w:rPr>
        <w:t>stand blood pressure</w:t>
      </w:r>
    </w:p>
    <w:p w:rsidR="009F15A2" w:rsidRPr="00D04182" w:rsidRDefault="009F15A2" w:rsidP="009F15A2">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Participants underwent a sit-to-stand orthostatic stress test. </w:t>
      </w:r>
    </w:p>
    <w:p w:rsidR="009F15A2" w:rsidRPr="00D04182" w:rsidRDefault="009F15A2" w:rsidP="009F15A2">
      <w:pPr>
        <w:spacing w:after="0" w:line="480" w:lineRule="auto"/>
        <w:rPr>
          <w:rFonts w:ascii="Times New Roman" w:hAnsi="Times New Roman"/>
          <w:sz w:val="24"/>
          <w:szCs w:val="24"/>
          <w:lang w:val="en-US"/>
        </w:rPr>
      </w:pPr>
      <w:r w:rsidRPr="00D04182">
        <w:rPr>
          <w:rFonts w:ascii="Times New Roman" w:hAnsi="Times New Roman"/>
          <w:i/>
          <w:sz w:val="24"/>
          <w:szCs w:val="24"/>
          <w:lang w:val="en-US"/>
        </w:rPr>
        <w:t>Seated blood pressure:</w:t>
      </w:r>
      <w:r w:rsidRPr="00D04182">
        <w:rPr>
          <w:rFonts w:ascii="Times New Roman" w:hAnsi="Times New Roman"/>
          <w:sz w:val="24"/>
          <w:szCs w:val="24"/>
          <w:lang w:val="en-US"/>
        </w:rPr>
        <w:t xml:space="preserve">  Two seated SBP and DBP measurements were obtained separated by 1 minute using an OMRON</w:t>
      </w:r>
      <w:r w:rsidRPr="00D04182">
        <w:rPr>
          <w:rFonts w:ascii="Times New Roman" w:hAnsi="Times New Roman"/>
          <w:sz w:val="24"/>
          <w:szCs w:val="24"/>
          <w:vertAlign w:val="superscript"/>
          <w:lang w:val="en-US"/>
        </w:rPr>
        <w:t xml:space="preserve">TM </w:t>
      </w:r>
      <w:r w:rsidRPr="00D04182">
        <w:rPr>
          <w:rFonts w:ascii="Times New Roman" w:hAnsi="Times New Roman"/>
          <w:sz w:val="24"/>
          <w:szCs w:val="24"/>
          <w:lang w:val="en-US"/>
        </w:rPr>
        <w:t>digital automatic blood pressure monitor (Model M10-IT). Participants had been seated for at least 30 minutes and were a minimum of 1 hour pre or post lunch when the measurement was obtained.  The means of the two sitting SBP and DBP readings were used in the analysis.</w:t>
      </w:r>
    </w:p>
    <w:p w:rsidR="009F15A2" w:rsidRPr="00D04182" w:rsidRDefault="009F15A2" w:rsidP="009F15A2">
      <w:pPr>
        <w:spacing w:after="0" w:line="480" w:lineRule="auto"/>
        <w:rPr>
          <w:rFonts w:ascii="Times New Roman" w:hAnsi="Times New Roman"/>
          <w:sz w:val="24"/>
          <w:szCs w:val="24"/>
          <w:lang w:val="en-US"/>
        </w:rPr>
      </w:pPr>
    </w:p>
    <w:p w:rsidR="009F15A2" w:rsidRPr="00D04182" w:rsidRDefault="009F15A2" w:rsidP="009F15A2">
      <w:pPr>
        <w:spacing w:after="0" w:line="480" w:lineRule="auto"/>
        <w:rPr>
          <w:rFonts w:ascii="Times New Roman" w:hAnsi="Times New Roman"/>
          <w:sz w:val="24"/>
          <w:szCs w:val="24"/>
          <w:lang w:val="en-US"/>
        </w:rPr>
      </w:pPr>
      <w:r w:rsidRPr="00D04182">
        <w:rPr>
          <w:rFonts w:ascii="Times New Roman" w:hAnsi="Times New Roman"/>
          <w:i/>
          <w:sz w:val="24"/>
          <w:szCs w:val="24"/>
          <w:lang w:val="en-US"/>
        </w:rPr>
        <w:t>Standing blood pressure:</w:t>
      </w:r>
      <w:r w:rsidRPr="00D04182">
        <w:rPr>
          <w:rFonts w:ascii="Times New Roman" w:hAnsi="Times New Roman"/>
          <w:sz w:val="24"/>
          <w:szCs w:val="24"/>
          <w:lang w:val="en-US"/>
        </w:rPr>
        <w:t xml:space="preserve"> After 1 minute the participant was asked to stand and a single SBP and DBP measurement was obtained, using the same monitor with the cuff at heart level. Immediately after the standing </w:t>
      </w:r>
      <w:r w:rsidR="00971F5D" w:rsidRPr="00D04182">
        <w:rPr>
          <w:rFonts w:ascii="Times New Roman" w:hAnsi="Times New Roman"/>
          <w:sz w:val="24"/>
          <w:szCs w:val="24"/>
          <w:lang w:val="en-US"/>
        </w:rPr>
        <w:t>BP</w:t>
      </w:r>
      <w:r w:rsidRPr="00D04182">
        <w:rPr>
          <w:rFonts w:ascii="Times New Roman" w:hAnsi="Times New Roman"/>
          <w:sz w:val="24"/>
          <w:szCs w:val="24"/>
          <w:lang w:val="en-US"/>
        </w:rPr>
        <w:t xml:space="preserve"> measurement, participants were asked to report whether they had felt dizzy, light-headed or unsteady on standing (yes or no to any of the symptoms).  </w:t>
      </w:r>
    </w:p>
    <w:p w:rsidR="009F15A2" w:rsidRPr="00D04182" w:rsidRDefault="009F15A2" w:rsidP="009F15A2">
      <w:pPr>
        <w:spacing w:after="0" w:line="480" w:lineRule="auto"/>
        <w:rPr>
          <w:rFonts w:ascii="Times New Roman" w:hAnsi="Times New Roman"/>
          <w:sz w:val="24"/>
          <w:szCs w:val="24"/>
          <w:lang w:val="en-US"/>
        </w:rPr>
      </w:pPr>
    </w:p>
    <w:p w:rsidR="007C6B9B" w:rsidRPr="00D04182" w:rsidRDefault="001D31B5" w:rsidP="009F15A2">
      <w:pPr>
        <w:spacing w:after="0" w:line="480" w:lineRule="auto"/>
        <w:rPr>
          <w:rFonts w:ascii="Times New Roman" w:hAnsi="Times New Roman"/>
          <w:bCs/>
          <w:sz w:val="24"/>
          <w:szCs w:val="24"/>
          <w:lang w:val="en-US"/>
        </w:rPr>
      </w:pPr>
      <w:r w:rsidRPr="00D04182">
        <w:rPr>
          <w:rFonts w:ascii="Times New Roman" w:hAnsi="Times New Roman"/>
          <w:sz w:val="24"/>
          <w:szCs w:val="24"/>
          <w:lang w:val="en-US"/>
        </w:rPr>
        <w:t>OH</w:t>
      </w:r>
      <w:r w:rsidR="009F15A2" w:rsidRPr="00D04182">
        <w:rPr>
          <w:rFonts w:ascii="Times New Roman" w:hAnsi="Times New Roman"/>
          <w:sz w:val="24"/>
          <w:szCs w:val="24"/>
          <w:lang w:val="en-US"/>
        </w:rPr>
        <w:t xml:space="preserve"> was defined</w:t>
      </w:r>
      <w:r w:rsidR="004B61B4" w:rsidRPr="00D04182">
        <w:rPr>
          <w:rFonts w:ascii="Times New Roman" w:hAnsi="Times New Roman"/>
          <w:sz w:val="24"/>
          <w:szCs w:val="24"/>
          <w:lang w:val="en-US"/>
        </w:rPr>
        <w:t xml:space="preserve"> </w:t>
      </w:r>
      <w:r w:rsidR="009F15A2" w:rsidRPr="00D04182">
        <w:rPr>
          <w:rFonts w:ascii="Times New Roman" w:hAnsi="Times New Roman"/>
          <w:sz w:val="24"/>
          <w:szCs w:val="24"/>
          <w:lang w:val="en-US"/>
        </w:rPr>
        <w:t>as a drop of</w:t>
      </w:r>
      <w:r w:rsidR="00971F5D" w:rsidRPr="00D04182">
        <w:rPr>
          <w:rFonts w:ascii="Times New Roman" w:hAnsi="Times New Roman"/>
          <w:sz w:val="24"/>
          <w:szCs w:val="24"/>
          <w:lang w:val="en-US"/>
        </w:rPr>
        <w:t xml:space="preserve"> ≥</w:t>
      </w:r>
      <w:r w:rsidR="009F15A2" w:rsidRPr="00D04182">
        <w:rPr>
          <w:rFonts w:ascii="Times New Roman" w:hAnsi="Times New Roman"/>
          <w:sz w:val="24"/>
          <w:szCs w:val="24"/>
          <w:lang w:val="en-US"/>
        </w:rPr>
        <w:t xml:space="preserve">20 mmHg SBP </w:t>
      </w:r>
      <w:r w:rsidR="00971F5D" w:rsidRPr="00D04182">
        <w:rPr>
          <w:rFonts w:ascii="Times New Roman" w:hAnsi="Times New Roman"/>
          <w:sz w:val="24"/>
          <w:szCs w:val="24"/>
          <w:lang w:val="en-US"/>
        </w:rPr>
        <w:t>or</w:t>
      </w:r>
      <w:r w:rsidR="00CF79E2" w:rsidRPr="00D04182">
        <w:rPr>
          <w:rFonts w:ascii="Times New Roman" w:hAnsi="Times New Roman"/>
          <w:sz w:val="24"/>
          <w:szCs w:val="24"/>
          <w:lang w:val="en-US"/>
        </w:rPr>
        <w:t xml:space="preserve"> </w:t>
      </w:r>
      <w:r w:rsidR="00971F5D" w:rsidRPr="00D04182">
        <w:rPr>
          <w:rFonts w:ascii="Times New Roman" w:hAnsi="Times New Roman"/>
          <w:sz w:val="24"/>
          <w:szCs w:val="24"/>
          <w:lang w:val="en-US"/>
        </w:rPr>
        <w:t>≥</w:t>
      </w:r>
      <w:r w:rsidR="009F15A2" w:rsidRPr="00D04182">
        <w:rPr>
          <w:rFonts w:ascii="Times New Roman" w:hAnsi="Times New Roman"/>
          <w:sz w:val="24"/>
          <w:szCs w:val="24"/>
          <w:lang w:val="en-US"/>
        </w:rPr>
        <w:t>10</w:t>
      </w:r>
      <w:r w:rsidR="00C24C3B" w:rsidRPr="00D04182">
        <w:rPr>
          <w:rFonts w:ascii="Times New Roman" w:hAnsi="Times New Roman"/>
          <w:sz w:val="24"/>
          <w:szCs w:val="24"/>
          <w:lang w:val="en-US"/>
        </w:rPr>
        <w:t xml:space="preserve"> mmHg</w:t>
      </w:r>
      <w:r w:rsidR="009F15A2" w:rsidRPr="00D04182">
        <w:rPr>
          <w:rFonts w:ascii="Times New Roman" w:hAnsi="Times New Roman"/>
          <w:sz w:val="24"/>
          <w:szCs w:val="24"/>
          <w:lang w:val="en-US"/>
        </w:rPr>
        <w:t xml:space="preserve"> in DBP on standing</w:t>
      </w:r>
      <w:r w:rsidR="00C24C3B" w:rsidRPr="00D04182">
        <w:rPr>
          <w:rFonts w:ascii="Times New Roman" w:hAnsi="Times New Roman"/>
          <w:sz w:val="24"/>
          <w:szCs w:val="24"/>
          <w:lang w:val="en-US"/>
        </w:rPr>
        <w:t>.</w:t>
      </w:r>
      <w:r w:rsidR="004B61B4" w:rsidRPr="00D04182">
        <w:rPr>
          <w:rFonts w:ascii="Times New Roman" w:hAnsi="Times New Roman"/>
          <w:sz w:val="24"/>
          <w:szCs w:val="24"/>
          <w:lang w:val="en-US"/>
        </w:rPr>
        <w:t xml:space="preserve"> </w:t>
      </w:r>
      <w:r w:rsidR="001A3125" w:rsidRPr="00D04182">
        <w:rPr>
          <w:rFonts w:ascii="Times New Roman" w:hAnsi="Times New Roman"/>
          <w:sz w:val="24"/>
          <w:szCs w:val="24"/>
          <w:lang w:val="en-US"/>
        </w:rPr>
        <w:t xml:space="preserve">The use of only a single standing measurement means this differs slightly from the consensus definition, in which the drop may occur and/or be sustained for </w:t>
      </w:r>
      <w:r w:rsidR="00441E9F" w:rsidRPr="00D04182">
        <w:rPr>
          <w:rFonts w:ascii="Times New Roman" w:hAnsi="Times New Roman"/>
          <w:sz w:val="24"/>
          <w:szCs w:val="24"/>
          <w:lang w:val="en-US"/>
        </w:rPr>
        <w:t xml:space="preserve">up to </w:t>
      </w:r>
      <w:r w:rsidR="001A3125" w:rsidRPr="00D04182">
        <w:rPr>
          <w:rFonts w:ascii="Times New Roman" w:hAnsi="Times New Roman"/>
          <w:sz w:val="24"/>
          <w:szCs w:val="24"/>
          <w:lang w:val="en-US"/>
        </w:rPr>
        <w:t xml:space="preserve">3 minutes post standing </w:t>
      </w:r>
      <w:r w:rsidR="000279DA" w:rsidRPr="00D04182">
        <w:rPr>
          <w:rFonts w:ascii="Times New Roman" w:hAnsi="Times New Roman"/>
          <w:sz w:val="24"/>
          <w:szCs w:val="24"/>
          <w:lang w:val="en-US"/>
        </w:rPr>
        <w:fldChar w:fldCharType="begin">
          <w:fldData xml:space="preserve">PEVuZE5vdGU+PENpdGU+PEF1dGhvcj5GcmVlbWFuPC9BdXRob3I+PFllYXI+MjAxMTwvWWVhcj48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=
</w:fldData>
        </w:fldChar>
      </w:r>
      <w:r w:rsidR="00247725"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PEVuZE5vdGU+PENpdGU+PEF1dGhvcj5GcmVlbWFuPC9BdXRob3I+PFllYXI+MjAxMTwvWWVhcj48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=
</w:fldData>
        </w:fldChar>
      </w:r>
      <w:r w:rsidR="00247725"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247725" w:rsidRPr="00D04182">
        <w:rPr>
          <w:rFonts w:ascii="Times New Roman" w:hAnsi="Times New Roman"/>
          <w:noProof/>
          <w:sz w:val="24"/>
          <w:szCs w:val="24"/>
          <w:lang w:val="en-US"/>
        </w:rPr>
        <w:t>(</w:t>
      </w:r>
      <w:hyperlink w:anchor="_ENREF_7" w:tooltip="Freeman, 2011 #700" w:history="1">
        <w:r w:rsidR="00247725" w:rsidRPr="00D04182">
          <w:rPr>
            <w:rFonts w:ascii="Times New Roman" w:hAnsi="Times New Roman"/>
            <w:noProof/>
            <w:sz w:val="24"/>
            <w:szCs w:val="24"/>
            <w:lang w:val="en-US"/>
          </w:rPr>
          <w:t>Freeman et al., 2011</w:t>
        </w:r>
      </w:hyperlink>
      <w:r w:rsidR="00247725" w:rsidRPr="00D04182">
        <w:rPr>
          <w:rFonts w:ascii="Times New Roman" w:hAnsi="Times New Roman"/>
          <w:noProof/>
          <w:sz w:val="24"/>
          <w:szCs w:val="24"/>
          <w:lang w:val="en-US"/>
        </w:rPr>
        <w:t xml:space="preserve">; </w:t>
      </w:r>
      <w:hyperlink w:anchor="_ENREF_36" w:tooltip="The Consensus Committee of the American Autonomic Society and the American Academy of Neurology, 1996 #563" w:history="1">
        <w:r w:rsidR="00247725" w:rsidRPr="00D04182">
          <w:rPr>
            <w:rFonts w:ascii="Times New Roman" w:hAnsi="Times New Roman"/>
            <w:noProof/>
            <w:sz w:val="24"/>
            <w:szCs w:val="24"/>
            <w:lang w:val="en-US"/>
          </w:rPr>
          <w:t>The Consensus Committee of the American Autonomic Society and the American Academy of Neurology, 1996</w:t>
        </w:r>
      </w:hyperlink>
      <w:r w:rsidR="0024772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BD4ED1" w:rsidRPr="00D04182">
        <w:rPr>
          <w:rFonts w:ascii="Times New Roman" w:hAnsi="Times New Roman"/>
          <w:sz w:val="24"/>
          <w:szCs w:val="24"/>
          <w:lang w:val="en-US"/>
        </w:rPr>
        <w:t>.</w:t>
      </w:r>
      <w:r w:rsidR="008F177F" w:rsidRPr="00D04182">
        <w:rPr>
          <w:rFonts w:ascii="Times New Roman" w:hAnsi="Times New Roman"/>
          <w:sz w:val="24"/>
          <w:szCs w:val="24"/>
          <w:lang w:val="en-US"/>
        </w:rPr>
        <w:t xml:space="preserve"> </w:t>
      </w:r>
      <w:r w:rsidR="009F15A2" w:rsidRPr="00D04182">
        <w:rPr>
          <w:rFonts w:ascii="Times New Roman" w:hAnsi="Times New Roman"/>
          <w:sz w:val="24"/>
          <w:szCs w:val="24"/>
          <w:lang w:val="en-US"/>
        </w:rPr>
        <w:t>Participants who reported feeling dizzy, light-headed or unsteady on standing were classified as having orthostatic intolerance (OI).</w:t>
      </w:r>
      <w:r w:rsidR="00C71EC7" w:rsidRPr="00D04182" w:rsidDel="00C71EC7">
        <w:rPr>
          <w:rFonts w:ascii="Times New Roman" w:hAnsi="Times New Roman"/>
          <w:sz w:val="24"/>
          <w:szCs w:val="24"/>
          <w:lang w:val="en-US"/>
        </w:rPr>
        <w:t xml:space="preserve"> </w:t>
      </w:r>
      <w:r w:rsidR="007C6B9B" w:rsidRPr="00D04182">
        <w:rPr>
          <w:rFonts w:ascii="Times New Roman" w:hAnsi="Times New Roman"/>
          <w:bCs/>
          <w:sz w:val="24"/>
          <w:szCs w:val="24"/>
          <w:lang w:val="en-US"/>
        </w:rPr>
        <w:t xml:space="preserve">The seated and standing </w:t>
      </w:r>
      <w:r w:rsidR="00971F5D" w:rsidRPr="00D04182">
        <w:rPr>
          <w:rFonts w:ascii="Times New Roman" w:hAnsi="Times New Roman"/>
          <w:bCs/>
          <w:sz w:val="24"/>
          <w:szCs w:val="24"/>
          <w:lang w:val="en-US"/>
        </w:rPr>
        <w:t xml:space="preserve">BP </w:t>
      </w:r>
      <w:r w:rsidR="007C6B9B" w:rsidRPr="00D04182">
        <w:rPr>
          <w:rFonts w:ascii="Times New Roman" w:hAnsi="Times New Roman"/>
          <w:bCs/>
          <w:sz w:val="24"/>
          <w:szCs w:val="24"/>
          <w:lang w:val="en-US"/>
        </w:rPr>
        <w:t>and the change between the 2 measurements (delta) were also included in analysis to give a complete overview of the orthostatic responses.</w:t>
      </w:r>
    </w:p>
    <w:p w:rsidR="00A9759D" w:rsidRPr="00D04182" w:rsidRDefault="00A9759D" w:rsidP="00507B7E">
      <w:pPr>
        <w:spacing w:after="0" w:line="480" w:lineRule="auto"/>
        <w:rPr>
          <w:rFonts w:ascii="Times New Roman" w:hAnsi="Times New Roman"/>
          <w:sz w:val="24"/>
          <w:szCs w:val="24"/>
          <w:lang w:val="en-US"/>
        </w:rPr>
      </w:pPr>
    </w:p>
    <w:p w:rsidR="00A9759D" w:rsidRPr="00D04182" w:rsidRDefault="00A9759D" w:rsidP="002D11A8">
      <w:pPr>
        <w:pStyle w:val="Heading2"/>
        <w:rPr>
          <w:lang w:val="en-US"/>
        </w:rPr>
      </w:pPr>
      <w:r w:rsidRPr="00D04182">
        <w:rPr>
          <w:lang w:val="en-US"/>
        </w:rPr>
        <w:t>Other measures</w:t>
      </w:r>
    </w:p>
    <w:p w:rsidR="00B00004" w:rsidRPr="00D04182" w:rsidRDefault="00CC5534"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Height and weight were measured using standard procedures and body mass index (BMI) defined as weight (kg) divided by height</w:t>
      </w:r>
      <w:r w:rsidR="00D74E98" w:rsidRPr="00D04182">
        <w:rPr>
          <w:rFonts w:ascii="Times New Roman" w:hAnsi="Times New Roman"/>
          <w:sz w:val="24"/>
          <w:szCs w:val="24"/>
          <w:vertAlign w:val="superscript"/>
          <w:lang w:val="en-US"/>
        </w:rPr>
        <w:t>2</w:t>
      </w:r>
      <w:r w:rsidRPr="00D04182">
        <w:rPr>
          <w:rFonts w:ascii="Times New Roman" w:hAnsi="Times New Roman"/>
          <w:sz w:val="24"/>
          <w:szCs w:val="24"/>
          <w:lang w:val="en-US"/>
        </w:rPr>
        <w:t xml:space="preserve"> (m). </w:t>
      </w:r>
      <w:r w:rsidR="00B00004" w:rsidRPr="00D04182">
        <w:rPr>
          <w:rFonts w:ascii="Times New Roman" w:hAnsi="Times New Roman"/>
          <w:sz w:val="24"/>
          <w:szCs w:val="24"/>
          <w:lang w:val="en-US"/>
        </w:rPr>
        <w:t>Participants were asked to report doctor diagnoses of any cardiovascular or other chronic health conditions a</w:t>
      </w:r>
      <w:r w:rsidR="00083EFC" w:rsidRPr="00D04182">
        <w:rPr>
          <w:rFonts w:ascii="Times New Roman" w:hAnsi="Times New Roman"/>
          <w:sz w:val="24"/>
          <w:szCs w:val="24"/>
          <w:lang w:val="en-US"/>
        </w:rPr>
        <w:t>s</w:t>
      </w:r>
      <w:r w:rsidR="00B00004" w:rsidRPr="00D04182">
        <w:rPr>
          <w:rFonts w:ascii="Times New Roman" w:hAnsi="Times New Roman"/>
          <w:sz w:val="24"/>
          <w:szCs w:val="24"/>
          <w:lang w:val="en-US"/>
        </w:rPr>
        <w:t xml:space="preserve"> </w:t>
      </w:r>
      <w:r w:rsidR="00083EFC" w:rsidRPr="00D04182">
        <w:rPr>
          <w:rFonts w:ascii="Times New Roman" w:hAnsi="Times New Roman"/>
          <w:sz w:val="24"/>
          <w:szCs w:val="24"/>
          <w:lang w:val="en-US"/>
        </w:rPr>
        <w:t xml:space="preserve">well as a list of </w:t>
      </w:r>
      <w:r w:rsidR="00B00004" w:rsidRPr="00D04182">
        <w:rPr>
          <w:rFonts w:ascii="Times New Roman" w:hAnsi="Times New Roman"/>
          <w:sz w:val="24"/>
          <w:szCs w:val="24"/>
          <w:lang w:val="en-US"/>
        </w:rPr>
        <w:t xml:space="preserve">medications. Participants were also asked about health </w:t>
      </w:r>
      <w:r w:rsidR="00ED5C56" w:rsidRPr="00D04182">
        <w:rPr>
          <w:rFonts w:ascii="Times New Roman" w:hAnsi="Times New Roman"/>
          <w:sz w:val="24"/>
          <w:szCs w:val="24"/>
          <w:lang w:val="en-US"/>
        </w:rPr>
        <w:t>behaviors</w:t>
      </w:r>
      <w:r w:rsidR="00B00004" w:rsidRPr="00D04182">
        <w:rPr>
          <w:rFonts w:ascii="Times New Roman" w:hAnsi="Times New Roman"/>
          <w:sz w:val="24"/>
          <w:szCs w:val="24"/>
          <w:lang w:val="en-US"/>
        </w:rPr>
        <w:t xml:space="preserve"> including alcohol use and smoking. Depression was assessed using the </w:t>
      </w:r>
      <w:r w:rsidR="00686552" w:rsidRPr="00D04182">
        <w:rPr>
          <w:rFonts w:ascii="Times New Roman" w:hAnsi="Times New Roman"/>
          <w:sz w:val="24"/>
          <w:szCs w:val="24"/>
          <w:lang w:val="en-US"/>
        </w:rPr>
        <w:t xml:space="preserve">20 item </w:t>
      </w:r>
      <w:r w:rsidR="00B00004" w:rsidRPr="00D04182">
        <w:rPr>
          <w:rFonts w:ascii="Times New Roman" w:hAnsi="Times New Roman"/>
          <w:sz w:val="24"/>
          <w:szCs w:val="24"/>
          <w:lang w:val="en-US"/>
        </w:rPr>
        <w:t xml:space="preserve">CES-D, the two items used in the frailty definition were excluded for this analysis. </w:t>
      </w:r>
    </w:p>
    <w:p w:rsidR="00BA2205" w:rsidRPr="00D04182" w:rsidRDefault="002335C0" w:rsidP="002D11A8">
      <w:pPr>
        <w:pStyle w:val="Heading2"/>
        <w:rPr>
          <w:lang w:val="en-US"/>
        </w:rPr>
      </w:pPr>
      <w:r w:rsidRPr="00D04182">
        <w:rPr>
          <w:lang w:val="en-US"/>
        </w:rPr>
        <w:t>Statistical Analyses</w:t>
      </w:r>
      <w:r w:rsidR="009953F1" w:rsidRPr="00D04182">
        <w:rPr>
          <w:lang w:val="en-US"/>
        </w:rPr>
        <w:t xml:space="preserve"> </w:t>
      </w:r>
    </w:p>
    <w:p w:rsidR="0016058F" w:rsidRPr="00D04182" w:rsidRDefault="00BA2205" w:rsidP="001602A9">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Differences in hemodynamic variables and other characteristics across </w:t>
      </w:r>
      <w:r w:rsidR="00EF66B3" w:rsidRPr="00D04182">
        <w:rPr>
          <w:rFonts w:ascii="Times New Roman" w:hAnsi="Times New Roman"/>
          <w:sz w:val="24"/>
          <w:szCs w:val="24"/>
          <w:lang w:val="en-US"/>
        </w:rPr>
        <w:t xml:space="preserve">FP </w:t>
      </w:r>
      <w:r w:rsidRPr="00D04182">
        <w:rPr>
          <w:rFonts w:ascii="Times New Roman" w:hAnsi="Times New Roman"/>
          <w:sz w:val="24"/>
          <w:szCs w:val="24"/>
          <w:lang w:val="en-US"/>
        </w:rPr>
        <w:t xml:space="preserve">categories were assessed using analysis of variance (ANOVA) </w:t>
      </w:r>
      <w:r w:rsidR="00CD2B83" w:rsidRPr="00D04182">
        <w:rPr>
          <w:rFonts w:ascii="Times New Roman" w:hAnsi="Times New Roman"/>
          <w:sz w:val="24"/>
          <w:szCs w:val="24"/>
          <w:lang w:val="en-US"/>
        </w:rPr>
        <w:t>or Kruskil</w:t>
      </w:r>
      <w:r w:rsidR="004A00A5" w:rsidRPr="00D04182">
        <w:rPr>
          <w:rFonts w:ascii="Times New Roman" w:hAnsi="Times New Roman"/>
          <w:sz w:val="24"/>
          <w:szCs w:val="24"/>
          <w:lang w:val="en-US"/>
        </w:rPr>
        <w:t>-</w:t>
      </w:r>
      <w:r w:rsidR="00CD2B83" w:rsidRPr="00D04182">
        <w:rPr>
          <w:rFonts w:ascii="Times New Roman" w:hAnsi="Times New Roman"/>
          <w:sz w:val="24"/>
          <w:szCs w:val="24"/>
          <w:lang w:val="en-US"/>
        </w:rPr>
        <w:t xml:space="preserve">Wallis tests for continuous variables </w:t>
      </w:r>
      <w:r w:rsidRPr="00D04182">
        <w:rPr>
          <w:rFonts w:ascii="Times New Roman" w:hAnsi="Times New Roman"/>
          <w:sz w:val="24"/>
          <w:szCs w:val="24"/>
          <w:lang w:val="en-US"/>
        </w:rPr>
        <w:t xml:space="preserve">and Chi² for discrete variables. </w:t>
      </w:r>
      <w:r w:rsidR="00A82A16" w:rsidRPr="00D04182">
        <w:rPr>
          <w:rFonts w:ascii="Times New Roman" w:hAnsi="Times New Roman"/>
          <w:sz w:val="24"/>
          <w:szCs w:val="24"/>
          <w:lang w:val="en-US"/>
        </w:rPr>
        <w:t xml:space="preserve">The relationships between </w:t>
      </w:r>
      <w:r w:rsidR="009A56BF" w:rsidRPr="00D04182">
        <w:rPr>
          <w:rFonts w:ascii="Times New Roman" w:hAnsi="Times New Roman"/>
          <w:sz w:val="24"/>
          <w:szCs w:val="24"/>
          <w:lang w:val="en-US"/>
        </w:rPr>
        <w:t>FI scores and age, including individual scores and linear regression fits, stratified by OH or OI status were visualized graphically</w:t>
      </w:r>
      <w:r w:rsidR="001D2A24" w:rsidRPr="00D04182">
        <w:rPr>
          <w:rFonts w:ascii="Times New Roman" w:hAnsi="Times New Roman"/>
          <w:sz w:val="24"/>
          <w:szCs w:val="24"/>
          <w:lang w:val="en-US"/>
        </w:rPr>
        <w:t>.</w:t>
      </w:r>
      <w:r w:rsidRPr="00D04182">
        <w:rPr>
          <w:rFonts w:ascii="Times New Roman" w:hAnsi="Times New Roman"/>
          <w:sz w:val="24"/>
          <w:szCs w:val="24"/>
          <w:lang w:val="en-US"/>
        </w:rPr>
        <w:t xml:space="preserve"> The relationships between </w:t>
      </w:r>
      <w:r w:rsidR="00EF66B3" w:rsidRPr="00D04182">
        <w:rPr>
          <w:rFonts w:ascii="Times New Roman" w:hAnsi="Times New Roman"/>
          <w:sz w:val="24"/>
          <w:szCs w:val="24"/>
          <w:lang w:val="en-US"/>
        </w:rPr>
        <w:t xml:space="preserve">the 2 </w:t>
      </w:r>
      <w:r w:rsidRPr="00D04182">
        <w:rPr>
          <w:rFonts w:ascii="Times New Roman" w:hAnsi="Times New Roman"/>
          <w:sz w:val="24"/>
          <w:szCs w:val="24"/>
          <w:lang w:val="en-US"/>
        </w:rPr>
        <w:t>frailty</w:t>
      </w:r>
      <w:r w:rsidR="00EF66B3" w:rsidRPr="00D04182">
        <w:rPr>
          <w:rFonts w:ascii="Times New Roman" w:hAnsi="Times New Roman"/>
          <w:sz w:val="24"/>
          <w:szCs w:val="24"/>
          <w:lang w:val="en-US"/>
        </w:rPr>
        <w:t xml:space="preserve"> models</w:t>
      </w:r>
      <w:r w:rsidRPr="00D04182">
        <w:rPr>
          <w:rFonts w:ascii="Times New Roman" w:hAnsi="Times New Roman"/>
          <w:sz w:val="24"/>
          <w:szCs w:val="24"/>
          <w:lang w:val="en-US"/>
        </w:rPr>
        <w:t xml:space="preserve"> and OH </w:t>
      </w:r>
      <w:r w:rsidR="007C6B9B" w:rsidRPr="00D04182">
        <w:rPr>
          <w:rFonts w:ascii="Times New Roman" w:hAnsi="Times New Roman"/>
          <w:sz w:val="24"/>
          <w:szCs w:val="24"/>
          <w:lang w:val="en-US"/>
        </w:rPr>
        <w:t>or</w:t>
      </w:r>
      <w:r w:rsidRPr="00D04182">
        <w:rPr>
          <w:rFonts w:ascii="Times New Roman" w:hAnsi="Times New Roman"/>
          <w:sz w:val="24"/>
          <w:szCs w:val="24"/>
          <w:lang w:val="en-US"/>
        </w:rPr>
        <w:t xml:space="preserve"> OI were assessed using binary logistic regression models</w:t>
      </w:r>
      <w:r w:rsidR="007C6B9B" w:rsidRPr="00D04182">
        <w:rPr>
          <w:rFonts w:ascii="Times New Roman" w:hAnsi="Times New Roman"/>
          <w:sz w:val="24"/>
          <w:szCs w:val="24"/>
          <w:lang w:val="en-US"/>
        </w:rPr>
        <w:t>.</w:t>
      </w:r>
      <w:r w:rsidR="00380DEC" w:rsidRPr="00D04182">
        <w:rPr>
          <w:rFonts w:ascii="Times New Roman" w:hAnsi="Times New Roman"/>
          <w:sz w:val="24"/>
          <w:szCs w:val="24"/>
          <w:lang w:val="en-US"/>
        </w:rPr>
        <w:t xml:space="preserve"> </w:t>
      </w:r>
      <w:r w:rsidR="007C6B9B" w:rsidRPr="00D04182">
        <w:rPr>
          <w:rFonts w:ascii="Times New Roman" w:hAnsi="Times New Roman"/>
          <w:sz w:val="24"/>
          <w:szCs w:val="24"/>
          <w:lang w:val="en-US"/>
        </w:rPr>
        <w:t>T</w:t>
      </w:r>
      <w:r w:rsidR="00380DEC" w:rsidRPr="00D04182">
        <w:rPr>
          <w:rFonts w:ascii="Times New Roman" w:hAnsi="Times New Roman"/>
          <w:sz w:val="24"/>
          <w:szCs w:val="24"/>
          <w:lang w:val="en-US"/>
        </w:rPr>
        <w:t>he relationships</w:t>
      </w:r>
      <w:r w:rsidR="007C6B9B" w:rsidRPr="00D04182">
        <w:rPr>
          <w:rFonts w:ascii="Times New Roman" w:hAnsi="Times New Roman"/>
          <w:sz w:val="24"/>
          <w:szCs w:val="24"/>
          <w:lang w:val="en-US"/>
        </w:rPr>
        <w:t xml:space="preserve"> between </w:t>
      </w:r>
      <w:r w:rsidR="00EF66B3" w:rsidRPr="00D04182">
        <w:rPr>
          <w:rFonts w:ascii="Times New Roman" w:hAnsi="Times New Roman"/>
          <w:sz w:val="24"/>
          <w:szCs w:val="24"/>
          <w:lang w:val="en-US"/>
        </w:rPr>
        <w:t xml:space="preserve">the 2 </w:t>
      </w:r>
      <w:r w:rsidR="007C6B9B" w:rsidRPr="00D04182">
        <w:rPr>
          <w:rFonts w:ascii="Times New Roman" w:hAnsi="Times New Roman"/>
          <w:sz w:val="24"/>
          <w:szCs w:val="24"/>
          <w:lang w:val="en-US"/>
        </w:rPr>
        <w:t>frailty</w:t>
      </w:r>
      <w:r w:rsidR="00EF66B3" w:rsidRPr="00D04182">
        <w:rPr>
          <w:rFonts w:ascii="Times New Roman" w:hAnsi="Times New Roman"/>
          <w:sz w:val="24"/>
          <w:szCs w:val="24"/>
          <w:lang w:val="en-US"/>
        </w:rPr>
        <w:t xml:space="preserve"> models </w:t>
      </w:r>
      <w:r w:rsidR="007C6B9B" w:rsidRPr="00D04182">
        <w:rPr>
          <w:rFonts w:ascii="Times New Roman" w:hAnsi="Times New Roman"/>
          <w:sz w:val="24"/>
          <w:szCs w:val="24"/>
          <w:lang w:val="en-US"/>
        </w:rPr>
        <w:t xml:space="preserve">and continuous </w:t>
      </w:r>
      <w:r w:rsidR="008F41F3" w:rsidRPr="00D04182">
        <w:rPr>
          <w:rFonts w:ascii="Times New Roman" w:hAnsi="Times New Roman"/>
          <w:sz w:val="24"/>
          <w:szCs w:val="24"/>
          <w:lang w:val="en-US"/>
        </w:rPr>
        <w:t>BP</w:t>
      </w:r>
      <w:r w:rsidR="007C6B9B" w:rsidRPr="00D04182">
        <w:rPr>
          <w:rFonts w:ascii="Times New Roman" w:hAnsi="Times New Roman"/>
          <w:sz w:val="24"/>
          <w:szCs w:val="24"/>
          <w:lang w:val="en-US"/>
        </w:rPr>
        <w:t xml:space="preserve"> variables (seated, standing and delta)</w:t>
      </w:r>
      <w:r w:rsidR="00380DEC" w:rsidRPr="00D04182">
        <w:rPr>
          <w:rFonts w:ascii="Times New Roman" w:hAnsi="Times New Roman"/>
          <w:sz w:val="24"/>
          <w:szCs w:val="24"/>
          <w:lang w:val="en-US"/>
        </w:rPr>
        <w:t xml:space="preserve"> were assessed using linear regression models. In all models the BP or orthostatic response variables were treated as outcomes.</w:t>
      </w:r>
      <w:r w:rsidR="002335C0" w:rsidRPr="00D04182">
        <w:rPr>
          <w:rFonts w:ascii="Times New Roman" w:hAnsi="Times New Roman"/>
          <w:sz w:val="24"/>
          <w:szCs w:val="24"/>
          <w:lang w:val="en-US"/>
        </w:rPr>
        <w:t xml:space="preserve"> For the </w:t>
      </w:r>
      <w:r w:rsidR="0025467A" w:rsidRPr="00D04182">
        <w:rPr>
          <w:rFonts w:ascii="Times New Roman" w:hAnsi="Times New Roman"/>
          <w:sz w:val="24"/>
          <w:szCs w:val="24"/>
          <w:lang w:val="en-US"/>
        </w:rPr>
        <w:t>FP</w:t>
      </w:r>
      <w:r w:rsidR="002335C0" w:rsidRPr="00D04182">
        <w:rPr>
          <w:rFonts w:ascii="Times New Roman" w:hAnsi="Times New Roman"/>
          <w:sz w:val="24"/>
          <w:szCs w:val="24"/>
          <w:lang w:val="en-US"/>
        </w:rPr>
        <w:t xml:space="preserve">, the models compared the </w:t>
      </w:r>
      <w:r w:rsidR="00DB2D88" w:rsidRPr="00D04182">
        <w:rPr>
          <w:rFonts w:ascii="Times New Roman" w:hAnsi="Times New Roman"/>
          <w:sz w:val="24"/>
          <w:szCs w:val="24"/>
          <w:lang w:val="en-US"/>
        </w:rPr>
        <w:t xml:space="preserve">odds </w:t>
      </w:r>
      <w:r w:rsidR="002335C0" w:rsidRPr="00D04182">
        <w:rPr>
          <w:rFonts w:ascii="Times New Roman" w:hAnsi="Times New Roman"/>
          <w:sz w:val="24"/>
          <w:szCs w:val="24"/>
          <w:lang w:val="en-US"/>
        </w:rPr>
        <w:t xml:space="preserve">of having OH or OI, or the differences in the other BP variables in the prefrail or frail groups </w:t>
      </w:r>
      <w:r w:rsidR="007C6B9B" w:rsidRPr="00D04182">
        <w:rPr>
          <w:rFonts w:ascii="Times New Roman" w:hAnsi="Times New Roman"/>
          <w:sz w:val="24"/>
          <w:szCs w:val="24"/>
          <w:lang w:val="en-US"/>
        </w:rPr>
        <w:t>against</w:t>
      </w:r>
      <w:r w:rsidR="002335C0" w:rsidRPr="00D04182">
        <w:rPr>
          <w:rFonts w:ascii="Times New Roman" w:hAnsi="Times New Roman"/>
          <w:sz w:val="24"/>
          <w:szCs w:val="24"/>
          <w:lang w:val="en-US"/>
        </w:rPr>
        <w:t xml:space="preserve"> robust. For the FI, these comparisons were for a 0.1 increase in FI score. In all cases</w:t>
      </w:r>
      <w:r w:rsidR="001602A9" w:rsidRPr="00D04182">
        <w:rPr>
          <w:rFonts w:ascii="Times New Roman" w:hAnsi="Times New Roman"/>
          <w:sz w:val="24"/>
          <w:szCs w:val="24"/>
          <w:lang w:val="en-US"/>
        </w:rPr>
        <w:t>,</w:t>
      </w:r>
      <w:r w:rsidR="002335C0" w:rsidRPr="00D04182">
        <w:rPr>
          <w:rFonts w:ascii="Times New Roman" w:hAnsi="Times New Roman"/>
          <w:sz w:val="24"/>
          <w:szCs w:val="24"/>
          <w:lang w:val="en-US"/>
        </w:rPr>
        <w:t xml:space="preserve"> 3 different models were fit to account for the influences of different kinds of confounders. </w:t>
      </w:r>
      <w:r w:rsidR="00C10824" w:rsidRPr="00D04182">
        <w:rPr>
          <w:rFonts w:ascii="Times New Roman" w:hAnsi="Times New Roman"/>
          <w:sz w:val="24"/>
          <w:szCs w:val="24"/>
          <w:lang w:val="en-US"/>
        </w:rPr>
        <w:t>Model</w:t>
      </w:r>
      <w:r w:rsidR="00D218D1" w:rsidRPr="00D04182">
        <w:rPr>
          <w:rFonts w:ascii="Times New Roman" w:hAnsi="Times New Roman"/>
          <w:sz w:val="24"/>
          <w:szCs w:val="24"/>
          <w:lang w:val="en-US"/>
        </w:rPr>
        <w:t xml:space="preserve"> </w:t>
      </w:r>
      <w:r w:rsidR="00C10824" w:rsidRPr="00D04182">
        <w:rPr>
          <w:rFonts w:ascii="Times New Roman" w:hAnsi="Times New Roman"/>
          <w:sz w:val="24"/>
          <w:szCs w:val="24"/>
          <w:lang w:val="en-US"/>
        </w:rPr>
        <w:t>1</w:t>
      </w:r>
      <w:r w:rsidR="002335C0" w:rsidRPr="00D04182">
        <w:rPr>
          <w:rFonts w:ascii="Times New Roman" w:hAnsi="Times New Roman"/>
          <w:sz w:val="24"/>
          <w:szCs w:val="24"/>
          <w:lang w:val="en-US"/>
        </w:rPr>
        <w:t xml:space="preserve"> included demographic </w:t>
      </w:r>
      <w:r w:rsidR="007C6B9B" w:rsidRPr="00D04182">
        <w:rPr>
          <w:rFonts w:ascii="Times New Roman" w:hAnsi="Times New Roman"/>
          <w:sz w:val="24"/>
          <w:szCs w:val="24"/>
          <w:lang w:val="en-US"/>
        </w:rPr>
        <w:t>factors</w:t>
      </w:r>
      <w:r w:rsidR="00C10824" w:rsidRPr="00D04182">
        <w:rPr>
          <w:rFonts w:ascii="Times New Roman" w:hAnsi="Times New Roman"/>
          <w:sz w:val="24"/>
          <w:szCs w:val="24"/>
          <w:lang w:val="en-US"/>
        </w:rPr>
        <w:t>,</w:t>
      </w:r>
      <w:r w:rsidR="002335C0" w:rsidRPr="00D04182">
        <w:rPr>
          <w:rFonts w:ascii="Times New Roman" w:hAnsi="Times New Roman"/>
          <w:sz w:val="24"/>
          <w:szCs w:val="24"/>
          <w:lang w:val="en-US"/>
        </w:rPr>
        <w:t xml:space="preserve"> age and </w:t>
      </w:r>
      <w:r w:rsidR="007C6B9B" w:rsidRPr="00D04182">
        <w:rPr>
          <w:rFonts w:ascii="Times New Roman" w:hAnsi="Times New Roman"/>
          <w:sz w:val="24"/>
          <w:szCs w:val="24"/>
          <w:lang w:val="en-US"/>
        </w:rPr>
        <w:t>gender</w:t>
      </w:r>
      <w:r w:rsidR="00C10824" w:rsidRPr="00D04182">
        <w:rPr>
          <w:rFonts w:ascii="Times New Roman" w:hAnsi="Times New Roman"/>
          <w:sz w:val="24"/>
          <w:szCs w:val="24"/>
          <w:lang w:val="en-US"/>
        </w:rPr>
        <w:t>. Model 2</w:t>
      </w:r>
      <w:r w:rsidR="002335C0" w:rsidRPr="00D04182">
        <w:rPr>
          <w:rFonts w:ascii="Times New Roman" w:hAnsi="Times New Roman"/>
          <w:sz w:val="24"/>
          <w:szCs w:val="24"/>
          <w:lang w:val="en-US"/>
        </w:rPr>
        <w:t xml:space="preserve"> additionally included cardiovascular factors, </w:t>
      </w:r>
      <w:r w:rsidR="001602A9" w:rsidRPr="00D04182">
        <w:rPr>
          <w:rFonts w:ascii="Times New Roman" w:hAnsi="Times New Roman"/>
          <w:sz w:val="24"/>
          <w:szCs w:val="24"/>
          <w:lang w:val="en-US"/>
        </w:rPr>
        <w:t xml:space="preserve">BMI, smoking, self reported CVD conditions (hypertension, angina, stroke, </w:t>
      </w:r>
      <w:r w:rsidR="00B00004" w:rsidRPr="00D04182">
        <w:rPr>
          <w:rFonts w:ascii="Times New Roman" w:hAnsi="Times New Roman"/>
          <w:sz w:val="24"/>
          <w:szCs w:val="24"/>
          <w:lang w:val="en-US"/>
        </w:rPr>
        <w:t>heart attack</w:t>
      </w:r>
      <w:r w:rsidR="001602A9" w:rsidRPr="00D04182">
        <w:rPr>
          <w:rFonts w:ascii="Times New Roman" w:hAnsi="Times New Roman"/>
          <w:sz w:val="24"/>
          <w:szCs w:val="24"/>
          <w:lang w:val="en-US"/>
        </w:rPr>
        <w:t xml:space="preserve">, high cholesterol) </w:t>
      </w:r>
      <w:r w:rsidR="00B73E95" w:rsidRPr="00D04182">
        <w:rPr>
          <w:rFonts w:ascii="Times New Roman" w:hAnsi="Times New Roman"/>
          <w:sz w:val="24"/>
          <w:szCs w:val="24"/>
          <w:lang w:val="en-US"/>
        </w:rPr>
        <w:t>and</w:t>
      </w:r>
      <w:r w:rsidR="001602A9" w:rsidRPr="00D04182">
        <w:rPr>
          <w:rFonts w:ascii="Times New Roman" w:hAnsi="Times New Roman"/>
          <w:sz w:val="24"/>
          <w:szCs w:val="24"/>
          <w:lang w:val="en-US"/>
        </w:rPr>
        <w:t xml:space="preserve"> antihypertensive medication</w:t>
      </w:r>
      <w:r w:rsidR="00B73E95" w:rsidRPr="00D04182">
        <w:rPr>
          <w:rFonts w:ascii="Times New Roman" w:hAnsi="Times New Roman"/>
          <w:sz w:val="24"/>
          <w:szCs w:val="24"/>
          <w:lang w:val="en-US"/>
        </w:rPr>
        <w:t>s</w:t>
      </w:r>
      <w:r w:rsidR="00B301C4" w:rsidRPr="00D04182">
        <w:rPr>
          <w:rFonts w:ascii="Times New Roman" w:hAnsi="Times New Roman"/>
          <w:sz w:val="24"/>
          <w:szCs w:val="24"/>
          <w:lang w:val="en-US"/>
        </w:rPr>
        <w:t xml:space="preserve"> (antihypertensives, diuretics, beta blockers, calcium channel blockers, renin-angiotensin system agents)</w:t>
      </w:r>
      <w:r w:rsidR="00C10824" w:rsidRPr="00D04182">
        <w:rPr>
          <w:rFonts w:ascii="Times New Roman" w:hAnsi="Times New Roman"/>
          <w:sz w:val="24"/>
          <w:szCs w:val="24"/>
          <w:lang w:val="en-US"/>
        </w:rPr>
        <w:t>.</w:t>
      </w:r>
      <w:r w:rsidR="002335C0" w:rsidRPr="00D04182">
        <w:rPr>
          <w:rFonts w:ascii="Times New Roman" w:hAnsi="Times New Roman"/>
          <w:sz w:val="24"/>
          <w:szCs w:val="24"/>
          <w:lang w:val="en-US"/>
        </w:rPr>
        <w:t xml:space="preserve"> </w:t>
      </w:r>
      <w:r w:rsidR="00C10824" w:rsidRPr="00D04182">
        <w:rPr>
          <w:rFonts w:ascii="Times New Roman" w:hAnsi="Times New Roman"/>
          <w:sz w:val="24"/>
          <w:szCs w:val="24"/>
          <w:lang w:val="en-US"/>
        </w:rPr>
        <w:t>Model 3</w:t>
      </w:r>
      <w:r w:rsidR="002335C0" w:rsidRPr="00D04182">
        <w:rPr>
          <w:rFonts w:ascii="Times New Roman" w:hAnsi="Times New Roman"/>
          <w:sz w:val="24"/>
          <w:szCs w:val="24"/>
          <w:lang w:val="en-US"/>
        </w:rPr>
        <w:t xml:space="preserve"> additionally included mental health factors, depression</w:t>
      </w:r>
      <w:r w:rsidR="001602A9" w:rsidRPr="00D04182">
        <w:rPr>
          <w:rFonts w:ascii="Times New Roman" w:hAnsi="Times New Roman"/>
          <w:sz w:val="24"/>
          <w:szCs w:val="24"/>
          <w:lang w:val="en-US"/>
        </w:rPr>
        <w:t xml:space="preserve"> and antidepressant medications.</w:t>
      </w:r>
      <w:r w:rsidR="002335C0" w:rsidRPr="00D04182">
        <w:rPr>
          <w:rFonts w:ascii="Times New Roman" w:hAnsi="Times New Roman"/>
          <w:sz w:val="24"/>
          <w:szCs w:val="24"/>
          <w:lang w:val="en-US"/>
        </w:rPr>
        <w:t xml:space="preserve"> </w:t>
      </w:r>
      <w:r w:rsidR="00C24C3B" w:rsidRPr="00D04182">
        <w:rPr>
          <w:rFonts w:ascii="Times New Roman" w:hAnsi="Times New Roman"/>
          <w:sz w:val="24"/>
          <w:szCs w:val="24"/>
          <w:lang w:val="en-US"/>
        </w:rPr>
        <w:t>All analyses were performed using Stata version 12.</w:t>
      </w:r>
    </w:p>
    <w:p w:rsidR="00A640D7" w:rsidRPr="00D04182" w:rsidRDefault="00A640D7">
      <w:pPr>
        <w:rPr>
          <w:lang w:val="en-US"/>
        </w:rPr>
      </w:pPr>
    </w:p>
    <w:p w:rsidR="0016058F" w:rsidRPr="00D04182" w:rsidRDefault="0016058F" w:rsidP="002D11A8">
      <w:pPr>
        <w:pStyle w:val="Heading1"/>
        <w:rPr>
          <w:lang w:val="en-US"/>
        </w:rPr>
      </w:pPr>
      <w:r w:rsidRPr="00D04182">
        <w:rPr>
          <w:lang w:val="en-US"/>
        </w:rPr>
        <w:t xml:space="preserve">Results </w:t>
      </w:r>
    </w:p>
    <w:p w:rsidR="00507B7E" w:rsidRPr="00D04182" w:rsidRDefault="00507B7E" w:rsidP="002D11A8">
      <w:pPr>
        <w:pStyle w:val="Heading2"/>
        <w:rPr>
          <w:lang w:val="en-US"/>
        </w:rPr>
      </w:pPr>
      <w:r w:rsidRPr="00D04182">
        <w:rPr>
          <w:lang w:val="en-US"/>
        </w:rPr>
        <w:t>Sample</w:t>
      </w:r>
    </w:p>
    <w:p w:rsidR="009428E5" w:rsidRPr="00D04182" w:rsidRDefault="00EE4611"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The FI was cons</w:t>
      </w:r>
      <w:r w:rsidR="009428E5" w:rsidRPr="00D04182">
        <w:rPr>
          <w:rFonts w:ascii="Times New Roman" w:hAnsi="Times New Roman"/>
          <w:sz w:val="24"/>
          <w:szCs w:val="24"/>
          <w:lang w:val="en-US"/>
        </w:rPr>
        <w:t>tructed for the entire sample of</w:t>
      </w:r>
      <w:r w:rsidRPr="00D04182">
        <w:rPr>
          <w:rFonts w:ascii="Times New Roman" w:hAnsi="Times New Roman"/>
          <w:sz w:val="24"/>
          <w:szCs w:val="24"/>
          <w:lang w:val="en-US"/>
        </w:rPr>
        <w:t xml:space="preserve"> </w:t>
      </w:r>
      <w:r w:rsidR="00900D55" w:rsidRPr="00D04182">
        <w:rPr>
          <w:rFonts w:ascii="Times New Roman" w:hAnsi="Times New Roman"/>
          <w:sz w:val="24"/>
          <w:szCs w:val="24"/>
          <w:lang w:val="en-US"/>
        </w:rPr>
        <w:t>8175</w:t>
      </w:r>
      <w:r w:rsidR="00BF6E17" w:rsidRPr="00D04182">
        <w:rPr>
          <w:rFonts w:ascii="Times New Roman" w:hAnsi="Times New Roman"/>
          <w:sz w:val="24"/>
          <w:szCs w:val="24"/>
          <w:lang w:val="en-US"/>
        </w:rPr>
        <w:t xml:space="preserve"> </w:t>
      </w:r>
      <w:r w:rsidRPr="00D04182">
        <w:rPr>
          <w:rFonts w:ascii="Times New Roman" w:hAnsi="Times New Roman"/>
          <w:sz w:val="24"/>
          <w:szCs w:val="24"/>
          <w:lang w:val="en-US"/>
        </w:rPr>
        <w:t>people, how</w:t>
      </w:r>
      <w:r w:rsidR="009428E5" w:rsidRPr="00D04182">
        <w:rPr>
          <w:rFonts w:ascii="Times New Roman" w:hAnsi="Times New Roman"/>
          <w:sz w:val="24"/>
          <w:szCs w:val="24"/>
          <w:lang w:val="en-US"/>
        </w:rPr>
        <w:t>e</w:t>
      </w:r>
      <w:r w:rsidRPr="00D04182">
        <w:rPr>
          <w:rFonts w:ascii="Times New Roman" w:hAnsi="Times New Roman"/>
          <w:sz w:val="24"/>
          <w:szCs w:val="24"/>
          <w:lang w:val="en-US"/>
        </w:rPr>
        <w:t>ver the main analysis was based on the subset o</w:t>
      </w:r>
      <w:r w:rsidR="00A90674" w:rsidRPr="00D04182">
        <w:rPr>
          <w:rFonts w:ascii="Times New Roman" w:hAnsi="Times New Roman"/>
          <w:sz w:val="24"/>
          <w:szCs w:val="24"/>
          <w:lang w:val="en-US"/>
        </w:rPr>
        <w:t xml:space="preserve">f </w:t>
      </w:r>
      <w:r w:rsidR="00335E06" w:rsidRPr="00D04182">
        <w:rPr>
          <w:rFonts w:ascii="Times New Roman" w:hAnsi="Times New Roman"/>
          <w:sz w:val="24"/>
          <w:szCs w:val="24"/>
          <w:lang w:val="en-US"/>
        </w:rPr>
        <w:t>569</w:t>
      </w:r>
      <w:r w:rsidR="004E5B89" w:rsidRPr="00D04182">
        <w:rPr>
          <w:rFonts w:ascii="Times New Roman" w:hAnsi="Times New Roman"/>
          <w:sz w:val="24"/>
          <w:szCs w:val="24"/>
          <w:lang w:val="en-US"/>
        </w:rPr>
        <w:t>2</w:t>
      </w:r>
      <w:r w:rsidR="00780413" w:rsidRPr="00D04182">
        <w:rPr>
          <w:rFonts w:ascii="Times New Roman" w:hAnsi="Times New Roman"/>
          <w:sz w:val="24"/>
          <w:szCs w:val="24"/>
          <w:lang w:val="en-US"/>
        </w:rPr>
        <w:t xml:space="preserve"> participants </w:t>
      </w:r>
      <w:r w:rsidR="00910F15" w:rsidRPr="00D04182">
        <w:rPr>
          <w:rFonts w:ascii="Times New Roman" w:hAnsi="Times New Roman"/>
          <w:sz w:val="24"/>
          <w:szCs w:val="24"/>
          <w:lang w:val="en-US"/>
        </w:rPr>
        <w:t>who completed a health assessment</w:t>
      </w:r>
      <w:r w:rsidR="00335E06" w:rsidRPr="00D04182">
        <w:rPr>
          <w:rFonts w:ascii="Times New Roman" w:hAnsi="Times New Roman"/>
          <w:sz w:val="24"/>
          <w:szCs w:val="24"/>
          <w:lang w:val="en-US"/>
        </w:rPr>
        <w:t xml:space="preserve"> and </w:t>
      </w:r>
      <w:r w:rsidR="00910F15" w:rsidRPr="00D04182">
        <w:rPr>
          <w:rFonts w:ascii="Times New Roman" w:hAnsi="Times New Roman"/>
          <w:sz w:val="24"/>
          <w:szCs w:val="24"/>
          <w:lang w:val="en-US"/>
        </w:rPr>
        <w:t xml:space="preserve">had </w:t>
      </w:r>
      <w:r w:rsidR="00335E06" w:rsidRPr="00D04182">
        <w:rPr>
          <w:rFonts w:ascii="Times New Roman" w:hAnsi="Times New Roman"/>
          <w:sz w:val="24"/>
          <w:szCs w:val="24"/>
          <w:lang w:val="en-US"/>
        </w:rPr>
        <w:t xml:space="preserve">complete data on the frailty criteria. </w:t>
      </w:r>
      <w:r w:rsidR="00780413" w:rsidRPr="00D04182">
        <w:rPr>
          <w:rFonts w:ascii="Times New Roman" w:hAnsi="Times New Roman"/>
          <w:sz w:val="24"/>
          <w:szCs w:val="24"/>
          <w:lang w:val="en-US"/>
        </w:rPr>
        <w:t xml:space="preserve">The mean age of this sample was </w:t>
      </w:r>
      <w:r w:rsidR="00B210CB" w:rsidRPr="00D04182">
        <w:rPr>
          <w:rFonts w:ascii="Times New Roman" w:hAnsi="Times New Roman"/>
          <w:sz w:val="24"/>
          <w:szCs w:val="24"/>
          <w:lang w:val="en-US"/>
        </w:rPr>
        <w:t>(</w:t>
      </w:r>
      <w:r w:rsidR="00780413" w:rsidRPr="00D04182">
        <w:rPr>
          <w:rFonts w:ascii="Times New Roman" w:hAnsi="Times New Roman"/>
          <w:sz w:val="24"/>
          <w:szCs w:val="24"/>
          <w:lang w:val="en-US"/>
        </w:rPr>
        <w:t>mean (SD)</w:t>
      </w:r>
      <w:r w:rsidR="00B210CB" w:rsidRPr="00D04182">
        <w:rPr>
          <w:rFonts w:ascii="Times New Roman" w:hAnsi="Times New Roman"/>
          <w:sz w:val="24"/>
          <w:szCs w:val="24"/>
          <w:lang w:val="en-US"/>
        </w:rPr>
        <w:t>)</w:t>
      </w:r>
      <w:r w:rsidR="00780413" w:rsidRPr="00D04182">
        <w:rPr>
          <w:rFonts w:ascii="Times New Roman" w:hAnsi="Times New Roman"/>
          <w:sz w:val="24"/>
          <w:szCs w:val="24"/>
          <w:lang w:val="en-US"/>
        </w:rPr>
        <w:t xml:space="preserve"> 6</w:t>
      </w:r>
      <w:r w:rsidR="00D54009" w:rsidRPr="00D04182">
        <w:rPr>
          <w:rFonts w:ascii="Times New Roman" w:hAnsi="Times New Roman"/>
          <w:sz w:val="24"/>
          <w:szCs w:val="24"/>
          <w:lang w:val="en-US"/>
        </w:rPr>
        <w:t>3</w:t>
      </w:r>
      <w:r w:rsidR="00780413" w:rsidRPr="00D04182">
        <w:rPr>
          <w:rFonts w:ascii="Times New Roman" w:hAnsi="Times New Roman"/>
          <w:sz w:val="24"/>
          <w:szCs w:val="24"/>
          <w:lang w:val="en-US"/>
        </w:rPr>
        <w:t>.</w:t>
      </w:r>
      <w:r w:rsidR="00D54009" w:rsidRPr="00D04182">
        <w:rPr>
          <w:rFonts w:ascii="Times New Roman" w:hAnsi="Times New Roman"/>
          <w:sz w:val="24"/>
          <w:szCs w:val="24"/>
          <w:lang w:val="en-US"/>
        </w:rPr>
        <w:t>0</w:t>
      </w:r>
      <w:r w:rsidR="00780413" w:rsidRPr="00D04182">
        <w:rPr>
          <w:rFonts w:ascii="Times New Roman" w:hAnsi="Times New Roman"/>
          <w:sz w:val="24"/>
          <w:szCs w:val="24"/>
          <w:lang w:val="en-US"/>
        </w:rPr>
        <w:t xml:space="preserve"> (9.</w:t>
      </w:r>
      <w:r w:rsidR="00D54009" w:rsidRPr="00D04182">
        <w:rPr>
          <w:rFonts w:ascii="Times New Roman" w:hAnsi="Times New Roman"/>
          <w:sz w:val="24"/>
          <w:szCs w:val="24"/>
          <w:lang w:val="en-US"/>
        </w:rPr>
        <w:t>2</w:t>
      </w:r>
      <w:r w:rsidR="00780413" w:rsidRPr="00D04182">
        <w:rPr>
          <w:rFonts w:ascii="Times New Roman" w:hAnsi="Times New Roman"/>
          <w:sz w:val="24"/>
          <w:szCs w:val="24"/>
          <w:lang w:val="en-US"/>
        </w:rPr>
        <w:t>)</w:t>
      </w:r>
      <w:r w:rsidR="00EF66B3" w:rsidRPr="00D04182">
        <w:rPr>
          <w:rFonts w:ascii="Times New Roman" w:hAnsi="Times New Roman"/>
          <w:sz w:val="24"/>
          <w:szCs w:val="24"/>
          <w:lang w:val="en-US"/>
        </w:rPr>
        <w:t xml:space="preserve"> years</w:t>
      </w:r>
      <w:r w:rsidR="00780413" w:rsidRPr="00D04182">
        <w:rPr>
          <w:rFonts w:ascii="Times New Roman" w:hAnsi="Times New Roman"/>
          <w:sz w:val="24"/>
          <w:szCs w:val="24"/>
          <w:lang w:val="en-US"/>
        </w:rPr>
        <w:t>, and 3</w:t>
      </w:r>
      <w:r w:rsidR="00D54009" w:rsidRPr="00D04182">
        <w:rPr>
          <w:rFonts w:ascii="Times New Roman" w:hAnsi="Times New Roman"/>
          <w:sz w:val="24"/>
          <w:szCs w:val="24"/>
          <w:lang w:val="en-US"/>
        </w:rPr>
        <w:t>07</w:t>
      </w:r>
      <w:r w:rsidR="004E5B89" w:rsidRPr="00D04182">
        <w:rPr>
          <w:rFonts w:ascii="Times New Roman" w:hAnsi="Times New Roman"/>
          <w:sz w:val="24"/>
          <w:szCs w:val="24"/>
          <w:lang w:val="en-US"/>
        </w:rPr>
        <w:t>3</w:t>
      </w:r>
      <w:r w:rsidR="00780413" w:rsidRPr="00D04182">
        <w:rPr>
          <w:rFonts w:ascii="Times New Roman" w:hAnsi="Times New Roman"/>
          <w:sz w:val="24"/>
          <w:szCs w:val="24"/>
          <w:lang w:val="en-US"/>
        </w:rPr>
        <w:t xml:space="preserve"> (54%) were female (Table 2).</w:t>
      </w:r>
      <w:r w:rsidR="005F1F7E" w:rsidRPr="00D04182">
        <w:rPr>
          <w:rFonts w:ascii="Times New Roman" w:hAnsi="Times New Roman"/>
          <w:sz w:val="24"/>
          <w:szCs w:val="24"/>
          <w:lang w:val="en-US"/>
        </w:rPr>
        <w:t xml:space="preserve"> </w:t>
      </w:r>
      <w:r w:rsidR="005F1F7E" w:rsidRPr="00D04182">
        <w:rPr>
          <w:rFonts w:ascii="Times New Roman" w:hAnsi="Times New Roman"/>
          <w:sz w:val="24"/>
          <w:szCs w:val="24"/>
        </w:rPr>
        <w:t>900 (15.8</w:t>
      </w:r>
      <w:r w:rsidR="00EF66B3" w:rsidRPr="00D04182">
        <w:rPr>
          <w:rFonts w:ascii="Times New Roman" w:hAnsi="Times New Roman"/>
          <w:sz w:val="24"/>
          <w:szCs w:val="24"/>
        </w:rPr>
        <w:t>%</w:t>
      </w:r>
      <w:r w:rsidR="005F1F7E" w:rsidRPr="00D04182">
        <w:rPr>
          <w:rFonts w:ascii="Times New Roman" w:hAnsi="Times New Roman"/>
          <w:sz w:val="24"/>
          <w:szCs w:val="24"/>
        </w:rPr>
        <w:t>)</w:t>
      </w:r>
      <w:r w:rsidR="005F1F7E" w:rsidRPr="00D04182">
        <w:rPr>
          <w:rFonts w:ascii="Times New Roman" w:hAnsi="Times New Roman"/>
          <w:sz w:val="24"/>
          <w:szCs w:val="24"/>
          <w:lang w:val="en-US"/>
        </w:rPr>
        <w:t xml:space="preserve"> </w:t>
      </w:r>
      <w:r w:rsidR="00780413" w:rsidRPr="00D04182">
        <w:rPr>
          <w:rFonts w:ascii="Times New Roman" w:hAnsi="Times New Roman"/>
          <w:sz w:val="24"/>
          <w:szCs w:val="24"/>
          <w:lang w:val="en-US"/>
        </w:rPr>
        <w:t xml:space="preserve">were current smokers and </w:t>
      </w:r>
      <w:r w:rsidR="005F1F7E" w:rsidRPr="00D04182">
        <w:rPr>
          <w:rFonts w:ascii="Times New Roman" w:hAnsi="Times New Roman"/>
          <w:sz w:val="24"/>
          <w:szCs w:val="24"/>
        </w:rPr>
        <w:t>3664 (64.4</w:t>
      </w:r>
      <w:r w:rsidR="00EF66B3" w:rsidRPr="00D04182">
        <w:rPr>
          <w:rFonts w:ascii="Times New Roman" w:hAnsi="Times New Roman"/>
          <w:sz w:val="24"/>
          <w:szCs w:val="24"/>
        </w:rPr>
        <w:t>%</w:t>
      </w:r>
      <w:r w:rsidR="005F1F7E" w:rsidRPr="00D04182">
        <w:rPr>
          <w:rFonts w:ascii="Times New Roman" w:hAnsi="Times New Roman"/>
          <w:sz w:val="24"/>
          <w:szCs w:val="24"/>
        </w:rPr>
        <w:t xml:space="preserve">) </w:t>
      </w:r>
      <w:r w:rsidR="00780413" w:rsidRPr="00D04182">
        <w:rPr>
          <w:rFonts w:ascii="Times New Roman" w:hAnsi="Times New Roman"/>
          <w:sz w:val="24"/>
          <w:szCs w:val="24"/>
          <w:lang w:val="en-US"/>
        </w:rPr>
        <w:t>had at least one cardiovascular disease condition (Table 2).</w:t>
      </w:r>
      <w:r w:rsidR="00EC09C6" w:rsidRPr="00D04182">
        <w:rPr>
          <w:rFonts w:ascii="Times New Roman" w:hAnsi="Times New Roman"/>
          <w:sz w:val="24"/>
          <w:szCs w:val="24"/>
          <w:lang w:val="en-US"/>
        </w:rPr>
        <w:t xml:space="preserve"> </w:t>
      </w:r>
      <w:r w:rsidRPr="00D04182">
        <w:rPr>
          <w:rFonts w:ascii="Times New Roman" w:hAnsi="Times New Roman"/>
          <w:sz w:val="24"/>
          <w:szCs w:val="24"/>
          <w:lang w:val="en-US"/>
        </w:rPr>
        <w:t xml:space="preserve"> </w:t>
      </w:r>
    </w:p>
    <w:p w:rsidR="00D472E0" w:rsidRPr="00D04182" w:rsidRDefault="00E53A04" w:rsidP="002D11A8">
      <w:pPr>
        <w:pStyle w:val="Heading2"/>
        <w:rPr>
          <w:lang w:val="en-US"/>
        </w:rPr>
      </w:pPr>
      <w:r w:rsidRPr="00D04182">
        <w:rPr>
          <w:lang w:val="en-US"/>
        </w:rPr>
        <w:t>Sit-to-Stand stress test</w:t>
      </w:r>
    </w:p>
    <w:p w:rsidR="00507B7E" w:rsidRPr="00D04182" w:rsidRDefault="00D472E0"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The overall </w:t>
      </w:r>
      <w:r w:rsidR="009D4774" w:rsidRPr="00D04182">
        <w:rPr>
          <w:rFonts w:ascii="Times New Roman" w:hAnsi="Times New Roman"/>
          <w:sz w:val="24"/>
          <w:szCs w:val="24"/>
          <w:lang w:val="en-US"/>
        </w:rPr>
        <w:t>(</w:t>
      </w:r>
      <w:r w:rsidRPr="00D04182">
        <w:rPr>
          <w:rFonts w:ascii="Times New Roman" w:hAnsi="Times New Roman"/>
          <w:sz w:val="24"/>
          <w:szCs w:val="24"/>
          <w:lang w:val="en-US"/>
        </w:rPr>
        <w:t>mean</w:t>
      </w:r>
      <w:r w:rsidR="00A90674" w:rsidRPr="00D04182">
        <w:rPr>
          <w:rFonts w:ascii="Times New Roman" w:hAnsi="Times New Roman"/>
          <w:sz w:val="24"/>
          <w:szCs w:val="24"/>
          <w:lang w:val="en-US"/>
        </w:rPr>
        <w:t xml:space="preserve"> (SD)</w:t>
      </w:r>
      <w:r w:rsidR="009D4774" w:rsidRPr="00D04182">
        <w:rPr>
          <w:rFonts w:ascii="Times New Roman" w:hAnsi="Times New Roman"/>
          <w:sz w:val="24"/>
          <w:szCs w:val="24"/>
          <w:lang w:val="en-US"/>
        </w:rPr>
        <w:t>)</w:t>
      </w:r>
      <w:r w:rsidRPr="00D04182">
        <w:rPr>
          <w:rFonts w:ascii="Times New Roman" w:hAnsi="Times New Roman"/>
          <w:sz w:val="24"/>
          <w:szCs w:val="24"/>
          <w:lang w:val="en-US"/>
        </w:rPr>
        <w:t xml:space="preserve"> seated </w:t>
      </w:r>
      <w:r w:rsidR="009F28DC" w:rsidRPr="00D04182">
        <w:rPr>
          <w:rFonts w:ascii="Times New Roman" w:hAnsi="Times New Roman"/>
          <w:sz w:val="24"/>
          <w:szCs w:val="24"/>
          <w:lang w:val="en-US"/>
        </w:rPr>
        <w:t xml:space="preserve">SBP was </w:t>
      </w:r>
      <w:r w:rsidR="009F28DC" w:rsidRPr="00D04182">
        <w:rPr>
          <w:rFonts w:ascii="Times New Roman" w:hAnsi="Times New Roman"/>
          <w:sz w:val="24"/>
          <w:szCs w:val="24"/>
        </w:rPr>
        <w:t>135.6 (19.9)</w:t>
      </w:r>
      <w:r w:rsidR="00EF66B3" w:rsidRPr="00D04182">
        <w:rPr>
          <w:rFonts w:ascii="Times New Roman" w:hAnsi="Times New Roman"/>
          <w:sz w:val="24"/>
          <w:szCs w:val="24"/>
        </w:rPr>
        <w:t xml:space="preserve"> mmHg</w:t>
      </w:r>
      <w:r w:rsidR="009F28DC" w:rsidRPr="00D04182">
        <w:rPr>
          <w:rFonts w:ascii="Times New Roman" w:hAnsi="Times New Roman"/>
          <w:sz w:val="24"/>
          <w:szCs w:val="24"/>
        </w:rPr>
        <w:t xml:space="preserve"> and the mean </w:t>
      </w:r>
      <w:r w:rsidR="009F28DC" w:rsidRPr="00D04182">
        <w:rPr>
          <w:rFonts w:ascii="Times New Roman" w:hAnsi="Times New Roman"/>
          <w:sz w:val="24"/>
          <w:szCs w:val="24"/>
          <w:lang w:val="en-US"/>
        </w:rPr>
        <w:t>D</w:t>
      </w:r>
      <w:r w:rsidRPr="00D04182">
        <w:rPr>
          <w:rFonts w:ascii="Times New Roman" w:hAnsi="Times New Roman"/>
          <w:sz w:val="24"/>
          <w:szCs w:val="24"/>
          <w:lang w:val="en-US"/>
        </w:rPr>
        <w:t xml:space="preserve">BP was </w:t>
      </w:r>
      <w:r w:rsidR="009D4774" w:rsidRPr="00D04182">
        <w:rPr>
          <w:rFonts w:ascii="Times New Roman" w:hAnsi="Times New Roman"/>
          <w:sz w:val="24"/>
          <w:szCs w:val="24"/>
        </w:rPr>
        <w:t xml:space="preserve">82.4 (11.2) </w:t>
      </w:r>
      <w:r w:rsidR="00EF66B3" w:rsidRPr="00D04182">
        <w:rPr>
          <w:rFonts w:ascii="Times New Roman" w:hAnsi="Times New Roman"/>
          <w:sz w:val="24"/>
          <w:szCs w:val="24"/>
        </w:rPr>
        <w:t xml:space="preserve">mmHg </w:t>
      </w:r>
      <w:r w:rsidRPr="00D04182">
        <w:rPr>
          <w:rFonts w:ascii="Times New Roman" w:hAnsi="Times New Roman"/>
          <w:sz w:val="24"/>
          <w:szCs w:val="24"/>
          <w:lang w:val="en-US"/>
        </w:rPr>
        <w:t xml:space="preserve">and </w:t>
      </w:r>
      <w:r w:rsidR="00780413" w:rsidRPr="00D04182">
        <w:rPr>
          <w:rFonts w:ascii="Times New Roman" w:hAnsi="Times New Roman"/>
          <w:sz w:val="24"/>
          <w:szCs w:val="24"/>
          <w:lang w:val="en-US"/>
        </w:rPr>
        <w:t>(Table 2)</w:t>
      </w:r>
      <w:r w:rsidR="00A07EAC" w:rsidRPr="00D04182">
        <w:rPr>
          <w:rFonts w:ascii="Times New Roman" w:hAnsi="Times New Roman"/>
          <w:sz w:val="24"/>
          <w:szCs w:val="24"/>
          <w:lang w:val="en-US"/>
        </w:rPr>
        <w:t xml:space="preserve">. </w:t>
      </w:r>
      <w:r w:rsidR="009F28DC" w:rsidRPr="00D04182">
        <w:rPr>
          <w:rFonts w:ascii="Times New Roman" w:hAnsi="Times New Roman"/>
          <w:sz w:val="24"/>
          <w:szCs w:val="24"/>
          <w:lang w:val="en-US"/>
        </w:rPr>
        <w:t xml:space="preserve">SBP levels were similar in seated and standing postures, whereas </w:t>
      </w:r>
      <w:r w:rsidR="00A07EAC" w:rsidRPr="00D04182">
        <w:rPr>
          <w:rFonts w:ascii="Times New Roman" w:hAnsi="Times New Roman"/>
          <w:sz w:val="24"/>
          <w:szCs w:val="24"/>
          <w:lang w:val="en-US"/>
        </w:rPr>
        <w:t>D</w:t>
      </w:r>
      <w:r w:rsidRPr="00D04182">
        <w:rPr>
          <w:rFonts w:ascii="Times New Roman" w:hAnsi="Times New Roman"/>
          <w:sz w:val="24"/>
          <w:szCs w:val="24"/>
          <w:lang w:val="en-US"/>
        </w:rPr>
        <w:t>BP tended to increase slightly on standing</w:t>
      </w:r>
      <w:r w:rsidR="00A07EAC" w:rsidRPr="00D04182">
        <w:rPr>
          <w:rFonts w:ascii="Times New Roman" w:hAnsi="Times New Roman"/>
          <w:sz w:val="24"/>
          <w:szCs w:val="24"/>
          <w:lang w:val="en-US"/>
        </w:rPr>
        <w:t xml:space="preserve"> </w:t>
      </w:r>
      <w:r w:rsidRPr="00D04182">
        <w:rPr>
          <w:rFonts w:ascii="Times New Roman" w:hAnsi="Times New Roman"/>
          <w:sz w:val="24"/>
          <w:szCs w:val="24"/>
          <w:lang w:val="en-US"/>
        </w:rPr>
        <w:t xml:space="preserve">(Table 2). </w:t>
      </w:r>
      <w:r w:rsidR="00EC09C6" w:rsidRPr="00D04182">
        <w:rPr>
          <w:rFonts w:ascii="Times New Roman" w:hAnsi="Times New Roman"/>
          <w:sz w:val="24"/>
          <w:szCs w:val="24"/>
          <w:lang w:val="en-US"/>
        </w:rPr>
        <w:t>T</w:t>
      </w:r>
      <w:r w:rsidR="00EE4611" w:rsidRPr="00D04182">
        <w:rPr>
          <w:rFonts w:ascii="Times New Roman" w:hAnsi="Times New Roman"/>
          <w:sz w:val="24"/>
          <w:szCs w:val="24"/>
          <w:lang w:val="en-US"/>
        </w:rPr>
        <w:t xml:space="preserve">he prevalence of OH was </w:t>
      </w:r>
      <w:r w:rsidR="00780413" w:rsidRPr="00D04182">
        <w:rPr>
          <w:rFonts w:ascii="Times New Roman" w:hAnsi="Times New Roman"/>
          <w:sz w:val="24"/>
          <w:szCs w:val="24"/>
          <w:lang w:val="en-US"/>
        </w:rPr>
        <w:t>6</w:t>
      </w:r>
      <w:r w:rsidR="009D4774" w:rsidRPr="00D04182">
        <w:rPr>
          <w:rFonts w:ascii="Times New Roman" w:hAnsi="Times New Roman"/>
          <w:sz w:val="24"/>
          <w:szCs w:val="24"/>
          <w:lang w:val="en-US"/>
        </w:rPr>
        <w:t>.1</w:t>
      </w:r>
      <w:r w:rsidR="00780413" w:rsidRPr="00D04182">
        <w:rPr>
          <w:rFonts w:ascii="Times New Roman" w:hAnsi="Times New Roman"/>
          <w:sz w:val="24"/>
          <w:szCs w:val="24"/>
          <w:lang w:val="en-US"/>
        </w:rPr>
        <w:t>%</w:t>
      </w:r>
      <w:r w:rsidR="00C10824" w:rsidRPr="00D04182">
        <w:rPr>
          <w:rFonts w:ascii="Times New Roman" w:hAnsi="Times New Roman"/>
          <w:sz w:val="24"/>
          <w:szCs w:val="24"/>
          <w:lang w:val="en-US"/>
        </w:rPr>
        <w:t xml:space="preserve"> and </w:t>
      </w:r>
      <w:r w:rsidR="003351CA" w:rsidRPr="00D04182">
        <w:rPr>
          <w:rFonts w:ascii="Times New Roman" w:hAnsi="Times New Roman"/>
          <w:sz w:val="24"/>
          <w:szCs w:val="24"/>
          <w:lang w:val="en-US"/>
        </w:rPr>
        <w:t xml:space="preserve">the prevalence of OI was </w:t>
      </w:r>
      <w:r w:rsidR="00780413" w:rsidRPr="00D04182">
        <w:rPr>
          <w:rFonts w:ascii="Times New Roman" w:hAnsi="Times New Roman"/>
          <w:sz w:val="24"/>
          <w:szCs w:val="24"/>
          <w:lang w:val="en-US"/>
        </w:rPr>
        <w:t>6.</w:t>
      </w:r>
      <w:r w:rsidR="009D4774" w:rsidRPr="00D04182">
        <w:rPr>
          <w:rFonts w:ascii="Times New Roman" w:hAnsi="Times New Roman"/>
          <w:sz w:val="24"/>
          <w:szCs w:val="24"/>
          <w:lang w:val="en-US"/>
        </w:rPr>
        <w:t>7</w:t>
      </w:r>
      <w:r w:rsidR="00780413" w:rsidRPr="00D04182">
        <w:rPr>
          <w:rFonts w:ascii="Times New Roman" w:hAnsi="Times New Roman"/>
          <w:sz w:val="24"/>
          <w:szCs w:val="24"/>
          <w:lang w:val="en-US"/>
        </w:rPr>
        <w:t>%</w:t>
      </w:r>
      <w:r w:rsidR="00C616F7" w:rsidRPr="00D04182">
        <w:rPr>
          <w:rFonts w:ascii="Times New Roman" w:hAnsi="Times New Roman"/>
          <w:sz w:val="24"/>
          <w:szCs w:val="24"/>
          <w:lang w:val="en-US"/>
        </w:rPr>
        <w:t xml:space="preserve"> </w:t>
      </w:r>
      <w:r w:rsidRPr="00D04182">
        <w:rPr>
          <w:rFonts w:ascii="Times New Roman" w:hAnsi="Times New Roman"/>
          <w:sz w:val="24"/>
          <w:szCs w:val="24"/>
          <w:lang w:val="en-US"/>
        </w:rPr>
        <w:t>(Table 2)</w:t>
      </w:r>
      <w:r w:rsidR="00EE4611" w:rsidRPr="00D04182">
        <w:rPr>
          <w:rFonts w:ascii="Times New Roman" w:hAnsi="Times New Roman"/>
          <w:sz w:val="24"/>
          <w:szCs w:val="24"/>
          <w:lang w:val="en-US"/>
        </w:rPr>
        <w:t xml:space="preserve">. </w:t>
      </w:r>
    </w:p>
    <w:p w:rsidR="00EC09C6" w:rsidRPr="00D04182" w:rsidRDefault="00507B7E" w:rsidP="002D11A8">
      <w:pPr>
        <w:pStyle w:val="Heading2"/>
        <w:rPr>
          <w:lang w:val="en-US"/>
        </w:rPr>
      </w:pPr>
      <w:r w:rsidRPr="00D04182">
        <w:rPr>
          <w:lang w:val="en-US"/>
        </w:rPr>
        <w:t>Frailty</w:t>
      </w:r>
    </w:p>
    <w:p w:rsidR="00507B7E" w:rsidRPr="00D04182" w:rsidRDefault="00DD6ADB" w:rsidP="00ED5C56">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According to the </w:t>
      </w:r>
      <w:r w:rsidR="0025467A" w:rsidRPr="00D04182">
        <w:rPr>
          <w:rFonts w:ascii="Times New Roman" w:hAnsi="Times New Roman"/>
          <w:sz w:val="24"/>
          <w:szCs w:val="24"/>
          <w:lang w:val="en-US"/>
        </w:rPr>
        <w:t>FP</w:t>
      </w:r>
      <w:r w:rsidRPr="00D04182">
        <w:rPr>
          <w:rFonts w:ascii="Times New Roman" w:hAnsi="Times New Roman"/>
          <w:sz w:val="24"/>
          <w:szCs w:val="24"/>
          <w:lang w:val="en-US"/>
        </w:rPr>
        <w:t xml:space="preserve">, </w:t>
      </w:r>
      <w:r w:rsidR="004E5B89" w:rsidRPr="00D04182">
        <w:rPr>
          <w:rFonts w:ascii="Times New Roman" w:hAnsi="Times New Roman"/>
          <w:sz w:val="24"/>
          <w:szCs w:val="24"/>
          <w:lang w:val="en-US"/>
        </w:rPr>
        <w:t xml:space="preserve">244 </w:t>
      </w:r>
      <w:r w:rsidR="00780413" w:rsidRPr="00D04182">
        <w:rPr>
          <w:rFonts w:ascii="Times New Roman" w:hAnsi="Times New Roman"/>
          <w:sz w:val="24"/>
          <w:szCs w:val="24"/>
          <w:lang w:val="en-US"/>
        </w:rPr>
        <w:t xml:space="preserve">participants were classed as frail, and </w:t>
      </w:r>
      <w:r w:rsidR="004E5B89" w:rsidRPr="00D04182">
        <w:rPr>
          <w:rFonts w:ascii="Times New Roman" w:hAnsi="Times New Roman"/>
          <w:sz w:val="24"/>
          <w:szCs w:val="24"/>
          <w:lang w:val="en-US"/>
        </w:rPr>
        <w:t xml:space="preserve">1965 </w:t>
      </w:r>
      <w:r w:rsidR="00780413" w:rsidRPr="00D04182">
        <w:rPr>
          <w:rFonts w:ascii="Times New Roman" w:hAnsi="Times New Roman"/>
          <w:sz w:val="24"/>
          <w:szCs w:val="24"/>
          <w:lang w:val="en-US"/>
        </w:rPr>
        <w:t>as prefrail</w:t>
      </w:r>
      <w:r w:rsidR="00EC09C6" w:rsidRPr="00D04182">
        <w:rPr>
          <w:rFonts w:ascii="Times New Roman" w:hAnsi="Times New Roman"/>
          <w:sz w:val="24"/>
          <w:szCs w:val="24"/>
          <w:lang w:val="en-US"/>
        </w:rPr>
        <w:t>.</w:t>
      </w:r>
      <w:r w:rsidRPr="00D04182">
        <w:rPr>
          <w:rFonts w:ascii="Times New Roman" w:hAnsi="Times New Roman"/>
          <w:sz w:val="24"/>
          <w:szCs w:val="24"/>
          <w:lang w:val="en-US"/>
        </w:rPr>
        <w:t xml:space="preserve"> Frailer participants were older, had a higher BMI and more depressive symptoms (Table 2). Frailer </w:t>
      </w:r>
      <w:r w:rsidR="009157C9" w:rsidRPr="00D04182">
        <w:rPr>
          <w:rFonts w:ascii="Times New Roman" w:hAnsi="Times New Roman"/>
          <w:sz w:val="24"/>
          <w:szCs w:val="24"/>
          <w:lang w:val="en-US"/>
        </w:rPr>
        <w:t xml:space="preserve">participants </w:t>
      </w:r>
      <w:r w:rsidRPr="00D04182">
        <w:rPr>
          <w:rFonts w:ascii="Times New Roman" w:hAnsi="Times New Roman"/>
          <w:sz w:val="24"/>
          <w:szCs w:val="24"/>
          <w:lang w:val="en-US"/>
        </w:rPr>
        <w:t xml:space="preserve">were </w:t>
      </w:r>
      <w:r w:rsidR="000C2A45" w:rsidRPr="00D04182">
        <w:rPr>
          <w:rFonts w:ascii="Times New Roman" w:hAnsi="Times New Roman"/>
          <w:sz w:val="24"/>
          <w:szCs w:val="24"/>
          <w:lang w:val="en-US"/>
        </w:rPr>
        <w:t>also more likely to smoke</w:t>
      </w:r>
      <w:r w:rsidR="009157C9" w:rsidRPr="00D04182">
        <w:rPr>
          <w:rFonts w:ascii="Times New Roman" w:hAnsi="Times New Roman"/>
          <w:sz w:val="24"/>
          <w:szCs w:val="24"/>
          <w:lang w:val="en-US"/>
        </w:rPr>
        <w:t>,</w:t>
      </w:r>
      <w:r w:rsidRPr="00D04182">
        <w:rPr>
          <w:rFonts w:ascii="Times New Roman" w:hAnsi="Times New Roman"/>
          <w:sz w:val="24"/>
          <w:szCs w:val="24"/>
          <w:lang w:val="en-US"/>
        </w:rPr>
        <w:t xml:space="preserve"> to have cardiovascular disease</w:t>
      </w:r>
      <w:r w:rsidR="009157C9" w:rsidRPr="00D04182">
        <w:rPr>
          <w:rFonts w:ascii="Times New Roman" w:hAnsi="Times New Roman"/>
          <w:sz w:val="24"/>
          <w:szCs w:val="24"/>
          <w:lang w:val="en-US"/>
        </w:rPr>
        <w:t xml:space="preserve"> and to use antihypertensive or antidepressant medications</w:t>
      </w:r>
      <w:r w:rsidRPr="00D04182">
        <w:rPr>
          <w:rFonts w:ascii="Times New Roman" w:hAnsi="Times New Roman"/>
          <w:sz w:val="24"/>
          <w:szCs w:val="24"/>
          <w:lang w:val="en-US"/>
        </w:rPr>
        <w:t xml:space="preserve"> (Table 2). </w:t>
      </w:r>
      <w:r w:rsidR="00796B49" w:rsidRPr="00D04182">
        <w:rPr>
          <w:rFonts w:ascii="Times New Roman" w:hAnsi="Times New Roman"/>
          <w:sz w:val="24"/>
          <w:szCs w:val="24"/>
          <w:lang w:val="en-US"/>
        </w:rPr>
        <w:t>T</w:t>
      </w:r>
      <w:r w:rsidR="00FD4D52" w:rsidRPr="00D04182">
        <w:rPr>
          <w:rFonts w:ascii="Times New Roman" w:hAnsi="Times New Roman"/>
          <w:sz w:val="24"/>
          <w:szCs w:val="24"/>
          <w:lang w:val="en-US"/>
        </w:rPr>
        <w:t xml:space="preserve">he </w:t>
      </w:r>
      <w:r w:rsidR="002C6648" w:rsidRPr="00D04182">
        <w:rPr>
          <w:rFonts w:ascii="Times New Roman" w:hAnsi="Times New Roman"/>
          <w:sz w:val="24"/>
          <w:szCs w:val="24"/>
          <w:lang w:val="en-US"/>
        </w:rPr>
        <w:t>(</w:t>
      </w:r>
      <w:r w:rsidR="00FD4D52" w:rsidRPr="00D04182">
        <w:rPr>
          <w:rFonts w:ascii="Times New Roman" w:hAnsi="Times New Roman"/>
          <w:sz w:val="24"/>
          <w:szCs w:val="24"/>
          <w:lang w:val="en-US"/>
        </w:rPr>
        <w:t>median (IQR)</w:t>
      </w:r>
      <w:r w:rsidR="002C6648" w:rsidRPr="00D04182">
        <w:rPr>
          <w:rFonts w:ascii="Times New Roman" w:hAnsi="Times New Roman"/>
          <w:sz w:val="24"/>
          <w:szCs w:val="24"/>
          <w:lang w:val="en-US"/>
        </w:rPr>
        <w:t>) FI</w:t>
      </w:r>
      <w:r w:rsidR="00FD4D52" w:rsidRPr="00D04182">
        <w:rPr>
          <w:rFonts w:ascii="Times New Roman" w:hAnsi="Times New Roman"/>
          <w:sz w:val="24"/>
          <w:szCs w:val="24"/>
          <w:lang w:val="en-US"/>
        </w:rPr>
        <w:t xml:space="preserve"> score was</w:t>
      </w:r>
      <w:r w:rsidR="002C6648" w:rsidRPr="00D04182">
        <w:rPr>
          <w:rFonts w:ascii="Times New Roman" w:hAnsi="Times New Roman"/>
          <w:sz w:val="24"/>
          <w:szCs w:val="24"/>
          <w:lang w:val="en-US"/>
        </w:rPr>
        <w:t xml:space="preserve"> </w:t>
      </w:r>
      <w:r w:rsidR="002C6648" w:rsidRPr="00D04182">
        <w:rPr>
          <w:rFonts w:ascii="Times New Roman" w:hAnsi="Times New Roman"/>
          <w:sz w:val="24"/>
          <w:szCs w:val="24"/>
        </w:rPr>
        <w:t xml:space="preserve">0.10 (0.05 - 0.18) with increasing scores seen across the </w:t>
      </w:r>
      <w:r w:rsidR="0025467A" w:rsidRPr="00D04182">
        <w:rPr>
          <w:rFonts w:ascii="Times New Roman" w:hAnsi="Times New Roman"/>
          <w:sz w:val="24"/>
          <w:szCs w:val="24"/>
        </w:rPr>
        <w:t>FP</w:t>
      </w:r>
      <w:r w:rsidR="002C6648" w:rsidRPr="00D04182">
        <w:rPr>
          <w:rFonts w:ascii="Times New Roman" w:hAnsi="Times New Roman"/>
          <w:sz w:val="24"/>
          <w:szCs w:val="24"/>
        </w:rPr>
        <w:t xml:space="preserve"> categories (Table 2)</w:t>
      </w:r>
      <w:r w:rsidR="00FD4D52" w:rsidRPr="00D04182">
        <w:rPr>
          <w:rFonts w:ascii="Times New Roman" w:hAnsi="Times New Roman"/>
          <w:sz w:val="24"/>
          <w:szCs w:val="24"/>
          <w:lang w:val="en-US"/>
        </w:rPr>
        <w:t>.</w:t>
      </w:r>
      <w:r w:rsidR="009428E5" w:rsidRPr="00D04182">
        <w:rPr>
          <w:rFonts w:ascii="Times New Roman" w:hAnsi="Times New Roman"/>
          <w:sz w:val="24"/>
          <w:szCs w:val="24"/>
          <w:lang w:val="en-US"/>
        </w:rPr>
        <w:t xml:space="preserve"> </w:t>
      </w:r>
      <w:r w:rsidRPr="00D04182">
        <w:rPr>
          <w:rFonts w:ascii="Times New Roman" w:hAnsi="Times New Roman"/>
          <w:sz w:val="24"/>
          <w:szCs w:val="24"/>
          <w:lang w:val="en-US"/>
        </w:rPr>
        <w:t>The correlation between the two</w:t>
      </w:r>
      <w:r w:rsidR="00FD4D52" w:rsidRPr="00D04182">
        <w:rPr>
          <w:rFonts w:ascii="Times New Roman" w:hAnsi="Times New Roman"/>
          <w:sz w:val="24"/>
          <w:szCs w:val="24"/>
          <w:lang w:val="en-US"/>
        </w:rPr>
        <w:t xml:space="preserve"> frailty</w:t>
      </w:r>
      <w:r w:rsidRPr="00D04182">
        <w:rPr>
          <w:rFonts w:ascii="Times New Roman" w:hAnsi="Times New Roman"/>
          <w:sz w:val="24"/>
          <w:szCs w:val="24"/>
          <w:lang w:val="en-US"/>
        </w:rPr>
        <w:t xml:space="preserve"> models was 0.4. </w:t>
      </w:r>
    </w:p>
    <w:p w:rsidR="007A7DE7" w:rsidRPr="00D04182" w:rsidRDefault="007A7DE7" w:rsidP="00ED5C56">
      <w:pPr>
        <w:spacing w:after="0" w:line="480" w:lineRule="auto"/>
        <w:rPr>
          <w:rFonts w:ascii="Times New Roman" w:hAnsi="Times New Roman"/>
          <w:sz w:val="24"/>
          <w:szCs w:val="24"/>
          <w:lang w:val="en-US"/>
        </w:rPr>
      </w:pPr>
    </w:p>
    <w:p w:rsidR="007A7DE7" w:rsidRPr="00D04182" w:rsidRDefault="007A7DE7" w:rsidP="00ED5C56">
      <w:pPr>
        <w:spacing w:after="0" w:line="480" w:lineRule="auto"/>
        <w:rPr>
          <w:rFonts w:ascii="Times New Roman" w:hAnsi="Times New Roman"/>
          <w:sz w:val="24"/>
          <w:szCs w:val="24"/>
          <w:lang w:val="en-US"/>
        </w:rPr>
      </w:pPr>
    </w:p>
    <w:p w:rsidR="007A7DE7" w:rsidRPr="00D04182" w:rsidRDefault="007A7DE7" w:rsidP="00ED5C56">
      <w:pPr>
        <w:spacing w:after="0" w:line="480" w:lineRule="auto"/>
        <w:rPr>
          <w:rFonts w:ascii="Times New Roman" w:hAnsi="Times New Roman"/>
          <w:sz w:val="24"/>
          <w:szCs w:val="24"/>
          <w:lang w:val="en-US"/>
        </w:rPr>
      </w:pPr>
    </w:p>
    <w:p w:rsidR="007A7DE7" w:rsidRPr="00D04182" w:rsidRDefault="007A7DE7" w:rsidP="00ED5C56">
      <w:pPr>
        <w:spacing w:after="0" w:line="480" w:lineRule="auto"/>
        <w:rPr>
          <w:rFonts w:ascii="Times New Roman" w:hAnsi="Times New Roman"/>
          <w:sz w:val="24"/>
          <w:szCs w:val="24"/>
          <w:lang w:val="en-US"/>
        </w:rPr>
      </w:pPr>
    </w:p>
    <w:p w:rsidR="00D843B7" w:rsidRPr="00D04182" w:rsidRDefault="00D843B7" w:rsidP="00ED5C56">
      <w:pPr>
        <w:spacing w:after="0" w:line="480" w:lineRule="auto"/>
        <w:rPr>
          <w:rFonts w:ascii="Times New Roman" w:hAnsi="Times New Roman"/>
          <w:sz w:val="24"/>
          <w:szCs w:val="24"/>
          <w:lang w:val="en-US"/>
        </w:rPr>
      </w:pPr>
    </w:p>
    <w:p w:rsidR="007A7DE7" w:rsidRPr="00D04182" w:rsidRDefault="007A7DE7" w:rsidP="00ED5C56">
      <w:pPr>
        <w:spacing w:after="0" w:line="480" w:lineRule="auto"/>
        <w:rPr>
          <w:rFonts w:ascii="Times New Roman" w:hAnsi="Times New Roman"/>
          <w:sz w:val="24"/>
          <w:szCs w:val="24"/>
          <w:lang w:val="en-US"/>
        </w:rPr>
      </w:pPr>
    </w:p>
    <w:p w:rsidR="007A7DE7" w:rsidRPr="00D04182" w:rsidRDefault="007A7DE7" w:rsidP="00ED5C56">
      <w:pPr>
        <w:spacing w:after="0" w:line="480" w:lineRule="auto"/>
        <w:rPr>
          <w:rFonts w:ascii="Times New Roman" w:hAnsi="Times New Roman"/>
          <w:sz w:val="24"/>
          <w:szCs w:val="24"/>
          <w:lang w:val="en-US"/>
        </w:rPr>
      </w:pPr>
    </w:p>
    <w:p w:rsidR="00B30287" w:rsidRPr="00D04182" w:rsidRDefault="00B30287" w:rsidP="00291CF7">
      <w:pPr>
        <w:suppressLineNumbers/>
        <w:spacing w:after="0" w:line="240" w:lineRule="auto"/>
        <w:rPr>
          <w:rFonts w:eastAsia="Times New Roman" w:cs="Calibri"/>
          <w:b/>
          <w:bCs/>
          <w:color w:val="000000"/>
          <w:lang w:eastAsia="en-IE"/>
        </w:rPr>
        <w:sectPr w:rsidR="00B30287" w:rsidRPr="00D04182" w:rsidSect="00650EB5">
          <w:footerReference w:type="default" r:id="rId6"/>
          <w:pgSz w:w="11906" w:h="16838"/>
          <w:pgMar w:top="1440" w:right="1440" w:bottom="1440" w:left="1440" w:header="709" w:footer="709" w:gutter="0"/>
          <w:cols w:space="708"/>
          <w:docGrid w:linePitch="360"/>
        </w:sectPr>
      </w:pPr>
    </w:p>
    <w:tbl>
      <w:tblPr>
        <w:tblW w:w="10473" w:type="dxa"/>
        <w:tblInd w:w="96" w:type="dxa"/>
        <w:tblLook w:val="04A0" w:firstRow="1" w:lastRow="0" w:firstColumn="1" w:lastColumn="0" w:noHBand="0" w:noVBand="1"/>
      </w:tblPr>
      <w:tblGrid>
        <w:gridCol w:w="2243"/>
        <w:gridCol w:w="1750"/>
        <w:gridCol w:w="1750"/>
        <w:gridCol w:w="1750"/>
        <w:gridCol w:w="1750"/>
        <w:gridCol w:w="1230"/>
      </w:tblGrid>
      <w:tr w:rsidR="007A7DE7" w:rsidRPr="00D04182" w:rsidTr="00291CF7">
        <w:trPr>
          <w:trHeight w:val="301"/>
        </w:trPr>
        <w:tc>
          <w:tcPr>
            <w:tcW w:w="10473" w:type="dxa"/>
            <w:gridSpan w:val="6"/>
            <w:tcBorders>
              <w:top w:val="nil"/>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b/>
                <w:bCs/>
                <w:color w:val="000000"/>
                <w:lang w:eastAsia="en-IE"/>
              </w:rPr>
            </w:pPr>
            <w:r w:rsidRPr="00D04182">
              <w:rPr>
                <w:rFonts w:eastAsia="Times New Roman" w:cs="Calibri"/>
                <w:b/>
                <w:bCs/>
                <w:color w:val="000000"/>
                <w:lang w:eastAsia="en-IE"/>
              </w:rPr>
              <w:t>Table 2: Descriptive Statistics by Frailty Status</w:t>
            </w:r>
          </w:p>
        </w:tc>
      </w:tr>
      <w:tr w:rsidR="007A7DE7" w:rsidRPr="00D04182" w:rsidTr="00291CF7">
        <w:trPr>
          <w:trHeight w:val="301"/>
        </w:trPr>
        <w:tc>
          <w:tcPr>
            <w:tcW w:w="2243" w:type="dxa"/>
            <w:tcBorders>
              <w:top w:val="nil"/>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 </w:t>
            </w:r>
          </w:p>
        </w:tc>
        <w:tc>
          <w:tcPr>
            <w:tcW w:w="1750" w:type="dxa"/>
            <w:tcBorders>
              <w:top w:val="nil"/>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Overall</w:t>
            </w:r>
          </w:p>
        </w:tc>
        <w:tc>
          <w:tcPr>
            <w:tcW w:w="1750" w:type="dxa"/>
            <w:tcBorders>
              <w:top w:val="nil"/>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Robust</w:t>
            </w:r>
          </w:p>
        </w:tc>
        <w:tc>
          <w:tcPr>
            <w:tcW w:w="1750" w:type="dxa"/>
            <w:tcBorders>
              <w:top w:val="nil"/>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Prefrail</w:t>
            </w:r>
          </w:p>
        </w:tc>
        <w:tc>
          <w:tcPr>
            <w:tcW w:w="1750" w:type="dxa"/>
            <w:tcBorders>
              <w:top w:val="nil"/>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Frail</w:t>
            </w:r>
          </w:p>
        </w:tc>
        <w:tc>
          <w:tcPr>
            <w:tcW w:w="1230" w:type="dxa"/>
            <w:tcBorders>
              <w:top w:val="nil"/>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 P</w:t>
            </w:r>
          </w:p>
        </w:tc>
      </w:tr>
      <w:tr w:rsidR="007A7DE7" w:rsidRPr="00D04182" w:rsidTr="00291CF7">
        <w:trPr>
          <w:trHeight w:val="301"/>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n</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5,692</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3,483</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1,965</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244</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p>
        </w:tc>
      </w:tr>
      <w:tr w:rsidR="007A7DE7" w:rsidRPr="00D04182" w:rsidTr="00291CF7">
        <w:trPr>
          <w:trHeight w:val="301"/>
        </w:trPr>
        <w:tc>
          <w:tcPr>
            <w:tcW w:w="10473" w:type="dxa"/>
            <w:gridSpan w:val="6"/>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Demographic and general characteristics (mean (SD))</w:t>
            </w:r>
          </w:p>
        </w:tc>
      </w:tr>
      <w:tr w:rsidR="007A7DE7" w:rsidRPr="00D04182" w:rsidTr="00291CF7">
        <w:trPr>
          <w:trHeight w:val="289"/>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Age</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63.0 (9.2)</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60.8 (7.7)</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65.9 (10.0)</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71.7 (11.1)</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BMI</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28.7 (5.1)</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28.3 (4.7)</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29.2 (5.4)</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29.9 (6.9)</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10473" w:type="dxa"/>
            <w:gridSpan w:val="6"/>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Demographic and general characteristics (median (IQR))</w:t>
            </w:r>
          </w:p>
        </w:tc>
      </w:tr>
      <w:tr w:rsidR="007A7DE7" w:rsidRPr="00D04182" w:rsidTr="00291CF7">
        <w:trPr>
          <w:trHeight w:val="289"/>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Depressive symptoms</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 (1 - 7)</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 (0 - 5)</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5 (1 - 9)</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9 (3 - 16)</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Frailty Index</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0.10 (0.05 - 0.18)</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0.08 (0.03 - 0.13)</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0.14 (0.08 - 0.23)</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0.33 (0.23 - 0.40)</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10473" w:type="dxa"/>
            <w:gridSpan w:val="6"/>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Demographic and general characteristics (count (%))</w:t>
            </w:r>
          </w:p>
        </w:tc>
      </w:tr>
      <w:tr w:rsidR="007A7DE7" w:rsidRPr="00D04182" w:rsidTr="00291CF7">
        <w:trPr>
          <w:trHeight w:val="289"/>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Female</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3073 (54.0)</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1854 (53.2)</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1080 (55.0)</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139 (57.0)</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0.3</w:t>
            </w:r>
          </w:p>
        </w:tc>
      </w:tr>
      <w:tr w:rsidR="007A7DE7" w:rsidRPr="00D04182" w:rsidTr="00291CF7">
        <w:trPr>
          <w:trHeight w:val="289"/>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Smoker</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900 (15.8)</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485 (13.9)</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347 (17.7)</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68 (27.9)</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 1 CVD conditions</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3664 (64.4)</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2082 (59.8)</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1384 (70.4)</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198 (81.2)</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On antihypertensives</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color w:val="000000"/>
              </w:rPr>
              <w:t>2083 (36.6)</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color w:val="000000"/>
              </w:rPr>
              <w:t>1034 (29.7)</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color w:val="000000"/>
              </w:rPr>
              <w:t>896 (45.6)</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color w:val="000000"/>
              </w:rPr>
              <w:t>153 (62.7)</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On antidepressants</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color w:val="000000"/>
              </w:rPr>
              <w:t>372 (6.5)</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color w:val="000000"/>
              </w:rPr>
              <w:t>139 (4.0)</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color w:val="000000"/>
              </w:rPr>
              <w:t>182 (9.3)</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color w:val="000000"/>
              </w:rPr>
              <w:t>51 (20.9)</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10473" w:type="dxa"/>
            <w:gridSpan w:val="6"/>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Orthostatic Hypotension definitions (count (%))</w:t>
            </w:r>
          </w:p>
        </w:tc>
      </w:tr>
      <w:tr w:rsidR="007A7DE7" w:rsidRPr="00D04182" w:rsidTr="00291CF7">
        <w:trPr>
          <w:trHeight w:val="289"/>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Consensus OH</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346 (6.1)</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175 (5.0)</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150 (7.7)</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21 (8.9)</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289"/>
        </w:trPr>
        <w:tc>
          <w:tcPr>
            <w:tcW w:w="2243"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OI</w:t>
            </w:r>
          </w:p>
        </w:tc>
        <w:tc>
          <w:tcPr>
            <w:tcW w:w="175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381 (6.7)</w:t>
            </w:r>
          </w:p>
        </w:tc>
        <w:tc>
          <w:tcPr>
            <w:tcW w:w="175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198 (5.7)</w:t>
            </w:r>
          </w:p>
        </w:tc>
        <w:tc>
          <w:tcPr>
            <w:tcW w:w="175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148 (7.5)</w:t>
            </w:r>
          </w:p>
        </w:tc>
        <w:tc>
          <w:tcPr>
            <w:tcW w:w="175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35 (14.3)</w:t>
            </w:r>
          </w:p>
        </w:tc>
        <w:tc>
          <w:tcPr>
            <w:tcW w:w="123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&lt;0.001</w:t>
            </w:r>
          </w:p>
        </w:tc>
      </w:tr>
      <w:tr w:rsidR="007A7DE7" w:rsidRPr="00D04182" w:rsidTr="00291CF7">
        <w:trPr>
          <w:trHeight w:val="301"/>
        </w:trPr>
        <w:tc>
          <w:tcPr>
            <w:tcW w:w="10473" w:type="dxa"/>
            <w:gridSpan w:val="6"/>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Mean (SD)</w:t>
            </w:r>
          </w:p>
        </w:tc>
      </w:tr>
      <w:tr w:rsidR="007A7DE7" w:rsidRPr="00D04182" w:rsidTr="00291CF7">
        <w:trPr>
          <w:trHeight w:val="301"/>
        </w:trPr>
        <w:tc>
          <w:tcPr>
            <w:tcW w:w="10473" w:type="dxa"/>
            <w:gridSpan w:val="6"/>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Systolic Blood Pressure (mmHg)</w:t>
            </w:r>
          </w:p>
        </w:tc>
      </w:tr>
      <w:tr w:rsidR="007A7DE7" w:rsidRPr="00D04182" w:rsidTr="00291CF7">
        <w:trPr>
          <w:trHeight w:val="289"/>
        </w:trPr>
        <w:tc>
          <w:tcPr>
            <w:tcW w:w="2243"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Seated</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135.6 (19.9)</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134.8 (19.0)</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136.8 (20.9)</w:t>
            </w:r>
          </w:p>
        </w:tc>
        <w:tc>
          <w:tcPr>
            <w:tcW w:w="175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137.3 (22.7)</w:t>
            </w:r>
          </w:p>
        </w:tc>
        <w:tc>
          <w:tcPr>
            <w:tcW w:w="1230" w:type="dxa"/>
            <w:tcBorders>
              <w:top w:val="nil"/>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0.001</w:t>
            </w:r>
          </w:p>
        </w:tc>
      </w:tr>
      <w:tr w:rsidR="007A7DE7" w:rsidRPr="00D04182" w:rsidTr="00291CF7">
        <w:trPr>
          <w:trHeight w:val="289"/>
        </w:trPr>
        <w:tc>
          <w:tcPr>
            <w:tcW w:w="2243"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Standing</w:t>
            </w:r>
          </w:p>
        </w:tc>
        <w:tc>
          <w:tcPr>
            <w:tcW w:w="175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136.0 (20.9)</w:t>
            </w:r>
          </w:p>
        </w:tc>
        <w:tc>
          <w:tcPr>
            <w:tcW w:w="175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135.7 (19.9)</w:t>
            </w:r>
          </w:p>
        </w:tc>
        <w:tc>
          <w:tcPr>
            <w:tcW w:w="175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136.6 (22.1)</w:t>
            </w:r>
          </w:p>
        </w:tc>
        <w:tc>
          <w:tcPr>
            <w:tcW w:w="175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136.4 (24.2)</w:t>
            </w:r>
          </w:p>
        </w:tc>
        <w:tc>
          <w:tcPr>
            <w:tcW w:w="123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0.29</w:t>
            </w:r>
          </w:p>
        </w:tc>
      </w:tr>
      <w:tr w:rsidR="007A7DE7" w:rsidRPr="00D04182" w:rsidTr="00291CF7">
        <w:trPr>
          <w:trHeight w:val="301"/>
        </w:trPr>
        <w:tc>
          <w:tcPr>
            <w:tcW w:w="2243"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Delta</w:t>
            </w:r>
          </w:p>
        </w:tc>
        <w:tc>
          <w:tcPr>
            <w:tcW w:w="175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0.5 (11.3)</w:t>
            </w:r>
          </w:p>
        </w:tc>
        <w:tc>
          <w:tcPr>
            <w:tcW w:w="175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0.9 (10.9)</w:t>
            </w:r>
          </w:p>
        </w:tc>
        <w:tc>
          <w:tcPr>
            <w:tcW w:w="175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-0.2 (11.6)</w:t>
            </w:r>
          </w:p>
        </w:tc>
        <w:tc>
          <w:tcPr>
            <w:tcW w:w="175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-0.8 (12.6)</w:t>
            </w:r>
          </w:p>
        </w:tc>
        <w:tc>
          <w:tcPr>
            <w:tcW w:w="1230" w:type="dxa"/>
            <w:tcBorders>
              <w:top w:val="nil"/>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0.011</w:t>
            </w:r>
          </w:p>
        </w:tc>
      </w:tr>
      <w:tr w:rsidR="007A7DE7" w:rsidRPr="00D04182" w:rsidTr="00291CF7">
        <w:trPr>
          <w:trHeight w:val="301"/>
        </w:trPr>
        <w:tc>
          <w:tcPr>
            <w:tcW w:w="10473" w:type="dxa"/>
            <w:gridSpan w:val="6"/>
            <w:tcBorders>
              <w:top w:val="single" w:sz="4" w:space="0" w:color="auto"/>
              <w:left w:val="nil"/>
              <w:bottom w:val="single" w:sz="4"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Diastolic Blood Pressure (mmHg)</w:t>
            </w:r>
          </w:p>
        </w:tc>
      </w:tr>
      <w:tr w:rsidR="007A7DE7" w:rsidRPr="00D04182" w:rsidTr="00291CF7">
        <w:trPr>
          <w:trHeight w:val="301"/>
        </w:trPr>
        <w:tc>
          <w:tcPr>
            <w:tcW w:w="2243" w:type="dxa"/>
            <w:tcBorders>
              <w:top w:val="single" w:sz="4" w:space="0" w:color="auto"/>
              <w:left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Seated</w:t>
            </w:r>
          </w:p>
        </w:tc>
        <w:tc>
          <w:tcPr>
            <w:tcW w:w="1750" w:type="dxa"/>
            <w:tcBorders>
              <w:top w:val="single" w:sz="4" w:space="0" w:color="auto"/>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82.4 (11.2)</w:t>
            </w:r>
          </w:p>
        </w:tc>
        <w:tc>
          <w:tcPr>
            <w:tcW w:w="1750" w:type="dxa"/>
            <w:tcBorders>
              <w:top w:val="single" w:sz="4" w:space="0" w:color="auto"/>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82.9 (11.0)</w:t>
            </w:r>
          </w:p>
        </w:tc>
        <w:tc>
          <w:tcPr>
            <w:tcW w:w="1750" w:type="dxa"/>
            <w:tcBorders>
              <w:top w:val="single" w:sz="4" w:space="0" w:color="auto"/>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81.8 (11.5)</w:t>
            </w:r>
          </w:p>
        </w:tc>
        <w:tc>
          <w:tcPr>
            <w:tcW w:w="1750" w:type="dxa"/>
            <w:tcBorders>
              <w:top w:val="single" w:sz="4" w:space="0" w:color="auto"/>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79.3 (11.7)</w:t>
            </w:r>
          </w:p>
        </w:tc>
        <w:tc>
          <w:tcPr>
            <w:tcW w:w="1230" w:type="dxa"/>
            <w:tcBorders>
              <w:top w:val="single" w:sz="4" w:space="0" w:color="auto"/>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&lt;0.0001</w:t>
            </w:r>
          </w:p>
        </w:tc>
      </w:tr>
      <w:tr w:rsidR="007A7DE7" w:rsidRPr="00D04182" w:rsidTr="00291CF7">
        <w:trPr>
          <w:trHeight w:val="301"/>
        </w:trPr>
        <w:tc>
          <w:tcPr>
            <w:tcW w:w="2243"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Standing</w:t>
            </w:r>
          </w:p>
        </w:tc>
        <w:tc>
          <w:tcPr>
            <w:tcW w:w="175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86.1 (11.4)</w:t>
            </w:r>
          </w:p>
        </w:tc>
        <w:tc>
          <w:tcPr>
            <w:tcW w:w="175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87.0 (11.0)</w:t>
            </w:r>
          </w:p>
        </w:tc>
        <w:tc>
          <w:tcPr>
            <w:tcW w:w="175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85.1 (11.7)</w:t>
            </w:r>
          </w:p>
        </w:tc>
        <w:tc>
          <w:tcPr>
            <w:tcW w:w="175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82.5 (13.2)</w:t>
            </w:r>
          </w:p>
        </w:tc>
        <w:tc>
          <w:tcPr>
            <w:tcW w:w="1230" w:type="dxa"/>
            <w:tcBorders>
              <w:top w:val="nil"/>
              <w:left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&lt;0.0001</w:t>
            </w:r>
          </w:p>
        </w:tc>
      </w:tr>
      <w:tr w:rsidR="007A7DE7" w:rsidRPr="00D04182" w:rsidTr="00291CF7">
        <w:trPr>
          <w:trHeight w:val="301"/>
        </w:trPr>
        <w:tc>
          <w:tcPr>
            <w:tcW w:w="2243" w:type="dxa"/>
            <w:tcBorders>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rPr>
                <w:rFonts w:eastAsia="Times New Roman" w:cs="Calibri"/>
                <w:color w:val="000000"/>
                <w:lang w:eastAsia="en-IE"/>
              </w:rPr>
            </w:pPr>
            <w:r w:rsidRPr="00D04182">
              <w:rPr>
                <w:rFonts w:eastAsia="Times New Roman" w:cs="Calibri"/>
                <w:color w:val="000000"/>
                <w:lang w:eastAsia="en-IE"/>
              </w:rPr>
              <w:t>Delta</w:t>
            </w:r>
          </w:p>
        </w:tc>
        <w:tc>
          <w:tcPr>
            <w:tcW w:w="1750" w:type="dxa"/>
            <w:tcBorders>
              <w:left w:val="nil"/>
              <w:bottom w:val="nil"/>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3.8 (6.8)</w:t>
            </w:r>
          </w:p>
        </w:tc>
        <w:tc>
          <w:tcPr>
            <w:tcW w:w="1750" w:type="dxa"/>
            <w:tcBorders>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4.1 (6.4)</w:t>
            </w:r>
          </w:p>
        </w:tc>
        <w:tc>
          <w:tcPr>
            <w:tcW w:w="1750" w:type="dxa"/>
            <w:tcBorders>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3.3 (7.2)</w:t>
            </w:r>
          </w:p>
        </w:tc>
        <w:tc>
          <w:tcPr>
            <w:tcW w:w="1750" w:type="dxa"/>
            <w:tcBorders>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2.7 (8.5)</w:t>
            </w:r>
          </w:p>
        </w:tc>
        <w:tc>
          <w:tcPr>
            <w:tcW w:w="1230" w:type="dxa"/>
            <w:tcBorders>
              <w:left w:val="nil"/>
              <w:bottom w:val="single" w:sz="8" w:space="0" w:color="auto"/>
              <w:right w:val="nil"/>
            </w:tcBorders>
            <w:shd w:val="clear" w:color="auto" w:fill="auto"/>
            <w:noWrap/>
            <w:vAlign w:val="bottom"/>
            <w:hideMark/>
          </w:tcPr>
          <w:p w:rsidR="007A7DE7" w:rsidRPr="00D04182" w:rsidRDefault="007A7DE7" w:rsidP="00291CF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0.0002</w:t>
            </w:r>
          </w:p>
        </w:tc>
      </w:tr>
      <w:tr w:rsidR="007A7DE7" w:rsidRPr="00D04182" w:rsidTr="00291CF7">
        <w:trPr>
          <w:trHeight w:val="289"/>
        </w:trPr>
        <w:tc>
          <w:tcPr>
            <w:tcW w:w="10473" w:type="dxa"/>
            <w:gridSpan w:val="6"/>
            <w:tcBorders>
              <w:top w:val="single" w:sz="4" w:space="0" w:color="auto"/>
              <w:left w:val="nil"/>
              <w:right w:val="nil"/>
            </w:tcBorders>
            <w:shd w:val="clear" w:color="auto" w:fill="auto"/>
            <w:hideMark/>
          </w:tcPr>
          <w:p w:rsidR="007A7DE7" w:rsidRPr="00D04182" w:rsidRDefault="007A7DE7" w:rsidP="00291CF7">
            <w:pPr>
              <w:suppressLineNumbers/>
              <w:spacing w:after="0" w:line="240" w:lineRule="auto"/>
              <w:rPr>
                <w:rFonts w:eastAsia="Times New Roman" w:cs="Calibri"/>
                <w:color w:val="000000"/>
                <w:sz w:val="16"/>
                <w:szCs w:val="16"/>
                <w:lang w:eastAsia="en-IE"/>
              </w:rPr>
            </w:pPr>
            <w:r w:rsidRPr="00D04182">
              <w:rPr>
                <w:rFonts w:eastAsia="Times New Roman" w:cs="Calibri"/>
                <w:color w:val="000000"/>
                <w:sz w:val="16"/>
                <w:szCs w:val="16"/>
                <w:lang w:eastAsia="en-IE"/>
              </w:rPr>
              <w:t>P values are from ANOVA for normally distributed continuous variables, Kruskil-Wallis for non normal and Chi² for categorical variables</w:t>
            </w:r>
          </w:p>
        </w:tc>
      </w:tr>
    </w:tbl>
    <w:p w:rsidR="00B30287" w:rsidRPr="00D04182" w:rsidRDefault="00B30287" w:rsidP="002D11A8">
      <w:pPr>
        <w:pStyle w:val="Heading2"/>
        <w:rPr>
          <w:lang w:val="en-US"/>
        </w:rPr>
        <w:sectPr w:rsidR="00B30287" w:rsidRPr="00D04182" w:rsidSect="00B30287">
          <w:pgSz w:w="16838" w:h="11906" w:orient="landscape"/>
          <w:pgMar w:top="1440" w:right="1440" w:bottom="1440" w:left="1440" w:header="709" w:footer="709" w:gutter="0"/>
          <w:cols w:space="708"/>
          <w:docGrid w:linePitch="360"/>
        </w:sectPr>
      </w:pPr>
    </w:p>
    <w:p w:rsidR="00507B7E" w:rsidRPr="00D04182" w:rsidRDefault="00507B7E" w:rsidP="002D11A8">
      <w:pPr>
        <w:pStyle w:val="Heading2"/>
        <w:rPr>
          <w:lang w:val="en-US"/>
        </w:rPr>
      </w:pPr>
      <w:r w:rsidRPr="00D04182">
        <w:rPr>
          <w:lang w:val="en-US"/>
        </w:rPr>
        <w:t>Orthostatic responses and</w:t>
      </w:r>
      <w:r w:rsidR="00AE694A" w:rsidRPr="00D04182">
        <w:rPr>
          <w:lang w:val="en-US"/>
        </w:rPr>
        <w:t xml:space="preserve"> </w:t>
      </w:r>
      <w:r w:rsidR="00B73E95" w:rsidRPr="00D04182">
        <w:rPr>
          <w:lang w:val="en-US"/>
        </w:rPr>
        <w:t xml:space="preserve">the </w:t>
      </w:r>
      <w:r w:rsidR="0025467A" w:rsidRPr="00D04182">
        <w:rPr>
          <w:lang w:val="en-US"/>
        </w:rPr>
        <w:t>FP</w:t>
      </w:r>
    </w:p>
    <w:p w:rsidR="00EF66B3" w:rsidRPr="00D04182" w:rsidRDefault="007256BD"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Seated SBP was higher in frailer p</w:t>
      </w:r>
      <w:r w:rsidR="00B73E95" w:rsidRPr="00D04182">
        <w:rPr>
          <w:rFonts w:ascii="Times New Roman" w:hAnsi="Times New Roman"/>
          <w:sz w:val="24"/>
          <w:szCs w:val="24"/>
          <w:lang w:val="en-US"/>
        </w:rPr>
        <w:t>articipants</w:t>
      </w:r>
      <w:r w:rsidRPr="00D04182">
        <w:rPr>
          <w:rFonts w:ascii="Times New Roman" w:hAnsi="Times New Roman"/>
          <w:sz w:val="24"/>
          <w:szCs w:val="24"/>
          <w:lang w:val="en-US"/>
        </w:rPr>
        <w:t>, standing levels were similar across groups</w:t>
      </w:r>
      <w:r w:rsidR="008F41F3" w:rsidRPr="00D04182">
        <w:rPr>
          <w:rFonts w:ascii="Times New Roman" w:hAnsi="Times New Roman"/>
          <w:sz w:val="24"/>
          <w:szCs w:val="24"/>
          <w:lang w:val="en-US"/>
        </w:rPr>
        <w:t xml:space="preserve"> (Table 2)</w:t>
      </w:r>
      <w:r w:rsidR="005A4B24" w:rsidRPr="00D04182">
        <w:rPr>
          <w:rFonts w:ascii="Times New Roman" w:hAnsi="Times New Roman"/>
          <w:sz w:val="24"/>
          <w:szCs w:val="24"/>
          <w:lang w:val="en-US"/>
        </w:rPr>
        <w:t>. The change on standing also differed significantly across groups, tending towards small increases in robust and slight drops in frailer participants (Table 2)</w:t>
      </w:r>
      <w:r w:rsidRPr="00D04182">
        <w:rPr>
          <w:rFonts w:ascii="Times New Roman" w:hAnsi="Times New Roman"/>
          <w:sz w:val="24"/>
          <w:szCs w:val="24"/>
          <w:lang w:val="en-US"/>
        </w:rPr>
        <w:t xml:space="preserve">. </w:t>
      </w:r>
      <w:r w:rsidR="00B979DD" w:rsidRPr="00D04182">
        <w:rPr>
          <w:rFonts w:ascii="Times New Roman" w:hAnsi="Times New Roman"/>
          <w:sz w:val="24"/>
          <w:szCs w:val="24"/>
          <w:lang w:val="en-US"/>
        </w:rPr>
        <w:t xml:space="preserve">Seated and standing </w:t>
      </w:r>
      <w:r w:rsidR="00600923" w:rsidRPr="00D04182">
        <w:rPr>
          <w:rFonts w:ascii="Times New Roman" w:hAnsi="Times New Roman"/>
          <w:sz w:val="24"/>
          <w:szCs w:val="24"/>
          <w:lang w:val="en-US"/>
        </w:rPr>
        <w:t>D</w:t>
      </w:r>
      <w:r w:rsidR="00B979DD" w:rsidRPr="00D04182">
        <w:rPr>
          <w:rFonts w:ascii="Times New Roman" w:hAnsi="Times New Roman"/>
          <w:sz w:val="24"/>
          <w:szCs w:val="24"/>
          <w:lang w:val="en-US"/>
        </w:rPr>
        <w:t xml:space="preserve">BP was lower in frailer </w:t>
      </w:r>
      <w:r w:rsidR="00F14D2C" w:rsidRPr="00D04182">
        <w:rPr>
          <w:rFonts w:ascii="Times New Roman" w:hAnsi="Times New Roman"/>
          <w:sz w:val="24"/>
          <w:szCs w:val="24"/>
          <w:lang w:val="en-US"/>
        </w:rPr>
        <w:t>participants</w:t>
      </w:r>
      <w:r w:rsidR="00B979DD" w:rsidRPr="00D04182">
        <w:rPr>
          <w:rFonts w:ascii="Times New Roman" w:hAnsi="Times New Roman"/>
          <w:sz w:val="24"/>
          <w:szCs w:val="24"/>
          <w:lang w:val="en-US"/>
        </w:rPr>
        <w:t xml:space="preserve"> and they tended to experience smaller increase</w:t>
      </w:r>
      <w:r w:rsidR="00AB1C15" w:rsidRPr="00D04182">
        <w:rPr>
          <w:rFonts w:ascii="Times New Roman" w:hAnsi="Times New Roman"/>
          <w:sz w:val="24"/>
          <w:szCs w:val="24"/>
          <w:lang w:val="en-US"/>
        </w:rPr>
        <w:t>s</w:t>
      </w:r>
      <w:r w:rsidR="00B979DD" w:rsidRPr="00D04182">
        <w:rPr>
          <w:rFonts w:ascii="Times New Roman" w:hAnsi="Times New Roman"/>
          <w:sz w:val="24"/>
          <w:szCs w:val="24"/>
          <w:lang w:val="en-US"/>
        </w:rPr>
        <w:t xml:space="preserve"> on standing. </w:t>
      </w:r>
      <w:r w:rsidR="00EF66B3" w:rsidRPr="00D04182">
        <w:rPr>
          <w:rFonts w:ascii="Times New Roman" w:hAnsi="Times New Roman"/>
          <w:sz w:val="24"/>
          <w:szCs w:val="24"/>
          <w:lang w:val="en-US"/>
        </w:rPr>
        <w:t>The prevalence of OH increased across the frailty categories from 5% in non frail, to 7.7% in prefrail and 8.9% in frail participants (Table 2).  Similarly, the prevalence of OI increased from 5.7% in robust, to 14.3% in frail participants (Table 2).</w:t>
      </w:r>
    </w:p>
    <w:p w:rsidR="00EF66B3" w:rsidRPr="00D04182" w:rsidRDefault="00EF66B3" w:rsidP="00507B7E">
      <w:pPr>
        <w:spacing w:after="0" w:line="480" w:lineRule="auto"/>
        <w:rPr>
          <w:rFonts w:ascii="Times New Roman" w:hAnsi="Times New Roman"/>
          <w:sz w:val="24"/>
          <w:szCs w:val="24"/>
          <w:lang w:val="en-US"/>
        </w:rPr>
      </w:pPr>
    </w:p>
    <w:p w:rsidR="00507B7E" w:rsidRPr="00D04182" w:rsidRDefault="00B979DD"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In adjusted analyses, frailty was associated with lower seated and sta</w:t>
      </w:r>
      <w:r w:rsidR="00600923" w:rsidRPr="00D04182">
        <w:rPr>
          <w:rFonts w:ascii="Times New Roman" w:hAnsi="Times New Roman"/>
          <w:sz w:val="24"/>
          <w:szCs w:val="24"/>
          <w:lang w:val="en-US"/>
        </w:rPr>
        <w:t>nding SBP and DBP (Table 3).</w:t>
      </w:r>
      <w:r w:rsidRPr="00D04182">
        <w:rPr>
          <w:rFonts w:ascii="Times New Roman" w:hAnsi="Times New Roman"/>
          <w:sz w:val="24"/>
          <w:szCs w:val="24"/>
          <w:lang w:val="en-US"/>
        </w:rPr>
        <w:t xml:space="preserve"> </w:t>
      </w:r>
      <w:r w:rsidR="00600923" w:rsidRPr="00D04182">
        <w:rPr>
          <w:rFonts w:ascii="Times New Roman" w:hAnsi="Times New Roman"/>
          <w:sz w:val="24"/>
          <w:szCs w:val="24"/>
          <w:lang w:val="en-US"/>
        </w:rPr>
        <w:t xml:space="preserve">There was also a trend towards smaller increases in DBP on standing, </w:t>
      </w:r>
      <w:r w:rsidR="00607F16" w:rsidRPr="00D04182">
        <w:rPr>
          <w:rFonts w:ascii="Times New Roman" w:hAnsi="Times New Roman"/>
          <w:sz w:val="24"/>
          <w:szCs w:val="24"/>
          <w:lang w:val="en-US"/>
        </w:rPr>
        <w:t>which remained significant</w:t>
      </w:r>
      <w:r w:rsidR="009F28DC" w:rsidRPr="00D04182">
        <w:rPr>
          <w:rFonts w:ascii="Times New Roman" w:hAnsi="Times New Roman"/>
          <w:sz w:val="24"/>
          <w:szCs w:val="24"/>
          <w:lang w:val="en-US"/>
        </w:rPr>
        <w:t xml:space="preserve"> for the frail group</w:t>
      </w:r>
      <w:r w:rsidR="00607F16" w:rsidRPr="00D04182">
        <w:rPr>
          <w:rFonts w:ascii="Times New Roman" w:hAnsi="Times New Roman"/>
          <w:sz w:val="24"/>
          <w:szCs w:val="24"/>
          <w:lang w:val="en-US"/>
        </w:rPr>
        <w:t xml:space="preserve"> after adjustment for age</w:t>
      </w:r>
      <w:r w:rsidR="007C292D" w:rsidRPr="00D04182">
        <w:rPr>
          <w:rFonts w:ascii="Times New Roman" w:hAnsi="Times New Roman"/>
          <w:sz w:val="24"/>
          <w:szCs w:val="24"/>
          <w:lang w:val="en-US"/>
        </w:rPr>
        <w:t xml:space="preserve">, and </w:t>
      </w:r>
      <w:r w:rsidR="00FB4410" w:rsidRPr="00D04182">
        <w:rPr>
          <w:rFonts w:ascii="Times New Roman" w:hAnsi="Times New Roman"/>
          <w:sz w:val="24"/>
          <w:szCs w:val="24"/>
          <w:lang w:val="en-US"/>
        </w:rPr>
        <w:t>for the</w:t>
      </w:r>
      <w:r w:rsidR="007C292D" w:rsidRPr="00D04182">
        <w:rPr>
          <w:rFonts w:ascii="Times New Roman" w:hAnsi="Times New Roman"/>
          <w:sz w:val="24"/>
          <w:szCs w:val="24"/>
          <w:lang w:val="en-US"/>
        </w:rPr>
        <w:t xml:space="preserve"> prefrail group</w:t>
      </w:r>
      <w:r w:rsidR="00FB4410" w:rsidRPr="00D04182">
        <w:rPr>
          <w:rFonts w:ascii="Times New Roman" w:hAnsi="Times New Roman"/>
          <w:sz w:val="24"/>
          <w:szCs w:val="24"/>
          <w:lang w:val="en-US"/>
        </w:rPr>
        <w:t xml:space="preserve"> after full adjustment</w:t>
      </w:r>
      <w:r w:rsidR="00607F16" w:rsidRPr="00D04182">
        <w:rPr>
          <w:rFonts w:ascii="Times New Roman" w:hAnsi="Times New Roman"/>
          <w:sz w:val="24"/>
          <w:szCs w:val="24"/>
          <w:lang w:val="en-US"/>
        </w:rPr>
        <w:t xml:space="preserve"> (Table 3)</w:t>
      </w:r>
      <w:r w:rsidR="00600923" w:rsidRPr="00D04182">
        <w:rPr>
          <w:rFonts w:ascii="Times New Roman" w:hAnsi="Times New Roman"/>
          <w:sz w:val="24"/>
          <w:szCs w:val="24"/>
          <w:lang w:val="en-US"/>
        </w:rPr>
        <w:t xml:space="preserve">. </w:t>
      </w:r>
      <w:r w:rsidR="00780413" w:rsidRPr="00D04182">
        <w:rPr>
          <w:rFonts w:ascii="Times New Roman" w:hAnsi="Times New Roman"/>
          <w:sz w:val="24"/>
          <w:szCs w:val="24"/>
          <w:lang w:val="en-US"/>
        </w:rPr>
        <w:t xml:space="preserve">The relationship between frailty and OH was attenuated by adjustment for age and sex </w:t>
      </w:r>
      <w:r w:rsidR="00740F29" w:rsidRPr="00D04182">
        <w:rPr>
          <w:rFonts w:ascii="Times New Roman" w:hAnsi="Times New Roman"/>
          <w:sz w:val="24"/>
          <w:szCs w:val="24"/>
          <w:lang w:val="en-US"/>
        </w:rPr>
        <w:t>(OR=</w:t>
      </w:r>
      <w:r w:rsidR="00740F29" w:rsidRPr="00D04182">
        <w:rPr>
          <w:rFonts w:ascii="Times New Roman" w:hAnsi="Times New Roman"/>
          <w:sz w:val="24"/>
          <w:szCs w:val="24"/>
        </w:rPr>
        <w:t>1.22 95%CI=0.9</w:t>
      </w:r>
      <w:r w:rsidR="00367526" w:rsidRPr="00D04182">
        <w:rPr>
          <w:rFonts w:ascii="Times New Roman" w:hAnsi="Times New Roman"/>
          <w:sz w:val="24"/>
          <w:szCs w:val="24"/>
        </w:rPr>
        <w:t>6</w:t>
      </w:r>
      <w:r w:rsidR="00740F29" w:rsidRPr="00D04182">
        <w:rPr>
          <w:rFonts w:ascii="Times New Roman" w:hAnsi="Times New Roman"/>
          <w:sz w:val="24"/>
          <w:szCs w:val="24"/>
        </w:rPr>
        <w:t xml:space="preserve"> , 1.55</w:t>
      </w:r>
      <w:r w:rsidR="00780413" w:rsidRPr="00D04182">
        <w:rPr>
          <w:rFonts w:ascii="Times New Roman" w:hAnsi="Times New Roman"/>
          <w:sz w:val="24"/>
          <w:szCs w:val="24"/>
          <w:lang w:val="en-US"/>
        </w:rPr>
        <w:t xml:space="preserve"> for prefrail and</w:t>
      </w:r>
      <w:r w:rsidR="00740F29" w:rsidRPr="00D04182">
        <w:rPr>
          <w:rFonts w:ascii="Times New Roman" w:hAnsi="Times New Roman"/>
          <w:sz w:val="24"/>
          <w:szCs w:val="24"/>
          <w:lang w:val="en-US"/>
        </w:rPr>
        <w:t xml:space="preserve"> </w:t>
      </w:r>
      <w:r w:rsidR="002E4B0C" w:rsidRPr="00D04182">
        <w:rPr>
          <w:rFonts w:ascii="Times New Roman" w:hAnsi="Times New Roman"/>
          <w:sz w:val="24"/>
          <w:szCs w:val="24"/>
          <w:lang w:val="en-US"/>
        </w:rPr>
        <w:t>OR=</w:t>
      </w:r>
      <w:r w:rsidR="002E4B0C" w:rsidRPr="00D04182">
        <w:rPr>
          <w:rFonts w:ascii="Times New Roman" w:hAnsi="Times New Roman"/>
          <w:sz w:val="24"/>
          <w:szCs w:val="24"/>
        </w:rPr>
        <w:t>1.1</w:t>
      </w:r>
      <w:r w:rsidR="00367526" w:rsidRPr="00D04182">
        <w:rPr>
          <w:rFonts w:ascii="Times New Roman" w:hAnsi="Times New Roman"/>
          <w:sz w:val="24"/>
          <w:szCs w:val="24"/>
        </w:rPr>
        <w:t>0</w:t>
      </w:r>
      <w:r w:rsidR="002E4B0C" w:rsidRPr="00D04182">
        <w:rPr>
          <w:rFonts w:ascii="Times New Roman" w:hAnsi="Times New Roman"/>
          <w:sz w:val="24"/>
          <w:szCs w:val="24"/>
        </w:rPr>
        <w:t xml:space="preserve"> </w:t>
      </w:r>
      <w:r w:rsidR="002E4B0C" w:rsidRPr="00D04182">
        <w:rPr>
          <w:rFonts w:ascii="Times New Roman" w:hAnsi="Times New Roman"/>
          <w:sz w:val="24"/>
          <w:szCs w:val="24"/>
          <w:lang w:val="en-US"/>
        </w:rPr>
        <w:t>95%CI=</w:t>
      </w:r>
      <w:r w:rsidR="002E4B0C" w:rsidRPr="00D04182">
        <w:rPr>
          <w:rFonts w:ascii="Times New Roman" w:hAnsi="Times New Roman"/>
          <w:sz w:val="24"/>
          <w:szCs w:val="24"/>
        </w:rPr>
        <w:t>0.6</w:t>
      </w:r>
      <w:r w:rsidR="00367526" w:rsidRPr="00D04182">
        <w:rPr>
          <w:rFonts w:ascii="Times New Roman" w:hAnsi="Times New Roman"/>
          <w:sz w:val="24"/>
          <w:szCs w:val="24"/>
        </w:rPr>
        <w:t>7</w:t>
      </w:r>
      <w:r w:rsidR="002E4B0C" w:rsidRPr="00D04182">
        <w:rPr>
          <w:rFonts w:ascii="Times New Roman" w:hAnsi="Times New Roman"/>
          <w:sz w:val="24"/>
          <w:szCs w:val="24"/>
        </w:rPr>
        <w:t xml:space="preserve"> , 1.</w:t>
      </w:r>
      <w:r w:rsidR="00367526" w:rsidRPr="00D04182">
        <w:rPr>
          <w:rFonts w:ascii="Times New Roman" w:hAnsi="Times New Roman"/>
          <w:sz w:val="24"/>
          <w:szCs w:val="24"/>
        </w:rPr>
        <w:t xml:space="preserve">81 </w:t>
      </w:r>
      <w:r w:rsidR="00780413" w:rsidRPr="00D04182">
        <w:rPr>
          <w:rFonts w:ascii="Times New Roman" w:hAnsi="Times New Roman"/>
          <w:sz w:val="24"/>
          <w:szCs w:val="24"/>
          <w:lang w:val="en-US"/>
        </w:rPr>
        <w:t>for frail</w:t>
      </w:r>
      <w:r w:rsidR="00740F29" w:rsidRPr="00D04182">
        <w:rPr>
          <w:rFonts w:ascii="Times New Roman" w:hAnsi="Times New Roman"/>
          <w:sz w:val="24"/>
          <w:szCs w:val="24"/>
          <w:lang w:val="en-US"/>
        </w:rPr>
        <w:t>)</w:t>
      </w:r>
      <w:r w:rsidR="00E974AB" w:rsidRPr="00D04182">
        <w:rPr>
          <w:rFonts w:ascii="Times New Roman" w:hAnsi="Times New Roman"/>
          <w:sz w:val="24"/>
          <w:szCs w:val="24"/>
          <w:lang w:val="en-US"/>
        </w:rPr>
        <w:t xml:space="preserve"> </w:t>
      </w:r>
      <w:r w:rsidR="00780413" w:rsidRPr="00D04182">
        <w:rPr>
          <w:rFonts w:ascii="Times New Roman" w:hAnsi="Times New Roman"/>
          <w:sz w:val="24"/>
          <w:szCs w:val="24"/>
          <w:lang w:val="en-US"/>
        </w:rPr>
        <w:t xml:space="preserve">(Table 3). Adjustment for age, sex and cardiovascular factors did not explain the relationship between </w:t>
      </w:r>
      <w:r w:rsidR="000A31F7" w:rsidRPr="00D04182">
        <w:rPr>
          <w:rFonts w:ascii="Times New Roman" w:hAnsi="Times New Roman"/>
          <w:sz w:val="24"/>
          <w:szCs w:val="24"/>
          <w:lang w:val="en-US"/>
        </w:rPr>
        <w:t xml:space="preserve">frailty and </w:t>
      </w:r>
      <w:r w:rsidR="00780413" w:rsidRPr="00D04182">
        <w:rPr>
          <w:rFonts w:ascii="Times New Roman" w:hAnsi="Times New Roman"/>
          <w:sz w:val="24"/>
          <w:szCs w:val="24"/>
          <w:lang w:val="en-US"/>
        </w:rPr>
        <w:t xml:space="preserve">OI </w:t>
      </w:r>
      <w:r w:rsidR="002E4B0C" w:rsidRPr="00D04182">
        <w:rPr>
          <w:rFonts w:ascii="Times New Roman" w:hAnsi="Times New Roman"/>
          <w:sz w:val="24"/>
          <w:szCs w:val="24"/>
          <w:lang w:val="en-US"/>
        </w:rPr>
        <w:t>(OR=</w:t>
      </w:r>
      <w:r w:rsidR="002E4B0C" w:rsidRPr="00D04182">
        <w:rPr>
          <w:rFonts w:ascii="Times New Roman" w:hAnsi="Times New Roman"/>
          <w:sz w:val="24"/>
          <w:szCs w:val="24"/>
        </w:rPr>
        <w:t>1.3</w:t>
      </w:r>
      <w:r w:rsidR="00367526" w:rsidRPr="00D04182">
        <w:rPr>
          <w:rFonts w:ascii="Times New Roman" w:hAnsi="Times New Roman"/>
          <w:sz w:val="24"/>
          <w:szCs w:val="24"/>
        </w:rPr>
        <w:t>6</w:t>
      </w:r>
      <w:r w:rsidR="002E4B0C" w:rsidRPr="00D04182">
        <w:rPr>
          <w:rFonts w:ascii="Times New Roman" w:hAnsi="Times New Roman"/>
          <w:sz w:val="24"/>
          <w:szCs w:val="24"/>
        </w:rPr>
        <w:t xml:space="preserve"> </w:t>
      </w:r>
      <w:r w:rsidR="002E4B0C" w:rsidRPr="00D04182">
        <w:rPr>
          <w:rFonts w:ascii="Times New Roman" w:hAnsi="Times New Roman"/>
          <w:sz w:val="24"/>
          <w:szCs w:val="24"/>
          <w:lang w:val="en-US"/>
        </w:rPr>
        <w:t>95%CI=</w:t>
      </w:r>
      <w:r w:rsidR="002E4B0C" w:rsidRPr="00D04182">
        <w:rPr>
          <w:rFonts w:ascii="Times New Roman" w:hAnsi="Times New Roman"/>
          <w:sz w:val="24"/>
          <w:szCs w:val="24"/>
        </w:rPr>
        <w:t>1.</w:t>
      </w:r>
      <w:r w:rsidR="00367526" w:rsidRPr="00D04182">
        <w:rPr>
          <w:rFonts w:ascii="Times New Roman" w:hAnsi="Times New Roman"/>
          <w:sz w:val="24"/>
          <w:szCs w:val="24"/>
        </w:rPr>
        <w:t>08</w:t>
      </w:r>
      <w:r w:rsidR="002E4B0C" w:rsidRPr="00D04182">
        <w:rPr>
          <w:rFonts w:ascii="Times New Roman" w:hAnsi="Times New Roman"/>
          <w:sz w:val="24"/>
          <w:szCs w:val="24"/>
        </w:rPr>
        <w:t xml:space="preserve"> , 1.7</w:t>
      </w:r>
      <w:r w:rsidR="00367526" w:rsidRPr="00D04182">
        <w:rPr>
          <w:rFonts w:ascii="Times New Roman" w:hAnsi="Times New Roman"/>
          <w:sz w:val="24"/>
          <w:szCs w:val="24"/>
        </w:rPr>
        <w:t>1</w:t>
      </w:r>
      <w:r w:rsidR="00780413" w:rsidRPr="00D04182">
        <w:rPr>
          <w:rFonts w:ascii="Times New Roman" w:hAnsi="Times New Roman"/>
          <w:sz w:val="24"/>
          <w:szCs w:val="24"/>
          <w:lang w:val="en-US"/>
        </w:rPr>
        <w:t xml:space="preserve"> for prefrail and </w:t>
      </w:r>
      <w:r w:rsidR="002E4B0C" w:rsidRPr="00D04182">
        <w:rPr>
          <w:rFonts w:ascii="Times New Roman" w:hAnsi="Times New Roman"/>
          <w:sz w:val="24"/>
          <w:szCs w:val="24"/>
          <w:lang w:val="en-US"/>
        </w:rPr>
        <w:t>OR=</w:t>
      </w:r>
      <w:r w:rsidR="002E4B0C" w:rsidRPr="00D04182">
        <w:rPr>
          <w:rFonts w:ascii="Times New Roman" w:hAnsi="Times New Roman"/>
          <w:sz w:val="24"/>
          <w:szCs w:val="24"/>
        </w:rPr>
        <w:t>2.</w:t>
      </w:r>
      <w:r w:rsidR="00367526" w:rsidRPr="00D04182">
        <w:rPr>
          <w:rFonts w:ascii="Times New Roman" w:hAnsi="Times New Roman"/>
          <w:sz w:val="24"/>
          <w:szCs w:val="24"/>
        </w:rPr>
        <w:t xml:space="preserve">64 </w:t>
      </w:r>
      <w:r w:rsidR="002E4B0C" w:rsidRPr="00D04182">
        <w:rPr>
          <w:rFonts w:ascii="Times New Roman" w:hAnsi="Times New Roman"/>
          <w:sz w:val="24"/>
          <w:szCs w:val="24"/>
          <w:lang w:val="en-US"/>
        </w:rPr>
        <w:t>95%CI=</w:t>
      </w:r>
      <w:r w:rsidR="002E4B0C" w:rsidRPr="00D04182">
        <w:rPr>
          <w:rFonts w:ascii="Times New Roman" w:hAnsi="Times New Roman"/>
          <w:sz w:val="24"/>
          <w:szCs w:val="24"/>
        </w:rPr>
        <w:t>1.</w:t>
      </w:r>
      <w:r w:rsidR="00367526" w:rsidRPr="00D04182">
        <w:rPr>
          <w:rFonts w:ascii="Times New Roman" w:hAnsi="Times New Roman"/>
          <w:sz w:val="24"/>
          <w:szCs w:val="24"/>
        </w:rPr>
        <w:t>72</w:t>
      </w:r>
      <w:r w:rsidR="002E4B0C" w:rsidRPr="00D04182">
        <w:rPr>
          <w:rFonts w:ascii="Times New Roman" w:hAnsi="Times New Roman"/>
          <w:sz w:val="24"/>
          <w:szCs w:val="24"/>
        </w:rPr>
        <w:t xml:space="preserve"> , </w:t>
      </w:r>
      <w:r w:rsidR="00367526" w:rsidRPr="00D04182">
        <w:rPr>
          <w:rFonts w:ascii="Times New Roman" w:hAnsi="Times New Roman"/>
          <w:sz w:val="24"/>
          <w:szCs w:val="24"/>
        </w:rPr>
        <w:t>4.04</w:t>
      </w:r>
      <w:r w:rsidR="002E4B0C" w:rsidRPr="00D04182" w:rsidDel="002E4B0C">
        <w:rPr>
          <w:rFonts w:ascii="Times New Roman" w:hAnsi="Times New Roman"/>
          <w:sz w:val="24"/>
          <w:szCs w:val="24"/>
          <w:lang w:val="en-US"/>
        </w:rPr>
        <w:t xml:space="preserve"> </w:t>
      </w:r>
      <w:r w:rsidR="00780413" w:rsidRPr="00D04182">
        <w:rPr>
          <w:rFonts w:ascii="Times New Roman" w:hAnsi="Times New Roman"/>
          <w:sz w:val="24"/>
          <w:szCs w:val="24"/>
          <w:lang w:val="en-US"/>
        </w:rPr>
        <w:t>for frail</w:t>
      </w:r>
      <w:r w:rsidR="002E4B0C" w:rsidRPr="00D04182">
        <w:rPr>
          <w:rFonts w:ascii="Times New Roman" w:hAnsi="Times New Roman"/>
          <w:sz w:val="24"/>
          <w:szCs w:val="24"/>
          <w:lang w:val="en-US"/>
        </w:rPr>
        <w:t>)</w:t>
      </w:r>
      <w:r w:rsidR="00780413" w:rsidRPr="00D04182">
        <w:rPr>
          <w:rFonts w:ascii="Times New Roman" w:hAnsi="Times New Roman"/>
          <w:sz w:val="24"/>
          <w:szCs w:val="24"/>
          <w:lang w:val="en-US"/>
        </w:rPr>
        <w:t xml:space="preserve"> (Table 3). </w:t>
      </w:r>
      <w:r w:rsidR="00E974AB" w:rsidRPr="00D04182">
        <w:rPr>
          <w:rFonts w:ascii="Times New Roman" w:hAnsi="Times New Roman"/>
          <w:sz w:val="24"/>
          <w:szCs w:val="24"/>
          <w:lang w:val="en-US"/>
        </w:rPr>
        <w:t xml:space="preserve">Further </w:t>
      </w:r>
      <w:r w:rsidR="00780413" w:rsidRPr="00D04182">
        <w:rPr>
          <w:rFonts w:ascii="Times New Roman" w:hAnsi="Times New Roman"/>
          <w:sz w:val="24"/>
          <w:szCs w:val="24"/>
          <w:lang w:val="en-US"/>
        </w:rPr>
        <w:t xml:space="preserve">adjustment for mental health (depression and antidepressant use) </w:t>
      </w:r>
      <w:r w:rsidR="002E4B0C" w:rsidRPr="00D04182">
        <w:rPr>
          <w:rFonts w:ascii="Times New Roman" w:hAnsi="Times New Roman"/>
          <w:sz w:val="24"/>
          <w:szCs w:val="24"/>
          <w:lang w:val="en-US"/>
        </w:rPr>
        <w:t xml:space="preserve">reduced </w:t>
      </w:r>
      <w:r w:rsidR="00780413" w:rsidRPr="00D04182">
        <w:rPr>
          <w:rFonts w:ascii="Times New Roman" w:hAnsi="Times New Roman"/>
          <w:sz w:val="24"/>
          <w:szCs w:val="24"/>
          <w:lang w:val="en-US"/>
        </w:rPr>
        <w:t>the relationship</w:t>
      </w:r>
      <w:r w:rsidR="00E974AB" w:rsidRPr="00D04182">
        <w:rPr>
          <w:rFonts w:ascii="Times New Roman" w:hAnsi="Times New Roman"/>
          <w:sz w:val="24"/>
          <w:szCs w:val="24"/>
          <w:lang w:val="en-US"/>
        </w:rPr>
        <w:t>s</w:t>
      </w:r>
      <w:r w:rsidR="002E4B0C" w:rsidRPr="00D04182">
        <w:rPr>
          <w:rFonts w:ascii="Times New Roman" w:hAnsi="Times New Roman"/>
          <w:sz w:val="24"/>
          <w:szCs w:val="24"/>
          <w:lang w:val="en-US"/>
        </w:rPr>
        <w:t xml:space="preserve">, </w:t>
      </w:r>
      <w:r w:rsidR="007C292D" w:rsidRPr="00D04182">
        <w:rPr>
          <w:rFonts w:ascii="Times New Roman" w:hAnsi="Times New Roman"/>
          <w:sz w:val="24"/>
          <w:szCs w:val="24"/>
          <w:lang w:val="en-US"/>
        </w:rPr>
        <w:t xml:space="preserve">but the effect remained </w:t>
      </w:r>
      <w:r w:rsidR="00E974AB" w:rsidRPr="00D04182">
        <w:rPr>
          <w:rFonts w:ascii="Times New Roman" w:hAnsi="Times New Roman"/>
          <w:sz w:val="24"/>
          <w:szCs w:val="24"/>
          <w:lang w:val="en-US"/>
        </w:rPr>
        <w:t xml:space="preserve">in the frail group </w:t>
      </w:r>
      <w:r w:rsidR="00CD499B" w:rsidRPr="00D04182">
        <w:rPr>
          <w:rFonts w:ascii="Times New Roman" w:hAnsi="Times New Roman"/>
          <w:sz w:val="24"/>
          <w:szCs w:val="24"/>
          <w:lang w:val="en-US"/>
        </w:rPr>
        <w:t>(OR=</w:t>
      </w:r>
      <w:r w:rsidR="00CD499B" w:rsidRPr="00D04182">
        <w:rPr>
          <w:rFonts w:ascii="Times New Roman" w:hAnsi="Times New Roman"/>
          <w:sz w:val="24"/>
          <w:szCs w:val="24"/>
        </w:rPr>
        <w:t>1.</w:t>
      </w:r>
      <w:r w:rsidR="00367526" w:rsidRPr="00D04182">
        <w:rPr>
          <w:rFonts w:ascii="Times New Roman" w:hAnsi="Times New Roman"/>
          <w:sz w:val="24"/>
          <w:szCs w:val="24"/>
        </w:rPr>
        <w:t xml:space="preserve">80 </w:t>
      </w:r>
      <w:r w:rsidR="00CD499B" w:rsidRPr="00D04182">
        <w:rPr>
          <w:rFonts w:ascii="Times New Roman" w:hAnsi="Times New Roman"/>
          <w:sz w:val="24"/>
          <w:szCs w:val="24"/>
          <w:lang w:val="en-US"/>
        </w:rPr>
        <w:t>95%CI=</w:t>
      </w:r>
      <w:r w:rsidR="00367526" w:rsidRPr="00D04182">
        <w:rPr>
          <w:rFonts w:ascii="Times New Roman" w:hAnsi="Times New Roman"/>
          <w:sz w:val="24"/>
          <w:szCs w:val="24"/>
        </w:rPr>
        <w:t>1.13</w:t>
      </w:r>
      <w:r w:rsidR="00CD499B" w:rsidRPr="00D04182">
        <w:rPr>
          <w:rFonts w:ascii="Times New Roman" w:hAnsi="Times New Roman"/>
          <w:sz w:val="24"/>
          <w:szCs w:val="24"/>
        </w:rPr>
        <w:t xml:space="preserve"> , 2.8</w:t>
      </w:r>
      <w:r w:rsidR="00367526" w:rsidRPr="00D04182">
        <w:rPr>
          <w:rFonts w:ascii="Times New Roman" w:hAnsi="Times New Roman"/>
          <w:sz w:val="24"/>
          <w:szCs w:val="24"/>
        </w:rPr>
        <w:t>7</w:t>
      </w:r>
      <w:r w:rsidR="00904524" w:rsidRPr="00D04182">
        <w:rPr>
          <w:rFonts w:ascii="Times New Roman" w:hAnsi="Times New Roman"/>
          <w:sz w:val="24"/>
          <w:szCs w:val="24"/>
          <w:lang w:val="en-US"/>
        </w:rPr>
        <w:t>)</w:t>
      </w:r>
      <w:r w:rsidR="00CD499B" w:rsidRPr="00D04182">
        <w:rPr>
          <w:rFonts w:ascii="Times New Roman" w:hAnsi="Times New Roman"/>
          <w:sz w:val="24"/>
          <w:szCs w:val="24"/>
          <w:lang w:val="en-US"/>
        </w:rPr>
        <w:t>.</w:t>
      </w:r>
      <w:r w:rsidR="00780413" w:rsidRPr="00D04182">
        <w:rPr>
          <w:rFonts w:ascii="Times New Roman" w:hAnsi="Times New Roman"/>
          <w:sz w:val="24"/>
          <w:szCs w:val="24"/>
          <w:lang w:val="en-US"/>
        </w:rPr>
        <w:t xml:space="preserve"> </w:t>
      </w:r>
    </w:p>
    <w:p w:rsidR="007A7DE7" w:rsidRPr="00D04182" w:rsidRDefault="007A7DE7" w:rsidP="00507B7E">
      <w:pPr>
        <w:spacing w:after="0" w:line="480" w:lineRule="auto"/>
        <w:rPr>
          <w:rFonts w:ascii="Times New Roman" w:hAnsi="Times New Roman"/>
          <w:sz w:val="24"/>
          <w:szCs w:val="24"/>
          <w:lang w:val="en-US"/>
        </w:rPr>
      </w:pPr>
    </w:p>
    <w:p w:rsidR="007A7DE7" w:rsidRPr="00D04182" w:rsidRDefault="007A7DE7" w:rsidP="00507B7E">
      <w:pPr>
        <w:spacing w:after="0" w:line="480" w:lineRule="auto"/>
        <w:rPr>
          <w:rFonts w:ascii="Times New Roman" w:hAnsi="Times New Roman"/>
          <w:sz w:val="24"/>
          <w:szCs w:val="24"/>
          <w:lang w:val="en-US"/>
        </w:rPr>
      </w:pPr>
    </w:p>
    <w:p w:rsidR="007A7DE7" w:rsidRPr="00D04182" w:rsidRDefault="007A7DE7" w:rsidP="00507B7E">
      <w:pPr>
        <w:spacing w:after="0" w:line="480" w:lineRule="auto"/>
        <w:rPr>
          <w:rFonts w:ascii="Times New Roman" w:hAnsi="Times New Roman"/>
          <w:sz w:val="24"/>
          <w:szCs w:val="24"/>
          <w:lang w:val="en-US"/>
        </w:rPr>
      </w:pPr>
    </w:p>
    <w:p w:rsidR="007A7DE7" w:rsidRPr="00D04182" w:rsidRDefault="007A7DE7" w:rsidP="00507B7E">
      <w:pPr>
        <w:spacing w:after="0" w:line="480" w:lineRule="auto"/>
        <w:rPr>
          <w:rFonts w:ascii="Times New Roman" w:hAnsi="Times New Roman"/>
          <w:sz w:val="24"/>
          <w:szCs w:val="24"/>
          <w:lang w:val="en-US"/>
        </w:rPr>
      </w:pPr>
    </w:p>
    <w:p w:rsidR="00E54EA4" w:rsidRPr="00D04182" w:rsidRDefault="00E54EA4" w:rsidP="00507B7E">
      <w:pPr>
        <w:spacing w:after="0" w:line="480" w:lineRule="auto"/>
        <w:rPr>
          <w:rFonts w:ascii="Times New Roman" w:hAnsi="Times New Roman"/>
          <w:sz w:val="24"/>
          <w:szCs w:val="24"/>
          <w:lang w:val="en-US"/>
        </w:rPr>
      </w:pPr>
    </w:p>
    <w:p w:rsidR="007A7DE7" w:rsidRPr="00D04182" w:rsidRDefault="007A7DE7" w:rsidP="00507B7E">
      <w:pPr>
        <w:spacing w:after="0" w:line="480" w:lineRule="auto"/>
        <w:rPr>
          <w:rFonts w:ascii="Times New Roman" w:hAnsi="Times New Roman"/>
          <w:sz w:val="24"/>
          <w:szCs w:val="24"/>
          <w:lang w:val="en-US"/>
        </w:rPr>
      </w:pPr>
    </w:p>
    <w:tbl>
      <w:tblPr>
        <w:tblW w:w="8997" w:type="dxa"/>
        <w:tblInd w:w="96" w:type="dxa"/>
        <w:tblLook w:val="04A0" w:firstRow="1" w:lastRow="0" w:firstColumn="1" w:lastColumn="0" w:noHBand="0" w:noVBand="1"/>
      </w:tblPr>
      <w:tblGrid>
        <w:gridCol w:w="1884"/>
        <w:gridCol w:w="2371"/>
        <w:gridCol w:w="2371"/>
        <w:gridCol w:w="2371"/>
      </w:tblGrid>
      <w:tr w:rsidR="007A7DE7" w:rsidRPr="00D04182" w:rsidTr="00291CF7">
        <w:trPr>
          <w:trHeight w:val="300"/>
        </w:trPr>
        <w:tc>
          <w:tcPr>
            <w:tcW w:w="8997" w:type="dxa"/>
            <w:gridSpan w:val="4"/>
            <w:tcBorders>
              <w:top w:val="nil"/>
              <w:left w:val="nil"/>
              <w:bottom w:val="single" w:sz="8" w:space="0" w:color="auto"/>
              <w:right w:val="nil"/>
            </w:tcBorders>
            <w:shd w:val="clear" w:color="auto" w:fill="auto"/>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Table 3: Regression Models for the Association between the Frailty Phenotype, Hemodynamic variables and Orthostatic Intolerance</w:t>
            </w:r>
            <w:r w:rsidRPr="00D04182">
              <w:rPr>
                <w:rFonts w:eastAsia="Times New Roman"/>
                <w:color w:val="000000"/>
                <w:sz w:val="16"/>
                <w:szCs w:val="16"/>
                <w:lang w:eastAsia="en-IE"/>
              </w:rPr>
              <w:t>  </w:t>
            </w:r>
          </w:p>
        </w:tc>
      </w:tr>
      <w:tr w:rsidR="007A7DE7" w:rsidRPr="00D04182" w:rsidTr="00291CF7">
        <w:trPr>
          <w:trHeight w:val="300"/>
        </w:trPr>
        <w:tc>
          <w:tcPr>
            <w:tcW w:w="1884"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 </w:t>
            </w:r>
          </w:p>
        </w:tc>
        <w:tc>
          <w:tcPr>
            <w:tcW w:w="2371"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Model 1</w:t>
            </w:r>
          </w:p>
        </w:tc>
        <w:tc>
          <w:tcPr>
            <w:tcW w:w="2371"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Model 2</w:t>
            </w:r>
          </w:p>
        </w:tc>
        <w:tc>
          <w:tcPr>
            <w:tcW w:w="2371"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Model 3</w:t>
            </w:r>
          </w:p>
        </w:tc>
      </w:tr>
      <w:tr w:rsidR="007A7DE7" w:rsidRPr="00D04182" w:rsidTr="00291CF7">
        <w:trPr>
          <w:trHeight w:val="300"/>
        </w:trPr>
        <w:tc>
          <w:tcPr>
            <w:tcW w:w="4255" w:type="dxa"/>
            <w:gridSpan w:val="2"/>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Odds Ratios (95% CI)</w:t>
            </w:r>
          </w:p>
        </w:tc>
        <w:tc>
          <w:tcPr>
            <w:tcW w:w="2371"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 </w:t>
            </w:r>
          </w:p>
        </w:tc>
        <w:tc>
          <w:tcPr>
            <w:tcW w:w="2371"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 </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OH</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r>
      <w:tr w:rsidR="007A7DE7" w:rsidRPr="00D04182" w:rsidTr="00291CF7">
        <w:trPr>
          <w:trHeight w:val="300"/>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Prefrail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1.22 (0.96 , 1.55)</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1.21 (0.95 , 1.54)</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1.14 (0.89 , 1.47)</w:t>
            </w:r>
          </w:p>
        </w:tc>
      </w:tr>
      <w:tr w:rsidR="007A7DE7" w:rsidRPr="00D04182" w:rsidTr="00291CF7">
        <w:trPr>
          <w:trHeight w:val="300"/>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1.10 (0.67 , 1.81)</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1.07 (0.64 , 1.78)</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0.96 (0.57 , 1.64)</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OI</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Prefrail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1.45 (1.15 , 1.82)**</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1.36 (1.08 , 1.71)*</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1.16 (0.91 , 1.49)</w:t>
            </w:r>
          </w:p>
        </w:tc>
      </w:tr>
      <w:tr w:rsidR="007A7DE7" w:rsidRPr="00D04182" w:rsidTr="00291CF7">
        <w:trPr>
          <w:trHeight w:val="300"/>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3.20 (2.12 , 4.82)***</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2.64 (1.72 , 4.04)***</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1.80 (1.13 , 2.87)*</w:t>
            </w:r>
          </w:p>
        </w:tc>
      </w:tr>
      <w:tr w:rsidR="007A7DE7" w:rsidRPr="00D04182" w:rsidTr="00291CF7">
        <w:trPr>
          <w:trHeight w:val="300"/>
        </w:trPr>
        <w:tc>
          <w:tcPr>
            <w:tcW w:w="4255" w:type="dxa"/>
            <w:gridSpan w:val="2"/>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Linear regression coefficients (95%CI</w:t>
            </w:r>
            <w:r w:rsidRPr="00D04182">
              <w:rPr>
                <w:rFonts w:eastAsia="Times New Roman"/>
                <w:color w:val="000000"/>
                <w:sz w:val="16"/>
                <w:szCs w:val="16"/>
                <w:lang w:eastAsia="en-IE"/>
              </w:rPr>
              <w:t> </w:t>
            </w:r>
            <w:r w:rsidRPr="00D04182">
              <w:rPr>
                <w:rFonts w:eastAsia="Times New Roman"/>
                <w:color w:val="000000"/>
                <w:lang w:eastAsia="en-IE"/>
              </w:rPr>
              <w:t>)</w:t>
            </w:r>
          </w:p>
        </w:tc>
        <w:tc>
          <w:tcPr>
            <w:tcW w:w="2371" w:type="dxa"/>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 </w:t>
            </w:r>
          </w:p>
        </w:tc>
        <w:tc>
          <w:tcPr>
            <w:tcW w:w="2371" w:type="dxa"/>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 </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Seated systolic</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r>
      <w:tr w:rsidR="007A7DE7" w:rsidRPr="00D04182" w:rsidTr="00291CF7">
        <w:trPr>
          <w:trHeight w:val="300"/>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Prefrail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-1.04 (-2.12 , 0.03)</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-1.36 (-2.42 , -0.29)*</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-1.30 (-2.41 , -0.19)*</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-4.25 (-6.79 , -1.71)**</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-4.46 (-6.98 , -1.94)***</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-4.38 (-7.02 , -1.73)**</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Standing systolic</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Prefrail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-1.40 (-2.56 , -0.25)*</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-1.89 (-3.02 , -0.76)**</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-1.85 (-3.03 , -0.67)**</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-4.48 (-7.22 , -1.75)**</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-4.89 (-7.58 , -2.19)***</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-4.93 (-7.75 , -2.10)***</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Delta systolic</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r>
      <w:tr w:rsidR="007A7DE7" w:rsidRPr="00D04182" w:rsidTr="00291CF7">
        <w:trPr>
          <w:trHeight w:val="288"/>
        </w:trPr>
        <w:tc>
          <w:tcPr>
            <w:tcW w:w="1884" w:type="dxa"/>
            <w:tcBorders>
              <w:top w:val="nil"/>
              <w:left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Prefrail</w:t>
            </w:r>
          </w:p>
        </w:tc>
        <w:tc>
          <w:tcPr>
            <w:tcW w:w="2371" w:type="dxa"/>
            <w:tcBorders>
              <w:top w:val="nil"/>
              <w:left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-0.37 (-1.02 , 0.27)</w:t>
            </w:r>
          </w:p>
        </w:tc>
        <w:tc>
          <w:tcPr>
            <w:tcW w:w="2371" w:type="dxa"/>
            <w:tcBorders>
              <w:top w:val="nil"/>
              <w:left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-0.54 (-1.18 , 0.10)</w:t>
            </w:r>
          </w:p>
        </w:tc>
        <w:tc>
          <w:tcPr>
            <w:tcW w:w="2371" w:type="dxa"/>
            <w:tcBorders>
              <w:top w:val="nil"/>
              <w:left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-0.56 (-1.23 , 0.11)</w:t>
            </w:r>
          </w:p>
        </w:tc>
      </w:tr>
      <w:tr w:rsidR="007A7DE7" w:rsidRPr="00D04182" w:rsidTr="00291CF7">
        <w:trPr>
          <w:trHeight w:val="288"/>
        </w:trPr>
        <w:tc>
          <w:tcPr>
            <w:tcW w:w="1884" w:type="dxa"/>
            <w:tcBorders>
              <w:top w:val="nil"/>
              <w:left w:val="nil"/>
              <w:bottom w:val="single" w:sz="4"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Frail</w:t>
            </w:r>
          </w:p>
        </w:tc>
        <w:tc>
          <w:tcPr>
            <w:tcW w:w="2371" w:type="dxa"/>
            <w:tcBorders>
              <w:top w:val="nil"/>
              <w:left w:val="nil"/>
              <w:bottom w:val="single" w:sz="4"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-0.21 (-1.74 , 1.31)</w:t>
            </w:r>
          </w:p>
        </w:tc>
        <w:tc>
          <w:tcPr>
            <w:tcW w:w="2371" w:type="dxa"/>
            <w:tcBorders>
              <w:top w:val="nil"/>
              <w:left w:val="nil"/>
              <w:bottom w:val="single" w:sz="4"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-0.33 (-1.85 , 1.20)</w:t>
            </w:r>
          </w:p>
        </w:tc>
        <w:tc>
          <w:tcPr>
            <w:tcW w:w="2371" w:type="dxa"/>
            <w:tcBorders>
              <w:top w:val="nil"/>
              <w:left w:val="nil"/>
              <w:bottom w:val="single" w:sz="4"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-0.45 (-2.05 , 1.15)</w:t>
            </w:r>
          </w:p>
        </w:tc>
      </w:tr>
      <w:tr w:rsidR="007A7DE7" w:rsidRPr="00D04182" w:rsidTr="00291CF7">
        <w:trPr>
          <w:trHeight w:val="288"/>
        </w:trPr>
        <w:tc>
          <w:tcPr>
            <w:tcW w:w="1884" w:type="dxa"/>
            <w:tcBorders>
              <w:top w:val="single" w:sz="4" w:space="0" w:color="auto"/>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Seated diastolic</w:t>
            </w:r>
            <w:r w:rsidRPr="00D04182">
              <w:rPr>
                <w:rFonts w:eastAsia="Times New Roman"/>
                <w:b/>
                <w:bCs/>
                <w:color w:val="000000"/>
                <w:sz w:val="16"/>
                <w:szCs w:val="16"/>
                <w:lang w:eastAsia="en-IE"/>
              </w:rPr>
              <w:t> </w:t>
            </w:r>
          </w:p>
        </w:tc>
        <w:tc>
          <w:tcPr>
            <w:tcW w:w="2371" w:type="dxa"/>
            <w:tcBorders>
              <w:top w:val="single" w:sz="4" w:space="0" w:color="auto"/>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single" w:sz="4" w:space="0" w:color="auto"/>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single" w:sz="4" w:space="0" w:color="auto"/>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Prefrail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-0.58 (-1.22 , 0.06)</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-0.82 (-1.44 , -0.19)*</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-0.89 (-1.54 , -0.23)**</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-2.45 (-3.96 , -0.94)**</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-2.59 (-4.08 , -1.11)***</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-2.68 (-4.24 , -1.12)***</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Standing diastolic</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Prefrail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-1.23 (-1.88 , -0.59)***</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-1.36 (-2.00 , -0.72)***</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-1.38 (-2.04 , -0.71)***</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-2.98 (-4.51 , -1.44)***</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-2.92 (-4.44 , -1.40)***</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-2.91 (-4.50 , -1.31)***</w:t>
            </w: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Delta diastolic</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p>
        </w:tc>
      </w:tr>
      <w:tr w:rsidR="007A7DE7" w:rsidRPr="00D04182" w:rsidTr="00291CF7">
        <w:trPr>
          <w:trHeight w:val="288"/>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Prefrail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-0.61 (-1.00 , -0.22)**</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-0.52 (-0.91 , -0.12)*</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-0.46 (-0.88 , -0.05)*</w:t>
            </w:r>
          </w:p>
        </w:tc>
      </w:tr>
      <w:tr w:rsidR="007A7DE7" w:rsidRPr="00D04182" w:rsidTr="00291CF7">
        <w:trPr>
          <w:trHeight w:val="300"/>
        </w:trPr>
        <w:tc>
          <w:tcPr>
            <w:tcW w:w="1884"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Frail</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-0.94 (-1.86 , -0.01)*</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-0.74 (-1.68 , 0.20)</w:t>
            </w:r>
          </w:p>
        </w:tc>
        <w:tc>
          <w:tcPr>
            <w:tcW w:w="2371"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-0.60 (-1.59 , 0.38)</w:t>
            </w:r>
          </w:p>
        </w:tc>
      </w:tr>
      <w:tr w:rsidR="007A7DE7" w:rsidRPr="00D04182" w:rsidTr="00291CF7">
        <w:trPr>
          <w:trHeight w:val="288"/>
        </w:trPr>
        <w:tc>
          <w:tcPr>
            <w:tcW w:w="8997" w:type="dxa"/>
            <w:gridSpan w:val="4"/>
            <w:tcBorders>
              <w:top w:val="single" w:sz="8" w:space="0" w:color="auto"/>
              <w:left w:val="nil"/>
              <w:bottom w:val="nil"/>
              <w:right w:val="nil"/>
            </w:tcBorders>
            <w:shd w:val="clear" w:color="auto" w:fill="auto"/>
            <w:hideMark/>
          </w:tcPr>
          <w:p w:rsidR="007A7DE7" w:rsidRPr="00D04182" w:rsidRDefault="007A7DE7" w:rsidP="00291CF7">
            <w:pPr>
              <w:spacing w:after="0" w:line="240" w:lineRule="auto"/>
              <w:rPr>
                <w:rFonts w:eastAsia="Times New Roman"/>
                <w:color w:val="000000"/>
                <w:sz w:val="16"/>
                <w:szCs w:val="16"/>
                <w:lang w:eastAsia="en-IE"/>
              </w:rPr>
            </w:pPr>
            <w:r w:rsidRPr="00D04182">
              <w:rPr>
                <w:rFonts w:eastAsia="Times New Roman"/>
                <w:color w:val="000000"/>
                <w:sz w:val="16"/>
                <w:szCs w:val="16"/>
                <w:lang w:eastAsia="en-IE"/>
              </w:rPr>
              <w:t>Models are for odds of OH or OI, or for difference in hemodynamic variables in prefrail or frail groups compared to robust</w:t>
            </w:r>
          </w:p>
        </w:tc>
      </w:tr>
      <w:tr w:rsidR="007A7DE7" w:rsidRPr="00D04182" w:rsidTr="00291CF7">
        <w:trPr>
          <w:trHeight w:val="288"/>
        </w:trPr>
        <w:tc>
          <w:tcPr>
            <w:tcW w:w="8997" w:type="dxa"/>
            <w:gridSpan w:val="4"/>
            <w:tcBorders>
              <w:top w:val="nil"/>
              <w:left w:val="nil"/>
              <w:bottom w:val="nil"/>
              <w:right w:val="nil"/>
            </w:tcBorders>
            <w:shd w:val="clear" w:color="auto" w:fill="auto"/>
            <w:hideMark/>
          </w:tcPr>
          <w:p w:rsidR="007A7DE7" w:rsidRPr="00D04182" w:rsidRDefault="007A7DE7" w:rsidP="00291CF7">
            <w:pPr>
              <w:spacing w:after="0" w:line="240" w:lineRule="auto"/>
              <w:rPr>
                <w:rFonts w:eastAsia="Times New Roman"/>
                <w:color w:val="000000"/>
                <w:sz w:val="16"/>
                <w:szCs w:val="16"/>
                <w:lang w:eastAsia="en-IE"/>
              </w:rPr>
            </w:pPr>
            <w:r w:rsidRPr="00D04182">
              <w:rPr>
                <w:rFonts w:eastAsia="Times New Roman"/>
                <w:color w:val="000000"/>
                <w:sz w:val="16"/>
                <w:szCs w:val="16"/>
                <w:lang w:eastAsia="en-IE"/>
              </w:rPr>
              <w:t>Model 1 includes: age &amp; sex, Model 2 includes: age, sex, BMI, smoking, self reported CVD conditions (hypertension, angina, stroke, MI, high cholesterol) &amp; antihypertensive medication, Model 3 includes: age, sex, BMI, smoking, self reported CVD conditions (hypertension, angina, stroke, MI, high cholesterol), antihypertensive medication, depression, anti depressants &amp; anxiety</w:t>
            </w:r>
          </w:p>
        </w:tc>
      </w:tr>
      <w:tr w:rsidR="007A7DE7" w:rsidRPr="00D04182" w:rsidTr="00291CF7">
        <w:trPr>
          <w:trHeight w:val="288"/>
        </w:trPr>
        <w:tc>
          <w:tcPr>
            <w:tcW w:w="8997" w:type="dxa"/>
            <w:gridSpan w:val="4"/>
            <w:tcBorders>
              <w:top w:val="nil"/>
              <w:left w:val="nil"/>
              <w:bottom w:val="nil"/>
              <w:right w:val="nil"/>
            </w:tcBorders>
            <w:shd w:val="clear" w:color="auto" w:fill="auto"/>
            <w:noWrap/>
            <w:hideMark/>
          </w:tcPr>
          <w:p w:rsidR="007A7DE7" w:rsidRPr="00D04182" w:rsidRDefault="007A7DE7" w:rsidP="00291CF7">
            <w:pPr>
              <w:spacing w:after="0" w:line="240" w:lineRule="auto"/>
              <w:rPr>
                <w:rFonts w:eastAsia="Times New Roman"/>
                <w:color w:val="000000"/>
                <w:sz w:val="16"/>
                <w:szCs w:val="16"/>
                <w:lang w:eastAsia="en-IE"/>
              </w:rPr>
            </w:pPr>
            <w:r w:rsidRPr="00D04182">
              <w:rPr>
                <w:rFonts w:eastAsia="Times New Roman"/>
                <w:color w:val="000000"/>
                <w:sz w:val="16"/>
                <w:szCs w:val="16"/>
                <w:lang w:eastAsia="en-IE"/>
              </w:rPr>
              <w:t>***P&lt;0.001 **P&lt;0.001 *P&lt;0.001</w:t>
            </w:r>
          </w:p>
        </w:tc>
      </w:tr>
      <w:tr w:rsidR="007A7DE7" w:rsidRPr="00D04182" w:rsidTr="00291CF7">
        <w:trPr>
          <w:trHeight w:val="288"/>
        </w:trPr>
        <w:tc>
          <w:tcPr>
            <w:tcW w:w="8997" w:type="dxa"/>
            <w:gridSpan w:val="4"/>
            <w:tcBorders>
              <w:top w:val="nil"/>
              <w:left w:val="nil"/>
              <w:bottom w:val="nil"/>
              <w:right w:val="nil"/>
            </w:tcBorders>
            <w:shd w:val="clear" w:color="auto" w:fill="auto"/>
            <w:noWrap/>
            <w:hideMark/>
          </w:tcPr>
          <w:p w:rsidR="007A7DE7" w:rsidRPr="00D04182" w:rsidRDefault="007A7DE7" w:rsidP="00291CF7">
            <w:pPr>
              <w:spacing w:after="0" w:line="240" w:lineRule="auto"/>
              <w:rPr>
                <w:rFonts w:eastAsia="Times New Roman"/>
                <w:color w:val="000000"/>
                <w:sz w:val="16"/>
                <w:szCs w:val="16"/>
                <w:lang w:eastAsia="en-IE"/>
              </w:rPr>
            </w:pPr>
            <w:r w:rsidRPr="00D04182">
              <w:rPr>
                <w:rFonts w:eastAsia="Times New Roman"/>
                <w:color w:val="000000"/>
                <w:sz w:val="16"/>
                <w:szCs w:val="16"/>
                <w:lang w:eastAsia="en-IE"/>
              </w:rPr>
              <w:t xml:space="preserve">OH = Orthostatic Hypotension, OI =Orthostatic Intolerance, </w:t>
            </w:r>
          </w:p>
        </w:tc>
      </w:tr>
    </w:tbl>
    <w:p w:rsidR="007A7DE7" w:rsidRPr="00D04182" w:rsidRDefault="007A7DE7" w:rsidP="007256BD">
      <w:pPr>
        <w:pStyle w:val="Heading2"/>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256BD" w:rsidRPr="00D04182" w:rsidRDefault="007256BD" w:rsidP="007256BD">
      <w:pPr>
        <w:pStyle w:val="Heading2"/>
        <w:rPr>
          <w:lang w:val="en-US"/>
        </w:rPr>
      </w:pPr>
      <w:r w:rsidRPr="00D04182">
        <w:rPr>
          <w:lang w:val="en-US"/>
        </w:rPr>
        <w:t>Orthostatic responses and the FI</w:t>
      </w:r>
    </w:p>
    <w:p w:rsidR="007256BD" w:rsidRPr="00D04182" w:rsidRDefault="00C25F87" w:rsidP="007256BD">
      <w:pPr>
        <w:spacing w:after="0" w:line="480" w:lineRule="auto"/>
        <w:rPr>
          <w:rFonts w:ascii="Times New Roman" w:hAnsi="Times New Roman"/>
          <w:sz w:val="24"/>
          <w:szCs w:val="24"/>
          <w:lang w:val="en-US"/>
        </w:rPr>
      </w:pPr>
      <w:r w:rsidRPr="00D04182">
        <w:rPr>
          <w:rFonts w:ascii="Times New Roman" w:hAnsi="Times New Roman"/>
          <w:sz w:val="24"/>
          <w:szCs w:val="24"/>
          <w:lang w:val="en-US"/>
        </w:rPr>
        <w:t>The age fit suggested participants with OH had similar FI scores at all ages to those without (Figure 1)</w:t>
      </w:r>
      <w:r w:rsidR="007256BD" w:rsidRPr="00D04182">
        <w:rPr>
          <w:rFonts w:ascii="Times New Roman" w:hAnsi="Times New Roman"/>
          <w:sz w:val="24"/>
          <w:szCs w:val="24"/>
          <w:lang w:val="en-US"/>
        </w:rPr>
        <w:t>. In contrast, OI was associated with higher FI scores at all ages (Figure 1). This relationship between OI and the FI was robust to further adjustment for cardiovascular risk factors and conditions, mental health and antihypertensive and antidepressant medications (Table 4). In the fully adjusted model, a 0.1 increase in FI score was associated with higher odds of OI (OR=</w:t>
      </w:r>
      <w:r w:rsidR="007256BD" w:rsidRPr="00D04182">
        <w:rPr>
          <w:rFonts w:ascii="Times New Roman" w:hAnsi="Times New Roman"/>
          <w:sz w:val="24"/>
          <w:szCs w:val="24"/>
        </w:rPr>
        <w:t xml:space="preserve">1.28 </w:t>
      </w:r>
      <w:r w:rsidR="007256BD" w:rsidRPr="00D04182">
        <w:rPr>
          <w:rFonts w:ascii="Times New Roman" w:hAnsi="Times New Roman"/>
          <w:sz w:val="24"/>
          <w:szCs w:val="24"/>
          <w:lang w:val="en-US"/>
        </w:rPr>
        <w:t>95%CI =</w:t>
      </w:r>
      <w:r w:rsidR="007256BD" w:rsidRPr="00D04182">
        <w:rPr>
          <w:rFonts w:ascii="Times New Roman" w:hAnsi="Times New Roman"/>
          <w:sz w:val="24"/>
          <w:szCs w:val="24"/>
        </w:rPr>
        <w:t>1.13 , 1.44)</w:t>
      </w:r>
      <w:r w:rsidR="007256BD" w:rsidRPr="00D04182">
        <w:rPr>
          <w:rFonts w:ascii="Times New Roman" w:hAnsi="Times New Roman"/>
          <w:sz w:val="24"/>
          <w:szCs w:val="24"/>
          <w:lang w:val="en-US"/>
        </w:rPr>
        <w:t xml:space="preserve">. In adjusted analyses, a higher FI score was </w:t>
      </w:r>
      <w:r w:rsidR="003351CA" w:rsidRPr="00D04182">
        <w:rPr>
          <w:rFonts w:ascii="Times New Roman" w:hAnsi="Times New Roman"/>
          <w:sz w:val="24"/>
          <w:szCs w:val="24"/>
          <w:lang w:val="en-US"/>
        </w:rPr>
        <w:t xml:space="preserve">also </w:t>
      </w:r>
      <w:r w:rsidR="007256BD" w:rsidRPr="00D04182">
        <w:rPr>
          <w:rFonts w:ascii="Times New Roman" w:hAnsi="Times New Roman"/>
          <w:sz w:val="24"/>
          <w:szCs w:val="24"/>
          <w:lang w:val="en-US"/>
        </w:rPr>
        <w:t xml:space="preserve">associated with lower </w:t>
      </w:r>
      <w:r w:rsidR="00DF1021" w:rsidRPr="00D04182">
        <w:rPr>
          <w:rFonts w:ascii="Times New Roman" w:hAnsi="Times New Roman"/>
          <w:sz w:val="24"/>
          <w:szCs w:val="24"/>
          <w:lang w:val="en-US"/>
        </w:rPr>
        <w:t>BP</w:t>
      </w:r>
      <w:r w:rsidR="007256BD" w:rsidRPr="00D04182">
        <w:rPr>
          <w:rFonts w:ascii="Times New Roman" w:hAnsi="Times New Roman"/>
          <w:sz w:val="24"/>
          <w:szCs w:val="24"/>
          <w:lang w:val="en-US"/>
        </w:rPr>
        <w:t xml:space="preserve"> for both seated and standing measurements (Table 4). The FI was not clearly associated with the change in either </w:t>
      </w:r>
      <w:r w:rsidR="006D7B8D" w:rsidRPr="00D04182">
        <w:rPr>
          <w:rFonts w:ascii="Times New Roman" w:hAnsi="Times New Roman"/>
          <w:sz w:val="24"/>
          <w:szCs w:val="24"/>
          <w:lang w:val="en-US"/>
        </w:rPr>
        <w:t xml:space="preserve">SBP </w:t>
      </w:r>
      <w:r w:rsidR="007256BD" w:rsidRPr="00D04182">
        <w:rPr>
          <w:rFonts w:ascii="Times New Roman" w:hAnsi="Times New Roman"/>
          <w:sz w:val="24"/>
          <w:szCs w:val="24"/>
          <w:lang w:val="en-US"/>
        </w:rPr>
        <w:t xml:space="preserve">or </w:t>
      </w:r>
      <w:r w:rsidR="006D7B8D" w:rsidRPr="00D04182">
        <w:rPr>
          <w:rFonts w:ascii="Times New Roman" w:hAnsi="Times New Roman"/>
          <w:sz w:val="24"/>
          <w:szCs w:val="24"/>
          <w:lang w:val="en-US"/>
        </w:rPr>
        <w:t xml:space="preserve">DBP </w:t>
      </w:r>
      <w:r w:rsidR="007256BD" w:rsidRPr="00D04182">
        <w:rPr>
          <w:rFonts w:ascii="Times New Roman" w:hAnsi="Times New Roman"/>
          <w:sz w:val="24"/>
          <w:szCs w:val="24"/>
          <w:lang w:val="en-US"/>
        </w:rPr>
        <w:t xml:space="preserve">(Table 4). Analyses were repeated after excluding cardiovascular conditions from the FI, this did not substantively affect the results (not shown). </w:t>
      </w: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p w:rsidR="007A7DE7" w:rsidRPr="00D04182" w:rsidRDefault="007A7DE7" w:rsidP="007256BD">
      <w:pPr>
        <w:spacing w:after="0" w:line="480" w:lineRule="auto"/>
        <w:rPr>
          <w:rFonts w:ascii="Times New Roman" w:hAnsi="Times New Roman"/>
          <w:sz w:val="24"/>
          <w:szCs w:val="24"/>
          <w:lang w:val="en-US"/>
        </w:rPr>
      </w:pPr>
    </w:p>
    <w:tbl>
      <w:tblPr>
        <w:tblW w:w="9384" w:type="dxa"/>
        <w:tblInd w:w="96" w:type="dxa"/>
        <w:tblLook w:val="04A0" w:firstRow="1" w:lastRow="0" w:firstColumn="1" w:lastColumn="0" w:noHBand="0" w:noVBand="1"/>
      </w:tblPr>
      <w:tblGrid>
        <w:gridCol w:w="1926"/>
        <w:gridCol w:w="2486"/>
        <w:gridCol w:w="2486"/>
        <w:gridCol w:w="2486"/>
      </w:tblGrid>
      <w:tr w:rsidR="007A7DE7" w:rsidRPr="00D04182" w:rsidTr="00291CF7">
        <w:trPr>
          <w:trHeight w:val="300"/>
        </w:trPr>
        <w:tc>
          <w:tcPr>
            <w:tcW w:w="9384" w:type="dxa"/>
            <w:gridSpan w:val="4"/>
            <w:tcBorders>
              <w:top w:val="nil"/>
              <w:left w:val="nil"/>
              <w:bottom w:val="single" w:sz="8" w:space="0" w:color="auto"/>
              <w:right w:val="nil"/>
            </w:tcBorders>
            <w:shd w:val="clear" w:color="auto" w:fill="auto"/>
            <w:vAlign w:val="bottom"/>
            <w:hideMark/>
          </w:tcPr>
          <w:p w:rsidR="007A7DE7" w:rsidRPr="00D04182" w:rsidRDefault="007A7DE7" w:rsidP="00291CF7">
            <w:pPr>
              <w:spacing w:after="0" w:line="240" w:lineRule="auto"/>
              <w:rPr>
                <w:rFonts w:eastAsia="Times New Roman"/>
                <w:b/>
                <w:bCs/>
                <w:color w:val="000000"/>
                <w:lang w:eastAsia="en-IE"/>
              </w:rPr>
            </w:pPr>
            <w:r w:rsidRPr="00D04182">
              <w:rPr>
                <w:rFonts w:eastAsia="Times New Roman"/>
                <w:b/>
                <w:bCs/>
                <w:color w:val="000000"/>
                <w:lang w:eastAsia="en-IE"/>
              </w:rPr>
              <w:t>Table 4: Regression Models for the Association between the Frailty Index, Hemodynamic variables and Orthostatic Intolerance</w:t>
            </w:r>
            <w:r w:rsidRPr="00D04182">
              <w:rPr>
                <w:rFonts w:eastAsia="Times New Roman"/>
                <w:color w:val="000000"/>
                <w:sz w:val="16"/>
                <w:szCs w:val="16"/>
                <w:lang w:eastAsia="en-IE"/>
              </w:rPr>
              <w:t>  </w:t>
            </w:r>
          </w:p>
        </w:tc>
      </w:tr>
      <w:tr w:rsidR="007A7DE7" w:rsidRPr="00D04182" w:rsidTr="00291CF7">
        <w:trPr>
          <w:trHeight w:val="300"/>
        </w:trPr>
        <w:tc>
          <w:tcPr>
            <w:tcW w:w="1926"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 </w:t>
            </w:r>
          </w:p>
        </w:tc>
        <w:tc>
          <w:tcPr>
            <w:tcW w:w="2486"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Model 1</w:t>
            </w:r>
          </w:p>
        </w:tc>
        <w:tc>
          <w:tcPr>
            <w:tcW w:w="2486"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Model 2</w:t>
            </w:r>
          </w:p>
        </w:tc>
        <w:tc>
          <w:tcPr>
            <w:tcW w:w="2486"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Model 3</w:t>
            </w:r>
          </w:p>
        </w:tc>
      </w:tr>
      <w:tr w:rsidR="007A7DE7" w:rsidRPr="00D04182" w:rsidTr="00291CF7">
        <w:trPr>
          <w:trHeight w:val="300"/>
        </w:trPr>
        <w:tc>
          <w:tcPr>
            <w:tcW w:w="4412" w:type="dxa"/>
            <w:gridSpan w:val="2"/>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Odds Ratios (95%CI)</w:t>
            </w:r>
          </w:p>
        </w:tc>
        <w:tc>
          <w:tcPr>
            <w:tcW w:w="2486"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 </w:t>
            </w:r>
          </w:p>
        </w:tc>
        <w:tc>
          <w:tcPr>
            <w:tcW w:w="2486" w:type="dxa"/>
            <w:tcBorders>
              <w:top w:val="nil"/>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 </w:t>
            </w:r>
          </w:p>
        </w:tc>
      </w:tr>
      <w:tr w:rsidR="007A7DE7" w:rsidRPr="00D04182" w:rsidTr="00291CF7">
        <w:trPr>
          <w:trHeight w:val="288"/>
        </w:trPr>
        <w:tc>
          <w:tcPr>
            <w:tcW w:w="192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OH</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1.03 (0.92 , 1.14)</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1.01 (0.90 , 1.15)</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0.97 (0.85 , 1.11)</w:t>
            </w:r>
          </w:p>
        </w:tc>
      </w:tr>
      <w:tr w:rsidR="007A7DE7" w:rsidRPr="00D04182" w:rsidTr="00291CF7">
        <w:trPr>
          <w:trHeight w:val="300"/>
        </w:trPr>
        <w:tc>
          <w:tcPr>
            <w:tcW w:w="192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OI</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1.46 (1.33 , 1.59)***</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1.39 (1.25 , 1.55)***</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1.28 (1.13 , 1.44)***</w:t>
            </w:r>
          </w:p>
        </w:tc>
      </w:tr>
      <w:tr w:rsidR="007A7DE7" w:rsidRPr="00D04182" w:rsidTr="00291CF7">
        <w:trPr>
          <w:trHeight w:val="300"/>
        </w:trPr>
        <w:tc>
          <w:tcPr>
            <w:tcW w:w="9384" w:type="dxa"/>
            <w:gridSpan w:val="4"/>
            <w:tcBorders>
              <w:top w:val="single" w:sz="8" w:space="0" w:color="auto"/>
              <w:left w:val="nil"/>
              <w:bottom w:val="single" w:sz="8"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Linear regression coefficients (95%CI)</w:t>
            </w:r>
          </w:p>
        </w:tc>
      </w:tr>
      <w:tr w:rsidR="007A7DE7" w:rsidRPr="00D04182" w:rsidTr="00291CF7">
        <w:trPr>
          <w:trHeight w:val="288"/>
        </w:trPr>
        <w:tc>
          <w:tcPr>
            <w:tcW w:w="192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Seated systolic</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-0.66 (-1.15 , -0.16)**</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-1.70 (-2.28 , -1.13)***</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-1.90 (-2.52 , -1.27)***</w:t>
            </w:r>
          </w:p>
        </w:tc>
      </w:tr>
      <w:tr w:rsidR="007A7DE7" w:rsidRPr="00D04182" w:rsidTr="00291CF7">
        <w:trPr>
          <w:trHeight w:val="288"/>
        </w:trPr>
        <w:tc>
          <w:tcPr>
            <w:tcW w:w="1926" w:type="dxa"/>
            <w:tcBorders>
              <w:top w:val="nil"/>
              <w:left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Standing systolic</w:t>
            </w:r>
          </w:p>
        </w:tc>
        <w:tc>
          <w:tcPr>
            <w:tcW w:w="2486" w:type="dxa"/>
            <w:tcBorders>
              <w:top w:val="nil"/>
              <w:left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-0.41 (-0.95 , 0.12)</w:t>
            </w:r>
          </w:p>
        </w:tc>
        <w:tc>
          <w:tcPr>
            <w:tcW w:w="2486" w:type="dxa"/>
            <w:tcBorders>
              <w:top w:val="nil"/>
              <w:left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-1.70 (-2.31 , -1.09)***</w:t>
            </w:r>
          </w:p>
        </w:tc>
        <w:tc>
          <w:tcPr>
            <w:tcW w:w="2486" w:type="dxa"/>
            <w:tcBorders>
              <w:top w:val="nil"/>
              <w:left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-1.79 (-2.46 , -1.13)***</w:t>
            </w:r>
          </w:p>
        </w:tc>
      </w:tr>
      <w:tr w:rsidR="007A7DE7" w:rsidRPr="00D04182" w:rsidTr="00291CF7">
        <w:trPr>
          <w:trHeight w:val="300"/>
        </w:trPr>
        <w:tc>
          <w:tcPr>
            <w:tcW w:w="1926" w:type="dxa"/>
            <w:tcBorders>
              <w:top w:val="nil"/>
              <w:left w:val="nil"/>
              <w:bottom w:val="single" w:sz="4" w:space="0" w:color="auto"/>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Delta systolic</w:t>
            </w:r>
          </w:p>
        </w:tc>
        <w:tc>
          <w:tcPr>
            <w:tcW w:w="2486" w:type="dxa"/>
            <w:tcBorders>
              <w:top w:val="nil"/>
              <w:left w:val="nil"/>
              <w:bottom w:val="single" w:sz="4"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0.19 (-0.11 , 0.50)</w:t>
            </w:r>
          </w:p>
        </w:tc>
        <w:tc>
          <w:tcPr>
            <w:tcW w:w="2486" w:type="dxa"/>
            <w:tcBorders>
              <w:top w:val="nil"/>
              <w:left w:val="nil"/>
              <w:bottom w:val="single" w:sz="4"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0.03 (-0.32 , 0.38)</w:t>
            </w:r>
          </w:p>
        </w:tc>
        <w:tc>
          <w:tcPr>
            <w:tcW w:w="2486" w:type="dxa"/>
            <w:tcBorders>
              <w:top w:val="nil"/>
              <w:left w:val="nil"/>
              <w:bottom w:val="single" w:sz="4" w:space="0" w:color="auto"/>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0.14 (-0.24 , 0.52)</w:t>
            </w:r>
          </w:p>
        </w:tc>
      </w:tr>
      <w:tr w:rsidR="007A7DE7" w:rsidRPr="00D04182" w:rsidTr="00291CF7">
        <w:trPr>
          <w:trHeight w:val="300"/>
        </w:trPr>
        <w:tc>
          <w:tcPr>
            <w:tcW w:w="1926" w:type="dxa"/>
            <w:tcBorders>
              <w:top w:val="single" w:sz="4" w:space="0" w:color="auto"/>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Seated diastolic</w:t>
            </w:r>
          </w:p>
        </w:tc>
        <w:tc>
          <w:tcPr>
            <w:tcW w:w="2486" w:type="dxa"/>
            <w:tcBorders>
              <w:top w:val="single" w:sz="4" w:space="0" w:color="auto"/>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-0.48 (-0.77 , -0.18)**</w:t>
            </w:r>
          </w:p>
        </w:tc>
        <w:tc>
          <w:tcPr>
            <w:tcW w:w="2486" w:type="dxa"/>
            <w:tcBorders>
              <w:top w:val="single" w:sz="4" w:space="0" w:color="auto"/>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-1.01 (-1.34 , -0.67)***</w:t>
            </w:r>
          </w:p>
        </w:tc>
        <w:tc>
          <w:tcPr>
            <w:tcW w:w="2486" w:type="dxa"/>
            <w:tcBorders>
              <w:top w:val="single" w:sz="4" w:space="0" w:color="auto"/>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-1.14 (-1.51 , -0.77)***</w:t>
            </w:r>
          </w:p>
        </w:tc>
      </w:tr>
      <w:tr w:rsidR="007A7DE7" w:rsidRPr="00D04182" w:rsidTr="00291CF7">
        <w:trPr>
          <w:trHeight w:val="288"/>
        </w:trPr>
        <w:tc>
          <w:tcPr>
            <w:tcW w:w="192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Standing diastolic</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-0.62 (-0.92 , -0.32)***</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-1.06 (-1.41 , -0.72)***</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-1.10 (-1.48 , -0.73)***</w:t>
            </w:r>
          </w:p>
        </w:tc>
      </w:tr>
      <w:tr w:rsidR="007A7DE7" w:rsidRPr="00D04182" w:rsidTr="00291CF7">
        <w:trPr>
          <w:trHeight w:val="300"/>
        </w:trPr>
        <w:tc>
          <w:tcPr>
            <w:tcW w:w="192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rPr>
                <w:rFonts w:eastAsia="Times New Roman"/>
                <w:color w:val="000000"/>
                <w:lang w:eastAsia="en-IE"/>
              </w:rPr>
            </w:pPr>
            <w:r w:rsidRPr="00D04182">
              <w:rPr>
                <w:rFonts w:eastAsia="Times New Roman"/>
                <w:color w:val="000000"/>
                <w:lang w:eastAsia="en-IE"/>
              </w:rPr>
              <w:t>Delta diastolic</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-0.16 (-0.35 , 0.02)</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-0.10 (-0.32 , 0.11)</w:t>
            </w:r>
          </w:p>
        </w:tc>
        <w:tc>
          <w:tcPr>
            <w:tcW w:w="2486" w:type="dxa"/>
            <w:tcBorders>
              <w:top w:val="nil"/>
              <w:left w:val="nil"/>
              <w:bottom w:val="nil"/>
              <w:right w:val="nil"/>
            </w:tcBorders>
            <w:shd w:val="clear" w:color="auto" w:fill="auto"/>
            <w:noWrap/>
            <w:vAlign w:val="bottom"/>
            <w:hideMark/>
          </w:tcPr>
          <w:p w:rsidR="007A7DE7" w:rsidRPr="00D04182" w:rsidRDefault="007A7DE7" w:rsidP="00291CF7">
            <w:pPr>
              <w:spacing w:after="0" w:line="240" w:lineRule="auto"/>
              <w:jc w:val="center"/>
              <w:rPr>
                <w:rFonts w:eastAsia="Times New Roman"/>
                <w:color w:val="000000"/>
                <w:lang w:eastAsia="en-IE"/>
              </w:rPr>
            </w:pPr>
            <w:r w:rsidRPr="00D04182">
              <w:rPr>
                <w:rFonts w:eastAsia="Times New Roman"/>
                <w:color w:val="000000"/>
                <w:lang w:eastAsia="en-IE"/>
              </w:rPr>
              <w:t>-0.01 (-0.24 , 0.22)</w:t>
            </w:r>
          </w:p>
        </w:tc>
      </w:tr>
      <w:tr w:rsidR="007A7DE7" w:rsidRPr="00D04182" w:rsidTr="00291CF7">
        <w:trPr>
          <w:trHeight w:val="288"/>
        </w:trPr>
        <w:tc>
          <w:tcPr>
            <w:tcW w:w="9384" w:type="dxa"/>
            <w:gridSpan w:val="4"/>
            <w:tcBorders>
              <w:top w:val="single" w:sz="8" w:space="0" w:color="auto"/>
              <w:left w:val="nil"/>
              <w:bottom w:val="nil"/>
              <w:right w:val="nil"/>
            </w:tcBorders>
            <w:shd w:val="clear" w:color="auto" w:fill="auto"/>
            <w:hideMark/>
          </w:tcPr>
          <w:p w:rsidR="007A7DE7" w:rsidRPr="00D04182" w:rsidRDefault="007A7DE7" w:rsidP="00291CF7">
            <w:pPr>
              <w:spacing w:after="0" w:line="240" w:lineRule="auto"/>
              <w:rPr>
                <w:rFonts w:eastAsia="Times New Roman"/>
                <w:color w:val="000000"/>
                <w:sz w:val="16"/>
                <w:szCs w:val="16"/>
                <w:lang w:eastAsia="en-IE"/>
              </w:rPr>
            </w:pPr>
            <w:r w:rsidRPr="00D04182">
              <w:rPr>
                <w:rFonts w:eastAsia="Times New Roman"/>
                <w:color w:val="000000"/>
                <w:sz w:val="16"/>
                <w:szCs w:val="16"/>
                <w:lang w:eastAsia="en-IE"/>
              </w:rPr>
              <w:t>Frailty index models are for odds of OH or OI, or for difference in hemodynamic variables per 0.1 increase in index score</w:t>
            </w:r>
          </w:p>
        </w:tc>
      </w:tr>
      <w:tr w:rsidR="007A7DE7" w:rsidRPr="00D04182" w:rsidTr="00291CF7">
        <w:trPr>
          <w:trHeight w:val="288"/>
        </w:trPr>
        <w:tc>
          <w:tcPr>
            <w:tcW w:w="9384" w:type="dxa"/>
            <w:gridSpan w:val="4"/>
            <w:tcBorders>
              <w:top w:val="nil"/>
              <w:left w:val="nil"/>
              <w:bottom w:val="nil"/>
              <w:right w:val="nil"/>
            </w:tcBorders>
            <w:shd w:val="clear" w:color="auto" w:fill="auto"/>
            <w:noWrap/>
            <w:hideMark/>
          </w:tcPr>
          <w:p w:rsidR="007A7DE7" w:rsidRPr="00D04182" w:rsidRDefault="007A7DE7" w:rsidP="00291CF7">
            <w:pPr>
              <w:spacing w:after="0" w:line="240" w:lineRule="auto"/>
              <w:rPr>
                <w:rFonts w:eastAsia="Times New Roman"/>
                <w:color w:val="000000"/>
                <w:sz w:val="16"/>
                <w:szCs w:val="16"/>
                <w:lang w:eastAsia="en-IE"/>
              </w:rPr>
            </w:pPr>
            <w:r w:rsidRPr="00D04182">
              <w:rPr>
                <w:rFonts w:eastAsia="Times New Roman"/>
                <w:color w:val="000000"/>
                <w:sz w:val="16"/>
                <w:szCs w:val="16"/>
                <w:lang w:eastAsia="en-IE"/>
              </w:rPr>
              <w:t>Model 1 includes: age &amp; sex, Model 2 includes: age, sex, BMI, smoking, self reported CVD conditions (hypertension, angina, stroke, MI, high cholesterol) &amp; antihypertensive medication, Model 3 includes: age, sex, BMI, smoking, self reported CVD conditions (hypertension, angina, stroke, MI, high cholesterol), antihypertensive medication, depression, antidepressants &amp; anxiety</w:t>
            </w:r>
          </w:p>
        </w:tc>
      </w:tr>
      <w:tr w:rsidR="007A7DE7" w:rsidRPr="00D04182" w:rsidTr="00291CF7">
        <w:trPr>
          <w:trHeight w:val="288"/>
        </w:trPr>
        <w:tc>
          <w:tcPr>
            <w:tcW w:w="9384" w:type="dxa"/>
            <w:gridSpan w:val="4"/>
            <w:tcBorders>
              <w:top w:val="nil"/>
              <w:left w:val="nil"/>
              <w:bottom w:val="nil"/>
              <w:right w:val="nil"/>
            </w:tcBorders>
            <w:shd w:val="clear" w:color="auto" w:fill="auto"/>
            <w:noWrap/>
            <w:hideMark/>
          </w:tcPr>
          <w:p w:rsidR="007A7DE7" w:rsidRPr="00D04182" w:rsidRDefault="007A7DE7" w:rsidP="00291CF7">
            <w:pPr>
              <w:spacing w:after="0" w:line="240" w:lineRule="auto"/>
              <w:rPr>
                <w:rFonts w:eastAsia="Times New Roman"/>
                <w:color w:val="000000"/>
                <w:sz w:val="16"/>
                <w:szCs w:val="16"/>
                <w:lang w:eastAsia="en-IE"/>
              </w:rPr>
            </w:pPr>
            <w:r w:rsidRPr="00D04182">
              <w:rPr>
                <w:rFonts w:eastAsia="Times New Roman"/>
                <w:color w:val="000000"/>
                <w:sz w:val="16"/>
                <w:szCs w:val="16"/>
                <w:lang w:eastAsia="en-IE"/>
              </w:rPr>
              <w:t>***P&lt;0.001 **P&lt;0.001 *P&lt;0.001</w:t>
            </w:r>
          </w:p>
        </w:tc>
      </w:tr>
      <w:tr w:rsidR="007A7DE7" w:rsidRPr="00D04182" w:rsidTr="00291CF7">
        <w:trPr>
          <w:trHeight w:val="288"/>
        </w:trPr>
        <w:tc>
          <w:tcPr>
            <w:tcW w:w="9384" w:type="dxa"/>
            <w:gridSpan w:val="4"/>
            <w:tcBorders>
              <w:top w:val="nil"/>
              <w:left w:val="nil"/>
              <w:bottom w:val="nil"/>
              <w:right w:val="nil"/>
            </w:tcBorders>
            <w:shd w:val="clear" w:color="auto" w:fill="auto"/>
            <w:noWrap/>
            <w:hideMark/>
          </w:tcPr>
          <w:p w:rsidR="007A7DE7" w:rsidRPr="00D04182" w:rsidRDefault="007A7DE7" w:rsidP="00291CF7">
            <w:pPr>
              <w:spacing w:after="0" w:line="240" w:lineRule="auto"/>
              <w:rPr>
                <w:rFonts w:eastAsia="Times New Roman"/>
                <w:color w:val="000000"/>
                <w:sz w:val="16"/>
                <w:szCs w:val="16"/>
                <w:lang w:eastAsia="en-IE"/>
              </w:rPr>
            </w:pPr>
            <w:r w:rsidRPr="00D04182">
              <w:rPr>
                <w:rFonts w:eastAsia="Times New Roman"/>
                <w:color w:val="000000"/>
                <w:sz w:val="16"/>
                <w:szCs w:val="16"/>
                <w:lang w:eastAsia="en-IE"/>
              </w:rPr>
              <w:t xml:space="preserve">OH = Orthostatic Hypotension, OI =Orthostatic Intolerance, </w:t>
            </w:r>
          </w:p>
        </w:tc>
      </w:tr>
    </w:tbl>
    <w:p w:rsidR="007A7DE7" w:rsidRPr="00D04182" w:rsidRDefault="007A7DE7" w:rsidP="007A7DE7">
      <w:pPr>
        <w:suppressLineNumbers/>
      </w:pPr>
    </w:p>
    <w:p w:rsidR="007A7DE7" w:rsidRPr="00D04182" w:rsidRDefault="007A7DE7" w:rsidP="007A7DE7">
      <w:pPr>
        <w:suppressLineNumbers/>
        <w:sectPr w:rsidR="007A7DE7" w:rsidRPr="00D04182" w:rsidSect="00650EB5">
          <w:pgSz w:w="11906" w:h="16838"/>
          <w:pgMar w:top="1440" w:right="1440" w:bottom="1440" w:left="1440" w:header="709" w:footer="709" w:gutter="0"/>
          <w:cols w:space="708"/>
          <w:docGrid w:linePitch="360"/>
        </w:sectPr>
      </w:pPr>
    </w:p>
    <w:p w:rsidR="007A7DE7" w:rsidRPr="00D04182" w:rsidRDefault="004B565B" w:rsidP="007A7DE7">
      <w:pPr>
        <w:suppressLineNumbers/>
        <w:rPr>
          <w:b/>
        </w:rPr>
      </w:pPr>
      <w:r>
        <w:rPr>
          <w:noProof/>
          <w:lang w:val="en-US"/>
        </w:rPr>
        <w:pict>
          <v:shapetype id="_x0000_t202" coordsize="21600,21600" o:spt="202" path="m,l,21600r21600,l21600,xe">
            <v:stroke joinstyle="miter"/>
            <v:path gradientshapeok="t" o:connecttype="rect"/>
          </v:shapetype>
          <v:shape id="Text Box 5" o:spid="_x0000_s1030" type="#_x0000_t202" style="position:absolute;margin-left:362.75pt;margin-top:-8.35pt;width:22.2pt;height:22.05pt;z-index:25166131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" strokecolor="white">
            <v:textbox>
              <w:txbxContent>
                <w:p w:rsidR="00D46723" w:rsidRDefault="00D46723" w:rsidP="007A7DE7">
                  <w:r>
                    <w:t>B</w:t>
                  </w:r>
                </w:p>
              </w:txbxContent>
            </v:textbox>
          </v:shape>
        </w:pict>
      </w:r>
      <w:r>
        <w:rPr>
          <w:noProof/>
          <w:lang w:val="en-US"/>
        </w:rPr>
        <w:pict>
          <v:shape id="Text Box 4" o:spid="_x0000_s1029" type="#_x0000_t202" style="position:absolute;margin-left:-4.75pt;margin-top:-8.35pt;width:22.2pt;height:22.05pt;z-index:25166028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" strokecolor="white">
            <v:textbox>
              <w:txbxContent>
                <w:p w:rsidR="00D46723" w:rsidRDefault="00D46723" w:rsidP="007A7DE7">
                  <w:r>
                    <w:t>A</w:t>
                  </w:r>
                </w:p>
              </w:txbxContent>
            </v:textbox>
          </v:shape>
        </w:pict>
      </w:r>
      <w:r w:rsidR="007A7DE7" w:rsidRPr="00D04182">
        <w:rPr>
          <w:b/>
          <w:noProof/>
          <w:lang w:val="en-GB" w:eastAsia="en-GB"/>
        </w:rPr>
        <w:drawing>
          <wp:inline distT="0" distB="0" distL="0" distR="0">
            <wp:extent cx="4206240" cy="307848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206240" cy="3078480"/>
                    </a:xfrm>
                    <a:prstGeom prst="rect">
                      <a:avLst/>
                    </a:prstGeom>
                    <a:noFill/>
                    <a:ln w="9525">
                      <a:noFill/>
                      <a:miter lim="800000"/>
                      <a:headEnd/>
                      <a:tailEnd/>
                    </a:ln>
                  </pic:spPr>
                </pic:pic>
              </a:graphicData>
            </a:graphic>
          </wp:inline>
        </w:drawing>
      </w:r>
      <w:r w:rsidR="007A7DE7" w:rsidRPr="00D04182">
        <w:rPr>
          <w:b/>
          <w:noProof/>
          <w:lang w:val="en-GB" w:eastAsia="en-GB"/>
        </w:rPr>
        <w:drawing>
          <wp:inline distT="0" distB="0" distL="0" distR="0">
            <wp:extent cx="4206240" cy="307848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4206240" cy="3078480"/>
                    </a:xfrm>
                    <a:prstGeom prst="rect">
                      <a:avLst/>
                    </a:prstGeom>
                    <a:noFill/>
                    <a:ln w="9525">
                      <a:noFill/>
                      <a:miter lim="800000"/>
                      <a:headEnd/>
                      <a:tailEnd/>
                    </a:ln>
                  </pic:spPr>
                </pic:pic>
              </a:graphicData>
            </a:graphic>
          </wp:inline>
        </w:drawing>
      </w:r>
    </w:p>
    <w:p w:rsidR="007A7DE7" w:rsidRPr="00D04182" w:rsidRDefault="000B7F9A" w:rsidP="007A7DE7">
      <w:pPr>
        <w:suppressLineNumbers/>
        <w:rPr>
          <w:b/>
        </w:rPr>
      </w:pPr>
      <w:r w:rsidRPr="00D04182">
        <w:rPr>
          <w:b/>
        </w:rPr>
        <w:t>Figure 1: Relationships between the Frailty Index and Age according to Orthostatic Hypotension or Orthostatic Intolerance status</w:t>
      </w:r>
    </w:p>
    <w:p w:rsidR="007A7DE7" w:rsidRPr="00D04182" w:rsidRDefault="007A7DE7" w:rsidP="007A7DE7">
      <w:pPr>
        <w:suppressLineNumbers/>
      </w:pPr>
      <w:r w:rsidRPr="00D04182">
        <w:t>A Relationship between FI and age by Orthostatic Hypotension status</w:t>
      </w:r>
    </w:p>
    <w:p w:rsidR="007A7DE7" w:rsidRPr="00D04182" w:rsidRDefault="007A7DE7" w:rsidP="007A7DE7">
      <w:pPr>
        <w:suppressLineNumbers/>
        <w:sectPr w:rsidR="007A7DE7" w:rsidRPr="00D04182" w:rsidSect="007A7DE7">
          <w:pgSz w:w="16838" w:h="11906" w:orient="landscape"/>
          <w:pgMar w:top="1440" w:right="1440" w:bottom="1440" w:left="1440" w:header="709" w:footer="709" w:gutter="0"/>
          <w:cols w:space="708"/>
          <w:docGrid w:linePitch="360"/>
        </w:sectPr>
      </w:pPr>
      <w:r w:rsidRPr="00D04182">
        <w:t>B Relationship between FI and age by Orthostatic Intolerance status</w:t>
      </w:r>
    </w:p>
    <w:p w:rsidR="00B979DD" w:rsidRPr="00D04182" w:rsidRDefault="00B979DD" w:rsidP="00B979DD">
      <w:pPr>
        <w:pStyle w:val="Heading2"/>
        <w:rPr>
          <w:lang w:val="en-US"/>
        </w:rPr>
      </w:pPr>
      <w:r w:rsidRPr="00D04182">
        <w:rPr>
          <w:lang w:val="en-US"/>
        </w:rPr>
        <w:t>Components of frailty, OH and OI</w:t>
      </w:r>
    </w:p>
    <w:p w:rsidR="00AE694A" w:rsidRPr="00D04182" w:rsidRDefault="00B979DD" w:rsidP="00AE694A">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The presence of weakness </w:t>
      </w:r>
      <w:r w:rsidR="00AB1C15" w:rsidRPr="00D04182">
        <w:rPr>
          <w:rFonts w:ascii="Times New Roman" w:hAnsi="Times New Roman"/>
          <w:sz w:val="24"/>
          <w:szCs w:val="24"/>
          <w:lang w:val="en-US"/>
        </w:rPr>
        <w:t>or</w:t>
      </w:r>
      <w:r w:rsidRPr="00D04182">
        <w:rPr>
          <w:rFonts w:ascii="Times New Roman" w:hAnsi="Times New Roman"/>
          <w:sz w:val="24"/>
          <w:szCs w:val="24"/>
          <w:lang w:val="en-US"/>
        </w:rPr>
        <w:t xml:space="preserve"> slowness was </w:t>
      </w:r>
      <w:r w:rsidR="00EB6DC6" w:rsidRPr="00D04182">
        <w:rPr>
          <w:rFonts w:ascii="Times New Roman" w:hAnsi="Times New Roman"/>
          <w:sz w:val="24"/>
          <w:szCs w:val="24"/>
          <w:lang w:val="en-US"/>
        </w:rPr>
        <w:t xml:space="preserve">significantly </w:t>
      </w:r>
      <w:r w:rsidRPr="00D04182">
        <w:rPr>
          <w:rFonts w:ascii="Times New Roman" w:hAnsi="Times New Roman"/>
          <w:sz w:val="24"/>
          <w:szCs w:val="24"/>
          <w:lang w:val="en-US"/>
        </w:rPr>
        <w:t xml:space="preserve">associated with OH (Table </w:t>
      </w:r>
      <w:r w:rsidR="007256BD" w:rsidRPr="00D04182">
        <w:rPr>
          <w:rFonts w:ascii="Times New Roman" w:hAnsi="Times New Roman"/>
          <w:sz w:val="24"/>
          <w:szCs w:val="24"/>
          <w:lang w:val="en-US"/>
        </w:rPr>
        <w:t>5</w:t>
      </w:r>
      <w:r w:rsidRPr="00D04182">
        <w:rPr>
          <w:rFonts w:ascii="Times New Roman" w:hAnsi="Times New Roman"/>
          <w:sz w:val="24"/>
          <w:szCs w:val="24"/>
          <w:lang w:val="en-US"/>
        </w:rPr>
        <w:t xml:space="preserve">). </w:t>
      </w:r>
      <w:r w:rsidR="00D02090" w:rsidRPr="00D04182">
        <w:rPr>
          <w:rFonts w:ascii="Times New Roman" w:hAnsi="Times New Roman"/>
          <w:sz w:val="24"/>
          <w:szCs w:val="24"/>
          <w:lang w:val="en-US"/>
        </w:rPr>
        <w:t>Neither of these relationships was significant after full adjustment</w:t>
      </w:r>
      <w:r w:rsidR="00EB6DC6" w:rsidRPr="00D04182">
        <w:rPr>
          <w:rFonts w:ascii="Times New Roman" w:hAnsi="Times New Roman"/>
          <w:sz w:val="24"/>
          <w:szCs w:val="24"/>
          <w:lang w:val="en-US"/>
        </w:rPr>
        <w:t xml:space="preserve">, although mild trends remained (OR=1.11-1.13). </w:t>
      </w:r>
      <w:r w:rsidRPr="00D04182">
        <w:rPr>
          <w:rFonts w:ascii="Times New Roman" w:hAnsi="Times New Roman"/>
          <w:sz w:val="24"/>
          <w:szCs w:val="24"/>
          <w:lang w:val="en-US"/>
        </w:rPr>
        <w:t xml:space="preserve">The presence of any of the criteria except low activity was </w:t>
      </w:r>
      <w:r w:rsidR="00692160" w:rsidRPr="00D04182">
        <w:rPr>
          <w:rFonts w:ascii="Times New Roman" w:hAnsi="Times New Roman"/>
          <w:sz w:val="24"/>
          <w:szCs w:val="24"/>
          <w:lang w:val="en-US"/>
        </w:rPr>
        <w:t xml:space="preserve">significantly </w:t>
      </w:r>
      <w:r w:rsidRPr="00D04182">
        <w:rPr>
          <w:rFonts w:ascii="Times New Roman" w:hAnsi="Times New Roman"/>
          <w:sz w:val="24"/>
          <w:szCs w:val="24"/>
          <w:lang w:val="en-US"/>
        </w:rPr>
        <w:t xml:space="preserve">associated with greater </w:t>
      </w:r>
      <w:r w:rsidR="00261030" w:rsidRPr="00D04182">
        <w:rPr>
          <w:rFonts w:ascii="Times New Roman" w:hAnsi="Times New Roman"/>
          <w:sz w:val="24"/>
          <w:szCs w:val="24"/>
          <w:lang w:val="en-US"/>
        </w:rPr>
        <w:t xml:space="preserve">odds </w:t>
      </w:r>
      <w:r w:rsidRPr="00D04182">
        <w:rPr>
          <w:rFonts w:ascii="Times New Roman" w:hAnsi="Times New Roman"/>
          <w:sz w:val="24"/>
          <w:szCs w:val="24"/>
          <w:lang w:val="en-US"/>
        </w:rPr>
        <w:t xml:space="preserve">of OI (Table </w:t>
      </w:r>
      <w:r w:rsidR="007256BD" w:rsidRPr="00D04182">
        <w:rPr>
          <w:rFonts w:ascii="Times New Roman" w:hAnsi="Times New Roman"/>
          <w:sz w:val="24"/>
          <w:szCs w:val="24"/>
          <w:lang w:val="en-US"/>
        </w:rPr>
        <w:t>5</w:t>
      </w:r>
      <w:r w:rsidRPr="00D04182">
        <w:rPr>
          <w:rFonts w:ascii="Times New Roman" w:hAnsi="Times New Roman"/>
          <w:sz w:val="24"/>
          <w:szCs w:val="24"/>
          <w:lang w:val="en-US"/>
        </w:rPr>
        <w:t xml:space="preserve">). Adjustment for </w:t>
      </w:r>
      <w:r w:rsidR="00EB6DC6" w:rsidRPr="00D04182">
        <w:rPr>
          <w:rFonts w:ascii="Times New Roman" w:hAnsi="Times New Roman"/>
          <w:sz w:val="24"/>
          <w:szCs w:val="24"/>
          <w:lang w:val="en-US"/>
        </w:rPr>
        <w:t xml:space="preserve">covariates </w:t>
      </w:r>
      <w:r w:rsidR="00D843B7" w:rsidRPr="00D04182">
        <w:rPr>
          <w:rFonts w:ascii="Times New Roman" w:hAnsi="Times New Roman"/>
          <w:sz w:val="24"/>
          <w:szCs w:val="24"/>
          <w:lang w:val="en-US"/>
        </w:rPr>
        <w:t xml:space="preserve">(particularly depressive symptoms and antidepressants) </w:t>
      </w:r>
      <w:r w:rsidRPr="00D04182">
        <w:rPr>
          <w:rFonts w:ascii="Times New Roman" w:hAnsi="Times New Roman"/>
          <w:sz w:val="24"/>
          <w:szCs w:val="24"/>
          <w:lang w:val="en-US"/>
        </w:rPr>
        <w:t xml:space="preserve">explained the relationship with </w:t>
      </w:r>
      <w:r w:rsidR="00692160" w:rsidRPr="00D04182">
        <w:rPr>
          <w:rFonts w:ascii="Times New Roman" w:hAnsi="Times New Roman"/>
          <w:sz w:val="24"/>
          <w:szCs w:val="24"/>
          <w:lang w:val="en-US"/>
        </w:rPr>
        <w:t xml:space="preserve">exhaustion </w:t>
      </w:r>
      <w:r w:rsidRPr="00D04182">
        <w:rPr>
          <w:rFonts w:ascii="Times New Roman" w:hAnsi="Times New Roman"/>
          <w:sz w:val="24"/>
          <w:szCs w:val="24"/>
          <w:lang w:val="en-US"/>
        </w:rPr>
        <w:t xml:space="preserve">(Table </w:t>
      </w:r>
      <w:r w:rsidR="007256BD" w:rsidRPr="00D04182">
        <w:rPr>
          <w:rFonts w:ascii="Times New Roman" w:hAnsi="Times New Roman"/>
          <w:sz w:val="24"/>
          <w:szCs w:val="24"/>
          <w:lang w:val="en-US"/>
        </w:rPr>
        <w:t>5</w:t>
      </w:r>
      <w:r w:rsidRPr="00D04182">
        <w:rPr>
          <w:rFonts w:ascii="Times New Roman" w:hAnsi="Times New Roman"/>
          <w:sz w:val="24"/>
          <w:szCs w:val="24"/>
          <w:lang w:val="en-US"/>
        </w:rPr>
        <w:t xml:space="preserve">). However, the relationships with </w:t>
      </w:r>
      <w:r w:rsidR="002B2461" w:rsidRPr="00D04182">
        <w:rPr>
          <w:rFonts w:ascii="Times New Roman" w:hAnsi="Times New Roman"/>
          <w:sz w:val="24"/>
          <w:szCs w:val="24"/>
          <w:lang w:val="en-US"/>
        </w:rPr>
        <w:t>slowness (OR=</w:t>
      </w:r>
      <w:r w:rsidR="002B2461" w:rsidRPr="00D04182">
        <w:rPr>
          <w:rFonts w:ascii="Times New Roman" w:hAnsi="Times New Roman"/>
          <w:sz w:val="24"/>
          <w:szCs w:val="24"/>
        </w:rPr>
        <w:t>1.</w:t>
      </w:r>
      <w:r w:rsidR="00EB6DC6" w:rsidRPr="00D04182">
        <w:rPr>
          <w:rFonts w:ascii="Times New Roman" w:hAnsi="Times New Roman"/>
          <w:sz w:val="24"/>
          <w:szCs w:val="24"/>
        </w:rPr>
        <w:t>44</w:t>
      </w:r>
      <w:r w:rsidR="002B2461" w:rsidRPr="00D04182">
        <w:rPr>
          <w:rFonts w:ascii="Times New Roman" w:hAnsi="Times New Roman"/>
          <w:sz w:val="24"/>
          <w:szCs w:val="24"/>
        </w:rPr>
        <w:t xml:space="preserve"> </w:t>
      </w:r>
      <w:r w:rsidR="002B2461" w:rsidRPr="00D04182">
        <w:rPr>
          <w:rFonts w:ascii="Times New Roman" w:hAnsi="Times New Roman"/>
          <w:sz w:val="24"/>
          <w:szCs w:val="24"/>
          <w:lang w:val="en-US"/>
        </w:rPr>
        <w:t>95%CI=</w:t>
      </w:r>
      <w:r w:rsidR="002B2461" w:rsidRPr="00D04182">
        <w:rPr>
          <w:rFonts w:ascii="Times New Roman" w:hAnsi="Times New Roman"/>
          <w:sz w:val="24"/>
          <w:szCs w:val="24"/>
        </w:rPr>
        <w:t>1.0</w:t>
      </w:r>
      <w:r w:rsidR="00EB6DC6" w:rsidRPr="00D04182">
        <w:rPr>
          <w:rFonts w:ascii="Times New Roman" w:hAnsi="Times New Roman"/>
          <w:sz w:val="24"/>
          <w:szCs w:val="24"/>
        </w:rPr>
        <w:t>4</w:t>
      </w:r>
      <w:r w:rsidR="002B2461" w:rsidRPr="00D04182">
        <w:rPr>
          <w:rFonts w:ascii="Times New Roman" w:hAnsi="Times New Roman"/>
          <w:sz w:val="24"/>
          <w:szCs w:val="24"/>
        </w:rPr>
        <w:t xml:space="preserve"> , </w:t>
      </w:r>
      <w:r w:rsidR="00EB6DC6" w:rsidRPr="00D04182">
        <w:rPr>
          <w:rFonts w:ascii="Times New Roman" w:hAnsi="Times New Roman"/>
          <w:sz w:val="24"/>
          <w:szCs w:val="24"/>
        </w:rPr>
        <w:t>1.99</w:t>
      </w:r>
      <w:r w:rsidR="002B2461" w:rsidRPr="00D04182">
        <w:rPr>
          <w:rFonts w:ascii="Times New Roman" w:hAnsi="Times New Roman"/>
          <w:sz w:val="24"/>
          <w:szCs w:val="24"/>
        </w:rPr>
        <w:t>)</w:t>
      </w:r>
      <w:r w:rsidR="002B2461" w:rsidRPr="00D04182">
        <w:rPr>
          <w:rFonts w:ascii="Times New Roman" w:hAnsi="Times New Roman"/>
          <w:sz w:val="24"/>
          <w:szCs w:val="24"/>
          <w:lang w:val="en-US"/>
        </w:rPr>
        <w:t xml:space="preserve"> and weakness (OR=</w:t>
      </w:r>
      <w:r w:rsidR="002B2461" w:rsidRPr="00D04182">
        <w:rPr>
          <w:rFonts w:ascii="Times New Roman" w:hAnsi="Times New Roman"/>
          <w:sz w:val="24"/>
          <w:szCs w:val="24"/>
        </w:rPr>
        <w:t>1.6</w:t>
      </w:r>
      <w:r w:rsidR="00EB6DC6" w:rsidRPr="00D04182">
        <w:rPr>
          <w:rFonts w:ascii="Times New Roman" w:hAnsi="Times New Roman"/>
          <w:sz w:val="24"/>
          <w:szCs w:val="24"/>
        </w:rPr>
        <w:t>7</w:t>
      </w:r>
      <w:r w:rsidR="002B2461" w:rsidRPr="00D04182">
        <w:rPr>
          <w:rFonts w:ascii="Times New Roman" w:hAnsi="Times New Roman"/>
          <w:sz w:val="24"/>
          <w:szCs w:val="24"/>
        </w:rPr>
        <w:t xml:space="preserve"> </w:t>
      </w:r>
      <w:r w:rsidR="002B2461" w:rsidRPr="00D04182">
        <w:rPr>
          <w:rFonts w:ascii="Times New Roman" w:hAnsi="Times New Roman"/>
          <w:sz w:val="24"/>
          <w:szCs w:val="24"/>
          <w:lang w:val="en-US"/>
        </w:rPr>
        <w:t>95%CI=</w:t>
      </w:r>
      <w:r w:rsidR="002B2461" w:rsidRPr="00D04182">
        <w:rPr>
          <w:rFonts w:ascii="Times New Roman" w:hAnsi="Times New Roman"/>
          <w:sz w:val="24"/>
          <w:szCs w:val="24"/>
        </w:rPr>
        <w:t>1.23 , 2.29)</w:t>
      </w:r>
      <w:r w:rsidR="00CD499B" w:rsidRPr="00D04182">
        <w:rPr>
          <w:rFonts w:ascii="Times New Roman" w:hAnsi="Times New Roman"/>
          <w:sz w:val="24"/>
          <w:szCs w:val="24"/>
        </w:rPr>
        <w:t xml:space="preserve"> </w:t>
      </w:r>
      <w:r w:rsidRPr="00D04182">
        <w:rPr>
          <w:rFonts w:ascii="Times New Roman" w:hAnsi="Times New Roman"/>
          <w:sz w:val="24"/>
          <w:szCs w:val="24"/>
          <w:lang w:val="en-US"/>
        </w:rPr>
        <w:t xml:space="preserve">remained after full adjustment. </w:t>
      </w:r>
      <w:r w:rsidR="00692160" w:rsidRPr="00D04182">
        <w:rPr>
          <w:rFonts w:ascii="Times New Roman" w:hAnsi="Times New Roman"/>
          <w:sz w:val="24"/>
          <w:szCs w:val="24"/>
          <w:lang w:val="en-US"/>
        </w:rPr>
        <w:t>A non-significant trend remained for weight loss (OR=1.34 95%CI=0.94 , 1.92).</w:t>
      </w:r>
    </w:p>
    <w:p w:rsidR="00F14D2C" w:rsidRPr="00D04182" w:rsidRDefault="00F14D2C" w:rsidP="002D11A8">
      <w:pPr>
        <w:pStyle w:val="Heading1"/>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7A7DE7" w:rsidRPr="00D04182" w:rsidRDefault="007A7DE7" w:rsidP="003351CA">
      <w:pPr>
        <w:rPr>
          <w:lang w:val="en-US"/>
        </w:rPr>
      </w:pPr>
    </w:p>
    <w:p w:rsidR="007A7DE7" w:rsidRPr="00D04182" w:rsidRDefault="007A7DE7"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p w:rsidR="003351CA" w:rsidRPr="00D04182" w:rsidRDefault="003351CA" w:rsidP="003351CA">
      <w:pPr>
        <w:rPr>
          <w:lang w:val="en-US"/>
        </w:rPr>
      </w:pPr>
    </w:p>
    <w:tbl>
      <w:tblPr>
        <w:tblW w:w="9593" w:type="dxa"/>
        <w:tblInd w:w="96" w:type="dxa"/>
        <w:tblLook w:val="04A0" w:firstRow="1" w:lastRow="0" w:firstColumn="1" w:lastColumn="0" w:noHBand="0" w:noVBand="1"/>
      </w:tblPr>
      <w:tblGrid>
        <w:gridCol w:w="1322"/>
        <w:gridCol w:w="2163"/>
        <w:gridCol w:w="1909"/>
        <w:gridCol w:w="2163"/>
        <w:gridCol w:w="2036"/>
      </w:tblGrid>
      <w:tr w:rsidR="007A7DE7" w:rsidRPr="00D04182" w:rsidTr="00291CF7">
        <w:trPr>
          <w:trHeight w:val="298"/>
        </w:trPr>
        <w:tc>
          <w:tcPr>
            <w:tcW w:w="9593" w:type="dxa"/>
            <w:gridSpan w:val="5"/>
            <w:tcBorders>
              <w:top w:val="nil"/>
              <w:left w:val="nil"/>
              <w:bottom w:val="single" w:sz="8" w:space="0" w:color="auto"/>
              <w:right w:val="nil"/>
            </w:tcBorders>
            <w:shd w:val="clear" w:color="auto" w:fill="auto"/>
            <w:vAlign w:val="bottom"/>
            <w:hideMark/>
          </w:tcPr>
          <w:p w:rsidR="007A7DE7" w:rsidRPr="00D04182" w:rsidRDefault="007A7DE7" w:rsidP="007A7DE7">
            <w:pPr>
              <w:suppressLineNumbers/>
              <w:spacing w:after="0" w:line="240" w:lineRule="auto"/>
              <w:rPr>
                <w:rFonts w:eastAsia="Times New Roman" w:cs="Calibri"/>
                <w:b/>
                <w:bCs/>
                <w:color w:val="000000"/>
                <w:lang w:eastAsia="en-IE"/>
              </w:rPr>
            </w:pPr>
            <w:r w:rsidRPr="00D04182">
              <w:rPr>
                <w:rFonts w:eastAsia="Times New Roman" w:cs="Calibri"/>
                <w:b/>
                <w:bCs/>
                <w:color w:val="000000"/>
                <w:lang w:eastAsia="en-IE"/>
              </w:rPr>
              <w:t>Table 5: Regression models for the association between the frailty criteria, OH and OI</w:t>
            </w:r>
          </w:p>
        </w:tc>
      </w:tr>
      <w:tr w:rsidR="007A7DE7" w:rsidRPr="00D04182" w:rsidTr="00291CF7">
        <w:trPr>
          <w:trHeight w:val="286"/>
        </w:trPr>
        <w:tc>
          <w:tcPr>
            <w:tcW w:w="1322" w:type="dxa"/>
            <w:tcBorders>
              <w:top w:val="nil"/>
              <w:left w:val="nil"/>
              <w:bottom w:val="nil"/>
              <w:right w:val="nil"/>
            </w:tcBorders>
            <w:shd w:val="clear" w:color="auto" w:fill="auto"/>
            <w:noWrap/>
            <w:vAlign w:val="bottom"/>
            <w:hideMark/>
          </w:tcPr>
          <w:p w:rsidR="007A7DE7" w:rsidRPr="00D04182" w:rsidRDefault="007A7DE7" w:rsidP="007A7DE7">
            <w:pPr>
              <w:suppressLineNumbers/>
              <w:spacing w:after="0" w:line="240" w:lineRule="auto"/>
              <w:rPr>
                <w:rFonts w:eastAsia="Times New Roman" w:cs="Calibri"/>
                <w:color w:val="000000"/>
                <w:lang w:eastAsia="en-IE"/>
              </w:rPr>
            </w:pPr>
          </w:p>
        </w:tc>
        <w:tc>
          <w:tcPr>
            <w:tcW w:w="4072" w:type="dxa"/>
            <w:gridSpan w:val="2"/>
            <w:tcBorders>
              <w:top w:val="single" w:sz="8" w:space="0" w:color="auto"/>
              <w:left w:val="nil"/>
              <w:bottom w:val="nil"/>
              <w:right w:val="nil"/>
            </w:tcBorders>
            <w:shd w:val="clear" w:color="auto" w:fill="auto"/>
            <w:noWrap/>
            <w:vAlign w:val="bottom"/>
            <w:hideMark/>
          </w:tcPr>
          <w:p w:rsidR="007A7DE7" w:rsidRPr="00D04182" w:rsidRDefault="007A7DE7"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Orthostatic Hypotension</w:t>
            </w:r>
          </w:p>
        </w:tc>
        <w:tc>
          <w:tcPr>
            <w:tcW w:w="4199" w:type="dxa"/>
            <w:gridSpan w:val="2"/>
            <w:tcBorders>
              <w:top w:val="single" w:sz="8" w:space="0" w:color="auto"/>
              <w:left w:val="nil"/>
              <w:bottom w:val="nil"/>
              <w:right w:val="nil"/>
            </w:tcBorders>
            <w:shd w:val="clear" w:color="auto" w:fill="auto"/>
            <w:noWrap/>
            <w:vAlign w:val="bottom"/>
            <w:hideMark/>
          </w:tcPr>
          <w:p w:rsidR="007A7DE7" w:rsidRPr="00D04182" w:rsidRDefault="007A7DE7"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Orthostatic Intolerance</w:t>
            </w:r>
          </w:p>
        </w:tc>
      </w:tr>
      <w:tr w:rsidR="007A7DE7" w:rsidRPr="00D04182" w:rsidTr="00D02090">
        <w:trPr>
          <w:trHeight w:val="298"/>
        </w:trPr>
        <w:tc>
          <w:tcPr>
            <w:tcW w:w="1322" w:type="dxa"/>
            <w:tcBorders>
              <w:top w:val="nil"/>
              <w:left w:val="nil"/>
              <w:bottom w:val="single" w:sz="8" w:space="0" w:color="auto"/>
              <w:right w:val="nil"/>
            </w:tcBorders>
            <w:shd w:val="clear" w:color="auto" w:fill="auto"/>
            <w:noWrap/>
            <w:vAlign w:val="bottom"/>
            <w:hideMark/>
          </w:tcPr>
          <w:p w:rsidR="007A7DE7" w:rsidRPr="00D04182" w:rsidRDefault="007A7DE7" w:rsidP="007A7DE7">
            <w:pPr>
              <w:suppressLineNumbers/>
              <w:spacing w:after="0" w:line="240" w:lineRule="auto"/>
              <w:rPr>
                <w:rFonts w:eastAsia="Times New Roman" w:cs="Calibri"/>
                <w:color w:val="000000"/>
                <w:lang w:eastAsia="en-IE"/>
              </w:rPr>
            </w:pPr>
            <w:r w:rsidRPr="00D04182">
              <w:rPr>
                <w:rFonts w:eastAsia="Times New Roman" w:cs="Calibri"/>
                <w:color w:val="000000"/>
                <w:lang w:eastAsia="en-IE"/>
              </w:rPr>
              <w:t> </w:t>
            </w:r>
          </w:p>
        </w:tc>
        <w:tc>
          <w:tcPr>
            <w:tcW w:w="2163" w:type="dxa"/>
            <w:tcBorders>
              <w:top w:val="nil"/>
              <w:left w:val="nil"/>
              <w:bottom w:val="single" w:sz="8" w:space="0" w:color="auto"/>
              <w:right w:val="nil"/>
            </w:tcBorders>
            <w:shd w:val="clear" w:color="auto" w:fill="auto"/>
            <w:noWrap/>
            <w:vAlign w:val="bottom"/>
            <w:hideMark/>
          </w:tcPr>
          <w:p w:rsidR="007A7DE7" w:rsidRPr="00D04182" w:rsidRDefault="007A7DE7"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Unadjusted</w:t>
            </w:r>
          </w:p>
        </w:tc>
        <w:tc>
          <w:tcPr>
            <w:tcW w:w="1909" w:type="dxa"/>
            <w:tcBorders>
              <w:top w:val="nil"/>
              <w:left w:val="nil"/>
              <w:bottom w:val="single" w:sz="8" w:space="0" w:color="auto"/>
              <w:right w:val="nil"/>
            </w:tcBorders>
            <w:shd w:val="clear" w:color="auto" w:fill="auto"/>
            <w:noWrap/>
            <w:vAlign w:val="bottom"/>
            <w:hideMark/>
          </w:tcPr>
          <w:p w:rsidR="007A7DE7" w:rsidRPr="00D04182" w:rsidRDefault="007A7DE7"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Adjusted</w:t>
            </w:r>
          </w:p>
        </w:tc>
        <w:tc>
          <w:tcPr>
            <w:tcW w:w="2163" w:type="dxa"/>
            <w:tcBorders>
              <w:top w:val="nil"/>
              <w:left w:val="nil"/>
              <w:bottom w:val="single" w:sz="8" w:space="0" w:color="auto"/>
              <w:right w:val="nil"/>
            </w:tcBorders>
            <w:shd w:val="clear" w:color="auto" w:fill="auto"/>
            <w:noWrap/>
            <w:vAlign w:val="bottom"/>
            <w:hideMark/>
          </w:tcPr>
          <w:p w:rsidR="007A7DE7" w:rsidRPr="00D04182" w:rsidRDefault="007A7DE7"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Unadjusted</w:t>
            </w:r>
          </w:p>
        </w:tc>
        <w:tc>
          <w:tcPr>
            <w:tcW w:w="2036" w:type="dxa"/>
            <w:tcBorders>
              <w:top w:val="nil"/>
              <w:left w:val="nil"/>
              <w:bottom w:val="single" w:sz="8" w:space="0" w:color="auto"/>
              <w:right w:val="nil"/>
            </w:tcBorders>
            <w:shd w:val="clear" w:color="auto" w:fill="auto"/>
            <w:noWrap/>
            <w:vAlign w:val="bottom"/>
            <w:hideMark/>
          </w:tcPr>
          <w:p w:rsidR="007A7DE7" w:rsidRPr="00D04182" w:rsidRDefault="007A7DE7"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Adjusted</w:t>
            </w:r>
          </w:p>
        </w:tc>
      </w:tr>
      <w:tr w:rsidR="00D02090" w:rsidRPr="00D04182" w:rsidTr="00D02090">
        <w:trPr>
          <w:trHeight w:val="286"/>
        </w:trPr>
        <w:tc>
          <w:tcPr>
            <w:tcW w:w="1322"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rPr>
                <w:rFonts w:eastAsia="Times New Roman" w:cs="Calibri"/>
                <w:color w:val="000000"/>
                <w:lang w:eastAsia="en-IE"/>
              </w:rPr>
            </w:pPr>
            <w:r w:rsidRPr="00D04182">
              <w:rPr>
                <w:rFonts w:eastAsia="Times New Roman" w:cs="Calibri"/>
                <w:color w:val="000000"/>
                <w:lang w:eastAsia="en-IE"/>
              </w:rPr>
              <w:t>Exhaustion</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1.03 (0.72 , 1.49)</w:t>
            </w:r>
          </w:p>
        </w:tc>
        <w:tc>
          <w:tcPr>
            <w:tcW w:w="1909"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0.86 [0.55,1.34]</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1.93 (1.45 , 2.57)***</w:t>
            </w:r>
          </w:p>
        </w:tc>
        <w:tc>
          <w:tcPr>
            <w:tcW w:w="2036"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0.99 [0.68,1.45]</w:t>
            </w:r>
          </w:p>
        </w:tc>
      </w:tr>
      <w:tr w:rsidR="00D02090" w:rsidRPr="00D04182" w:rsidTr="00D02090">
        <w:trPr>
          <w:trHeight w:val="286"/>
        </w:trPr>
        <w:tc>
          <w:tcPr>
            <w:tcW w:w="1322"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rPr>
                <w:rFonts w:eastAsia="Times New Roman" w:cs="Calibri"/>
                <w:color w:val="000000"/>
                <w:lang w:eastAsia="en-IE"/>
              </w:rPr>
            </w:pPr>
            <w:r w:rsidRPr="00D04182">
              <w:rPr>
                <w:rFonts w:eastAsia="Times New Roman" w:cs="Calibri"/>
                <w:color w:val="000000"/>
                <w:lang w:eastAsia="en-IE"/>
              </w:rPr>
              <w:t>Weight loss</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1.18 (0.79 , 1.74)</w:t>
            </w:r>
          </w:p>
        </w:tc>
        <w:tc>
          <w:tcPr>
            <w:tcW w:w="1909"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0.88 [0.56,1.36]</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1.99 (1.45 , 2.73)***</w:t>
            </w:r>
          </w:p>
        </w:tc>
        <w:tc>
          <w:tcPr>
            <w:tcW w:w="2036"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1.34 [0.94,1.92]</w:t>
            </w:r>
          </w:p>
        </w:tc>
      </w:tr>
      <w:tr w:rsidR="00D02090" w:rsidRPr="00D04182" w:rsidTr="00D02090">
        <w:trPr>
          <w:trHeight w:val="286"/>
        </w:trPr>
        <w:tc>
          <w:tcPr>
            <w:tcW w:w="1322"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rPr>
                <w:rFonts w:eastAsia="Times New Roman" w:cs="Calibri"/>
                <w:color w:val="000000"/>
                <w:lang w:eastAsia="en-IE"/>
              </w:rPr>
            </w:pPr>
            <w:r w:rsidRPr="00D04182">
              <w:rPr>
                <w:rFonts w:eastAsia="Times New Roman" w:cs="Calibri"/>
                <w:color w:val="000000"/>
                <w:lang w:eastAsia="en-IE"/>
              </w:rPr>
              <w:t>Weakness</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1.60 (1.19 , 2.17)**</w:t>
            </w:r>
          </w:p>
        </w:tc>
        <w:tc>
          <w:tcPr>
            <w:tcW w:w="1909"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1.11 [0.80,1.55]</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1.81 (1.38 , 2.39)***</w:t>
            </w:r>
          </w:p>
        </w:tc>
        <w:tc>
          <w:tcPr>
            <w:tcW w:w="2036"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1.67 [1.23,2.29]**</w:t>
            </w:r>
          </w:p>
        </w:tc>
      </w:tr>
      <w:tr w:rsidR="00D02090" w:rsidRPr="00D04182" w:rsidTr="00D02090">
        <w:trPr>
          <w:trHeight w:val="286"/>
        </w:trPr>
        <w:tc>
          <w:tcPr>
            <w:tcW w:w="1322"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rPr>
                <w:rFonts w:eastAsia="Times New Roman" w:cs="Calibri"/>
                <w:color w:val="000000"/>
                <w:lang w:eastAsia="en-IE"/>
              </w:rPr>
            </w:pPr>
            <w:r w:rsidRPr="00D04182">
              <w:rPr>
                <w:rFonts w:eastAsia="Times New Roman" w:cs="Calibri"/>
                <w:color w:val="000000"/>
                <w:lang w:eastAsia="en-IE"/>
              </w:rPr>
              <w:t>Slowness</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1.96 (1.52 , 2.53)***</w:t>
            </w:r>
          </w:p>
        </w:tc>
        <w:tc>
          <w:tcPr>
            <w:tcW w:w="1909"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1.13 [0.82,1.55]</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1.63 (1.27 , 2.10)***</w:t>
            </w:r>
          </w:p>
        </w:tc>
        <w:tc>
          <w:tcPr>
            <w:tcW w:w="2036"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1.44 [1.04,1.99]*</w:t>
            </w:r>
          </w:p>
        </w:tc>
      </w:tr>
      <w:tr w:rsidR="00D02090" w:rsidRPr="00D04182" w:rsidTr="00D02090">
        <w:trPr>
          <w:trHeight w:val="298"/>
        </w:trPr>
        <w:tc>
          <w:tcPr>
            <w:tcW w:w="1322" w:type="dxa"/>
            <w:tcBorders>
              <w:top w:val="nil"/>
              <w:left w:val="nil"/>
              <w:bottom w:val="single" w:sz="8" w:space="0" w:color="auto"/>
              <w:right w:val="nil"/>
            </w:tcBorders>
            <w:shd w:val="clear" w:color="auto" w:fill="auto"/>
            <w:noWrap/>
            <w:vAlign w:val="bottom"/>
            <w:hideMark/>
          </w:tcPr>
          <w:p w:rsidR="00D02090" w:rsidRPr="00D04182" w:rsidRDefault="00D02090" w:rsidP="007A7DE7">
            <w:pPr>
              <w:suppressLineNumbers/>
              <w:spacing w:after="0" w:line="240" w:lineRule="auto"/>
              <w:rPr>
                <w:rFonts w:eastAsia="Times New Roman" w:cs="Calibri"/>
                <w:color w:val="000000"/>
                <w:lang w:eastAsia="en-IE"/>
              </w:rPr>
            </w:pPr>
            <w:r w:rsidRPr="00D04182">
              <w:rPr>
                <w:rFonts w:eastAsia="Times New Roman" w:cs="Calibri"/>
                <w:color w:val="000000"/>
                <w:lang w:eastAsia="en-IE"/>
              </w:rPr>
              <w:t>Low Activity</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1.26 (0.97 , 1.65)</w:t>
            </w:r>
          </w:p>
        </w:tc>
        <w:tc>
          <w:tcPr>
            <w:tcW w:w="1909"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0.93 [0.69,1.25]</w:t>
            </w:r>
          </w:p>
        </w:tc>
        <w:tc>
          <w:tcPr>
            <w:tcW w:w="2163"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rFonts w:eastAsia="Times New Roman" w:cs="Calibri"/>
                <w:color w:val="000000"/>
                <w:lang w:eastAsia="en-IE"/>
              </w:rPr>
              <w:t>1.10 (0.84 , 1.43)</w:t>
            </w:r>
          </w:p>
        </w:tc>
        <w:tc>
          <w:tcPr>
            <w:tcW w:w="2036" w:type="dxa"/>
            <w:tcBorders>
              <w:top w:val="nil"/>
              <w:left w:val="nil"/>
              <w:bottom w:val="nil"/>
              <w:right w:val="nil"/>
            </w:tcBorders>
            <w:shd w:val="clear" w:color="auto" w:fill="auto"/>
            <w:noWrap/>
            <w:vAlign w:val="bottom"/>
            <w:hideMark/>
          </w:tcPr>
          <w:p w:rsidR="00D02090" w:rsidRPr="00D04182" w:rsidRDefault="00D02090" w:rsidP="007A7DE7">
            <w:pPr>
              <w:suppressLineNumbers/>
              <w:spacing w:after="0" w:line="240" w:lineRule="auto"/>
              <w:jc w:val="center"/>
              <w:rPr>
                <w:rFonts w:eastAsia="Times New Roman" w:cs="Calibri"/>
                <w:color w:val="000000"/>
                <w:lang w:eastAsia="en-IE"/>
              </w:rPr>
            </w:pPr>
            <w:r w:rsidRPr="00D04182">
              <w:rPr>
                <w:color w:val="000000"/>
              </w:rPr>
              <w:t>0.83 [0.61,1.11]</w:t>
            </w:r>
          </w:p>
        </w:tc>
      </w:tr>
      <w:tr w:rsidR="007A7DE7" w:rsidRPr="00D04182" w:rsidTr="00291CF7">
        <w:trPr>
          <w:trHeight w:val="286"/>
        </w:trPr>
        <w:tc>
          <w:tcPr>
            <w:tcW w:w="9593" w:type="dxa"/>
            <w:gridSpan w:val="5"/>
            <w:tcBorders>
              <w:top w:val="single" w:sz="8" w:space="0" w:color="auto"/>
              <w:left w:val="nil"/>
              <w:bottom w:val="nil"/>
              <w:right w:val="nil"/>
            </w:tcBorders>
            <w:shd w:val="clear" w:color="auto" w:fill="auto"/>
            <w:hideMark/>
          </w:tcPr>
          <w:p w:rsidR="007A7DE7" w:rsidRPr="00D04182" w:rsidRDefault="007A7DE7" w:rsidP="007A7DE7">
            <w:pPr>
              <w:suppressLineNumbers/>
              <w:spacing w:after="0" w:line="240" w:lineRule="auto"/>
              <w:rPr>
                <w:rFonts w:eastAsia="Times New Roman" w:cs="Calibri"/>
                <w:color w:val="000000"/>
                <w:sz w:val="18"/>
                <w:szCs w:val="18"/>
                <w:lang w:eastAsia="en-IE"/>
              </w:rPr>
            </w:pPr>
            <w:r w:rsidRPr="00D04182">
              <w:rPr>
                <w:rFonts w:eastAsia="Times New Roman" w:cs="Calibri"/>
                <w:color w:val="000000"/>
                <w:sz w:val="18"/>
                <w:szCs w:val="18"/>
                <w:lang w:eastAsia="en-IE"/>
              </w:rPr>
              <w:t>OR (95% CI) for odds of Orthostatic Hypotension or Orthostatic Intolerance by presence of frailty criteria</w:t>
            </w:r>
          </w:p>
        </w:tc>
      </w:tr>
      <w:tr w:rsidR="007A7DE7" w:rsidRPr="00D04182" w:rsidTr="00291CF7">
        <w:trPr>
          <w:trHeight w:val="477"/>
        </w:trPr>
        <w:tc>
          <w:tcPr>
            <w:tcW w:w="9593" w:type="dxa"/>
            <w:gridSpan w:val="5"/>
            <w:tcBorders>
              <w:top w:val="nil"/>
              <w:left w:val="nil"/>
              <w:bottom w:val="nil"/>
              <w:right w:val="nil"/>
            </w:tcBorders>
            <w:shd w:val="clear" w:color="auto" w:fill="auto"/>
            <w:hideMark/>
          </w:tcPr>
          <w:p w:rsidR="007A7DE7" w:rsidRPr="00D04182" w:rsidRDefault="007A7DE7" w:rsidP="007A7DE7">
            <w:pPr>
              <w:suppressLineNumbers/>
              <w:spacing w:after="0" w:line="240" w:lineRule="auto"/>
              <w:rPr>
                <w:rFonts w:eastAsia="Times New Roman" w:cs="Calibri"/>
                <w:color w:val="000000"/>
                <w:sz w:val="18"/>
                <w:szCs w:val="18"/>
                <w:lang w:eastAsia="en-IE"/>
              </w:rPr>
            </w:pPr>
            <w:r w:rsidRPr="00D04182">
              <w:rPr>
                <w:rFonts w:eastAsia="Times New Roman" w:cs="Calibri"/>
                <w:color w:val="000000"/>
                <w:sz w:val="18"/>
                <w:szCs w:val="18"/>
                <w:lang w:eastAsia="en-IE"/>
              </w:rPr>
              <w:t>Models include: age, sex, BMI, smoking, self reported CVD conditions (hypertension, angina, stroke, MI, high cholesterol), antihypertensive medication, depression, antidepressants, anxiety and the other frailty criteria</w:t>
            </w:r>
          </w:p>
        </w:tc>
      </w:tr>
      <w:tr w:rsidR="007A7DE7" w:rsidRPr="00D04182" w:rsidTr="00291CF7">
        <w:trPr>
          <w:trHeight w:val="286"/>
        </w:trPr>
        <w:tc>
          <w:tcPr>
            <w:tcW w:w="9593" w:type="dxa"/>
            <w:gridSpan w:val="5"/>
            <w:tcBorders>
              <w:top w:val="nil"/>
              <w:left w:val="nil"/>
              <w:bottom w:val="nil"/>
              <w:right w:val="nil"/>
            </w:tcBorders>
            <w:shd w:val="clear" w:color="auto" w:fill="auto"/>
            <w:hideMark/>
          </w:tcPr>
          <w:p w:rsidR="007A7DE7" w:rsidRPr="00D04182" w:rsidRDefault="007A7DE7" w:rsidP="007A7DE7">
            <w:pPr>
              <w:suppressLineNumbers/>
              <w:spacing w:after="0" w:line="240" w:lineRule="auto"/>
              <w:rPr>
                <w:rFonts w:eastAsia="Times New Roman" w:cs="Calibri"/>
                <w:color w:val="000000"/>
                <w:sz w:val="18"/>
                <w:szCs w:val="18"/>
                <w:lang w:eastAsia="en-IE"/>
              </w:rPr>
            </w:pPr>
            <w:r w:rsidRPr="00D04182">
              <w:rPr>
                <w:rFonts w:eastAsia="Times New Roman" w:cs="Calibri"/>
                <w:color w:val="000000"/>
                <w:sz w:val="18"/>
                <w:szCs w:val="18"/>
                <w:lang w:eastAsia="en-IE"/>
              </w:rPr>
              <w:t>***P&lt;0.001 **P&lt;0.01 *P&lt;0.05</w:t>
            </w:r>
          </w:p>
        </w:tc>
      </w:tr>
    </w:tbl>
    <w:p w:rsidR="007A7DE7" w:rsidRPr="00D04182" w:rsidRDefault="007A7DE7" w:rsidP="002D11A8">
      <w:pPr>
        <w:pStyle w:val="Heading1"/>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7A7DE7" w:rsidRPr="00D04182" w:rsidRDefault="007A7DE7" w:rsidP="007A7DE7">
      <w:pPr>
        <w:rPr>
          <w:lang w:val="en-US"/>
        </w:rPr>
      </w:pPr>
    </w:p>
    <w:p w:rsidR="00D843B7" w:rsidRPr="00D04182" w:rsidRDefault="00D843B7" w:rsidP="007A7DE7">
      <w:pPr>
        <w:rPr>
          <w:lang w:val="en-US"/>
        </w:rPr>
      </w:pPr>
    </w:p>
    <w:p w:rsidR="007A7DE7" w:rsidRPr="00D04182" w:rsidRDefault="007A7DE7" w:rsidP="007A7DE7">
      <w:pPr>
        <w:rPr>
          <w:lang w:val="en-US"/>
        </w:rPr>
      </w:pPr>
    </w:p>
    <w:p w:rsidR="0016058F" w:rsidRPr="00D04182" w:rsidRDefault="0016058F" w:rsidP="002D11A8">
      <w:pPr>
        <w:pStyle w:val="Heading1"/>
        <w:rPr>
          <w:lang w:val="en-US"/>
        </w:rPr>
      </w:pPr>
      <w:r w:rsidRPr="00D04182">
        <w:rPr>
          <w:lang w:val="en-US"/>
        </w:rPr>
        <w:t>Discussion</w:t>
      </w:r>
    </w:p>
    <w:p w:rsidR="00494412" w:rsidRPr="00D04182" w:rsidRDefault="00385061"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The main finding of this study was that </w:t>
      </w:r>
      <w:r w:rsidR="00B1035D" w:rsidRPr="00D04182">
        <w:rPr>
          <w:rFonts w:ascii="Times New Roman" w:hAnsi="Times New Roman"/>
          <w:sz w:val="24"/>
          <w:szCs w:val="24"/>
          <w:lang w:val="en-US"/>
        </w:rPr>
        <w:t xml:space="preserve">frailty </w:t>
      </w:r>
      <w:r w:rsidRPr="00D04182">
        <w:rPr>
          <w:rFonts w:ascii="Times New Roman" w:hAnsi="Times New Roman"/>
          <w:sz w:val="24"/>
          <w:szCs w:val="24"/>
          <w:lang w:val="en-US"/>
        </w:rPr>
        <w:t xml:space="preserve">was related to </w:t>
      </w:r>
      <w:r w:rsidR="00B1035D" w:rsidRPr="00D04182">
        <w:rPr>
          <w:rFonts w:ascii="Times New Roman" w:hAnsi="Times New Roman"/>
          <w:sz w:val="24"/>
          <w:szCs w:val="24"/>
          <w:lang w:val="en-US"/>
        </w:rPr>
        <w:t>OI</w:t>
      </w:r>
      <w:r w:rsidR="00B1035D" w:rsidRPr="00D04182" w:rsidDel="00B1035D">
        <w:rPr>
          <w:rFonts w:ascii="Times New Roman" w:hAnsi="Times New Roman"/>
          <w:sz w:val="24"/>
          <w:szCs w:val="24"/>
          <w:lang w:val="en-US"/>
        </w:rPr>
        <w:t xml:space="preserve"> </w:t>
      </w:r>
      <w:r w:rsidRPr="00D04182">
        <w:rPr>
          <w:rFonts w:ascii="Times New Roman" w:hAnsi="Times New Roman"/>
          <w:sz w:val="24"/>
          <w:szCs w:val="24"/>
          <w:lang w:val="en-US"/>
        </w:rPr>
        <w:t xml:space="preserve">in </w:t>
      </w:r>
      <w:r w:rsidR="00732E46" w:rsidRPr="00D04182">
        <w:rPr>
          <w:rFonts w:ascii="Times New Roman" w:hAnsi="Times New Roman"/>
          <w:sz w:val="24"/>
          <w:szCs w:val="24"/>
          <w:lang w:val="en-US"/>
        </w:rPr>
        <w:t xml:space="preserve">an </w:t>
      </w:r>
      <w:r w:rsidRPr="00D04182">
        <w:rPr>
          <w:rFonts w:ascii="Times New Roman" w:hAnsi="Times New Roman"/>
          <w:sz w:val="24"/>
          <w:szCs w:val="24"/>
          <w:lang w:val="en-US"/>
        </w:rPr>
        <w:t>older population</w:t>
      </w:r>
      <w:r w:rsidR="00083EFC" w:rsidRPr="00D04182">
        <w:rPr>
          <w:rFonts w:ascii="Times New Roman" w:hAnsi="Times New Roman"/>
          <w:sz w:val="24"/>
          <w:szCs w:val="24"/>
          <w:lang w:val="en-US"/>
        </w:rPr>
        <w:t xml:space="preserve">, with a </w:t>
      </w:r>
      <w:r w:rsidR="00D218D1" w:rsidRPr="00D04182">
        <w:rPr>
          <w:rFonts w:ascii="Times New Roman" w:hAnsi="Times New Roman"/>
          <w:sz w:val="24"/>
          <w:szCs w:val="24"/>
          <w:lang w:val="en-US"/>
        </w:rPr>
        <w:t xml:space="preserve">substantial proportion </w:t>
      </w:r>
      <w:r w:rsidR="00083EFC" w:rsidRPr="00D04182">
        <w:rPr>
          <w:rFonts w:ascii="Times New Roman" w:hAnsi="Times New Roman"/>
          <w:sz w:val="24"/>
          <w:szCs w:val="24"/>
          <w:lang w:val="en-US"/>
        </w:rPr>
        <w:t>of this relationship explained by</w:t>
      </w:r>
      <w:r w:rsidR="0030782E" w:rsidRPr="00D04182">
        <w:rPr>
          <w:rFonts w:ascii="Times New Roman" w:hAnsi="Times New Roman"/>
          <w:sz w:val="24"/>
          <w:szCs w:val="24"/>
          <w:lang w:val="en-US"/>
        </w:rPr>
        <w:t xml:space="preserve"> cardiovascular and </w:t>
      </w:r>
      <w:r w:rsidR="00083EFC" w:rsidRPr="00D04182">
        <w:rPr>
          <w:rFonts w:ascii="Times New Roman" w:hAnsi="Times New Roman"/>
          <w:sz w:val="24"/>
          <w:szCs w:val="24"/>
          <w:lang w:val="en-US"/>
        </w:rPr>
        <w:t>mental health</w:t>
      </w:r>
      <w:r w:rsidRPr="00D04182">
        <w:rPr>
          <w:rFonts w:ascii="Times New Roman" w:hAnsi="Times New Roman"/>
          <w:sz w:val="24"/>
          <w:szCs w:val="24"/>
          <w:lang w:val="en-US"/>
        </w:rPr>
        <w:t xml:space="preserve">. Frailty was also associated with lower </w:t>
      </w:r>
      <w:r w:rsidR="005F14A3" w:rsidRPr="00D04182">
        <w:rPr>
          <w:rFonts w:ascii="Times New Roman" w:hAnsi="Times New Roman"/>
          <w:sz w:val="24"/>
          <w:szCs w:val="24"/>
          <w:lang w:val="en-US"/>
        </w:rPr>
        <w:t xml:space="preserve">SBP </w:t>
      </w:r>
      <w:r w:rsidRPr="00D04182">
        <w:rPr>
          <w:rFonts w:ascii="Times New Roman" w:hAnsi="Times New Roman"/>
          <w:sz w:val="24"/>
          <w:szCs w:val="24"/>
          <w:lang w:val="en-US"/>
        </w:rPr>
        <w:t xml:space="preserve">and </w:t>
      </w:r>
      <w:r w:rsidR="005F14A3" w:rsidRPr="00D04182">
        <w:rPr>
          <w:rFonts w:ascii="Times New Roman" w:hAnsi="Times New Roman"/>
          <w:sz w:val="24"/>
          <w:szCs w:val="24"/>
          <w:lang w:val="en-US"/>
        </w:rPr>
        <w:t>DBP</w:t>
      </w:r>
      <w:r w:rsidRPr="00D04182">
        <w:rPr>
          <w:rFonts w:ascii="Times New Roman" w:hAnsi="Times New Roman"/>
          <w:sz w:val="24"/>
          <w:szCs w:val="24"/>
          <w:lang w:val="en-US"/>
        </w:rPr>
        <w:t>, and there was</w:t>
      </w:r>
      <w:r w:rsidR="00546700" w:rsidRPr="00D04182">
        <w:rPr>
          <w:rFonts w:ascii="Times New Roman" w:hAnsi="Times New Roman"/>
          <w:sz w:val="24"/>
          <w:szCs w:val="24"/>
          <w:lang w:val="en-US"/>
        </w:rPr>
        <w:t xml:space="preserve"> a</w:t>
      </w:r>
      <w:r w:rsidRPr="00D04182">
        <w:rPr>
          <w:rFonts w:ascii="Times New Roman" w:hAnsi="Times New Roman"/>
          <w:sz w:val="24"/>
          <w:szCs w:val="24"/>
          <w:lang w:val="en-US"/>
        </w:rPr>
        <w:t xml:space="preserve"> trend t</w:t>
      </w:r>
      <w:r w:rsidR="000C2A45" w:rsidRPr="00D04182">
        <w:rPr>
          <w:rFonts w:ascii="Times New Roman" w:hAnsi="Times New Roman"/>
          <w:sz w:val="24"/>
          <w:szCs w:val="24"/>
          <w:lang w:val="en-US"/>
        </w:rPr>
        <w:t>owards a relationship between OH</w:t>
      </w:r>
      <w:r w:rsidRPr="00D04182">
        <w:rPr>
          <w:rFonts w:ascii="Times New Roman" w:hAnsi="Times New Roman"/>
          <w:sz w:val="24"/>
          <w:szCs w:val="24"/>
          <w:lang w:val="en-US"/>
        </w:rPr>
        <w:t xml:space="preserve"> and frailty that was largely explained by age. </w:t>
      </w:r>
    </w:p>
    <w:p w:rsidR="0025467A" w:rsidRPr="00D04182" w:rsidRDefault="0025467A" w:rsidP="00507B7E">
      <w:pPr>
        <w:spacing w:after="0" w:line="480" w:lineRule="auto"/>
        <w:rPr>
          <w:rFonts w:ascii="Times New Roman" w:hAnsi="Times New Roman"/>
          <w:sz w:val="24"/>
          <w:szCs w:val="24"/>
          <w:lang w:val="en-US"/>
        </w:rPr>
      </w:pPr>
    </w:p>
    <w:p w:rsidR="005A4B24" w:rsidRPr="00D04182" w:rsidRDefault="0025467A" w:rsidP="0025467A">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This relationship between </w:t>
      </w:r>
      <w:r w:rsidR="00B1035D" w:rsidRPr="00D04182">
        <w:rPr>
          <w:rFonts w:ascii="Times New Roman" w:hAnsi="Times New Roman"/>
          <w:sz w:val="24"/>
          <w:szCs w:val="24"/>
          <w:lang w:val="en-US"/>
        </w:rPr>
        <w:t xml:space="preserve">frailty and </w:t>
      </w:r>
      <w:r w:rsidRPr="00D04182">
        <w:rPr>
          <w:rFonts w:ascii="Times New Roman" w:hAnsi="Times New Roman"/>
          <w:sz w:val="24"/>
          <w:szCs w:val="24"/>
          <w:lang w:val="en-US"/>
        </w:rPr>
        <w:t>OI confirms preliminary results from the TRIL study</w:t>
      </w:r>
      <w:r w:rsidR="001C0868"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847CD5" w:rsidRPr="00D04182">
        <w:rPr>
          <w:rFonts w:ascii="Times New Roman" w:hAnsi="Times New Roman"/>
          <w:sz w:val="24"/>
          <w:szCs w:val="24"/>
          <w:lang w:val="en-US"/>
        </w:rPr>
        <w:instrText xml:space="preserve"> ADDIN EN.CITE &lt;EndNote&gt;&lt;Cite&gt;&lt;Author&gt;Romero-Ortuno&lt;/Author&gt;&lt;Year&gt;2011&lt;/Year&gt;&lt;RecNum&gt;559&lt;/RecNum&gt;&lt;DisplayText&gt;(Romero-Ortuno et al., 2011b)&lt;/DisplayText&gt;&lt;record&gt;&lt;rec-number&gt;559&lt;/rec-number&gt;&lt;foreign-keys&gt;&lt;key app="EN" db-id="w29p5rp9h5dsttezwxnpddeuwetdsz2rv5zw"&gt;559&lt;/key&gt;&lt;/foreign-keys&gt;&lt;ref-type name="Journal Article"&gt;17&lt;/ref-type&gt;&lt;contributors&gt;&lt;authors&gt;&lt;author&gt;Romero-Ortuno, Roman&lt;/author&gt;&lt;author&gt;Cogan, Lisa&lt;/author&gt;&lt;author&gt;O&amp;apos;Shea, Diarmuid&lt;/author&gt;&lt;author&gt;Lawlor, Brian A.&lt;/author&gt;&lt;author&gt;Kenny, Rose Anne&lt;/author&gt;&lt;/authors&gt;&lt;/contributors&gt;&lt;titles&gt;&lt;title&gt;Orthostatic haemodynamics may be impaired in frailty&lt;/title&gt;&lt;secondary-title&gt;Age and Ageing&lt;/secondary-title&gt;&lt;/titles&gt;&lt;periodical&gt;&lt;full-title&gt;Age and Ageing&lt;/full-title&gt;&lt;/periodical&gt;&lt;pages&gt;576-583&lt;/pages&gt;&lt;volume&gt;40&lt;/volume&gt;&lt;number&gt;5&lt;/number&gt;&lt;dates&gt;&lt;year&gt;2011&lt;/year&gt;&lt;pub-dates&gt;&lt;date&gt;September 1, 2011&lt;/date&gt;&lt;/pub-dates&gt;&lt;/dates&gt;&lt;urls&gt;&lt;related-urls&gt;&lt;url&gt;http://ageing.oxfordjournals.org/content/40/5/576.abstract&lt;/url&gt;&lt;/related-urls&gt;&lt;/urls&gt;&lt;electronic-resource-num&gt;10.1093/ageing/afr076&lt;/electronic-resource-num&gt;&lt;/record&gt;&lt;/Cite&gt;&lt;/EndNote&gt;</w:instrText>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30" w:tooltip="Romero-Ortuno, 2011 #559" w:history="1">
        <w:r w:rsidR="00247725" w:rsidRPr="00D04182">
          <w:rPr>
            <w:rFonts w:ascii="Times New Roman" w:hAnsi="Times New Roman"/>
            <w:noProof/>
            <w:sz w:val="24"/>
            <w:szCs w:val="24"/>
            <w:lang w:val="en-US"/>
          </w:rPr>
          <w:t>Romero-Ortuno et al., 2011b</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E867BB" w:rsidRPr="00D04182">
        <w:rPr>
          <w:rFonts w:ascii="Times New Roman" w:hAnsi="Times New Roman"/>
          <w:sz w:val="24"/>
          <w:szCs w:val="24"/>
          <w:lang w:val="en-US"/>
        </w:rPr>
        <w:t>,</w:t>
      </w:r>
      <w:r w:rsidRPr="00D04182">
        <w:rPr>
          <w:rFonts w:ascii="Times New Roman" w:hAnsi="Times New Roman"/>
          <w:sz w:val="24"/>
          <w:szCs w:val="24"/>
          <w:lang w:val="en-US"/>
        </w:rPr>
        <w:t xml:space="preserve"> and extends these findings through</w:t>
      </w:r>
      <w:r w:rsidR="00261030" w:rsidRPr="00D04182">
        <w:rPr>
          <w:rFonts w:ascii="Times New Roman" w:hAnsi="Times New Roman"/>
          <w:sz w:val="24"/>
          <w:szCs w:val="24"/>
          <w:lang w:val="en-US"/>
        </w:rPr>
        <w:t xml:space="preserve"> the use of the FI in addition to the FP</w:t>
      </w:r>
      <w:r w:rsidR="00291CF7" w:rsidRPr="00D04182">
        <w:rPr>
          <w:rFonts w:ascii="Times New Roman" w:hAnsi="Times New Roman"/>
          <w:sz w:val="24"/>
          <w:szCs w:val="24"/>
          <w:lang w:val="en-US"/>
        </w:rPr>
        <w:t xml:space="preserve"> and</w:t>
      </w:r>
      <w:r w:rsidRPr="00D04182">
        <w:rPr>
          <w:rFonts w:ascii="Times New Roman" w:hAnsi="Times New Roman"/>
          <w:sz w:val="24"/>
          <w:szCs w:val="24"/>
          <w:lang w:val="en-US"/>
        </w:rPr>
        <w:t xml:space="preserve"> exploration of multiple potential confounders of this relationship</w:t>
      </w:r>
      <w:r w:rsidR="00A640D7" w:rsidRPr="00D04182">
        <w:rPr>
          <w:rFonts w:ascii="Times New Roman" w:hAnsi="Times New Roman"/>
          <w:sz w:val="24"/>
          <w:szCs w:val="24"/>
          <w:lang w:val="en-US"/>
        </w:rPr>
        <w:t xml:space="preserve"> in a large</w:t>
      </w:r>
      <w:r w:rsidR="00E867BB" w:rsidRPr="00D04182">
        <w:rPr>
          <w:rFonts w:ascii="Times New Roman" w:hAnsi="Times New Roman"/>
          <w:sz w:val="24"/>
          <w:szCs w:val="24"/>
          <w:lang w:val="en-US"/>
        </w:rPr>
        <w:t xml:space="preserve"> population sample of older adults</w:t>
      </w:r>
      <w:r w:rsidRPr="00D04182">
        <w:rPr>
          <w:rFonts w:ascii="Times New Roman" w:hAnsi="Times New Roman"/>
          <w:sz w:val="24"/>
          <w:szCs w:val="24"/>
          <w:lang w:val="en-US"/>
        </w:rPr>
        <w:t>.</w:t>
      </w:r>
      <w:r w:rsidRPr="00D04182">
        <w:rPr>
          <w:rStyle w:val="CommentReference"/>
        </w:rPr>
        <w:t xml:space="preserve"> </w:t>
      </w:r>
      <w:r w:rsidRPr="00D04182">
        <w:rPr>
          <w:rFonts w:ascii="Times New Roman" w:hAnsi="Times New Roman"/>
          <w:sz w:val="24"/>
          <w:szCs w:val="24"/>
          <w:lang w:val="en-US"/>
        </w:rPr>
        <w:t xml:space="preserve">  There was limited overlap between OH and OI, with only 31 people having both conditions, and adjustment for cardiovascular factors had </w:t>
      </w:r>
      <w:r w:rsidR="001C0868" w:rsidRPr="00D04182">
        <w:rPr>
          <w:rFonts w:ascii="Times New Roman" w:hAnsi="Times New Roman"/>
          <w:sz w:val="24"/>
          <w:szCs w:val="24"/>
          <w:lang w:val="en-US"/>
        </w:rPr>
        <w:t xml:space="preserve">modest </w:t>
      </w:r>
      <w:r w:rsidRPr="00D04182">
        <w:rPr>
          <w:rFonts w:ascii="Times New Roman" w:hAnsi="Times New Roman"/>
          <w:sz w:val="24"/>
          <w:szCs w:val="24"/>
          <w:lang w:val="en-US"/>
        </w:rPr>
        <w:t xml:space="preserve">effects on the relationship between </w:t>
      </w:r>
      <w:r w:rsidR="002B632B" w:rsidRPr="00D04182">
        <w:rPr>
          <w:rFonts w:ascii="Times New Roman" w:hAnsi="Times New Roman"/>
          <w:sz w:val="24"/>
          <w:szCs w:val="24"/>
          <w:lang w:val="en-US"/>
        </w:rPr>
        <w:t xml:space="preserve">frailty </w:t>
      </w:r>
      <w:r w:rsidRPr="00D04182">
        <w:rPr>
          <w:rFonts w:ascii="Times New Roman" w:hAnsi="Times New Roman"/>
          <w:sz w:val="24"/>
          <w:szCs w:val="24"/>
          <w:lang w:val="en-US"/>
        </w:rPr>
        <w:t>and</w:t>
      </w:r>
      <w:r w:rsidR="002B632B" w:rsidRPr="00D04182">
        <w:rPr>
          <w:rFonts w:ascii="Times New Roman" w:hAnsi="Times New Roman"/>
          <w:sz w:val="24"/>
          <w:szCs w:val="24"/>
          <w:lang w:val="en-US"/>
        </w:rPr>
        <w:t xml:space="preserve"> OI</w:t>
      </w:r>
      <w:r w:rsidRPr="00D04182">
        <w:rPr>
          <w:rFonts w:ascii="Times New Roman" w:hAnsi="Times New Roman"/>
          <w:sz w:val="24"/>
          <w:szCs w:val="24"/>
          <w:lang w:val="en-US"/>
        </w:rPr>
        <w:t>. Recent analyses from TILDA supported a relationship between OI and mental health, particularly depression</w:t>
      </w:r>
      <w:r w:rsidR="00E9202A"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E9202A" w:rsidRPr="00D04182">
        <w:rPr>
          <w:rFonts w:ascii="Times New Roman" w:hAnsi="Times New Roman"/>
          <w:sz w:val="24"/>
          <w:szCs w:val="24"/>
          <w:lang w:val="en-US"/>
        </w:rPr>
        <w:instrText xml:space="preserve"> ADDIN EN.CITE &lt;EndNote&gt;&lt;Cite&gt;&lt;Author&gt;O&amp;apos;Regan&lt;/Author&gt;&lt;Year&gt;2013&lt;/Year&gt;&lt;RecNum&gt;567&lt;/RecNum&gt;&lt;DisplayText&gt;(O&amp;apos;Regan et al., 2013)&lt;/DisplayText&gt;&lt;record&gt;&lt;rec-number&gt;567&lt;/rec-number&gt;&lt;foreign-keys&gt;&lt;key app="EN" db-id="w29p5rp9h5dsttezwxnpddeuwetdsz2rv5zw"&gt;567&lt;/key&gt;&lt;/foreign-keys&gt;&lt;ref-type name="Journal Article"&gt;17&lt;/ref-type&gt;&lt;contributors&gt;&lt;authors&gt;&lt;author&gt;O&amp;apos;Regan, Claire.  &lt;/author&gt;&lt;author&gt;Kearney, Patricia M. &lt;/author&gt;&lt;author&gt;Cronin, Hilary.  &lt;/author&gt;&lt;author&gt;Savva, George M.  &lt;/author&gt;&lt;author&gt;Lawlor, Brian A.&lt;/author&gt;&lt;author&gt;Kenny, Roseanne.&lt;/author&gt;&lt;/authors&gt;&lt;/contributors&gt;&lt;titles&gt;&lt;title&gt;Oscillometric measure of blood pressure detects association between orthostatic hypotension and depression in population based study of older adults&lt;/title&gt;&lt;secondary-title&gt;BMC Psychiatry&lt;/secondary-title&gt;&lt;/titles&gt;&lt;periodical&gt;&lt;full-title&gt;BMC Psychiatry&lt;/full-title&gt;&lt;/periodical&gt;&lt;volume&gt;13&lt;/volume&gt;&lt;number&gt;266&lt;/number&gt;&lt;dates&gt;&lt;year&gt;2013&lt;/year&gt;&lt;/dates&gt;&lt;urls&gt;&lt;/urls&gt;&lt;/record&gt;&lt;/Cite&gt;&lt;/EndNote&gt;</w:instrText>
      </w:r>
      <w:r w:rsidR="000279DA" w:rsidRPr="00D04182">
        <w:rPr>
          <w:rFonts w:ascii="Times New Roman" w:hAnsi="Times New Roman"/>
          <w:sz w:val="24"/>
          <w:szCs w:val="24"/>
          <w:lang w:val="en-US"/>
        </w:rPr>
        <w:fldChar w:fldCharType="separate"/>
      </w:r>
      <w:r w:rsidR="00E9202A" w:rsidRPr="00D04182">
        <w:rPr>
          <w:rFonts w:ascii="Times New Roman" w:hAnsi="Times New Roman"/>
          <w:noProof/>
          <w:sz w:val="24"/>
          <w:szCs w:val="24"/>
          <w:lang w:val="en-US"/>
        </w:rPr>
        <w:t>(</w:t>
      </w:r>
      <w:hyperlink w:anchor="_ENREF_21" w:tooltip="O'Regan, 2013 #567" w:history="1">
        <w:r w:rsidR="00247725" w:rsidRPr="00D04182">
          <w:rPr>
            <w:rFonts w:ascii="Times New Roman" w:hAnsi="Times New Roman"/>
            <w:noProof/>
            <w:sz w:val="24"/>
            <w:szCs w:val="24"/>
            <w:lang w:val="en-US"/>
          </w:rPr>
          <w:t>O'Regan et al., 2013</w:t>
        </w:r>
      </w:hyperlink>
      <w:r w:rsidR="00E9202A"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Pr="00D04182">
        <w:rPr>
          <w:rFonts w:ascii="Times New Roman" w:hAnsi="Times New Roman"/>
          <w:sz w:val="24"/>
          <w:szCs w:val="24"/>
          <w:lang w:val="en-US"/>
        </w:rPr>
        <w:t xml:space="preserve">; adjustment for these factors reduced the relationship between </w:t>
      </w:r>
      <w:r w:rsidR="00E9202A" w:rsidRPr="00D04182">
        <w:rPr>
          <w:rFonts w:ascii="Times New Roman" w:hAnsi="Times New Roman"/>
          <w:sz w:val="24"/>
          <w:szCs w:val="24"/>
          <w:lang w:val="en-US"/>
        </w:rPr>
        <w:t>the FP</w:t>
      </w:r>
      <w:r w:rsidRPr="00D04182">
        <w:rPr>
          <w:rFonts w:ascii="Times New Roman" w:hAnsi="Times New Roman"/>
          <w:sz w:val="24"/>
          <w:szCs w:val="24"/>
          <w:lang w:val="en-US"/>
        </w:rPr>
        <w:t xml:space="preserve"> and OI in the present analysis. Taken together, these data suggest OI on rising from a seated position may not be primarily related to changes in </w:t>
      </w:r>
      <w:r w:rsidR="00B74C2F" w:rsidRPr="00D04182">
        <w:rPr>
          <w:rFonts w:ascii="Times New Roman" w:hAnsi="Times New Roman"/>
          <w:sz w:val="24"/>
          <w:szCs w:val="24"/>
          <w:lang w:val="en-US"/>
        </w:rPr>
        <w:t>BP</w:t>
      </w:r>
      <w:r w:rsidRPr="00D04182">
        <w:rPr>
          <w:rFonts w:ascii="Times New Roman" w:hAnsi="Times New Roman"/>
          <w:sz w:val="24"/>
          <w:szCs w:val="24"/>
          <w:lang w:val="en-US"/>
        </w:rPr>
        <w:t xml:space="preserve">. </w:t>
      </w:r>
    </w:p>
    <w:p w:rsidR="005A4B24" w:rsidRPr="00D04182" w:rsidRDefault="005A4B24" w:rsidP="0025467A">
      <w:pPr>
        <w:spacing w:after="0" w:line="480" w:lineRule="auto"/>
        <w:rPr>
          <w:rFonts w:ascii="Times New Roman" w:hAnsi="Times New Roman"/>
          <w:sz w:val="24"/>
          <w:szCs w:val="24"/>
          <w:lang w:val="en-US"/>
        </w:rPr>
      </w:pPr>
    </w:p>
    <w:p w:rsidR="00204793" w:rsidRPr="00D04182" w:rsidRDefault="00E50CF4" w:rsidP="0025467A">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Mental health </w:t>
      </w:r>
      <w:r w:rsidR="009126DA" w:rsidRPr="00D04182">
        <w:rPr>
          <w:rFonts w:ascii="Times New Roman" w:hAnsi="Times New Roman"/>
          <w:sz w:val="24"/>
          <w:szCs w:val="24"/>
          <w:lang w:val="en-US"/>
        </w:rPr>
        <w:t xml:space="preserve">explained a large part of the relationship between frailty and OI. </w:t>
      </w:r>
      <w:r w:rsidR="00A31124" w:rsidRPr="00D04182">
        <w:rPr>
          <w:rFonts w:ascii="Times New Roman" w:hAnsi="Times New Roman"/>
          <w:sz w:val="24"/>
          <w:szCs w:val="24"/>
          <w:lang w:val="en-US"/>
        </w:rPr>
        <w:t>The significance of this finding is not entirely clear</w:t>
      </w:r>
      <w:r w:rsidR="003F5DF2" w:rsidRPr="00D04182">
        <w:rPr>
          <w:rFonts w:ascii="Times New Roman" w:hAnsi="Times New Roman"/>
          <w:sz w:val="24"/>
          <w:szCs w:val="24"/>
          <w:lang w:val="en-US"/>
        </w:rPr>
        <w:t xml:space="preserve">. </w:t>
      </w:r>
      <w:r w:rsidR="00204793" w:rsidRPr="00D04182">
        <w:rPr>
          <w:rFonts w:ascii="Times New Roman" w:hAnsi="Times New Roman"/>
          <w:sz w:val="24"/>
          <w:szCs w:val="24"/>
          <w:lang w:val="en-US"/>
        </w:rPr>
        <w:t xml:space="preserve">Latent variable studies suggest frailty and depression in older adults may be best represented as separate, but highly related constructs, with exhaustion particularly important to the overlap between the conditions </w:t>
      </w:r>
      <w:r w:rsidR="000279DA" w:rsidRPr="00D04182">
        <w:rPr>
          <w:rFonts w:ascii="Times New Roman" w:hAnsi="Times New Roman"/>
          <w:sz w:val="24"/>
          <w:szCs w:val="24"/>
          <w:lang w:val="en-US"/>
        </w:rPr>
        <w:fldChar w:fldCharType="begin">
          <w:fldData xml:space="preserve">PEVuZE5vdGU+PENpdGU+PEF1dGhvcj5Mb2htYW48L0F1dGhvcj48WWVhcj4yMDE0PC9ZZWFyPjxS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</w:fldData>
        </w:fldChar>
      </w:r>
      <w:r w:rsidR="005F17C6"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PEVuZE5vdGU+PENpdGU+PEF1dGhvcj5Mb2htYW48L0F1dGhvcj48WWVhcj4yMDE0PC9ZZWFyPjxS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</w:fldData>
        </w:fldChar>
      </w:r>
      <w:r w:rsidR="005F17C6"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5F17C6" w:rsidRPr="00D04182">
        <w:rPr>
          <w:rFonts w:ascii="Times New Roman" w:hAnsi="Times New Roman"/>
          <w:noProof/>
          <w:sz w:val="24"/>
          <w:szCs w:val="24"/>
          <w:lang w:val="en-US"/>
        </w:rPr>
        <w:t>(</w:t>
      </w:r>
      <w:hyperlink w:anchor="_ENREF_16" w:tooltip="Lohman, 2014 #701" w:history="1">
        <w:r w:rsidR="00247725" w:rsidRPr="00D04182">
          <w:rPr>
            <w:rFonts w:ascii="Times New Roman" w:hAnsi="Times New Roman"/>
            <w:noProof/>
            <w:sz w:val="24"/>
            <w:szCs w:val="24"/>
            <w:lang w:val="en-US"/>
          </w:rPr>
          <w:t>Lohman et al., 2014</w:t>
        </w:r>
      </w:hyperlink>
      <w:r w:rsidR="005F17C6" w:rsidRPr="00D04182">
        <w:rPr>
          <w:rFonts w:ascii="Times New Roman" w:hAnsi="Times New Roman"/>
          <w:noProof/>
          <w:sz w:val="24"/>
          <w:szCs w:val="24"/>
          <w:lang w:val="en-US"/>
        </w:rPr>
        <w:t xml:space="preserve">; </w:t>
      </w:r>
      <w:hyperlink w:anchor="_ENREF_19" w:tooltip="Mezuk, 2013 #686" w:history="1">
        <w:r w:rsidR="00247725" w:rsidRPr="00D04182">
          <w:rPr>
            <w:rFonts w:ascii="Times New Roman" w:hAnsi="Times New Roman"/>
            <w:noProof/>
            <w:sz w:val="24"/>
            <w:szCs w:val="24"/>
            <w:lang w:val="en-US"/>
          </w:rPr>
          <w:t>Mezuk et al., 2013</w:t>
        </w:r>
      </w:hyperlink>
      <w:r w:rsidR="005F17C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204793" w:rsidRPr="00D04182">
        <w:rPr>
          <w:rFonts w:ascii="Times New Roman" w:hAnsi="Times New Roman"/>
          <w:sz w:val="24"/>
          <w:szCs w:val="24"/>
          <w:lang w:val="en-US"/>
        </w:rPr>
        <w:t>.  Similarly, a study</w:t>
      </w:r>
      <w:r w:rsidR="009126DA" w:rsidRPr="00D04182">
        <w:rPr>
          <w:rFonts w:ascii="Times New Roman" w:hAnsi="Times New Roman"/>
          <w:sz w:val="24"/>
          <w:szCs w:val="24"/>
          <w:lang w:val="en-US"/>
        </w:rPr>
        <w:t xml:space="preserve"> exploring the measurement structure of the FP suggest</w:t>
      </w:r>
      <w:r w:rsidR="00204793" w:rsidRPr="00D04182">
        <w:rPr>
          <w:rFonts w:ascii="Times New Roman" w:hAnsi="Times New Roman"/>
          <w:sz w:val="24"/>
          <w:szCs w:val="24"/>
          <w:lang w:val="en-US"/>
        </w:rPr>
        <w:t>ed</w:t>
      </w:r>
      <w:r w:rsidR="009126DA" w:rsidRPr="00D04182">
        <w:rPr>
          <w:rFonts w:ascii="Times New Roman" w:hAnsi="Times New Roman"/>
          <w:sz w:val="24"/>
          <w:szCs w:val="24"/>
          <w:lang w:val="en-US"/>
        </w:rPr>
        <w:t xml:space="preserve"> a possible 2 factor structure with the physical phenotype represented by slowness, weakness and low activity and a secondary factor comprised of exhaustion and weight loss </w:t>
      </w:r>
      <w:r w:rsidR="000279DA" w:rsidRPr="00D04182">
        <w:rPr>
          <w:rFonts w:ascii="Times New Roman" w:hAnsi="Times New Roman"/>
          <w:sz w:val="24"/>
          <w:szCs w:val="24"/>
          <w:lang w:val="en-US"/>
        </w:rPr>
        <w:fldChar w:fldCharType="begin"/>
      </w:r>
      <w:r w:rsidR="005F17C6" w:rsidRPr="00D04182">
        <w:rPr>
          <w:rFonts w:ascii="Times New Roman" w:hAnsi="Times New Roman"/>
          <w:sz w:val="24"/>
          <w:szCs w:val="24"/>
          <w:lang w:val="en-US"/>
        </w:rPr>
        <w:instrText xml:space="preserve"> ADDIN EN.CITE &lt;EndNote&gt;&lt;Cite&gt;&lt;Author&gt;King-Kallimanis&lt;/Author&gt;&lt;Year&gt;2014&lt;/Year&gt;&lt;RecNum&gt;702&lt;/RecNum&gt;&lt;DisplayText&gt;(King-Kallimanis et al., 2014)&lt;/DisplayText&gt;&lt;record&gt;&lt;rec-number&gt;702&lt;/rec-number&gt;&lt;foreign-keys&gt;&lt;key app="EN" db-id="w29p5rp9h5dsttezwxnpddeuwetdsz2rv5zw"&gt;702&lt;/key&gt;&lt;/foreign-keys&gt;&lt;ref-type name="Journal Article"&gt;17&lt;/ref-type&gt;&lt;contributors&gt;&lt;authors&gt;&lt;author&gt;King-Kallimanis, Bellinda L.&lt;/author&gt;&lt;author&gt;Kenny, Rose Anne&lt;/author&gt;&lt;author&gt;Savva, George M.&lt;/author&gt;&lt;/authors&gt;&lt;/contributors&gt;&lt;titles&gt;&lt;title&gt;Factor structure for the frailty syndrome was consistent across Europe&lt;/title&gt;&lt;secondary-title&gt;Journal of clinical epidemiology&lt;/secondary-title&gt;&lt;/titles&gt;&lt;periodical&gt;&lt;full-title&gt;Journal of clinical epidemiology&lt;/full-title&gt;&lt;/periodical&gt;&lt;pages&gt;1008-1015&lt;/pages&gt;&lt;volume&gt;67&lt;/volume&gt;&lt;number&gt;9&lt;/number&gt;&lt;keywords&gt;&lt;keyword&gt;Frailty&lt;/keyword&gt;&lt;keyword&gt;Older persons&lt;/keyword&gt;&lt;keyword&gt;Confirmatory factor analysis&lt;/keyword&gt;&lt;keyword&gt;Cross cultural&lt;/keyword&gt;&lt;keyword&gt;Psychometric properties&lt;/keyword&gt;&lt;keyword&gt;Measurement invariance&lt;/keyword&gt;&lt;/keywords&gt;&lt;dates&gt;&lt;year&gt;2014&lt;/year&gt;&lt;/dates&gt;&lt;isbn&gt;0895-4356&lt;/isbn&gt;&lt;urls&gt;&lt;related-urls&gt;&lt;url&gt;http://www.sciencedirect.com/science/article/pii/S0895435614001292&lt;/url&gt;&lt;/related-urls&gt;&lt;/urls&gt;&lt;electronic-resource-num&gt;http://dx.doi.org/10.1016/j.jclinepi.2014.05.002&lt;/electronic-resource-num&gt;&lt;/record&gt;&lt;/Cite&gt;&lt;/EndNote&gt;</w:instrText>
      </w:r>
      <w:r w:rsidR="000279DA" w:rsidRPr="00D04182">
        <w:rPr>
          <w:rFonts w:ascii="Times New Roman" w:hAnsi="Times New Roman"/>
          <w:sz w:val="24"/>
          <w:szCs w:val="24"/>
          <w:lang w:val="en-US"/>
        </w:rPr>
        <w:fldChar w:fldCharType="separate"/>
      </w:r>
      <w:r w:rsidR="005F17C6" w:rsidRPr="00D04182">
        <w:rPr>
          <w:rFonts w:ascii="Times New Roman" w:hAnsi="Times New Roman"/>
          <w:noProof/>
          <w:sz w:val="24"/>
          <w:szCs w:val="24"/>
          <w:lang w:val="en-US"/>
        </w:rPr>
        <w:t>(</w:t>
      </w:r>
      <w:hyperlink w:anchor="_ENREF_14" w:tooltip="King-Kallimanis, 2014 #702" w:history="1">
        <w:r w:rsidR="00247725" w:rsidRPr="00D04182">
          <w:rPr>
            <w:rFonts w:ascii="Times New Roman" w:hAnsi="Times New Roman"/>
            <w:noProof/>
            <w:sz w:val="24"/>
            <w:szCs w:val="24"/>
            <w:lang w:val="en-US"/>
          </w:rPr>
          <w:t>King-Kallimanis et al., 2014</w:t>
        </w:r>
      </w:hyperlink>
      <w:r w:rsidR="005F17C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9126DA" w:rsidRPr="00D04182">
        <w:rPr>
          <w:rFonts w:ascii="Times New Roman" w:hAnsi="Times New Roman"/>
          <w:sz w:val="24"/>
          <w:szCs w:val="24"/>
          <w:lang w:val="en-US"/>
        </w:rPr>
        <w:t xml:space="preserve">. </w:t>
      </w:r>
      <w:r w:rsidR="00A31124" w:rsidRPr="00D04182">
        <w:rPr>
          <w:rFonts w:ascii="Times New Roman" w:hAnsi="Times New Roman"/>
          <w:sz w:val="24"/>
          <w:szCs w:val="24"/>
          <w:lang w:val="en-US"/>
        </w:rPr>
        <w:t xml:space="preserve">It has been suggested the overlap between depression and frailty could reflect a shared </w:t>
      </w:r>
      <w:r w:rsidR="002B632B" w:rsidRPr="00D04182">
        <w:rPr>
          <w:rFonts w:ascii="Times New Roman" w:hAnsi="Times New Roman"/>
          <w:sz w:val="24"/>
          <w:szCs w:val="24"/>
          <w:lang w:val="en-US"/>
        </w:rPr>
        <w:t>etiology</w:t>
      </w:r>
      <w:r w:rsidR="00A31124" w:rsidRPr="00D04182">
        <w:rPr>
          <w:rFonts w:ascii="Times New Roman" w:hAnsi="Times New Roman"/>
          <w:sz w:val="24"/>
          <w:szCs w:val="24"/>
          <w:lang w:val="en-US"/>
        </w:rPr>
        <w:t xml:space="preserve"> involving central vascular pathologies</w:t>
      </w:r>
      <w:r w:rsidR="005F17C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5F17C6" w:rsidRPr="00D04182">
        <w:rPr>
          <w:rFonts w:ascii="Times New Roman" w:hAnsi="Times New Roman"/>
          <w:sz w:val="24"/>
          <w:szCs w:val="24"/>
          <w:lang w:val="en-US"/>
        </w:rPr>
        <w:instrText xml:space="preserve"> ADDIN EN.CITE &lt;EndNote&gt;&lt;Cite&gt;&lt;Author&gt;Mezuk&lt;/Author&gt;&lt;Year&gt;2013&lt;/Year&gt;&lt;RecNum&gt;686&lt;/RecNum&gt;&lt;DisplayText&gt;(Mezuk et al., 2013)&lt;/DisplayText&gt;&lt;record&gt;&lt;rec-number&gt;686&lt;/rec-number&gt;&lt;foreign-keys&gt;&lt;key app="EN" db-id="w29p5rp9h5dsttezwxnpddeuwetdsz2rv5zw"&gt;686&lt;/key&gt;&lt;/foreign-keys&gt;&lt;ref-type name="Journal Article"&gt;17&lt;/ref-type&gt;&lt;contributors&gt;&lt;authors&gt;&lt;author&gt;Mezuk, Briana&lt;/author&gt;&lt;author&gt;Lohman, Matthew&lt;/author&gt;&lt;author&gt;Dumenci, Levent&lt;/author&gt;&lt;author&gt;Lapane, Kate L.&lt;/author&gt;&lt;/authors&gt;&lt;/contributors&gt;&lt;titles&gt;&lt;title&gt;Are Depression and Frailty Overlapping Syndromes in Mid- and Late-life? A Latent Variable Analysis&lt;/title&gt;&lt;secondary-title&gt;The American Journal of Geriatric Psychiatry&lt;/secondary-title&gt;&lt;/titles&gt;&lt;periodical&gt;&lt;full-title&gt;The American Journal of Geriatric Psychiatry&lt;/full-title&gt;&lt;/periodical&gt;&lt;pages&gt;560-569&lt;/pages&gt;&lt;volume&gt;21&lt;/volume&gt;&lt;number&gt;6&lt;/number&gt;&lt;keywords&gt;&lt;keyword&gt;Aging&lt;/keyword&gt;&lt;keyword&gt;depression&lt;/keyword&gt;&lt;keyword&gt;frailty&lt;/keyword&gt;&lt;keyword&gt;latent class analysis&lt;/keyword&gt;&lt;/keywords&gt;&lt;dates&gt;&lt;year&gt;2013&lt;/year&gt;&lt;/dates&gt;&lt;isbn&gt;1064-7481&lt;/isbn&gt;&lt;urls&gt;&lt;related-urls&gt;&lt;url&gt;http://www.sciencedirect.com/science/article/pii/S1064748112001169&lt;/url&gt;&lt;/related-urls&gt;&lt;/urls&gt;&lt;electronic-resource-num&gt;http://dx.doi.org/10.1016/j.jagp.2012.12.019&lt;/electronic-resource-num&gt;&lt;/record&gt;&lt;/Cite&gt;&lt;/EndNote&gt;</w:instrText>
      </w:r>
      <w:r w:rsidR="000279DA" w:rsidRPr="00D04182">
        <w:rPr>
          <w:rFonts w:ascii="Times New Roman" w:hAnsi="Times New Roman"/>
          <w:sz w:val="24"/>
          <w:szCs w:val="24"/>
          <w:lang w:val="en-US"/>
        </w:rPr>
        <w:fldChar w:fldCharType="separate"/>
      </w:r>
      <w:r w:rsidR="005F17C6" w:rsidRPr="00D04182">
        <w:rPr>
          <w:rFonts w:ascii="Times New Roman" w:hAnsi="Times New Roman"/>
          <w:noProof/>
          <w:sz w:val="24"/>
          <w:szCs w:val="24"/>
          <w:lang w:val="en-US"/>
        </w:rPr>
        <w:t>(</w:t>
      </w:r>
      <w:hyperlink w:anchor="_ENREF_19" w:tooltip="Mezuk, 2013 #686" w:history="1">
        <w:r w:rsidR="00247725" w:rsidRPr="00D04182">
          <w:rPr>
            <w:rFonts w:ascii="Times New Roman" w:hAnsi="Times New Roman"/>
            <w:noProof/>
            <w:sz w:val="24"/>
            <w:szCs w:val="24"/>
            <w:lang w:val="en-US"/>
          </w:rPr>
          <w:t>Mezuk et al., 2013</w:t>
        </w:r>
      </w:hyperlink>
      <w:r w:rsidR="005F17C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A31124" w:rsidRPr="00D04182">
        <w:rPr>
          <w:rFonts w:ascii="Times New Roman" w:hAnsi="Times New Roman"/>
          <w:sz w:val="24"/>
          <w:szCs w:val="24"/>
          <w:lang w:val="en-US"/>
        </w:rPr>
        <w:t xml:space="preserve">. In this case OI could be an additional expression of these processes. Alternatively, the overlap may simply be an artifact of </w:t>
      </w:r>
      <w:r w:rsidR="00E0600B" w:rsidRPr="00D04182">
        <w:rPr>
          <w:rFonts w:ascii="Times New Roman" w:hAnsi="Times New Roman"/>
          <w:sz w:val="24"/>
          <w:szCs w:val="24"/>
          <w:lang w:val="en-US"/>
        </w:rPr>
        <w:t>including items from depression scales (exhaustion and weight loss) in</w:t>
      </w:r>
      <w:r w:rsidR="005F17C6" w:rsidRPr="00D04182">
        <w:rPr>
          <w:rFonts w:ascii="Times New Roman" w:hAnsi="Times New Roman"/>
          <w:sz w:val="24"/>
          <w:szCs w:val="24"/>
          <w:lang w:val="en-US"/>
        </w:rPr>
        <w:t xml:space="preserve"> the measurement of the FP</w:t>
      </w:r>
      <w:r w:rsidR="00E0600B" w:rsidRPr="00D04182">
        <w:rPr>
          <w:rFonts w:ascii="Times New Roman" w:hAnsi="Times New Roman"/>
          <w:sz w:val="24"/>
          <w:szCs w:val="24"/>
          <w:lang w:val="en-US"/>
        </w:rPr>
        <w:t xml:space="preserve">. The attenuation of the frailty-OI relationship could then reflect accounting for this misclassification and a higher propensity to report OI symptoms among participants with lower mood.    </w:t>
      </w:r>
    </w:p>
    <w:p w:rsidR="00AD45E1" w:rsidRPr="00D04182" w:rsidRDefault="00AD45E1" w:rsidP="0025467A">
      <w:pPr>
        <w:spacing w:after="0" w:line="480" w:lineRule="auto"/>
        <w:rPr>
          <w:rFonts w:ascii="Times New Roman" w:hAnsi="Times New Roman"/>
          <w:sz w:val="24"/>
          <w:szCs w:val="24"/>
          <w:lang w:val="en-US"/>
        </w:rPr>
      </w:pPr>
    </w:p>
    <w:p w:rsidR="0025467A" w:rsidRPr="00D04182" w:rsidRDefault="003F5DF2" w:rsidP="0025467A">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Consistent with </w:t>
      </w:r>
      <w:r w:rsidR="00E0600B" w:rsidRPr="00D04182">
        <w:rPr>
          <w:rFonts w:ascii="Times New Roman" w:hAnsi="Times New Roman"/>
          <w:sz w:val="24"/>
          <w:szCs w:val="24"/>
          <w:lang w:val="en-US"/>
        </w:rPr>
        <w:t xml:space="preserve">the 2 factor structure </w:t>
      </w:r>
      <w:r w:rsidR="000279DA" w:rsidRPr="00D04182">
        <w:rPr>
          <w:rFonts w:ascii="Times New Roman" w:hAnsi="Times New Roman"/>
          <w:sz w:val="24"/>
          <w:szCs w:val="24"/>
          <w:lang w:val="en-US"/>
        </w:rPr>
        <w:fldChar w:fldCharType="begin"/>
      </w:r>
      <w:r w:rsidR="005F17C6" w:rsidRPr="00D04182">
        <w:rPr>
          <w:rFonts w:ascii="Times New Roman" w:hAnsi="Times New Roman"/>
          <w:sz w:val="24"/>
          <w:szCs w:val="24"/>
          <w:lang w:val="en-US"/>
        </w:rPr>
        <w:instrText xml:space="preserve"> ADDIN EN.CITE &lt;EndNote&gt;&lt;Cite&gt;&lt;Author&gt;King-Kallimanis&lt;/Author&gt;&lt;Year&gt;2014&lt;/Year&gt;&lt;RecNum&gt;702&lt;/RecNum&gt;&lt;DisplayText&gt;(King-Kallimanis et al., 2014)&lt;/DisplayText&gt;&lt;record&gt;&lt;rec-number&gt;702&lt;/rec-number&gt;&lt;foreign-keys&gt;&lt;key app="EN" db-id="w29p5rp9h5dsttezwxnpddeuwetdsz2rv5zw"&gt;702&lt;/key&gt;&lt;/foreign-keys&gt;&lt;ref-type name="Journal Article"&gt;17&lt;/ref-type&gt;&lt;contributors&gt;&lt;authors&gt;&lt;author&gt;King-Kallimanis, Bellinda L.&lt;/author&gt;&lt;author&gt;Kenny, Rose Anne&lt;/author&gt;&lt;author&gt;Savva, George M.&lt;/author&gt;&lt;/authors&gt;&lt;/contributors&gt;&lt;titles&gt;&lt;title&gt;Factor structure for the frailty syndrome was consistent across Europe&lt;/title&gt;&lt;secondary-title&gt;Journal of clinical epidemiology&lt;/secondary-title&gt;&lt;/titles&gt;&lt;periodical&gt;&lt;full-title&gt;Journal of clinical epidemiology&lt;/full-title&gt;&lt;/periodical&gt;&lt;pages&gt;1008-1015&lt;/pages&gt;&lt;volume&gt;67&lt;/volume&gt;&lt;number&gt;9&lt;/number&gt;&lt;keywords&gt;&lt;keyword&gt;Frailty&lt;/keyword&gt;&lt;keyword&gt;Older persons&lt;/keyword&gt;&lt;keyword&gt;Confirmatory factor analysis&lt;/keyword&gt;&lt;keyword&gt;Cross cultural&lt;/keyword&gt;&lt;keyword&gt;Psychometric properties&lt;/keyword&gt;&lt;keyword&gt;Measurement invariance&lt;/keyword&gt;&lt;/keywords&gt;&lt;dates&gt;&lt;year&gt;2014&lt;/year&gt;&lt;/dates&gt;&lt;isbn&gt;0895-4356&lt;/isbn&gt;&lt;urls&gt;&lt;related-urls&gt;&lt;url&gt;http://www.sciencedirect.com/science/article/pii/S0895435614001292&lt;/url&gt;&lt;/related-urls&gt;&lt;/urls&gt;&lt;electronic-resource-num&gt;http://dx.doi.org/10.1016/j.jclinepi.2014.05.002&lt;/electronic-resource-num&gt;&lt;/record&gt;&lt;/Cite&gt;&lt;/EndNote&gt;</w:instrText>
      </w:r>
      <w:r w:rsidR="000279DA" w:rsidRPr="00D04182">
        <w:rPr>
          <w:rFonts w:ascii="Times New Roman" w:hAnsi="Times New Roman"/>
          <w:sz w:val="24"/>
          <w:szCs w:val="24"/>
          <w:lang w:val="en-US"/>
        </w:rPr>
        <w:fldChar w:fldCharType="separate"/>
      </w:r>
      <w:r w:rsidR="005F17C6" w:rsidRPr="00D04182">
        <w:rPr>
          <w:rFonts w:ascii="Times New Roman" w:hAnsi="Times New Roman"/>
          <w:noProof/>
          <w:sz w:val="24"/>
          <w:szCs w:val="24"/>
          <w:lang w:val="en-US"/>
        </w:rPr>
        <w:t>(</w:t>
      </w:r>
      <w:hyperlink w:anchor="_ENREF_14" w:tooltip="King-Kallimanis, 2014 #702" w:history="1">
        <w:r w:rsidR="00247725" w:rsidRPr="00D04182">
          <w:rPr>
            <w:rFonts w:ascii="Times New Roman" w:hAnsi="Times New Roman"/>
            <w:noProof/>
            <w:sz w:val="24"/>
            <w:szCs w:val="24"/>
            <w:lang w:val="en-US"/>
          </w:rPr>
          <w:t>King-Kallimanis et al., 2014</w:t>
        </w:r>
      </w:hyperlink>
      <w:r w:rsidR="005F17C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Pr="00D04182">
        <w:rPr>
          <w:rFonts w:ascii="Times New Roman" w:hAnsi="Times New Roman"/>
          <w:sz w:val="24"/>
          <w:szCs w:val="24"/>
          <w:lang w:val="en-US"/>
        </w:rPr>
        <w:t xml:space="preserve">, </w:t>
      </w:r>
      <w:r w:rsidR="0025467A" w:rsidRPr="00D04182">
        <w:rPr>
          <w:rFonts w:ascii="Times New Roman" w:hAnsi="Times New Roman"/>
          <w:sz w:val="24"/>
          <w:szCs w:val="24"/>
          <w:lang w:val="en-US"/>
        </w:rPr>
        <w:t>adjustment for confounding factors</w:t>
      </w:r>
      <w:r w:rsidRPr="00D04182">
        <w:rPr>
          <w:rFonts w:ascii="Times New Roman" w:hAnsi="Times New Roman"/>
          <w:sz w:val="24"/>
          <w:szCs w:val="24"/>
          <w:lang w:val="en-US"/>
        </w:rPr>
        <w:t xml:space="preserve"> (especially depressi</w:t>
      </w:r>
      <w:r w:rsidR="00E40D66" w:rsidRPr="00D04182">
        <w:rPr>
          <w:rFonts w:ascii="Times New Roman" w:hAnsi="Times New Roman"/>
          <w:sz w:val="24"/>
          <w:szCs w:val="24"/>
          <w:lang w:val="en-US"/>
        </w:rPr>
        <w:t>ve symptoms and medications</w:t>
      </w:r>
      <w:r w:rsidRPr="00D04182">
        <w:rPr>
          <w:rFonts w:ascii="Times New Roman" w:hAnsi="Times New Roman"/>
          <w:sz w:val="24"/>
          <w:szCs w:val="24"/>
          <w:lang w:val="en-US"/>
        </w:rPr>
        <w:t>)</w:t>
      </w:r>
      <w:r w:rsidR="0025467A" w:rsidRPr="00D04182">
        <w:rPr>
          <w:rFonts w:ascii="Times New Roman" w:hAnsi="Times New Roman"/>
          <w:sz w:val="24"/>
          <w:szCs w:val="24"/>
          <w:lang w:val="en-US"/>
        </w:rPr>
        <w:t xml:space="preserve"> </w:t>
      </w:r>
      <w:r w:rsidR="00692160" w:rsidRPr="00D04182">
        <w:rPr>
          <w:rFonts w:ascii="Times New Roman" w:hAnsi="Times New Roman"/>
          <w:sz w:val="24"/>
          <w:szCs w:val="24"/>
          <w:lang w:val="en-US"/>
        </w:rPr>
        <w:t xml:space="preserve">largely </w:t>
      </w:r>
      <w:r w:rsidR="0025467A" w:rsidRPr="00D04182">
        <w:rPr>
          <w:rFonts w:ascii="Times New Roman" w:hAnsi="Times New Roman"/>
          <w:sz w:val="24"/>
          <w:szCs w:val="24"/>
          <w:lang w:val="en-US"/>
        </w:rPr>
        <w:t>explained the relationships between OI and the exhaustion and weight loss criteria,</w:t>
      </w:r>
      <w:r w:rsidRPr="00D04182">
        <w:rPr>
          <w:rFonts w:ascii="Times New Roman" w:hAnsi="Times New Roman"/>
          <w:sz w:val="24"/>
          <w:szCs w:val="24"/>
          <w:lang w:val="en-US"/>
        </w:rPr>
        <w:t xml:space="preserve"> but</w:t>
      </w:r>
      <w:r w:rsidR="0025467A" w:rsidRPr="00D04182">
        <w:rPr>
          <w:rFonts w:ascii="Times New Roman" w:hAnsi="Times New Roman"/>
          <w:sz w:val="24"/>
          <w:szCs w:val="24"/>
          <w:lang w:val="en-US"/>
        </w:rPr>
        <w:t xml:space="preserve"> it remained related to slowness and weakness even in fully adjusted models. Similarly, OI remained related to higher FI scores after full adjustment. Non</w:t>
      </w:r>
      <w:r w:rsidR="00DF1021" w:rsidRPr="00D04182">
        <w:rPr>
          <w:rFonts w:ascii="Times New Roman" w:hAnsi="Times New Roman"/>
          <w:sz w:val="24"/>
          <w:szCs w:val="24"/>
          <w:lang w:val="en-US"/>
        </w:rPr>
        <w:t>-</w:t>
      </w:r>
      <w:r w:rsidR="0025467A" w:rsidRPr="00D04182">
        <w:rPr>
          <w:rFonts w:ascii="Times New Roman" w:hAnsi="Times New Roman"/>
          <w:sz w:val="24"/>
          <w:szCs w:val="24"/>
          <w:lang w:val="en-US"/>
        </w:rPr>
        <w:t>specific dizziness in older adults has previously been associated with gait and mobility problems</w:t>
      </w:r>
      <w:r w:rsidR="00AC0DC8"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fldData xml:space="preserve">PEVuZE5vdGU+PENpdGU+PEF1dGhvcj5HYXNzbWFubjwvQXV0aG9yPjxZZWFyPjIwMDk8L1llYXI+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</w:fldData>
        </w:fldChar>
      </w:r>
      <w:r w:rsidR="00AC0DC8"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PEVuZE5vdGU+PENpdGU+PEF1dGhvcj5HYXNzbWFubjwvQXV0aG9yPjxZZWFyPjIwMDk8L1llYXI+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</w:fldData>
        </w:fldChar>
      </w:r>
      <w:r w:rsidR="00AC0DC8"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AC0DC8" w:rsidRPr="00D04182">
        <w:rPr>
          <w:rFonts w:ascii="Times New Roman" w:hAnsi="Times New Roman"/>
          <w:noProof/>
          <w:sz w:val="24"/>
          <w:szCs w:val="24"/>
          <w:lang w:val="en-US"/>
        </w:rPr>
        <w:t>(</w:t>
      </w:r>
      <w:hyperlink w:anchor="_ENREF_9" w:tooltip="Gassmann, 2009 #562" w:history="1">
        <w:r w:rsidR="00247725" w:rsidRPr="00D04182">
          <w:rPr>
            <w:rFonts w:ascii="Times New Roman" w:hAnsi="Times New Roman"/>
            <w:noProof/>
            <w:sz w:val="24"/>
            <w:szCs w:val="24"/>
            <w:lang w:val="en-US"/>
          </w:rPr>
          <w:t>Gassmann and Rupprecht, 2009</w:t>
        </w:r>
      </w:hyperlink>
      <w:r w:rsidR="00AC0DC8" w:rsidRPr="00D04182">
        <w:rPr>
          <w:rFonts w:ascii="Times New Roman" w:hAnsi="Times New Roman"/>
          <w:noProof/>
          <w:sz w:val="24"/>
          <w:szCs w:val="24"/>
          <w:lang w:val="en-US"/>
        </w:rPr>
        <w:t xml:space="preserve">; </w:t>
      </w:r>
      <w:hyperlink w:anchor="_ENREF_11" w:tooltip="Kao, 2001 #573" w:history="1">
        <w:r w:rsidR="00247725" w:rsidRPr="00D04182">
          <w:rPr>
            <w:rFonts w:ascii="Times New Roman" w:hAnsi="Times New Roman"/>
            <w:noProof/>
            <w:sz w:val="24"/>
            <w:szCs w:val="24"/>
            <w:lang w:val="en-US"/>
          </w:rPr>
          <w:t>Kao et al., 2001</w:t>
        </w:r>
      </w:hyperlink>
      <w:r w:rsidR="00AC0DC8"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25467A" w:rsidRPr="00D04182">
        <w:rPr>
          <w:rFonts w:ascii="Times New Roman" w:hAnsi="Times New Roman"/>
          <w:sz w:val="24"/>
          <w:szCs w:val="24"/>
          <w:lang w:val="en-US"/>
        </w:rPr>
        <w:t>, but to our knowledge, the relationships between muscle weakness, gait speed and OI ha</w:t>
      </w:r>
      <w:r w:rsidR="009D6E87" w:rsidRPr="00D04182">
        <w:rPr>
          <w:rFonts w:ascii="Times New Roman" w:hAnsi="Times New Roman"/>
          <w:sz w:val="24"/>
          <w:szCs w:val="24"/>
          <w:lang w:val="en-US"/>
        </w:rPr>
        <w:t>ve not been described</w:t>
      </w:r>
      <w:r w:rsidR="0025467A" w:rsidRPr="00D04182">
        <w:rPr>
          <w:rFonts w:ascii="Times New Roman" w:hAnsi="Times New Roman"/>
          <w:sz w:val="24"/>
          <w:szCs w:val="24"/>
          <w:lang w:val="en-US"/>
        </w:rPr>
        <w:t xml:space="preserve">. </w:t>
      </w:r>
      <w:r w:rsidR="00404FD5" w:rsidRPr="00D04182">
        <w:rPr>
          <w:rFonts w:ascii="Times New Roman" w:hAnsi="Times New Roman"/>
          <w:sz w:val="24"/>
          <w:szCs w:val="24"/>
          <w:lang w:val="en-US"/>
        </w:rPr>
        <w:t xml:space="preserve">A recent study found low physical fitness to be common in younger adult patients assessed for symptoms of OI </w:t>
      </w:r>
      <w:r w:rsidR="000279DA" w:rsidRPr="00D04182">
        <w:rPr>
          <w:rFonts w:ascii="Times New Roman" w:hAnsi="Times New Roman"/>
          <w:sz w:val="24"/>
          <w:szCs w:val="24"/>
          <w:lang w:val="en-US"/>
        </w:rPr>
        <w:fldChar w:fldCharType="begin"/>
      </w:r>
      <w:r w:rsidR="009C1BF1" w:rsidRPr="00D04182">
        <w:rPr>
          <w:rFonts w:ascii="Times New Roman" w:hAnsi="Times New Roman"/>
          <w:sz w:val="24"/>
          <w:szCs w:val="24"/>
          <w:lang w:val="en-US"/>
        </w:rPr>
        <w:instrText xml:space="preserve"> ADDIN EN.CITE &lt;EndNote&gt;&lt;Cite&gt;&lt;Author&gt;Parsaik&lt;/Author&gt;&lt;Year&gt;2012&lt;/Year&gt;&lt;RecNum&gt;692&lt;/RecNum&gt;&lt;DisplayText&gt;(Parsaik et al., 2012)&lt;/DisplayText&gt;&lt;record&gt;&lt;rec-number&gt;692&lt;/rec-number&gt;&lt;foreign-keys&gt;&lt;key app="EN" db-id="w29p5rp9h5dsttezwxnpddeuwetdsz2rv5zw"&gt;692&lt;/key&gt;&lt;/foreign-keys&gt;&lt;ref-type name="Journal Article"&gt;17&lt;/ref-type&gt;&lt;contributors&gt;&lt;authors&gt;&lt;author&gt;Parsaik, A.&lt;/author&gt;&lt;author&gt;Allison, TG. &lt;/author&gt;&lt;author&gt;Singer, W &lt;/author&gt;&lt;author&gt;Sletten, DM. &lt;/author&gt;&lt;author&gt;Joyner, MJ. &lt;/author&gt;&lt;author&gt;Benarroch, EE. &lt;/author&gt;&lt;author&gt;Low, PA. &lt;/author&gt;&lt;author&gt;Sandroni, P.&lt;/author&gt;&lt;/authors&gt;&lt;/contributors&gt;&lt;titles&gt;&lt;title&gt;Deconditioning in patients with orthostatic intolerance&lt;/title&gt;&lt;secondary-title&gt;Neurology&lt;/secondary-title&gt;&lt;/titles&gt;&lt;periodical&gt;&lt;full-title&gt;Neurology&lt;/full-title&gt;&lt;/periodical&gt;&lt;pages&gt;1435-1439&lt;/pages&gt;&lt;volume&gt;79&lt;/volume&gt;&lt;number&gt;14&lt;/number&gt;&lt;dates&gt;&lt;year&gt;2012&lt;/year&gt;&lt;/dates&gt;&lt;urls&gt;&lt;/urls&gt;&lt;/record&gt;&lt;/Cite&gt;&lt;/EndNote&gt;</w:instrText>
      </w:r>
      <w:r w:rsidR="000279DA" w:rsidRPr="00D04182">
        <w:rPr>
          <w:rFonts w:ascii="Times New Roman" w:hAnsi="Times New Roman"/>
          <w:sz w:val="24"/>
          <w:szCs w:val="24"/>
          <w:lang w:val="en-US"/>
        </w:rPr>
        <w:fldChar w:fldCharType="separate"/>
      </w:r>
      <w:r w:rsidR="009C1BF1" w:rsidRPr="00D04182">
        <w:rPr>
          <w:rFonts w:ascii="Times New Roman" w:hAnsi="Times New Roman"/>
          <w:noProof/>
          <w:sz w:val="24"/>
          <w:szCs w:val="24"/>
          <w:lang w:val="en-US"/>
        </w:rPr>
        <w:t>(</w:t>
      </w:r>
      <w:hyperlink w:anchor="_ENREF_22" w:tooltip="Parsaik, 2012 #692" w:history="1">
        <w:r w:rsidR="00247725" w:rsidRPr="00D04182">
          <w:rPr>
            <w:rFonts w:ascii="Times New Roman" w:hAnsi="Times New Roman"/>
            <w:noProof/>
            <w:sz w:val="24"/>
            <w:szCs w:val="24"/>
            <w:lang w:val="en-US"/>
          </w:rPr>
          <w:t>Parsaik et al., 2012</w:t>
        </w:r>
      </w:hyperlink>
      <w:r w:rsidR="009C1BF1"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404FD5" w:rsidRPr="00D04182">
        <w:rPr>
          <w:rFonts w:ascii="Times New Roman" w:hAnsi="Times New Roman"/>
          <w:sz w:val="24"/>
          <w:szCs w:val="24"/>
          <w:lang w:val="en-US"/>
        </w:rPr>
        <w:t>. It is possible the relationship with low physical performance see</w:t>
      </w:r>
      <w:r w:rsidR="009C1BF1" w:rsidRPr="00D04182">
        <w:rPr>
          <w:rFonts w:ascii="Times New Roman" w:hAnsi="Times New Roman"/>
          <w:sz w:val="24"/>
          <w:szCs w:val="24"/>
          <w:lang w:val="en-US"/>
        </w:rPr>
        <w:t>n</w:t>
      </w:r>
      <w:r w:rsidR="00404FD5" w:rsidRPr="00D04182">
        <w:rPr>
          <w:rFonts w:ascii="Times New Roman" w:hAnsi="Times New Roman"/>
          <w:sz w:val="24"/>
          <w:szCs w:val="24"/>
          <w:lang w:val="en-US"/>
        </w:rPr>
        <w:t xml:space="preserve"> here reflects a similar de</w:t>
      </w:r>
      <w:r w:rsidR="009C1BF1" w:rsidRPr="00D04182">
        <w:rPr>
          <w:rFonts w:ascii="Times New Roman" w:hAnsi="Times New Roman"/>
          <w:sz w:val="24"/>
          <w:szCs w:val="24"/>
          <w:lang w:val="en-US"/>
        </w:rPr>
        <w:t>-</w:t>
      </w:r>
      <w:r w:rsidR="00404FD5" w:rsidRPr="00D04182">
        <w:rPr>
          <w:rFonts w:ascii="Times New Roman" w:hAnsi="Times New Roman"/>
          <w:sz w:val="24"/>
          <w:szCs w:val="24"/>
          <w:lang w:val="en-US"/>
        </w:rPr>
        <w:t>conditioning associated with OI in older adults. Alternatively, g</w:t>
      </w:r>
      <w:r w:rsidR="0025467A" w:rsidRPr="00D04182">
        <w:rPr>
          <w:rFonts w:ascii="Times New Roman" w:hAnsi="Times New Roman"/>
          <w:sz w:val="24"/>
          <w:szCs w:val="24"/>
          <w:lang w:val="en-US"/>
        </w:rPr>
        <w:t>ait speed and muscle strength are considered good indicators of overall frailty as they reflect integrative functions across multiple physiological systems</w:t>
      </w:r>
      <w:r w:rsidR="006F02A2"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fldData xml:space="preserve">PEVuZE5vdGU+PENpdGU+PEF1dGhvcj5BYmVsbGFuIFZhbiBLYW48L0F1dGhvcj48WWVhcj4yMDA5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</w:fldData>
        </w:fldChar>
      </w:r>
      <w:r w:rsidR="006F02A2"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PEVuZE5vdGU+PENpdGU+PEF1dGhvcj5BYmVsbGFuIFZhbiBLYW48L0F1dGhvcj48WWVhcj4yMDA5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</w:fldData>
        </w:fldChar>
      </w:r>
      <w:r w:rsidR="006F02A2"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6F02A2" w:rsidRPr="00D04182">
        <w:rPr>
          <w:rFonts w:ascii="Times New Roman" w:hAnsi="Times New Roman"/>
          <w:noProof/>
          <w:sz w:val="24"/>
          <w:szCs w:val="24"/>
          <w:lang w:val="en-US"/>
        </w:rPr>
        <w:t>(</w:t>
      </w:r>
      <w:hyperlink w:anchor="_ENREF_1" w:tooltip="Abellan Van Kan, 2009 #691" w:history="1">
        <w:r w:rsidR="00247725" w:rsidRPr="00D04182">
          <w:rPr>
            <w:rFonts w:ascii="Times New Roman" w:hAnsi="Times New Roman"/>
            <w:noProof/>
            <w:sz w:val="24"/>
            <w:szCs w:val="24"/>
            <w:lang w:val="en-US"/>
          </w:rPr>
          <w:t>Abellan Van Kan et al., 2009</w:t>
        </w:r>
      </w:hyperlink>
      <w:r w:rsidR="006F02A2" w:rsidRPr="00D04182">
        <w:rPr>
          <w:rFonts w:ascii="Times New Roman" w:hAnsi="Times New Roman"/>
          <w:noProof/>
          <w:sz w:val="24"/>
          <w:szCs w:val="24"/>
          <w:lang w:val="en-US"/>
        </w:rPr>
        <w:t xml:space="preserve">; </w:t>
      </w:r>
      <w:hyperlink w:anchor="_ENREF_5" w:tooltip="Cooper, 2010 #571" w:history="1">
        <w:r w:rsidR="00247725" w:rsidRPr="00D04182">
          <w:rPr>
            <w:rFonts w:ascii="Times New Roman" w:hAnsi="Times New Roman"/>
            <w:noProof/>
            <w:sz w:val="24"/>
            <w:szCs w:val="24"/>
            <w:lang w:val="en-US"/>
          </w:rPr>
          <w:t>Cooper et al., 2010</w:t>
        </w:r>
      </w:hyperlink>
      <w:r w:rsidR="006F02A2" w:rsidRPr="00D04182">
        <w:rPr>
          <w:rFonts w:ascii="Times New Roman" w:hAnsi="Times New Roman"/>
          <w:noProof/>
          <w:sz w:val="24"/>
          <w:szCs w:val="24"/>
          <w:lang w:val="en-US"/>
        </w:rPr>
        <w:t xml:space="preserve">; </w:t>
      </w:r>
      <w:hyperlink w:anchor="_ENREF_35" w:tooltip="Syddall, 2003 #570" w:history="1">
        <w:r w:rsidR="00247725" w:rsidRPr="00D04182">
          <w:rPr>
            <w:rFonts w:ascii="Times New Roman" w:hAnsi="Times New Roman"/>
            <w:noProof/>
            <w:sz w:val="24"/>
            <w:szCs w:val="24"/>
            <w:lang w:val="en-US"/>
          </w:rPr>
          <w:t>Syddall et al., 2003</w:t>
        </w:r>
      </w:hyperlink>
      <w:r w:rsidR="006F02A2"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25467A" w:rsidRPr="00D04182">
        <w:rPr>
          <w:rFonts w:ascii="Times New Roman" w:hAnsi="Times New Roman"/>
          <w:sz w:val="24"/>
          <w:szCs w:val="24"/>
          <w:lang w:val="en-US"/>
        </w:rPr>
        <w:t xml:space="preserve">. The relationships with these criteria, alongside the relationship with the FI, suggest OI may be a marker of generalized frailty in older adults, and add to the growing support for dizziness as a multifactorial geriatric syndrome </w:t>
      </w:r>
      <w:r w:rsidR="000279DA" w:rsidRPr="00D04182">
        <w:rPr>
          <w:rFonts w:ascii="Times New Roman" w:hAnsi="Times New Roman"/>
          <w:sz w:val="24"/>
          <w:szCs w:val="24"/>
          <w:lang w:val="en-US"/>
        </w:rPr>
        <w:fldChar w:fldCharType="begin">
          <w:fldData xml:space="preserve">PEVuZE5vdGU+PENpdGU+PEF1dGhvcj5HYXNzbWFubjwvQXV0aG9yPjxZZWFyPjIwMDk8L1llYXI+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</w:fldData>
        </w:fldChar>
      </w:r>
      <w:r w:rsidR="00847CD5"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PEVuZE5vdGU+PENpdGU+PEF1dGhvcj5HYXNzbWFubjwvQXV0aG9yPjxZZWFyPjIwMDk8L1llYXI+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</w:fldData>
        </w:fldChar>
      </w:r>
      <w:r w:rsidR="00847CD5"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9" w:tooltip="Gassmann, 2009 #562" w:history="1">
        <w:r w:rsidR="00247725" w:rsidRPr="00D04182">
          <w:rPr>
            <w:rFonts w:ascii="Times New Roman" w:hAnsi="Times New Roman"/>
            <w:noProof/>
            <w:sz w:val="24"/>
            <w:szCs w:val="24"/>
            <w:lang w:val="en-US"/>
          </w:rPr>
          <w:t>Gassmann and Rupprecht, 2009</w:t>
        </w:r>
      </w:hyperlink>
      <w:r w:rsidR="00847CD5" w:rsidRPr="00D04182">
        <w:rPr>
          <w:rFonts w:ascii="Times New Roman" w:hAnsi="Times New Roman"/>
          <w:noProof/>
          <w:sz w:val="24"/>
          <w:szCs w:val="24"/>
          <w:lang w:val="en-US"/>
        </w:rPr>
        <w:t xml:space="preserve">; </w:t>
      </w:r>
      <w:hyperlink w:anchor="_ENREF_11" w:tooltip="Kao, 2001 #573" w:history="1">
        <w:r w:rsidR="00247725" w:rsidRPr="00D04182">
          <w:rPr>
            <w:rFonts w:ascii="Times New Roman" w:hAnsi="Times New Roman"/>
            <w:noProof/>
            <w:sz w:val="24"/>
            <w:szCs w:val="24"/>
            <w:lang w:val="en-US"/>
          </w:rPr>
          <w:t>Kao et al., 2001</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9157C9" w:rsidRPr="00D04182">
        <w:rPr>
          <w:rFonts w:ascii="Times New Roman" w:hAnsi="Times New Roman"/>
          <w:sz w:val="24"/>
          <w:szCs w:val="24"/>
          <w:lang w:val="en-US"/>
        </w:rPr>
        <w:t>.</w:t>
      </w:r>
      <w:r w:rsidR="00910F15" w:rsidRPr="00D04182">
        <w:rPr>
          <w:rFonts w:ascii="Times New Roman" w:hAnsi="Times New Roman"/>
          <w:sz w:val="24"/>
          <w:szCs w:val="24"/>
          <w:lang w:val="en-US"/>
        </w:rPr>
        <w:t xml:space="preserve"> </w:t>
      </w:r>
      <w:r w:rsidR="009157C9" w:rsidRPr="00D04182">
        <w:rPr>
          <w:rFonts w:ascii="Times New Roman" w:hAnsi="Times New Roman"/>
          <w:sz w:val="24"/>
          <w:szCs w:val="24"/>
          <w:lang w:val="en-US"/>
        </w:rPr>
        <w:t xml:space="preserve">Clinically, these results suggest older adults with symptoms of OI may </w:t>
      </w:r>
      <w:r w:rsidR="004B231E" w:rsidRPr="00D04182">
        <w:rPr>
          <w:rFonts w:ascii="Times New Roman" w:hAnsi="Times New Roman"/>
          <w:sz w:val="24"/>
          <w:szCs w:val="24"/>
          <w:lang w:val="en-US"/>
        </w:rPr>
        <w:t>benefit from further assessments of frailty and other underlying health problems.</w:t>
      </w:r>
      <w:r w:rsidR="00AC0DC8" w:rsidRPr="00D04182">
        <w:rPr>
          <w:rFonts w:ascii="Times New Roman" w:hAnsi="Times New Roman"/>
          <w:sz w:val="24"/>
          <w:szCs w:val="24"/>
          <w:lang w:val="en-US"/>
        </w:rPr>
        <w:t xml:space="preserve"> </w:t>
      </w:r>
      <w:r w:rsidR="009157C9" w:rsidRPr="00D04182">
        <w:rPr>
          <w:rFonts w:ascii="Times New Roman" w:hAnsi="Times New Roman"/>
          <w:sz w:val="24"/>
          <w:szCs w:val="24"/>
          <w:lang w:val="en-US"/>
        </w:rPr>
        <w:t xml:space="preserve"> </w:t>
      </w:r>
    </w:p>
    <w:p w:rsidR="008F5181" w:rsidRPr="00D04182" w:rsidRDefault="008F5181" w:rsidP="00507B7E">
      <w:pPr>
        <w:spacing w:after="0" w:line="480" w:lineRule="auto"/>
        <w:rPr>
          <w:rFonts w:ascii="Times New Roman" w:hAnsi="Times New Roman"/>
          <w:sz w:val="24"/>
          <w:szCs w:val="24"/>
          <w:lang w:val="en-US"/>
        </w:rPr>
      </w:pPr>
    </w:p>
    <w:p w:rsidR="007A47A7" w:rsidRPr="00D04182" w:rsidRDefault="007A47A7"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The prevalen</w:t>
      </w:r>
      <w:r w:rsidR="00CA6B27" w:rsidRPr="00D04182">
        <w:rPr>
          <w:rFonts w:ascii="Times New Roman" w:hAnsi="Times New Roman"/>
          <w:sz w:val="24"/>
          <w:szCs w:val="24"/>
          <w:lang w:val="en-US"/>
        </w:rPr>
        <w:t>ce of OH was 6% in this sample, this is towards the lower end of the 5-30% range seen in other samples of older adults</w:t>
      </w:r>
      <w:r w:rsidR="00C1191F"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C1191F" w:rsidRPr="00D04182">
        <w:rPr>
          <w:rFonts w:ascii="Times New Roman" w:hAnsi="Times New Roman"/>
          <w:sz w:val="24"/>
          <w:szCs w:val="24"/>
          <w:lang w:val="en-US"/>
        </w:rPr>
        <w:instrText xml:space="preserve"> ADDIN EN.CITE &lt;EndNote&gt;&lt;Cite&gt;&lt;Author&gt;Low&lt;/Author&gt;&lt;Year&gt;2008&lt;/Year&gt;&lt;RecNum&gt;561&lt;/RecNum&gt;&lt;DisplayText&gt;(Low, 2008)&lt;/DisplayText&gt;&lt;record&gt;&lt;rec-number&gt;561&lt;/rec-number&gt;&lt;foreign-keys&gt;&lt;key app="EN" db-id="w29p5rp9h5dsttezwxnpddeuwetdsz2rv5zw"&gt;561&lt;/key&gt;&lt;/foreign-keys&gt;&lt;ref-type name="Journal Article"&gt;17&lt;/ref-type&gt;&lt;contributors&gt;&lt;authors&gt;&lt;author&gt;Low, Phillip&lt;/author&gt;&lt;/authors&gt;&lt;/contributors&gt;&lt;titles&gt;&lt;title&gt;Prevalence of orthostatic hypotension&lt;/title&gt;&lt;secondary-title&gt;Clinical Autonomic Research&lt;/secondary-title&gt;&lt;/titles&gt;&lt;periodical&gt;&lt;full-title&gt;Clinical Autonomic Research&lt;/full-title&gt;&lt;/periodical&gt;&lt;pages&gt;8-13&lt;/pages&gt;&lt;volume&gt;18&lt;/volume&gt;&lt;number&gt;0&lt;/number&gt;&lt;keywords&gt;&lt;keyword&gt;Medicine&lt;/keyword&gt;&lt;/keywords&gt;&lt;dates&gt;&lt;year&gt;2008&lt;/year&gt;&lt;/dates&gt;&lt;publisher&gt;Springer Berlin / Heidelberg&lt;/publisher&gt;&lt;isbn&gt;0959-9851&lt;/isbn&gt;&lt;urls&gt;&lt;related-urls&gt;&lt;url&gt;http://dx.doi.org/10.1007/s10286-007-1001-3&lt;/url&gt;&lt;/related-urls&gt;&lt;/urls&gt;&lt;electronic-resource-num&gt;10.1007/s10286-007-1001-3&lt;/electronic-resource-num&gt;&lt;/record&gt;&lt;/Cite&gt;&lt;/EndNote&gt;</w:instrText>
      </w:r>
      <w:r w:rsidR="000279DA" w:rsidRPr="00D04182">
        <w:rPr>
          <w:rFonts w:ascii="Times New Roman" w:hAnsi="Times New Roman"/>
          <w:sz w:val="24"/>
          <w:szCs w:val="24"/>
          <w:lang w:val="en-US"/>
        </w:rPr>
        <w:fldChar w:fldCharType="separate"/>
      </w:r>
      <w:r w:rsidR="00C1191F" w:rsidRPr="00D04182">
        <w:rPr>
          <w:rFonts w:ascii="Times New Roman" w:hAnsi="Times New Roman"/>
          <w:noProof/>
          <w:sz w:val="24"/>
          <w:szCs w:val="24"/>
          <w:lang w:val="en-US"/>
        </w:rPr>
        <w:t>(</w:t>
      </w:r>
      <w:hyperlink w:anchor="_ENREF_17" w:tooltip="Low, 2008 #561" w:history="1">
        <w:r w:rsidR="00247725" w:rsidRPr="00D04182">
          <w:rPr>
            <w:rFonts w:ascii="Times New Roman" w:hAnsi="Times New Roman"/>
            <w:noProof/>
            <w:sz w:val="24"/>
            <w:szCs w:val="24"/>
            <w:lang w:val="en-US"/>
          </w:rPr>
          <w:t>Low, 2008</w:t>
        </w:r>
      </w:hyperlink>
      <w:r w:rsidR="00C1191F"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CA6B27" w:rsidRPr="00D04182">
        <w:rPr>
          <w:rFonts w:ascii="Times New Roman" w:hAnsi="Times New Roman"/>
          <w:sz w:val="24"/>
          <w:szCs w:val="24"/>
          <w:lang w:val="en-US"/>
        </w:rPr>
        <w:t>.</w:t>
      </w:r>
      <w:r w:rsidR="00E76C1C" w:rsidRPr="00D04182">
        <w:rPr>
          <w:rFonts w:ascii="Times New Roman" w:hAnsi="Times New Roman"/>
          <w:sz w:val="24"/>
          <w:szCs w:val="24"/>
          <w:lang w:val="en-US"/>
        </w:rPr>
        <w:t xml:space="preserve"> This is probably due to the relatively young sample included in TILDA combined with </w:t>
      </w:r>
      <w:r w:rsidR="00CA6B27" w:rsidRPr="00D04182">
        <w:rPr>
          <w:rFonts w:ascii="Times New Roman" w:hAnsi="Times New Roman"/>
          <w:sz w:val="24"/>
          <w:szCs w:val="24"/>
          <w:lang w:val="en-US"/>
        </w:rPr>
        <w:t>the mild</w:t>
      </w:r>
      <w:r w:rsidR="000A32EA" w:rsidRPr="00D04182">
        <w:rPr>
          <w:rFonts w:ascii="Times New Roman" w:hAnsi="Times New Roman"/>
          <w:sz w:val="24"/>
          <w:szCs w:val="24"/>
          <w:lang w:val="en-US"/>
        </w:rPr>
        <w:t>er stressor provided by the sit-to-</w:t>
      </w:r>
      <w:r w:rsidR="00CA6B27" w:rsidRPr="00D04182">
        <w:rPr>
          <w:rFonts w:ascii="Times New Roman" w:hAnsi="Times New Roman"/>
          <w:sz w:val="24"/>
          <w:szCs w:val="24"/>
          <w:lang w:val="en-US"/>
        </w:rPr>
        <w:t>stand test compared to supine to stand protocols</w:t>
      </w:r>
      <w:r w:rsidR="00DF1021"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DF1021" w:rsidRPr="00D04182">
        <w:rPr>
          <w:rFonts w:ascii="Times New Roman" w:hAnsi="Times New Roman"/>
          <w:sz w:val="24"/>
          <w:szCs w:val="24"/>
          <w:lang w:val="en-US"/>
        </w:rPr>
        <w:instrText xml:space="preserve"> ADDIN EN.CITE &lt;EndNote&gt;&lt;Cite&gt;&lt;Author&gt;Low&lt;/Author&gt;&lt;Year&gt;2008&lt;/Year&gt;&lt;RecNum&gt;561&lt;/RecNum&gt;&lt;DisplayText&gt;(Low, 2008)&lt;/DisplayText&gt;&lt;record&gt;&lt;rec-number&gt;561&lt;/rec-number&gt;&lt;foreign-keys&gt;&lt;key app="EN" db-id="w29p5rp9h5dsttezwxnpddeuwetdsz2rv5zw"&gt;561&lt;/key&gt;&lt;/foreign-keys&gt;&lt;ref-type name="Journal Article"&gt;17&lt;/ref-type&gt;&lt;contributors&gt;&lt;authors&gt;&lt;author&gt;Low, Phillip&lt;/author&gt;&lt;/authors&gt;&lt;/contributors&gt;&lt;titles&gt;&lt;title&gt;Prevalence of orthostatic hypotension&lt;/title&gt;&lt;secondary-title&gt;Clinical Autonomic Research&lt;/secondary-title&gt;&lt;/titles&gt;&lt;periodical&gt;&lt;full-title&gt;Clinical Autonomic Research&lt;/full-title&gt;&lt;/periodical&gt;&lt;pages&gt;8-13&lt;/pages&gt;&lt;volume&gt;18&lt;/volume&gt;&lt;number&gt;0&lt;/number&gt;&lt;keywords&gt;&lt;keyword&gt;Medicine&lt;/keyword&gt;&lt;/keywords&gt;&lt;dates&gt;&lt;year&gt;2008&lt;/year&gt;&lt;/dates&gt;&lt;publisher&gt;Springer Berlin / Heidelberg&lt;/publisher&gt;&lt;isbn&gt;0959-9851&lt;/isbn&gt;&lt;urls&gt;&lt;related-urls&gt;&lt;url&gt;http://dx.doi.org/10.1007/s10286-007-1001-3&lt;/url&gt;&lt;/related-urls&gt;&lt;/urls&gt;&lt;electronic-resource-num&gt;10.1007/s10286-007-1001-3&lt;/electronic-resource-num&gt;&lt;/record&gt;&lt;/Cite&gt;&lt;/EndNote&gt;</w:instrText>
      </w:r>
      <w:r w:rsidR="000279DA" w:rsidRPr="00D04182">
        <w:rPr>
          <w:rFonts w:ascii="Times New Roman" w:hAnsi="Times New Roman"/>
          <w:sz w:val="24"/>
          <w:szCs w:val="24"/>
          <w:lang w:val="en-US"/>
        </w:rPr>
        <w:fldChar w:fldCharType="separate"/>
      </w:r>
      <w:r w:rsidR="00DF1021" w:rsidRPr="00D04182">
        <w:rPr>
          <w:rFonts w:ascii="Times New Roman" w:hAnsi="Times New Roman"/>
          <w:noProof/>
          <w:sz w:val="24"/>
          <w:szCs w:val="24"/>
          <w:lang w:val="en-US"/>
        </w:rPr>
        <w:t>(</w:t>
      </w:r>
      <w:hyperlink w:anchor="_ENREF_17" w:tooltip="Low, 2008 #561" w:history="1">
        <w:r w:rsidR="00247725" w:rsidRPr="00D04182">
          <w:rPr>
            <w:rFonts w:ascii="Times New Roman" w:hAnsi="Times New Roman"/>
            <w:noProof/>
            <w:sz w:val="24"/>
            <w:szCs w:val="24"/>
            <w:lang w:val="en-US"/>
          </w:rPr>
          <w:t>Low, 2008</w:t>
        </w:r>
      </w:hyperlink>
      <w:r w:rsidR="00DF1021"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Pr="00D04182">
        <w:rPr>
          <w:rFonts w:ascii="Times New Roman" w:hAnsi="Times New Roman"/>
          <w:sz w:val="24"/>
          <w:szCs w:val="24"/>
          <w:lang w:val="en-US"/>
        </w:rPr>
        <w:t xml:space="preserve">. It was notable that the mean standing </w:t>
      </w:r>
      <w:r w:rsidR="00083EFC" w:rsidRPr="00D04182">
        <w:rPr>
          <w:rFonts w:ascii="Times New Roman" w:hAnsi="Times New Roman"/>
          <w:sz w:val="24"/>
          <w:szCs w:val="24"/>
          <w:lang w:val="en-US"/>
        </w:rPr>
        <w:t>DBP</w:t>
      </w:r>
      <w:r w:rsidRPr="00D04182">
        <w:rPr>
          <w:rFonts w:ascii="Times New Roman" w:hAnsi="Times New Roman"/>
          <w:sz w:val="24"/>
          <w:szCs w:val="24"/>
          <w:lang w:val="en-US"/>
        </w:rPr>
        <w:t xml:space="preserve"> </w:t>
      </w:r>
      <w:r w:rsidR="00083EFC" w:rsidRPr="00D04182">
        <w:rPr>
          <w:rFonts w:ascii="Times New Roman" w:hAnsi="Times New Roman"/>
          <w:sz w:val="24"/>
          <w:szCs w:val="24"/>
          <w:lang w:val="en-US"/>
        </w:rPr>
        <w:t xml:space="preserve">was </w:t>
      </w:r>
      <w:r w:rsidRPr="00D04182">
        <w:rPr>
          <w:rFonts w:ascii="Times New Roman" w:hAnsi="Times New Roman"/>
          <w:sz w:val="24"/>
          <w:szCs w:val="24"/>
          <w:lang w:val="en-US"/>
        </w:rPr>
        <w:t xml:space="preserve">higher than the seated </w:t>
      </w:r>
      <w:r w:rsidR="00083EFC" w:rsidRPr="00D04182">
        <w:rPr>
          <w:rFonts w:ascii="Times New Roman" w:hAnsi="Times New Roman"/>
          <w:sz w:val="24"/>
          <w:szCs w:val="24"/>
          <w:lang w:val="en-US"/>
        </w:rPr>
        <w:t>level</w:t>
      </w:r>
      <w:r w:rsidRPr="00D04182">
        <w:rPr>
          <w:rFonts w:ascii="Times New Roman" w:hAnsi="Times New Roman"/>
          <w:sz w:val="24"/>
          <w:szCs w:val="24"/>
          <w:lang w:val="en-US"/>
        </w:rPr>
        <w:t xml:space="preserve">, while </w:t>
      </w:r>
      <w:r w:rsidR="00083EFC" w:rsidRPr="00D04182">
        <w:rPr>
          <w:rFonts w:ascii="Times New Roman" w:hAnsi="Times New Roman"/>
          <w:sz w:val="24"/>
          <w:szCs w:val="24"/>
          <w:lang w:val="en-US"/>
        </w:rPr>
        <w:t>SBP</w:t>
      </w:r>
      <w:r w:rsidRPr="00D04182">
        <w:rPr>
          <w:rFonts w:ascii="Times New Roman" w:hAnsi="Times New Roman"/>
          <w:sz w:val="24"/>
          <w:szCs w:val="24"/>
          <w:lang w:val="en-US"/>
        </w:rPr>
        <w:t xml:space="preserve"> </w:t>
      </w:r>
      <w:r w:rsidR="00083EFC" w:rsidRPr="00D04182">
        <w:rPr>
          <w:rFonts w:ascii="Times New Roman" w:hAnsi="Times New Roman"/>
          <w:sz w:val="24"/>
          <w:szCs w:val="24"/>
          <w:lang w:val="en-US"/>
        </w:rPr>
        <w:t xml:space="preserve">was </w:t>
      </w:r>
      <w:r w:rsidRPr="00D04182">
        <w:rPr>
          <w:rFonts w:ascii="Times New Roman" w:hAnsi="Times New Roman"/>
          <w:sz w:val="24"/>
          <w:szCs w:val="24"/>
          <w:lang w:val="en-US"/>
        </w:rPr>
        <w:t>similar at the two time points. The standing pressures</w:t>
      </w:r>
      <w:r w:rsidR="00341D74" w:rsidRPr="00D04182">
        <w:rPr>
          <w:rFonts w:ascii="Times New Roman" w:hAnsi="Times New Roman"/>
          <w:sz w:val="24"/>
          <w:szCs w:val="24"/>
          <w:lang w:val="en-US"/>
        </w:rPr>
        <w:t xml:space="preserve"> measured here</w:t>
      </w:r>
      <w:r w:rsidR="000C2A45" w:rsidRPr="00D04182">
        <w:rPr>
          <w:rFonts w:ascii="Times New Roman" w:hAnsi="Times New Roman"/>
          <w:sz w:val="24"/>
          <w:szCs w:val="24"/>
          <w:lang w:val="en-US"/>
        </w:rPr>
        <w:t xml:space="preserve"> </w:t>
      </w:r>
      <w:r w:rsidRPr="00D04182">
        <w:rPr>
          <w:rFonts w:ascii="Times New Roman" w:hAnsi="Times New Roman"/>
          <w:sz w:val="24"/>
          <w:szCs w:val="24"/>
          <w:lang w:val="en-US"/>
        </w:rPr>
        <w:t xml:space="preserve">therefore reflect early recovery, rather than </w:t>
      </w:r>
      <w:r w:rsidR="00DF1021" w:rsidRPr="00D04182">
        <w:rPr>
          <w:rFonts w:ascii="Times New Roman" w:hAnsi="Times New Roman"/>
          <w:sz w:val="24"/>
          <w:szCs w:val="24"/>
          <w:lang w:val="en-US"/>
        </w:rPr>
        <w:t>the initial drop in BP.</w:t>
      </w:r>
      <w:r w:rsidR="00B1035D" w:rsidRPr="00D04182">
        <w:rPr>
          <w:rFonts w:ascii="Times New Roman" w:hAnsi="Times New Roman"/>
          <w:sz w:val="24"/>
          <w:szCs w:val="24"/>
          <w:lang w:val="en-US"/>
        </w:rPr>
        <w:t xml:space="preserve"> </w:t>
      </w:r>
      <w:r w:rsidR="005F17C6" w:rsidRPr="00D04182">
        <w:rPr>
          <w:rFonts w:ascii="Times New Roman" w:hAnsi="Times New Roman"/>
          <w:sz w:val="24"/>
          <w:szCs w:val="24"/>
          <w:lang w:val="en-US"/>
        </w:rPr>
        <w:t>T</w:t>
      </w:r>
      <w:r w:rsidR="00B1035D" w:rsidRPr="00D04182">
        <w:rPr>
          <w:rFonts w:ascii="Times New Roman" w:hAnsi="Times New Roman"/>
          <w:sz w:val="24"/>
          <w:szCs w:val="24"/>
          <w:lang w:val="en-US"/>
        </w:rPr>
        <w:t xml:space="preserve">he use of a single standing measurement means drops occurring between 1-3 minutes post standing, which could be included by the consensus definition </w:t>
      </w:r>
      <w:r w:rsidR="000279DA" w:rsidRPr="00D04182">
        <w:rPr>
          <w:rFonts w:ascii="Times New Roman" w:hAnsi="Times New Roman"/>
          <w:sz w:val="24"/>
          <w:szCs w:val="24"/>
          <w:lang w:val="en-US"/>
        </w:rPr>
        <w:fldChar w:fldCharType="begin">
          <w:fldData xml:space="preserve">PEVuZE5vdGU+PENpdGU+PEF1dGhvcj5GcmVlbWFuPC9BdXRob3I+PFllYXI+MjAxMTwvWWVhcj48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=
</w:fldData>
        </w:fldChar>
      </w:r>
      <w:r w:rsidR="00247725"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PEVuZE5vdGU+PENpdGU+PEF1dGhvcj5GcmVlbWFuPC9BdXRob3I+PFllYXI+MjAxMTwvWWVhcj48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=
</w:fldData>
        </w:fldChar>
      </w:r>
      <w:r w:rsidR="00247725"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247725" w:rsidRPr="00D04182">
        <w:rPr>
          <w:rFonts w:ascii="Times New Roman" w:hAnsi="Times New Roman"/>
          <w:noProof/>
          <w:sz w:val="24"/>
          <w:szCs w:val="24"/>
          <w:lang w:val="en-US"/>
        </w:rPr>
        <w:t>(</w:t>
      </w:r>
      <w:hyperlink w:anchor="_ENREF_7" w:tooltip="Freeman, 2011 #700" w:history="1">
        <w:r w:rsidR="00247725" w:rsidRPr="00D04182">
          <w:rPr>
            <w:rFonts w:ascii="Times New Roman" w:hAnsi="Times New Roman"/>
            <w:noProof/>
            <w:sz w:val="24"/>
            <w:szCs w:val="24"/>
            <w:lang w:val="en-US"/>
          </w:rPr>
          <w:t>Freeman et al., 2011</w:t>
        </w:r>
      </w:hyperlink>
      <w:r w:rsidR="00247725" w:rsidRPr="00D04182">
        <w:rPr>
          <w:rFonts w:ascii="Times New Roman" w:hAnsi="Times New Roman"/>
          <w:noProof/>
          <w:sz w:val="24"/>
          <w:szCs w:val="24"/>
          <w:lang w:val="en-US"/>
        </w:rPr>
        <w:t xml:space="preserve">; </w:t>
      </w:r>
      <w:hyperlink w:anchor="_ENREF_36" w:tooltip="The Consensus Committee of the American Autonomic Society and the American Academy of Neurology, 1996 #563" w:history="1">
        <w:r w:rsidR="00247725" w:rsidRPr="00D04182">
          <w:rPr>
            <w:rFonts w:ascii="Times New Roman" w:hAnsi="Times New Roman"/>
            <w:noProof/>
            <w:sz w:val="24"/>
            <w:szCs w:val="24"/>
            <w:lang w:val="en-US"/>
          </w:rPr>
          <w:t>The Consensus Committee of the American Autonomic Society and the American Academy of Neurology, 1996</w:t>
        </w:r>
      </w:hyperlink>
      <w:r w:rsidR="0024772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B1035D" w:rsidRPr="00D04182">
        <w:rPr>
          <w:rFonts w:ascii="Times New Roman" w:hAnsi="Times New Roman"/>
          <w:sz w:val="24"/>
          <w:szCs w:val="24"/>
          <w:lang w:val="en-US"/>
        </w:rPr>
        <w:t xml:space="preserve">, will not have been captured here. </w:t>
      </w:r>
    </w:p>
    <w:p w:rsidR="00A5618C" w:rsidRPr="00D04182" w:rsidRDefault="00A5618C" w:rsidP="00507B7E">
      <w:pPr>
        <w:spacing w:after="0" w:line="480" w:lineRule="auto"/>
        <w:rPr>
          <w:rFonts w:ascii="Times New Roman" w:hAnsi="Times New Roman"/>
          <w:sz w:val="24"/>
          <w:szCs w:val="24"/>
          <w:lang w:val="en-US"/>
        </w:rPr>
      </w:pPr>
    </w:p>
    <w:p w:rsidR="00F617AB" w:rsidRPr="00D04182" w:rsidRDefault="00A5618C"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A recent report from the </w:t>
      </w:r>
      <w:r w:rsidR="00900D55" w:rsidRPr="00D04182">
        <w:rPr>
          <w:rFonts w:ascii="Times New Roman" w:hAnsi="Times New Roman"/>
          <w:sz w:val="24"/>
          <w:szCs w:val="24"/>
          <w:lang w:val="en-US"/>
        </w:rPr>
        <w:t>CSHA</w:t>
      </w:r>
      <w:r w:rsidRPr="00D04182">
        <w:rPr>
          <w:rFonts w:ascii="Times New Roman" w:hAnsi="Times New Roman"/>
          <w:sz w:val="24"/>
          <w:szCs w:val="24"/>
          <w:lang w:val="en-US"/>
        </w:rPr>
        <w:t xml:space="preserve"> found </w:t>
      </w:r>
      <w:r w:rsidR="00CD31AA" w:rsidRPr="00D04182">
        <w:rPr>
          <w:rFonts w:ascii="Times New Roman" w:hAnsi="Times New Roman"/>
          <w:sz w:val="24"/>
          <w:szCs w:val="24"/>
          <w:lang w:val="en-US"/>
        </w:rPr>
        <w:t>a</w:t>
      </w:r>
      <w:r w:rsidRPr="00D04182">
        <w:rPr>
          <w:rFonts w:ascii="Times New Roman" w:hAnsi="Times New Roman"/>
          <w:sz w:val="24"/>
          <w:szCs w:val="24"/>
          <w:lang w:val="en-US"/>
        </w:rPr>
        <w:t xml:space="preserve"> relationship between OH and </w:t>
      </w:r>
      <w:r w:rsidR="00CD31AA" w:rsidRPr="00D04182">
        <w:rPr>
          <w:rFonts w:ascii="Times New Roman" w:hAnsi="Times New Roman"/>
          <w:sz w:val="24"/>
          <w:szCs w:val="24"/>
          <w:lang w:val="en-US"/>
        </w:rPr>
        <w:t xml:space="preserve">higher FI scores, but no relationship with the </w:t>
      </w:r>
      <w:r w:rsidR="0025467A" w:rsidRPr="00D04182">
        <w:rPr>
          <w:rFonts w:ascii="Times New Roman" w:hAnsi="Times New Roman"/>
          <w:sz w:val="24"/>
          <w:szCs w:val="24"/>
          <w:lang w:val="en-US"/>
        </w:rPr>
        <w:t>FP</w:t>
      </w:r>
      <w:r w:rsidR="00E9202A"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E9202A" w:rsidRPr="00D04182">
        <w:rPr>
          <w:rFonts w:ascii="Times New Roman" w:hAnsi="Times New Roman"/>
          <w:sz w:val="24"/>
          <w:szCs w:val="24"/>
          <w:lang w:val="en-US"/>
        </w:rPr>
        <w:instrText xml:space="preserve"> ADDIN EN.CITE &lt;EndNote&gt;&lt;Cite&gt;&lt;Author&gt;Rockwood&lt;/Author&gt;&lt;Year&gt;2012&lt;/Year&gt;&lt;RecNum&gt;558&lt;/RecNum&gt;&lt;DisplayText&gt;(Rockwood et al., 2012)&lt;/DisplayText&gt;&lt;record&gt;&lt;rec-number&gt;558&lt;/rec-number&gt;&lt;foreign-keys&gt;&lt;key app="EN" db-id="w29p5rp9h5dsttezwxnpddeuwetdsz2rv5zw"&gt;558&lt;/key&gt;&lt;/foreign-keys&gt;&lt;ref-type name="Journal Article"&gt;17&lt;/ref-type&gt;&lt;contributors&gt;&lt;authors&gt;&lt;author&gt;Rockwood, Michael R. H.&lt;/author&gt;&lt;author&gt;Howlett, Susan E.&lt;/author&gt;&lt;author&gt;Rockwood, Kenneth&lt;/author&gt;&lt;/authors&gt;&lt;/contributors&gt;&lt;titles&gt;&lt;title&gt;Orthostatic hypotension (OH) and mortality in relation to age, blood pressure and frailty&lt;/title&gt;&lt;secondary-title&gt;Archives of Gerontology and Geriatrics&lt;/secondary-title&gt;&lt;/titles&gt;&lt;periodical&gt;&lt;full-title&gt;Archives of Gerontology and Geriatrics&lt;/full-title&gt;&lt;/periodical&gt;&lt;pages&gt;e255-e260&lt;/pages&gt;&lt;volume&gt;54&lt;/volume&gt;&lt;number&gt;3&lt;/number&gt;&lt;keywords&gt;&lt;keyword&gt;Systolic hypertension&lt;/keyword&gt;&lt;keyword&gt;Systolic blood pressure&lt;/keyword&gt;&lt;keyword&gt;Diastolic blood pressure&lt;/keyword&gt;&lt;keyword&gt;OH&lt;/keyword&gt;&lt;keyword&gt;Deficit accumulation&lt;/keyword&gt;&lt;/keywords&gt;&lt;dates&gt;&lt;year&gt;2012&lt;/year&gt;&lt;/dates&gt;&lt;isbn&gt;0167-4943&lt;/isbn&gt;&lt;urls&gt;&lt;related-urls&gt;&lt;url&gt;http://www.sciencedirect.com/science/article/pii/S0167494311003396&lt;/url&gt;&lt;/related-urls&gt;&lt;/urls&gt;&lt;electronic-resource-num&gt;10.1016/j.archger.2011.12.009&lt;/electronic-resource-num&gt;&lt;access-date&gt;2012/6//&lt;/access-date&gt;&lt;/record&gt;&lt;/Cite&gt;&lt;/EndNote&gt;</w:instrText>
      </w:r>
      <w:r w:rsidR="000279DA" w:rsidRPr="00D04182">
        <w:rPr>
          <w:rFonts w:ascii="Times New Roman" w:hAnsi="Times New Roman"/>
          <w:sz w:val="24"/>
          <w:szCs w:val="24"/>
          <w:lang w:val="en-US"/>
        </w:rPr>
        <w:fldChar w:fldCharType="separate"/>
      </w:r>
      <w:r w:rsidR="00E9202A" w:rsidRPr="00D04182">
        <w:rPr>
          <w:rFonts w:ascii="Times New Roman" w:hAnsi="Times New Roman"/>
          <w:noProof/>
          <w:sz w:val="24"/>
          <w:szCs w:val="24"/>
          <w:lang w:val="en-US"/>
        </w:rPr>
        <w:t>(</w:t>
      </w:r>
      <w:hyperlink w:anchor="_ENREF_28" w:tooltip="Rockwood, 2012 #558" w:history="1">
        <w:r w:rsidR="00247725" w:rsidRPr="00D04182">
          <w:rPr>
            <w:rFonts w:ascii="Times New Roman" w:hAnsi="Times New Roman"/>
            <w:noProof/>
            <w:sz w:val="24"/>
            <w:szCs w:val="24"/>
            <w:lang w:val="en-US"/>
          </w:rPr>
          <w:t>Rockwood et al., 2012</w:t>
        </w:r>
      </w:hyperlink>
      <w:r w:rsidR="00E9202A"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CD31AA" w:rsidRPr="00D04182">
        <w:rPr>
          <w:rFonts w:ascii="Times New Roman" w:hAnsi="Times New Roman"/>
          <w:sz w:val="24"/>
          <w:szCs w:val="24"/>
          <w:lang w:val="en-US"/>
        </w:rPr>
        <w:t>.</w:t>
      </w:r>
      <w:r w:rsidRPr="00D04182">
        <w:rPr>
          <w:rFonts w:ascii="Times New Roman" w:hAnsi="Times New Roman"/>
          <w:sz w:val="24"/>
          <w:szCs w:val="24"/>
          <w:lang w:val="en-US"/>
        </w:rPr>
        <w:t xml:space="preserve"> </w:t>
      </w:r>
      <w:r w:rsidR="00F84F5A" w:rsidRPr="00D04182">
        <w:rPr>
          <w:rFonts w:ascii="Times New Roman" w:hAnsi="Times New Roman"/>
          <w:sz w:val="24"/>
          <w:szCs w:val="24"/>
          <w:lang w:val="en-US"/>
        </w:rPr>
        <w:t xml:space="preserve">The apparent contrast with the present results may be due to the different age ranges studied; CSHA wave 2 is a sample of people aged ≥75, with a mean age of 82, while the TILDA analysis sample </w:t>
      </w:r>
      <w:r w:rsidR="00083EFC" w:rsidRPr="00D04182">
        <w:rPr>
          <w:rFonts w:ascii="Times New Roman" w:hAnsi="Times New Roman"/>
          <w:sz w:val="24"/>
          <w:szCs w:val="24"/>
          <w:lang w:val="en-US"/>
        </w:rPr>
        <w:t xml:space="preserve">included </w:t>
      </w:r>
      <w:r w:rsidR="00F84F5A" w:rsidRPr="00D04182">
        <w:rPr>
          <w:rFonts w:ascii="Times New Roman" w:hAnsi="Times New Roman"/>
          <w:sz w:val="24"/>
          <w:szCs w:val="24"/>
          <w:lang w:val="en-US"/>
        </w:rPr>
        <w:t xml:space="preserve">people aged ≥50, with a mean age of </w:t>
      </w:r>
      <w:r w:rsidR="00083EFC" w:rsidRPr="00D04182">
        <w:rPr>
          <w:rFonts w:ascii="Times New Roman" w:hAnsi="Times New Roman"/>
          <w:sz w:val="24"/>
          <w:szCs w:val="24"/>
          <w:lang w:val="en-US"/>
        </w:rPr>
        <w:t>63</w:t>
      </w:r>
      <w:r w:rsidR="00F84F5A" w:rsidRPr="00D04182">
        <w:rPr>
          <w:rFonts w:ascii="Times New Roman" w:hAnsi="Times New Roman"/>
          <w:sz w:val="24"/>
          <w:szCs w:val="24"/>
          <w:lang w:val="en-US"/>
        </w:rPr>
        <w:t>. In TILDA the prevalence of OH increased with age, while in the C</w:t>
      </w:r>
      <w:r w:rsidR="00FA4C3D" w:rsidRPr="00D04182">
        <w:rPr>
          <w:rFonts w:ascii="Times New Roman" w:hAnsi="Times New Roman"/>
          <w:sz w:val="24"/>
          <w:szCs w:val="24"/>
          <w:lang w:val="en-US"/>
        </w:rPr>
        <w:t>S</w:t>
      </w:r>
      <w:r w:rsidR="00F84F5A" w:rsidRPr="00D04182">
        <w:rPr>
          <w:rFonts w:ascii="Times New Roman" w:hAnsi="Times New Roman"/>
          <w:sz w:val="24"/>
          <w:szCs w:val="24"/>
          <w:lang w:val="en-US"/>
        </w:rPr>
        <w:t xml:space="preserve">HA the prevalence across age groups was similar, </w:t>
      </w:r>
      <w:r w:rsidR="00FA4C3D" w:rsidRPr="00D04182">
        <w:rPr>
          <w:rFonts w:ascii="Times New Roman" w:hAnsi="Times New Roman"/>
          <w:sz w:val="24"/>
          <w:szCs w:val="24"/>
          <w:lang w:val="en-US"/>
        </w:rPr>
        <w:t>probably</w:t>
      </w:r>
      <w:r w:rsidR="00F84F5A" w:rsidRPr="00D04182">
        <w:rPr>
          <w:rFonts w:ascii="Times New Roman" w:hAnsi="Times New Roman"/>
          <w:sz w:val="24"/>
          <w:szCs w:val="24"/>
          <w:lang w:val="en-US"/>
        </w:rPr>
        <w:t xml:space="preserve"> reflecting survivor effects in this older sample. The relationship with </w:t>
      </w:r>
      <w:r w:rsidR="00E9202A" w:rsidRPr="00D04182">
        <w:rPr>
          <w:rFonts w:ascii="Times New Roman" w:hAnsi="Times New Roman"/>
          <w:sz w:val="24"/>
          <w:szCs w:val="24"/>
          <w:lang w:val="en-US"/>
        </w:rPr>
        <w:t>the FP</w:t>
      </w:r>
      <w:r w:rsidR="00F84F5A" w:rsidRPr="00D04182">
        <w:rPr>
          <w:rFonts w:ascii="Times New Roman" w:hAnsi="Times New Roman"/>
          <w:sz w:val="24"/>
          <w:szCs w:val="24"/>
          <w:lang w:val="en-US"/>
        </w:rPr>
        <w:t xml:space="preserve"> here was largely explained by adjustment for age</w:t>
      </w:r>
      <w:r w:rsidR="00FA4C3D" w:rsidRPr="00D04182">
        <w:rPr>
          <w:rFonts w:ascii="Times New Roman" w:hAnsi="Times New Roman"/>
          <w:sz w:val="24"/>
          <w:szCs w:val="24"/>
          <w:lang w:val="en-US"/>
        </w:rPr>
        <w:t xml:space="preserve">. The different active stand protocols used, supine </w:t>
      </w:r>
      <w:r w:rsidR="00ED5C56" w:rsidRPr="00D04182">
        <w:rPr>
          <w:rFonts w:ascii="Times New Roman" w:hAnsi="Times New Roman"/>
          <w:sz w:val="24"/>
          <w:szCs w:val="24"/>
          <w:lang w:val="en-US"/>
        </w:rPr>
        <w:t>vs.</w:t>
      </w:r>
      <w:r w:rsidR="00FA4C3D" w:rsidRPr="00D04182">
        <w:rPr>
          <w:rFonts w:ascii="Times New Roman" w:hAnsi="Times New Roman"/>
          <w:sz w:val="24"/>
          <w:szCs w:val="24"/>
          <w:lang w:val="en-US"/>
        </w:rPr>
        <w:t xml:space="preserve"> seated to standing, may also have contributed to the different findings. </w:t>
      </w:r>
    </w:p>
    <w:p w:rsidR="00E4511A" w:rsidRPr="00D04182" w:rsidRDefault="00E4511A" w:rsidP="00507B7E">
      <w:pPr>
        <w:spacing w:after="0" w:line="480" w:lineRule="auto"/>
        <w:rPr>
          <w:rFonts w:ascii="Times New Roman" w:hAnsi="Times New Roman"/>
          <w:sz w:val="24"/>
          <w:szCs w:val="24"/>
          <w:lang w:val="en-US"/>
        </w:rPr>
      </w:pPr>
    </w:p>
    <w:p w:rsidR="00DF678E" w:rsidRPr="00D04182" w:rsidRDefault="00765BCA"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In adjusted analyses </w:t>
      </w:r>
      <w:r w:rsidR="005F14A3" w:rsidRPr="00D04182">
        <w:rPr>
          <w:rFonts w:ascii="Times New Roman" w:hAnsi="Times New Roman"/>
          <w:sz w:val="24"/>
          <w:szCs w:val="24"/>
          <w:lang w:val="en-US"/>
        </w:rPr>
        <w:t xml:space="preserve">frailty </w:t>
      </w:r>
      <w:r w:rsidRPr="00D04182">
        <w:rPr>
          <w:rFonts w:ascii="Times New Roman" w:hAnsi="Times New Roman"/>
          <w:sz w:val="24"/>
          <w:szCs w:val="24"/>
          <w:lang w:val="en-US"/>
        </w:rPr>
        <w:t xml:space="preserve">was associated with lower levels of </w:t>
      </w:r>
      <w:r w:rsidR="00D27415" w:rsidRPr="00D04182">
        <w:rPr>
          <w:rFonts w:ascii="Times New Roman" w:hAnsi="Times New Roman"/>
          <w:sz w:val="24"/>
          <w:szCs w:val="24"/>
          <w:lang w:val="en-US"/>
        </w:rPr>
        <w:t>SBP</w:t>
      </w:r>
      <w:r w:rsidR="00D27415" w:rsidRPr="00D04182" w:rsidDel="00D27415">
        <w:rPr>
          <w:rFonts w:ascii="Times New Roman" w:hAnsi="Times New Roman"/>
          <w:sz w:val="24"/>
          <w:szCs w:val="24"/>
          <w:lang w:val="en-US"/>
        </w:rPr>
        <w:t xml:space="preserve"> </w:t>
      </w:r>
      <w:r w:rsidR="00F60E83" w:rsidRPr="00D04182">
        <w:rPr>
          <w:rFonts w:ascii="Times New Roman" w:hAnsi="Times New Roman"/>
          <w:sz w:val="24"/>
          <w:szCs w:val="24"/>
          <w:lang w:val="en-US"/>
        </w:rPr>
        <w:t>and</w:t>
      </w:r>
      <w:r w:rsidRPr="00D04182">
        <w:rPr>
          <w:rFonts w:ascii="Times New Roman" w:hAnsi="Times New Roman"/>
          <w:sz w:val="24"/>
          <w:szCs w:val="24"/>
          <w:lang w:val="en-US"/>
        </w:rPr>
        <w:t xml:space="preserve"> </w:t>
      </w:r>
      <w:r w:rsidR="00D27415" w:rsidRPr="00D04182">
        <w:rPr>
          <w:rFonts w:ascii="Times New Roman" w:hAnsi="Times New Roman"/>
          <w:sz w:val="24"/>
          <w:szCs w:val="24"/>
          <w:lang w:val="en-US"/>
        </w:rPr>
        <w:t xml:space="preserve">DBP </w:t>
      </w:r>
      <w:r w:rsidRPr="00D04182">
        <w:rPr>
          <w:rFonts w:ascii="Times New Roman" w:hAnsi="Times New Roman"/>
          <w:sz w:val="24"/>
          <w:szCs w:val="24"/>
          <w:lang w:val="en-US"/>
        </w:rPr>
        <w:t>in seated and standing positions</w:t>
      </w:r>
      <w:r w:rsidR="00F60E83" w:rsidRPr="00D04182">
        <w:rPr>
          <w:rFonts w:ascii="Times New Roman" w:hAnsi="Times New Roman"/>
          <w:sz w:val="24"/>
          <w:szCs w:val="24"/>
          <w:lang w:val="en-US"/>
        </w:rPr>
        <w:t>.</w:t>
      </w:r>
      <w:r w:rsidR="00E8506B" w:rsidRPr="00D04182">
        <w:rPr>
          <w:rFonts w:ascii="Times New Roman" w:hAnsi="Times New Roman"/>
          <w:sz w:val="24"/>
          <w:szCs w:val="24"/>
          <w:lang w:val="en-US"/>
        </w:rPr>
        <w:t xml:space="preserve"> </w:t>
      </w:r>
      <w:r w:rsidR="005F14A3" w:rsidRPr="00D04182">
        <w:rPr>
          <w:rFonts w:ascii="Times New Roman" w:hAnsi="Times New Roman"/>
          <w:sz w:val="24"/>
          <w:szCs w:val="24"/>
          <w:lang w:val="en-US"/>
        </w:rPr>
        <w:t>Several</w:t>
      </w:r>
      <w:r w:rsidR="00FB7848" w:rsidRPr="00D04182">
        <w:rPr>
          <w:rFonts w:ascii="Times New Roman" w:hAnsi="Times New Roman"/>
          <w:sz w:val="24"/>
          <w:szCs w:val="24"/>
          <w:lang w:val="en-US"/>
        </w:rPr>
        <w:t xml:space="preserve"> studies have suggested </w:t>
      </w:r>
      <w:r w:rsidR="005F14A3" w:rsidRPr="00D04182">
        <w:rPr>
          <w:rFonts w:ascii="Times New Roman" w:hAnsi="Times New Roman"/>
          <w:sz w:val="24"/>
          <w:szCs w:val="24"/>
          <w:lang w:val="en-US"/>
        </w:rPr>
        <w:t xml:space="preserve">similar </w:t>
      </w:r>
      <w:r w:rsidR="00FB7848" w:rsidRPr="00D04182">
        <w:rPr>
          <w:rFonts w:ascii="Times New Roman" w:hAnsi="Times New Roman"/>
          <w:sz w:val="24"/>
          <w:szCs w:val="24"/>
          <w:lang w:val="en-US"/>
        </w:rPr>
        <w:t>relationship</w:t>
      </w:r>
      <w:r w:rsidR="005F14A3" w:rsidRPr="00D04182">
        <w:rPr>
          <w:rFonts w:ascii="Times New Roman" w:hAnsi="Times New Roman"/>
          <w:sz w:val="24"/>
          <w:szCs w:val="24"/>
          <w:lang w:val="en-US"/>
        </w:rPr>
        <w:t>s</w:t>
      </w:r>
      <w:r w:rsidR="00FB7848" w:rsidRPr="00D04182">
        <w:rPr>
          <w:rFonts w:ascii="Times New Roman" w:hAnsi="Times New Roman"/>
          <w:sz w:val="24"/>
          <w:szCs w:val="24"/>
          <w:lang w:val="en-US"/>
        </w:rPr>
        <w:t xml:space="preserve"> between lower </w:t>
      </w:r>
      <w:r w:rsidR="008709C9" w:rsidRPr="00D04182">
        <w:rPr>
          <w:rFonts w:ascii="Times New Roman" w:hAnsi="Times New Roman"/>
          <w:sz w:val="24"/>
          <w:szCs w:val="24"/>
          <w:lang w:val="en-US"/>
        </w:rPr>
        <w:t>BP</w:t>
      </w:r>
      <w:r w:rsidR="00FB7848" w:rsidRPr="00D04182">
        <w:rPr>
          <w:rFonts w:ascii="Times New Roman" w:hAnsi="Times New Roman"/>
          <w:sz w:val="24"/>
          <w:szCs w:val="24"/>
          <w:lang w:val="en-US"/>
        </w:rPr>
        <w:t xml:space="preserve"> and frailty</w:t>
      </w:r>
      <w:r w:rsidR="00EF70CB" w:rsidRPr="00D04182">
        <w:rPr>
          <w:rFonts w:ascii="Times New Roman" w:hAnsi="Times New Roman"/>
          <w:sz w:val="24"/>
          <w:szCs w:val="24"/>
          <w:lang w:val="en-US"/>
        </w:rPr>
        <w:t>:</w:t>
      </w:r>
      <w:r w:rsidR="00FB7848" w:rsidRPr="00D04182">
        <w:rPr>
          <w:rFonts w:ascii="Times New Roman" w:hAnsi="Times New Roman"/>
          <w:sz w:val="24"/>
          <w:szCs w:val="24"/>
          <w:lang w:val="en-US"/>
        </w:rPr>
        <w:t xml:space="preserve"> </w:t>
      </w:r>
      <w:r w:rsidR="00A747A7" w:rsidRPr="00D04182">
        <w:rPr>
          <w:rFonts w:ascii="Times New Roman" w:hAnsi="Times New Roman"/>
          <w:sz w:val="24"/>
          <w:szCs w:val="24"/>
          <w:lang w:val="en-US"/>
        </w:rPr>
        <w:t>H</w:t>
      </w:r>
      <w:r w:rsidR="00EF70CB" w:rsidRPr="00D04182">
        <w:rPr>
          <w:rFonts w:ascii="Times New Roman" w:hAnsi="Times New Roman"/>
          <w:sz w:val="24"/>
          <w:szCs w:val="24"/>
          <w:lang w:val="en-US"/>
        </w:rPr>
        <w:t xml:space="preserve">igher levels of the FI </w:t>
      </w:r>
      <w:r w:rsidR="00A747A7" w:rsidRPr="00D04182">
        <w:rPr>
          <w:rFonts w:ascii="Times New Roman" w:hAnsi="Times New Roman"/>
          <w:sz w:val="24"/>
          <w:szCs w:val="24"/>
          <w:lang w:val="en-US"/>
        </w:rPr>
        <w:t>were related to</w:t>
      </w:r>
      <w:r w:rsidR="00EF70CB" w:rsidRPr="00D04182">
        <w:rPr>
          <w:rFonts w:ascii="Times New Roman" w:hAnsi="Times New Roman"/>
          <w:sz w:val="24"/>
          <w:szCs w:val="24"/>
          <w:lang w:val="en-US"/>
        </w:rPr>
        <w:t xml:space="preserve"> lower SBP in the CSHA-2 cohort, but no clear relationship was seen for DBP</w:t>
      </w:r>
      <w:r w:rsidR="00E9202A"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E9202A" w:rsidRPr="00D04182">
        <w:rPr>
          <w:rFonts w:ascii="Times New Roman" w:hAnsi="Times New Roman"/>
          <w:sz w:val="24"/>
          <w:szCs w:val="24"/>
          <w:lang w:val="en-US"/>
        </w:rPr>
        <w:instrText xml:space="preserve"> ADDIN EN.CITE &lt;EndNote&gt;&lt;Cite&gt;&lt;Author&gt;Rockwood&lt;/Author&gt;&lt;Year&gt;2011&lt;/Year&gt;&lt;RecNum&gt;568&lt;/RecNum&gt;&lt;DisplayText&gt;(Rockwood and Howlett, 2011)&lt;/DisplayText&gt;&lt;record&gt;&lt;rec-number&gt;568&lt;/rec-number&gt;&lt;foreign-keys&gt;&lt;key app="EN" db-id="w29p5rp9h5dsttezwxnpddeuwetdsz2rv5zw"&gt;568&lt;/key&gt;&lt;/foreign-keys&gt;&lt;ref-type name="Journal Article"&gt;17&lt;/ref-type&gt;&lt;contributors&gt;&lt;authors&gt;&lt;author&gt;Rockwood, M. R. H. &lt;/author&gt;&lt;author&gt;Howlett, S.&lt;/author&gt;&lt;/authors&gt;&lt;/contributors&gt;&lt;titles&gt;&lt;title&gt;Blood Pressure in Relation to Age and Frailty&lt;/title&gt;&lt;secondary-title&gt;Canadian Geriatrics Journal&lt;/secondary-title&gt;&lt;/titles&gt;&lt;periodical&gt;&lt;full-title&gt;Canadian Geriatrics Journal&lt;/full-title&gt;&lt;/periodical&gt;&lt;volume&gt;Available at: &amp;lt;http://www.cgjonline.ca/index.php/cgj/article/view/1&amp;gt;&lt;/volume&gt;&lt;dates&gt;&lt;year&gt;2011&lt;/year&gt;&lt;/dates&gt;&lt;urls&gt;&lt;/urls&gt;&lt;/record&gt;&lt;/Cite&gt;&lt;/EndNote&gt;</w:instrText>
      </w:r>
      <w:r w:rsidR="000279DA" w:rsidRPr="00D04182">
        <w:rPr>
          <w:rFonts w:ascii="Times New Roman" w:hAnsi="Times New Roman"/>
          <w:sz w:val="24"/>
          <w:szCs w:val="24"/>
          <w:lang w:val="en-US"/>
        </w:rPr>
        <w:fldChar w:fldCharType="separate"/>
      </w:r>
      <w:r w:rsidR="00E9202A" w:rsidRPr="00D04182">
        <w:rPr>
          <w:rFonts w:ascii="Times New Roman" w:hAnsi="Times New Roman"/>
          <w:noProof/>
          <w:sz w:val="24"/>
          <w:szCs w:val="24"/>
          <w:lang w:val="en-US"/>
        </w:rPr>
        <w:t>(</w:t>
      </w:r>
      <w:hyperlink w:anchor="_ENREF_27" w:tooltip="Rockwood, 2011 #568" w:history="1">
        <w:r w:rsidR="00247725" w:rsidRPr="00D04182">
          <w:rPr>
            <w:rFonts w:ascii="Times New Roman" w:hAnsi="Times New Roman"/>
            <w:noProof/>
            <w:sz w:val="24"/>
            <w:szCs w:val="24"/>
            <w:lang w:val="en-US"/>
          </w:rPr>
          <w:t>Rockwood and Howlett, 2011</w:t>
        </w:r>
      </w:hyperlink>
      <w:r w:rsidR="00E9202A"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EF70CB" w:rsidRPr="00D04182">
        <w:rPr>
          <w:rFonts w:ascii="Times New Roman" w:hAnsi="Times New Roman"/>
          <w:sz w:val="24"/>
          <w:szCs w:val="24"/>
          <w:lang w:val="en-US"/>
        </w:rPr>
        <w:t>.</w:t>
      </w:r>
      <w:r w:rsidR="00EF70CB" w:rsidRPr="00D04182">
        <w:t xml:space="preserve"> </w:t>
      </w:r>
      <w:r w:rsidR="00607F16" w:rsidRPr="00D04182">
        <w:rPr>
          <w:rFonts w:ascii="Times New Roman" w:hAnsi="Times New Roman"/>
          <w:sz w:val="24"/>
          <w:szCs w:val="24"/>
        </w:rPr>
        <w:t xml:space="preserve">A recent analysis from the </w:t>
      </w:r>
      <w:r w:rsidR="00EF70CB" w:rsidRPr="00D04182">
        <w:rPr>
          <w:rFonts w:ascii="Times New Roman" w:hAnsi="Times New Roman"/>
          <w:sz w:val="24"/>
          <w:szCs w:val="24"/>
        </w:rPr>
        <w:t>Study of F</w:t>
      </w:r>
      <w:r w:rsidR="00607F16" w:rsidRPr="00D04182">
        <w:rPr>
          <w:rFonts w:ascii="Times New Roman" w:hAnsi="Times New Roman"/>
          <w:sz w:val="24"/>
          <w:szCs w:val="24"/>
        </w:rPr>
        <w:t>r</w:t>
      </w:r>
      <w:r w:rsidR="00EF70CB" w:rsidRPr="00D04182">
        <w:rPr>
          <w:rFonts w:ascii="Times New Roman" w:hAnsi="Times New Roman"/>
          <w:sz w:val="24"/>
          <w:szCs w:val="24"/>
          <w:lang w:val="en-US"/>
        </w:rPr>
        <w:t>ailty in Brazilian Elders found associations between lower DBP and mean arterial pressure and frailty, and a trend towards a relationship with lower SBP</w:t>
      </w:r>
      <w:r w:rsidR="002402A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2402A6" w:rsidRPr="00D04182">
        <w:rPr>
          <w:rFonts w:ascii="Times New Roman" w:hAnsi="Times New Roman"/>
          <w:sz w:val="24"/>
          <w:szCs w:val="24"/>
          <w:lang w:val="en-US"/>
        </w:rPr>
        <w:instrText xml:space="preserve"> ADDIN EN.CITE &lt;EndNote&gt;&lt;Cite&gt;&lt;Author&gt;Fattori&lt;/Author&gt;&lt;RecNum&gt;583&lt;/RecNum&gt;&lt;DisplayText&gt;(Fattori et al., 2013)&lt;/DisplayText&gt;&lt;record&gt;&lt;rec-number&gt;583&lt;/rec-number&gt;&lt;foreign-keys&gt;&lt;key app="EN" db-id="w29p5rp9h5dsttezwxnpddeuwetdsz2rv5zw"&gt;583&lt;/key&gt;&lt;/foreign-keys&gt;&lt;ref-type name="Journal Article"&gt;17&lt;/ref-type&gt;&lt;contributors&gt;&lt;authors&gt;&lt;author&gt;Fattori, A.&lt;/author&gt;&lt;author&gt;Santimaria, M. R.&lt;/author&gt;&lt;author&gt;Alves, R. M. A.&lt;/author&gt;&lt;author&gt;Guariento, M. E.&lt;/author&gt;&lt;author&gt;Neri, A. L.&lt;/author&gt;&lt;/authors&gt;&lt;/contributors&gt;&lt;titles&gt;&lt;title&gt;Influence of blood pressure profile on frailty phenotype in community-dwelling elders in Brazil – FIBRA study&lt;/title&gt;&lt;secondary-title&gt;Archives of Gerontology and Geriatrics&lt;/secondary-title&gt;&lt;/titles&gt;&lt;periodical&gt;&lt;full-title&gt;Archives of Gerontology and Geriatrics&lt;/full-title&gt;&lt;/periodical&gt;&lt;pages&gt;343-349&lt;/pages&gt;&lt;volume&gt;56&lt;/volume&gt;&lt;number&gt;2&lt;/number&gt;&lt;keywords&gt;&lt;keyword&gt;Arterial blood pressure&lt;/keyword&gt;&lt;keyword&gt;Elderly&lt;/keyword&gt;&lt;keyword&gt;Frailty&lt;/keyword&gt;&lt;keyword&gt;Systemic hypertension&lt;/keyword&gt;&lt;/keywords&gt;&lt;dates&gt;&lt;year&gt;2013&lt;/year&gt;&lt;/dates&gt;&lt;isbn&gt;0167-4943&lt;/isbn&gt;&lt;urls&gt;&lt;related-urls&gt;&lt;url&gt;http://www.sciencedirect.com/science/article/pii/S0167494312001756&lt;/url&gt;&lt;/related-urls&gt;&lt;/urls&gt;&lt;electronic-resource-num&gt;10.1016/j.archger.2012.08.004&lt;/electronic-resource-num&gt;&lt;/record&gt;&lt;/Cite&gt;&lt;/EndNote&gt;</w:instrText>
      </w:r>
      <w:r w:rsidR="000279DA" w:rsidRPr="00D04182">
        <w:rPr>
          <w:rFonts w:ascii="Times New Roman" w:hAnsi="Times New Roman"/>
          <w:sz w:val="24"/>
          <w:szCs w:val="24"/>
          <w:lang w:val="en-US"/>
        </w:rPr>
        <w:fldChar w:fldCharType="separate"/>
      </w:r>
      <w:r w:rsidR="002402A6" w:rsidRPr="00D04182">
        <w:rPr>
          <w:rFonts w:ascii="Times New Roman" w:hAnsi="Times New Roman"/>
          <w:noProof/>
          <w:sz w:val="24"/>
          <w:szCs w:val="24"/>
          <w:lang w:val="en-US"/>
        </w:rPr>
        <w:t>(</w:t>
      </w:r>
      <w:hyperlink w:anchor="_ENREF_6" w:tooltip="Fattori, 2013 #583" w:history="1">
        <w:r w:rsidR="00247725" w:rsidRPr="00D04182">
          <w:rPr>
            <w:rFonts w:ascii="Times New Roman" w:hAnsi="Times New Roman"/>
            <w:noProof/>
            <w:sz w:val="24"/>
            <w:szCs w:val="24"/>
            <w:lang w:val="en-US"/>
          </w:rPr>
          <w:t>Fattori et al., 2013</w:t>
        </w:r>
      </w:hyperlink>
      <w:r w:rsidR="002402A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EF70CB" w:rsidRPr="00D04182">
        <w:rPr>
          <w:rFonts w:ascii="Times New Roman" w:hAnsi="Times New Roman"/>
          <w:sz w:val="24"/>
          <w:szCs w:val="24"/>
          <w:lang w:val="en-US"/>
        </w:rPr>
        <w:t xml:space="preserve">. Conversely, a </w:t>
      </w:r>
      <w:r w:rsidR="00FB7848" w:rsidRPr="00D04182">
        <w:rPr>
          <w:rFonts w:ascii="Times New Roman" w:hAnsi="Times New Roman"/>
          <w:sz w:val="24"/>
          <w:szCs w:val="24"/>
          <w:lang w:val="en-US"/>
        </w:rPr>
        <w:t>sub</w:t>
      </w:r>
      <w:r w:rsidR="00F32C1C" w:rsidRPr="00D04182">
        <w:rPr>
          <w:rFonts w:ascii="Times New Roman" w:hAnsi="Times New Roman"/>
          <w:sz w:val="24"/>
          <w:szCs w:val="24"/>
          <w:lang w:val="en-US"/>
        </w:rPr>
        <w:t>-</w:t>
      </w:r>
      <w:r w:rsidR="00FB7848" w:rsidRPr="00D04182">
        <w:rPr>
          <w:rFonts w:ascii="Times New Roman" w:hAnsi="Times New Roman"/>
          <w:sz w:val="24"/>
          <w:szCs w:val="24"/>
          <w:lang w:val="en-US"/>
        </w:rPr>
        <w:t xml:space="preserve">study </w:t>
      </w:r>
      <w:r w:rsidR="00903DBE" w:rsidRPr="00D04182">
        <w:rPr>
          <w:rFonts w:ascii="Times New Roman" w:hAnsi="Times New Roman"/>
          <w:sz w:val="24"/>
          <w:szCs w:val="24"/>
          <w:lang w:val="en-US"/>
        </w:rPr>
        <w:t xml:space="preserve">of 77 participants </w:t>
      </w:r>
      <w:r w:rsidR="00FB7848" w:rsidRPr="00D04182">
        <w:rPr>
          <w:rFonts w:ascii="Times New Roman" w:hAnsi="Times New Roman"/>
          <w:sz w:val="24"/>
          <w:szCs w:val="24"/>
          <w:lang w:val="en-US"/>
        </w:rPr>
        <w:t xml:space="preserve">from the same sample reported an </w:t>
      </w:r>
      <w:r w:rsidR="00F32C1C" w:rsidRPr="00D04182">
        <w:rPr>
          <w:rFonts w:ascii="Times New Roman" w:hAnsi="Times New Roman"/>
          <w:sz w:val="24"/>
          <w:szCs w:val="24"/>
          <w:lang w:val="en-US"/>
        </w:rPr>
        <w:t>association between higher ambulatory SBP</w:t>
      </w:r>
      <w:r w:rsidR="00903DBE" w:rsidRPr="00D04182">
        <w:rPr>
          <w:rFonts w:ascii="Times New Roman" w:hAnsi="Times New Roman"/>
          <w:sz w:val="24"/>
          <w:szCs w:val="24"/>
          <w:lang w:val="en-US"/>
        </w:rPr>
        <w:t xml:space="preserve"> and DBP</w:t>
      </w:r>
      <w:r w:rsidR="00F32C1C" w:rsidRPr="00D04182">
        <w:rPr>
          <w:rFonts w:ascii="Times New Roman" w:hAnsi="Times New Roman"/>
          <w:sz w:val="24"/>
          <w:szCs w:val="24"/>
          <w:lang w:val="en-US"/>
        </w:rPr>
        <w:t xml:space="preserve"> in </w:t>
      </w:r>
      <w:r w:rsidR="00CD31AA" w:rsidRPr="00D04182">
        <w:rPr>
          <w:rFonts w:ascii="Times New Roman" w:hAnsi="Times New Roman"/>
          <w:sz w:val="24"/>
          <w:szCs w:val="24"/>
          <w:lang w:val="en-US"/>
        </w:rPr>
        <w:t xml:space="preserve">frail </w:t>
      </w:r>
      <w:r w:rsidR="00F32C1C" w:rsidRPr="00D04182">
        <w:rPr>
          <w:rFonts w:ascii="Times New Roman" w:hAnsi="Times New Roman"/>
          <w:sz w:val="24"/>
          <w:szCs w:val="24"/>
          <w:lang w:val="en-US"/>
        </w:rPr>
        <w:t xml:space="preserve">participants compared to </w:t>
      </w:r>
      <w:r w:rsidR="007C292D" w:rsidRPr="00D04182">
        <w:rPr>
          <w:rFonts w:ascii="Times New Roman" w:hAnsi="Times New Roman"/>
          <w:sz w:val="24"/>
          <w:szCs w:val="24"/>
          <w:lang w:val="en-US"/>
        </w:rPr>
        <w:t>robust</w:t>
      </w:r>
      <w:r w:rsidR="002402A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2402A6" w:rsidRPr="00D04182">
        <w:rPr>
          <w:rFonts w:ascii="Times New Roman" w:hAnsi="Times New Roman"/>
          <w:sz w:val="24"/>
          <w:szCs w:val="24"/>
          <w:lang w:val="en-US"/>
        </w:rPr>
        <w:instrText xml:space="preserve"> ADDIN EN.CITE &lt;EndNote&gt;&lt;Cite&gt;&lt;Author&gt;Bastos-Barbosa&lt;/Author&gt;&lt;Year&gt;2012&lt;/Year&gt;&lt;RecNum&gt;584&lt;/RecNum&gt;&lt;DisplayText&gt;(Bastos-Barbosa et al., 2012)&lt;/DisplayText&gt;&lt;record&gt;&lt;rec-number&gt;584&lt;/rec-number&gt;&lt;foreign-keys&gt;&lt;key app="EN" db-id="w29p5rp9h5dsttezwxnpddeuwetdsz2rv5zw"&gt;584&lt;/key&gt;&lt;/foreign-keys&gt;&lt;ref-type name="Journal Article"&gt;17&lt;/ref-type&gt;&lt;contributors&gt;&lt;authors&gt;&lt;author&gt;Bastos-Barbosa, Rachel Gabriel&lt;/author&gt;&lt;author&gt;Ferriolli, Eduardo&lt;/author&gt;&lt;author&gt;Coelho, Eduardo Barbosa&lt;/author&gt;&lt;author&gt;Moriguti, Julio Cesar&lt;/author&gt;&lt;author&gt;Nobre, Fernando&lt;/author&gt;&lt;author&gt;da Costa Lima, Nereida Kilza&lt;/author&gt;&lt;/authors&gt;&lt;/contributors&gt;&lt;titles&gt;&lt;title&gt;Association of Frailty Syndrome in the Elderly With Higher Blood Pressure and Other Cardiovascular Risk Factors&lt;/title&gt;&lt;secondary-title&gt;Am J Hypertens&lt;/secondary-title&gt;&lt;/titles&gt;&lt;periodical&gt;&lt;full-title&gt;Am J Hypertens&lt;/full-title&gt;&lt;/periodical&gt;&lt;pages&gt;1156-1161&lt;/pages&gt;&lt;volume&gt;25&lt;/volume&gt;&lt;number&gt;11&lt;/number&gt;&lt;dates&gt;&lt;year&gt;2012&lt;/year&gt;&lt;/dates&gt;&lt;publisher&gt;American Journal of Hypertension, Ltd&lt;/publisher&gt;&lt;isbn&gt;0895-7061&lt;/isbn&gt;&lt;urls&gt;&lt;related-urls&gt;&lt;url&gt;http://dx.doi.org/10.1038/ajh.2012.99&lt;/url&gt;&lt;/related-urls&gt;&lt;/urls&gt;&lt;/record&gt;&lt;/Cite&gt;&lt;/EndNote&gt;</w:instrText>
      </w:r>
      <w:r w:rsidR="000279DA" w:rsidRPr="00D04182">
        <w:rPr>
          <w:rFonts w:ascii="Times New Roman" w:hAnsi="Times New Roman"/>
          <w:sz w:val="24"/>
          <w:szCs w:val="24"/>
          <w:lang w:val="en-US"/>
        </w:rPr>
        <w:fldChar w:fldCharType="separate"/>
      </w:r>
      <w:r w:rsidR="002402A6" w:rsidRPr="00D04182">
        <w:rPr>
          <w:rFonts w:ascii="Times New Roman" w:hAnsi="Times New Roman"/>
          <w:noProof/>
          <w:sz w:val="24"/>
          <w:szCs w:val="24"/>
          <w:lang w:val="en-US"/>
        </w:rPr>
        <w:t>(</w:t>
      </w:r>
      <w:hyperlink w:anchor="_ENREF_3" w:tooltip="Bastos-Barbosa, 2012 #584" w:history="1">
        <w:r w:rsidR="00247725" w:rsidRPr="00D04182">
          <w:rPr>
            <w:rFonts w:ascii="Times New Roman" w:hAnsi="Times New Roman"/>
            <w:noProof/>
            <w:sz w:val="24"/>
            <w:szCs w:val="24"/>
            <w:lang w:val="en-US"/>
          </w:rPr>
          <w:t>Bastos-Barbosa et al., 2012</w:t>
        </w:r>
      </w:hyperlink>
      <w:r w:rsidR="002402A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F32C1C" w:rsidRPr="00D04182">
        <w:rPr>
          <w:rFonts w:ascii="Times New Roman" w:hAnsi="Times New Roman"/>
          <w:sz w:val="24"/>
          <w:szCs w:val="24"/>
          <w:lang w:val="en-US"/>
        </w:rPr>
        <w:t>. A report f</w:t>
      </w:r>
      <w:r w:rsidR="00EF70CB" w:rsidRPr="00D04182">
        <w:rPr>
          <w:rFonts w:ascii="Times New Roman" w:hAnsi="Times New Roman"/>
          <w:sz w:val="24"/>
          <w:szCs w:val="24"/>
          <w:lang w:val="en-US"/>
        </w:rPr>
        <w:t>rom the Cardiovascular Health Study suggested a U-</w:t>
      </w:r>
      <w:r w:rsidR="00F32C1C" w:rsidRPr="00D04182">
        <w:rPr>
          <w:rFonts w:ascii="Times New Roman" w:hAnsi="Times New Roman"/>
          <w:sz w:val="24"/>
          <w:szCs w:val="24"/>
          <w:lang w:val="en-US"/>
        </w:rPr>
        <w:t>shaped relationship between frailty and SBP</w:t>
      </w:r>
      <w:r w:rsidR="003351CA" w:rsidRPr="00D04182">
        <w:rPr>
          <w:rFonts w:ascii="Times New Roman" w:hAnsi="Times New Roman"/>
          <w:sz w:val="24"/>
          <w:szCs w:val="24"/>
          <w:lang w:val="en-US"/>
        </w:rPr>
        <w:t>,</w:t>
      </w:r>
      <w:r w:rsidR="00F32C1C" w:rsidRPr="00D04182">
        <w:rPr>
          <w:rFonts w:ascii="Times New Roman" w:hAnsi="Times New Roman"/>
          <w:sz w:val="24"/>
          <w:szCs w:val="24"/>
          <w:lang w:val="en-US"/>
        </w:rPr>
        <w:t xml:space="preserve"> with lower SBP associated with frailty below 125mmHG and higher SBP associate</w:t>
      </w:r>
      <w:r w:rsidR="00EF70CB" w:rsidRPr="00D04182">
        <w:rPr>
          <w:rFonts w:ascii="Times New Roman" w:hAnsi="Times New Roman"/>
          <w:sz w:val="24"/>
          <w:szCs w:val="24"/>
          <w:lang w:val="en-US"/>
        </w:rPr>
        <w:t>d with frailty above this level, higher DBP was also associated with frailty</w:t>
      </w:r>
      <w:r w:rsidR="002402A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2402A6" w:rsidRPr="00D04182">
        <w:rPr>
          <w:rFonts w:ascii="Times New Roman" w:hAnsi="Times New Roman"/>
          <w:sz w:val="24"/>
          <w:szCs w:val="24"/>
          <w:lang w:val="en-US"/>
        </w:rPr>
        <w:instrText xml:space="preserve"> ADDIN EN.CITE &lt;EndNote&gt;&lt;Cite&gt;&lt;Author&gt;Newman&lt;/Author&gt;&lt;Year&gt;2001&lt;/Year&gt;&lt;RecNum&gt;87&lt;/RecNum&gt;&lt;DisplayText&gt;(Newman et al., 2001)&lt;/DisplayText&gt;&lt;record&gt;&lt;rec-number&gt;87&lt;/rec-number&gt;&lt;foreign-keys&gt;&lt;key app="EN" db-id="w29p5rp9h5dsttezwxnpddeuwetdsz2rv5zw"&gt;87&lt;/key&gt;&lt;/foreign-keys&gt;&lt;ref-type name="Journal Article"&gt;17&lt;/ref-type&gt;&lt;contributors&gt;&lt;authors&gt;&lt;author&gt;Newman, Anne B.&lt;/author&gt;&lt;author&gt;Gottdiener, John S.&lt;/author&gt;&lt;author&gt;McBurnie, Mary Ann&lt;/author&gt;&lt;author&gt;Hirsch, Calvin H.&lt;/author&gt;&lt;author&gt;Kop, Willem J.&lt;/author&gt;&lt;author&gt;Tracy, Russell&lt;/author&gt;&lt;author&gt;Walston, Jeremy D.&lt;/author&gt;&lt;author&gt;Fried, Linda P.&lt;/author&gt;&lt;/authors&gt;&lt;/contributors&gt;&lt;titles&gt;&lt;title&gt;Associations of Subclinical Cardiovascular Disease With Frailty&lt;/title&gt;&lt;secondary-title&gt;J Gerontol A Biol Sci Med Sci&lt;/secondary-title&gt;&lt;/titles&gt;&lt;periodical&gt;&lt;full-title&gt;J Gerontol A Biol Sci Med Sci&lt;/full-title&gt;&lt;/periodical&gt;&lt;pages&gt;M158-166&lt;/pages&gt;&lt;volume&gt;56&lt;/volume&gt;&lt;number&gt;3&lt;/number&gt;&lt;dates&gt;&lt;year&gt;2001&lt;/year&gt;&lt;pub-dates&gt;&lt;date&gt;March 1, 2001&lt;/date&gt;&lt;/pub-dates&gt;&lt;/dates&gt;&lt;urls&gt;&lt;related-urls&gt;&lt;url&gt;http://biomed.gerontologyjournals.org/cgi/content/abstract/56/3/M158 &lt;/url&gt;&lt;/related-urls&gt;&lt;/urls&gt;&lt;/record&gt;&lt;/Cite&gt;&lt;/EndNote&gt;</w:instrText>
      </w:r>
      <w:r w:rsidR="000279DA" w:rsidRPr="00D04182">
        <w:rPr>
          <w:rFonts w:ascii="Times New Roman" w:hAnsi="Times New Roman"/>
          <w:sz w:val="24"/>
          <w:szCs w:val="24"/>
          <w:lang w:val="en-US"/>
        </w:rPr>
        <w:fldChar w:fldCharType="separate"/>
      </w:r>
      <w:r w:rsidR="002402A6" w:rsidRPr="00D04182">
        <w:rPr>
          <w:rFonts w:ascii="Times New Roman" w:hAnsi="Times New Roman"/>
          <w:noProof/>
          <w:sz w:val="24"/>
          <w:szCs w:val="24"/>
          <w:lang w:val="en-US"/>
        </w:rPr>
        <w:t>(</w:t>
      </w:r>
      <w:hyperlink w:anchor="_ENREF_20" w:tooltip="Newman, 2001 #87" w:history="1">
        <w:r w:rsidR="00247725" w:rsidRPr="00D04182">
          <w:rPr>
            <w:rFonts w:ascii="Times New Roman" w:hAnsi="Times New Roman"/>
            <w:noProof/>
            <w:sz w:val="24"/>
            <w:szCs w:val="24"/>
            <w:lang w:val="en-US"/>
          </w:rPr>
          <w:t>Newman et al., 2001</w:t>
        </w:r>
      </w:hyperlink>
      <w:r w:rsidR="002402A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EF70CB" w:rsidRPr="00D04182">
        <w:rPr>
          <w:rFonts w:ascii="Times New Roman" w:hAnsi="Times New Roman"/>
          <w:sz w:val="24"/>
          <w:szCs w:val="24"/>
          <w:lang w:val="en-US"/>
        </w:rPr>
        <w:t>.</w:t>
      </w:r>
      <w:r w:rsidR="00F32C1C" w:rsidRPr="00D04182">
        <w:rPr>
          <w:rFonts w:ascii="Times New Roman" w:hAnsi="Times New Roman"/>
          <w:sz w:val="24"/>
          <w:szCs w:val="24"/>
          <w:lang w:val="en-US"/>
        </w:rPr>
        <w:t xml:space="preserve"> </w:t>
      </w:r>
      <w:r w:rsidR="00F57326" w:rsidRPr="00D04182">
        <w:rPr>
          <w:rFonts w:ascii="Times New Roman" w:hAnsi="Times New Roman"/>
          <w:sz w:val="24"/>
          <w:szCs w:val="24"/>
          <w:lang w:val="en-US"/>
        </w:rPr>
        <w:t xml:space="preserve">The physiological significance of lower </w:t>
      </w:r>
      <w:r w:rsidR="00366FD9" w:rsidRPr="00D04182">
        <w:rPr>
          <w:rFonts w:ascii="Times New Roman" w:hAnsi="Times New Roman"/>
          <w:sz w:val="24"/>
          <w:szCs w:val="24"/>
          <w:lang w:val="en-US"/>
        </w:rPr>
        <w:t>BP</w:t>
      </w:r>
      <w:r w:rsidR="00F57326" w:rsidRPr="00D04182">
        <w:rPr>
          <w:rFonts w:ascii="Times New Roman" w:hAnsi="Times New Roman"/>
          <w:sz w:val="24"/>
          <w:szCs w:val="24"/>
          <w:lang w:val="en-US"/>
        </w:rPr>
        <w:t xml:space="preserve"> in frailer older adults is unclear. It has been suggested that low </w:t>
      </w:r>
      <w:r w:rsidR="007C292D" w:rsidRPr="00D04182">
        <w:rPr>
          <w:rFonts w:ascii="Times New Roman" w:hAnsi="Times New Roman"/>
          <w:sz w:val="24"/>
          <w:szCs w:val="24"/>
          <w:lang w:val="en-US"/>
        </w:rPr>
        <w:t>SBP</w:t>
      </w:r>
      <w:r w:rsidR="00F57326" w:rsidRPr="00D04182">
        <w:rPr>
          <w:rFonts w:ascii="Times New Roman" w:hAnsi="Times New Roman"/>
          <w:sz w:val="24"/>
          <w:szCs w:val="24"/>
          <w:lang w:val="en-US"/>
        </w:rPr>
        <w:t xml:space="preserve"> in older adults may be an indicator of overall poor health</w:t>
      </w:r>
      <w:r w:rsidR="002402A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r>
      <w:r w:rsidR="002402A6" w:rsidRPr="00D04182">
        <w:rPr>
          <w:rFonts w:ascii="Times New Roman" w:hAnsi="Times New Roman"/>
          <w:sz w:val="24"/>
          <w:szCs w:val="24"/>
          <w:lang w:val="en-US"/>
        </w:rPr>
        <w:instrText xml:space="preserve"> ADDIN EN.CITE &lt;EndNote&gt;&lt;Cite&gt;&lt;Author&gt;Rastas&lt;/Author&gt;&lt;Year&gt;2006&lt;/Year&gt;&lt;RecNum&gt;572&lt;/RecNum&gt;&lt;DisplayText&gt;(Rastas et al., 2006)&lt;/DisplayText&gt;&lt;record&gt;&lt;rec-number&gt;572&lt;/rec-number&gt;&lt;foreign-keys&gt;&lt;key app="EN" db-id="w29p5rp9h5dsttezwxnpddeuwetdsz2rv5zw"&gt;572&lt;/key&gt;&lt;/foreign-keys&gt;&lt;ref-type name="Journal Article"&gt;17&lt;/ref-type&gt;&lt;contributors&gt;&lt;authors&gt;&lt;author&gt;Rastas, Sari&lt;/author&gt;&lt;author&gt;Pirttilä, Tuula&lt;/author&gt;&lt;author&gt;Viramo, Petteri&lt;/author&gt;&lt;author&gt;Verkkoniemi, Auli&lt;/author&gt;&lt;author&gt;Halonen, Pirjo&lt;/author&gt;&lt;author&gt;Juva, Kati&lt;/author&gt;&lt;author&gt;Niinistö, Leena&lt;/author&gt;&lt;author&gt;Mattila, Kimmo&lt;/author&gt;&lt;author&gt;Länsimies, Esko&lt;/author&gt;&lt;author&gt;Sulkava, Raimo&lt;/author&gt;&lt;/authors&gt;&lt;/contributors&gt;&lt;titles&gt;&lt;title&gt;Association Between Blood Pressure and Survival over 9 Years in a General Population Aged 85 and Older&lt;/title&gt;&lt;secondary-title&gt;Journal of the American Geriatrics Society&lt;/secondary-title&gt;&lt;/titles&gt;&lt;periodical&gt;&lt;full-title&gt;Journal of the American Geriatrics Society&lt;/full-title&gt;&lt;/periodical&gt;&lt;pages&gt;912-918&lt;/pages&gt;&lt;volume&gt;54&lt;/volume&gt;&lt;number&gt;6&lt;/number&gt;&lt;keywords&gt;&lt;keyword&gt;elderly&lt;/keyword&gt;&lt;keyword&gt;blood pressure&lt;/keyword&gt;&lt;keyword&gt;survival&lt;/keyword&gt;&lt;/keywords&gt;&lt;dates&gt;&lt;year&gt;2006&lt;/year&gt;&lt;/dates&gt;&lt;publisher&gt;Blackwell Publishing Inc&lt;/publisher&gt;&lt;isbn&gt;1532-5415&lt;/isbn&gt;&lt;urls&gt;&lt;related-urls&gt;&lt;url&gt;http://dx.doi.org/10.1111/j.1532-5415.2006.00742.x&lt;/url&gt;&lt;/related-urls&gt;&lt;/urls&gt;&lt;electronic-resource-num&gt;10.1111/j.1532-5415.2006.00742.x&lt;/electronic-resource-num&gt;&lt;/record&gt;&lt;/Cite&gt;&lt;/EndNote&gt;</w:instrText>
      </w:r>
      <w:r w:rsidR="000279DA" w:rsidRPr="00D04182">
        <w:rPr>
          <w:rFonts w:ascii="Times New Roman" w:hAnsi="Times New Roman"/>
          <w:sz w:val="24"/>
          <w:szCs w:val="24"/>
          <w:lang w:val="en-US"/>
        </w:rPr>
        <w:fldChar w:fldCharType="separate"/>
      </w:r>
      <w:r w:rsidR="002402A6" w:rsidRPr="00D04182">
        <w:rPr>
          <w:rFonts w:ascii="Times New Roman" w:hAnsi="Times New Roman"/>
          <w:noProof/>
          <w:sz w:val="24"/>
          <w:szCs w:val="24"/>
          <w:lang w:val="en-US"/>
        </w:rPr>
        <w:t>(</w:t>
      </w:r>
      <w:hyperlink w:anchor="_ENREF_23" w:tooltip="Rastas, 2006 #572" w:history="1">
        <w:r w:rsidR="00247725" w:rsidRPr="00D04182">
          <w:rPr>
            <w:rFonts w:ascii="Times New Roman" w:hAnsi="Times New Roman"/>
            <w:noProof/>
            <w:sz w:val="24"/>
            <w:szCs w:val="24"/>
            <w:lang w:val="en-US"/>
          </w:rPr>
          <w:t>Rastas et al., 2006</w:t>
        </w:r>
      </w:hyperlink>
      <w:r w:rsidR="002402A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F57326" w:rsidRPr="00D04182">
        <w:rPr>
          <w:rFonts w:ascii="Times New Roman" w:hAnsi="Times New Roman"/>
          <w:sz w:val="24"/>
          <w:szCs w:val="24"/>
          <w:lang w:val="en-US"/>
        </w:rPr>
        <w:t>.</w:t>
      </w:r>
      <w:r w:rsidR="000655AB" w:rsidRPr="00D04182">
        <w:rPr>
          <w:rFonts w:ascii="Times New Roman" w:hAnsi="Times New Roman"/>
          <w:sz w:val="24"/>
          <w:szCs w:val="24"/>
          <w:lang w:val="en-US"/>
        </w:rPr>
        <w:t xml:space="preserve"> </w:t>
      </w:r>
      <w:hyperlink w:anchor="_ENREF_16" w:tooltip="Rastas, 2006 #572" w:history="1"/>
      <w:r w:rsidR="0069634B" w:rsidRPr="00D04182">
        <w:rPr>
          <w:rFonts w:ascii="Times New Roman" w:hAnsi="Times New Roman"/>
          <w:sz w:val="24"/>
          <w:szCs w:val="24"/>
          <w:lang w:val="en-US"/>
        </w:rPr>
        <w:t xml:space="preserve"> </w:t>
      </w:r>
      <w:r w:rsidR="003167D9" w:rsidRPr="00D04182">
        <w:rPr>
          <w:rFonts w:ascii="Times New Roman" w:hAnsi="Times New Roman"/>
          <w:sz w:val="24"/>
          <w:szCs w:val="24"/>
          <w:lang w:val="en-US"/>
        </w:rPr>
        <w:t>At any rate, the rela</w:t>
      </w:r>
      <w:r w:rsidR="000C2A45" w:rsidRPr="00D04182">
        <w:rPr>
          <w:rFonts w:ascii="Times New Roman" w:hAnsi="Times New Roman"/>
          <w:sz w:val="24"/>
          <w:szCs w:val="24"/>
          <w:lang w:val="en-US"/>
        </w:rPr>
        <w:t>tionships seen here were modest -</w:t>
      </w:r>
      <w:r w:rsidR="003167D9" w:rsidRPr="00D04182">
        <w:rPr>
          <w:rFonts w:ascii="Times New Roman" w:hAnsi="Times New Roman"/>
          <w:sz w:val="24"/>
          <w:szCs w:val="24"/>
          <w:lang w:val="en-US"/>
        </w:rPr>
        <w:t xml:space="preserve"> compared to robust, </w:t>
      </w:r>
      <w:r w:rsidR="008709C9" w:rsidRPr="00D04182">
        <w:rPr>
          <w:rFonts w:ascii="Times New Roman" w:hAnsi="Times New Roman"/>
          <w:sz w:val="24"/>
          <w:szCs w:val="24"/>
          <w:lang w:val="en-US"/>
        </w:rPr>
        <w:t xml:space="preserve">frail participants had around </w:t>
      </w:r>
      <w:r w:rsidR="002402A6" w:rsidRPr="00D04182">
        <w:rPr>
          <w:rFonts w:ascii="Times New Roman" w:hAnsi="Times New Roman"/>
          <w:sz w:val="24"/>
          <w:szCs w:val="24"/>
          <w:lang w:val="en-US"/>
        </w:rPr>
        <w:t xml:space="preserve">4mmHg lower SBP and </w:t>
      </w:r>
      <w:r w:rsidR="008709C9" w:rsidRPr="00D04182">
        <w:rPr>
          <w:rFonts w:ascii="Times New Roman" w:hAnsi="Times New Roman"/>
          <w:sz w:val="24"/>
          <w:szCs w:val="24"/>
          <w:lang w:val="en-US"/>
        </w:rPr>
        <w:t>2</w:t>
      </w:r>
      <w:r w:rsidR="003167D9" w:rsidRPr="00D04182">
        <w:rPr>
          <w:rFonts w:ascii="Times New Roman" w:hAnsi="Times New Roman"/>
          <w:sz w:val="24"/>
          <w:szCs w:val="24"/>
          <w:lang w:val="en-US"/>
        </w:rPr>
        <w:t xml:space="preserve">mmHg lower DBP after adjustment for age. </w:t>
      </w:r>
    </w:p>
    <w:p w:rsidR="00341D74" w:rsidRPr="00D04182" w:rsidRDefault="00341D74" w:rsidP="00507B7E">
      <w:pPr>
        <w:spacing w:after="0" w:line="480" w:lineRule="auto"/>
        <w:rPr>
          <w:rFonts w:ascii="Times New Roman" w:hAnsi="Times New Roman"/>
          <w:sz w:val="24"/>
          <w:szCs w:val="24"/>
          <w:lang w:val="en-US"/>
        </w:rPr>
      </w:pPr>
    </w:p>
    <w:p w:rsidR="00AC601E" w:rsidRPr="00D04182" w:rsidRDefault="009024A2" w:rsidP="00133DD0">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The two models used </w:t>
      </w:r>
      <w:r w:rsidR="00832696" w:rsidRPr="00D04182">
        <w:rPr>
          <w:rFonts w:ascii="Times New Roman" w:hAnsi="Times New Roman"/>
          <w:sz w:val="24"/>
          <w:szCs w:val="24"/>
          <w:lang w:val="en-US"/>
        </w:rPr>
        <w:t xml:space="preserve">assess </w:t>
      </w:r>
      <w:r w:rsidRPr="00D04182">
        <w:rPr>
          <w:rFonts w:ascii="Times New Roman" w:hAnsi="Times New Roman"/>
          <w:sz w:val="24"/>
          <w:szCs w:val="24"/>
          <w:lang w:val="en-US"/>
        </w:rPr>
        <w:t>frailty in contrasting ways and consistent with earlier reports</w:t>
      </w:r>
      <w:r w:rsidR="002402A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fldData xml:space="preserve">PEVuZE5vdGU+PENpdGU+PEF1dGhvcj5IdWJiYXJkPC9BdXRob3I+PFllYXI+MjAwOTwvWWVhcj48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</w:fldData>
        </w:fldChar>
      </w:r>
      <w:r w:rsidR="00847CD5"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PEVuZE5vdGU+PENpdGU+PEF1dGhvcj5IdWJiYXJkPC9BdXRob3I+PFllYXI+MjAwOTwvWWVhcj48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</w:fldData>
        </w:fldChar>
      </w:r>
      <w:r w:rsidR="00847CD5"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847CD5" w:rsidRPr="00D04182">
        <w:rPr>
          <w:rFonts w:ascii="Times New Roman" w:hAnsi="Times New Roman"/>
          <w:noProof/>
          <w:sz w:val="24"/>
          <w:szCs w:val="24"/>
          <w:lang w:val="en-US"/>
        </w:rPr>
        <w:t>(</w:t>
      </w:r>
      <w:hyperlink w:anchor="_ENREF_10" w:tooltip="Hubbard, 2009 #290" w:history="1">
        <w:r w:rsidR="00247725" w:rsidRPr="00D04182">
          <w:rPr>
            <w:rFonts w:ascii="Times New Roman" w:hAnsi="Times New Roman"/>
            <w:noProof/>
            <w:sz w:val="24"/>
            <w:szCs w:val="24"/>
            <w:lang w:val="en-US"/>
          </w:rPr>
          <w:t>Hubbard et al., 2009</w:t>
        </w:r>
      </w:hyperlink>
      <w:r w:rsidR="00847CD5" w:rsidRPr="00D04182">
        <w:rPr>
          <w:rFonts w:ascii="Times New Roman" w:hAnsi="Times New Roman"/>
          <w:noProof/>
          <w:sz w:val="24"/>
          <w:szCs w:val="24"/>
          <w:lang w:val="en-US"/>
        </w:rPr>
        <w:t xml:space="preserve">; </w:t>
      </w:r>
      <w:hyperlink w:anchor="_ENREF_24" w:tooltip="Rockwood, 2007 #126" w:history="1">
        <w:r w:rsidR="00247725" w:rsidRPr="00D04182">
          <w:rPr>
            <w:rFonts w:ascii="Times New Roman" w:hAnsi="Times New Roman"/>
            <w:noProof/>
            <w:sz w:val="24"/>
            <w:szCs w:val="24"/>
            <w:lang w:val="en-US"/>
          </w:rPr>
          <w:t>Rockwood et al., 2007a</w:t>
        </w:r>
      </w:hyperlink>
      <w:r w:rsidR="00847CD5" w:rsidRPr="00D04182">
        <w:rPr>
          <w:rFonts w:ascii="Times New Roman" w:hAnsi="Times New Roman"/>
          <w:noProof/>
          <w:sz w:val="24"/>
          <w:szCs w:val="24"/>
          <w:lang w:val="en-US"/>
        </w:rPr>
        <w:t xml:space="preserve">; </w:t>
      </w:r>
      <w:hyperlink w:anchor="_ENREF_25" w:tooltip="Rockwood, 2007 #74" w:history="1">
        <w:r w:rsidR="00247725" w:rsidRPr="00D04182">
          <w:rPr>
            <w:rFonts w:ascii="Times New Roman" w:hAnsi="Times New Roman"/>
            <w:noProof/>
            <w:sz w:val="24"/>
            <w:szCs w:val="24"/>
            <w:lang w:val="en-US"/>
          </w:rPr>
          <w:t>Rockwood et al., 2007b</w:t>
        </w:r>
      </w:hyperlink>
      <w:r w:rsidR="00847CD5"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Pr="00D04182">
        <w:rPr>
          <w:rFonts w:ascii="Times New Roman" w:hAnsi="Times New Roman"/>
          <w:sz w:val="24"/>
          <w:szCs w:val="24"/>
          <w:lang w:val="en-US"/>
        </w:rPr>
        <w:t xml:space="preserve"> were moderately correlated with one another in this sample. </w:t>
      </w:r>
      <w:r w:rsidR="00533BD1" w:rsidRPr="00D04182">
        <w:rPr>
          <w:rFonts w:ascii="Times New Roman" w:hAnsi="Times New Roman"/>
          <w:sz w:val="24"/>
          <w:szCs w:val="24"/>
          <w:lang w:val="en-US"/>
        </w:rPr>
        <w:t xml:space="preserve">Despite the differences between models, the relationships seen were generally </w:t>
      </w:r>
      <w:r w:rsidR="00642056" w:rsidRPr="00D04182">
        <w:rPr>
          <w:rFonts w:ascii="Times New Roman" w:hAnsi="Times New Roman"/>
          <w:sz w:val="24"/>
          <w:szCs w:val="24"/>
          <w:lang w:val="en-US"/>
        </w:rPr>
        <w:t xml:space="preserve">similar </w:t>
      </w:r>
      <w:r w:rsidR="00533BD1" w:rsidRPr="00D04182">
        <w:rPr>
          <w:rFonts w:ascii="Times New Roman" w:hAnsi="Times New Roman"/>
          <w:sz w:val="24"/>
          <w:szCs w:val="24"/>
          <w:lang w:val="en-US"/>
        </w:rPr>
        <w:t xml:space="preserve">using either approach. This suggests OI and </w:t>
      </w:r>
      <w:r w:rsidR="0050189A" w:rsidRPr="00D04182">
        <w:rPr>
          <w:rFonts w:ascii="Times New Roman" w:hAnsi="Times New Roman"/>
          <w:sz w:val="24"/>
          <w:szCs w:val="24"/>
          <w:lang w:val="en-US"/>
        </w:rPr>
        <w:t xml:space="preserve">lower </w:t>
      </w:r>
      <w:r w:rsidR="002402A6" w:rsidRPr="00D04182">
        <w:rPr>
          <w:rFonts w:ascii="Times New Roman" w:hAnsi="Times New Roman"/>
          <w:sz w:val="24"/>
          <w:szCs w:val="24"/>
          <w:lang w:val="en-US"/>
        </w:rPr>
        <w:t>BP</w:t>
      </w:r>
      <w:r w:rsidR="00533BD1" w:rsidRPr="00D04182">
        <w:rPr>
          <w:rFonts w:ascii="Times New Roman" w:hAnsi="Times New Roman"/>
          <w:sz w:val="24"/>
          <w:szCs w:val="24"/>
          <w:lang w:val="en-US"/>
        </w:rPr>
        <w:t xml:space="preserve"> may indeed be related to the physiological vulnerability underlying both models, and not primarily to features particular to the measurement of either. These findings overall are consistent with the hypothesis that physiological instability and inability to respond to stressors may be the cardinal features of frailty in</w:t>
      </w:r>
      <w:r w:rsidR="00642056" w:rsidRPr="00D04182">
        <w:rPr>
          <w:rFonts w:ascii="Times New Roman" w:hAnsi="Times New Roman"/>
          <w:sz w:val="24"/>
          <w:szCs w:val="24"/>
          <w:lang w:val="en-US"/>
        </w:rPr>
        <w:t xml:space="preserve"> older adults </w:t>
      </w:r>
      <w:r w:rsidR="000279DA" w:rsidRPr="00D04182">
        <w:rPr>
          <w:rFonts w:ascii="Times New Roman" w:hAnsi="Times New Roman"/>
          <w:sz w:val="24"/>
          <w:szCs w:val="24"/>
          <w:lang w:val="en-US"/>
        </w:rPr>
        <w:fldChar w:fldCharType="begin">
          <w:fldData xml:space="preserve">PEVuZE5vdGU+PENpdGU+PEF1dGhvcj5WYXJhZGhhbjwvQXV0aG9yPjxZZWFyPjIwMDg8L1llYXI+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</w:fldData>
        </w:fldChar>
      </w:r>
      <w:r w:rsidR="002402A6"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PEVuZE5vdGU+PENpdGU+PEF1dGhvcj5WYXJhZGhhbjwvQXV0aG9yPjxZZWFyPjIwMDg8L1llYXI+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</w:fldData>
        </w:fldChar>
      </w:r>
      <w:r w:rsidR="002402A6"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2402A6" w:rsidRPr="00D04182">
        <w:rPr>
          <w:rFonts w:ascii="Times New Roman" w:hAnsi="Times New Roman"/>
          <w:noProof/>
          <w:sz w:val="24"/>
          <w:szCs w:val="24"/>
          <w:lang w:val="en-US"/>
        </w:rPr>
        <w:t>(</w:t>
      </w:r>
      <w:hyperlink w:anchor="_ENREF_37" w:tooltip="Varadhan, 2008 #268" w:history="1">
        <w:r w:rsidR="00247725" w:rsidRPr="00D04182">
          <w:rPr>
            <w:rFonts w:ascii="Times New Roman" w:hAnsi="Times New Roman"/>
            <w:noProof/>
            <w:sz w:val="24"/>
            <w:szCs w:val="24"/>
            <w:lang w:val="en-US"/>
          </w:rPr>
          <w:t>Varadhan et al., 2008</w:t>
        </w:r>
      </w:hyperlink>
      <w:r w:rsidR="002402A6" w:rsidRPr="00D04182">
        <w:rPr>
          <w:rFonts w:ascii="Times New Roman" w:hAnsi="Times New Roman"/>
          <w:noProof/>
          <w:sz w:val="24"/>
          <w:szCs w:val="24"/>
          <w:lang w:val="en-US"/>
        </w:rPr>
        <w:t xml:space="preserve">; </w:t>
      </w:r>
      <w:hyperlink w:anchor="_ENREF_38" w:tooltip="Walston, 2006 #82" w:history="1">
        <w:r w:rsidR="00247725" w:rsidRPr="00D04182">
          <w:rPr>
            <w:rFonts w:ascii="Times New Roman" w:hAnsi="Times New Roman"/>
            <w:noProof/>
            <w:sz w:val="24"/>
            <w:szCs w:val="24"/>
            <w:lang w:val="en-US"/>
          </w:rPr>
          <w:t>Walston et al., 2006</w:t>
        </w:r>
      </w:hyperlink>
      <w:r w:rsidR="002402A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533BD1" w:rsidRPr="00D04182">
        <w:rPr>
          <w:rFonts w:ascii="Times New Roman" w:hAnsi="Times New Roman"/>
          <w:sz w:val="24"/>
          <w:szCs w:val="24"/>
          <w:lang w:val="en-US"/>
        </w:rPr>
        <w:t>.</w:t>
      </w:r>
      <w:r w:rsidR="002402A6" w:rsidRPr="00D04182">
        <w:rPr>
          <w:rFonts w:ascii="Times New Roman" w:hAnsi="Times New Roman"/>
          <w:sz w:val="24"/>
          <w:szCs w:val="24"/>
          <w:lang w:val="en-US"/>
        </w:rPr>
        <w:t xml:space="preserve"> </w:t>
      </w:r>
    </w:p>
    <w:p w:rsidR="00DE1F1D" w:rsidRPr="00D04182" w:rsidRDefault="00DE1F1D" w:rsidP="00133DD0">
      <w:pPr>
        <w:spacing w:after="0" w:line="480" w:lineRule="auto"/>
        <w:rPr>
          <w:rFonts w:ascii="Times New Roman" w:hAnsi="Times New Roman"/>
          <w:sz w:val="24"/>
          <w:szCs w:val="24"/>
          <w:lang w:val="en-US"/>
        </w:rPr>
      </w:pPr>
    </w:p>
    <w:p w:rsidR="000A7BCB" w:rsidRPr="00D04182" w:rsidRDefault="000A7BCB" w:rsidP="00133DD0">
      <w:pPr>
        <w:spacing w:after="0" w:line="480" w:lineRule="auto"/>
        <w:rPr>
          <w:rFonts w:ascii="Times New Roman" w:hAnsi="Times New Roman"/>
          <w:sz w:val="24"/>
          <w:szCs w:val="24"/>
          <w:lang w:val="en-US"/>
        </w:rPr>
      </w:pPr>
      <w:r w:rsidRPr="00D04182">
        <w:rPr>
          <w:rFonts w:ascii="Times New Roman" w:hAnsi="Times New Roman"/>
          <w:sz w:val="24"/>
          <w:szCs w:val="24"/>
          <w:lang w:val="en-US"/>
        </w:rPr>
        <w:t>Strengths of this study include the very large sample size</w:t>
      </w:r>
      <w:r w:rsidR="00967287" w:rsidRPr="00D04182">
        <w:rPr>
          <w:rFonts w:ascii="Times New Roman" w:hAnsi="Times New Roman"/>
          <w:sz w:val="24"/>
          <w:szCs w:val="24"/>
          <w:lang w:val="en-US"/>
        </w:rPr>
        <w:t>,</w:t>
      </w:r>
      <w:r w:rsidRPr="00D04182">
        <w:rPr>
          <w:rFonts w:ascii="Times New Roman" w:hAnsi="Times New Roman"/>
          <w:sz w:val="24"/>
          <w:szCs w:val="24"/>
          <w:lang w:val="en-US"/>
        </w:rPr>
        <w:t xml:space="preserve"> p</w:t>
      </w:r>
      <w:r w:rsidR="00967287" w:rsidRPr="00D04182">
        <w:rPr>
          <w:rFonts w:ascii="Times New Roman" w:hAnsi="Times New Roman"/>
          <w:sz w:val="24"/>
          <w:szCs w:val="24"/>
          <w:lang w:val="en-US"/>
        </w:rPr>
        <w:t xml:space="preserve">opulation representative design and </w:t>
      </w:r>
      <w:r w:rsidR="00831736" w:rsidRPr="00D04182">
        <w:rPr>
          <w:rFonts w:ascii="Times New Roman" w:hAnsi="Times New Roman"/>
          <w:sz w:val="24"/>
          <w:szCs w:val="24"/>
          <w:lang w:val="en-US"/>
        </w:rPr>
        <w:t xml:space="preserve">use of home based health assessments </w:t>
      </w:r>
      <w:r w:rsidR="00967287" w:rsidRPr="00D04182">
        <w:rPr>
          <w:rFonts w:ascii="Times New Roman" w:hAnsi="Times New Roman"/>
          <w:sz w:val="24"/>
          <w:szCs w:val="24"/>
          <w:lang w:val="en-US"/>
        </w:rPr>
        <w:t xml:space="preserve">to ensure </w:t>
      </w:r>
      <w:r w:rsidR="00831736" w:rsidRPr="00D04182">
        <w:rPr>
          <w:rFonts w:ascii="Times New Roman" w:hAnsi="Times New Roman"/>
          <w:sz w:val="24"/>
          <w:szCs w:val="24"/>
          <w:lang w:val="en-US"/>
        </w:rPr>
        <w:t>the inclusion of frailer community dwelling older adults</w:t>
      </w:r>
      <w:r w:rsidR="002402A6" w:rsidRPr="00D04182">
        <w:rPr>
          <w:rFonts w:ascii="Times New Roman" w:hAnsi="Times New Roman"/>
          <w:sz w:val="24"/>
          <w:szCs w:val="24"/>
          <w:lang w:val="en-US"/>
        </w:rPr>
        <w:t xml:space="preserve"> </w:t>
      </w:r>
      <w:r w:rsidR="000279DA" w:rsidRPr="00D04182">
        <w:rPr>
          <w:rFonts w:ascii="Times New Roman" w:hAnsi="Times New Roman"/>
          <w:sz w:val="24"/>
          <w:szCs w:val="24"/>
          <w:lang w:val="en-US"/>
        </w:rPr>
        <w:fldChar w:fldCharType="begin">
          <w:fldData xml:space="preserve">PEVuZE5vdGU+PENpdGU+PEF1dGhvcj5LZWFybmV5PC9BdXRob3I+PFllYXI+MjAxMTwvWWVhcj48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</w:fldData>
        </w:fldChar>
      </w:r>
      <w:r w:rsidR="002402A6"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PEVuZE5vdGU+PENpdGU+PEF1dGhvcj5LZWFybmV5PC9BdXRob3I+PFllYXI+MjAxMTwvWWVhcj48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</w:fldData>
        </w:fldChar>
      </w:r>
      <w:r w:rsidR="002402A6"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2402A6" w:rsidRPr="00D04182">
        <w:rPr>
          <w:rFonts w:ascii="Times New Roman" w:hAnsi="Times New Roman"/>
          <w:noProof/>
          <w:sz w:val="24"/>
          <w:szCs w:val="24"/>
          <w:lang w:val="en-US"/>
        </w:rPr>
        <w:t>(</w:t>
      </w:r>
      <w:hyperlink w:anchor="_ENREF_12" w:tooltip="Kearney, 2011 #565" w:history="1">
        <w:r w:rsidR="00247725" w:rsidRPr="00D04182">
          <w:rPr>
            <w:rFonts w:ascii="Times New Roman" w:hAnsi="Times New Roman"/>
            <w:noProof/>
            <w:sz w:val="24"/>
            <w:szCs w:val="24"/>
            <w:lang w:val="en-US"/>
          </w:rPr>
          <w:t>Kearney et al., 2011a</w:t>
        </w:r>
      </w:hyperlink>
      <w:r w:rsidR="002402A6" w:rsidRPr="00D04182">
        <w:rPr>
          <w:rFonts w:ascii="Times New Roman" w:hAnsi="Times New Roman"/>
          <w:noProof/>
          <w:sz w:val="24"/>
          <w:szCs w:val="24"/>
          <w:lang w:val="en-US"/>
        </w:rPr>
        <w:t xml:space="preserve">; </w:t>
      </w:r>
      <w:hyperlink w:anchor="_ENREF_13" w:tooltip="Kearney, 2011 #569" w:history="1">
        <w:r w:rsidR="00247725" w:rsidRPr="00D04182">
          <w:rPr>
            <w:rFonts w:ascii="Times New Roman" w:hAnsi="Times New Roman"/>
            <w:noProof/>
            <w:sz w:val="24"/>
            <w:szCs w:val="24"/>
            <w:lang w:val="en-US"/>
          </w:rPr>
          <w:t>Kearney et al., 2011b</w:t>
        </w:r>
      </w:hyperlink>
      <w:r w:rsidR="002402A6"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35612A" w:rsidRPr="00D04182">
        <w:rPr>
          <w:rFonts w:ascii="Times New Roman" w:hAnsi="Times New Roman"/>
          <w:sz w:val="24"/>
          <w:szCs w:val="24"/>
          <w:lang w:val="en-US"/>
        </w:rPr>
        <w:t>.</w:t>
      </w:r>
      <w:r w:rsidR="00615061" w:rsidRPr="00D04182">
        <w:rPr>
          <w:rFonts w:ascii="Times New Roman" w:hAnsi="Times New Roman"/>
          <w:sz w:val="24"/>
          <w:szCs w:val="24"/>
          <w:lang w:val="en-US"/>
        </w:rPr>
        <w:t xml:space="preserve"> The </w:t>
      </w:r>
      <w:r w:rsidR="00022FC0" w:rsidRPr="00D04182">
        <w:rPr>
          <w:rFonts w:ascii="Times New Roman" w:hAnsi="Times New Roman"/>
          <w:sz w:val="24"/>
          <w:szCs w:val="24"/>
          <w:lang w:val="en-US"/>
        </w:rPr>
        <w:t xml:space="preserve">analysis accounted for </w:t>
      </w:r>
      <w:r w:rsidR="00615061" w:rsidRPr="00D04182">
        <w:rPr>
          <w:rFonts w:ascii="Times New Roman" w:hAnsi="Times New Roman"/>
          <w:sz w:val="24"/>
          <w:szCs w:val="24"/>
          <w:lang w:val="en-US"/>
        </w:rPr>
        <w:t xml:space="preserve">the effects of a range of potentially influential factors on the relationships between OH, OI and frailty. </w:t>
      </w:r>
      <w:r w:rsidR="00DE1F1D" w:rsidRPr="00D04182">
        <w:rPr>
          <w:rFonts w:ascii="Times New Roman" w:hAnsi="Times New Roman"/>
          <w:sz w:val="24"/>
          <w:szCs w:val="24"/>
          <w:lang w:val="en-US"/>
        </w:rPr>
        <w:t xml:space="preserve">The study also has some limitations. </w:t>
      </w:r>
      <w:r w:rsidR="00E9162A" w:rsidRPr="00D04182">
        <w:rPr>
          <w:rFonts w:ascii="Times New Roman" w:hAnsi="Times New Roman"/>
          <w:sz w:val="24"/>
          <w:szCs w:val="24"/>
          <w:lang w:val="en-US"/>
        </w:rPr>
        <w:t xml:space="preserve"> O</w:t>
      </w:r>
      <w:r w:rsidR="0090558E" w:rsidRPr="00D04182">
        <w:rPr>
          <w:rFonts w:ascii="Times New Roman" w:hAnsi="Times New Roman"/>
          <w:sz w:val="24"/>
          <w:szCs w:val="24"/>
          <w:lang w:val="en-US"/>
        </w:rPr>
        <w:t>lder adults with significant cognitive impairment</w:t>
      </w:r>
      <w:r w:rsidR="00E9162A" w:rsidRPr="00D04182">
        <w:rPr>
          <w:rFonts w:ascii="Times New Roman" w:hAnsi="Times New Roman"/>
          <w:sz w:val="24"/>
          <w:szCs w:val="24"/>
          <w:lang w:val="en-US"/>
        </w:rPr>
        <w:t xml:space="preserve"> were excluded</w:t>
      </w:r>
      <w:r w:rsidR="00E637CD" w:rsidRPr="00D04182">
        <w:rPr>
          <w:rFonts w:ascii="Times New Roman" w:hAnsi="Times New Roman"/>
          <w:sz w:val="24"/>
          <w:szCs w:val="24"/>
          <w:lang w:val="en-US"/>
        </w:rPr>
        <w:t>. As cognitive impairment has been implicated in</w:t>
      </w:r>
      <w:r w:rsidR="00E9162A" w:rsidRPr="00D04182">
        <w:rPr>
          <w:rFonts w:ascii="Times New Roman" w:hAnsi="Times New Roman"/>
          <w:sz w:val="24"/>
          <w:szCs w:val="24"/>
          <w:lang w:val="en-US"/>
        </w:rPr>
        <w:t xml:space="preserve"> </w:t>
      </w:r>
      <w:r w:rsidR="00E637CD" w:rsidRPr="00D04182">
        <w:rPr>
          <w:rFonts w:ascii="Times New Roman" w:hAnsi="Times New Roman"/>
          <w:sz w:val="24"/>
          <w:szCs w:val="24"/>
          <w:lang w:val="en-US"/>
        </w:rPr>
        <w:t xml:space="preserve">physical </w:t>
      </w:r>
      <w:r w:rsidR="00E9162A" w:rsidRPr="00D04182">
        <w:rPr>
          <w:rFonts w:ascii="Times New Roman" w:hAnsi="Times New Roman"/>
          <w:sz w:val="24"/>
          <w:szCs w:val="24"/>
          <w:lang w:val="en-US"/>
        </w:rPr>
        <w:t xml:space="preserve">frailty and poorer BP regulation </w:t>
      </w:r>
      <w:r w:rsidR="000279DA" w:rsidRPr="00D04182">
        <w:rPr>
          <w:rFonts w:ascii="Times New Roman" w:hAnsi="Times New Roman"/>
          <w:sz w:val="24"/>
          <w:szCs w:val="24"/>
          <w:lang w:val="en-US"/>
        </w:rPr>
        <w:fldChar w:fldCharType="begin">
          <w:fldData xml:space="preserve">PEVuZE5vdGU+PENpdGU+PEF1dGhvcj7DgXZpbGEtRnVuZXM8L0F1dGhvcj48WWVhcj4yMDA5PC9Z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</w:fldData>
        </w:fldChar>
      </w:r>
      <w:r w:rsidR="00101A74" w:rsidRPr="00D04182">
        <w:rPr>
          <w:rFonts w:ascii="Times New Roman" w:hAnsi="Times New Roman"/>
          <w:sz w:val="24"/>
          <w:szCs w:val="24"/>
          <w:lang w:val="en-US"/>
        </w:rPr>
        <w:instrText xml:space="preserve"> ADDIN EN.CITE </w:instrText>
      </w:r>
      <w:r w:rsidR="000279DA" w:rsidRPr="00D04182">
        <w:rPr>
          <w:rFonts w:ascii="Times New Roman" w:hAnsi="Times New Roman"/>
          <w:sz w:val="24"/>
          <w:szCs w:val="24"/>
          <w:lang w:val="en-US"/>
        </w:rPr>
        <w:fldChar w:fldCharType="begin">
          <w:fldData xml:space="preserve">PEVuZE5vdGU+PENpdGU+PEF1dGhvcj7DgXZpbGEtRnVuZXM8L0F1dGhvcj48WWVhcj4yMDA5PC9Z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</w:fldData>
        </w:fldChar>
      </w:r>
      <w:r w:rsidR="00101A74" w:rsidRPr="00D04182">
        <w:rPr>
          <w:rFonts w:ascii="Times New Roman" w:hAnsi="Times New Roman"/>
          <w:sz w:val="24"/>
          <w:szCs w:val="24"/>
          <w:lang w:val="en-US"/>
        </w:rPr>
        <w:instrText xml:space="preserve"> ADDIN EN.CITE.DATA </w:instrText>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end"/>
      </w:r>
      <w:r w:rsidR="000279DA" w:rsidRPr="00D04182">
        <w:rPr>
          <w:rFonts w:ascii="Times New Roman" w:hAnsi="Times New Roman"/>
          <w:sz w:val="24"/>
          <w:szCs w:val="24"/>
          <w:lang w:val="en-US"/>
        </w:rPr>
      </w:r>
      <w:r w:rsidR="000279DA" w:rsidRPr="00D04182">
        <w:rPr>
          <w:rFonts w:ascii="Times New Roman" w:hAnsi="Times New Roman"/>
          <w:sz w:val="24"/>
          <w:szCs w:val="24"/>
          <w:lang w:val="en-US"/>
        </w:rPr>
        <w:fldChar w:fldCharType="separate"/>
      </w:r>
      <w:r w:rsidR="00101A74" w:rsidRPr="00D04182">
        <w:rPr>
          <w:rFonts w:ascii="Times New Roman" w:hAnsi="Times New Roman"/>
          <w:noProof/>
          <w:sz w:val="24"/>
          <w:szCs w:val="24"/>
          <w:lang w:val="en-US"/>
        </w:rPr>
        <w:t>(</w:t>
      </w:r>
      <w:hyperlink w:anchor="_ENREF_2" w:tooltip="Ávila-Funes, 2009 #522" w:history="1">
        <w:r w:rsidR="00247725" w:rsidRPr="00D04182">
          <w:rPr>
            <w:rFonts w:ascii="Times New Roman" w:hAnsi="Times New Roman"/>
            <w:noProof/>
            <w:sz w:val="24"/>
            <w:szCs w:val="24"/>
            <w:lang w:val="en-US"/>
          </w:rPr>
          <w:t>Ávila-Funes et al., 2009</w:t>
        </w:r>
      </w:hyperlink>
      <w:r w:rsidR="00101A74" w:rsidRPr="00D04182">
        <w:rPr>
          <w:rFonts w:ascii="Times New Roman" w:hAnsi="Times New Roman"/>
          <w:noProof/>
          <w:sz w:val="24"/>
          <w:szCs w:val="24"/>
          <w:lang w:val="en-US"/>
        </w:rPr>
        <w:t xml:space="preserve">; </w:t>
      </w:r>
      <w:hyperlink w:anchor="_ENREF_18" w:tooltip="Mehrabian, 2010 #703" w:history="1">
        <w:r w:rsidR="00247725" w:rsidRPr="00D04182">
          <w:rPr>
            <w:rFonts w:ascii="Times New Roman" w:hAnsi="Times New Roman"/>
            <w:noProof/>
            <w:sz w:val="24"/>
            <w:szCs w:val="24"/>
            <w:lang w:val="en-US"/>
          </w:rPr>
          <w:t>Mehrabian et al., 2010</w:t>
        </w:r>
      </w:hyperlink>
      <w:r w:rsidR="00101A74" w:rsidRPr="00D04182">
        <w:rPr>
          <w:rFonts w:ascii="Times New Roman" w:hAnsi="Times New Roman"/>
          <w:noProof/>
          <w:sz w:val="24"/>
          <w:szCs w:val="24"/>
          <w:lang w:val="en-US"/>
        </w:rPr>
        <w:t>)</w:t>
      </w:r>
      <w:r w:rsidR="000279DA" w:rsidRPr="00D04182">
        <w:rPr>
          <w:rFonts w:ascii="Times New Roman" w:hAnsi="Times New Roman"/>
          <w:sz w:val="24"/>
          <w:szCs w:val="24"/>
          <w:lang w:val="en-US"/>
        </w:rPr>
        <w:fldChar w:fldCharType="end"/>
      </w:r>
      <w:r w:rsidR="00E637CD" w:rsidRPr="00D04182">
        <w:rPr>
          <w:rFonts w:ascii="Times New Roman" w:hAnsi="Times New Roman"/>
          <w:sz w:val="24"/>
          <w:szCs w:val="24"/>
          <w:lang w:val="en-US"/>
        </w:rPr>
        <w:t xml:space="preserve">, it is possible that any relationship between frailty and OH may be clearer in older </w:t>
      </w:r>
      <w:r w:rsidR="0068671C" w:rsidRPr="00D04182">
        <w:rPr>
          <w:rFonts w:ascii="Times New Roman" w:hAnsi="Times New Roman"/>
          <w:sz w:val="24"/>
          <w:szCs w:val="24"/>
          <w:lang w:val="en-US"/>
        </w:rPr>
        <w:t>adults</w:t>
      </w:r>
      <w:r w:rsidR="00E637CD" w:rsidRPr="00D04182">
        <w:rPr>
          <w:rFonts w:ascii="Times New Roman" w:hAnsi="Times New Roman"/>
          <w:sz w:val="24"/>
          <w:szCs w:val="24"/>
          <w:lang w:val="en-US"/>
        </w:rPr>
        <w:t xml:space="preserve"> with more advanced</w:t>
      </w:r>
      <w:r w:rsidR="0068671C" w:rsidRPr="00D04182">
        <w:rPr>
          <w:rFonts w:ascii="Times New Roman" w:hAnsi="Times New Roman"/>
          <w:sz w:val="24"/>
          <w:szCs w:val="24"/>
          <w:lang w:val="en-US"/>
        </w:rPr>
        <w:t xml:space="preserve"> cognitive and functional impairment. </w:t>
      </w:r>
      <w:r w:rsidR="00E637CD" w:rsidRPr="00D04182">
        <w:rPr>
          <w:rFonts w:ascii="Times New Roman" w:hAnsi="Times New Roman"/>
          <w:sz w:val="24"/>
          <w:szCs w:val="24"/>
          <w:lang w:val="en-US"/>
        </w:rPr>
        <w:t xml:space="preserve"> </w:t>
      </w:r>
      <w:r w:rsidR="005F17C6" w:rsidRPr="00D04182">
        <w:rPr>
          <w:rFonts w:ascii="Times New Roman" w:hAnsi="Times New Roman"/>
          <w:sz w:val="24"/>
          <w:szCs w:val="24"/>
          <w:lang w:val="en-US"/>
        </w:rPr>
        <w:t>T</w:t>
      </w:r>
      <w:r w:rsidR="00314A09" w:rsidRPr="00D04182">
        <w:rPr>
          <w:rFonts w:ascii="Times New Roman" w:hAnsi="Times New Roman"/>
          <w:sz w:val="24"/>
          <w:szCs w:val="24"/>
          <w:lang w:val="en-US"/>
        </w:rPr>
        <w:t>he</w:t>
      </w:r>
      <w:r w:rsidR="00E4511A" w:rsidRPr="00D04182">
        <w:rPr>
          <w:rFonts w:ascii="Times New Roman" w:hAnsi="Times New Roman"/>
          <w:sz w:val="24"/>
          <w:szCs w:val="24"/>
          <w:lang w:val="en-US"/>
        </w:rPr>
        <w:t xml:space="preserve"> sit</w:t>
      </w:r>
      <w:r w:rsidR="000A32EA" w:rsidRPr="00D04182">
        <w:rPr>
          <w:rFonts w:ascii="Times New Roman" w:hAnsi="Times New Roman"/>
          <w:sz w:val="24"/>
          <w:szCs w:val="24"/>
          <w:lang w:val="en-US"/>
        </w:rPr>
        <w:t>-</w:t>
      </w:r>
      <w:r w:rsidR="00E4511A" w:rsidRPr="00D04182">
        <w:rPr>
          <w:rFonts w:ascii="Times New Roman" w:hAnsi="Times New Roman"/>
          <w:sz w:val="24"/>
          <w:szCs w:val="24"/>
          <w:lang w:val="en-US"/>
        </w:rPr>
        <w:t>to</w:t>
      </w:r>
      <w:r w:rsidR="000A32EA" w:rsidRPr="00D04182">
        <w:rPr>
          <w:rFonts w:ascii="Times New Roman" w:hAnsi="Times New Roman"/>
          <w:sz w:val="24"/>
          <w:szCs w:val="24"/>
          <w:lang w:val="en-US"/>
        </w:rPr>
        <w:t>-</w:t>
      </w:r>
      <w:r w:rsidR="00E4511A" w:rsidRPr="00D04182">
        <w:rPr>
          <w:rFonts w:ascii="Times New Roman" w:hAnsi="Times New Roman"/>
          <w:sz w:val="24"/>
          <w:szCs w:val="24"/>
          <w:lang w:val="en-US"/>
        </w:rPr>
        <w:t xml:space="preserve">stand test </w:t>
      </w:r>
      <w:r w:rsidR="00314A09" w:rsidRPr="00D04182">
        <w:rPr>
          <w:rFonts w:ascii="Times New Roman" w:hAnsi="Times New Roman"/>
          <w:sz w:val="24"/>
          <w:szCs w:val="24"/>
          <w:lang w:val="en-US"/>
        </w:rPr>
        <w:t>provides a milder stressor compared to other orthostatic challenges</w:t>
      </w:r>
      <w:r w:rsidR="005F17C6" w:rsidRPr="00D04182">
        <w:rPr>
          <w:rFonts w:ascii="Times New Roman" w:hAnsi="Times New Roman"/>
          <w:sz w:val="24"/>
          <w:szCs w:val="24"/>
          <w:lang w:val="en-US"/>
        </w:rPr>
        <w:t xml:space="preserve"> and OH was defined from only a single BP measurement immediately on standing</w:t>
      </w:r>
      <w:r w:rsidR="00314A09" w:rsidRPr="00D04182">
        <w:rPr>
          <w:rFonts w:ascii="Times New Roman" w:hAnsi="Times New Roman"/>
          <w:sz w:val="24"/>
          <w:szCs w:val="24"/>
          <w:lang w:val="en-US"/>
        </w:rPr>
        <w:t>. In addition,</w:t>
      </w:r>
      <w:r w:rsidR="00E4511A" w:rsidRPr="00D04182">
        <w:rPr>
          <w:rFonts w:ascii="Times New Roman" w:hAnsi="Times New Roman"/>
          <w:sz w:val="24"/>
          <w:szCs w:val="24"/>
          <w:lang w:val="en-US"/>
        </w:rPr>
        <w:t xml:space="preserve"> it was not possible to control for factors</w:t>
      </w:r>
      <w:r w:rsidR="00B210CB" w:rsidRPr="00D04182">
        <w:rPr>
          <w:rFonts w:ascii="Times New Roman" w:hAnsi="Times New Roman"/>
          <w:sz w:val="24"/>
          <w:szCs w:val="24"/>
          <w:lang w:val="en-US"/>
        </w:rPr>
        <w:t xml:space="preserve"> that influence </w:t>
      </w:r>
      <w:r w:rsidR="008709C9" w:rsidRPr="00D04182">
        <w:rPr>
          <w:rFonts w:ascii="Times New Roman" w:hAnsi="Times New Roman"/>
          <w:sz w:val="24"/>
          <w:szCs w:val="24"/>
          <w:lang w:val="en-US"/>
        </w:rPr>
        <w:t xml:space="preserve">BP </w:t>
      </w:r>
      <w:r w:rsidR="00E4511A" w:rsidRPr="00D04182">
        <w:rPr>
          <w:rFonts w:ascii="Times New Roman" w:hAnsi="Times New Roman"/>
          <w:sz w:val="24"/>
          <w:szCs w:val="24"/>
          <w:lang w:val="en-US"/>
        </w:rPr>
        <w:t xml:space="preserve">such as time of day, feeding or hydration status at the time of this test. </w:t>
      </w:r>
      <w:r w:rsidR="0090315C" w:rsidRPr="00D04182">
        <w:rPr>
          <w:rFonts w:ascii="Times New Roman" w:hAnsi="Times New Roman"/>
          <w:sz w:val="24"/>
          <w:szCs w:val="24"/>
          <w:lang w:val="en-US"/>
        </w:rPr>
        <w:t xml:space="preserve">The cross-sectional design precludes determination of the causal direction of the relationships seen. </w:t>
      </w:r>
      <w:r w:rsidR="005F14A3" w:rsidRPr="00D04182">
        <w:rPr>
          <w:rFonts w:ascii="Times New Roman" w:hAnsi="Times New Roman"/>
          <w:sz w:val="24"/>
          <w:szCs w:val="24"/>
          <w:lang w:val="en-US"/>
        </w:rPr>
        <w:t>F</w:t>
      </w:r>
      <w:r w:rsidR="0090315C" w:rsidRPr="00D04182">
        <w:rPr>
          <w:rFonts w:ascii="Times New Roman" w:hAnsi="Times New Roman"/>
          <w:sz w:val="24"/>
          <w:szCs w:val="24"/>
          <w:lang w:val="en-US"/>
        </w:rPr>
        <w:t>indings were based on almost exclusively Caucasian Irish older adults and should be extrapolated beyond this setting with care.</w:t>
      </w:r>
      <w:r w:rsidR="00E4511A" w:rsidRPr="00D04182">
        <w:rPr>
          <w:rFonts w:ascii="Times New Roman" w:hAnsi="Times New Roman"/>
          <w:sz w:val="24"/>
          <w:szCs w:val="24"/>
          <w:lang w:val="en-US"/>
        </w:rPr>
        <w:t xml:space="preserve"> </w:t>
      </w:r>
    </w:p>
    <w:p w:rsidR="007A3AA9" w:rsidRPr="00D04182" w:rsidRDefault="007A3AA9" w:rsidP="00133DD0">
      <w:pPr>
        <w:spacing w:after="0" w:line="480" w:lineRule="auto"/>
        <w:rPr>
          <w:rFonts w:ascii="Times New Roman" w:hAnsi="Times New Roman"/>
          <w:sz w:val="24"/>
          <w:szCs w:val="24"/>
          <w:lang w:val="en-US"/>
        </w:rPr>
      </w:pPr>
    </w:p>
    <w:p w:rsidR="00A04802" w:rsidRPr="00D04182" w:rsidRDefault="00A04802" w:rsidP="00133DD0">
      <w:pPr>
        <w:spacing w:after="0" w:line="480" w:lineRule="auto"/>
        <w:rPr>
          <w:rFonts w:ascii="Times New Roman" w:hAnsi="Times New Roman"/>
          <w:sz w:val="24"/>
          <w:szCs w:val="24"/>
          <w:lang w:val="en-US"/>
        </w:rPr>
      </w:pPr>
      <w:r w:rsidRPr="00D04182">
        <w:rPr>
          <w:rFonts w:ascii="Times New Roman" w:hAnsi="Times New Roman"/>
          <w:sz w:val="24"/>
          <w:szCs w:val="24"/>
          <w:lang w:val="en-US"/>
        </w:rPr>
        <w:t>Future work on TILDA will addre</w:t>
      </w:r>
      <w:r w:rsidR="00E4511A" w:rsidRPr="00D04182">
        <w:rPr>
          <w:rFonts w:ascii="Times New Roman" w:hAnsi="Times New Roman"/>
          <w:sz w:val="24"/>
          <w:szCs w:val="24"/>
          <w:lang w:val="en-US"/>
        </w:rPr>
        <w:t>ss many of these limitations</w:t>
      </w:r>
      <w:r w:rsidR="007C292D" w:rsidRPr="00D04182">
        <w:rPr>
          <w:rFonts w:ascii="Times New Roman" w:hAnsi="Times New Roman"/>
          <w:sz w:val="24"/>
          <w:szCs w:val="24"/>
          <w:lang w:val="en-US"/>
        </w:rPr>
        <w:t xml:space="preserve"> through the analysis of beat-</w:t>
      </w:r>
      <w:r w:rsidR="003C20D8" w:rsidRPr="00D04182">
        <w:rPr>
          <w:rFonts w:ascii="Times New Roman" w:hAnsi="Times New Roman"/>
          <w:sz w:val="24"/>
          <w:szCs w:val="24"/>
          <w:lang w:val="en-US"/>
        </w:rPr>
        <w:t>to</w:t>
      </w:r>
      <w:r w:rsidR="007C292D" w:rsidRPr="00D04182">
        <w:rPr>
          <w:rFonts w:ascii="Times New Roman" w:hAnsi="Times New Roman"/>
          <w:sz w:val="24"/>
          <w:szCs w:val="24"/>
          <w:lang w:val="en-US"/>
        </w:rPr>
        <w:t>-</w:t>
      </w:r>
      <w:r w:rsidRPr="00D04182">
        <w:rPr>
          <w:rFonts w:ascii="Times New Roman" w:hAnsi="Times New Roman"/>
          <w:sz w:val="24"/>
          <w:szCs w:val="24"/>
          <w:lang w:val="en-US"/>
        </w:rPr>
        <w:t xml:space="preserve">beat BP responses to orthostasis across multiple waves of the study. A further future aim is to </w:t>
      </w:r>
      <w:r w:rsidR="002402A6" w:rsidRPr="00D04182">
        <w:rPr>
          <w:rFonts w:ascii="Times New Roman" w:hAnsi="Times New Roman"/>
          <w:sz w:val="24"/>
          <w:szCs w:val="24"/>
          <w:lang w:val="en-US"/>
        </w:rPr>
        <w:t>explore in more detail</w:t>
      </w:r>
      <w:r w:rsidR="005260EB" w:rsidRPr="00D04182">
        <w:rPr>
          <w:rFonts w:ascii="Times New Roman" w:hAnsi="Times New Roman"/>
          <w:sz w:val="24"/>
          <w:szCs w:val="24"/>
          <w:lang w:val="en-US"/>
        </w:rPr>
        <w:t xml:space="preserve"> </w:t>
      </w:r>
      <w:r w:rsidRPr="00D04182">
        <w:rPr>
          <w:rFonts w:ascii="Times New Roman" w:hAnsi="Times New Roman"/>
          <w:sz w:val="24"/>
          <w:szCs w:val="24"/>
          <w:lang w:val="en-US"/>
        </w:rPr>
        <w:t>the mechanisms underlying OI</w:t>
      </w:r>
      <w:r w:rsidR="005260EB" w:rsidRPr="00D04182">
        <w:rPr>
          <w:rFonts w:ascii="Times New Roman" w:hAnsi="Times New Roman"/>
          <w:sz w:val="24"/>
          <w:szCs w:val="24"/>
          <w:lang w:val="en-US"/>
        </w:rPr>
        <w:t xml:space="preserve"> and their connections to </w:t>
      </w:r>
      <w:r w:rsidR="00546700" w:rsidRPr="00D04182">
        <w:rPr>
          <w:rFonts w:ascii="Times New Roman" w:hAnsi="Times New Roman"/>
          <w:sz w:val="24"/>
          <w:szCs w:val="24"/>
          <w:lang w:val="en-US"/>
        </w:rPr>
        <w:t>overall</w:t>
      </w:r>
      <w:r w:rsidR="005260EB" w:rsidRPr="00D04182">
        <w:rPr>
          <w:rFonts w:ascii="Times New Roman" w:hAnsi="Times New Roman"/>
          <w:sz w:val="24"/>
          <w:szCs w:val="24"/>
          <w:lang w:val="en-US"/>
        </w:rPr>
        <w:t xml:space="preserve"> frailty in older adults. </w:t>
      </w:r>
    </w:p>
    <w:p w:rsidR="00533BD1" w:rsidRPr="00D04182" w:rsidRDefault="00533BD1" w:rsidP="00507B7E">
      <w:pPr>
        <w:spacing w:after="0" w:line="480" w:lineRule="auto"/>
        <w:rPr>
          <w:rFonts w:ascii="Times New Roman" w:hAnsi="Times New Roman"/>
          <w:sz w:val="24"/>
          <w:szCs w:val="24"/>
          <w:lang w:val="en-US"/>
        </w:rPr>
      </w:pPr>
    </w:p>
    <w:p w:rsidR="00494412" w:rsidRPr="00D04182" w:rsidRDefault="00533BD1" w:rsidP="00507B7E">
      <w:pPr>
        <w:spacing w:after="0" w:line="480" w:lineRule="auto"/>
        <w:rPr>
          <w:rFonts w:ascii="Times New Roman" w:hAnsi="Times New Roman"/>
          <w:sz w:val="24"/>
          <w:szCs w:val="24"/>
          <w:lang w:val="en-US"/>
        </w:rPr>
      </w:pPr>
      <w:r w:rsidRPr="00D04182">
        <w:rPr>
          <w:rFonts w:ascii="Times New Roman" w:hAnsi="Times New Roman"/>
          <w:sz w:val="24"/>
          <w:szCs w:val="24"/>
          <w:lang w:val="en-US"/>
        </w:rPr>
        <w:t xml:space="preserve">In </w:t>
      </w:r>
      <w:r w:rsidR="008C3427" w:rsidRPr="00D04182">
        <w:rPr>
          <w:rFonts w:ascii="Times New Roman" w:hAnsi="Times New Roman"/>
          <w:sz w:val="24"/>
          <w:szCs w:val="24"/>
          <w:lang w:val="en-US"/>
        </w:rPr>
        <w:t>conclusion</w:t>
      </w:r>
      <w:r w:rsidRPr="00D04182">
        <w:rPr>
          <w:rFonts w:ascii="Times New Roman" w:hAnsi="Times New Roman"/>
          <w:sz w:val="24"/>
          <w:szCs w:val="24"/>
          <w:lang w:val="en-US"/>
        </w:rPr>
        <w:t xml:space="preserve">, frailty was associated with </w:t>
      </w:r>
      <w:r w:rsidR="008F5181" w:rsidRPr="00D04182">
        <w:rPr>
          <w:rFonts w:ascii="Times New Roman" w:hAnsi="Times New Roman"/>
          <w:sz w:val="24"/>
          <w:szCs w:val="24"/>
          <w:lang w:val="en-US"/>
        </w:rPr>
        <w:t xml:space="preserve">OI </w:t>
      </w:r>
      <w:r w:rsidRPr="00D04182">
        <w:rPr>
          <w:rFonts w:ascii="Times New Roman" w:hAnsi="Times New Roman"/>
          <w:sz w:val="24"/>
          <w:szCs w:val="24"/>
          <w:lang w:val="en-US"/>
        </w:rPr>
        <w:t xml:space="preserve">and </w:t>
      </w:r>
      <w:r w:rsidR="008F5181" w:rsidRPr="00D04182">
        <w:rPr>
          <w:rFonts w:ascii="Times New Roman" w:hAnsi="Times New Roman"/>
          <w:sz w:val="24"/>
          <w:szCs w:val="24"/>
          <w:lang w:val="en-US"/>
        </w:rPr>
        <w:t>with</w:t>
      </w:r>
      <w:r w:rsidRPr="00D04182">
        <w:rPr>
          <w:rFonts w:ascii="Times New Roman" w:hAnsi="Times New Roman"/>
          <w:sz w:val="24"/>
          <w:szCs w:val="24"/>
          <w:lang w:val="en-US"/>
        </w:rPr>
        <w:t xml:space="preserve"> lower </w:t>
      </w:r>
      <w:r w:rsidR="00366FD9" w:rsidRPr="00D04182">
        <w:rPr>
          <w:rFonts w:ascii="Times New Roman" w:hAnsi="Times New Roman"/>
          <w:sz w:val="24"/>
          <w:szCs w:val="24"/>
          <w:lang w:val="en-US"/>
        </w:rPr>
        <w:t>BP</w:t>
      </w:r>
      <w:r w:rsidR="008C3427" w:rsidRPr="00D04182">
        <w:rPr>
          <w:rFonts w:ascii="Times New Roman" w:hAnsi="Times New Roman"/>
          <w:sz w:val="24"/>
          <w:szCs w:val="24"/>
          <w:lang w:val="en-US"/>
        </w:rPr>
        <w:t>, but not with OH</w:t>
      </w:r>
      <w:r w:rsidRPr="00D04182">
        <w:rPr>
          <w:rFonts w:ascii="Times New Roman" w:hAnsi="Times New Roman"/>
          <w:sz w:val="24"/>
          <w:szCs w:val="24"/>
          <w:lang w:val="en-US"/>
        </w:rPr>
        <w:t xml:space="preserve"> in this population sample of older Irish adults. </w:t>
      </w:r>
      <w:r w:rsidR="008F5181" w:rsidRPr="00D04182">
        <w:rPr>
          <w:rFonts w:ascii="Times New Roman" w:hAnsi="Times New Roman"/>
          <w:sz w:val="24"/>
          <w:szCs w:val="24"/>
          <w:lang w:val="en-US"/>
        </w:rPr>
        <w:t>Further detailed investigations into the relationships between frailty</w:t>
      </w:r>
      <w:r w:rsidR="00521548" w:rsidRPr="00D04182">
        <w:rPr>
          <w:rFonts w:ascii="Times New Roman" w:hAnsi="Times New Roman"/>
          <w:sz w:val="24"/>
          <w:szCs w:val="24"/>
          <w:lang w:val="en-US"/>
        </w:rPr>
        <w:t>, OI</w:t>
      </w:r>
      <w:r w:rsidR="008F5181" w:rsidRPr="00D04182">
        <w:rPr>
          <w:rFonts w:ascii="Times New Roman" w:hAnsi="Times New Roman"/>
          <w:sz w:val="24"/>
          <w:szCs w:val="24"/>
          <w:lang w:val="en-US"/>
        </w:rPr>
        <w:t xml:space="preserve"> and cardiovascular dysregulation are warranted. </w:t>
      </w:r>
    </w:p>
    <w:p w:rsidR="00650EB5" w:rsidRPr="00D04182" w:rsidRDefault="00650EB5" w:rsidP="00ED5C56">
      <w:pPr>
        <w:pStyle w:val="Heading1"/>
        <w:rPr>
          <w:lang w:val="en-US"/>
        </w:rPr>
      </w:pPr>
    </w:p>
    <w:p w:rsidR="00650EB5" w:rsidRPr="00D04182" w:rsidRDefault="00650EB5" w:rsidP="00650EB5">
      <w:pPr>
        <w:rPr>
          <w:lang w:val="en-US"/>
        </w:rPr>
      </w:pPr>
    </w:p>
    <w:p w:rsidR="00650EB5" w:rsidRPr="00D04182" w:rsidRDefault="00650EB5" w:rsidP="00650EB5">
      <w:pPr>
        <w:rPr>
          <w:lang w:val="en-US"/>
        </w:rPr>
      </w:pPr>
    </w:p>
    <w:p w:rsidR="008F41E2" w:rsidRPr="00D04182" w:rsidRDefault="008F41E2" w:rsidP="008F41E2">
      <w:pPr>
        <w:spacing w:after="0" w:line="480" w:lineRule="auto"/>
        <w:rPr>
          <w:rFonts w:ascii="Times New Roman" w:hAnsi="Times New Roman"/>
          <w:b/>
          <w:sz w:val="24"/>
          <w:szCs w:val="24"/>
          <w:lang w:val="en-US"/>
        </w:rPr>
      </w:pPr>
      <w:r w:rsidRPr="00D04182">
        <w:rPr>
          <w:rFonts w:ascii="Times New Roman" w:hAnsi="Times New Roman"/>
          <w:b/>
          <w:sz w:val="24"/>
          <w:szCs w:val="24"/>
          <w:lang w:val="en-US"/>
        </w:rPr>
        <w:t xml:space="preserve">Conflict of Interest: </w:t>
      </w:r>
      <w:r w:rsidRPr="00D04182">
        <w:rPr>
          <w:rFonts w:ascii="Times New Roman" w:hAnsi="Times New Roman"/>
          <w:sz w:val="24"/>
          <w:szCs w:val="24"/>
          <w:lang w:val="en-US"/>
        </w:rPr>
        <w:t>None</w:t>
      </w:r>
    </w:p>
    <w:p w:rsidR="00650EB5" w:rsidRPr="00D04182" w:rsidRDefault="00650EB5" w:rsidP="00650EB5">
      <w:pPr>
        <w:rPr>
          <w:lang w:val="en-US"/>
        </w:rPr>
      </w:pPr>
    </w:p>
    <w:p w:rsidR="005B3937" w:rsidRPr="00D04182" w:rsidRDefault="00ED5C56" w:rsidP="00ED5C56">
      <w:pPr>
        <w:pStyle w:val="Heading1"/>
        <w:rPr>
          <w:lang w:val="en-US"/>
        </w:rPr>
      </w:pPr>
      <w:r w:rsidRPr="00D04182">
        <w:rPr>
          <w:lang w:val="en-US"/>
        </w:rPr>
        <w:t>Acknowledgements</w:t>
      </w:r>
      <w:r w:rsidR="005B3937" w:rsidRPr="00D04182">
        <w:rPr>
          <w:lang w:val="en-US"/>
        </w:rPr>
        <w:t xml:space="preserve"> </w:t>
      </w:r>
    </w:p>
    <w:p w:rsidR="008D6849" w:rsidRPr="00D04182" w:rsidRDefault="007F0111" w:rsidP="008D6849">
      <w:pPr>
        <w:spacing w:line="480" w:lineRule="auto"/>
        <w:rPr>
          <w:rFonts w:ascii="Times New Roman" w:hAnsi="Times New Roman"/>
          <w:sz w:val="24"/>
          <w:szCs w:val="24"/>
          <w:lang w:val="en-US"/>
        </w:rPr>
      </w:pPr>
      <w:r w:rsidRPr="00D04182">
        <w:rPr>
          <w:rFonts w:ascii="Times New Roman" w:hAnsi="Times New Roman"/>
          <w:sz w:val="24"/>
          <w:szCs w:val="24"/>
          <w:lang w:val="en-US"/>
        </w:rPr>
        <w:t xml:space="preserve">The authors wish to express their thanks to the TILDA participants and research staff. </w:t>
      </w:r>
      <w:r w:rsidR="00AC2837" w:rsidRPr="00D04182">
        <w:rPr>
          <w:rFonts w:ascii="Times New Roman" w:hAnsi="Times New Roman"/>
          <w:sz w:val="24"/>
          <w:szCs w:val="24"/>
          <w:lang w:val="en-US"/>
        </w:rPr>
        <w:t>TILDA is funded b</w:t>
      </w:r>
      <w:r w:rsidRPr="00D04182">
        <w:rPr>
          <w:rFonts w:ascii="Times New Roman" w:hAnsi="Times New Roman"/>
          <w:sz w:val="24"/>
          <w:szCs w:val="24"/>
          <w:lang w:val="en-US"/>
        </w:rPr>
        <w:t xml:space="preserve">y </w:t>
      </w:r>
      <w:r w:rsidR="00967009" w:rsidRPr="00D04182">
        <w:rPr>
          <w:rFonts w:ascii="Times New Roman" w:hAnsi="Times New Roman"/>
          <w:sz w:val="24"/>
          <w:szCs w:val="24"/>
          <w:lang w:val="en-US"/>
        </w:rPr>
        <w:t xml:space="preserve">the </w:t>
      </w:r>
      <w:r w:rsidRPr="00D04182">
        <w:rPr>
          <w:rFonts w:ascii="Times New Roman" w:hAnsi="Times New Roman"/>
          <w:sz w:val="24"/>
          <w:szCs w:val="24"/>
          <w:lang w:val="en-US"/>
        </w:rPr>
        <w:t>Atlantic Philanthropies, the Department of Health and Children and Irish L</w:t>
      </w:r>
      <w:r w:rsidR="00AC2837" w:rsidRPr="00D04182">
        <w:rPr>
          <w:rFonts w:ascii="Times New Roman" w:hAnsi="Times New Roman"/>
          <w:sz w:val="24"/>
          <w:szCs w:val="24"/>
          <w:lang w:val="en-US"/>
        </w:rPr>
        <w:t xml:space="preserve">ife. </w:t>
      </w:r>
    </w:p>
    <w:p w:rsidR="008D6849" w:rsidRPr="00D04182" w:rsidRDefault="008D6849" w:rsidP="00507B7E">
      <w:pPr>
        <w:spacing w:after="0" w:line="480" w:lineRule="auto"/>
        <w:rPr>
          <w:rFonts w:ascii="Times New Roman" w:hAnsi="Times New Roman"/>
          <w:sz w:val="24"/>
          <w:szCs w:val="24"/>
          <w:lang w:val="en-US"/>
        </w:rPr>
      </w:pPr>
    </w:p>
    <w:p w:rsidR="008D6849" w:rsidRPr="00D04182" w:rsidRDefault="008D6849" w:rsidP="00507B7E">
      <w:pPr>
        <w:spacing w:after="0" w:line="480" w:lineRule="auto"/>
        <w:rPr>
          <w:rFonts w:ascii="Times New Roman" w:hAnsi="Times New Roman"/>
          <w:b/>
          <w:sz w:val="24"/>
          <w:szCs w:val="24"/>
          <w:lang w:val="en-US"/>
        </w:rPr>
      </w:pPr>
      <w:r w:rsidRPr="00D04182">
        <w:rPr>
          <w:rFonts w:ascii="Times New Roman" w:hAnsi="Times New Roman"/>
          <w:b/>
          <w:sz w:val="24"/>
          <w:szCs w:val="24"/>
          <w:lang w:val="en-US"/>
        </w:rPr>
        <w:t>Sponsor’s role</w:t>
      </w:r>
    </w:p>
    <w:p w:rsidR="008D6849" w:rsidRPr="00D04182" w:rsidRDefault="008D6849" w:rsidP="00507B7E">
      <w:pPr>
        <w:spacing w:after="0" w:line="480" w:lineRule="auto"/>
        <w:rPr>
          <w:rFonts w:ascii="Times New Roman" w:hAnsi="Times New Roman"/>
          <w:sz w:val="24"/>
          <w:szCs w:val="24"/>
        </w:rPr>
      </w:pPr>
      <w:r w:rsidRPr="00D04182">
        <w:rPr>
          <w:rFonts w:ascii="Times New Roman" w:hAnsi="Times New Roman"/>
          <w:sz w:val="24"/>
          <w:szCs w:val="24"/>
          <w:lang w:val="en-US"/>
        </w:rPr>
        <w:t xml:space="preserve">The sponsors played no role in study </w:t>
      </w:r>
      <w:r w:rsidRPr="00D04182">
        <w:rPr>
          <w:rFonts w:ascii="Times New Roman" w:hAnsi="Times New Roman"/>
          <w:sz w:val="24"/>
          <w:szCs w:val="24"/>
        </w:rPr>
        <w:t>design, methods, subject recruitment, data collection, analysis or preparation of paper.</w:t>
      </w:r>
    </w:p>
    <w:p w:rsidR="00BC2E70" w:rsidRPr="00D04182" w:rsidRDefault="00BC2E70" w:rsidP="00507B7E">
      <w:pPr>
        <w:spacing w:after="0" w:line="480" w:lineRule="auto"/>
        <w:rPr>
          <w:rFonts w:ascii="Times New Roman" w:hAnsi="Times New Roman"/>
          <w:sz w:val="24"/>
          <w:szCs w:val="24"/>
        </w:rPr>
      </w:pPr>
    </w:p>
    <w:p w:rsidR="00B30287" w:rsidRPr="00D04182" w:rsidRDefault="00B30287" w:rsidP="00507B7E">
      <w:pPr>
        <w:spacing w:after="0" w:line="480" w:lineRule="auto"/>
        <w:rPr>
          <w:rFonts w:ascii="Times New Roman" w:hAnsi="Times New Roman"/>
          <w:sz w:val="24"/>
          <w:szCs w:val="24"/>
          <w:lang w:val="en-US"/>
        </w:rPr>
      </w:pPr>
    </w:p>
    <w:p w:rsidR="00B30287" w:rsidRPr="00D04182" w:rsidRDefault="00B30287" w:rsidP="00507B7E">
      <w:pPr>
        <w:spacing w:after="0" w:line="480" w:lineRule="auto"/>
        <w:rPr>
          <w:rFonts w:ascii="Times New Roman" w:hAnsi="Times New Roman"/>
          <w:sz w:val="24"/>
          <w:szCs w:val="24"/>
          <w:lang w:val="en-US"/>
        </w:rPr>
      </w:pPr>
    </w:p>
    <w:p w:rsidR="00B30287" w:rsidRPr="00D04182" w:rsidRDefault="00B30287" w:rsidP="00507B7E">
      <w:pPr>
        <w:spacing w:after="0" w:line="480" w:lineRule="auto"/>
        <w:rPr>
          <w:rFonts w:ascii="Times New Roman" w:hAnsi="Times New Roman"/>
          <w:sz w:val="24"/>
          <w:szCs w:val="24"/>
          <w:lang w:val="en-US"/>
        </w:rPr>
      </w:pPr>
    </w:p>
    <w:p w:rsidR="00B30287" w:rsidRPr="00D04182" w:rsidRDefault="00B30287" w:rsidP="00507B7E">
      <w:pPr>
        <w:spacing w:after="0" w:line="480" w:lineRule="auto"/>
        <w:rPr>
          <w:rFonts w:ascii="Times New Roman" w:hAnsi="Times New Roman"/>
          <w:sz w:val="24"/>
          <w:szCs w:val="24"/>
          <w:lang w:val="en-US"/>
        </w:rPr>
      </w:pPr>
    </w:p>
    <w:p w:rsidR="00B30287" w:rsidRPr="00D04182" w:rsidRDefault="00B30287" w:rsidP="00507B7E">
      <w:pPr>
        <w:spacing w:after="0" w:line="480" w:lineRule="auto"/>
        <w:rPr>
          <w:rFonts w:ascii="Times New Roman" w:hAnsi="Times New Roman"/>
          <w:sz w:val="24"/>
          <w:szCs w:val="24"/>
          <w:lang w:val="en-US"/>
        </w:rPr>
      </w:pPr>
    </w:p>
    <w:p w:rsidR="00B30287" w:rsidRPr="00D04182" w:rsidRDefault="00B30287" w:rsidP="00507B7E">
      <w:pPr>
        <w:spacing w:after="0" w:line="480" w:lineRule="auto"/>
        <w:rPr>
          <w:rFonts w:ascii="Times New Roman" w:hAnsi="Times New Roman"/>
          <w:sz w:val="24"/>
          <w:szCs w:val="24"/>
          <w:lang w:val="en-US"/>
        </w:rPr>
      </w:pPr>
    </w:p>
    <w:p w:rsidR="00B30287" w:rsidRPr="00D04182" w:rsidRDefault="00B30287" w:rsidP="00507B7E">
      <w:pPr>
        <w:spacing w:after="0" w:line="480" w:lineRule="auto"/>
        <w:rPr>
          <w:rFonts w:ascii="Times New Roman" w:hAnsi="Times New Roman"/>
          <w:sz w:val="24"/>
          <w:szCs w:val="24"/>
          <w:lang w:val="en-US"/>
        </w:rPr>
      </w:pPr>
    </w:p>
    <w:p w:rsidR="00B30287" w:rsidRPr="00D04182" w:rsidRDefault="00B30287" w:rsidP="00507B7E">
      <w:pPr>
        <w:spacing w:after="0" w:line="480" w:lineRule="auto"/>
        <w:rPr>
          <w:rFonts w:ascii="Times New Roman" w:hAnsi="Times New Roman"/>
          <w:sz w:val="24"/>
          <w:szCs w:val="24"/>
          <w:lang w:val="en-US"/>
        </w:rPr>
      </w:pPr>
    </w:p>
    <w:p w:rsidR="009E61D9" w:rsidRPr="00D04182" w:rsidRDefault="009E61D9" w:rsidP="00507B7E">
      <w:pPr>
        <w:spacing w:after="0" w:line="480" w:lineRule="auto"/>
        <w:rPr>
          <w:rFonts w:ascii="Times New Roman" w:hAnsi="Times New Roman"/>
          <w:sz w:val="24"/>
          <w:szCs w:val="24"/>
          <w:lang w:val="en-US"/>
        </w:rPr>
      </w:pPr>
    </w:p>
    <w:p w:rsidR="009E61D9" w:rsidRPr="00D04182" w:rsidRDefault="009E61D9" w:rsidP="00507B7E">
      <w:pPr>
        <w:spacing w:after="0" w:line="480" w:lineRule="auto"/>
        <w:rPr>
          <w:rFonts w:ascii="Times New Roman" w:hAnsi="Times New Roman"/>
          <w:sz w:val="24"/>
          <w:szCs w:val="24"/>
          <w:lang w:val="en-US"/>
        </w:rPr>
      </w:pPr>
    </w:p>
    <w:p w:rsidR="009E61D9" w:rsidRPr="00D04182" w:rsidRDefault="009E61D9" w:rsidP="00507B7E">
      <w:pPr>
        <w:spacing w:after="0" w:line="480" w:lineRule="auto"/>
        <w:rPr>
          <w:rFonts w:ascii="Times New Roman" w:hAnsi="Times New Roman"/>
          <w:sz w:val="24"/>
          <w:szCs w:val="24"/>
          <w:lang w:val="en-US"/>
        </w:rPr>
      </w:pPr>
    </w:p>
    <w:p w:rsidR="009E61D9" w:rsidRPr="00D04182" w:rsidRDefault="009E61D9" w:rsidP="00507B7E">
      <w:pPr>
        <w:spacing w:after="0" w:line="480" w:lineRule="auto"/>
        <w:rPr>
          <w:rFonts w:ascii="Times New Roman" w:hAnsi="Times New Roman"/>
          <w:sz w:val="24"/>
          <w:szCs w:val="24"/>
          <w:lang w:val="en-US"/>
        </w:rPr>
      </w:pPr>
    </w:p>
    <w:p w:rsidR="00BC1255" w:rsidRPr="00D04182" w:rsidRDefault="0050189A" w:rsidP="00027D28">
      <w:pPr>
        <w:pStyle w:val="Heading1"/>
        <w:suppressLineNumbers/>
        <w:rPr>
          <w:lang w:val="en-US"/>
        </w:rPr>
      </w:pPr>
      <w:r w:rsidRPr="00D04182">
        <w:rPr>
          <w:lang w:val="en-US"/>
        </w:rPr>
        <w:t>References</w:t>
      </w:r>
    </w:p>
    <w:p w:rsidR="00247725" w:rsidRPr="00D04182" w:rsidRDefault="000279DA" w:rsidP="00247725">
      <w:pPr>
        <w:spacing w:after="0" w:line="240" w:lineRule="auto"/>
        <w:rPr>
          <w:noProof/>
          <w:szCs w:val="24"/>
          <w:lang w:val="en-US"/>
        </w:rPr>
      </w:pPr>
      <w:r w:rsidRPr="00D04182">
        <w:rPr>
          <w:rFonts w:ascii="Times New Roman" w:hAnsi="Times New Roman"/>
          <w:sz w:val="24"/>
          <w:szCs w:val="24"/>
          <w:lang w:val="en-US"/>
        </w:rPr>
        <w:fldChar w:fldCharType="begin"/>
      </w:r>
      <w:r w:rsidR="00BC1255" w:rsidRPr="00D04182">
        <w:rPr>
          <w:rFonts w:ascii="Times New Roman" w:hAnsi="Times New Roman"/>
          <w:sz w:val="24"/>
          <w:szCs w:val="24"/>
          <w:lang w:val="en-US"/>
        </w:rPr>
        <w:instrText xml:space="preserve"> ADDIN EN.REFLIST </w:instrText>
      </w:r>
      <w:r w:rsidRPr="00D04182">
        <w:rPr>
          <w:rFonts w:ascii="Times New Roman" w:hAnsi="Times New Roman"/>
          <w:sz w:val="24"/>
          <w:szCs w:val="24"/>
          <w:lang w:val="en-US"/>
        </w:rPr>
        <w:fldChar w:fldCharType="separate"/>
      </w:r>
      <w:bookmarkStart w:id="1" w:name="_ENREF_1"/>
      <w:r w:rsidR="00247725" w:rsidRPr="00D04182">
        <w:rPr>
          <w:noProof/>
          <w:szCs w:val="24"/>
          <w:lang w:val="en-US"/>
        </w:rPr>
        <w:t>Abellan Van Kan, G., Rolland, Y., Andrieu, S., Bauer, J., Beauchet, O., Bonnefoy, M., Cesari, M., Donini, L.M., Gillette-Guyonnet, S., Inzitari, M., Nourhashemi, F., Onder, G., Ritz, P., Salva, A., Visser, M., Vellas, B., 2009. Gait speed at usual pace as a predictor of adverse outcomes in community-dwelling older people an International Academy on Nutrition and Aging (IANA) Task Force. The Journal of Nutrition, Health &amp; Aging 13, 881-889.</w:t>
      </w:r>
      <w:bookmarkEnd w:id="1"/>
    </w:p>
    <w:p w:rsidR="00247725" w:rsidRPr="00D04182" w:rsidRDefault="00247725" w:rsidP="00247725">
      <w:pPr>
        <w:spacing w:after="0" w:line="240" w:lineRule="auto"/>
        <w:rPr>
          <w:noProof/>
          <w:szCs w:val="24"/>
          <w:lang w:val="en-US"/>
        </w:rPr>
      </w:pPr>
      <w:bookmarkStart w:id="2" w:name="_ENREF_2"/>
      <w:r w:rsidRPr="00D04182">
        <w:rPr>
          <w:noProof/>
          <w:szCs w:val="24"/>
          <w:lang w:val="en-US"/>
        </w:rPr>
        <w:t>Ávila-Funes, J.A., Amieva, H., Barberger-Gateau, P., Le Goff, M., Raoux, N., Ritchie, K., Carrière, I., Tavernier, B., Tzourio, C., Gutiérrez-Robledo, L.M., Dartigues, J.-F., 2009. Cognitive Impairment Improves the Predictive Validity of the Phenotype of Frailty for Adverse Health Outcomes: The Three-City Study. Journal of the American Geriatrics Society 57, 453-461.</w:t>
      </w:r>
      <w:bookmarkEnd w:id="2"/>
    </w:p>
    <w:p w:rsidR="00247725" w:rsidRPr="00D04182" w:rsidRDefault="00247725" w:rsidP="00247725">
      <w:pPr>
        <w:spacing w:after="0" w:line="240" w:lineRule="auto"/>
        <w:rPr>
          <w:noProof/>
          <w:szCs w:val="24"/>
          <w:lang w:val="en-US"/>
        </w:rPr>
      </w:pPr>
      <w:bookmarkStart w:id="3" w:name="_ENREF_3"/>
      <w:r w:rsidRPr="00D04182">
        <w:rPr>
          <w:noProof/>
          <w:szCs w:val="24"/>
          <w:lang w:val="en-US"/>
        </w:rPr>
        <w:t>Bastos-Barbosa, R.G., Ferriolli, E., Coelho, E.B., Moriguti, J.C., Nobre, F., da Costa Lima, N.K., 2012. Association of Frailty Syndrome in the Elderly With Higher Blood Pressure and Other Cardiovascular Risk Factors. Am J Hypertens 25, 1156-1161.</w:t>
      </w:r>
      <w:bookmarkEnd w:id="3"/>
    </w:p>
    <w:p w:rsidR="00247725" w:rsidRPr="00D04182" w:rsidRDefault="00247725" w:rsidP="00247725">
      <w:pPr>
        <w:spacing w:after="0" w:line="240" w:lineRule="auto"/>
        <w:rPr>
          <w:noProof/>
          <w:szCs w:val="24"/>
          <w:lang w:val="en-US"/>
        </w:rPr>
      </w:pPr>
      <w:bookmarkStart w:id="4" w:name="_ENREF_4"/>
      <w:r w:rsidRPr="00D04182">
        <w:rPr>
          <w:noProof/>
          <w:szCs w:val="24"/>
          <w:lang w:val="en-US"/>
        </w:rPr>
        <w:t>Bergman, H., Ferrucci, L., Guralnik, J., Hogan, D.B., Hummel, S., Karunananthan, S., Wolfson, C., 2007. Frailty: An Emerging Research and Clinical Paradigm Issues and Controversies. J Gerontol A Biol Sci Med Sci 62, 731-737.</w:t>
      </w:r>
      <w:bookmarkEnd w:id="4"/>
    </w:p>
    <w:p w:rsidR="00247725" w:rsidRPr="00D04182" w:rsidRDefault="00247725" w:rsidP="00247725">
      <w:pPr>
        <w:spacing w:after="0" w:line="240" w:lineRule="auto"/>
        <w:rPr>
          <w:noProof/>
          <w:szCs w:val="24"/>
          <w:lang w:val="en-US"/>
        </w:rPr>
      </w:pPr>
      <w:bookmarkStart w:id="5" w:name="_ENREF_5"/>
      <w:r w:rsidRPr="00D04182">
        <w:rPr>
          <w:noProof/>
          <w:szCs w:val="24"/>
          <w:lang w:val="en-US"/>
        </w:rPr>
        <w:t>Cooper, R., Kuh, D., Hardy, R., Group, M.R., 2010. Objectively measured physical capability levels and mortality: systematic review and meta-analysis. BMJ 341.</w:t>
      </w:r>
      <w:bookmarkEnd w:id="5"/>
    </w:p>
    <w:p w:rsidR="00247725" w:rsidRPr="00D04182" w:rsidRDefault="00247725" w:rsidP="00247725">
      <w:pPr>
        <w:spacing w:after="0" w:line="240" w:lineRule="auto"/>
        <w:rPr>
          <w:noProof/>
          <w:szCs w:val="24"/>
          <w:lang w:val="en-US"/>
        </w:rPr>
      </w:pPr>
      <w:bookmarkStart w:id="6" w:name="_ENREF_6"/>
      <w:r w:rsidRPr="00D04182">
        <w:rPr>
          <w:noProof/>
          <w:szCs w:val="24"/>
          <w:lang w:val="en-US"/>
        </w:rPr>
        <w:t>Fattori, A., Santimaria, M.R., Alves, R.M.A., Guariento, M.E., Neri, A.L., 2013. Influence of blood pressure profile on frailty phenotype in community-dwelling elders in Brazil – FIBRA study. Archives of Gerontology and Geriatrics 56, 343-349.</w:t>
      </w:r>
      <w:bookmarkEnd w:id="6"/>
    </w:p>
    <w:p w:rsidR="00247725" w:rsidRPr="00D04182" w:rsidRDefault="00247725" w:rsidP="00247725">
      <w:pPr>
        <w:spacing w:after="0" w:line="240" w:lineRule="auto"/>
        <w:rPr>
          <w:noProof/>
          <w:szCs w:val="24"/>
          <w:lang w:val="en-US"/>
        </w:rPr>
      </w:pPr>
      <w:bookmarkStart w:id="7" w:name="_ENREF_7"/>
      <w:r w:rsidRPr="00D04182">
        <w:rPr>
          <w:noProof/>
          <w:szCs w:val="24"/>
          <w:lang w:val="en-US"/>
        </w:rPr>
        <w:t>Freeman, R., Wieling, W., Axelrod, F., Benditt, D., Benarroch, E., Biaggioni, I., Cheshire, W., Chelimsky, T., Cortelli, P., Gibbons, C., Goldstein, D., Hainsworth, R., Hilz, M., Jacob, G., Kaufmann, H., Jordan, J., Lipsitz, L., Levine, B., Low, P., Mathias, C., Raj, S., Robertson, D., Sandroni, P., Schatz, I., Schondorff, R., Stewart, J., van Dijk, J.G., 2011. Consensus statement on the definition of orthostatic hypotension, neurally mediated syncope and the postural tachycardia syndrome. Clinical Autonomic Research 21, 69-72.</w:t>
      </w:r>
      <w:bookmarkEnd w:id="7"/>
    </w:p>
    <w:p w:rsidR="00247725" w:rsidRPr="00D04182" w:rsidRDefault="00247725" w:rsidP="00247725">
      <w:pPr>
        <w:spacing w:after="0" w:line="240" w:lineRule="auto"/>
        <w:rPr>
          <w:noProof/>
          <w:szCs w:val="24"/>
          <w:lang w:val="en-US"/>
        </w:rPr>
      </w:pPr>
      <w:bookmarkStart w:id="8" w:name="_ENREF_8"/>
      <w:r w:rsidRPr="00D04182">
        <w:rPr>
          <w:noProof/>
          <w:szCs w:val="24"/>
          <w:lang w:val="en-US"/>
        </w:rPr>
        <w:t>Fried, L.P., Tangen, C.M., Walston, J., Newman, A.B., Hirsch, C., Gottdiener, J., Seeman, T., Tracy, R., Kop, W.J., Burke, G., McBurnie, M.A., 2001. Frailty in Older Adults: Evidence for a Phenotype. J Gerontol A Biol Sci Med Sci 56, M146-157.</w:t>
      </w:r>
      <w:bookmarkEnd w:id="8"/>
    </w:p>
    <w:p w:rsidR="00247725" w:rsidRPr="00D04182" w:rsidRDefault="00247725" w:rsidP="00247725">
      <w:pPr>
        <w:spacing w:after="0" w:line="240" w:lineRule="auto"/>
        <w:rPr>
          <w:noProof/>
          <w:szCs w:val="24"/>
          <w:lang w:val="en-US"/>
        </w:rPr>
      </w:pPr>
      <w:bookmarkStart w:id="9" w:name="_ENREF_9"/>
      <w:r w:rsidRPr="00D04182">
        <w:rPr>
          <w:noProof/>
          <w:szCs w:val="24"/>
          <w:lang w:val="en-US"/>
        </w:rPr>
        <w:t>Gassmann, K., Rupprecht, R., 2009. Dizziness in an older community dwelling population: A multifactorial syndrome. The Journal of Nutrition, Health &amp; Aging 13, 278-282.</w:t>
      </w:r>
      <w:bookmarkEnd w:id="9"/>
    </w:p>
    <w:p w:rsidR="00247725" w:rsidRPr="00D04182" w:rsidRDefault="00247725" w:rsidP="00247725">
      <w:pPr>
        <w:spacing w:after="0" w:line="240" w:lineRule="auto"/>
        <w:rPr>
          <w:noProof/>
          <w:szCs w:val="24"/>
          <w:lang w:val="en-US"/>
        </w:rPr>
      </w:pPr>
      <w:bookmarkStart w:id="10" w:name="_ENREF_10"/>
      <w:r w:rsidRPr="00D04182">
        <w:rPr>
          <w:noProof/>
          <w:szCs w:val="24"/>
          <w:lang w:val="en-US"/>
        </w:rPr>
        <w:t>Hubbard, R.E., Lang, I.A., Llewellyn, D.J., Rockwood, K., 2009. Frailty, Body Mass Index, and Abdominal Obesity in Older People. J Gerontol A Biol Sci Med Sci, glp186.</w:t>
      </w:r>
      <w:bookmarkEnd w:id="10"/>
    </w:p>
    <w:p w:rsidR="00247725" w:rsidRPr="00D04182" w:rsidRDefault="00247725" w:rsidP="00247725">
      <w:pPr>
        <w:spacing w:after="0" w:line="240" w:lineRule="auto"/>
        <w:rPr>
          <w:noProof/>
          <w:szCs w:val="24"/>
          <w:lang w:val="en-US"/>
        </w:rPr>
      </w:pPr>
      <w:bookmarkStart w:id="11" w:name="_ENREF_11"/>
      <w:r w:rsidRPr="00D04182">
        <w:rPr>
          <w:noProof/>
          <w:szCs w:val="24"/>
          <w:lang w:val="en-US"/>
        </w:rPr>
        <w:t>Kao, A.C., Nanda, A., Williams, C.S., Tinetti, M.E., 2001. Validation of Dizziness as a Possible Geriatric Syndrome. Journal of the American Geriatrics Society 49, 72-75.</w:t>
      </w:r>
      <w:bookmarkEnd w:id="11"/>
    </w:p>
    <w:p w:rsidR="00247725" w:rsidRPr="00D04182" w:rsidRDefault="00247725" w:rsidP="00247725">
      <w:pPr>
        <w:spacing w:after="0" w:line="240" w:lineRule="auto"/>
        <w:rPr>
          <w:noProof/>
          <w:szCs w:val="24"/>
          <w:lang w:val="en-US"/>
        </w:rPr>
      </w:pPr>
      <w:bookmarkStart w:id="12" w:name="_ENREF_12"/>
      <w:r w:rsidRPr="00D04182">
        <w:rPr>
          <w:noProof/>
          <w:szCs w:val="24"/>
          <w:lang w:val="en-US"/>
        </w:rPr>
        <w:t>Kearney, P.M., Cronin, H., O'Regan, C., Kamiya, Y., Savva, G.M., Whelan, B., Kenny, R., 2011a. Cohort Profile: The Irish Longitudinal Study on Ageing. International Journal of Epidemiology 40, 877-884.</w:t>
      </w:r>
      <w:bookmarkEnd w:id="12"/>
    </w:p>
    <w:p w:rsidR="00247725" w:rsidRPr="00D04182" w:rsidRDefault="00247725" w:rsidP="00247725">
      <w:pPr>
        <w:spacing w:after="0" w:line="240" w:lineRule="auto"/>
        <w:rPr>
          <w:noProof/>
          <w:szCs w:val="24"/>
          <w:lang w:val="en-US"/>
        </w:rPr>
      </w:pPr>
      <w:bookmarkStart w:id="13" w:name="_ENREF_13"/>
      <w:r w:rsidRPr="00D04182">
        <w:rPr>
          <w:noProof/>
          <w:szCs w:val="24"/>
          <w:lang w:val="en-US"/>
        </w:rPr>
        <w:t>Kearney, P.M., Cronin, H., O'Regan, C., Kamiya, Y., Whelan, B.J., Kenny, R.A., 2011b. Comparison of centre and home-based health assessments: early experience from the Irish Longitudinal Study on Ageing (TILDA). Age and Ageing 40, 85-90.</w:t>
      </w:r>
      <w:bookmarkEnd w:id="13"/>
    </w:p>
    <w:p w:rsidR="00247725" w:rsidRPr="00D04182" w:rsidRDefault="00247725" w:rsidP="00247725">
      <w:pPr>
        <w:spacing w:after="0" w:line="240" w:lineRule="auto"/>
        <w:rPr>
          <w:noProof/>
          <w:szCs w:val="24"/>
          <w:lang w:val="en-US"/>
        </w:rPr>
      </w:pPr>
      <w:bookmarkStart w:id="14" w:name="_ENREF_14"/>
      <w:r w:rsidRPr="00D04182">
        <w:rPr>
          <w:noProof/>
          <w:szCs w:val="24"/>
          <w:lang w:val="en-US"/>
        </w:rPr>
        <w:t>King-Kallimanis, B.L., Kenny, R.A., Savva, G.M., 2014. Factor structure for the frailty syndrome was consistent across Europe. Journal of clinical epidemiology 67, 1008-1015.</w:t>
      </w:r>
      <w:bookmarkEnd w:id="14"/>
    </w:p>
    <w:p w:rsidR="00247725" w:rsidRPr="00D04182" w:rsidRDefault="00247725" w:rsidP="00247725">
      <w:pPr>
        <w:spacing w:after="0" w:line="240" w:lineRule="auto"/>
        <w:rPr>
          <w:noProof/>
          <w:szCs w:val="24"/>
          <w:lang w:val="en-US"/>
        </w:rPr>
      </w:pPr>
      <w:bookmarkStart w:id="15" w:name="_ENREF_15"/>
      <w:r w:rsidRPr="00D04182">
        <w:rPr>
          <w:noProof/>
          <w:szCs w:val="24"/>
          <w:lang w:val="en-US"/>
        </w:rPr>
        <w:t>Lacas, A., Rockwood, K., 2012. Frailty in primary care: a review of its conceptualization and implications for practice. BMC Medicine 10, 4.</w:t>
      </w:r>
      <w:bookmarkEnd w:id="15"/>
    </w:p>
    <w:p w:rsidR="00247725" w:rsidRPr="00D04182" w:rsidRDefault="00247725" w:rsidP="00247725">
      <w:pPr>
        <w:spacing w:after="0" w:line="240" w:lineRule="auto"/>
        <w:rPr>
          <w:noProof/>
          <w:szCs w:val="24"/>
          <w:lang w:val="en-US"/>
        </w:rPr>
      </w:pPr>
      <w:bookmarkStart w:id="16" w:name="_ENREF_16"/>
      <w:r w:rsidRPr="00D04182">
        <w:rPr>
          <w:noProof/>
          <w:szCs w:val="24"/>
          <w:lang w:val="en-US"/>
        </w:rPr>
        <w:t>Lohman, M., Dumenci, L., Mezuk, B., 2014. Sex Differences in the Construct Overlap of Frailty and Depression: Evidence from the Health and Retirement Study. Journal of the American Geriatrics Society 62, 500-505.</w:t>
      </w:r>
      <w:bookmarkEnd w:id="16"/>
    </w:p>
    <w:p w:rsidR="00247725" w:rsidRPr="00D04182" w:rsidRDefault="00247725" w:rsidP="00247725">
      <w:pPr>
        <w:spacing w:after="0" w:line="240" w:lineRule="auto"/>
        <w:rPr>
          <w:noProof/>
          <w:szCs w:val="24"/>
          <w:lang w:val="en-US"/>
        </w:rPr>
      </w:pPr>
      <w:bookmarkStart w:id="17" w:name="_ENREF_17"/>
      <w:r w:rsidRPr="00D04182">
        <w:rPr>
          <w:noProof/>
          <w:szCs w:val="24"/>
          <w:lang w:val="en-US"/>
        </w:rPr>
        <w:t>Low, P., 2008. Prevalence of orthostatic hypotension. Clinical Autonomic Research 18, 8-13.</w:t>
      </w:r>
      <w:bookmarkEnd w:id="17"/>
    </w:p>
    <w:p w:rsidR="00247725" w:rsidRPr="00D04182" w:rsidRDefault="00247725" w:rsidP="00247725">
      <w:pPr>
        <w:spacing w:after="0" w:line="240" w:lineRule="auto"/>
        <w:rPr>
          <w:noProof/>
          <w:szCs w:val="24"/>
          <w:lang w:val="en-US"/>
        </w:rPr>
      </w:pPr>
      <w:bookmarkStart w:id="18" w:name="_ENREF_18"/>
      <w:r w:rsidRPr="00D04182">
        <w:rPr>
          <w:noProof/>
          <w:szCs w:val="24"/>
          <w:lang w:val="en-US"/>
        </w:rPr>
        <w:t>Mehrabian, S., Duron, E., Labouree, F., Rollot, F., Bune, A., Traykov, L., Hanon, O., 2010. Relationship between orthostatic hypotension and cognitive impairment in the elderly. Journal of the Neurological Sciences 299, 45-48.</w:t>
      </w:r>
      <w:bookmarkEnd w:id="18"/>
    </w:p>
    <w:p w:rsidR="00247725" w:rsidRPr="00D04182" w:rsidRDefault="00247725" w:rsidP="00247725">
      <w:pPr>
        <w:spacing w:after="0" w:line="240" w:lineRule="auto"/>
        <w:rPr>
          <w:noProof/>
          <w:szCs w:val="24"/>
          <w:lang w:val="en-US"/>
        </w:rPr>
      </w:pPr>
      <w:bookmarkStart w:id="19" w:name="_ENREF_19"/>
      <w:r w:rsidRPr="00D04182">
        <w:rPr>
          <w:noProof/>
          <w:szCs w:val="24"/>
          <w:lang w:val="en-US"/>
        </w:rPr>
        <w:t>Mezuk, B., Lohman, M., Dumenci, L., Lapane, K.L., 2013. Are Depression and Frailty Overlapping Syndromes in Mid- and Late-life? A Latent Variable Analysis. The American Journal of Geriatric Psychiatry 21, 560-569.</w:t>
      </w:r>
      <w:bookmarkEnd w:id="19"/>
    </w:p>
    <w:p w:rsidR="00247725" w:rsidRPr="00D04182" w:rsidRDefault="00247725" w:rsidP="00247725">
      <w:pPr>
        <w:spacing w:after="0" w:line="240" w:lineRule="auto"/>
        <w:rPr>
          <w:noProof/>
          <w:szCs w:val="24"/>
          <w:lang w:val="en-US"/>
        </w:rPr>
      </w:pPr>
      <w:bookmarkStart w:id="20" w:name="_ENREF_20"/>
      <w:r w:rsidRPr="00D04182">
        <w:rPr>
          <w:noProof/>
          <w:szCs w:val="24"/>
          <w:lang w:val="en-US"/>
        </w:rPr>
        <w:t>Newman, A.B., Gottdiener, J.S., McBurnie, M.A., Hirsch, C.H., Kop, W.J., Tracy, R., Walston, J.D., Fried, L.P., 2001. Associations of Subclinical Cardiovascular Disease With Frailty. J Gerontol A Biol Sci Med Sci 56, M158-166.</w:t>
      </w:r>
      <w:bookmarkEnd w:id="20"/>
    </w:p>
    <w:p w:rsidR="00247725" w:rsidRPr="00D04182" w:rsidRDefault="00247725" w:rsidP="00247725">
      <w:pPr>
        <w:spacing w:after="0" w:line="240" w:lineRule="auto"/>
        <w:rPr>
          <w:noProof/>
          <w:szCs w:val="24"/>
          <w:lang w:val="en-US"/>
        </w:rPr>
      </w:pPr>
      <w:bookmarkStart w:id="21" w:name="_ENREF_21"/>
      <w:r w:rsidRPr="00D04182">
        <w:rPr>
          <w:noProof/>
          <w:szCs w:val="24"/>
          <w:lang w:val="en-US"/>
        </w:rPr>
        <w:t>O'Regan, C., Kearney, P.M., Cronin, H., Savva, G.M., Lawlor, B.A., Kenny, R., 2013. Oscillometric measure of blood pressure detects association between orthostatic hypotension and depression in population based study of older adults. BMC Psychiatry 13.</w:t>
      </w:r>
      <w:bookmarkEnd w:id="21"/>
    </w:p>
    <w:p w:rsidR="00247725" w:rsidRPr="00D04182" w:rsidRDefault="00247725" w:rsidP="00247725">
      <w:pPr>
        <w:spacing w:after="0" w:line="240" w:lineRule="auto"/>
        <w:rPr>
          <w:noProof/>
          <w:szCs w:val="24"/>
          <w:lang w:val="en-US"/>
        </w:rPr>
      </w:pPr>
      <w:bookmarkStart w:id="22" w:name="_ENREF_22"/>
      <w:r w:rsidRPr="00D04182">
        <w:rPr>
          <w:noProof/>
          <w:szCs w:val="24"/>
          <w:lang w:val="en-US"/>
        </w:rPr>
        <w:t>Parsaik, A., Allison, T., Singer, W., Sletten, D., Joyner, M., Benarroch, E., Low, P., Sandroni, P., 2012. Deconditioning in patients with orthostatic intolerance. Neurology 79, 1435-1439.</w:t>
      </w:r>
      <w:bookmarkEnd w:id="22"/>
    </w:p>
    <w:p w:rsidR="00247725" w:rsidRPr="00D04182" w:rsidRDefault="00247725" w:rsidP="00247725">
      <w:pPr>
        <w:spacing w:after="0" w:line="240" w:lineRule="auto"/>
        <w:rPr>
          <w:noProof/>
          <w:szCs w:val="24"/>
          <w:lang w:val="en-US"/>
        </w:rPr>
      </w:pPr>
      <w:bookmarkStart w:id="23" w:name="_ENREF_23"/>
      <w:r w:rsidRPr="00D04182">
        <w:rPr>
          <w:noProof/>
          <w:szCs w:val="24"/>
          <w:lang w:val="en-US"/>
        </w:rPr>
        <w:t>Rastas, S., Pirttilä, T., Viramo, P., Verkkoniemi, A., Halonen, P., Juva, K., Niinistö, L., Mattila, K., Länsimies, E., Sulkava, R., 2006. Association Between Blood Pressure and Survival over 9 Years in a General Population Aged 85 and Older. Journal of the American Geriatrics Society 54, 912-918.</w:t>
      </w:r>
      <w:bookmarkEnd w:id="23"/>
    </w:p>
    <w:p w:rsidR="00247725" w:rsidRPr="00D04182" w:rsidRDefault="00247725" w:rsidP="00247725">
      <w:pPr>
        <w:spacing w:after="0" w:line="240" w:lineRule="auto"/>
        <w:rPr>
          <w:noProof/>
          <w:szCs w:val="24"/>
          <w:lang w:val="en-US"/>
        </w:rPr>
      </w:pPr>
      <w:bookmarkStart w:id="24" w:name="_ENREF_24"/>
      <w:r w:rsidRPr="00D04182">
        <w:rPr>
          <w:noProof/>
          <w:szCs w:val="24"/>
          <w:lang w:val="en-US"/>
        </w:rPr>
        <w:t>Rockwood, K., Abeysundera, M.J., Mitnitski, A., 2007a. How should we grade frailty in nursing home patients? Journal of the American Medical Directors Association 8, 595-603.</w:t>
      </w:r>
      <w:bookmarkEnd w:id="24"/>
    </w:p>
    <w:p w:rsidR="00247725" w:rsidRPr="00D04182" w:rsidRDefault="00247725" w:rsidP="00247725">
      <w:pPr>
        <w:spacing w:after="0" w:line="240" w:lineRule="auto"/>
        <w:rPr>
          <w:noProof/>
          <w:szCs w:val="24"/>
          <w:lang w:val="en-US"/>
        </w:rPr>
      </w:pPr>
      <w:bookmarkStart w:id="25" w:name="_ENREF_25"/>
      <w:r w:rsidRPr="00D04182">
        <w:rPr>
          <w:noProof/>
          <w:szCs w:val="24"/>
          <w:lang w:val="en-US"/>
        </w:rPr>
        <w:t>Rockwood, K., Andrew, M., Mitnitski, A., 2007b. A Comparison of Two Approaches to Measuring Frailty in Elderly People. J Gerontol A Biol Sci Med Sci 62, 738-743.</w:t>
      </w:r>
      <w:bookmarkEnd w:id="25"/>
    </w:p>
    <w:p w:rsidR="00247725" w:rsidRPr="00D04182" w:rsidRDefault="00247725" w:rsidP="00247725">
      <w:pPr>
        <w:spacing w:after="0" w:line="240" w:lineRule="auto"/>
        <w:rPr>
          <w:noProof/>
          <w:szCs w:val="24"/>
          <w:lang w:val="en-US"/>
        </w:rPr>
      </w:pPr>
      <w:bookmarkStart w:id="26" w:name="_ENREF_26"/>
      <w:r w:rsidRPr="00D04182">
        <w:rPr>
          <w:noProof/>
          <w:szCs w:val="24"/>
          <w:lang w:val="en-US"/>
        </w:rPr>
        <w:t>Rockwood, K., Mitnitski, A., 2007. Frailty in Relation to the Accumulation of Deficits. J Gerontol A Biol Sci Med Sci 62, 722-727.</w:t>
      </w:r>
      <w:bookmarkEnd w:id="26"/>
    </w:p>
    <w:p w:rsidR="00247725" w:rsidRPr="00D04182" w:rsidRDefault="00247725" w:rsidP="00247725">
      <w:pPr>
        <w:spacing w:after="0" w:line="240" w:lineRule="auto"/>
        <w:rPr>
          <w:noProof/>
          <w:szCs w:val="24"/>
          <w:lang w:val="en-US"/>
        </w:rPr>
      </w:pPr>
      <w:bookmarkStart w:id="27" w:name="_ENREF_27"/>
      <w:r w:rsidRPr="00D04182">
        <w:rPr>
          <w:noProof/>
          <w:szCs w:val="24"/>
          <w:lang w:val="en-US"/>
        </w:rPr>
        <w:t>Rockwood, M.R.H., Howlett, S., 2011. Blood Pressure in Relation to Age and Frailty. Canadian Geriatrics Journal Available at: &lt;</w:t>
      </w:r>
      <w:hyperlink r:id="rId9" w:history="1">
        <w:r w:rsidRPr="00D04182">
          <w:rPr>
            <w:rStyle w:val="Hyperlink"/>
            <w:noProof/>
            <w:szCs w:val="24"/>
            <w:lang w:val="en-US"/>
          </w:rPr>
          <w:t>http://www.cgjonline.ca/index.php/cgj/article/view/1&gt;</w:t>
        </w:r>
      </w:hyperlink>
      <w:r w:rsidRPr="00D04182">
        <w:rPr>
          <w:noProof/>
          <w:szCs w:val="24"/>
          <w:lang w:val="en-US"/>
        </w:rPr>
        <w:t>.</w:t>
      </w:r>
      <w:bookmarkEnd w:id="27"/>
    </w:p>
    <w:p w:rsidR="00247725" w:rsidRPr="00D04182" w:rsidRDefault="00247725" w:rsidP="00247725">
      <w:pPr>
        <w:spacing w:after="0" w:line="240" w:lineRule="auto"/>
        <w:rPr>
          <w:noProof/>
          <w:szCs w:val="24"/>
          <w:lang w:val="en-US"/>
        </w:rPr>
      </w:pPr>
      <w:bookmarkStart w:id="28" w:name="_ENREF_28"/>
      <w:r w:rsidRPr="00D04182">
        <w:rPr>
          <w:noProof/>
          <w:szCs w:val="24"/>
          <w:lang w:val="en-US"/>
        </w:rPr>
        <w:t>Rockwood, M.R.H., Howlett, S.E., Rockwood, K., 2012. Orthostatic hypotension (OH) and mortality in relation to age, blood pressure and frailty. Archives of Gerontology and Geriatrics 54, e255-e260.</w:t>
      </w:r>
      <w:bookmarkEnd w:id="28"/>
    </w:p>
    <w:p w:rsidR="00247725" w:rsidRPr="00D04182" w:rsidRDefault="00247725" w:rsidP="00247725">
      <w:pPr>
        <w:spacing w:after="0" w:line="240" w:lineRule="auto"/>
        <w:rPr>
          <w:noProof/>
          <w:szCs w:val="24"/>
          <w:lang w:val="en-US"/>
        </w:rPr>
      </w:pPr>
      <w:bookmarkStart w:id="29" w:name="_ENREF_29"/>
      <w:r w:rsidRPr="00D04182">
        <w:rPr>
          <w:noProof/>
          <w:szCs w:val="24"/>
          <w:lang w:val="en-US"/>
        </w:rPr>
        <w:t>Romero-Ortuno, R., Cogan, L., Foran, T., Kenny, R.A., Fan, C.W., 2011a. Continuous Noninvasive Orthostatic Blood Pressure Measurements and Their Relationship with Orthostatic Intolerance, Falls, and Frailty in Older People. Journal of the American Geriatrics Society 59, 655-665.</w:t>
      </w:r>
      <w:bookmarkEnd w:id="29"/>
    </w:p>
    <w:p w:rsidR="00247725" w:rsidRPr="00D04182" w:rsidRDefault="00247725" w:rsidP="00247725">
      <w:pPr>
        <w:spacing w:after="0" w:line="240" w:lineRule="auto"/>
        <w:rPr>
          <w:noProof/>
          <w:szCs w:val="24"/>
          <w:lang w:val="en-US"/>
        </w:rPr>
      </w:pPr>
      <w:bookmarkStart w:id="30" w:name="_ENREF_30"/>
      <w:r w:rsidRPr="00D04182">
        <w:rPr>
          <w:noProof/>
          <w:szCs w:val="24"/>
          <w:lang w:val="en-US"/>
        </w:rPr>
        <w:t>Romero-Ortuno, R., Cogan, L., O'Shea, D., Lawlor, B.A., Kenny, R.A., 2011b. Orthostatic haemodynamics may be impaired in frailty. Age and Ageing 40, 576-583.</w:t>
      </w:r>
      <w:bookmarkEnd w:id="30"/>
    </w:p>
    <w:p w:rsidR="00247725" w:rsidRPr="00D04182" w:rsidRDefault="00247725" w:rsidP="00247725">
      <w:pPr>
        <w:spacing w:after="0" w:line="240" w:lineRule="auto"/>
        <w:rPr>
          <w:noProof/>
          <w:szCs w:val="24"/>
          <w:lang w:val="en-US"/>
        </w:rPr>
      </w:pPr>
      <w:bookmarkStart w:id="31" w:name="_ENREF_31"/>
      <w:r w:rsidRPr="00D04182">
        <w:rPr>
          <w:noProof/>
          <w:szCs w:val="24"/>
          <w:lang w:val="en-US"/>
        </w:rPr>
        <w:t>Rose, K.M., Eigenbrodt, M.L., Biga, R.L., Couper, D.J., Light, K.C., Sharrett, A.R., Heiss, G., 2006. Orthostatic Hypotension Predicts Mortality in Middle-Aged Adults. Circulation 114, 630-636.</w:t>
      </w:r>
      <w:bookmarkEnd w:id="31"/>
    </w:p>
    <w:p w:rsidR="00247725" w:rsidRPr="00D04182" w:rsidRDefault="00247725" w:rsidP="00247725">
      <w:pPr>
        <w:spacing w:after="0" w:line="240" w:lineRule="auto"/>
        <w:rPr>
          <w:noProof/>
          <w:szCs w:val="24"/>
          <w:lang w:val="en-US"/>
        </w:rPr>
      </w:pPr>
      <w:bookmarkStart w:id="32" w:name="_ENREF_32"/>
      <w:r w:rsidRPr="00D04182">
        <w:rPr>
          <w:noProof/>
          <w:szCs w:val="24"/>
          <w:lang w:val="en-US"/>
        </w:rPr>
        <w:t>Savva, G.M., Donoghue, O.A., Horgan, F., O’Regan, C., Cronin, H., Kenny, R.A., 2012. Using Timed Up-and-Go to Identify Frail Members of the Older Population. The Journals of Gerontology Series A: Biological Sciences and Medical Sciences.</w:t>
      </w:r>
      <w:bookmarkEnd w:id="32"/>
    </w:p>
    <w:p w:rsidR="00247725" w:rsidRPr="00D04182" w:rsidRDefault="00247725" w:rsidP="00247725">
      <w:pPr>
        <w:spacing w:after="0" w:line="240" w:lineRule="auto"/>
        <w:rPr>
          <w:noProof/>
          <w:szCs w:val="24"/>
          <w:lang w:val="en-US"/>
        </w:rPr>
      </w:pPr>
      <w:bookmarkStart w:id="33" w:name="_ENREF_33"/>
      <w:r w:rsidRPr="00D04182">
        <w:rPr>
          <w:noProof/>
          <w:szCs w:val="24"/>
          <w:lang w:val="en-US"/>
        </w:rPr>
        <w:t>Searle, S., Mitnitski, A., Gahbauer, E., Gill, T., Rockwood, K., 2008. A standard procedure for creating a frailty index. BMC Geriatrics 8, 24.</w:t>
      </w:r>
      <w:bookmarkEnd w:id="33"/>
    </w:p>
    <w:p w:rsidR="00247725" w:rsidRPr="00D04182" w:rsidRDefault="00247725" w:rsidP="00247725">
      <w:pPr>
        <w:spacing w:after="0" w:line="240" w:lineRule="auto"/>
        <w:rPr>
          <w:noProof/>
          <w:szCs w:val="24"/>
          <w:lang w:val="en-US"/>
        </w:rPr>
      </w:pPr>
      <w:bookmarkStart w:id="34" w:name="_ENREF_34"/>
      <w:r w:rsidRPr="00D04182">
        <w:rPr>
          <w:noProof/>
          <w:szCs w:val="24"/>
          <w:lang w:val="en-US"/>
        </w:rPr>
        <w:t>Shibao, C., Grijalva, C.G., Raj, S.R., Biaggioni, I., Griffin, M.R., 2007. Orthostatic Hypotension-Related Hospitalizations in the United States. The American Journal of Medicine 120, 975-980.</w:t>
      </w:r>
      <w:bookmarkEnd w:id="34"/>
    </w:p>
    <w:p w:rsidR="00247725" w:rsidRPr="00D04182" w:rsidRDefault="00247725" w:rsidP="00247725">
      <w:pPr>
        <w:spacing w:after="0" w:line="240" w:lineRule="auto"/>
        <w:rPr>
          <w:noProof/>
          <w:szCs w:val="24"/>
          <w:lang w:val="en-US"/>
        </w:rPr>
      </w:pPr>
      <w:bookmarkStart w:id="35" w:name="_ENREF_35"/>
      <w:r w:rsidRPr="00D04182">
        <w:rPr>
          <w:noProof/>
          <w:szCs w:val="24"/>
          <w:lang w:val="en-US"/>
        </w:rPr>
        <w:t>Syddall, H., Cooper, C., Martin, F., Briggs, R., Aihie Sayer, A., 2003. Is grip strength a useful single marker of frailty? Age and Ageing 32, 650-656.</w:t>
      </w:r>
      <w:bookmarkEnd w:id="35"/>
    </w:p>
    <w:p w:rsidR="00247725" w:rsidRPr="00D04182" w:rsidRDefault="00247725" w:rsidP="00247725">
      <w:pPr>
        <w:spacing w:after="0" w:line="240" w:lineRule="auto"/>
        <w:rPr>
          <w:noProof/>
          <w:szCs w:val="24"/>
          <w:lang w:val="en-US"/>
        </w:rPr>
      </w:pPr>
      <w:bookmarkStart w:id="36" w:name="_ENREF_36"/>
      <w:r w:rsidRPr="00D04182">
        <w:rPr>
          <w:noProof/>
          <w:szCs w:val="24"/>
          <w:lang w:val="en-US"/>
        </w:rPr>
        <w:t>The Consensus Committee of the American Autonomic Society and the American Academy of Neurology, 1996. Consensus statement on the definition of orthostatic hypotension, pure autonomic failure, and multiple system atrophy. Neurology 46, 1470.</w:t>
      </w:r>
      <w:bookmarkEnd w:id="36"/>
    </w:p>
    <w:p w:rsidR="00247725" w:rsidRPr="00D04182" w:rsidRDefault="00247725" w:rsidP="00247725">
      <w:pPr>
        <w:spacing w:after="0" w:line="240" w:lineRule="auto"/>
        <w:rPr>
          <w:noProof/>
          <w:szCs w:val="24"/>
          <w:lang w:val="en-US"/>
        </w:rPr>
      </w:pPr>
      <w:bookmarkStart w:id="37" w:name="_ENREF_37"/>
      <w:r w:rsidRPr="00D04182">
        <w:rPr>
          <w:noProof/>
          <w:szCs w:val="24"/>
          <w:lang w:val="en-US"/>
        </w:rPr>
        <w:t>Varadhan, R., Seplaki, C.L., Xue, Q.L., Bandeen-Roche, K., Fried, L.P., 2008. Stimulus-response paradigm for characterizing the loss of resilience in homeostatic regulation associated with frailty. Mechanisms of Ageing and Development 129, 666-670.</w:t>
      </w:r>
      <w:bookmarkEnd w:id="37"/>
    </w:p>
    <w:p w:rsidR="00247725" w:rsidRPr="00D04182" w:rsidRDefault="00247725" w:rsidP="00247725">
      <w:pPr>
        <w:spacing w:line="240" w:lineRule="auto"/>
        <w:rPr>
          <w:noProof/>
          <w:szCs w:val="24"/>
          <w:lang w:val="en-US"/>
        </w:rPr>
      </w:pPr>
      <w:bookmarkStart w:id="38" w:name="_ENREF_38"/>
      <w:r w:rsidRPr="00D04182">
        <w:rPr>
          <w:noProof/>
          <w:szCs w:val="24"/>
          <w:lang w:val="en-US"/>
        </w:rPr>
        <w:t>Walston, J., Hadley, E.C., Ferrucci, L., Guralnik, J.M., Newman, A.B., Studenski, S.A., Ershler, W.B., Harris, T., Fried, L.P., 2006. Research Agenda for Frailty in Older Adults: Toward a Better Understanding of Physiology and Etiology: Summary from the American Geriatrics Society/National Institute on Aging Research Conference on Frailty in Older Adults. Journal of the American Geriatrics Society 54, 991-1001.</w:t>
      </w:r>
      <w:bookmarkEnd w:id="38"/>
    </w:p>
    <w:p w:rsidR="00247725" w:rsidRPr="00D04182" w:rsidRDefault="00247725" w:rsidP="00247725">
      <w:pPr>
        <w:spacing w:line="240" w:lineRule="auto"/>
        <w:rPr>
          <w:noProof/>
          <w:szCs w:val="24"/>
          <w:lang w:val="en-US"/>
        </w:rPr>
      </w:pPr>
    </w:p>
    <w:p w:rsidR="00CA5328" w:rsidRDefault="000279DA" w:rsidP="008C373E">
      <w:pPr>
        <w:suppressLineNumbers/>
        <w:spacing w:after="0" w:line="480" w:lineRule="auto"/>
        <w:rPr>
          <w:rFonts w:ascii="Times New Roman" w:hAnsi="Times New Roman"/>
          <w:sz w:val="24"/>
          <w:szCs w:val="24"/>
          <w:lang w:val="en-US"/>
        </w:rPr>
      </w:pPr>
      <w:r w:rsidRPr="00D04182">
        <w:rPr>
          <w:rFonts w:ascii="Times New Roman" w:hAnsi="Times New Roman"/>
          <w:sz w:val="24"/>
          <w:szCs w:val="24"/>
          <w:lang w:val="en-US"/>
        </w:rPr>
        <w:fldChar w:fldCharType="end"/>
      </w:r>
    </w:p>
    <w:sectPr w:rsidR="00CA5328" w:rsidSect="0026084C">
      <w:footerReference w:type="default" r:id="rId1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6723" w:rsidRDefault="00D46723" w:rsidP="00B96A96">
      <w:pPr>
        <w:spacing w:after="0" w:line="240" w:lineRule="auto"/>
      </w:pPr>
      <w:r>
        <w:separator/>
      </w:r>
    </w:p>
  </w:endnote>
  <w:endnote w:type="continuationSeparator" w:id="0">
    <w:p w:rsidR="00D46723" w:rsidRDefault="00D46723" w:rsidP="00B96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133816"/>
      <w:docPartObj>
        <w:docPartGallery w:val="Page Numbers (Bottom of Page)"/>
        <w:docPartUnique/>
      </w:docPartObj>
    </w:sdtPr>
    <w:sdtEndPr/>
    <w:sdtContent>
      <w:p w:rsidR="00D46723" w:rsidRDefault="004B565B">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rsidR="00D46723" w:rsidRDefault="00D467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6723" w:rsidRDefault="004B565B">
    <w:pPr>
      <w:pStyle w:val="Footer"/>
      <w:jc w:val="right"/>
    </w:pPr>
    <w:r>
      <w:fldChar w:fldCharType="begin"/>
    </w:r>
    <w:r>
      <w:instrText xml:space="preserve"> PAGE   \* MERGEFORMAT </w:instrText>
    </w:r>
    <w:r>
      <w:fldChar w:fldCharType="separate"/>
    </w:r>
    <w:r>
      <w:rPr>
        <w:noProof/>
      </w:rPr>
      <w:t>22</w:t>
    </w:r>
    <w:r>
      <w:rPr>
        <w:noProof/>
      </w:rPr>
      <w:fldChar w:fldCharType="end"/>
    </w:r>
  </w:p>
  <w:p w:rsidR="00D46723" w:rsidRDefault="00D467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6723" w:rsidRDefault="00D46723" w:rsidP="00B96A96">
      <w:pPr>
        <w:spacing w:after="0" w:line="240" w:lineRule="auto"/>
      </w:pPr>
      <w:r>
        <w:separator/>
      </w:r>
    </w:p>
  </w:footnote>
  <w:footnote w:type="continuationSeparator" w:id="0">
    <w:p w:rsidR="00D46723" w:rsidRDefault="00D46723" w:rsidP="00B96A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docVars>
    <w:docVar w:name="EN.InstantFormat" w:val="&lt;ENInstantFormat&gt;&lt;Enabled&gt;1&lt;/Enabled&gt;&lt;ScanUnformatted&gt;1&lt;/ScanUnformatted&gt;&lt;ScanChanges&gt;1&lt;/ScanChanges&gt;&lt;Suspended&gt;0&lt;/Suspended&gt;&lt;/ENInstantFormat&gt;"/>
    <w:docVar w:name="EN.Layout" w:val="&lt;ENLayout&gt;&lt;Style&gt;Archives Gerontol Geriatr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29p5rp9h5dsttezwxnpddeuwetdsz2rv5zw&quot;&gt;T&amp;amp;frailty&lt;record-ids&gt;&lt;item&gt;62&lt;/item&gt;&lt;item&gt;63&lt;/item&gt;&lt;item&gt;64&lt;/item&gt;&lt;item&gt;74&lt;/item&gt;&lt;item&gt;82&lt;/item&gt;&lt;item&gt;87&lt;/item&gt;&lt;item&gt;126&lt;/item&gt;&lt;item&gt;268&lt;/item&gt;&lt;item&gt;286&lt;/item&gt;&lt;item&gt;290&lt;/item&gt;&lt;item&gt;522&lt;/item&gt;&lt;item&gt;558&lt;/item&gt;&lt;item&gt;559&lt;/item&gt;&lt;item&gt;560&lt;/item&gt;&lt;item&gt;561&lt;/item&gt;&lt;item&gt;562&lt;/item&gt;&lt;item&gt;563&lt;/item&gt;&lt;item&gt;565&lt;/item&gt;&lt;item&gt;566&lt;/item&gt;&lt;item&gt;567&lt;/item&gt;&lt;item&gt;568&lt;/item&gt;&lt;item&gt;569&lt;/item&gt;&lt;item&gt;570&lt;/item&gt;&lt;item&gt;571&lt;/item&gt;&lt;item&gt;572&lt;/item&gt;&lt;item&gt;573&lt;/item&gt;&lt;item&gt;575&lt;/item&gt;&lt;item&gt;576&lt;/item&gt;&lt;item&gt;582&lt;/item&gt;&lt;item&gt;583&lt;/item&gt;&lt;item&gt;584&lt;/item&gt;&lt;item&gt;686&lt;/item&gt;&lt;item&gt;691&lt;/item&gt;&lt;item&gt;692&lt;/item&gt;&lt;item&gt;700&lt;/item&gt;&lt;item&gt;701&lt;/item&gt;&lt;item&gt;702&lt;/item&gt;&lt;item&gt;703&lt;/item&gt;&lt;/record-ids&gt;&lt;/item&gt;&lt;/Libraries&gt;"/>
  </w:docVars>
  <w:rsids>
    <w:rsidRoot w:val="0016058F"/>
    <w:rsid w:val="00005987"/>
    <w:rsid w:val="0000667A"/>
    <w:rsid w:val="0000777C"/>
    <w:rsid w:val="000137E7"/>
    <w:rsid w:val="00013C4C"/>
    <w:rsid w:val="000173D5"/>
    <w:rsid w:val="00021EAB"/>
    <w:rsid w:val="00022249"/>
    <w:rsid w:val="00022FC0"/>
    <w:rsid w:val="00024B03"/>
    <w:rsid w:val="000279DA"/>
    <w:rsid w:val="00027D28"/>
    <w:rsid w:val="00031E95"/>
    <w:rsid w:val="00035963"/>
    <w:rsid w:val="00042252"/>
    <w:rsid w:val="00052D4B"/>
    <w:rsid w:val="000554A6"/>
    <w:rsid w:val="000555F1"/>
    <w:rsid w:val="00057144"/>
    <w:rsid w:val="00063872"/>
    <w:rsid w:val="000655AB"/>
    <w:rsid w:val="00067A67"/>
    <w:rsid w:val="00071791"/>
    <w:rsid w:val="00081A96"/>
    <w:rsid w:val="00081B61"/>
    <w:rsid w:val="00083EFC"/>
    <w:rsid w:val="000854DC"/>
    <w:rsid w:val="00094C30"/>
    <w:rsid w:val="000A264D"/>
    <w:rsid w:val="000A28DE"/>
    <w:rsid w:val="000A31F7"/>
    <w:rsid w:val="000A32EA"/>
    <w:rsid w:val="000A7BCB"/>
    <w:rsid w:val="000B0C77"/>
    <w:rsid w:val="000B5CE8"/>
    <w:rsid w:val="000B7F9A"/>
    <w:rsid w:val="000C2091"/>
    <w:rsid w:val="000C2A45"/>
    <w:rsid w:val="000C4095"/>
    <w:rsid w:val="000C59CD"/>
    <w:rsid w:val="000D0D22"/>
    <w:rsid w:val="000D47EE"/>
    <w:rsid w:val="000D4C3E"/>
    <w:rsid w:val="000E3495"/>
    <w:rsid w:val="000E7F5D"/>
    <w:rsid w:val="000F23CB"/>
    <w:rsid w:val="000F3D65"/>
    <w:rsid w:val="000F6309"/>
    <w:rsid w:val="000F6C57"/>
    <w:rsid w:val="000F7E91"/>
    <w:rsid w:val="00100708"/>
    <w:rsid w:val="00101A74"/>
    <w:rsid w:val="00104CF6"/>
    <w:rsid w:val="00106ADC"/>
    <w:rsid w:val="001153A8"/>
    <w:rsid w:val="00124B6F"/>
    <w:rsid w:val="00126E37"/>
    <w:rsid w:val="0013029B"/>
    <w:rsid w:val="00133DD0"/>
    <w:rsid w:val="00134D2A"/>
    <w:rsid w:val="001433BE"/>
    <w:rsid w:val="001602A9"/>
    <w:rsid w:val="0016058F"/>
    <w:rsid w:val="00162CBE"/>
    <w:rsid w:val="00165E67"/>
    <w:rsid w:val="001915B9"/>
    <w:rsid w:val="00191A90"/>
    <w:rsid w:val="001976AD"/>
    <w:rsid w:val="001A2C8F"/>
    <w:rsid w:val="001A3125"/>
    <w:rsid w:val="001A3C5E"/>
    <w:rsid w:val="001A3DE4"/>
    <w:rsid w:val="001B0F48"/>
    <w:rsid w:val="001C0868"/>
    <w:rsid w:val="001D2A24"/>
    <w:rsid w:val="001D2EF5"/>
    <w:rsid w:val="001D31B5"/>
    <w:rsid w:val="001D4F16"/>
    <w:rsid w:val="00204793"/>
    <w:rsid w:val="00206E21"/>
    <w:rsid w:val="00225F90"/>
    <w:rsid w:val="00227187"/>
    <w:rsid w:val="00227C1D"/>
    <w:rsid w:val="002335C0"/>
    <w:rsid w:val="0023651B"/>
    <w:rsid w:val="00236BDB"/>
    <w:rsid w:val="0023748F"/>
    <w:rsid w:val="002402A6"/>
    <w:rsid w:val="00241EBA"/>
    <w:rsid w:val="00246336"/>
    <w:rsid w:val="00246DE6"/>
    <w:rsid w:val="00247725"/>
    <w:rsid w:val="00250119"/>
    <w:rsid w:val="0025467A"/>
    <w:rsid w:val="0026084C"/>
    <w:rsid w:val="00261030"/>
    <w:rsid w:val="002620AF"/>
    <w:rsid w:val="002660B6"/>
    <w:rsid w:val="00273FD2"/>
    <w:rsid w:val="00274A88"/>
    <w:rsid w:val="0027641F"/>
    <w:rsid w:val="00276788"/>
    <w:rsid w:val="0028042B"/>
    <w:rsid w:val="002866C1"/>
    <w:rsid w:val="002903F4"/>
    <w:rsid w:val="00291CF7"/>
    <w:rsid w:val="00296735"/>
    <w:rsid w:val="002A3B87"/>
    <w:rsid w:val="002A4111"/>
    <w:rsid w:val="002A7261"/>
    <w:rsid w:val="002A731E"/>
    <w:rsid w:val="002B2461"/>
    <w:rsid w:val="002B576D"/>
    <w:rsid w:val="002B632B"/>
    <w:rsid w:val="002B66E1"/>
    <w:rsid w:val="002C3940"/>
    <w:rsid w:val="002C6125"/>
    <w:rsid w:val="002C6648"/>
    <w:rsid w:val="002C7A03"/>
    <w:rsid w:val="002D11A8"/>
    <w:rsid w:val="002E4B0C"/>
    <w:rsid w:val="002E4B35"/>
    <w:rsid w:val="002F74BE"/>
    <w:rsid w:val="00302D9A"/>
    <w:rsid w:val="0030782E"/>
    <w:rsid w:val="00313E3B"/>
    <w:rsid w:val="00314A09"/>
    <w:rsid w:val="003167D9"/>
    <w:rsid w:val="003171E2"/>
    <w:rsid w:val="00320AB4"/>
    <w:rsid w:val="00321130"/>
    <w:rsid w:val="00322A08"/>
    <w:rsid w:val="003239A3"/>
    <w:rsid w:val="003351CA"/>
    <w:rsid w:val="00335E06"/>
    <w:rsid w:val="003373DA"/>
    <w:rsid w:val="00340E11"/>
    <w:rsid w:val="00341D74"/>
    <w:rsid w:val="00344D00"/>
    <w:rsid w:val="00344E18"/>
    <w:rsid w:val="00350A83"/>
    <w:rsid w:val="00354651"/>
    <w:rsid w:val="0035612A"/>
    <w:rsid w:val="00361919"/>
    <w:rsid w:val="00366FD9"/>
    <w:rsid w:val="00367272"/>
    <w:rsid w:val="00367526"/>
    <w:rsid w:val="00370626"/>
    <w:rsid w:val="00376911"/>
    <w:rsid w:val="00380DEC"/>
    <w:rsid w:val="00385061"/>
    <w:rsid w:val="00393F7E"/>
    <w:rsid w:val="003B42BE"/>
    <w:rsid w:val="003B4D09"/>
    <w:rsid w:val="003B51AC"/>
    <w:rsid w:val="003C1983"/>
    <w:rsid w:val="003C20D8"/>
    <w:rsid w:val="003D3C8D"/>
    <w:rsid w:val="003E2591"/>
    <w:rsid w:val="003E53C3"/>
    <w:rsid w:val="003F5DF2"/>
    <w:rsid w:val="003F68DF"/>
    <w:rsid w:val="003F722C"/>
    <w:rsid w:val="0040392A"/>
    <w:rsid w:val="00404FD5"/>
    <w:rsid w:val="004079D6"/>
    <w:rsid w:val="00421235"/>
    <w:rsid w:val="00422849"/>
    <w:rsid w:val="00425D64"/>
    <w:rsid w:val="00426E80"/>
    <w:rsid w:val="00437961"/>
    <w:rsid w:val="00441E9F"/>
    <w:rsid w:val="0044206F"/>
    <w:rsid w:val="00476BD7"/>
    <w:rsid w:val="004808B8"/>
    <w:rsid w:val="00482326"/>
    <w:rsid w:val="004840DB"/>
    <w:rsid w:val="00494412"/>
    <w:rsid w:val="00496E90"/>
    <w:rsid w:val="004A00A5"/>
    <w:rsid w:val="004A6D8E"/>
    <w:rsid w:val="004A6DB5"/>
    <w:rsid w:val="004B231E"/>
    <w:rsid w:val="004B4900"/>
    <w:rsid w:val="004B565B"/>
    <w:rsid w:val="004B61B4"/>
    <w:rsid w:val="004B6749"/>
    <w:rsid w:val="004B73BC"/>
    <w:rsid w:val="004C22FA"/>
    <w:rsid w:val="004C76E8"/>
    <w:rsid w:val="004C7C3E"/>
    <w:rsid w:val="004D45EE"/>
    <w:rsid w:val="004E4C27"/>
    <w:rsid w:val="004E5B89"/>
    <w:rsid w:val="004F43D1"/>
    <w:rsid w:val="0050189A"/>
    <w:rsid w:val="00507B7E"/>
    <w:rsid w:val="005108EF"/>
    <w:rsid w:val="0051449B"/>
    <w:rsid w:val="00520ACC"/>
    <w:rsid w:val="00521548"/>
    <w:rsid w:val="005260EB"/>
    <w:rsid w:val="00527656"/>
    <w:rsid w:val="0053121F"/>
    <w:rsid w:val="00532BCA"/>
    <w:rsid w:val="00533BD1"/>
    <w:rsid w:val="005425DE"/>
    <w:rsid w:val="005430EA"/>
    <w:rsid w:val="00545EFA"/>
    <w:rsid w:val="00546700"/>
    <w:rsid w:val="005520C7"/>
    <w:rsid w:val="00555CC4"/>
    <w:rsid w:val="005574D0"/>
    <w:rsid w:val="005703B0"/>
    <w:rsid w:val="005742F8"/>
    <w:rsid w:val="00582411"/>
    <w:rsid w:val="00592E97"/>
    <w:rsid w:val="00596764"/>
    <w:rsid w:val="005A4B24"/>
    <w:rsid w:val="005B285F"/>
    <w:rsid w:val="005B3937"/>
    <w:rsid w:val="005B4B6D"/>
    <w:rsid w:val="005C391B"/>
    <w:rsid w:val="005C7A78"/>
    <w:rsid w:val="005D629C"/>
    <w:rsid w:val="005E4D79"/>
    <w:rsid w:val="005F0242"/>
    <w:rsid w:val="005F08B7"/>
    <w:rsid w:val="005F14A3"/>
    <w:rsid w:val="005F17C6"/>
    <w:rsid w:val="005F1F7E"/>
    <w:rsid w:val="005F4259"/>
    <w:rsid w:val="005F4A74"/>
    <w:rsid w:val="005F51C2"/>
    <w:rsid w:val="005F769A"/>
    <w:rsid w:val="00600923"/>
    <w:rsid w:val="00603903"/>
    <w:rsid w:val="00607F16"/>
    <w:rsid w:val="00610D4C"/>
    <w:rsid w:val="00611AE2"/>
    <w:rsid w:val="00612056"/>
    <w:rsid w:val="00615061"/>
    <w:rsid w:val="006155B4"/>
    <w:rsid w:val="00621630"/>
    <w:rsid w:val="00626B03"/>
    <w:rsid w:val="0063052C"/>
    <w:rsid w:val="0063269C"/>
    <w:rsid w:val="00640CB9"/>
    <w:rsid w:val="00642056"/>
    <w:rsid w:val="006445CB"/>
    <w:rsid w:val="00647105"/>
    <w:rsid w:val="00650EB5"/>
    <w:rsid w:val="00651527"/>
    <w:rsid w:val="00664F9C"/>
    <w:rsid w:val="006656DE"/>
    <w:rsid w:val="006841D2"/>
    <w:rsid w:val="00686552"/>
    <w:rsid w:val="0068671C"/>
    <w:rsid w:val="00687A8E"/>
    <w:rsid w:val="00687CEC"/>
    <w:rsid w:val="00692160"/>
    <w:rsid w:val="006955DF"/>
    <w:rsid w:val="0069634B"/>
    <w:rsid w:val="006A075C"/>
    <w:rsid w:val="006B1DFA"/>
    <w:rsid w:val="006B3D02"/>
    <w:rsid w:val="006B5FA7"/>
    <w:rsid w:val="006C49EB"/>
    <w:rsid w:val="006D2F99"/>
    <w:rsid w:val="006D3D0C"/>
    <w:rsid w:val="006D528C"/>
    <w:rsid w:val="006D7B8D"/>
    <w:rsid w:val="006E2790"/>
    <w:rsid w:val="006E36CA"/>
    <w:rsid w:val="006E4E6A"/>
    <w:rsid w:val="006E7AE7"/>
    <w:rsid w:val="006F02A2"/>
    <w:rsid w:val="006F177A"/>
    <w:rsid w:val="006F3812"/>
    <w:rsid w:val="006F5842"/>
    <w:rsid w:val="006F5ADE"/>
    <w:rsid w:val="00700FB2"/>
    <w:rsid w:val="0070309E"/>
    <w:rsid w:val="00703E3C"/>
    <w:rsid w:val="007063C9"/>
    <w:rsid w:val="00706B40"/>
    <w:rsid w:val="00720B79"/>
    <w:rsid w:val="007249A4"/>
    <w:rsid w:val="007256BD"/>
    <w:rsid w:val="00730248"/>
    <w:rsid w:val="00731887"/>
    <w:rsid w:val="00732B79"/>
    <w:rsid w:val="00732E46"/>
    <w:rsid w:val="00733C57"/>
    <w:rsid w:val="00735DC8"/>
    <w:rsid w:val="00740F29"/>
    <w:rsid w:val="00743DB2"/>
    <w:rsid w:val="0074497F"/>
    <w:rsid w:val="0074758F"/>
    <w:rsid w:val="00747E02"/>
    <w:rsid w:val="00752E40"/>
    <w:rsid w:val="007533FD"/>
    <w:rsid w:val="00754BC7"/>
    <w:rsid w:val="00765BCA"/>
    <w:rsid w:val="00770B5A"/>
    <w:rsid w:val="00772898"/>
    <w:rsid w:val="007761EE"/>
    <w:rsid w:val="00780413"/>
    <w:rsid w:val="00796B49"/>
    <w:rsid w:val="007A3AA9"/>
    <w:rsid w:val="007A47A7"/>
    <w:rsid w:val="007A7315"/>
    <w:rsid w:val="007A7DE7"/>
    <w:rsid w:val="007B4998"/>
    <w:rsid w:val="007C292D"/>
    <w:rsid w:val="007C2B82"/>
    <w:rsid w:val="007C44F2"/>
    <w:rsid w:val="007C6B9B"/>
    <w:rsid w:val="007E635F"/>
    <w:rsid w:val="007F0111"/>
    <w:rsid w:val="007F203D"/>
    <w:rsid w:val="007F2091"/>
    <w:rsid w:val="007F54D7"/>
    <w:rsid w:val="007F7F16"/>
    <w:rsid w:val="008052F2"/>
    <w:rsid w:val="00806A80"/>
    <w:rsid w:val="00831736"/>
    <w:rsid w:val="00832696"/>
    <w:rsid w:val="008346D0"/>
    <w:rsid w:val="008351D6"/>
    <w:rsid w:val="00835889"/>
    <w:rsid w:val="00836052"/>
    <w:rsid w:val="00842A8F"/>
    <w:rsid w:val="008475E4"/>
    <w:rsid w:val="00847CD5"/>
    <w:rsid w:val="00867EE3"/>
    <w:rsid w:val="008709C9"/>
    <w:rsid w:val="00874663"/>
    <w:rsid w:val="00875097"/>
    <w:rsid w:val="00893EEC"/>
    <w:rsid w:val="008979A2"/>
    <w:rsid w:val="008A0708"/>
    <w:rsid w:val="008B34A6"/>
    <w:rsid w:val="008B5DB5"/>
    <w:rsid w:val="008B732B"/>
    <w:rsid w:val="008C3427"/>
    <w:rsid w:val="008C373E"/>
    <w:rsid w:val="008C489B"/>
    <w:rsid w:val="008C5256"/>
    <w:rsid w:val="008C7729"/>
    <w:rsid w:val="008D00A9"/>
    <w:rsid w:val="008D6849"/>
    <w:rsid w:val="008E2132"/>
    <w:rsid w:val="008E5049"/>
    <w:rsid w:val="008F177F"/>
    <w:rsid w:val="008F41E2"/>
    <w:rsid w:val="008F41F3"/>
    <w:rsid w:val="008F5181"/>
    <w:rsid w:val="008F5805"/>
    <w:rsid w:val="008F70D8"/>
    <w:rsid w:val="00900D55"/>
    <w:rsid w:val="009024A2"/>
    <w:rsid w:val="0090292D"/>
    <w:rsid w:val="0090315C"/>
    <w:rsid w:val="00903C4C"/>
    <w:rsid w:val="00903DBE"/>
    <w:rsid w:val="00904524"/>
    <w:rsid w:val="0090558E"/>
    <w:rsid w:val="00910ABF"/>
    <w:rsid w:val="00910F15"/>
    <w:rsid w:val="009126DA"/>
    <w:rsid w:val="0091471E"/>
    <w:rsid w:val="009157C9"/>
    <w:rsid w:val="00915DDD"/>
    <w:rsid w:val="00916AB0"/>
    <w:rsid w:val="00932687"/>
    <w:rsid w:val="00935AF9"/>
    <w:rsid w:val="009428E5"/>
    <w:rsid w:val="00943B38"/>
    <w:rsid w:val="009445FA"/>
    <w:rsid w:val="00945A88"/>
    <w:rsid w:val="00962739"/>
    <w:rsid w:val="00967009"/>
    <w:rsid w:val="00967287"/>
    <w:rsid w:val="009676DF"/>
    <w:rsid w:val="00971F5D"/>
    <w:rsid w:val="0097694E"/>
    <w:rsid w:val="00982B78"/>
    <w:rsid w:val="00983229"/>
    <w:rsid w:val="00986684"/>
    <w:rsid w:val="0098692C"/>
    <w:rsid w:val="009950D8"/>
    <w:rsid w:val="009953F1"/>
    <w:rsid w:val="009A56BF"/>
    <w:rsid w:val="009B0DCE"/>
    <w:rsid w:val="009B1C8B"/>
    <w:rsid w:val="009C1BF1"/>
    <w:rsid w:val="009C651B"/>
    <w:rsid w:val="009D0D38"/>
    <w:rsid w:val="009D4774"/>
    <w:rsid w:val="009D6E87"/>
    <w:rsid w:val="009E3BA2"/>
    <w:rsid w:val="009E61D9"/>
    <w:rsid w:val="009F0BF0"/>
    <w:rsid w:val="009F15A2"/>
    <w:rsid w:val="009F28DC"/>
    <w:rsid w:val="009F3807"/>
    <w:rsid w:val="009F61E6"/>
    <w:rsid w:val="00A04802"/>
    <w:rsid w:val="00A06156"/>
    <w:rsid w:val="00A07EAC"/>
    <w:rsid w:val="00A10901"/>
    <w:rsid w:val="00A20B04"/>
    <w:rsid w:val="00A2419B"/>
    <w:rsid w:val="00A31124"/>
    <w:rsid w:val="00A3169E"/>
    <w:rsid w:val="00A320D7"/>
    <w:rsid w:val="00A41CCE"/>
    <w:rsid w:val="00A44CE5"/>
    <w:rsid w:val="00A5618C"/>
    <w:rsid w:val="00A61541"/>
    <w:rsid w:val="00A63DFB"/>
    <w:rsid w:val="00A640D7"/>
    <w:rsid w:val="00A64527"/>
    <w:rsid w:val="00A71CEB"/>
    <w:rsid w:val="00A72BF1"/>
    <w:rsid w:val="00A74262"/>
    <w:rsid w:val="00A747A7"/>
    <w:rsid w:val="00A76CF9"/>
    <w:rsid w:val="00A77952"/>
    <w:rsid w:val="00A77990"/>
    <w:rsid w:val="00A81B8E"/>
    <w:rsid w:val="00A81EFD"/>
    <w:rsid w:val="00A82A16"/>
    <w:rsid w:val="00A90674"/>
    <w:rsid w:val="00A9759D"/>
    <w:rsid w:val="00AB1C15"/>
    <w:rsid w:val="00AB22C7"/>
    <w:rsid w:val="00AC0DC8"/>
    <w:rsid w:val="00AC198D"/>
    <w:rsid w:val="00AC1A69"/>
    <w:rsid w:val="00AC2837"/>
    <w:rsid w:val="00AC2A0E"/>
    <w:rsid w:val="00AC601E"/>
    <w:rsid w:val="00AD4533"/>
    <w:rsid w:val="00AD45E1"/>
    <w:rsid w:val="00AD4C55"/>
    <w:rsid w:val="00AD4DFD"/>
    <w:rsid w:val="00AD5FBB"/>
    <w:rsid w:val="00AE0184"/>
    <w:rsid w:val="00AE57D2"/>
    <w:rsid w:val="00AE694A"/>
    <w:rsid w:val="00AF2136"/>
    <w:rsid w:val="00AF2E5C"/>
    <w:rsid w:val="00AF34A3"/>
    <w:rsid w:val="00AF7510"/>
    <w:rsid w:val="00AF7D05"/>
    <w:rsid w:val="00B00004"/>
    <w:rsid w:val="00B07099"/>
    <w:rsid w:val="00B1035D"/>
    <w:rsid w:val="00B14566"/>
    <w:rsid w:val="00B16D9C"/>
    <w:rsid w:val="00B210CB"/>
    <w:rsid w:val="00B21A6A"/>
    <w:rsid w:val="00B2476A"/>
    <w:rsid w:val="00B25099"/>
    <w:rsid w:val="00B27360"/>
    <w:rsid w:val="00B301C4"/>
    <w:rsid w:val="00B30287"/>
    <w:rsid w:val="00B3271D"/>
    <w:rsid w:val="00B36B64"/>
    <w:rsid w:val="00B37B44"/>
    <w:rsid w:val="00B37FC3"/>
    <w:rsid w:val="00B46EAD"/>
    <w:rsid w:val="00B56A3E"/>
    <w:rsid w:val="00B6342C"/>
    <w:rsid w:val="00B6580B"/>
    <w:rsid w:val="00B7010B"/>
    <w:rsid w:val="00B70174"/>
    <w:rsid w:val="00B73E95"/>
    <w:rsid w:val="00B741A1"/>
    <w:rsid w:val="00B74C2F"/>
    <w:rsid w:val="00B819E4"/>
    <w:rsid w:val="00B82006"/>
    <w:rsid w:val="00B865C7"/>
    <w:rsid w:val="00B92B01"/>
    <w:rsid w:val="00B9410A"/>
    <w:rsid w:val="00B96A6A"/>
    <w:rsid w:val="00B96A96"/>
    <w:rsid w:val="00B979DD"/>
    <w:rsid w:val="00B979E8"/>
    <w:rsid w:val="00BA2205"/>
    <w:rsid w:val="00BA3A8E"/>
    <w:rsid w:val="00BA5170"/>
    <w:rsid w:val="00BA6C6E"/>
    <w:rsid w:val="00BB2E60"/>
    <w:rsid w:val="00BB5A2B"/>
    <w:rsid w:val="00BC1255"/>
    <w:rsid w:val="00BC1EB3"/>
    <w:rsid w:val="00BC2DC5"/>
    <w:rsid w:val="00BC2E70"/>
    <w:rsid w:val="00BC64D6"/>
    <w:rsid w:val="00BD0933"/>
    <w:rsid w:val="00BD1A65"/>
    <w:rsid w:val="00BD4ED1"/>
    <w:rsid w:val="00BD6718"/>
    <w:rsid w:val="00BE0033"/>
    <w:rsid w:val="00BE3B81"/>
    <w:rsid w:val="00BE5CF4"/>
    <w:rsid w:val="00BF2FEA"/>
    <w:rsid w:val="00BF3BD1"/>
    <w:rsid w:val="00BF6E17"/>
    <w:rsid w:val="00BF7F9B"/>
    <w:rsid w:val="00C001F1"/>
    <w:rsid w:val="00C00560"/>
    <w:rsid w:val="00C00AD7"/>
    <w:rsid w:val="00C032CE"/>
    <w:rsid w:val="00C04F58"/>
    <w:rsid w:val="00C06BCA"/>
    <w:rsid w:val="00C07F88"/>
    <w:rsid w:val="00C10359"/>
    <w:rsid w:val="00C10824"/>
    <w:rsid w:val="00C1191F"/>
    <w:rsid w:val="00C24C3B"/>
    <w:rsid w:val="00C25F87"/>
    <w:rsid w:val="00C270AC"/>
    <w:rsid w:val="00C31D89"/>
    <w:rsid w:val="00C356B0"/>
    <w:rsid w:val="00C35C55"/>
    <w:rsid w:val="00C41613"/>
    <w:rsid w:val="00C4202D"/>
    <w:rsid w:val="00C4423B"/>
    <w:rsid w:val="00C46173"/>
    <w:rsid w:val="00C47CBF"/>
    <w:rsid w:val="00C616F7"/>
    <w:rsid w:val="00C63884"/>
    <w:rsid w:val="00C6572E"/>
    <w:rsid w:val="00C67244"/>
    <w:rsid w:val="00C71EC7"/>
    <w:rsid w:val="00C71F33"/>
    <w:rsid w:val="00C75FB9"/>
    <w:rsid w:val="00C766CE"/>
    <w:rsid w:val="00C77291"/>
    <w:rsid w:val="00C81405"/>
    <w:rsid w:val="00C81F9F"/>
    <w:rsid w:val="00C92756"/>
    <w:rsid w:val="00C92C0F"/>
    <w:rsid w:val="00C93ECC"/>
    <w:rsid w:val="00CA004C"/>
    <w:rsid w:val="00CA5328"/>
    <w:rsid w:val="00CA6B27"/>
    <w:rsid w:val="00CB2B66"/>
    <w:rsid w:val="00CB7EAB"/>
    <w:rsid w:val="00CC1B94"/>
    <w:rsid w:val="00CC5534"/>
    <w:rsid w:val="00CC61F3"/>
    <w:rsid w:val="00CD2B83"/>
    <w:rsid w:val="00CD31AA"/>
    <w:rsid w:val="00CD499B"/>
    <w:rsid w:val="00CD717E"/>
    <w:rsid w:val="00CE22FD"/>
    <w:rsid w:val="00CE5BA6"/>
    <w:rsid w:val="00CE5CCF"/>
    <w:rsid w:val="00CE63D9"/>
    <w:rsid w:val="00CF61F5"/>
    <w:rsid w:val="00CF77A0"/>
    <w:rsid w:val="00CF79E2"/>
    <w:rsid w:val="00D00209"/>
    <w:rsid w:val="00D02090"/>
    <w:rsid w:val="00D03BCA"/>
    <w:rsid w:val="00D04071"/>
    <w:rsid w:val="00D04182"/>
    <w:rsid w:val="00D17424"/>
    <w:rsid w:val="00D218D1"/>
    <w:rsid w:val="00D2278B"/>
    <w:rsid w:val="00D22E0C"/>
    <w:rsid w:val="00D273B3"/>
    <w:rsid w:val="00D27415"/>
    <w:rsid w:val="00D325B0"/>
    <w:rsid w:val="00D33C71"/>
    <w:rsid w:val="00D46723"/>
    <w:rsid w:val="00D472E0"/>
    <w:rsid w:val="00D54009"/>
    <w:rsid w:val="00D60AEE"/>
    <w:rsid w:val="00D62A81"/>
    <w:rsid w:val="00D62A96"/>
    <w:rsid w:val="00D6753C"/>
    <w:rsid w:val="00D72557"/>
    <w:rsid w:val="00D74E98"/>
    <w:rsid w:val="00D751E6"/>
    <w:rsid w:val="00D76011"/>
    <w:rsid w:val="00D843B7"/>
    <w:rsid w:val="00D86928"/>
    <w:rsid w:val="00D92651"/>
    <w:rsid w:val="00D9684C"/>
    <w:rsid w:val="00DA15C4"/>
    <w:rsid w:val="00DA3C57"/>
    <w:rsid w:val="00DA477C"/>
    <w:rsid w:val="00DA6364"/>
    <w:rsid w:val="00DB2D88"/>
    <w:rsid w:val="00DB6E45"/>
    <w:rsid w:val="00DC2CF5"/>
    <w:rsid w:val="00DC55CA"/>
    <w:rsid w:val="00DC640A"/>
    <w:rsid w:val="00DC65A3"/>
    <w:rsid w:val="00DC7E5A"/>
    <w:rsid w:val="00DD09DB"/>
    <w:rsid w:val="00DD1087"/>
    <w:rsid w:val="00DD3923"/>
    <w:rsid w:val="00DD6ADB"/>
    <w:rsid w:val="00DD7EF8"/>
    <w:rsid w:val="00DE1F1D"/>
    <w:rsid w:val="00DE416D"/>
    <w:rsid w:val="00DE65AC"/>
    <w:rsid w:val="00DE6625"/>
    <w:rsid w:val="00DE7C9E"/>
    <w:rsid w:val="00DF1021"/>
    <w:rsid w:val="00DF159D"/>
    <w:rsid w:val="00DF2C68"/>
    <w:rsid w:val="00DF48AA"/>
    <w:rsid w:val="00DF4A1D"/>
    <w:rsid w:val="00DF678E"/>
    <w:rsid w:val="00DF6EC7"/>
    <w:rsid w:val="00DF6FDD"/>
    <w:rsid w:val="00DF7FBC"/>
    <w:rsid w:val="00E02147"/>
    <w:rsid w:val="00E05E61"/>
    <w:rsid w:val="00E0600B"/>
    <w:rsid w:val="00E11830"/>
    <w:rsid w:val="00E1708D"/>
    <w:rsid w:val="00E2178A"/>
    <w:rsid w:val="00E234D5"/>
    <w:rsid w:val="00E26C1F"/>
    <w:rsid w:val="00E2748A"/>
    <w:rsid w:val="00E30B83"/>
    <w:rsid w:val="00E40D66"/>
    <w:rsid w:val="00E4511A"/>
    <w:rsid w:val="00E45D8F"/>
    <w:rsid w:val="00E47835"/>
    <w:rsid w:val="00E50CF4"/>
    <w:rsid w:val="00E50E0B"/>
    <w:rsid w:val="00E53A04"/>
    <w:rsid w:val="00E54EA4"/>
    <w:rsid w:val="00E6328C"/>
    <w:rsid w:val="00E637CD"/>
    <w:rsid w:val="00E64E75"/>
    <w:rsid w:val="00E76C1C"/>
    <w:rsid w:val="00E7719D"/>
    <w:rsid w:val="00E8506B"/>
    <w:rsid w:val="00E867BB"/>
    <w:rsid w:val="00E86AFE"/>
    <w:rsid w:val="00E9162A"/>
    <w:rsid w:val="00E9202A"/>
    <w:rsid w:val="00E974AB"/>
    <w:rsid w:val="00EA4FFB"/>
    <w:rsid w:val="00EB6DC6"/>
    <w:rsid w:val="00EC09C6"/>
    <w:rsid w:val="00EC26CD"/>
    <w:rsid w:val="00ED2633"/>
    <w:rsid w:val="00ED47D6"/>
    <w:rsid w:val="00ED5C56"/>
    <w:rsid w:val="00EE3435"/>
    <w:rsid w:val="00EE4611"/>
    <w:rsid w:val="00EE58BE"/>
    <w:rsid w:val="00EE6F23"/>
    <w:rsid w:val="00EF66B3"/>
    <w:rsid w:val="00EF70CB"/>
    <w:rsid w:val="00F0600D"/>
    <w:rsid w:val="00F108A7"/>
    <w:rsid w:val="00F14D2C"/>
    <w:rsid w:val="00F16549"/>
    <w:rsid w:val="00F21A97"/>
    <w:rsid w:val="00F23A57"/>
    <w:rsid w:val="00F279F9"/>
    <w:rsid w:val="00F32C1C"/>
    <w:rsid w:val="00F32DF6"/>
    <w:rsid w:val="00F353B3"/>
    <w:rsid w:val="00F43D0E"/>
    <w:rsid w:val="00F50F42"/>
    <w:rsid w:val="00F517BE"/>
    <w:rsid w:val="00F57326"/>
    <w:rsid w:val="00F60E83"/>
    <w:rsid w:val="00F617AB"/>
    <w:rsid w:val="00F64C4F"/>
    <w:rsid w:val="00F74E7B"/>
    <w:rsid w:val="00F83028"/>
    <w:rsid w:val="00F84F5A"/>
    <w:rsid w:val="00FA4C3D"/>
    <w:rsid w:val="00FA4DC1"/>
    <w:rsid w:val="00FA53EC"/>
    <w:rsid w:val="00FA74B5"/>
    <w:rsid w:val="00FB2E9F"/>
    <w:rsid w:val="00FB4410"/>
    <w:rsid w:val="00FB7848"/>
    <w:rsid w:val="00FC1DB4"/>
    <w:rsid w:val="00FC2C23"/>
    <w:rsid w:val="00FC5FDB"/>
    <w:rsid w:val="00FD4D52"/>
    <w:rsid w:val="00FD6352"/>
    <w:rsid w:val="00FD7D52"/>
    <w:rsid w:val="00FE0E32"/>
    <w:rsid w:val="00FE4D89"/>
    <w:rsid w:val="00FE7018"/>
    <w:rsid w:val="00FF2C5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5:docId w15:val="{1D4882DF-A149-4461-B059-DBFD1640A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IE" w:eastAsia="en-I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4533"/>
    <w:pPr>
      <w:spacing w:after="200" w:line="276" w:lineRule="auto"/>
    </w:pPr>
    <w:rPr>
      <w:sz w:val="22"/>
      <w:szCs w:val="22"/>
      <w:lang w:eastAsia="en-US"/>
    </w:rPr>
  </w:style>
  <w:style w:type="paragraph" w:styleId="Heading1">
    <w:name w:val="heading 1"/>
    <w:basedOn w:val="Normal"/>
    <w:next w:val="Normal"/>
    <w:link w:val="Heading1Char"/>
    <w:uiPriority w:val="9"/>
    <w:qFormat/>
    <w:rsid w:val="002D11A8"/>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2D11A8"/>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96A9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96A96"/>
  </w:style>
  <w:style w:type="paragraph" w:styleId="Footer">
    <w:name w:val="footer"/>
    <w:basedOn w:val="Normal"/>
    <w:link w:val="FooterChar"/>
    <w:uiPriority w:val="99"/>
    <w:unhideWhenUsed/>
    <w:rsid w:val="00B96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A96"/>
  </w:style>
  <w:style w:type="paragraph" w:styleId="NoSpacing">
    <w:name w:val="No Spacing"/>
    <w:uiPriority w:val="1"/>
    <w:qFormat/>
    <w:rsid w:val="00236BDB"/>
    <w:rPr>
      <w:sz w:val="22"/>
      <w:szCs w:val="22"/>
      <w:lang w:eastAsia="en-US"/>
    </w:rPr>
  </w:style>
  <w:style w:type="character" w:styleId="Hyperlink">
    <w:name w:val="Hyperlink"/>
    <w:basedOn w:val="DefaultParagraphFont"/>
    <w:uiPriority w:val="99"/>
    <w:unhideWhenUsed/>
    <w:rsid w:val="00BC1255"/>
    <w:rPr>
      <w:color w:val="0000FF"/>
      <w:u w:val="single"/>
    </w:rPr>
  </w:style>
  <w:style w:type="paragraph" w:styleId="BalloonText">
    <w:name w:val="Balloon Text"/>
    <w:basedOn w:val="Normal"/>
    <w:link w:val="BalloonTextChar"/>
    <w:uiPriority w:val="99"/>
    <w:semiHidden/>
    <w:unhideWhenUsed/>
    <w:rsid w:val="00B92B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2B01"/>
    <w:rPr>
      <w:rFonts w:ascii="Tahoma" w:hAnsi="Tahoma" w:cs="Tahoma"/>
      <w:sz w:val="16"/>
      <w:szCs w:val="16"/>
    </w:rPr>
  </w:style>
  <w:style w:type="paragraph" w:styleId="ListParagraph">
    <w:name w:val="List Paragraph"/>
    <w:basedOn w:val="Normal"/>
    <w:uiPriority w:val="34"/>
    <w:qFormat/>
    <w:rsid w:val="007533FD"/>
    <w:pPr>
      <w:ind w:left="720"/>
      <w:contextualSpacing/>
    </w:pPr>
  </w:style>
  <w:style w:type="paragraph" w:styleId="Title">
    <w:name w:val="Title"/>
    <w:basedOn w:val="Normal"/>
    <w:next w:val="Normal"/>
    <w:link w:val="TitleChar"/>
    <w:uiPriority w:val="10"/>
    <w:qFormat/>
    <w:rsid w:val="002D11A8"/>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2D11A8"/>
    <w:rPr>
      <w:rFonts w:ascii="Cambria" w:eastAsia="Times New Roman" w:hAnsi="Cambria" w:cs="Times New Roman"/>
      <w:color w:val="17365D"/>
      <w:spacing w:val="5"/>
      <w:kern w:val="28"/>
      <w:sz w:val="52"/>
      <w:szCs w:val="52"/>
    </w:rPr>
  </w:style>
  <w:style w:type="character" w:customStyle="1" w:styleId="Heading1Char">
    <w:name w:val="Heading 1 Char"/>
    <w:basedOn w:val="DefaultParagraphFont"/>
    <w:link w:val="Heading1"/>
    <w:uiPriority w:val="9"/>
    <w:rsid w:val="002D11A8"/>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2D11A8"/>
    <w:rPr>
      <w:rFonts w:ascii="Cambria" w:eastAsia="Times New Roman" w:hAnsi="Cambria" w:cs="Times New Roman"/>
      <w:b/>
      <w:bCs/>
      <w:color w:val="4F81BD"/>
      <w:sz w:val="26"/>
      <w:szCs w:val="26"/>
    </w:rPr>
  </w:style>
  <w:style w:type="character" w:styleId="CommentReference">
    <w:name w:val="annotation reference"/>
    <w:basedOn w:val="DefaultParagraphFont"/>
    <w:uiPriority w:val="99"/>
    <w:semiHidden/>
    <w:unhideWhenUsed/>
    <w:rsid w:val="007F7F16"/>
    <w:rPr>
      <w:sz w:val="16"/>
      <w:szCs w:val="16"/>
    </w:rPr>
  </w:style>
  <w:style w:type="paragraph" w:styleId="CommentText">
    <w:name w:val="annotation text"/>
    <w:basedOn w:val="Normal"/>
    <w:link w:val="CommentTextChar"/>
    <w:uiPriority w:val="99"/>
    <w:semiHidden/>
    <w:unhideWhenUsed/>
    <w:rsid w:val="007F7F16"/>
    <w:pPr>
      <w:spacing w:line="240" w:lineRule="auto"/>
    </w:pPr>
    <w:rPr>
      <w:sz w:val="20"/>
      <w:szCs w:val="20"/>
    </w:rPr>
  </w:style>
  <w:style w:type="character" w:customStyle="1" w:styleId="CommentTextChar">
    <w:name w:val="Comment Text Char"/>
    <w:basedOn w:val="DefaultParagraphFont"/>
    <w:link w:val="CommentText"/>
    <w:uiPriority w:val="99"/>
    <w:semiHidden/>
    <w:rsid w:val="007F7F16"/>
    <w:rPr>
      <w:sz w:val="20"/>
      <w:szCs w:val="20"/>
    </w:rPr>
  </w:style>
  <w:style w:type="paragraph" w:styleId="CommentSubject">
    <w:name w:val="annotation subject"/>
    <w:basedOn w:val="CommentText"/>
    <w:next w:val="CommentText"/>
    <w:link w:val="CommentSubjectChar"/>
    <w:uiPriority w:val="99"/>
    <w:semiHidden/>
    <w:unhideWhenUsed/>
    <w:rsid w:val="007F7F16"/>
    <w:rPr>
      <w:b/>
      <w:bCs/>
    </w:rPr>
  </w:style>
  <w:style w:type="character" w:customStyle="1" w:styleId="CommentSubjectChar">
    <w:name w:val="Comment Subject Char"/>
    <w:basedOn w:val="CommentTextChar"/>
    <w:link w:val="CommentSubject"/>
    <w:uiPriority w:val="99"/>
    <w:semiHidden/>
    <w:rsid w:val="007F7F16"/>
    <w:rPr>
      <w:b/>
      <w:bCs/>
      <w:sz w:val="20"/>
      <w:szCs w:val="20"/>
    </w:rPr>
  </w:style>
  <w:style w:type="paragraph" w:styleId="Revision">
    <w:name w:val="Revision"/>
    <w:hidden/>
    <w:uiPriority w:val="99"/>
    <w:semiHidden/>
    <w:rsid w:val="009D4774"/>
    <w:rPr>
      <w:sz w:val="22"/>
      <w:szCs w:val="22"/>
      <w:lang w:eastAsia="en-US"/>
    </w:rPr>
  </w:style>
  <w:style w:type="character" w:styleId="LineNumber">
    <w:name w:val="line number"/>
    <w:basedOn w:val="DefaultParagraphFont"/>
    <w:uiPriority w:val="99"/>
    <w:semiHidden/>
    <w:unhideWhenUsed/>
    <w:rsid w:val="008D6849"/>
  </w:style>
  <w:style w:type="table" w:styleId="TableGrid">
    <w:name w:val="Table Grid"/>
    <w:basedOn w:val="TableNormal"/>
    <w:rsid w:val="009E3BA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51918">
      <w:bodyDiv w:val="1"/>
      <w:marLeft w:val="0"/>
      <w:marRight w:val="0"/>
      <w:marTop w:val="0"/>
      <w:marBottom w:val="0"/>
      <w:divBdr>
        <w:top w:val="none" w:sz="0" w:space="0" w:color="auto"/>
        <w:left w:val="none" w:sz="0" w:space="0" w:color="auto"/>
        <w:bottom w:val="none" w:sz="0" w:space="0" w:color="auto"/>
        <w:right w:val="none" w:sz="0" w:space="0" w:color="auto"/>
      </w:divBdr>
    </w:div>
    <w:div w:id="111828325">
      <w:bodyDiv w:val="1"/>
      <w:marLeft w:val="0"/>
      <w:marRight w:val="0"/>
      <w:marTop w:val="0"/>
      <w:marBottom w:val="0"/>
      <w:divBdr>
        <w:top w:val="none" w:sz="0" w:space="0" w:color="auto"/>
        <w:left w:val="none" w:sz="0" w:space="0" w:color="auto"/>
        <w:bottom w:val="none" w:sz="0" w:space="0" w:color="auto"/>
        <w:right w:val="none" w:sz="0" w:space="0" w:color="auto"/>
      </w:divBdr>
    </w:div>
    <w:div w:id="154615140">
      <w:bodyDiv w:val="1"/>
      <w:marLeft w:val="0"/>
      <w:marRight w:val="0"/>
      <w:marTop w:val="0"/>
      <w:marBottom w:val="0"/>
      <w:divBdr>
        <w:top w:val="none" w:sz="0" w:space="0" w:color="auto"/>
        <w:left w:val="none" w:sz="0" w:space="0" w:color="auto"/>
        <w:bottom w:val="none" w:sz="0" w:space="0" w:color="auto"/>
        <w:right w:val="none" w:sz="0" w:space="0" w:color="auto"/>
      </w:divBdr>
    </w:div>
    <w:div w:id="503202710">
      <w:bodyDiv w:val="1"/>
      <w:marLeft w:val="0"/>
      <w:marRight w:val="0"/>
      <w:marTop w:val="0"/>
      <w:marBottom w:val="0"/>
      <w:divBdr>
        <w:top w:val="none" w:sz="0" w:space="0" w:color="auto"/>
        <w:left w:val="none" w:sz="0" w:space="0" w:color="auto"/>
        <w:bottom w:val="none" w:sz="0" w:space="0" w:color="auto"/>
        <w:right w:val="none" w:sz="0" w:space="0" w:color="auto"/>
      </w:divBdr>
    </w:div>
    <w:div w:id="551574341">
      <w:bodyDiv w:val="1"/>
      <w:marLeft w:val="0"/>
      <w:marRight w:val="0"/>
      <w:marTop w:val="0"/>
      <w:marBottom w:val="0"/>
      <w:divBdr>
        <w:top w:val="none" w:sz="0" w:space="0" w:color="auto"/>
        <w:left w:val="none" w:sz="0" w:space="0" w:color="auto"/>
        <w:bottom w:val="none" w:sz="0" w:space="0" w:color="auto"/>
        <w:right w:val="none" w:sz="0" w:space="0" w:color="auto"/>
      </w:divBdr>
    </w:div>
    <w:div w:id="552470360">
      <w:bodyDiv w:val="1"/>
      <w:marLeft w:val="0"/>
      <w:marRight w:val="0"/>
      <w:marTop w:val="0"/>
      <w:marBottom w:val="0"/>
      <w:divBdr>
        <w:top w:val="none" w:sz="0" w:space="0" w:color="auto"/>
        <w:left w:val="none" w:sz="0" w:space="0" w:color="auto"/>
        <w:bottom w:val="none" w:sz="0" w:space="0" w:color="auto"/>
        <w:right w:val="none" w:sz="0" w:space="0" w:color="auto"/>
      </w:divBdr>
    </w:div>
    <w:div w:id="564952489">
      <w:bodyDiv w:val="1"/>
      <w:marLeft w:val="0"/>
      <w:marRight w:val="0"/>
      <w:marTop w:val="0"/>
      <w:marBottom w:val="0"/>
      <w:divBdr>
        <w:top w:val="none" w:sz="0" w:space="0" w:color="auto"/>
        <w:left w:val="none" w:sz="0" w:space="0" w:color="auto"/>
        <w:bottom w:val="none" w:sz="0" w:space="0" w:color="auto"/>
        <w:right w:val="none" w:sz="0" w:space="0" w:color="auto"/>
      </w:divBdr>
    </w:div>
    <w:div w:id="584190674">
      <w:bodyDiv w:val="1"/>
      <w:marLeft w:val="0"/>
      <w:marRight w:val="0"/>
      <w:marTop w:val="0"/>
      <w:marBottom w:val="0"/>
      <w:divBdr>
        <w:top w:val="none" w:sz="0" w:space="0" w:color="auto"/>
        <w:left w:val="none" w:sz="0" w:space="0" w:color="auto"/>
        <w:bottom w:val="none" w:sz="0" w:space="0" w:color="auto"/>
        <w:right w:val="none" w:sz="0" w:space="0" w:color="auto"/>
      </w:divBdr>
    </w:div>
    <w:div w:id="624501726">
      <w:bodyDiv w:val="1"/>
      <w:marLeft w:val="0"/>
      <w:marRight w:val="0"/>
      <w:marTop w:val="0"/>
      <w:marBottom w:val="0"/>
      <w:divBdr>
        <w:top w:val="none" w:sz="0" w:space="0" w:color="auto"/>
        <w:left w:val="none" w:sz="0" w:space="0" w:color="auto"/>
        <w:bottom w:val="none" w:sz="0" w:space="0" w:color="auto"/>
        <w:right w:val="none" w:sz="0" w:space="0" w:color="auto"/>
      </w:divBdr>
    </w:div>
    <w:div w:id="639309439">
      <w:bodyDiv w:val="1"/>
      <w:marLeft w:val="0"/>
      <w:marRight w:val="0"/>
      <w:marTop w:val="0"/>
      <w:marBottom w:val="0"/>
      <w:divBdr>
        <w:top w:val="none" w:sz="0" w:space="0" w:color="auto"/>
        <w:left w:val="none" w:sz="0" w:space="0" w:color="auto"/>
        <w:bottom w:val="none" w:sz="0" w:space="0" w:color="auto"/>
        <w:right w:val="none" w:sz="0" w:space="0" w:color="auto"/>
      </w:divBdr>
    </w:div>
    <w:div w:id="693774434">
      <w:bodyDiv w:val="1"/>
      <w:marLeft w:val="0"/>
      <w:marRight w:val="0"/>
      <w:marTop w:val="0"/>
      <w:marBottom w:val="0"/>
      <w:divBdr>
        <w:top w:val="none" w:sz="0" w:space="0" w:color="auto"/>
        <w:left w:val="none" w:sz="0" w:space="0" w:color="auto"/>
        <w:bottom w:val="none" w:sz="0" w:space="0" w:color="auto"/>
        <w:right w:val="none" w:sz="0" w:space="0" w:color="auto"/>
      </w:divBdr>
    </w:div>
    <w:div w:id="705184177">
      <w:bodyDiv w:val="1"/>
      <w:marLeft w:val="0"/>
      <w:marRight w:val="0"/>
      <w:marTop w:val="0"/>
      <w:marBottom w:val="0"/>
      <w:divBdr>
        <w:top w:val="none" w:sz="0" w:space="0" w:color="auto"/>
        <w:left w:val="none" w:sz="0" w:space="0" w:color="auto"/>
        <w:bottom w:val="none" w:sz="0" w:space="0" w:color="auto"/>
        <w:right w:val="none" w:sz="0" w:space="0" w:color="auto"/>
      </w:divBdr>
    </w:div>
    <w:div w:id="751774129">
      <w:bodyDiv w:val="1"/>
      <w:marLeft w:val="0"/>
      <w:marRight w:val="0"/>
      <w:marTop w:val="0"/>
      <w:marBottom w:val="0"/>
      <w:divBdr>
        <w:top w:val="none" w:sz="0" w:space="0" w:color="auto"/>
        <w:left w:val="none" w:sz="0" w:space="0" w:color="auto"/>
        <w:bottom w:val="none" w:sz="0" w:space="0" w:color="auto"/>
        <w:right w:val="none" w:sz="0" w:space="0" w:color="auto"/>
      </w:divBdr>
    </w:div>
    <w:div w:id="770704671">
      <w:bodyDiv w:val="1"/>
      <w:marLeft w:val="0"/>
      <w:marRight w:val="0"/>
      <w:marTop w:val="0"/>
      <w:marBottom w:val="0"/>
      <w:divBdr>
        <w:top w:val="none" w:sz="0" w:space="0" w:color="auto"/>
        <w:left w:val="none" w:sz="0" w:space="0" w:color="auto"/>
        <w:bottom w:val="none" w:sz="0" w:space="0" w:color="auto"/>
        <w:right w:val="none" w:sz="0" w:space="0" w:color="auto"/>
      </w:divBdr>
    </w:div>
    <w:div w:id="852767426">
      <w:bodyDiv w:val="1"/>
      <w:marLeft w:val="0"/>
      <w:marRight w:val="0"/>
      <w:marTop w:val="0"/>
      <w:marBottom w:val="0"/>
      <w:divBdr>
        <w:top w:val="none" w:sz="0" w:space="0" w:color="auto"/>
        <w:left w:val="none" w:sz="0" w:space="0" w:color="auto"/>
        <w:bottom w:val="none" w:sz="0" w:space="0" w:color="auto"/>
        <w:right w:val="none" w:sz="0" w:space="0" w:color="auto"/>
      </w:divBdr>
    </w:div>
    <w:div w:id="896428193">
      <w:bodyDiv w:val="1"/>
      <w:marLeft w:val="0"/>
      <w:marRight w:val="0"/>
      <w:marTop w:val="0"/>
      <w:marBottom w:val="0"/>
      <w:divBdr>
        <w:top w:val="none" w:sz="0" w:space="0" w:color="auto"/>
        <w:left w:val="none" w:sz="0" w:space="0" w:color="auto"/>
        <w:bottom w:val="none" w:sz="0" w:space="0" w:color="auto"/>
        <w:right w:val="none" w:sz="0" w:space="0" w:color="auto"/>
      </w:divBdr>
    </w:div>
    <w:div w:id="964697383">
      <w:bodyDiv w:val="1"/>
      <w:marLeft w:val="0"/>
      <w:marRight w:val="0"/>
      <w:marTop w:val="0"/>
      <w:marBottom w:val="0"/>
      <w:divBdr>
        <w:top w:val="none" w:sz="0" w:space="0" w:color="auto"/>
        <w:left w:val="none" w:sz="0" w:space="0" w:color="auto"/>
        <w:bottom w:val="none" w:sz="0" w:space="0" w:color="auto"/>
        <w:right w:val="none" w:sz="0" w:space="0" w:color="auto"/>
      </w:divBdr>
    </w:div>
    <w:div w:id="965888786">
      <w:bodyDiv w:val="1"/>
      <w:marLeft w:val="0"/>
      <w:marRight w:val="0"/>
      <w:marTop w:val="0"/>
      <w:marBottom w:val="0"/>
      <w:divBdr>
        <w:top w:val="none" w:sz="0" w:space="0" w:color="auto"/>
        <w:left w:val="none" w:sz="0" w:space="0" w:color="auto"/>
        <w:bottom w:val="none" w:sz="0" w:space="0" w:color="auto"/>
        <w:right w:val="none" w:sz="0" w:space="0" w:color="auto"/>
      </w:divBdr>
    </w:div>
    <w:div w:id="981690399">
      <w:bodyDiv w:val="1"/>
      <w:marLeft w:val="0"/>
      <w:marRight w:val="0"/>
      <w:marTop w:val="0"/>
      <w:marBottom w:val="0"/>
      <w:divBdr>
        <w:top w:val="none" w:sz="0" w:space="0" w:color="auto"/>
        <w:left w:val="none" w:sz="0" w:space="0" w:color="auto"/>
        <w:bottom w:val="none" w:sz="0" w:space="0" w:color="auto"/>
        <w:right w:val="none" w:sz="0" w:space="0" w:color="auto"/>
      </w:divBdr>
    </w:div>
    <w:div w:id="984776359">
      <w:bodyDiv w:val="1"/>
      <w:marLeft w:val="0"/>
      <w:marRight w:val="0"/>
      <w:marTop w:val="0"/>
      <w:marBottom w:val="0"/>
      <w:divBdr>
        <w:top w:val="none" w:sz="0" w:space="0" w:color="auto"/>
        <w:left w:val="none" w:sz="0" w:space="0" w:color="auto"/>
        <w:bottom w:val="none" w:sz="0" w:space="0" w:color="auto"/>
        <w:right w:val="none" w:sz="0" w:space="0" w:color="auto"/>
      </w:divBdr>
    </w:div>
    <w:div w:id="1018312967">
      <w:bodyDiv w:val="1"/>
      <w:marLeft w:val="0"/>
      <w:marRight w:val="0"/>
      <w:marTop w:val="0"/>
      <w:marBottom w:val="0"/>
      <w:divBdr>
        <w:top w:val="none" w:sz="0" w:space="0" w:color="auto"/>
        <w:left w:val="none" w:sz="0" w:space="0" w:color="auto"/>
        <w:bottom w:val="none" w:sz="0" w:space="0" w:color="auto"/>
        <w:right w:val="none" w:sz="0" w:space="0" w:color="auto"/>
      </w:divBdr>
    </w:div>
    <w:div w:id="1036585447">
      <w:bodyDiv w:val="1"/>
      <w:marLeft w:val="0"/>
      <w:marRight w:val="0"/>
      <w:marTop w:val="0"/>
      <w:marBottom w:val="0"/>
      <w:divBdr>
        <w:top w:val="none" w:sz="0" w:space="0" w:color="auto"/>
        <w:left w:val="none" w:sz="0" w:space="0" w:color="auto"/>
        <w:bottom w:val="none" w:sz="0" w:space="0" w:color="auto"/>
        <w:right w:val="none" w:sz="0" w:space="0" w:color="auto"/>
      </w:divBdr>
    </w:div>
    <w:div w:id="1083263849">
      <w:bodyDiv w:val="1"/>
      <w:marLeft w:val="0"/>
      <w:marRight w:val="0"/>
      <w:marTop w:val="0"/>
      <w:marBottom w:val="0"/>
      <w:divBdr>
        <w:top w:val="none" w:sz="0" w:space="0" w:color="auto"/>
        <w:left w:val="none" w:sz="0" w:space="0" w:color="auto"/>
        <w:bottom w:val="none" w:sz="0" w:space="0" w:color="auto"/>
        <w:right w:val="none" w:sz="0" w:space="0" w:color="auto"/>
      </w:divBdr>
    </w:div>
    <w:div w:id="1100372750">
      <w:bodyDiv w:val="1"/>
      <w:marLeft w:val="0"/>
      <w:marRight w:val="0"/>
      <w:marTop w:val="0"/>
      <w:marBottom w:val="0"/>
      <w:divBdr>
        <w:top w:val="none" w:sz="0" w:space="0" w:color="auto"/>
        <w:left w:val="none" w:sz="0" w:space="0" w:color="auto"/>
        <w:bottom w:val="none" w:sz="0" w:space="0" w:color="auto"/>
        <w:right w:val="none" w:sz="0" w:space="0" w:color="auto"/>
      </w:divBdr>
    </w:div>
    <w:div w:id="1180504446">
      <w:bodyDiv w:val="1"/>
      <w:marLeft w:val="0"/>
      <w:marRight w:val="0"/>
      <w:marTop w:val="0"/>
      <w:marBottom w:val="0"/>
      <w:divBdr>
        <w:top w:val="none" w:sz="0" w:space="0" w:color="auto"/>
        <w:left w:val="none" w:sz="0" w:space="0" w:color="auto"/>
        <w:bottom w:val="none" w:sz="0" w:space="0" w:color="auto"/>
        <w:right w:val="none" w:sz="0" w:space="0" w:color="auto"/>
      </w:divBdr>
    </w:div>
    <w:div w:id="1202984830">
      <w:bodyDiv w:val="1"/>
      <w:marLeft w:val="0"/>
      <w:marRight w:val="0"/>
      <w:marTop w:val="0"/>
      <w:marBottom w:val="0"/>
      <w:divBdr>
        <w:top w:val="none" w:sz="0" w:space="0" w:color="auto"/>
        <w:left w:val="none" w:sz="0" w:space="0" w:color="auto"/>
        <w:bottom w:val="none" w:sz="0" w:space="0" w:color="auto"/>
        <w:right w:val="none" w:sz="0" w:space="0" w:color="auto"/>
      </w:divBdr>
    </w:div>
    <w:div w:id="1221361118">
      <w:bodyDiv w:val="1"/>
      <w:marLeft w:val="0"/>
      <w:marRight w:val="0"/>
      <w:marTop w:val="0"/>
      <w:marBottom w:val="0"/>
      <w:divBdr>
        <w:top w:val="none" w:sz="0" w:space="0" w:color="auto"/>
        <w:left w:val="none" w:sz="0" w:space="0" w:color="auto"/>
        <w:bottom w:val="none" w:sz="0" w:space="0" w:color="auto"/>
        <w:right w:val="none" w:sz="0" w:space="0" w:color="auto"/>
      </w:divBdr>
    </w:div>
    <w:div w:id="1226649533">
      <w:bodyDiv w:val="1"/>
      <w:marLeft w:val="0"/>
      <w:marRight w:val="0"/>
      <w:marTop w:val="0"/>
      <w:marBottom w:val="0"/>
      <w:divBdr>
        <w:top w:val="none" w:sz="0" w:space="0" w:color="auto"/>
        <w:left w:val="none" w:sz="0" w:space="0" w:color="auto"/>
        <w:bottom w:val="none" w:sz="0" w:space="0" w:color="auto"/>
        <w:right w:val="none" w:sz="0" w:space="0" w:color="auto"/>
      </w:divBdr>
    </w:div>
    <w:div w:id="1244070358">
      <w:bodyDiv w:val="1"/>
      <w:marLeft w:val="0"/>
      <w:marRight w:val="0"/>
      <w:marTop w:val="0"/>
      <w:marBottom w:val="0"/>
      <w:divBdr>
        <w:top w:val="none" w:sz="0" w:space="0" w:color="auto"/>
        <w:left w:val="none" w:sz="0" w:space="0" w:color="auto"/>
        <w:bottom w:val="none" w:sz="0" w:space="0" w:color="auto"/>
        <w:right w:val="none" w:sz="0" w:space="0" w:color="auto"/>
      </w:divBdr>
    </w:div>
    <w:div w:id="1285043576">
      <w:bodyDiv w:val="1"/>
      <w:marLeft w:val="0"/>
      <w:marRight w:val="0"/>
      <w:marTop w:val="0"/>
      <w:marBottom w:val="0"/>
      <w:divBdr>
        <w:top w:val="none" w:sz="0" w:space="0" w:color="auto"/>
        <w:left w:val="none" w:sz="0" w:space="0" w:color="auto"/>
        <w:bottom w:val="none" w:sz="0" w:space="0" w:color="auto"/>
        <w:right w:val="none" w:sz="0" w:space="0" w:color="auto"/>
      </w:divBdr>
    </w:div>
    <w:div w:id="1300572362">
      <w:bodyDiv w:val="1"/>
      <w:marLeft w:val="0"/>
      <w:marRight w:val="0"/>
      <w:marTop w:val="0"/>
      <w:marBottom w:val="0"/>
      <w:divBdr>
        <w:top w:val="none" w:sz="0" w:space="0" w:color="auto"/>
        <w:left w:val="none" w:sz="0" w:space="0" w:color="auto"/>
        <w:bottom w:val="none" w:sz="0" w:space="0" w:color="auto"/>
        <w:right w:val="none" w:sz="0" w:space="0" w:color="auto"/>
      </w:divBdr>
    </w:div>
    <w:div w:id="1319655031">
      <w:bodyDiv w:val="1"/>
      <w:marLeft w:val="0"/>
      <w:marRight w:val="0"/>
      <w:marTop w:val="0"/>
      <w:marBottom w:val="0"/>
      <w:divBdr>
        <w:top w:val="none" w:sz="0" w:space="0" w:color="auto"/>
        <w:left w:val="none" w:sz="0" w:space="0" w:color="auto"/>
        <w:bottom w:val="none" w:sz="0" w:space="0" w:color="auto"/>
        <w:right w:val="none" w:sz="0" w:space="0" w:color="auto"/>
      </w:divBdr>
    </w:div>
    <w:div w:id="1427917443">
      <w:bodyDiv w:val="1"/>
      <w:marLeft w:val="0"/>
      <w:marRight w:val="0"/>
      <w:marTop w:val="0"/>
      <w:marBottom w:val="0"/>
      <w:divBdr>
        <w:top w:val="none" w:sz="0" w:space="0" w:color="auto"/>
        <w:left w:val="none" w:sz="0" w:space="0" w:color="auto"/>
        <w:bottom w:val="none" w:sz="0" w:space="0" w:color="auto"/>
        <w:right w:val="none" w:sz="0" w:space="0" w:color="auto"/>
      </w:divBdr>
    </w:div>
    <w:div w:id="1466921959">
      <w:bodyDiv w:val="1"/>
      <w:marLeft w:val="0"/>
      <w:marRight w:val="0"/>
      <w:marTop w:val="0"/>
      <w:marBottom w:val="0"/>
      <w:divBdr>
        <w:top w:val="none" w:sz="0" w:space="0" w:color="auto"/>
        <w:left w:val="none" w:sz="0" w:space="0" w:color="auto"/>
        <w:bottom w:val="none" w:sz="0" w:space="0" w:color="auto"/>
        <w:right w:val="none" w:sz="0" w:space="0" w:color="auto"/>
      </w:divBdr>
    </w:div>
    <w:div w:id="1481997890">
      <w:bodyDiv w:val="1"/>
      <w:marLeft w:val="0"/>
      <w:marRight w:val="0"/>
      <w:marTop w:val="0"/>
      <w:marBottom w:val="0"/>
      <w:divBdr>
        <w:top w:val="none" w:sz="0" w:space="0" w:color="auto"/>
        <w:left w:val="none" w:sz="0" w:space="0" w:color="auto"/>
        <w:bottom w:val="none" w:sz="0" w:space="0" w:color="auto"/>
        <w:right w:val="none" w:sz="0" w:space="0" w:color="auto"/>
      </w:divBdr>
    </w:div>
    <w:div w:id="1489244849">
      <w:bodyDiv w:val="1"/>
      <w:marLeft w:val="0"/>
      <w:marRight w:val="0"/>
      <w:marTop w:val="0"/>
      <w:marBottom w:val="0"/>
      <w:divBdr>
        <w:top w:val="none" w:sz="0" w:space="0" w:color="auto"/>
        <w:left w:val="none" w:sz="0" w:space="0" w:color="auto"/>
        <w:bottom w:val="none" w:sz="0" w:space="0" w:color="auto"/>
        <w:right w:val="none" w:sz="0" w:space="0" w:color="auto"/>
      </w:divBdr>
    </w:div>
    <w:div w:id="1507742599">
      <w:bodyDiv w:val="1"/>
      <w:marLeft w:val="0"/>
      <w:marRight w:val="0"/>
      <w:marTop w:val="0"/>
      <w:marBottom w:val="0"/>
      <w:divBdr>
        <w:top w:val="none" w:sz="0" w:space="0" w:color="auto"/>
        <w:left w:val="none" w:sz="0" w:space="0" w:color="auto"/>
        <w:bottom w:val="none" w:sz="0" w:space="0" w:color="auto"/>
        <w:right w:val="none" w:sz="0" w:space="0" w:color="auto"/>
      </w:divBdr>
    </w:div>
    <w:div w:id="1527064285">
      <w:bodyDiv w:val="1"/>
      <w:marLeft w:val="0"/>
      <w:marRight w:val="0"/>
      <w:marTop w:val="0"/>
      <w:marBottom w:val="0"/>
      <w:divBdr>
        <w:top w:val="none" w:sz="0" w:space="0" w:color="auto"/>
        <w:left w:val="none" w:sz="0" w:space="0" w:color="auto"/>
        <w:bottom w:val="none" w:sz="0" w:space="0" w:color="auto"/>
        <w:right w:val="none" w:sz="0" w:space="0" w:color="auto"/>
      </w:divBdr>
    </w:div>
    <w:div w:id="1538855247">
      <w:bodyDiv w:val="1"/>
      <w:marLeft w:val="0"/>
      <w:marRight w:val="0"/>
      <w:marTop w:val="0"/>
      <w:marBottom w:val="0"/>
      <w:divBdr>
        <w:top w:val="none" w:sz="0" w:space="0" w:color="auto"/>
        <w:left w:val="none" w:sz="0" w:space="0" w:color="auto"/>
        <w:bottom w:val="none" w:sz="0" w:space="0" w:color="auto"/>
        <w:right w:val="none" w:sz="0" w:space="0" w:color="auto"/>
      </w:divBdr>
    </w:div>
    <w:div w:id="1574927866">
      <w:bodyDiv w:val="1"/>
      <w:marLeft w:val="0"/>
      <w:marRight w:val="0"/>
      <w:marTop w:val="0"/>
      <w:marBottom w:val="0"/>
      <w:divBdr>
        <w:top w:val="none" w:sz="0" w:space="0" w:color="auto"/>
        <w:left w:val="none" w:sz="0" w:space="0" w:color="auto"/>
        <w:bottom w:val="none" w:sz="0" w:space="0" w:color="auto"/>
        <w:right w:val="none" w:sz="0" w:space="0" w:color="auto"/>
      </w:divBdr>
    </w:div>
    <w:div w:id="1658268610">
      <w:bodyDiv w:val="1"/>
      <w:marLeft w:val="0"/>
      <w:marRight w:val="0"/>
      <w:marTop w:val="0"/>
      <w:marBottom w:val="0"/>
      <w:divBdr>
        <w:top w:val="none" w:sz="0" w:space="0" w:color="auto"/>
        <w:left w:val="none" w:sz="0" w:space="0" w:color="auto"/>
        <w:bottom w:val="none" w:sz="0" w:space="0" w:color="auto"/>
        <w:right w:val="none" w:sz="0" w:space="0" w:color="auto"/>
      </w:divBdr>
    </w:div>
    <w:div w:id="1818065063">
      <w:bodyDiv w:val="1"/>
      <w:marLeft w:val="0"/>
      <w:marRight w:val="0"/>
      <w:marTop w:val="0"/>
      <w:marBottom w:val="0"/>
      <w:divBdr>
        <w:top w:val="none" w:sz="0" w:space="0" w:color="auto"/>
        <w:left w:val="none" w:sz="0" w:space="0" w:color="auto"/>
        <w:bottom w:val="none" w:sz="0" w:space="0" w:color="auto"/>
        <w:right w:val="none" w:sz="0" w:space="0" w:color="auto"/>
      </w:divBdr>
    </w:div>
    <w:div w:id="1925455168">
      <w:bodyDiv w:val="1"/>
      <w:marLeft w:val="0"/>
      <w:marRight w:val="0"/>
      <w:marTop w:val="0"/>
      <w:marBottom w:val="0"/>
      <w:divBdr>
        <w:top w:val="none" w:sz="0" w:space="0" w:color="auto"/>
        <w:left w:val="none" w:sz="0" w:space="0" w:color="auto"/>
        <w:bottom w:val="none" w:sz="0" w:space="0" w:color="auto"/>
        <w:right w:val="none" w:sz="0" w:space="0" w:color="auto"/>
      </w:divBdr>
    </w:div>
    <w:div w:id="1942255662">
      <w:bodyDiv w:val="1"/>
      <w:marLeft w:val="0"/>
      <w:marRight w:val="0"/>
      <w:marTop w:val="0"/>
      <w:marBottom w:val="0"/>
      <w:divBdr>
        <w:top w:val="none" w:sz="0" w:space="0" w:color="auto"/>
        <w:left w:val="none" w:sz="0" w:space="0" w:color="auto"/>
        <w:bottom w:val="none" w:sz="0" w:space="0" w:color="auto"/>
        <w:right w:val="none" w:sz="0" w:space="0" w:color="auto"/>
      </w:divBdr>
    </w:div>
    <w:div w:id="2014987900">
      <w:bodyDiv w:val="1"/>
      <w:marLeft w:val="0"/>
      <w:marRight w:val="0"/>
      <w:marTop w:val="0"/>
      <w:marBottom w:val="0"/>
      <w:divBdr>
        <w:top w:val="none" w:sz="0" w:space="0" w:color="auto"/>
        <w:left w:val="none" w:sz="0" w:space="0" w:color="auto"/>
        <w:bottom w:val="none" w:sz="0" w:space="0" w:color="auto"/>
        <w:right w:val="none" w:sz="0" w:space="0" w:color="auto"/>
      </w:divBdr>
    </w:div>
    <w:div w:id="2022776066">
      <w:bodyDiv w:val="1"/>
      <w:marLeft w:val="0"/>
      <w:marRight w:val="0"/>
      <w:marTop w:val="0"/>
      <w:marBottom w:val="0"/>
      <w:divBdr>
        <w:top w:val="none" w:sz="0" w:space="0" w:color="auto"/>
        <w:left w:val="none" w:sz="0" w:space="0" w:color="auto"/>
        <w:bottom w:val="none" w:sz="0" w:space="0" w:color="auto"/>
        <w:right w:val="none" w:sz="0" w:space="0" w:color="auto"/>
      </w:divBdr>
    </w:div>
    <w:div w:id="2035614565">
      <w:bodyDiv w:val="1"/>
      <w:marLeft w:val="0"/>
      <w:marRight w:val="0"/>
      <w:marTop w:val="0"/>
      <w:marBottom w:val="0"/>
      <w:divBdr>
        <w:top w:val="none" w:sz="0" w:space="0" w:color="auto"/>
        <w:left w:val="none" w:sz="0" w:space="0" w:color="auto"/>
        <w:bottom w:val="none" w:sz="0" w:space="0" w:color="auto"/>
        <w:right w:val="none" w:sz="0" w:space="0" w:color="auto"/>
      </w:divBdr>
    </w:div>
    <w:div w:id="2064449852">
      <w:bodyDiv w:val="1"/>
      <w:marLeft w:val="0"/>
      <w:marRight w:val="0"/>
      <w:marTop w:val="0"/>
      <w:marBottom w:val="0"/>
      <w:divBdr>
        <w:top w:val="none" w:sz="0" w:space="0" w:color="auto"/>
        <w:left w:val="none" w:sz="0" w:space="0" w:color="auto"/>
        <w:bottom w:val="none" w:sz="0" w:space="0" w:color="auto"/>
        <w:right w:val="none" w:sz="0" w:space="0" w:color="auto"/>
      </w:divBdr>
    </w:div>
    <w:div w:id="2089955448">
      <w:bodyDiv w:val="1"/>
      <w:marLeft w:val="0"/>
      <w:marRight w:val="0"/>
      <w:marTop w:val="0"/>
      <w:marBottom w:val="0"/>
      <w:divBdr>
        <w:top w:val="none" w:sz="0" w:space="0" w:color="auto"/>
        <w:left w:val="none" w:sz="0" w:space="0" w:color="auto"/>
        <w:bottom w:val="none" w:sz="0" w:space="0" w:color="auto"/>
        <w:right w:val="none" w:sz="0" w:space="0" w:color="auto"/>
      </w:divBdr>
    </w:div>
    <w:div w:id="2125810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webSettings" Target="web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yperlink" Target="http://www.cgjonline.ca/index.php/cgj/article/view/1%3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29B4A612</Template>
  <TotalTime>1</TotalTime>
  <Pages>28</Pages>
  <Words>13146</Words>
  <Characters>74935</Characters>
  <Application>Microsoft Office Word</Application>
  <DocSecurity>4</DocSecurity>
  <Lines>624</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87906</CharactersWithSpaces>
  <SharedDoc>false</SharedDoc>
  <HLinks>
    <vt:vector size="300" baseType="variant">
      <vt:variant>
        <vt:i4>6422627</vt:i4>
      </vt:variant>
      <vt:variant>
        <vt:i4>284</vt:i4>
      </vt:variant>
      <vt:variant>
        <vt:i4>0</vt:i4>
      </vt:variant>
      <vt:variant>
        <vt:i4>5</vt:i4>
      </vt:variant>
      <vt:variant>
        <vt:lpwstr>http://www.cgjonline.ca/index.php/cgj/article/view/1%3e</vt:lpwstr>
      </vt:variant>
      <vt:variant>
        <vt:lpwstr/>
      </vt:variant>
      <vt:variant>
        <vt:i4>4325387</vt:i4>
      </vt:variant>
      <vt:variant>
        <vt:i4>278</vt:i4>
      </vt:variant>
      <vt:variant>
        <vt:i4>0</vt:i4>
      </vt:variant>
      <vt:variant>
        <vt:i4>5</vt:i4>
      </vt:variant>
      <vt:variant>
        <vt:lpwstr/>
      </vt:variant>
      <vt:variant>
        <vt:lpwstr>_ENREF_32</vt:lpwstr>
      </vt:variant>
      <vt:variant>
        <vt:i4>4194315</vt:i4>
      </vt:variant>
      <vt:variant>
        <vt:i4>275</vt:i4>
      </vt:variant>
      <vt:variant>
        <vt:i4>0</vt:i4>
      </vt:variant>
      <vt:variant>
        <vt:i4>5</vt:i4>
      </vt:variant>
      <vt:variant>
        <vt:lpwstr/>
      </vt:variant>
      <vt:variant>
        <vt:lpwstr>_ENREF_13</vt:lpwstr>
      </vt:variant>
      <vt:variant>
        <vt:i4>4325387</vt:i4>
      </vt:variant>
      <vt:variant>
        <vt:i4>267</vt:i4>
      </vt:variant>
      <vt:variant>
        <vt:i4>0</vt:i4>
      </vt:variant>
      <vt:variant>
        <vt:i4>5</vt:i4>
      </vt:variant>
      <vt:variant>
        <vt:lpwstr/>
      </vt:variant>
      <vt:variant>
        <vt:lpwstr>_ENREF_31</vt:lpwstr>
      </vt:variant>
      <vt:variant>
        <vt:i4>4456459</vt:i4>
      </vt:variant>
      <vt:variant>
        <vt:i4>264</vt:i4>
      </vt:variant>
      <vt:variant>
        <vt:i4>0</vt:i4>
      </vt:variant>
      <vt:variant>
        <vt:i4>5</vt:i4>
      </vt:variant>
      <vt:variant>
        <vt:lpwstr/>
      </vt:variant>
      <vt:variant>
        <vt:lpwstr>_ENREF_5</vt:lpwstr>
      </vt:variant>
      <vt:variant>
        <vt:i4>4390923</vt:i4>
      </vt:variant>
      <vt:variant>
        <vt:i4>252</vt:i4>
      </vt:variant>
      <vt:variant>
        <vt:i4>0</vt:i4>
      </vt:variant>
      <vt:variant>
        <vt:i4>5</vt:i4>
      </vt:variant>
      <vt:variant>
        <vt:lpwstr/>
      </vt:variant>
      <vt:variant>
        <vt:lpwstr>_ENREF_28</vt:lpwstr>
      </vt:variant>
      <vt:variant>
        <vt:i4>4390923</vt:i4>
      </vt:variant>
      <vt:variant>
        <vt:i4>248</vt:i4>
      </vt:variant>
      <vt:variant>
        <vt:i4>0</vt:i4>
      </vt:variant>
      <vt:variant>
        <vt:i4>5</vt:i4>
      </vt:variant>
      <vt:variant>
        <vt:lpwstr/>
      </vt:variant>
      <vt:variant>
        <vt:lpwstr>_ENREF_25</vt:lpwstr>
      </vt:variant>
      <vt:variant>
        <vt:i4>4390923</vt:i4>
      </vt:variant>
      <vt:variant>
        <vt:i4>245</vt:i4>
      </vt:variant>
      <vt:variant>
        <vt:i4>0</vt:i4>
      </vt:variant>
      <vt:variant>
        <vt:i4>5</vt:i4>
      </vt:variant>
      <vt:variant>
        <vt:lpwstr/>
      </vt:variant>
      <vt:variant>
        <vt:lpwstr>_ENREF_24</vt:lpwstr>
      </vt:variant>
      <vt:variant>
        <vt:i4>4390923</vt:i4>
      </vt:variant>
      <vt:variant>
        <vt:i4>237</vt:i4>
      </vt:variant>
      <vt:variant>
        <vt:i4>0</vt:i4>
      </vt:variant>
      <vt:variant>
        <vt:i4>5</vt:i4>
      </vt:variant>
      <vt:variant>
        <vt:lpwstr/>
      </vt:variant>
      <vt:variant>
        <vt:lpwstr>_ENREF_27</vt:lpwstr>
      </vt:variant>
      <vt:variant>
        <vt:i4>4390923</vt:i4>
      </vt:variant>
      <vt:variant>
        <vt:i4>234</vt:i4>
      </vt:variant>
      <vt:variant>
        <vt:i4>0</vt:i4>
      </vt:variant>
      <vt:variant>
        <vt:i4>5</vt:i4>
      </vt:variant>
      <vt:variant>
        <vt:lpwstr/>
      </vt:variant>
      <vt:variant>
        <vt:lpwstr>_ENREF_26</vt:lpwstr>
      </vt:variant>
      <vt:variant>
        <vt:i4>4390923</vt:i4>
      </vt:variant>
      <vt:variant>
        <vt:i4>228</vt:i4>
      </vt:variant>
      <vt:variant>
        <vt:i4>0</vt:i4>
      </vt:variant>
      <vt:variant>
        <vt:i4>5</vt:i4>
      </vt:variant>
      <vt:variant>
        <vt:lpwstr/>
      </vt:variant>
      <vt:variant>
        <vt:lpwstr>_ENREF_25</vt:lpwstr>
      </vt:variant>
      <vt:variant>
        <vt:i4>4390923</vt:i4>
      </vt:variant>
      <vt:variant>
        <vt:i4>225</vt:i4>
      </vt:variant>
      <vt:variant>
        <vt:i4>0</vt:i4>
      </vt:variant>
      <vt:variant>
        <vt:i4>5</vt:i4>
      </vt:variant>
      <vt:variant>
        <vt:lpwstr/>
      </vt:variant>
      <vt:variant>
        <vt:lpwstr>_ENREF_24</vt:lpwstr>
      </vt:variant>
      <vt:variant>
        <vt:i4>4390923</vt:i4>
      </vt:variant>
      <vt:variant>
        <vt:i4>215</vt:i4>
      </vt:variant>
      <vt:variant>
        <vt:i4>0</vt:i4>
      </vt:variant>
      <vt:variant>
        <vt:i4>5</vt:i4>
      </vt:variant>
      <vt:variant>
        <vt:lpwstr/>
      </vt:variant>
      <vt:variant>
        <vt:lpwstr>_ENREF_23</vt:lpwstr>
      </vt:variant>
      <vt:variant>
        <vt:i4>4194315</vt:i4>
      </vt:variant>
      <vt:variant>
        <vt:i4>209</vt:i4>
      </vt:variant>
      <vt:variant>
        <vt:i4>0</vt:i4>
      </vt:variant>
      <vt:variant>
        <vt:i4>5</vt:i4>
      </vt:variant>
      <vt:variant>
        <vt:lpwstr/>
      </vt:variant>
      <vt:variant>
        <vt:lpwstr>_ENREF_10</vt:lpwstr>
      </vt:variant>
      <vt:variant>
        <vt:i4>4194315</vt:i4>
      </vt:variant>
      <vt:variant>
        <vt:i4>206</vt:i4>
      </vt:variant>
      <vt:variant>
        <vt:i4>0</vt:i4>
      </vt:variant>
      <vt:variant>
        <vt:i4>5</vt:i4>
      </vt:variant>
      <vt:variant>
        <vt:lpwstr/>
      </vt:variant>
      <vt:variant>
        <vt:lpwstr>_ENREF_16</vt:lpwstr>
      </vt:variant>
      <vt:variant>
        <vt:i4>4390923</vt:i4>
      </vt:variant>
      <vt:variant>
        <vt:i4>200</vt:i4>
      </vt:variant>
      <vt:variant>
        <vt:i4>0</vt:i4>
      </vt:variant>
      <vt:variant>
        <vt:i4>5</vt:i4>
      </vt:variant>
      <vt:variant>
        <vt:lpwstr/>
      </vt:variant>
      <vt:variant>
        <vt:lpwstr>_ENREF_22</vt:lpwstr>
      </vt:variant>
      <vt:variant>
        <vt:i4>4390923</vt:i4>
      </vt:variant>
      <vt:variant>
        <vt:i4>194</vt:i4>
      </vt:variant>
      <vt:variant>
        <vt:i4>0</vt:i4>
      </vt:variant>
      <vt:variant>
        <vt:i4>5</vt:i4>
      </vt:variant>
      <vt:variant>
        <vt:lpwstr/>
      </vt:variant>
      <vt:variant>
        <vt:lpwstr>_ENREF_21</vt:lpwstr>
      </vt:variant>
      <vt:variant>
        <vt:i4>4390923</vt:i4>
      </vt:variant>
      <vt:variant>
        <vt:i4>188</vt:i4>
      </vt:variant>
      <vt:variant>
        <vt:i4>0</vt:i4>
      </vt:variant>
      <vt:variant>
        <vt:i4>5</vt:i4>
      </vt:variant>
      <vt:variant>
        <vt:lpwstr/>
      </vt:variant>
      <vt:variant>
        <vt:lpwstr>_ENREF_20</vt:lpwstr>
      </vt:variant>
      <vt:variant>
        <vt:i4>4194315</vt:i4>
      </vt:variant>
      <vt:variant>
        <vt:i4>182</vt:i4>
      </vt:variant>
      <vt:variant>
        <vt:i4>0</vt:i4>
      </vt:variant>
      <vt:variant>
        <vt:i4>5</vt:i4>
      </vt:variant>
      <vt:variant>
        <vt:lpwstr/>
      </vt:variant>
      <vt:variant>
        <vt:lpwstr>_ENREF_19</vt:lpwstr>
      </vt:variant>
      <vt:variant>
        <vt:i4>4194315</vt:i4>
      </vt:variant>
      <vt:variant>
        <vt:i4>176</vt:i4>
      </vt:variant>
      <vt:variant>
        <vt:i4>0</vt:i4>
      </vt:variant>
      <vt:variant>
        <vt:i4>5</vt:i4>
      </vt:variant>
      <vt:variant>
        <vt:lpwstr/>
      </vt:variant>
      <vt:variant>
        <vt:lpwstr>_ENREF_18</vt:lpwstr>
      </vt:variant>
      <vt:variant>
        <vt:i4>4194315</vt:i4>
      </vt:variant>
      <vt:variant>
        <vt:i4>170</vt:i4>
      </vt:variant>
      <vt:variant>
        <vt:i4>0</vt:i4>
      </vt:variant>
      <vt:variant>
        <vt:i4>5</vt:i4>
      </vt:variant>
      <vt:variant>
        <vt:lpwstr/>
      </vt:variant>
      <vt:variant>
        <vt:lpwstr>_ENREF_10</vt:lpwstr>
      </vt:variant>
      <vt:variant>
        <vt:i4>4194315</vt:i4>
      </vt:variant>
      <vt:variant>
        <vt:i4>164</vt:i4>
      </vt:variant>
      <vt:variant>
        <vt:i4>0</vt:i4>
      </vt:variant>
      <vt:variant>
        <vt:i4>5</vt:i4>
      </vt:variant>
      <vt:variant>
        <vt:lpwstr/>
      </vt:variant>
      <vt:variant>
        <vt:lpwstr>_ENREF_17</vt:lpwstr>
      </vt:variant>
      <vt:variant>
        <vt:i4>4194315</vt:i4>
      </vt:variant>
      <vt:variant>
        <vt:i4>158</vt:i4>
      </vt:variant>
      <vt:variant>
        <vt:i4>0</vt:i4>
      </vt:variant>
      <vt:variant>
        <vt:i4>5</vt:i4>
      </vt:variant>
      <vt:variant>
        <vt:lpwstr/>
      </vt:variant>
      <vt:variant>
        <vt:lpwstr>_ENREF_11</vt:lpwstr>
      </vt:variant>
      <vt:variant>
        <vt:i4>4194315</vt:i4>
      </vt:variant>
      <vt:variant>
        <vt:i4>152</vt:i4>
      </vt:variant>
      <vt:variant>
        <vt:i4>0</vt:i4>
      </vt:variant>
      <vt:variant>
        <vt:i4>5</vt:i4>
      </vt:variant>
      <vt:variant>
        <vt:lpwstr/>
      </vt:variant>
      <vt:variant>
        <vt:lpwstr>_ENREF_12</vt:lpwstr>
      </vt:variant>
      <vt:variant>
        <vt:i4>4587531</vt:i4>
      </vt:variant>
      <vt:variant>
        <vt:i4>146</vt:i4>
      </vt:variant>
      <vt:variant>
        <vt:i4>0</vt:i4>
      </vt:variant>
      <vt:variant>
        <vt:i4>5</vt:i4>
      </vt:variant>
      <vt:variant>
        <vt:lpwstr/>
      </vt:variant>
      <vt:variant>
        <vt:lpwstr>_ENREF_7</vt:lpwstr>
      </vt:variant>
      <vt:variant>
        <vt:i4>4587531</vt:i4>
      </vt:variant>
      <vt:variant>
        <vt:i4>140</vt:i4>
      </vt:variant>
      <vt:variant>
        <vt:i4>0</vt:i4>
      </vt:variant>
      <vt:variant>
        <vt:i4>5</vt:i4>
      </vt:variant>
      <vt:variant>
        <vt:lpwstr/>
      </vt:variant>
      <vt:variant>
        <vt:lpwstr>_ENREF_7</vt:lpwstr>
      </vt:variant>
      <vt:variant>
        <vt:i4>4194315</vt:i4>
      </vt:variant>
      <vt:variant>
        <vt:i4>134</vt:i4>
      </vt:variant>
      <vt:variant>
        <vt:i4>0</vt:i4>
      </vt:variant>
      <vt:variant>
        <vt:i4>5</vt:i4>
      </vt:variant>
      <vt:variant>
        <vt:lpwstr/>
      </vt:variant>
      <vt:variant>
        <vt:lpwstr>_ENREF_15</vt:lpwstr>
      </vt:variant>
      <vt:variant>
        <vt:i4>4194315</vt:i4>
      </vt:variant>
      <vt:variant>
        <vt:i4>128</vt:i4>
      </vt:variant>
      <vt:variant>
        <vt:i4>0</vt:i4>
      </vt:variant>
      <vt:variant>
        <vt:i4>5</vt:i4>
      </vt:variant>
      <vt:variant>
        <vt:lpwstr/>
      </vt:variant>
      <vt:variant>
        <vt:lpwstr>_ENREF_16</vt:lpwstr>
      </vt:variant>
      <vt:variant>
        <vt:i4>4521995</vt:i4>
      </vt:variant>
      <vt:variant>
        <vt:i4>122</vt:i4>
      </vt:variant>
      <vt:variant>
        <vt:i4>0</vt:i4>
      </vt:variant>
      <vt:variant>
        <vt:i4>5</vt:i4>
      </vt:variant>
      <vt:variant>
        <vt:lpwstr/>
      </vt:variant>
      <vt:variant>
        <vt:lpwstr>_ENREF_4</vt:lpwstr>
      </vt:variant>
      <vt:variant>
        <vt:i4>4194315</vt:i4>
      </vt:variant>
      <vt:variant>
        <vt:i4>116</vt:i4>
      </vt:variant>
      <vt:variant>
        <vt:i4>0</vt:i4>
      </vt:variant>
      <vt:variant>
        <vt:i4>5</vt:i4>
      </vt:variant>
      <vt:variant>
        <vt:lpwstr/>
      </vt:variant>
      <vt:variant>
        <vt:lpwstr>_ENREF_15</vt:lpwstr>
      </vt:variant>
      <vt:variant>
        <vt:i4>4194315</vt:i4>
      </vt:variant>
      <vt:variant>
        <vt:i4>110</vt:i4>
      </vt:variant>
      <vt:variant>
        <vt:i4>0</vt:i4>
      </vt:variant>
      <vt:variant>
        <vt:i4>5</vt:i4>
      </vt:variant>
      <vt:variant>
        <vt:lpwstr/>
      </vt:variant>
      <vt:variant>
        <vt:lpwstr>_ENREF_15</vt:lpwstr>
      </vt:variant>
      <vt:variant>
        <vt:i4>4194315</vt:i4>
      </vt:variant>
      <vt:variant>
        <vt:i4>104</vt:i4>
      </vt:variant>
      <vt:variant>
        <vt:i4>0</vt:i4>
      </vt:variant>
      <vt:variant>
        <vt:i4>5</vt:i4>
      </vt:variant>
      <vt:variant>
        <vt:lpwstr/>
      </vt:variant>
      <vt:variant>
        <vt:lpwstr>_ENREF_15</vt:lpwstr>
      </vt:variant>
      <vt:variant>
        <vt:i4>4325387</vt:i4>
      </vt:variant>
      <vt:variant>
        <vt:i4>98</vt:i4>
      </vt:variant>
      <vt:variant>
        <vt:i4>0</vt:i4>
      </vt:variant>
      <vt:variant>
        <vt:i4>5</vt:i4>
      </vt:variant>
      <vt:variant>
        <vt:lpwstr/>
      </vt:variant>
      <vt:variant>
        <vt:lpwstr>_ENREF_3</vt:lpwstr>
      </vt:variant>
      <vt:variant>
        <vt:i4>4325387</vt:i4>
      </vt:variant>
      <vt:variant>
        <vt:i4>92</vt:i4>
      </vt:variant>
      <vt:variant>
        <vt:i4>0</vt:i4>
      </vt:variant>
      <vt:variant>
        <vt:i4>5</vt:i4>
      </vt:variant>
      <vt:variant>
        <vt:lpwstr/>
      </vt:variant>
      <vt:variant>
        <vt:lpwstr>_ENREF_3</vt:lpwstr>
      </vt:variant>
      <vt:variant>
        <vt:i4>4194315</vt:i4>
      </vt:variant>
      <vt:variant>
        <vt:i4>86</vt:i4>
      </vt:variant>
      <vt:variant>
        <vt:i4>0</vt:i4>
      </vt:variant>
      <vt:variant>
        <vt:i4>5</vt:i4>
      </vt:variant>
      <vt:variant>
        <vt:lpwstr/>
      </vt:variant>
      <vt:variant>
        <vt:lpwstr>_ENREF_14</vt:lpwstr>
      </vt:variant>
      <vt:variant>
        <vt:i4>4194315</vt:i4>
      </vt:variant>
      <vt:variant>
        <vt:i4>80</vt:i4>
      </vt:variant>
      <vt:variant>
        <vt:i4>0</vt:i4>
      </vt:variant>
      <vt:variant>
        <vt:i4>5</vt:i4>
      </vt:variant>
      <vt:variant>
        <vt:lpwstr/>
      </vt:variant>
      <vt:variant>
        <vt:lpwstr>_ENREF_13</vt:lpwstr>
      </vt:variant>
      <vt:variant>
        <vt:i4>4194315</vt:i4>
      </vt:variant>
      <vt:variant>
        <vt:i4>74</vt:i4>
      </vt:variant>
      <vt:variant>
        <vt:i4>0</vt:i4>
      </vt:variant>
      <vt:variant>
        <vt:i4>5</vt:i4>
      </vt:variant>
      <vt:variant>
        <vt:lpwstr/>
      </vt:variant>
      <vt:variant>
        <vt:lpwstr>_ENREF_12</vt:lpwstr>
      </vt:variant>
      <vt:variant>
        <vt:i4>4194315</vt:i4>
      </vt:variant>
      <vt:variant>
        <vt:i4>68</vt:i4>
      </vt:variant>
      <vt:variant>
        <vt:i4>0</vt:i4>
      </vt:variant>
      <vt:variant>
        <vt:i4>5</vt:i4>
      </vt:variant>
      <vt:variant>
        <vt:lpwstr/>
      </vt:variant>
      <vt:variant>
        <vt:lpwstr>_ENREF_11</vt:lpwstr>
      </vt:variant>
      <vt:variant>
        <vt:i4>4194315</vt:i4>
      </vt:variant>
      <vt:variant>
        <vt:i4>62</vt:i4>
      </vt:variant>
      <vt:variant>
        <vt:i4>0</vt:i4>
      </vt:variant>
      <vt:variant>
        <vt:i4>5</vt:i4>
      </vt:variant>
      <vt:variant>
        <vt:lpwstr/>
      </vt:variant>
      <vt:variant>
        <vt:lpwstr>_ENREF_10</vt:lpwstr>
      </vt:variant>
      <vt:variant>
        <vt:i4>4718603</vt:i4>
      </vt:variant>
      <vt:variant>
        <vt:i4>58</vt:i4>
      </vt:variant>
      <vt:variant>
        <vt:i4>0</vt:i4>
      </vt:variant>
      <vt:variant>
        <vt:i4>5</vt:i4>
      </vt:variant>
      <vt:variant>
        <vt:lpwstr/>
      </vt:variant>
      <vt:variant>
        <vt:lpwstr>_ENREF_9</vt:lpwstr>
      </vt:variant>
      <vt:variant>
        <vt:i4>4784139</vt:i4>
      </vt:variant>
      <vt:variant>
        <vt:i4>55</vt:i4>
      </vt:variant>
      <vt:variant>
        <vt:i4>0</vt:i4>
      </vt:variant>
      <vt:variant>
        <vt:i4>5</vt:i4>
      </vt:variant>
      <vt:variant>
        <vt:lpwstr/>
      </vt:variant>
      <vt:variant>
        <vt:lpwstr>_ENREF_8</vt:lpwstr>
      </vt:variant>
      <vt:variant>
        <vt:i4>4587531</vt:i4>
      </vt:variant>
      <vt:variant>
        <vt:i4>45</vt:i4>
      </vt:variant>
      <vt:variant>
        <vt:i4>0</vt:i4>
      </vt:variant>
      <vt:variant>
        <vt:i4>5</vt:i4>
      </vt:variant>
      <vt:variant>
        <vt:lpwstr/>
      </vt:variant>
      <vt:variant>
        <vt:lpwstr>_ENREF_7</vt:lpwstr>
      </vt:variant>
      <vt:variant>
        <vt:i4>4653067</vt:i4>
      </vt:variant>
      <vt:variant>
        <vt:i4>39</vt:i4>
      </vt:variant>
      <vt:variant>
        <vt:i4>0</vt:i4>
      </vt:variant>
      <vt:variant>
        <vt:i4>5</vt:i4>
      </vt:variant>
      <vt:variant>
        <vt:lpwstr/>
      </vt:variant>
      <vt:variant>
        <vt:lpwstr>_ENREF_6</vt:lpwstr>
      </vt:variant>
      <vt:variant>
        <vt:i4>4194315</vt:i4>
      </vt:variant>
      <vt:variant>
        <vt:i4>36</vt:i4>
      </vt:variant>
      <vt:variant>
        <vt:i4>0</vt:i4>
      </vt:variant>
      <vt:variant>
        <vt:i4>5</vt:i4>
      </vt:variant>
      <vt:variant>
        <vt:lpwstr/>
      </vt:variant>
      <vt:variant>
        <vt:lpwstr>_ENREF_1</vt:lpwstr>
      </vt:variant>
      <vt:variant>
        <vt:i4>4456459</vt:i4>
      </vt:variant>
      <vt:variant>
        <vt:i4>30</vt:i4>
      </vt:variant>
      <vt:variant>
        <vt:i4>0</vt:i4>
      </vt:variant>
      <vt:variant>
        <vt:i4>5</vt:i4>
      </vt:variant>
      <vt:variant>
        <vt:lpwstr/>
      </vt:variant>
      <vt:variant>
        <vt:lpwstr>_ENREF_5</vt:lpwstr>
      </vt:variant>
      <vt:variant>
        <vt:i4>4521995</vt:i4>
      </vt:variant>
      <vt:variant>
        <vt:i4>24</vt:i4>
      </vt:variant>
      <vt:variant>
        <vt:i4>0</vt:i4>
      </vt:variant>
      <vt:variant>
        <vt:i4>5</vt:i4>
      </vt:variant>
      <vt:variant>
        <vt:lpwstr/>
      </vt:variant>
      <vt:variant>
        <vt:lpwstr>_ENREF_4</vt:lpwstr>
      </vt:variant>
      <vt:variant>
        <vt:i4>4521995</vt:i4>
      </vt:variant>
      <vt:variant>
        <vt:i4>18</vt:i4>
      </vt:variant>
      <vt:variant>
        <vt:i4>0</vt:i4>
      </vt:variant>
      <vt:variant>
        <vt:i4>5</vt:i4>
      </vt:variant>
      <vt:variant>
        <vt:lpwstr/>
      </vt:variant>
      <vt:variant>
        <vt:lpwstr>_ENREF_4</vt:lpwstr>
      </vt:variant>
      <vt:variant>
        <vt:i4>4325387</vt:i4>
      </vt:variant>
      <vt:variant>
        <vt:i4>12</vt:i4>
      </vt:variant>
      <vt:variant>
        <vt:i4>0</vt:i4>
      </vt:variant>
      <vt:variant>
        <vt:i4>5</vt:i4>
      </vt:variant>
      <vt:variant>
        <vt:lpwstr/>
      </vt:variant>
      <vt:variant>
        <vt:lpwstr>_ENREF_3</vt:lpwstr>
      </vt:variant>
      <vt:variant>
        <vt:i4>4390923</vt:i4>
      </vt:variant>
      <vt:variant>
        <vt:i4>6</vt:i4>
      </vt:variant>
      <vt:variant>
        <vt:i4>0</vt:i4>
      </vt:variant>
      <vt:variant>
        <vt:i4>5</vt:i4>
      </vt:variant>
      <vt:variant>
        <vt:lpwstr/>
      </vt:variant>
      <vt:variant>
        <vt:lpwstr>_ENREF_2</vt:lpwstr>
      </vt:variant>
      <vt:variant>
        <vt:i4>4194315</vt:i4>
      </vt:variant>
      <vt:variant>
        <vt:i4>0</vt:i4>
      </vt:variant>
      <vt:variant>
        <vt:i4>0</vt:i4>
      </vt:variant>
      <vt:variant>
        <vt:i4>5</vt:i4>
      </vt:variant>
      <vt:variant>
        <vt:lpwstr/>
      </vt:variant>
      <vt:variant>
        <vt:lpwstr>_ENREF_1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O'Connell</dc:creator>
  <cp:lastModifiedBy>George Savva (HSC)</cp:lastModifiedBy>
  <cp:revision>2</cp:revision>
  <dcterms:created xsi:type="dcterms:W3CDTF">2015-01-21T16:32:00Z</dcterms:created>
  <dcterms:modified xsi:type="dcterms:W3CDTF">2015-01-21T16:32:00Z</dcterms:modified>
</cp:coreProperties>
</file>