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8D4AD1" w14:textId="77777777" w:rsidR="00864A67" w:rsidRPr="00751CF2" w:rsidRDefault="00557E40" w:rsidP="00864A67">
      <w:pPr>
        <w:spacing w:line="480" w:lineRule="exact"/>
        <w:rPr>
          <w:b/>
          <w:bCs/>
          <w:sz w:val="40"/>
          <w:szCs w:val="40"/>
        </w:rPr>
      </w:pPr>
      <w:proofErr w:type="spellStart"/>
      <w:r>
        <w:rPr>
          <w:b/>
          <w:bCs/>
          <w:sz w:val="40"/>
          <w:szCs w:val="40"/>
        </w:rPr>
        <w:t>Trypanotoxic</w:t>
      </w:r>
      <w:proofErr w:type="spellEnd"/>
      <w:r w:rsidR="00EE000C">
        <w:rPr>
          <w:b/>
          <w:bCs/>
          <w:sz w:val="40"/>
          <w:szCs w:val="40"/>
        </w:rPr>
        <w:t xml:space="preserve"> activity of </w:t>
      </w:r>
      <w:proofErr w:type="spellStart"/>
      <w:r w:rsidR="00EE000C">
        <w:rPr>
          <w:b/>
          <w:bCs/>
          <w:sz w:val="40"/>
          <w:szCs w:val="40"/>
        </w:rPr>
        <w:t>thiosemicarbazone</w:t>
      </w:r>
      <w:proofErr w:type="spellEnd"/>
      <w:r w:rsidR="00EE000C">
        <w:rPr>
          <w:b/>
          <w:bCs/>
          <w:sz w:val="40"/>
          <w:szCs w:val="40"/>
        </w:rPr>
        <w:t xml:space="preserve"> iron </w:t>
      </w:r>
      <w:proofErr w:type="spellStart"/>
      <w:r w:rsidR="00EE000C">
        <w:rPr>
          <w:b/>
          <w:bCs/>
          <w:sz w:val="40"/>
          <w:szCs w:val="40"/>
        </w:rPr>
        <w:t>chelators</w:t>
      </w:r>
      <w:proofErr w:type="spellEnd"/>
    </w:p>
    <w:p w14:paraId="7B7C0705" w14:textId="77777777" w:rsidR="00F11FBD" w:rsidRDefault="00F11FBD" w:rsidP="00F11FBD">
      <w:pPr>
        <w:spacing w:line="480" w:lineRule="exact"/>
      </w:pPr>
    </w:p>
    <w:p w14:paraId="60263583" w14:textId="77777777" w:rsidR="00F11FBD" w:rsidRPr="00F11FBD" w:rsidRDefault="00EE000C" w:rsidP="00082877">
      <w:pPr>
        <w:spacing w:line="480" w:lineRule="exact"/>
        <w:rPr>
          <w:b/>
          <w:bCs/>
          <w:sz w:val="32"/>
          <w:szCs w:val="32"/>
        </w:rPr>
      </w:pPr>
      <w:r>
        <w:rPr>
          <w:b/>
          <w:bCs/>
          <w:sz w:val="32"/>
          <w:szCs w:val="32"/>
        </w:rPr>
        <w:t xml:space="preserve">Samuel Ellis, Darren W. Sexton, </w:t>
      </w:r>
      <w:r w:rsidR="00F11FBD" w:rsidRPr="00F11FBD">
        <w:rPr>
          <w:b/>
          <w:bCs/>
          <w:sz w:val="32"/>
          <w:szCs w:val="32"/>
        </w:rPr>
        <w:t>Dietmar Steverding</w:t>
      </w:r>
      <w:r>
        <w:rPr>
          <w:b/>
          <w:bCs/>
          <w:sz w:val="32"/>
          <w:szCs w:val="32"/>
        </w:rPr>
        <w:t>*</w:t>
      </w:r>
    </w:p>
    <w:p w14:paraId="34DFD59B" w14:textId="77777777" w:rsidR="00F11FBD" w:rsidRDefault="00F11FBD" w:rsidP="00F11FBD">
      <w:pPr>
        <w:spacing w:line="480" w:lineRule="exact"/>
      </w:pPr>
    </w:p>
    <w:p w14:paraId="0A126E2F" w14:textId="77777777" w:rsidR="00082877" w:rsidRPr="00082877" w:rsidRDefault="00FF6F1E" w:rsidP="00082877">
      <w:pPr>
        <w:spacing w:line="480" w:lineRule="exact"/>
        <w:rPr>
          <w:i/>
          <w:iCs/>
        </w:rPr>
      </w:pPr>
      <w:proofErr w:type="spellStart"/>
      <w:r w:rsidRPr="00450F57">
        <w:rPr>
          <w:i/>
          <w:iCs/>
        </w:rPr>
        <w:t>BioMedical</w:t>
      </w:r>
      <w:proofErr w:type="spellEnd"/>
      <w:r w:rsidRPr="00450F57">
        <w:rPr>
          <w:i/>
          <w:iCs/>
        </w:rPr>
        <w:t xml:space="preserve"> Research Centre, School of Medicine, Health Policy and Practice, University of East Anglia, Norwich, United Kingdom</w:t>
      </w:r>
    </w:p>
    <w:p w14:paraId="0019B082" w14:textId="77777777" w:rsidR="00FF6F1E" w:rsidRDefault="00FF6F1E" w:rsidP="00F11FBD">
      <w:pPr>
        <w:spacing w:line="480" w:lineRule="exact"/>
      </w:pPr>
    </w:p>
    <w:p w14:paraId="74951DE0" w14:textId="77777777" w:rsidR="00FF6F1E" w:rsidRDefault="00FF6F1E" w:rsidP="00F11FBD">
      <w:pPr>
        <w:spacing w:line="480" w:lineRule="exact"/>
      </w:pPr>
    </w:p>
    <w:p w14:paraId="17A8127D" w14:textId="77777777" w:rsidR="00AE2D5C" w:rsidRDefault="00AE2D5C" w:rsidP="00F11FBD">
      <w:pPr>
        <w:spacing w:line="480" w:lineRule="exact"/>
      </w:pPr>
    </w:p>
    <w:p w14:paraId="25DA0D1E" w14:textId="77777777" w:rsidR="00450F57" w:rsidRDefault="00450F57" w:rsidP="00F11FBD">
      <w:pPr>
        <w:spacing w:line="480" w:lineRule="exact"/>
      </w:pPr>
      <w:r>
        <w:t>_____________________</w:t>
      </w:r>
    </w:p>
    <w:p w14:paraId="39360B38" w14:textId="77777777" w:rsidR="00082877" w:rsidRDefault="00450F57" w:rsidP="00450F57">
      <w:pPr>
        <w:tabs>
          <w:tab w:val="left" w:pos="480"/>
        </w:tabs>
        <w:spacing w:line="480" w:lineRule="exact"/>
        <w:jc w:val="both"/>
      </w:pPr>
      <w:r>
        <w:tab/>
      </w:r>
      <w:r w:rsidRPr="00450F57">
        <w:rPr>
          <w:vertAlign w:val="superscript"/>
        </w:rPr>
        <w:sym w:font="Symbol" w:char="F02A"/>
      </w:r>
      <w:r w:rsidR="00B869ED">
        <w:t xml:space="preserve"> Corresponding author.</w:t>
      </w:r>
      <w:r w:rsidR="00EE000C">
        <w:t xml:space="preserve"> Fax: +44 1603 591750</w:t>
      </w:r>
    </w:p>
    <w:p w14:paraId="69593C95" w14:textId="77777777" w:rsidR="00450F57" w:rsidRDefault="00082877" w:rsidP="00450F57">
      <w:pPr>
        <w:tabs>
          <w:tab w:val="left" w:pos="480"/>
        </w:tabs>
        <w:spacing w:line="480" w:lineRule="exact"/>
        <w:jc w:val="both"/>
      </w:pPr>
      <w:r>
        <w:tab/>
      </w:r>
      <w:r w:rsidR="00450F57" w:rsidRPr="00082877">
        <w:rPr>
          <w:i/>
        </w:rPr>
        <w:t>E-mai</w:t>
      </w:r>
      <w:r w:rsidRPr="00082877">
        <w:rPr>
          <w:i/>
        </w:rPr>
        <w:t>l address</w:t>
      </w:r>
      <w:r w:rsidR="00450F57" w:rsidRPr="00082877">
        <w:rPr>
          <w:i/>
        </w:rPr>
        <w:t>:</w:t>
      </w:r>
      <w:r w:rsidR="00450F57">
        <w:t xml:space="preserve"> </w:t>
      </w:r>
      <w:hyperlink r:id="rId8" w:history="1">
        <w:r w:rsidR="00450F57" w:rsidRPr="00142A8E">
          <w:rPr>
            <w:rStyle w:val="Hyperlink"/>
          </w:rPr>
          <w:t>dsteverding@hotmail.com</w:t>
        </w:r>
      </w:hyperlink>
      <w:r>
        <w:t xml:space="preserve"> (D. Steverding).</w:t>
      </w:r>
    </w:p>
    <w:p w14:paraId="1F7606C8" w14:textId="77777777" w:rsidR="00EE000C" w:rsidRDefault="00EE000C">
      <w:r>
        <w:br w:type="page"/>
      </w:r>
    </w:p>
    <w:p w14:paraId="0DEEFAA7" w14:textId="77777777" w:rsidR="00082877" w:rsidRDefault="00082877" w:rsidP="00CC4897">
      <w:pPr>
        <w:tabs>
          <w:tab w:val="left" w:pos="480"/>
        </w:tabs>
        <w:spacing w:line="480" w:lineRule="exact"/>
        <w:jc w:val="both"/>
      </w:pPr>
      <w:r>
        <w:lastRenderedPageBreak/>
        <w:t>A B S T R A C T</w:t>
      </w:r>
    </w:p>
    <w:p w14:paraId="2412A3E6" w14:textId="3AEA4CAB" w:rsidR="0042734F" w:rsidRDefault="006F2FE6" w:rsidP="00CC4897">
      <w:pPr>
        <w:tabs>
          <w:tab w:val="left" w:pos="480"/>
        </w:tabs>
        <w:spacing w:line="480" w:lineRule="exact"/>
        <w:jc w:val="both"/>
        <w:rPr>
          <w:bCs/>
        </w:rPr>
      </w:pPr>
      <w:r>
        <w:rPr>
          <w:bCs/>
        </w:rPr>
        <w:t xml:space="preserve">Only a </w:t>
      </w:r>
      <w:r w:rsidR="0042734F">
        <w:rPr>
          <w:bCs/>
        </w:rPr>
        <w:t>few dru</w:t>
      </w:r>
      <w:r>
        <w:rPr>
          <w:bCs/>
        </w:rPr>
        <w:t>gs are available for treating</w:t>
      </w:r>
      <w:r w:rsidR="0042734F">
        <w:rPr>
          <w:bCs/>
        </w:rPr>
        <w:t xml:space="preserve"> sleeping sickness and nagana disease</w:t>
      </w:r>
      <w:r>
        <w:rPr>
          <w:bCs/>
        </w:rPr>
        <w:t>;</w:t>
      </w:r>
      <w:r w:rsidR="0042734F">
        <w:rPr>
          <w:bCs/>
        </w:rPr>
        <w:t xml:space="preserve"> </w:t>
      </w:r>
      <w:r w:rsidR="0084136C">
        <w:rPr>
          <w:bCs/>
        </w:rPr>
        <w:t xml:space="preserve">parasitic </w:t>
      </w:r>
      <w:r w:rsidR="0042734F">
        <w:rPr>
          <w:bCs/>
        </w:rPr>
        <w:t>infections caused by</w:t>
      </w:r>
      <w:r w:rsidR="0084136C">
        <w:rPr>
          <w:bCs/>
        </w:rPr>
        <w:t xml:space="preserve"> protozoans of the genus</w:t>
      </w:r>
      <w:r w:rsidR="0042734F">
        <w:rPr>
          <w:bCs/>
        </w:rPr>
        <w:t xml:space="preserve"> </w:t>
      </w:r>
      <w:proofErr w:type="spellStart"/>
      <w:r w:rsidR="0042734F" w:rsidRPr="0042734F">
        <w:rPr>
          <w:bCs/>
          <w:i/>
        </w:rPr>
        <w:t>Trypanosoma</w:t>
      </w:r>
      <w:proofErr w:type="spellEnd"/>
      <w:r w:rsidR="0042734F">
        <w:rPr>
          <w:bCs/>
        </w:rPr>
        <w:t xml:space="preserve"> in sub-Saharan Africa. There is an urgent need for the development of new medicines for chemotherapy of these devastating diseases. In this study, three n</w:t>
      </w:r>
      <w:r w:rsidR="004F5BDC">
        <w:rPr>
          <w:bCs/>
        </w:rPr>
        <w:t xml:space="preserve">ewly </w:t>
      </w:r>
      <w:r w:rsidR="0084136C">
        <w:rPr>
          <w:bCs/>
        </w:rPr>
        <w:t xml:space="preserve">designed </w:t>
      </w:r>
      <w:proofErr w:type="spellStart"/>
      <w:r w:rsidR="0084136C">
        <w:rPr>
          <w:bCs/>
        </w:rPr>
        <w:t>thiosemicarbazone</w:t>
      </w:r>
      <w:proofErr w:type="spellEnd"/>
      <w:r w:rsidR="0084136C">
        <w:rPr>
          <w:bCs/>
        </w:rPr>
        <w:t xml:space="preserve"> iron </w:t>
      </w:r>
      <w:proofErr w:type="spellStart"/>
      <w:r w:rsidR="0084136C">
        <w:rPr>
          <w:bCs/>
        </w:rPr>
        <w:t>chelators</w:t>
      </w:r>
      <w:proofErr w:type="spellEnd"/>
      <w:r w:rsidR="005218F6">
        <w:rPr>
          <w:bCs/>
        </w:rPr>
        <w:t>, TSC24, Dp44mT and 3-AP,</w:t>
      </w:r>
      <w:r w:rsidR="004F5BDC">
        <w:rPr>
          <w:bCs/>
        </w:rPr>
        <w:t xml:space="preserve"> were tested for </w:t>
      </w:r>
      <w:r w:rsidR="004F5BDC" w:rsidRPr="004F5BDC">
        <w:rPr>
          <w:bCs/>
          <w:i/>
        </w:rPr>
        <w:t>in vitro</w:t>
      </w:r>
      <w:r w:rsidR="004F5BDC">
        <w:rPr>
          <w:bCs/>
        </w:rPr>
        <w:t xml:space="preserve"> activity against bloodstream forms of </w:t>
      </w:r>
      <w:r w:rsidR="004F5BDC" w:rsidRPr="004F5BDC">
        <w:rPr>
          <w:bCs/>
          <w:i/>
        </w:rPr>
        <w:t xml:space="preserve">T. </w:t>
      </w:r>
      <w:proofErr w:type="spellStart"/>
      <w:r w:rsidR="004F5BDC" w:rsidRPr="004F5BDC">
        <w:rPr>
          <w:bCs/>
          <w:i/>
        </w:rPr>
        <w:t>brucei</w:t>
      </w:r>
      <w:proofErr w:type="spellEnd"/>
      <w:r w:rsidR="004F5BDC">
        <w:rPr>
          <w:bCs/>
        </w:rPr>
        <w:t xml:space="preserve"> and human leukaemia HL-60 cells. </w:t>
      </w:r>
      <w:r w:rsidR="0084136C">
        <w:rPr>
          <w:bCs/>
        </w:rPr>
        <w:t xml:space="preserve">In addition to their iron chelating properties, TSC24 and Dp44mT inhibit topoisomerase IIα while 3-AP inactivates ribonucleotide reductase. </w:t>
      </w:r>
      <w:r w:rsidR="004F5BDC">
        <w:rPr>
          <w:bCs/>
        </w:rPr>
        <w:t>All three compounds exhibited anti-</w:t>
      </w:r>
      <w:proofErr w:type="spellStart"/>
      <w:r w:rsidR="004F5BDC">
        <w:rPr>
          <w:bCs/>
        </w:rPr>
        <w:t>trypanosomal</w:t>
      </w:r>
      <w:proofErr w:type="spellEnd"/>
      <w:r w:rsidR="004F5BDC">
        <w:rPr>
          <w:bCs/>
        </w:rPr>
        <w:t xml:space="preserve"> activity, with </w:t>
      </w:r>
      <w:r w:rsidR="004F5BDC">
        <w:t xml:space="preserve">minimum inhibitory concentration (MIC) values ranging between 1 and 100 </w:t>
      </w:r>
      <w:proofErr w:type="spellStart"/>
      <w:r w:rsidR="004F5BDC">
        <w:t>μM</w:t>
      </w:r>
      <w:proofErr w:type="spellEnd"/>
      <w:r w:rsidR="004F5BDC">
        <w:t xml:space="preserve"> and 50% growth inhibition (GI</w:t>
      </w:r>
      <w:r w:rsidR="004F5BDC" w:rsidRPr="0011416A">
        <w:rPr>
          <w:vertAlign w:val="subscript"/>
        </w:rPr>
        <w:t>50</w:t>
      </w:r>
      <w:r w:rsidR="004F5BDC">
        <w:t xml:space="preserve">) values of around 250 </w:t>
      </w:r>
      <w:proofErr w:type="spellStart"/>
      <w:r w:rsidR="004F5BDC">
        <w:t>nM</w:t>
      </w:r>
      <w:proofErr w:type="spellEnd"/>
      <w:r w:rsidR="004F5BDC">
        <w:t>.</w:t>
      </w:r>
      <w:r w:rsidR="00E5368E">
        <w:t xml:space="preserve"> Although the compoun</w:t>
      </w:r>
      <w:r w:rsidR="0084136C">
        <w:t>ds did not kill HL-60 cells (MIC</w:t>
      </w:r>
      <w:r w:rsidR="00E5368E">
        <w:t xml:space="preserve"> values &gt;100 </w:t>
      </w:r>
      <w:proofErr w:type="spellStart"/>
      <w:r w:rsidR="00E5368E">
        <w:t>μM</w:t>
      </w:r>
      <w:proofErr w:type="spellEnd"/>
      <w:r w:rsidR="00E5368E">
        <w:t>)</w:t>
      </w:r>
      <w:r w:rsidR="005218F6">
        <w:t>, TSC24 and Dp44mT displayed considerable cytotoxicity based on their GI</w:t>
      </w:r>
      <w:r w:rsidR="005218F6" w:rsidRPr="005218F6">
        <w:rPr>
          <w:vertAlign w:val="subscript"/>
        </w:rPr>
        <w:t>50</w:t>
      </w:r>
      <w:r w:rsidR="005218F6">
        <w:t xml:space="preserve"> values. Iron supplementation partly reversed the </w:t>
      </w:r>
      <w:proofErr w:type="spellStart"/>
      <w:r w:rsidR="005218F6">
        <w:t>trypanotoxic</w:t>
      </w:r>
      <w:proofErr w:type="spellEnd"/>
      <w:r w:rsidR="005218F6">
        <w:t xml:space="preserve"> and cytotoxic activity of TSC24 and Dp44mT but not of 3-AP.</w:t>
      </w:r>
      <w:r w:rsidR="0084136C">
        <w:t xml:space="preserve"> This finding suggests </w:t>
      </w:r>
      <w:r w:rsidR="0063082F">
        <w:t>possible synergy between the iron chelating and topoisomerase IIα inhibiting activity of the compounds.</w:t>
      </w:r>
      <w:r w:rsidR="00396F05">
        <w:t xml:space="preserve"> However, further investigation using separate agents, the iron </w:t>
      </w:r>
      <w:proofErr w:type="spellStart"/>
      <w:r w:rsidR="00396F05">
        <w:t>chelator</w:t>
      </w:r>
      <w:proofErr w:type="spellEnd"/>
      <w:r w:rsidR="00396F05">
        <w:t xml:space="preserve"> </w:t>
      </w:r>
      <w:proofErr w:type="spellStart"/>
      <w:r w:rsidR="00396F05">
        <w:t>deferoxamine</w:t>
      </w:r>
      <w:proofErr w:type="spellEnd"/>
      <w:r w:rsidR="00396F05">
        <w:t xml:space="preserve"> and the topoisomerase II inhibitor </w:t>
      </w:r>
      <w:proofErr w:type="spellStart"/>
      <w:r w:rsidR="00396F05">
        <w:t>epirubicin</w:t>
      </w:r>
      <w:proofErr w:type="spellEnd"/>
      <w:r w:rsidR="00396F05">
        <w:t>, did not support any synergy for the interaction of iron chelation and topoisomerase II inhibition.</w:t>
      </w:r>
      <w:r w:rsidR="00906D62">
        <w:t xml:space="preserve"> Furthermore, TSC24 was shown to induce DNA degradation in bloodstream forms of </w:t>
      </w:r>
      <w:r w:rsidR="00906D62" w:rsidRPr="00906D62">
        <w:rPr>
          <w:i/>
        </w:rPr>
        <w:t xml:space="preserve">T. </w:t>
      </w:r>
      <w:proofErr w:type="spellStart"/>
      <w:r w:rsidR="00906D62" w:rsidRPr="00906D62">
        <w:rPr>
          <w:i/>
        </w:rPr>
        <w:t>brucei</w:t>
      </w:r>
      <w:proofErr w:type="spellEnd"/>
      <w:r w:rsidR="00906D62">
        <w:t xml:space="preserve"> indicating that the mechanism of </w:t>
      </w:r>
      <w:proofErr w:type="spellStart"/>
      <w:r w:rsidR="00906D62">
        <w:t>trypanotoxic</w:t>
      </w:r>
      <w:proofErr w:type="spellEnd"/>
      <w:r w:rsidR="00906D62">
        <w:t xml:space="preserve"> activity of the compound is topoisomerase II independent. In conclusion, </w:t>
      </w:r>
      <w:r w:rsidR="00906D62">
        <w:rPr>
          <w:bCs/>
        </w:rPr>
        <w:t>t</w:t>
      </w:r>
      <w:r w:rsidR="005218F6">
        <w:rPr>
          <w:bCs/>
        </w:rPr>
        <w:t xml:space="preserve">he data support further investigation of </w:t>
      </w:r>
      <w:proofErr w:type="spellStart"/>
      <w:r w:rsidR="005218F6">
        <w:rPr>
          <w:bCs/>
        </w:rPr>
        <w:t>thiosemicarbazone</w:t>
      </w:r>
      <w:proofErr w:type="spellEnd"/>
      <w:r w:rsidR="005218F6">
        <w:rPr>
          <w:bCs/>
        </w:rPr>
        <w:t xml:space="preserve"> iron </w:t>
      </w:r>
      <w:proofErr w:type="spellStart"/>
      <w:r w:rsidR="005218F6">
        <w:rPr>
          <w:bCs/>
        </w:rPr>
        <w:t>chelators</w:t>
      </w:r>
      <w:proofErr w:type="spellEnd"/>
      <w:r w:rsidR="005218F6">
        <w:rPr>
          <w:bCs/>
        </w:rPr>
        <w:t xml:space="preserve"> </w:t>
      </w:r>
      <w:r w:rsidR="00906D62">
        <w:rPr>
          <w:bCs/>
        </w:rPr>
        <w:t xml:space="preserve">with dual activity </w:t>
      </w:r>
      <w:r w:rsidR="005218F6">
        <w:rPr>
          <w:bCs/>
        </w:rPr>
        <w:t>as lead compounds for anti-</w:t>
      </w:r>
      <w:proofErr w:type="spellStart"/>
      <w:r w:rsidR="005218F6">
        <w:rPr>
          <w:bCs/>
        </w:rPr>
        <w:t>trypanosomal</w:t>
      </w:r>
      <w:proofErr w:type="spellEnd"/>
      <w:r w:rsidR="005218F6">
        <w:rPr>
          <w:bCs/>
        </w:rPr>
        <w:t xml:space="preserve"> drug development.</w:t>
      </w:r>
    </w:p>
    <w:p w14:paraId="7A26701D" w14:textId="77777777" w:rsidR="0042734F" w:rsidRDefault="0042734F" w:rsidP="00CC4897">
      <w:pPr>
        <w:tabs>
          <w:tab w:val="left" w:pos="480"/>
        </w:tabs>
        <w:spacing w:line="480" w:lineRule="exact"/>
        <w:jc w:val="both"/>
        <w:rPr>
          <w:bCs/>
        </w:rPr>
      </w:pPr>
    </w:p>
    <w:p w14:paraId="2FA80644" w14:textId="77777777" w:rsidR="00082877" w:rsidRPr="00751CF2" w:rsidRDefault="00082877" w:rsidP="00CC4897">
      <w:pPr>
        <w:tabs>
          <w:tab w:val="left" w:pos="480"/>
        </w:tabs>
        <w:spacing w:line="480" w:lineRule="exact"/>
        <w:jc w:val="both"/>
        <w:rPr>
          <w:bCs/>
          <w:i/>
        </w:rPr>
      </w:pPr>
      <w:r w:rsidRPr="00751CF2">
        <w:rPr>
          <w:bCs/>
          <w:i/>
        </w:rPr>
        <w:t>Keywords:</w:t>
      </w:r>
    </w:p>
    <w:p w14:paraId="5C0530C0" w14:textId="77777777" w:rsidR="00C327C0" w:rsidRPr="00751CF2" w:rsidRDefault="00C327C0" w:rsidP="00CC4897">
      <w:pPr>
        <w:tabs>
          <w:tab w:val="left" w:pos="480"/>
        </w:tabs>
        <w:spacing w:line="480" w:lineRule="exact"/>
        <w:jc w:val="both"/>
        <w:rPr>
          <w:bCs/>
          <w:i/>
        </w:rPr>
      </w:pPr>
      <w:proofErr w:type="spellStart"/>
      <w:r w:rsidRPr="00751CF2">
        <w:rPr>
          <w:bCs/>
          <w:i/>
        </w:rPr>
        <w:t>Trypanosoma</w:t>
      </w:r>
      <w:proofErr w:type="spellEnd"/>
      <w:r w:rsidRPr="00751CF2">
        <w:rPr>
          <w:bCs/>
          <w:i/>
        </w:rPr>
        <w:t xml:space="preserve"> </w:t>
      </w:r>
      <w:proofErr w:type="spellStart"/>
      <w:r w:rsidRPr="00751CF2">
        <w:rPr>
          <w:bCs/>
          <w:i/>
        </w:rPr>
        <w:t>brucei</w:t>
      </w:r>
      <w:proofErr w:type="spellEnd"/>
    </w:p>
    <w:p w14:paraId="4E2C0B9E" w14:textId="77777777" w:rsidR="00082877" w:rsidRPr="00751CF2" w:rsidRDefault="00C327C0" w:rsidP="00CC4897">
      <w:pPr>
        <w:tabs>
          <w:tab w:val="left" w:pos="480"/>
        </w:tabs>
        <w:spacing w:line="480" w:lineRule="exact"/>
        <w:jc w:val="both"/>
        <w:rPr>
          <w:bCs/>
        </w:rPr>
      </w:pPr>
      <w:r w:rsidRPr="00751CF2">
        <w:rPr>
          <w:bCs/>
        </w:rPr>
        <w:t>Sleeping sickness</w:t>
      </w:r>
    </w:p>
    <w:p w14:paraId="0AC68C63" w14:textId="77777777" w:rsidR="00C327C0" w:rsidRPr="00751CF2" w:rsidRDefault="00EE000C" w:rsidP="00CC4897">
      <w:pPr>
        <w:tabs>
          <w:tab w:val="left" w:pos="480"/>
        </w:tabs>
        <w:spacing w:line="480" w:lineRule="exact"/>
        <w:jc w:val="both"/>
        <w:rPr>
          <w:bCs/>
        </w:rPr>
      </w:pPr>
      <w:r>
        <w:rPr>
          <w:bCs/>
        </w:rPr>
        <w:t>Topoisomerase</w:t>
      </w:r>
    </w:p>
    <w:p w14:paraId="7E045939" w14:textId="77777777" w:rsidR="00082877" w:rsidRPr="00906D62" w:rsidRDefault="00EE000C" w:rsidP="002A5375">
      <w:pPr>
        <w:tabs>
          <w:tab w:val="left" w:pos="480"/>
        </w:tabs>
        <w:spacing w:line="480" w:lineRule="exact"/>
        <w:jc w:val="both"/>
        <w:rPr>
          <w:bCs/>
        </w:rPr>
      </w:pPr>
      <w:proofErr w:type="spellStart"/>
      <w:r>
        <w:rPr>
          <w:bCs/>
        </w:rPr>
        <w:t>Thiosemicarbazone</w:t>
      </w:r>
      <w:proofErr w:type="spellEnd"/>
      <w:r>
        <w:rPr>
          <w:bCs/>
        </w:rPr>
        <w:t xml:space="preserve"> iron </w:t>
      </w:r>
      <w:proofErr w:type="spellStart"/>
      <w:r>
        <w:rPr>
          <w:bCs/>
        </w:rPr>
        <w:t>chelators</w:t>
      </w:r>
      <w:proofErr w:type="spellEnd"/>
      <w:r w:rsidR="00450F57">
        <w:br w:type="page"/>
      </w:r>
    </w:p>
    <w:p w14:paraId="07DFE6CE" w14:textId="77777777" w:rsidR="00082877" w:rsidRPr="00082877" w:rsidRDefault="00082877" w:rsidP="002A5375">
      <w:pPr>
        <w:tabs>
          <w:tab w:val="left" w:pos="480"/>
        </w:tabs>
        <w:spacing w:line="480" w:lineRule="exact"/>
        <w:jc w:val="both"/>
        <w:rPr>
          <w:b/>
        </w:rPr>
      </w:pPr>
      <w:r w:rsidRPr="00082877">
        <w:rPr>
          <w:b/>
        </w:rPr>
        <w:lastRenderedPageBreak/>
        <w:t>1. Introduction</w:t>
      </w:r>
    </w:p>
    <w:p w14:paraId="33A6337F" w14:textId="77777777" w:rsidR="00082877" w:rsidRDefault="00082877" w:rsidP="002A5375">
      <w:pPr>
        <w:tabs>
          <w:tab w:val="left" w:pos="480"/>
        </w:tabs>
        <w:spacing w:line="480" w:lineRule="exact"/>
        <w:jc w:val="both"/>
      </w:pPr>
    </w:p>
    <w:p w14:paraId="0A124DA1" w14:textId="589ABBFE" w:rsidR="0068366A" w:rsidRDefault="0068366A" w:rsidP="0068366A">
      <w:pPr>
        <w:spacing w:line="480" w:lineRule="exact"/>
        <w:ind w:firstLine="426"/>
        <w:jc w:val="both"/>
      </w:pPr>
      <w:r>
        <w:t>African trypanosomes are the etiological agents of sleeping sickness in humans and nagana disease in cattle (Steverding, 2008). The parasites are transmitted by the bite of infected tsetse flies (</w:t>
      </w:r>
      <w:proofErr w:type="spellStart"/>
      <w:r w:rsidRPr="001C7ED7">
        <w:rPr>
          <w:i/>
        </w:rPr>
        <w:t>Glossina</w:t>
      </w:r>
      <w:proofErr w:type="spellEnd"/>
      <w:r>
        <w:t xml:space="preserve"> spp.) and live and multiply in the blood and tissue fluids of their mammalian host. </w:t>
      </w:r>
      <w:proofErr w:type="spellStart"/>
      <w:r>
        <w:t>Trypanosomiasis</w:t>
      </w:r>
      <w:proofErr w:type="spellEnd"/>
      <w:r>
        <w:t xml:space="preserve"> affects </w:t>
      </w:r>
      <w:r w:rsidR="00432D10">
        <w:t xml:space="preserve">both </w:t>
      </w:r>
      <w:r>
        <w:t>humans and animals mainly in rural sub-Saharan Africa where the disease imposes significant burden on public health and economic development. Without treatment, both sleeping sickness and nagana disease are fatal. Sadly,</w:t>
      </w:r>
      <w:r w:rsidR="006F2FE6">
        <w:t xml:space="preserve"> </w:t>
      </w:r>
      <w:r>
        <w:t xml:space="preserve">few drugs are available for chemotherapy of African </w:t>
      </w:r>
      <w:proofErr w:type="spellStart"/>
      <w:r>
        <w:t>trypanosomiasis</w:t>
      </w:r>
      <w:proofErr w:type="spellEnd"/>
      <w:r>
        <w:t xml:space="preserve"> (Holmes et al. 2004; Steverding, 2010). In addition, most drugs are outdated and difficult to administer. Moreover, drug resistance in African trypanosomes is an increasing problem in the therapy of both sleeping sickness and nagana disease (</w:t>
      </w:r>
      <w:proofErr w:type="spellStart"/>
      <w:r>
        <w:t>Matovu</w:t>
      </w:r>
      <w:proofErr w:type="spellEnd"/>
      <w:r>
        <w:t xml:space="preserve"> et al., 2001; </w:t>
      </w:r>
      <w:proofErr w:type="spellStart"/>
      <w:r>
        <w:t>D</w:t>
      </w:r>
      <w:r w:rsidR="00432D10">
        <w:t>elespaux</w:t>
      </w:r>
      <w:proofErr w:type="spellEnd"/>
      <w:r w:rsidR="00432D10">
        <w:t xml:space="preserve"> and de </w:t>
      </w:r>
      <w:proofErr w:type="spellStart"/>
      <w:r w:rsidR="00432D10">
        <w:t>Koning</w:t>
      </w:r>
      <w:proofErr w:type="spellEnd"/>
      <w:r w:rsidR="00432D10">
        <w:t>, 2007). Thus, n</w:t>
      </w:r>
      <w:r>
        <w:t>ew strategies are needed if novel chemotherapies are to be developed.</w:t>
      </w:r>
    </w:p>
    <w:p w14:paraId="7B38DFB1" w14:textId="77777777" w:rsidR="0068366A" w:rsidRDefault="0068366A" w:rsidP="00AF57BD">
      <w:pPr>
        <w:spacing w:line="480" w:lineRule="exact"/>
        <w:ind w:firstLine="426"/>
        <w:jc w:val="both"/>
      </w:pPr>
      <w:r>
        <w:t xml:space="preserve">One strategy to improve the activity of drugs is the conjugation of two bioactive moieties. For instance, the conjugate of the iron </w:t>
      </w:r>
      <w:proofErr w:type="spellStart"/>
      <w:r>
        <w:t>chelator</w:t>
      </w:r>
      <w:proofErr w:type="spellEnd"/>
      <w:r>
        <w:t xml:space="preserve"> </w:t>
      </w:r>
      <w:proofErr w:type="spellStart"/>
      <w:r>
        <w:t>deferiprone</w:t>
      </w:r>
      <w:proofErr w:type="spellEnd"/>
      <w:r>
        <w:t xml:space="preserve"> and a </w:t>
      </w:r>
      <w:proofErr w:type="spellStart"/>
      <w:r>
        <w:t>chloroquine</w:t>
      </w:r>
      <w:proofErr w:type="spellEnd"/>
      <w:r>
        <w:t xml:space="preserve"> fragment (7-ch</w:t>
      </w:r>
      <w:r w:rsidR="00432D10">
        <w:t>loro-4-aminoquinoline) has been shown to display</w:t>
      </w:r>
      <w:r w:rsidR="00557E40">
        <w:t xml:space="preserve"> higher </w:t>
      </w:r>
      <w:proofErr w:type="spellStart"/>
      <w:r w:rsidR="00557E40">
        <w:t>trypanotoxic</w:t>
      </w:r>
      <w:proofErr w:type="spellEnd"/>
      <w:r>
        <w:t xml:space="preserve"> activity than both parent compounds alone (Gehrke et al.</w:t>
      </w:r>
      <w:r w:rsidR="00A56A13">
        <w:t xml:space="preserve">, 2013). Other examples of compounds with dual activity are </w:t>
      </w:r>
      <w:proofErr w:type="spellStart"/>
      <w:r>
        <w:t>thiosemicarbazones</w:t>
      </w:r>
      <w:proofErr w:type="spellEnd"/>
      <w:r w:rsidR="00E16C17">
        <w:t>. For instance,</w:t>
      </w:r>
      <w:r>
        <w:t xml:space="preserve"> </w:t>
      </w:r>
      <w:r w:rsidR="00366492">
        <w:t xml:space="preserve">the compounds </w:t>
      </w:r>
      <w:r w:rsidR="00E16C17">
        <w:t>Dp44mT and TSC24</w:t>
      </w:r>
      <w:r>
        <w:t xml:space="preserve"> </w:t>
      </w:r>
      <w:r w:rsidR="00A87BFD">
        <w:t xml:space="preserve">(Fig. 1) </w:t>
      </w:r>
      <w:r w:rsidR="00366492">
        <w:t>possess</w:t>
      </w:r>
      <w:r w:rsidR="00E16C17">
        <w:t xml:space="preserve"> both iron chelating</w:t>
      </w:r>
      <w:r w:rsidR="00A56A13">
        <w:t xml:space="preserve"> and topoisomerase IIα </w:t>
      </w:r>
      <w:r w:rsidR="00E16C17">
        <w:t>inhibiting activity</w:t>
      </w:r>
      <w:r w:rsidR="00A56A13">
        <w:t xml:space="preserve"> (Rao et al., 2009; Huang et al., 2010</w:t>
      </w:r>
      <w:r w:rsidR="00E16C17">
        <w:t xml:space="preserve">) while </w:t>
      </w:r>
      <w:r w:rsidR="00366492">
        <w:t xml:space="preserve">the compound </w:t>
      </w:r>
      <w:r w:rsidR="00E16C17">
        <w:t xml:space="preserve">3-AP </w:t>
      </w:r>
      <w:r w:rsidR="00A87BFD">
        <w:t xml:space="preserve">(Fig. 1) </w:t>
      </w:r>
      <w:r w:rsidR="00366492">
        <w:t>exhibits</w:t>
      </w:r>
      <w:r w:rsidR="00E16C17">
        <w:t xml:space="preserve"> iron chelating and ribonucleotide reductase inhibiting activity (</w:t>
      </w:r>
      <w:r w:rsidR="00A87BFD">
        <w:t>Finch et al., 1999; Aye et al., 2012</w:t>
      </w:r>
      <w:r w:rsidR="00E16C17">
        <w:t>).</w:t>
      </w:r>
      <w:r w:rsidR="00D67FD2">
        <w:t xml:space="preserve"> As topoisomerases and ribonucleotide reductase are essential enzymes</w:t>
      </w:r>
      <w:r w:rsidR="000A6625">
        <w:t xml:space="preserve"> involved in the</w:t>
      </w:r>
      <w:r w:rsidR="005555C6">
        <w:t xml:space="preserve"> metabolism and replication</w:t>
      </w:r>
      <w:r w:rsidR="000A6625">
        <w:t xml:space="preserve"> of DNA</w:t>
      </w:r>
      <w:r w:rsidR="005555C6">
        <w:t xml:space="preserve"> (</w:t>
      </w:r>
      <w:r w:rsidR="000A6625">
        <w:t>Corbett and Berger, 2004</w:t>
      </w:r>
      <w:r w:rsidR="005555C6">
        <w:t xml:space="preserve">; </w:t>
      </w:r>
      <w:proofErr w:type="spellStart"/>
      <w:r w:rsidR="005555C6">
        <w:t>Nordlund</w:t>
      </w:r>
      <w:proofErr w:type="spellEnd"/>
      <w:r w:rsidR="005555C6">
        <w:t xml:space="preserve"> and </w:t>
      </w:r>
      <w:proofErr w:type="spellStart"/>
      <w:r w:rsidR="005555C6">
        <w:t>Reichard</w:t>
      </w:r>
      <w:proofErr w:type="spellEnd"/>
      <w:r w:rsidR="005555C6">
        <w:t>, 2006),</w:t>
      </w:r>
      <w:r w:rsidR="00AF57BD">
        <w:t xml:space="preserve"> and as iron chelation has been shown to limit the proliferation of bloodstream form trypanosomes (</w:t>
      </w:r>
      <w:proofErr w:type="spellStart"/>
      <w:r w:rsidR="00225C33">
        <w:t>Breidbach</w:t>
      </w:r>
      <w:proofErr w:type="spellEnd"/>
      <w:r w:rsidR="00225C33">
        <w:t xml:space="preserve"> et al., 2002; </w:t>
      </w:r>
      <w:proofErr w:type="spellStart"/>
      <w:r w:rsidR="00225C33">
        <w:t>Merschjohann</w:t>
      </w:r>
      <w:proofErr w:type="spellEnd"/>
      <w:r w:rsidR="00225C33">
        <w:t xml:space="preserve"> and Steverding, 2006</w:t>
      </w:r>
      <w:r w:rsidR="00AF57BD">
        <w:t xml:space="preserve">), inhibition of these enzymes in combination with </w:t>
      </w:r>
      <w:r w:rsidR="00F1316D">
        <w:t>iron depletion may be an interesting option for the development of novel anti-</w:t>
      </w:r>
      <w:proofErr w:type="spellStart"/>
      <w:r w:rsidR="00F1316D">
        <w:t>trypanosomal</w:t>
      </w:r>
      <w:proofErr w:type="spellEnd"/>
      <w:r w:rsidR="00F1316D">
        <w:t xml:space="preserve"> chemotherapies.</w:t>
      </w:r>
      <w:r w:rsidR="005555C6">
        <w:t xml:space="preserve"> For this reason</w:t>
      </w:r>
      <w:r w:rsidR="00AD5A88">
        <w:t>, we studied</w:t>
      </w:r>
      <w:r w:rsidR="005555C6">
        <w:t xml:space="preserve"> the</w:t>
      </w:r>
      <w:r w:rsidR="00AD5A88">
        <w:t xml:space="preserve"> </w:t>
      </w:r>
      <w:r w:rsidR="00AD5A88" w:rsidRPr="00AD5A88">
        <w:rPr>
          <w:i/>
        </w:rPr>
        <w:t>in vitro</w:t>
      </w:r>
      <w:r w:rsidR="00557E40">
        <w:t xml:space="preserve"> </w:t>
      </w:r>
      <w:proofErr w:type="spellStart"/>
      <w:r w:rsidR="00557E40">
        <w:t>trypanotoxic</w:t>
      </w:r>
      <w:proofErr w:type="spellEnd"/>
      <w:r w:rsidR="005555C6">
        <w:t xml:space="preserve"> activity of the </w:t>
      </w:r>
      <w:proofErr w:type="spellStart"/>
      <w:r w:rsidR="005555C6">
        <w:lastRenderedPageBreak/>
        <w:t>thiosemicarbazones</w:t>
      </w:r>
      <w:proofErr w:type="spellEnd"/>
      <w:r w:rsidR="005555C6">
        <w:t xml:space="preserve"> </w:t>
      </w:r>
      <w:r w:rsidR="000A6625">
        <w:t>TSC24, Dp44mT and 3-AP</w:t>
      </w:r>
      <w:r w:rsidR="00AD5A88">
        <w:t xml:space="preserve"> using bloodstream forms of </w:t>
      </w:r>
      <w:proofErr w:type="spellStart"/>
      <w:r w:rsidR="00AD5A88" w:rsidRPr="00AD5A88">
        <w:rPr>
          <w:i/>
        </w:rPr>
        <w:t>Trypanosoma</w:t>
      </w:r>
      <w:proofErr w:type="spellEnd"/>
      <w:r w:rsidR="00AD5A88" w:rsidRPr="00AD5A88">
        <w:rPr>
          <w:i/>
        </w:rPr>
        <w:t xml:space="preserve"> </w:t>
      </w:r>
      <w:proofErr w:type="spellStart"/>
      <w:r w:rsidR="00AD5A88" w:rsidRPr="00AD5A88">
        <w:rPr>
          <w:i/>
        </w:rPr>
        <w:t>brucei</w:t>
      </w:r>
      <w:proofErr w:type="spellEnd"/>
      <w:r w:rsidR="00AD5A88">
        <w:t xml:space="preserve">. In addition, we investigated whether the combination of iron chelation and topoisomerase inhibition </w:t>
      </w:r>
      <w:r w:rsidR="005926A6">
        <w:t>shows synergy</w:t>
      </w:r>
      <w:r w:rsidR="009E1022">
        <w:t>.</w:t>
      </w:r>
    </w:p>
    <w:p w14:paraId="4FEA9112" w14:textId="77777777" w:rsidR="00BE09B4" w:rsidRDefault="00BE09B4" w:rsidP="002A5375">
      <w:pPr>
        <w:tabs>
          <w:tab w:val="left" w:pos="480"/>
        </w:tabs>
        <w:spacing w:line="480" w:lineRule="exact"/>
        <w:jc w:val="both"/>
      </w:pPr>
    </w:p>
    <w:p w14:paraId="74CC3E78" w14:textId="77777777" w:rsidR="00082877" w:rsidRPr="00751CF2" w:rsidRDefault="00082877" w:rsidP="00A87BED">
      <w:pPr>
        <w:spacing w:line="480" w:lineRule="exact"/>
        <w:jc w:val="both"/>
        <w:rPr>
          <w:b/>
        </w:rPr>
      </w:pPr>
      <w:r w:rsidRPr="00751CF2">
        <w:rPr>
          <w:b/>
        </w:rPr>
        <w:t>2. Materials and methods</w:t>
      </w:r>
    </w:p>
    <w:p w14:paraId="5A85871D" w14:textId="77777777" w:rsidR="00082877" w:rsidRPr="00751CF2" w:rsidRDefault="00082877" w:rsidP="00A87BED">
      <w:pPr>
        <w:spacing w:line="480" w:lineRule="exact"/>
        <w:jc w:val="both"/>
      </w:pPr>
    </w:p>
    <w:p w14:paraId="4F9D57C0" w14:textId="77777777" w:rsidR="00534A89" w:rsidRPr="00751CF2" w:rsidRDefault="00534A89" w:rsidP="00A87BED">
      <w:pPr>
        <w:spacing w:line="480" w:lineRule="exact"/>
        <w:jc w:val="both"/>
        <w:rPr>
          <w:i/>
        </w:rPr>
      </w:pPr>
      <w:r w:rsidRPr="00751CF2">
        <w:rPr>
          <w:i/>
        </w:rPr>
        <w:t>2.1. Reagents</w:t>
      </w:r>
    </w:p>
    <w:p w14:paraId="623C3006" w14:textId="77777777" w:rsidR="00534A89" w:rsidRPr="00751CF2" w:rsidRDefault="00534A89" w:rsidP="00A87BED">
      <w:pPr>
        <w:spacing w:line="480" w:lineRule="exact"/>
        <w:jc w:val="both"/>
      </w:pPr>
    </w:p>
    <w:p w14:paraId="3A0B36C3" w14:textId="77777777" w:rsidR="00534A89" w:rsidRPr="00751CF2" w:rsidRDefault="00012836" w:rsidP="00A87BED">
      <w:pPr>
        <w:spacing w:line="480" w:lineRule="exact"/>
        <w:ind w:firstLine="426"/>
        <w:jc w:val="both"/>
      </w:pPr>
      <w:proofErr w:type="spellStart"/>
      <w:r>
        <w:t>Deferoxamine</w:t>
      </w:r>
      <w:proofErr w:type="spellEnd"/>
      <w:r>
        <w:t xml:space="preserve"> </w:t>
      </w:r>
      <w:proofErr w:type="spellStart"/>
      <w:r>
        <w:t>mesylate</w:t>
      </w:r>
      <w:proofErr w:type="spellEnd"/>
      <w:r>
        <w:t xml:space="preserve">, </w:t>
      </w:r>
      <w:r w:rsidR="002A6968">
        <w:t>di-2-pyridylketone-4</w:t>
      </w:r>
      <w:proofErr w:type="gramStart"/>
      <w:r w:rsidR="002A6968">
        <w:t>,4</w:t>
      </w:r>
      <w:proofErr w:type="gramEnd"/>
      <w:r w:rsidR="005926A6">
        <w:t>,</w:t>
      </w:r>
      <w:r w:rsidR="002A6968" w:rsidRPr="00012836">
        <w:t xml:space="preserve">-dimethyl-3-thiosemicarbazone </w:t>
      </w:r>
      <w:r w:rsidR="002A6968">
        <w:t xml:space="preserve">(Dp44mT), </w:t>
      </w:r>
      <w:r>
        <w:t>3-a</w:t>
      </w:r>
      <w:r w:rsidRPr="00012836">
        <w:t xml:space="preserve">minopyridine-2-carboxaldehyde </w:t>
      </w:r>
      <w:proofErr w:type="spellStart"/>
      <w:r w:rsidRPr="00012836">
        <w:t>thiosemicarbazone</w:t>
      </w:r>
      <w:proofErr w:type="spellEnd"/>
      <w:r w:rsidR="002A6968">
        <w:t xml:space="preserve"> (3-AP)</w:t>
      </w:r>
      <w:r>
        <w:t xml:space="preserve"> </w:t>
      </w:r>
      <w:r w:rsidR="00A91EE0">
        <w:t>and</w:t>
      </w:r>
      <w:r>
        <w:t xml:space="preserve"> a</w:t>
      </w:r>
      <w:r w:rsidRPr="00012836">
        <w:t>mmonium ferric citrate</w:t>
      </w:r>
      <w:r w:rsidR="003C702F" w:rsidRPr="00751CF2">
        <w:t xml:space="preserve"> </w:t>
      </w:r>
      <w:r w:rsidR="00A91EE0">
        <w:t xml:space="preserve">were purchased </w:t>
      </w:r>
      <w:r w:rsidR="003C702F" w:rsidRPr="00751CF2">
        <w:t>from Sigma-Aldrich (Gillingham, U.K.).</w:t>
      </w:r>
      <w:r w:rsidR="00A91EE0">
        <w:t xml:space="preserve"> </w:t>
      </w:r>
      <w:r w:rsidR="00A91EE0" w:rsidRPr="00A91EE0">
        <w:t>(E)-N</w:t>
      </w:r>
      <w:proofErr w:type="gramStart"/>
      <w:r w:rsidR="00A91EE0" w:rsidRPr="00A91EE0">
        <w:t>,N</w:t>
      </w:r>
      <w:proofErr w:type="gramEnd"/>
      <w:r w:rsidR="00A91EE0" w:rsidRPr="00A91EE0">
        <w:t>-dimethyl-2-(quinolin-2-ylmethylene)hydrazinecarbothioamide</w:t>
      </w:r>
      <w:r w:rsidR="00A91EE0">
        <w:t xml:space="preserve"> (TSC24) was from Merck Chemicals Ltd. (Nottingham, </w:t>
      </w:r>
      <w:r w:rsidR="002A6968">
        <w:t xml:space="preserve">U.K.). </w:t>
      </w:r>
      <w:proofErr w:type="spellStart"/>
      <w:r w:rsidR="002A6968">
        <w:t>Epirubicin</w:t>
      </w:r>
      <w:proofErr w:type="spellEnd"/>
      <w:r w:rsidR="002A6968">
        <w:t xml:space="preserve"> hydrochloride </w:t>
      </w:r>
      <w:r w:rsidR="00A91EE0">
        <w:t xml:space="preserve">was obtained </w:t>
      </w:r>
      <w:r w:rsidR="00FB111E">
        <w:t>from</w:t>
      </w:r>
      <w:r w:rsidR="00A91EE0">
        <w:t xml:space="preserve"> Cambridge Bioscience Ltd. (Cambridge, U.K.).</w:t>
      </w:r>
    </w:p>
    <w:p w14:paraId="5B40B5D9" w14:textId="77777777" w:rsidR="00534A89" w:rsidRPr="00751CF2" w:rsidRDefault="00534A89" w:rsidP="00A87BED">
      <w:pPr>
        <w:spacing w:line="480" w:lineRule="exact"/>
        <w:jc w:val="both"/>
      </w:pPr>
    </w:p>
    <w:p w14:paraId="5C8D2BF5" w14:textId="77777777" w:rsidR="00082877" w:rsidRPr="00751CF2" w:rsidRDefault="00534A89" w:rsidP="00A87BED">
      <w:pPr>
        <w:spacing w:line="480" w:lineRule="exact"/>
        <w:jc w:val="both"/>
        <w:rPr>
          <w:i/>
        </w:rPr>
      </w:pPr>
      <w:r w:rsidRPr="00751CF2">
        <w:rPr>
          <w:i/>
        </w:rPr>
        <w:t>2.2</w:t>
      </w:r>
      <w:r w:rsidR="00082877" w:rsidRPr="00751CF2">
        <w:rPr>
          <w:i/>
        </w:rPr>
        <w:t>. Cell cultures</w:t>
      </w:r>
    </w:p>
    <w:p w14:paraId="2EDC45F3" w14:textId="77777777" w:rsidR="00082877" w:rsidRPr="00751CF2" w:rsidRDefault="00082877" w:rsidP="00A87BED">
      <w:pPr>
        <w:spacing w:line="480" w:lineRule="exact"/>
        <w:jc w:val="both"/>
      </w:pPr>
    </w:p>
    <w:p w14:paraId="53743CFD" w14:textId="77777777" w:rsidR="00CC3537" w:rsidRPr="00751CF2" w:rsidRDefault="00CC3537" w:rsidP="00A87BED">
      <w:pPr>
        <w:spacing w:line="480" w:lineRule="exact"/>
        <w:ind w:firstLine="426"/>
        <w:jc w:val="both"/>
      </w:pPr>
      <w:r w:rsidRPr="00751CF2">
        <w:t xml:space="preserve">Bloodstream forms of </w:t>
      </w:r>
      <w:r w:rsidRPr="00751CF2">
        <w:rPr>
          <w:i/>
        </w:rPr>
        <w:t xml:space="preserve">T. </w:t>
      </w:r>
      <w:proofErr w:type="spellStart"/>
      <w:r w:rsidRPr="00751CF2">
        <w:rPr>
          <w:i/>
        </w:rPr>
        <w:t>brucei</w:t>
      </w:r>
      <w:proofErr w:type="spellEnd"/>
      <w:r w:rsidR="001261A6" w:rsidRPr="00751CF2">
        <w:t xml:space="preserve"> clone 427-221a</w:t>
      </w:r>
      <w:r w:rsidRPr="00751CF2">
        <w:t xml:space="preserve"> </w:t>
      </w:r>
      <w:r w:rsidR="00012836">
        <w:t>(</w:t>
      </w:r>
      <w:proofErr w:type="spellStart"/>
      <w:r w:rsidR="00012836">
        <w:t>Hirumi</w:t>
      </w:r>
      <w:proofErr w:type="spellEnd"/>
      <w:r w:rsidR="00012836">
        <w:t xml:space="preserve"> et al., 1980) </w:t>
      </w:r>
      <w:r w:rsidRPr="00751CF2">
        <w:t>and human myeloid leukaemia HL-60 cel</w:t>
      </w:r>
      <w:r w:rsidR="00012836">
        <w:t>ls (Collins et al., 1977</w:t>
      </w:r>
      <w:r w:rsidRPr="00751CF2">
        <w:t xml:space="preserve">) were </w:t>
      </w:r>
      <w:r w:rsidR="001261A6" w:rsidRPr="00751CF2">
        <w:t xml:space="preserve">grown in </w:t>
      </w:r>
      <w:proofErr w:type="spellStart"/>
      <w:r w:rsidR="001261A6" w:rsidRPr="00751CF2">
        <w:t>Baltz</w:t>
      </w:r>
      <w:proofErr w:type="spellEnd"/>
      <w:r w:rsidR="001261A6" w:rsidRPr="00751CF2">
        <w:t xml:space="preserve"> medium</w:t>
      </w:r>
      <w:r w:rsidRPr="00751CF2">
        <w:t xml:space="preserve"> </w:t>
      </w:r>
      <w:r w:rsidR="00012836">
        <w:t>(</w:t>
      </w:r>
      <w:proofErr w:type="spellStart"/>
      <w:r w:rsidR="00012836">
        <w:t>Baltz</w:t>
      </w:r>
      <w:proofErr w:type="spellEnd"/>
      <w:r w:rsidR="00012836">
        <w:t xml:space="preserve"> et al., 1985) </w:t>
      </w:r>
      <w:r w:rsidRPr="00751CF2">
        <w:t>and RPMI medium</w:t>
      </w:r>
      <w:r w:rsidR="00012836">
        <w:t xml:space="preserve"> (Moore et al., 1967)</w:t>
      </w:r>
      <w:r w:rsidR="00FB111E">
        <w:t xml:space="preserve">, respectively. </w:t>
      </w:r>
      <w:r w:rsidRPr="00751CF2">
        <w:t>Both media were supplemented with 16.7% (v/v) heat-</w:t>
      </w:r>
      <w:r w:rsidR="00FB111E">
        <w:t xml:space="preserve">inactivated foetal calf serum. </w:t>
      </w:r>
      <w:r w:rsidRPr="00751CF2">
        <w:t>All cultures were maintained in a humidified atmosphere containing 5% CO</w:t>
      </w:r>
      <w:r w:rsidRPr="00751CF2">
        <w:rPr>
          <w:vertAlign w:val="subscript"/>
        </w:rPr>
        <w:t>2</w:t>
      </w:r>
      <w:r w:rsidRPr="00751CF2">
        <w:t xml:space="preserve"> at 37°C.</w:t>
      </w:r>
    </w:p>
    <w:p w14:paraId="2D549B37" w14:textId="77777777" w:rsidR="00CC3537" w:rsidRPr="00751CF2" w:rsidRDefault="00CC3537" w:rsidP="00A87BED">
      <w:pPr>
        <w:spacing w:line="480" w:lineRule="exact"/>
        <w:jc w:val="both"/>
      </w:pPr>
    </w:p>
    <w:p w14:paraId="21D356A3" w14:textId="77777777" w:rsidR="00CC3537" w:rsidRPr="00751CF2" w:rsidRDefault="00534A89" w:rsidP="00A87BED">
      <w:pPr>
        <w:spacing w:line="480" w:lineRule="exact"/>
        <w:jc w:val="both"/>
        <w:rPr>
          <w:i/>
        </w:rPr>
      </w:pPr>
      <w:r w:rsidRPr="00751CF2">
        <w:rPr>
          <w:i/>
        </w:rPr>
        <w:t>2.3</w:t>
      </w:r>
      <w:r w:rsidR="00CC3537" w:rsidRPr="00751CF2">
        <w:rPr>
          <w:i/>
        </w:rPr>
        <w:t>. Toxicity assays</w:t>
      </w:r>
    </w:p>
    <w:p w14:paraId="43AF73E5" w14:textId="77777777" w:rsidR="00CC3537" w:rsidRPr="00751CF2" w:rsidRDefault="00CC3537" w:rsidP="00A87BED">
      <w:pPr>
        <w:spacing w:line="480" w:lineRule="exact"/>
        <w:jc w:val="both"/>
      </w:pPr>
    </w:p>
    <w:p w14:paraId="3CFDF960" w14:textId="4386DBB2" w:rsidR="00CC3537" w:rsidRDefault="00CC3537" w:rsidP="00A87BED">
      <w:pPr>
        <w:spacing w:line="480" w:lineRule="exact"/>
        <w:ind w:firstLine="426"/>
        <w:jc w:val="both"/>
      </w:pPr>
      <w:r>
        <w:t>Trypanosomes and HL-60 cells were seeded in 24-well plates in a final volume of 1 ml culture medium containing various concentra</w:t>
      </w:r>
      <w:r w:rsidR="00FB111E">
        <w:t xml:space="preserve">tions of </w:t>
      </w:r>
      <w:proofErr w:type="spellStart"/>
      <w:r w:rsidR="00FB111E">
        <w:t>thiosemicarbazones</w:t>
      </w:r>
      <w:proofErr w:type="spellEnd"/>
      <w:r>
        <w:t xml:space="preserve"> d</w:t>
      </w:r>
      <w:r w:rsidR="00FB111E">
        <w:t xml:space="preserve">issolved in 100% DMSO. </w:t>
      </w:r>
      <w:r w:rsidR="00B90701">
        <w:t>C</w:t>
      </w:r>
      <w:r w:rsidR="00FB111E">
        <w:t xml:space="preserve">ontrols contained DMSO alone. </w:t>
      </w:r>
      <w:r>
        <w:t>In all experiments, the fi</w:t>
      </w:r>
      <w:r w:rsidR="00FB111E">
        <w:t xml:space="preserve">nal DMSO concentration was 1%. </w:t>
      </w:r>
      <w:r>
        <w:t>The seeding densities were 10</w:t>
      </w:r>
      <w:r w:rsidRPr="00563507">
        <w:rPr>
          <w:vertAlign w:val="superscript"/>
        </w:rPr>
        <w:t>4</w:t>
      </w:r>
      <w:r>
        <w:t xml:space="preserve">/ml trypanosomes </w:t>
      </w:r>
      <w:r>
        <w:lastRenderedPageBreak/>
        <w:t>and 10</w:t>
      </w:r>
      <w:r w:rsidRPr="00563507">
        <w:rPr>
          <w:vertAlign w:val="superscript"/>
        </w:rPr>
        <w:t>5</w:t>
      </w:r>
      <w:r>
        <w:t>/ml HL-</w:t>
      </w:r>
      <w:r w:rsidR="00B0652A">
        <w:t xml:space="preserve">60 </w:t>
      </w:r>
      <w:r w:rsidR="00FB111E">
        <w:t xml:space="preserve">cells. </w:t>
      </w:r>
      <w:r w:rsidR="00817C37">
        <w:t xml:space="preserve">For toxicity assays </w:t>
      </w:r>
      <w:r w:rsidR="006D0D06">
        <w:t xml:space="preserve">including iron supplementation, 10 </w:t>
      </w:r>
      <w:proofErr w:type="spellStart"/>
      <w:r w:rsidR="006D0D06">
        <w:t>μl</w:t>
      </w:r>
      <w:proofErr w:type="spellEnd"/>
      <w:r w:rsidR="006D0D06">
        <w:t xml:space="preserve"> of me</w:t>
      </w:r>
      <w:r w:rsidR="00BA7008">
        <w:t xml:space="preserve">dium </w:t>
      </w:r>
      <w:r w:rsidR="00BA7008" w:rsidRPr="007E1B2B">
        <w:t>was replace</w:t>
      </w:r>
      <w:r w:rsidR="00D87C1D" w:rsidRPr="007E1B2B">
        <w:t>d</w:t>
      </w:r>
      <w:r w:rsidR="00BA7008" w:rsidRPr="007E1B2B">
        <w:t xml:space="preserve"> </w:t>
      </w:r>
      <w:r w:rsidR="00BA7008">
        <w:t xml:space="preserve">with 10 </w:t>
      </w:r>
      <w:proofErr w:type="spellStart"/>
      <w:r w:rsidR="00BA7008">
        <w:t>μl</w:t>
      </w:r>
      <w:proofErr w:type="spellEnd"/>
      <w:r w:rsidR="00BA7008">
        <w:t xml:space="preserve"> of a 1.93</w:t>
      </w:r>
      <w:r w:rsidR="005349E8">
        <w:t xml:space="preserve"> </w:t>
      </w:r>
      <w:r w:rsidR="00BA7008">
        <w:t>mg/ml</w:t>
      </w:r>
      <w:r w:rsidR="006D0D06">
        <w:t xml:space="preserve"> a</w:t>
      </w:r>
      <w:r w:rsidR="006D0D06" w:rsidRPr="00012836">
        <w:t>mmonium ferric citrate</w:t>
      </w:r>
      <w:r w:rsidR="006D0D06" w:rsidRPr="00751CF2">
        <w:t xml:space="preserve"> </w:t>
      </w:r>
      <w:r w:rsidR="00BA7008">
        <w:t xml:space="preserve">solution </w:t>
      </w:r>
      <w:r w:rsidR="006D0D06">
        <w:t>to</w:t>
      </w:r>
      <w:r w:rsidR="005349E8">
        <w:t xml:space="preserve"> give</w:t>
      </w:r>
      <w:r w:rsidR="006D0D06">
        <w:t xml:space="preserve"> a final </w:t>
      </w:r>
      <w:proofErr w:type="gramStart"/>
      <w:r w:rsidR="006D0D06">
        <w:t>iron</w:t>
      </w:r>
      <w:r w:rsidR="00603241">
        <w:t>(</w:t>
      </w:r>
      <w:proofErr w:type="gramEnd"/>
      <w:r w:rsidR="00603241">
        <w:t>III)</w:t>
      </w:r>
      <w:r w:rsidR="006D0D06">
        <w:t xml:space="preserve"> concentration of 50 </w:t>
      </w:r>
      <w:proofErr w:type="spellStart"/>
      <w:r w:rsidR="006D0D06">
        <w:t>μM</w:t>
      </w:r>
      <w:proofErr w:type="spellEnd"/>
      <w:r w:rsidR="006D0D06">
        <w:t xml:space="preserve">. </w:t>
      </w:r>
      <w:r>
        <w:t>After 48 h of incubation, living cells were counted w</w:t>
      </w:r>
      <w:r w:rsidR="00FB111E">
        <w:t xml:space="preserve">ith a </w:t>
      </w:r>
      <w:proofErr w:type="spellStart"/>
      <w:r w:rsidR="00FB111E">
        <w:t>Neubauer</w:t>
      </w:r>
      <w:proofErr w:type="spellEnd"/>
      <w:r w:rsidR="00FB111E">
        <w:t xml:space="preserve"> haemocytometer. </w:t>
      </w:r>
      <w:r>
        <w:t>The 50% growth inhibition (GI</w:t>
      </w:r>
      <w:r w:rsidRPr="00563507">
        <w:rPr>
          <w:vertAlign w:val="subscript"/>
        </w:rPr>
        <w:t>50</w:t>
      </w:r>
      <w:r>
        <w:t>) values, i.e. the concentration of compounds necessary to reduce the growth rate of cells by 50% to that of controls, was determined by linear interpolation according to the method described in</w:t>
      </w:r>
      <w:r w:rsidR="00BE09B4">
        <w:t xml:space="preserve"> </w:t>
      </w:r>
      <w:r w:rsidR="00A22C1C">
        <w:t xml:space="preserve">(Huber and </w:t>
      </w:r>
      <w:proofErr w:type="spellStart"/>
      <w:r w:rsidR="00A22C1C">
        <w:t>Koella</w:t>
      </w:r>
      <w:proofErr w:type="spellEnd"/>
      <w:r w:rsidR="00A22C1C">
        <w:t>, 1993)</w:t>
      </w:r>
      <w:r w:rsidR="00FB111E">
        <w:t xml:space="preserve">. </w:t>
      </w:r>
      <w:r>
        <w:t>The minimum inhibitory concentration (MIC) values, i.e. the concentration of the compounds at which all cells were killed, was determined microscopically.</w:t>
      </w:r>
    </w:p>
    <w:p w14:paraId="7654A1E7" w14:textId="77777777" w:rsidR="00CC3537" w:rsidRDefault="00CC3537" w:rsidP="00032323">
      <w:pPr>
        <w:spacing w:line="480" w:lineRule="exact"/>
        <w:jc w:val="both"/>
      </w:pPr>
    </w:p>
    <w:p w14:paraId="27D40671" w14:textId="2B4BC327" w:rsidR="00A87BED" w:rsidRPr="00DF61A4" w:rsidRDefault="00A87BED" w:rsidP="00032323">
      <w:pPr>
        <w:spacing w:line="480" w:lineRule="exact"/>
        <w:jc w:val="both"/>
        <w:rPr>
          <w:i/>
        </w:rPr>
      </w:pPr>
      <w:r w:rsidRPr="00DF61A4">
        <w:rPr>
          <w:i/>
        </w:rPr>
        <w:t xml:space="preserve">2.4. </w:t>
      </w:r>
      <w:r w:rsidR="006F2FE6" w:rsidRPr="00DF61A4">
        <w:rPr>
          <w:i/>
        </w:rPr>
        <w:t>F</w:t>
      </w:r>
      <w:r w:rsidR="006F2FE6">
        <w:rPr>
          <w:i/>
        </w:rPr>
        <w:t xml:space="preserve">low </w:t>
      </w:r>
      <w:proofErr w:type="spellStart"/>
      <w:r w:rsidR="006F2FE6">
        <w:rPr>
          <w:i/>
        </w:rPr>
        <w:t>cytometric</w:t>
      </w:r>
      <w:proofErr w:type="spellEnd"/>
      <w:r w:rsidR="006F2FE6" w:rsidRPr="00DF61A4">
        <w:rPr>
          <w:i/>
        </w:rPr>
        <w:t xml:space="preserve"> </w:t>
      </w:r>
      <w:r w:rsidRPr="00DF61A4">
        <w:rPr>
          <w:i/>
        </w:rPr>
        <w:t>analysis</w:t>
      </w:r>
    </w:p>
    <w:p w14:paraId="0C07E9B5" w14:textId="77777777" w:rsidR="00A87BED" w:rsidRDefault="00A87BED" w:rsidP="00032323">
      <w:pPr>
        <w:spacing w:line="480" w:lineRule="exact"/>
        <w:jc w:val="both"/>
      </w:pPr>
    </w:p>
    <w:p w14:paraId="269D7143" w14:textId="41A4DF13" w:rsidR="00A87BED" w:rsidRDefault="006F2FE6" w:rsidP="000726F5">
      <w:pPr>
        <w:spacing w:line="480" w:lineRule="exact"/>
        <w:ind w:firstLine="426"/>
        <w:jc w:val="both"/>
      </w:pPr>
      <w:r>
        <w:t xml:space="preserve">Flow </w:t>
      </w:r>
      <w:proofErr w:type="spellStart"/>
      <w:r>
        <w:t>cytometric</w:t>
      </w:r>
      <w:proofErr w:type="spellEnd"/>
      <w:r>
        <w:t xml:space="preserve"> </w:t>
      </w:r>
      <w:r w:rsidR="006B3FA8">
        <w:t xml:space="preserve">analysis </w:t>
      </w:r>
      <w:r>
        <w:t xml:space="preserve">was </w:t>
      </w:r>
      <w:r w:rsidR="006B3FA8">
        <w:t xml:space="preserve">performed as described previously (Phillips et al., 2013). </w:t>
      </w:r>
      <w:r w:rsidR="00A87BED">
        <w:t>Bloodstream form trypanosomes (</w:t>
      </w:r>
      <w:r w:rsidR="00032323">
        <w:t>1-</w:t>
      </w:r>
      <w:r w:rsidR="00A87BED">
        <w:t>5 × 10</w:t>
      </w:r>
      <w:r w:rsidR="00A87BED" w:rsidRPr="00BA624D">
        <w:rPr>
          <w:vertAlign w:val="superscript"/>
        </w:rPr>
        <w:t>6</w:t>
      </w:r>
      <w:r w:rsidR="00A87BED">
        <w:t xml:space="preserve">/ml) were incubated with </w:t>
      </w:r>
      <w:r w:rsidR="00032323">
        <w:t xml:space="preserve">500 </w:t>
      </w:r>
      <w:proofErr w:type="spellStart"/>
      <w:r w:rsidR="00032323">
        <w:t>nM</w:t>
      </w:r>
      <w:proofErr w:type="spellEnd"/>
      <w:r w:rsidR="00032323">
        <w:t xml:space="preserve"> TSC24, 50 </w:t>
      </w:r>
      <w:proofErr w:type="spellStart"/>
      <w:r w:rsidR="00032323">
        <w:t>μM</w:t>
      </w:r>
      <w:proofErr w:type="spellEnd"/>
      <w:r w:rsidR="00032323">
        <w:t xml:space="preserve"> a</w:t>
      </w:r>
      <w:r w:rsidR="00032323" w:rsidRPr="00012836">
        <w:t>mmonium ferric citrate</w:t>
      </w:r>
      <w:r w:rsidR="00032323">
        <w:t xml:space="preserve">, 5 </w:t>
      </w:r>
      <w:proofErr w:type="spellStart"/>
      <w:r w:rsidR="00032323">
        <w:t>μM</w:t>
      </w:r>
      <w:proofErr w:type="spellEnd"/>
      <w:r w:rsidR="00032323">
        <w:t xml:space="preserve"> TSC plus 50 </w:t>
      </w:r>
      <w:proofErr w:type="spellStart"/>
      <w:r w:rsidR="00032323">
        <w:t>μM</w:t>
      </w:r>
      <w:proofErr w:type="spellEnd"/>
      <w:r w:rsidR="00032323">
        <w:t xml:space="preserve"> a</w:t>
      </w:r>
      <w:r w:rsidR="00032323" w:rsidRPr="00012836">
        <w:t xml:space="preserve">mmonium ferric </w:t>
      </w:r>
      <w:proofErr w:type="gramStart"/>
      <w:r w:rsidR="00032323" w:rsidRPr="00012836">
        <w:t>citrate</w:t>
      </w:r>
      <w:proofErr w:type="gramEnd"/>
      <w:r w:rsidR="00032323">
        <w:t xml:space="preserve"> or 1% DMSO for 24 h. After</w:t>
      </w:r>
      <w:r w:rsidR="00A87BED">
        <w:t xml:space="preserve"> </w:t>
      </w:r>
      <w:r w:rsidR="00032323">
        <w:t>harvesting</w:t>
      </w:r>
      <w:r w:rsidR="00A87BED">
        <w:t xml:space="preserve"> by centrifugation at 850×</w:t>
      </w:r>
      <w:r w:rsidR="00A87BED" w:rsidRPr="00E77A75">
        <w:rPr>
          <w:i/>
        </w:rPr>
        <w:t>g</w:t>
      </w:r>
      <w:r w:rsidR="00A87BED">
        <w:t xml:space="preserve"> </w:t>
      </w:r>
      <w:r w:rsidR="00032323">
        <w:t>and washing</w:t>
      </w:r>
      <w:r w:rsidR="00A87BED">
        <w:t xml:space="preserve"> twice with PBS/1% glucose</w:t>
      </w:r>
      <w:r w:rsidR="00032323">
        <w:t>, cells were</w:t>
      </w:r>
      <w:r w:rsidR="00A87BED">
        <w:t xml:space="preserve"> fixed in </w:t>
      </w:r>
      <w:r w:rsidR="00032323">
        <w:t xml:space="preserve">100 </w:t>
      </w:r>
      <w:proofErr w:type="spellStart"/>
      <w:r w:rsidR="00032323">
        <w:t>μl</w:t>
      </w:r>
      <w:proofErr w:type="spellEnd"/>
      <w:r w:rsidR="00032323">
        <w:t xml:space="preserve"> ice-</w:t>
      </w:r>
      <w:r w:rsidR="000726F5">
        <w:t>cold methanol for 5 min and then diluted with</w:t>
      </w:r>
      <w:r w:rsidR="00032323">
        <w:t xml:space="preserve"> 1 ml PBS. After centrifugation</w:t>
      </w:r>
      <w:r w:rsidR="000726F5">
        <w:t>, t</w:t>
      </w:r>
      <w:r w:rsidR="00032323">
        <w:t xml:space="preserve">he cell pellets were </w:t>
      </w:r>
      <w:r w:rsidR="000726F5">
        <w:t>re-suspended in PBS</w:t>
      </w:r>
      <w:r w:rsidR="00A87BED">
        <w:t xml:space="preserve"> and stained with </w:t>
      </w:r>
      <w:proofErr w:type="spellStart"/>
      <w:r w:rsidR="00A87BED">
        <w:t>propidium</w:t>
      </w:r>
      <w:proofErr w:type="spellEnd"/>
      <w:r w:rsidR="00A87BED">
        <w:t xml:space="preserve"> iodide (</w:t>
      </w:r>
      <w:r w:rsidR="005926A6">
        <w:t xml:space="preserve">final concentration 50 µg/ml). </w:t>
      </w:r>
      <w:r w:rsidR="00A87BED">
        <w:t xml:space="preserve">Cells were analysed on a BD </w:t>
      </w:r>
      <w:proofErr w:type="spellStart"/>
      <w:r w:rsidR="00A87BED">
        <w:t>Accuri</w:t>
      </w:r>
      <w:proofErr w:type="spellEnd"/>
      <w:r w:rsidR="00A87BED">
        <w:t xml:space="preserve"> C6 Flow C</w:t>
      </w:r>
      <w:r w:rsidR="000726F5">
        <w:t xml:space="preserve">ytometer. </w:t>
      </w:r>
      <w:r w:rsidR="00A87BED">
        <w:t>Debris was excluded from analysis through gating on forward scatte</w:t>
      </w:r>
      <w:r w:rsidR="000726F5">
        <w:t xml:space="preserve">r and side scatter properties. </w:t>
      </w:r>
      <w:proofErr w:type="spellStart"/>
      <w:r w:rsidR="00A87BED">
        <w:t>Singlets</w:t>
      </w:r>
      <w:proofErr w:type="spellEnd"/>
      <w:r w:rsidR="00A87BED">
        <w:t xml:space="preserve"> were identified and doublets excluded through gating on FL-2 (</w:t>
      </w:r>
      <w:r w:rsidR="000726F5">
        <w:t xml:space="preserve">585/40 nm) area versus height. </w:t>
      </w:r>
      <w:r w:rsidR="00A87BED">
        <w:t xml:space="preserve">A minimum of </w:t>
      </w:r>
      <w:r w:rsidR="00A87BED" w:rsidRPr="007E1B2B">
        <w:t>10</w:t>
      </w:r>
      <w:r w:rsidR="00D87C1D" w:rsidRPr="007E1B2B">
        <w:t>,</w:t>
      </w:r>
      <w:r w:rsidR="00A87BED" w:rsidRPr="007E1B2B">
        <w:t xml:space="preserve">000 </w:t>
      </w:r>
      <w:r w:rsidR="00A87BED">
        <w:t xml:space="preserve">cells were collected for </w:t>
      </w:r>
      <w:r w:rsidR="000726F5">
        <w:t>analysis.</w:t>
      </w:r>
      <w:r>
        <w:t xml:space="preserve"> Data was analysed using </w:t>
      </w:r>
      <w:proofErr w:type="spellStart"/>
      <w:r>
        <w:t>FlowJo</w:t>
      </w:r>
      <w:proofErr w:type="spellEnd"/>
      <w:r>
        <w:t xml:space="preserve"> version 10. </w:t>
      </w:r>
    </w:p>
    <w:p w14:paraId="010EED23" w14:textId="77777777" w:rsidR="00CC3537" w:rsidRPr="00751CF2" w:rsidRDefault="00CC3537" w:rsidP="002A6968">
      <w:pPr>
        <w:spacing w:line="480" w:lineRule="exact"/>
        <w:jc w:val="both"/>
        <w:rPr>
          <w:i/>
        </w:rPr>
      </w:pPr>
    </w:p>
    <w:p w14:paraId="34AC0A5E" w14:textId="77777777" w:rsidR="002A6968" w:rsidRPr="002A6968" w:rsidRDefault="002A6968" w:rsidP="002A6968">
      <w:pPr>
        <w:spacing w:line="480" w:lineRule="exact"/>
        <w:jc w:val="both"/>
        <w:rPr>
          <w:i/>
          <w:iCs/>
        </w:rPr>
      </w:pPr>
      <w:r>
        <w:rPr>
          <w:i/>
          <w:iCs/>
        </w:rPr>
        <w:t xml:space="preserve">2.5. </w:t>
      </w:r>
      <w:proofErr w:type="spellStart"/>
      <w:r w:rsidRPr="002A6968">
        <w:rPr>
          <w:i/>
          <w:iCs/>
        </w:rPr>
        <w:t>Isobolographic</w:t>
      </w:r>
      <w:proofErr w:type="spellEnd"/>
      <w:r w:rsidRPr="002A6968">
        <w:rPr>
          <w:i/>
          <w:iCs/>
        </w:rPr>
        <w:t xml:space="preserve"> analysis</w:t>
      </w:r>
    </w:p>
    <w:p w14:paraId="471689E5" w14:textId="77777777" w:rsidR="002A6968" w:rsidRPr="002A6968" w:rsidRDefault="002A6968" w:rsidP="002A6968">
      <w:pPr>
        <w:spacing w:line="480" w:lineRule="exact"/>
        <w:jc w:val="both"/>
        <w:rPr>
          <w:iCs/>
        </w:rPr>
      </w:pPr>
    </w:p>
    <w:p w14:paraId="46B5020D" w14:textId="77777777" w:rsidR="002A6968" w:rsidRDefault="002A6968" w:rsidP="002A6968">
      <w:pPr>
        <w:spacing w:line="480" w:lineRule="exact"/>
        <w:ind w:firstLine="426"/>
        <w:jc w:val="both"/>
        <w:rPr>
          <w:b/>
          <w:iCs/>
        </w:rPr>
      </w:pPr>
      <w:r>
        <w:t xml:space="preserve">The interaction of the iron </w:t>
      </w:r>
      <w:proofErr w:type="spellStart"/>
      <w:r>
        <w:t>chelator</w:t>
      </w:r>
      <w:proofErr w:type="spellEnd"/>
      <w:r>
        <w:t xml:space="preserve"> </w:t>
      </w:r>
      <w:proofErr w:type="spellStart"/>
      <w:r w:rsidR="00733845">
        <w:t>deferoxamine</w:t>
      </w:r>
      <w:proofErr w:type="spellEnd"/>
      <w:r>
        <w:t xml:space="preserve"> and the topoisomerase II inhibitor </w:t>
      </w:r>
      <w:proofErr w:type="spellStart"/>
      <w:r>
        <w:t>epi</w:t>
      </w:r>
      <w:r w:rsidR="00733845">
        <w:t>rubicin</w:t>
      </w:r>
      <w:proofErr w:type="spellEnd"/>
      <w:r>
        <w:t xml:space="preserve"> was evaluated using the </w:t>
      </w:r>
      <w:proofErr w:type="spellStart"/>
      <w:r>
        <w:t>isobolographic</w:t>
      </w:r>
      <w:proofErr w:type="spellEnd"/>
      <w:r>
        <w:t xml:space="preserve"> method as described previously </w:t>
      </w:r>
      <w:r>
        <w:lastRenderedPageBreak/>
        <w:t xml:space="preserve">(Steverding and Wang, 2009). First, </w:t>
      </w:r>
      <w:r w:rsidR="005926A6">
        <w:t xml:space="preserve">the </w:t>
      </w:r>
      <w:r>
        <w:t>GI</w:t>
      </w:r>
      <w:r>
        <w:rPr>
          <w:vertAlign w:val="subscript"/>
        </w:rPr>
        <w:t>50</w:t>
      </w:r>
      <w:r>
        <w:t xml:space="preserve"> value for each drug was determined. Based on the GI</w:t>
      </w:r>
      <w:r>
        <w:rPr>
          <w:vertAlign w:val="subscript"/>
        </w:rPr>
        <w:t>50</w:t>
      </w:r>
      <w:r>
        <w:t xml:space="preserve"> values, bloodstream form trypanosomes were incubated with twofold serially diluted 1:1 ratios of drug combination. For controls, trypanosomes were cultured with twofold serially diluted concentrations of each drug alone. After 48 h incubation, live cells were counted and the GI</w:t>
      </w:r>
      <w:r>
        <w:rPr>
          <w:vertAlign w:val="subscript"/>
        </w:rPr>
        <w:t>50</w:t>
      </w:r>
      <w:r>
        <w:t xml:space="preserve"> value for each drug in the absence and in the presence of the other co-administered drug was determined. The</w:t>
      </w:r>
      <w:r w:rsidR="005926A6">
        <w:t xml:space="preserve"> combination index (CI) for the</w:t>
      </w:r>
      <w:r>
        <w:t xml:space="preserve"> drug combination was calculated using the equation</w:t>
      </w:r>
    </w:p>
    <w:p w14:paraId="291C8571" w14:textId="77777777" w:rsidR="002A6968" w:rsidRDefault="002A6968" w:rsidP="00AD5A88">
      <w:pPr>
        <w:spacing w:line="480" w:lineRule="exact"/>
        <w:jc w:val="both"/>
      </w:pPr>
    </w:p>
    <w:p w14:paraId="4637F5ED" w14:textId="77777777" w:rsidR="002A6968" w:rsidRDefault="002A6968" w:rsidP="00733845">
      <w:pPr>
        <w:tabs>
          <w:tab w:val="left" w:pos="567"/>
          <w:tab w:val="left" w:pos="2268"/>
        </w:tabs>
        <w:jc w:val="both"/>
        <w:rPr>
          <w:lang w:val="pt-BR"/>
        </w:rPr>
      </w:pPr>
      <w:r>
        <w:tab/>
      </w:r>
      <w:r>
        <w:rPr>
          <w:lang w:val="pt-BR"/>
        </w:rPr>
        <w:t>GI</w:t>
      </w:r>
      <w:r w:rsidR="00733845">
        <w:rPr>
          <w:vertAlign w:val="subscript"/>
          <w:lang w:val="pt-BR"/>
        </w:rPr>
        <w:t>50(DFO</w:t>
      </w:r>
      <w:r>
        <w:rPr>
          <w:vertAlign w:val="subscript"/>
          <w:lang w:val="pt-BR"/>
        </w:rPr>
        <w:t>,com)</w:t>
      </w:r>
      <w:r>
        <w:rPr>
          <w:lang w:val="pt-BR"/>
        </w:rPr>
        <w:tab/>
        <w:t>GI</w:t>
      </w:r>
      <w:r w:rsidR="00733845">
        <w:rPr>
          <w:vertAlign w:val="subscript"/>
          <w:lang w:val="pt-BR"/>
        </w:rPr>
        <w:t>50(EPI</w:t>
      </w:r>
      <w:r>
        <w:rPr>
          <w:vertAlign w:val="subscript"/>
          <w:lang w:val="pt-BR"/>
        </w:rPr>
        <w:t>,com)</w:t>
      </w:r>
    </w:p>
    <w:p w14:paraId="6BE24F93" w14:textId="77777777" w:rsidR="002A6968" w:rsidRDefault="002A6968" w:rsidP="00AD5A88">
      <w:pPr>
        <w:jc w:val="both"/>
        <w:rPr>
          <w:lang w:val="nb-NO"/>
        </w:rPr>
      </w:pPr>
      <w:r>
        <w:rPr>
          <w:lang w:val="nb-NO"/>
        </w:rPr>
        <w:t>CI = —————</w:t>
      </w:r>
      <w:r w:rsidR="00733845">
        <w:rPr>
          <w:lang w:val="nb-NO"/>
        </w:rPr>
        <w:t>—</w:t>
      </w:r>
      <w:r>
        <w:rPr>
          <w:lang w:val="nb-NO"/>
        </w:rPr>
        <w:t xml:space="preserve"> + —————</w:t>
      </w:r>
      <w:r w:rsidR="00733845">
        <w:rPr>
          <w:lang w:val="nb-NO"/>
        </w:rPr>
        <w:t>—</w:t>
      </w:r>
    </w:p>
    <w:p w14:paraId="6413A95F" w14:textId="77777777" w:rsidR="002A6968" w:rsidRDefault="002A6968" w:rsidP="00733845">
      <w:pPr>
        <w:tabs>
          <w:tab w:val="left" w:pos="567"/>
          <w:tab w:val="left" w:pos="2268"/>
        </w:tabs>
        <w:jc w:val="both"/>
        <w:rPr>
          <w:lang w:val="nb-NO"/>
        </w:rPr>
      </w:pPr>
      <w:r>
        <w:rPr>
          <w:lang w:val="nb-NO"/>
        </w:rPr>
        <w:tab/>
        <w:t>GI</w:t>
      </w:r>
      <w:r w:rsidR="00733845">
        <w:rPr>
          <w:vertAlign w:val="subscript"/>
          <w:lang w:val="nb-NO"/>
        </w:rPr>
        <w:t>50(DFO</w:t>
      </w:r>
      <w:r>
        <w:rPr>
          <w:vertAlign w:val="subscript"/>
          <w:lang w:val="nb-NO"/>
        </w:rPr>
        <w:t>,sin)</w:t>
      </w:r>
      <w:r>
        <w:rPr>
          <w:lang w:val="nb-NO"/>
        </w:rPr>
        <w:tab/>
        <w:t>GI</w:t>
      </w:r>
      <w:r w:rsidR="00733845">
        <w:rPr>
          <w:vertAlign w:val="subscript"/>
          <w:lang w:val="nb-NO"/>
        </w:rPr>
        <w:t>50(EPI</w:t>
      </w:r>
      <w:r>
        <w:rPr>
          <w:vertAlign w:val="subscript"/>
          <w:lang w:val="nb-NO"/>
        </w:rPr>
        <w:t>,sin)</w:t>
      </w:r>
    </w:p>
    <w:p w14:paraId="61557BCC" w14:textId="77777777" w:rsidR="002A6968" w:rsidRDefault="002A6968" w:rsidP="00AD5A88">
      <w:pPr>
        <w:spacing w:line="480" w:lineRule="exact"/>
        <w:jc w:val="both"/>
        <w:rPr>
          <w:lang w:val="nb-NO"/>
        </w:rPr>
      </w:pPr>
    </w:p>
    <w:p w14:paraId="277B3C98" w14:textId="77777777" w:rsidR="002A6968" w:rsidRDefault="002A6968" w:rsidP="00AD5A88">
      <w:pPr>
        <w:spacing w:line="480" w:lineRule="exact"/>
        <w:jc w:val="both"/>
      </w:pPr>
      <w:proofErr w:type="gramStart"/>
      <w:r>
        <w:t>where</w:t>
      </w:r>
      <w:proofErr w:type="gramEnd"/>
      <w:r>
        <w:t xml:space="preserve"> GI</w:t>
      </w:r>
      <w:r w:rsidR="00733845">
        <w:rPr>
          <w:vertAlign w:val="subscript"/>
        </w:rPr>
        <w:t>50(</w:t>
      </w:r>
      <w:proofErr w:type="spellStart"/>
      <w:r w:rsidR="00733845">
        <w:rPr>
          <w:vertAlign w:val="subscript"/>
        </w:rPr>
        <w:t>DFO</w:t>
      </w:r>
      <w:r>
        <w:rPr>
          <w:vertAlign w:val="subscript"/>
        </w:rPr>
        <w:t>,com</w:t>
      </w:r>
      <w:proofErr w:type="spellEnd"/>
      <w:r>
        <w:rPr>
          <w:vertAlign w:val="subscript"/>
        </w:rPr>
        <w:t>)</w:t>
      </w:r>
      <w:r>
        <w:t xml:space="preserve"> and GI</w:t>
      </w:r>
      <w:r w:rsidR="00733845">
        <w:rPr>
          <w:vertAlign w:val="subscript"/>
        </w:rPr>
        <w:t>50(</w:t>
      </w:r>
      <w:proofErr w:type="spellStart"/>
      <w:r w:rsidR="00733845">
        <w:rPr>
          <w:vertAlign w:val="subscript"/>
        </w:rPr>
        <w:t>EPI</w:t>
      </w:r>
      <w:r>
        <w:rPr>
          <w:vertAlign w:val="subscript"/>
        </w:rPr>
        <w:t>,com</w:t>
      </w:r>
      <w:proofErr w:type="spellEnd"/>
      <w:r>
        <w:rPr>
          <w:vertAlign w:val="subscript"/>
        </w:rPr>
        <w:t>)</w:t>
      </w:r>
      <w:r>
        <w:t xml:space="preserve"> a</w:t>
      </w:r>
      <w:r w:rsidR="00733845">
        <w:t xml:space="preserve">re the concentrations of </w:t>
      </w:r>
      <w:proofErr w:type="spellStart"/>
      <w:r w:rsidR="00733845">
        <w:t>deferoxamine</w:t>
      </w:r>
      <w:proofErr w:type="spellEnd"/>
      <w:r w:rsidR="00733845">
        <w:t xml:space="preserve"> and </w:t>
      </w:r>
      <w:proofErr w:type="spellStart"/>
      <w:r w:rsidR="00733845">
        <w:t>epirubicin</w:t>
      </w:r>
      <w:proofErr w:type="spellEnd"/>
      <w:r>
        <w:t xml:space="preserve"> used in the combination to achieve 50% growth inhibition and GI</w:t>
      </w:r>
      <w:r w:rsidR="00733845">
        <w:rPr>
          <w:vertAlign w:val="subscript"/>
        </w:rPr>
        <w:t>50(</w:t>
      </w:r>
      <w:proofErr w:type="spellStart"/>
      <w:r w:rsidR="00733845">
        <w:rPr>
          <w:vertAlign w:val="subscript"/>
        </w:rPr>
        <w:t>DFO</w:t>
      </w:r>
      <w:r>
        <w:rPr>
          <w:vertAlign w:val="subscript"/>
        </w:rPr>
        <w:t>,sin</w:t>
      </w:r>
      <w:proofErr w:type="spellEnd"/>
      <w:r>
        <w:rPr>
          <w:vertAlign w:val="subscript"/>
        </w:rPr>
        <w:t>)</w:t>
      </w:r>
      <w:r>
        <w:t xml:space="preserve"> and GI</w:t>
      </w:r>
      <w:r w:rsidR="00733845">
        <w:rPr>
          <w:vertAlign w:val="subscript"/>
        </w:rPr>
        <w:t>50(</w:t>
      </w:r>
      <w:proofErr w:type="spellStart"/>
      <w:r w:rsidR="00733845">
        <w:rPr>
          <w:vertAlign w:val="subscript"/>
        </w:rPr>
        <w:t>EPI</w:t>
      </w:r>
      <w:r>
        <w:rPr>
          <w:vertAlign w:val="subscript"/>
        </w:rPr>
        <w:t>,sin</w:t>
      </w:r>
      <w:proofErr w:type="spellEnd"/>
      <w:r>
        <w:rPr>
          <w:vertAlign w:val="subscript"/>
        </w:rPr>
        <w:t>)</w:t>
      </w:r>
      <w:r>
        <w:t xml:space="preserve"> are the con</w:t>
      </w:r>
      <w:r w:rsidR="00733845">
        <w:t xml:space="preserve">centrations of </w:t>
      </w:r>
      <w:proofErr w:type="spellStart"/>
      <w:r w:rsidR="00733845">
        <w:t>deferoxamine</w:t>
      </w:r>
      <w:proofErr w:type="spellEnd"/>
      <w:r w:rsidR="00733845">
        <w:t xml:space="preserve"> and </w:t>
      </w:r>
      <w:proofErr w:type="spellStart"/>
      <w:r w:rsidR="00733845">
        <w:t>epirubicin</w:t>
      </w:r>
      <w:proofErr w:type="spellEnd"/>
      <w:r w:rsidR="00733845">
        <w:t xml:space="preserve"> alone</w:t>
      </w:r>
      <w:r>
        <w:t xml:space="preserve"> to achieve the same effect. A CI value of &lt;1, =1, and &gt;1 indicates synergism, additive effect, and antagonism, respectively.</w:t>
      </w:r>
      <w:r>
        <w:rPr>
          <w:vertAlign w:val="superscript"/>
        </w:rPr>
        <w:t>6</w:t>
      </w:r>
    </w:p>
    <w:p w14:paraId="3DD053E2" w14:textId="77777777" w:rsidR="00A777DF" w:rsidRDefault="00A777DF" w:rsidP="00AD5A88">
      <w:pPr>
        <w:spacing w:line="480" w:lineRule="exact"/>
        <w:jc w:val="both"/>
      </w:pPr>
    </w:p>
    <w:p w14:paraId="7C2ED592" w14:textId="77777777" w:rsidR="00A777DF" w:rsidRPr="00A777DF" w:rsidRDefault="00CA4141" w:rsidP="00AD5A88">
      <w:pPr>
        <w:spacing w:line="480" w:lineRule="exact"/>
        <w:jc w:val="both"/>
        <w:rPr>
          <w:b/>
        </w:rPr>
      </w:pPr>
      <w:r>
        <w:rPr>
          <w:b/>
        </w:rPr>
        <w:t>3. Results</w:t>
      </w:r>
    </w:p>
    <w:p w14:paraId="2BC44564" w14:textId="77777777" w:rsidR="00A777DF" w:rsidRDefault="00A777DF" w:rsidP="00AD5A88">
      <w:pPr>
        <w:spacing w:line="480" w:lineRule="exact"/>
        <w:jc w:val="both"/>
      </w:pPr>
    </w:p>
    <w:p w14:paraId="64303F6F" w14:textId="2EB76229" w:rsidR="00BC0D0F" w:rsidRPr="007E1B2B" w:rsidRDefault="00557E40" w:rsidP="00CD1380">
      <w:pPr>
        <w:spacing w:line="480" w:lineRule="exact"/>
        <w:ind w:firstLine="426"/>
        <w:jc w:val="both"/>
      </w:pPr>
      <w:r>
        <w:t xml:space="preserve">The </w:t>
      </w:r>
      <w:proofErr w:type="spellStart"/>
      <w:r>
        <w:t>trypanotoxic</w:t>
      </w:r>
      <w:proofErr w:type="spellEnd"/>
      <w:r w:rsidR="00C76FE6">
        <w:t xml:space="preserve"> activity of </w:t>
      </w:r>
      <w:r w:rsidR="007D205C">
        <w:t xml:space="preserve">the </w:t>
      </w:r>
      <w:proofErr w:type="spellStart"/>
      <w:r w:rsidR="00C76FE6">
        <w:t>thiosemicarbazones</w:t>
      </w:r>
      <w:proofErr w:type="spellEnd"/>
      <w:r w:rsidR="00C76FE6">
        <w:t xml:space="preserve"> TSC24, Dp44mT and 3-AP was determined with bloodstream forms of the </w:t>
      </w:r>
      <w:r w:rsidR="00C76FE6">
        <w:rPr>
          <w:i/>
          <w:iCs/>
        </w:rPr>
        <w:t xml:space="preserve">T. </w:t>
      </w:r>
      <w:proofErr w:type="spellStart"/>
      <w:r w:rsidR="00C76FE6">
        <w:rPr>
          <w:i/>
          <w:iCs/>
        </w:rPr>
        <w:t>brucei</w:t>
      </w:r>
      <w:proofErr w:type="spellEnd"/>
      <w:r w:rsidR="00C76FE6">
        <w:t xml:space="preserve"> strain 427-221a while the general cytotoxicity of the compounds was evaluated with human myeloid leukaemia HL-60 cells. All three </w:t>
      </w:r>
      <w:proofErr w:type="spellStart"/>
      <w:r w:rsidR="00C76FE6">
        <w:t>thiosemicarbazones</w:t>
      </w:r>
      <w:proofErr w:type="spellEnd"/>
      <w:r w:rsidR="00C76FE6">
        <w:t xml:space="preserve"> showed a dose-dependent effect on</w:t>
      </w:r>
      <w:r w:rsidR="00D31A26">
        <w:t xml:space="preserve"> the inhibition of the growth</w:t>
      </w:r>
      <w:r w:rsidR="00C76FE6">
        <w:t xml:space="preserve"> of trypanosomes in cell </w:t>
      </w:r>
      <w:r w:rsidR="00C76FE6" w:rsidRPr="002B059A">
        <w:t>culture</w:t>
      </w:r>
      <w:r w:rsidR="00825399">
        <w:t xml:space="preserve"> with similar GI</w:t>
      </w:r>
      <w:r w:rsidR="00825399" w:rsidRPr="00825399">
        <w:rPr>
          <w:vertAlign w:val="subscript"/>
        </w:rPr>
        <w:t>50</w:t>
      </w:r>
      <w:r w:rsidR="00D31A26">
        <w:t xml:space="preserve"> values </w:t>
      </w:r>
      <w:r w:rsidR="005926A6">
        <w:t xml:space="preserve">ranging </w:t>
      </w:r>
      <w:r w:rsidR="00D31A26">
        <w:t>between 0.2</w:t>
      </w:r>
      <w:r>
        <w:t>26</w:t>
      </w:r>
      <w:r w:rsidR="00D31A26">
        <w:t xml:space="preserve"> and</w:t>
      </w:r>
      <w:r>
        <w:t xml:space="preserve"> 0.287</w:t>
      </w:r>
      <w:r w:rsidR="00825399">
        <w:t xml:space="preserve"> </w:t>
      </w:r>
      <w:proofErr w:type="spellStart"/>
      <w:r w:rsidR="00825399">
        <w:t>μM</w:t>
      </w:r>
      <w:proofErr w:type="spellEnd"/>
      <w:r w:rsidR="00825399">
        <w:t xml:space="preserve"> (Table 1)</w:t>
      </w:r>
      <w:r w:rsidR="00C76FE6">
        <w:t xml:space="preserve">. </w:t>
      </w:r>
      <w:r w:rsidR="00D31A26">
        <w:t>Statistical analysis revealed no significant difference between the GI</w:t>
      </w:r>
      <w:r w:rsidR="00D31A26" w:rsidRPr="00D31A26">
        <w:rPr>
          <w:vertAlign w:val="subscript"/>
        </w:rPr>
        <w:t>50</w:t>
      </w:r>
      <w:r w:rsidR="00D31A26">
        <w:t xml:space="preserve"> values of the three compounds (ANOVA, p = 0.574). </w:t>
      </w:r>
      <w:r w:rsidR="00DF0FEB">
        <w:t xml:space="preserve">Both </w:t>
      </w:r>
      <w:r w:rsidR="00D31A26">
        <w:t xml:space="preserve">TSC24 and Dp44mT displayed a promising MIC </w:t>
      </w:r>
      <w:r w:rsidR="00DF0FEB">
        <w:t xml:space="preserve">value </w:t>
      </w:r>
      <w:r w:rsidR="00D31A26">
        <w:t xml:space="preserve">of 1 </w:t>
      </w:r>
      <w:proofErr w:type="spellStart"/>
      <w:r w:rsidR="00D31A26">
        <w:t>μM</w:t>
      </w:r>
      <w:proofErr w:type="spellEnd"/>
      <w:r w:rsidR="00D31A26">
        <w:t xml:space="preserve"> while 3-AP a less favourable </w:t>
      </w:r>
      <w:r w:rsidR="006F2FE6">
        <w:t xml:space="preserve">value </w:t>
      </w:r>
      <w:r w:rsidR="00D31A26">
        <w:t xml:space="preserve">of 100 </w:t>
      </w:r>
      <w:proofErr w:type="spellStart"/>
      <w:r w:rsidR="00D31A26">
        <w:t>μM</w:t>
      </w:r>
      <w:proofErr w:type="spellEnd"/>
      <w:r w:rsidR="00D31A26">
        <w:t xml:space="preserve"> (Table 1)</w:t>
      </w:r>
      <w:r w:rsidR="00DF0FEB">
        <w:t xml:space="preserve"> demonstrating that all three compounds are </w:t>
      </w:r>
      <w:proofErr w:type="spellStart"/>
      <w:r w:rsidR="00DF0FEB">
        <w:t>trypanocidal</w:t>
      </w:r>
      <w:proofErr w:type="spellEnd"/>
      <w:r w:rsidR="00D31A26">
        <w:t>.</w:t>
      </w:r>
      <w:r w:rsidR="00DF0FEB">
        <w:t xml:space="preserve"> </w:t>
      </w:r>
      <w:r w:rsidR="0039326D" w:rsidRPr="007E1B2B">
        <w:t>By comparison,</w:t>
      </w:r>
      <w:r w:rsidR="0091354D" w:rsidRPr="007E1B2B">
        <w:t xml:space="preserve"> clinically used anti-sleeping </w:t>
      </w:r>
      <w:r w:rsidR="00041982" w:rsidRPr="007E1B2B">
        <w:t xml:space="preserve">sickness </w:t>
      </w:r>
      <w:r w:rsidR="0039326D" w:rsidRPr="007E1B2B">
        <w:t>drugs</w:t>
      </w:r>
      <w:r w:rsidR="0091354D" w:rsidRPr="007E1B2B">
        <w:t xml:space="preserve"> </w:t>
      </w:r>
      <w:r w:rsidR="0039326D" w:rsidRPr="007E1B2B">
        <w:t xml:space="preserve">display much </w:t>
      </w:r>
      <w:r w:rsidR="0039326D" w:rsidRPr="007E1B2B">
        <w:lastRenderedPageBreak/>
        <w:t>higher anti-</w:t>
      </w:r>
      <w:proofErr w:type="spellStart"/>
      <w:r w:rsidR="0039326D" w:rsidRPr="007E1B2B">
        <w:t>trypanosomal</w:t>
      </w:r>
      <w:proofErr w:type="spellEnd"/>
      <w:r w:rsidR="0039326D" w:rsidRPr="007E1B2B">
        <w:t xml:space="preserve"> activities</w:t>
      </w:r>
      <w:r w:rsidR="0091354D" w:rsidRPr="007E1B2B">
        <w:t xml:space="preserve">. For example, </w:t>
      </w:r>
      <w:proofErr w:type="spellStart"/>
      <w:r w:rsidR="00060768" w:rsidRPr="007E1B2B">
        <w:t>pentamidine</w:t>
      </w:r>
      <w:proofErr w:type="spellEnd"/>
      <w:r w:rsidR="00060768" w:rsidRPr="007E1B2B">
        <w:t xml:space="preserve">, </w:t>
      </w:r>
      <w:proofErr w:type="spellStart"/>
      <w:r w:rsidR="00060768" w:rsidRPr="007E1B2B">
        <w:t>melarsoprol</w:t>
      </w:r>
      <w:proofErr w:type="spellEnd"/>
      <w:r w:rsidR="00060768" w:rsidRPr="007E1B2B">
        <w:t xml:space="preserve"> and</w:t>
      </w:r>
      <w:r w:rsidR="0010349D" w:rsidRPr="007E1B2B">
        <w:t xml:space="preserve"> </w:t>
      </w:r>
      <w:proofErr w:type="spellStart"/>
      <w:r w:rsidR="0010349D" w:rsidRPr="007E1B2B">
        <w:t>sur</w:t>
      </w:r>
      <w:r w:rsidR="0091354D" w:rsidRPr="007E1B2B">
        <w:t>a</w:t>
      </w:r>
      <w:r w:rsidR="0010349D" w:rsidRPr="007E1B2B">
        <w:t>m</w:t>
      </w:r>
      <w:r w:rsidR="0091354D" w:rsidRPr="007E1B2B">
        <w:t>in</w:t>
      </w:r>
      <w:proofErr w:type="spellEnd"/>
      <w:r w:rsidR="0091354D" w:rsidRPr="007E1B2B">
        <w:t xml:space="preserve"> </w:t>
      </w:r>
      <w:r w:rsidR="00060768" w:rsidRPr="007E1B2B">
        <w:t>exhibit GI</w:t>
      </w:r>
      <w:r w:rsidR="00060768" w:rsidRPr="007E1B2B">
        <w:rPr>
          <w:vertAlign w:val="subscript"/>
        </w:rPr>
        <w:t>50</w:t>
      </w:r>
      <w:r w:rsidR="00060768" w:rsidRPr="007E1B2B">
        <w:t xml:space="preserve"> values of 0.001 </w:t>
      </w:r>
      <w:proofErr w:type="spellStart"/>
      <w:r w:rsidR="00060768" w:rsidRPr="007E1B2B">
        <w:t>μM</w:t>
      </w:r>
      <w:proofErr w:type="spellEnd"/>
      <w:r w:rsidR="008D5E95" w:rsidRPr="007E1B2B">
        <w:t>,</w:t>
      </w:r>
      <w:r w:rsidR="00060768" w:rsidRPr="007E1B2B">
        <w:t xml:space="preserve"> 0.016 </w:t>
      </w:r>
      <w:proofErr w:type="spellStart"/>
      <w:r w:rsidR="00060768" w:rsidRPr="007E1B2B">
        <w:t>μ</w:t>
      </w:r>
      <w:r w:rsidR="008D5E95" w:rsidRPr="007E1B2B">
        <w:t>M</w:t>
      </w:r>
      <w:proofErr w:type="spellEnd"/>
      <w:r w:rsidR="008D5E95" w:rsidRPr="007E1B2B">
        <w:t xml:space="preserve"> and</w:t>
      </w:r>
      <w:r w:rsidR="00060768" w:rsidRPr="007E1B2B">
        <w:t xml:space="preserve"> 0.032 </w:t>
      </w:r>
      <w:proofErr w:type="spellStart"/>
      <w:r w:rsidR="00060768" w:rsidRPr="007E1B2B">
        <w:t>μ</w:t>
      </w:r>
      <w:r w:rsidR="008D5E95" w:rsidRPr="007E1B2B">
        <w:t>M</w:t>
      </w:r>
      <w:proofErr w:type="spellEnd"/>
      <w:r w:rsidR="00060768" w:rsidRPr="007E1B2B">
        <w:t xml:space="preserve">, and MIC values of </w:t>
      </w:r>
      <w:r w:rsidR="008D5E95" w:rsidRPr="007E1B2B">
        <w:t xml:space="preserve">0.006 </w:t>
      </w:r>
      <w:proofErr w:type="spellStart"/>
      <w:r w:rsidR="008D5E95" w:rsidRPr="007E1B2B">
        <w:t>μM</w:t>
      </w:r>
      <w:proofErr w:type="spellEnd"/>
      <w:r w:rsidR="008D5E95" w:rsidRPr="007E1B2B">
        <w:t xml:space="preserve">, </w:t>
      </w:r>
      <w:r w:rsidR="00060768" w:rsidRPr="007E1B2B">
        <w:t xml:space="preserve">0.1 </w:t>
      </w:r>
      <w:proofErr w:type="spellStart"/>
      <w:r w:rsidR="00060768" w:rsidRPr="007E1B2B">
        <w:t>μ</w:t>
      </w:r>
      <w:r w:rsidR="008D5E95" w:rsidRPr="007E1B2B">
        <w:t>M</w:t>
      </w:r>
      <w:proofErr w:type="spellEnd"/>
      <w:r w:rsidR="008D5E95" w:rsidRPr="007E1B2B">
        <w:t xml:space="preserve"> and</w:t>
      </w:r>
      <w:r w:rsidR="00060768" w:rsidRPr="007E1B2B">
        <w:t xml:space="preserve"> 1 </w:t>
      </w:r>
      <w:proofErr w:type="spellStart"/>
      <w:r w:rsidR="00060768" w:rsidRPr="007E1B2B">
        <w:t>μ</w:t>
      </w:r>
      <w:r w:rsidR="008D5E95" w:rsidRPr="007E1B2B">
        <w:t>M</w:t>
      </w:r>
      <w:proofErr w:type="spellEnd"/>
      <w:r w:rsidR="00060768" w:rsidRPr="007E1B2B">
        <w:t>, respectively (</w:t>
      </w:r>
      <w:proofErr w:type="spellStart"/>
      <w:r w:rsidR="008D5E95" w:rsidRPr="007E1B2B">
        <w:t>Merschjohann</w:t>
      </w:r>
      <w:proofErr w:type="spellEnd"/>
      <w:r w:rsidR="008D5E95" w:rsidRPr="007E1B2B">
        <w:t xml:space="preserve"> et al., 2001; </w:t>
      </w:r>
      <w:proofErr w:type="spellStart"/>
      <w:r w:rsidR="008D5E95" w:rsidRPr="007E1B2B">
        <w:t>Caffrey</w:t>
      </w:r>
      <w:proofErr w:type="spellEnd"/>
      <w:r w:rsidR="008D5E95" w:rsidRPr="007E1B2B">
        <w:t xml:space="preserve"> et al., 2007; Steverding et al., 2014</w:t>
      </w:r>
      <w:r w:rsidR="00060768" w:rsidRPr="007E1B2B">
        <w:t>).</w:t>
      </w:r>
      <w:r w:rsidR="0091354D" w:rsidRPr="007E1B2B">
        <w:t xml:space="preserve"> </w:t>
      </w:r>
      <w:r w:rsidR="00DF0FEB" w:rsidRPr="007E1B2B">
        <w:t>The</w:t>
      </w:r>
      <w:r w:rsidR="00680CE9" w:rsidRPr="007E1B2B">
        <w:t xml:space="preserve"> </w:t>
      </w:r>
      <w:proofErr w:type="spellStart"/>
      <w:r w:rsidR="00680CE9" w:rsidRPr="007E1B2B">
        <w:t>thiosemicarbazones</w:t>
      </w:r>
      <w:proofErr w:type="spellEnd"/>
      <w:r w:rsidR="00680CE9" w:rsidRPr="007E1B2B">
        <w:t xml:space="preserve"> also inhibited </w:t>
      </w:r>
      <w:r w:rsidR="00680CE9">
        <w:t>the prolif</w:t>
      </w:r>
      <w:r w:rsidR="00DF0FEB">
        <w:t>eration of HL-60 cells but</w:t>
      </w:r>
      <w:r w:rsidR="0055607A">
        <w:t xml:space="preserve"> with GI</w:t>
      </w:r>
      <w:r w:rsidR="0055607A" w:rsidRPr="0055607A">
        <w:rPr>
          <w:vertAlign w:val="subscript"/>
        </w:rPr>
        <w:t>50</w:t>
      </w:r>
      <w:r w:rsidR="0055607A">
        <w:t xml:space="preserve"> values </w:t>
      </w:r>
      <w:r>
        <w:t xml:space="preserve">varying between 0.005 and 0.673 </w:t>
      </w:r>
      <w:proofErr w:type="spellStart"/>
      <w:r>
        <w:t>μM</w:t>
      </w:r>
      <w:proofErr w:type="spellEnd"/>
      <w:r>
        <w:t xml:space="preserve"> </w:t>
      </w:r>
      <w:r w:rsidR="0055607A">
        <w:t xml:space="preserve">(Table 1). Dp44mT </w:t>
      </w:r>
      <w:r w:rsidR="00A85E19">
        <w:t xml:space="preserve">and TSC24 </w:t>
      </w:r>
      <w:r w:rsidR="0055607A">
        <w:t>proved to be more effective in inhibiting the grow</w:t>
      </w:r>
      <w:r w:rsidR="00A85E19">
        <w:t xml:space="preserve">th of HL-60 cells </w:t>
      </w:r>
      <w:r w:rsidR="00DF0FEB">
        <w:t xml:space="preserve">than </w:t>
      </w:r>
      <w:r w:rsidR="00A85E19">
        <w:t>that of trypanosomes</w:t>
      </w:r>
      <w:r w:rsidR="0055607A">
        <w:t xml:space="preserve">. However, all three compounds had a MIC value of &gt;100 </w:t>
      </w:r>
      <w:proofErr w:type="spellStart"/>
      <w:r w:rsidR="0055607A">
        <w:t>μM</w:t>
      </w:r>
      <w:proofErr w:type="spellEnd"/>
      <w:r w:rsidR="0055607A">
        <w:t xml:space="preserve"> indicating that they were </w:t>
      </w:r>
      <w:r w:rsidR="00541F8C">
        <w:t xml:space="preserve">cytostatic rather than </w:t>
      </w:r>
      <w:proofErr w:type="spellStart"/>
      <w:r w:rsidR="00541F8C">
        <w:t>cytocidal</w:t>
      </w:r>
      <w:proofErr w:type="spellEnd"/>
      <w:r w:rsidR="0055607A">
        <w:t xml:space="preserve">. </w:t>
      </w:r>
      <w:r w:rsidR="0039326D" w:rsidRPr="007E1B2B">
        <w:t xml:space="preserve">Anti-sleeping sickness drugs, on the other hand, are much less toxic to HL-60 cells. </w:t>
      </w:r>
      <w:r w:rsidR="004C6245" w:rsidRPr="007E1B2B">
        <w:t>For example, the GI</w:t>
      </w:r>
      <w:r w:rsidR="004C6245" w:rsidRPr="007E1B2B">
        <w:rPr>
          <w:vertAlign w:val="subscript"/>
        </w:rPr>
        <w:t>50</w:t>
      </w:r>
      <w:r w:rsidR="004C6245" w:rsidRPr="007E1B2B">
        <w:t xml:space="preserve"> values of </w:t>
      </w:r>
      <w:proofErr w:type="spellStart"/>
      <w:r w:rsidR="004C6245" w:rsidRPr="007E1B2B">
        <w:t>pentamidine</w:t>
      </w:r>
      <w:proofErr w:type="spellEnd"/>
      <w:r w:rsidR="004C6245" w:rsidRPr="007E1B2B">
        <w:t xml:space="preserve">, </w:t>
      </w:r>
      <w:proofErr w:type="spellStart"/>
      <w:r w:rsidR="004C6245" w:rsidRPr="007E1B2B">
        <w:t>melarsoprol</w:t>
      </w:r>
      <w:proofErr w:type="spellEnd"/>
      <w:r w:rsidR="004C6245" w:rsidRPr="007E1B2B">
        <w:t xml:space="preserve"> and </w:t>
      </w:r>
      <w:proofErr w:type="spellStart"/>
      <w:r w:rsidR="004C6245" w:rsidRPr="007E1B2B">
        <w:t>suramin</w:t>
      </w:r>
      <w:proofErr w:type="spellEnd"/>
      <w:r w:rsidR="004C6245" w:rsidRPr="007E1B2B">
        <w:t xml:space="preserve"> are 33 </w:t>
      </w:r>
      <w:proofErr w:type="spellStart"/>
      <w:r w:rsidR="004C6245" w:rsidRPr="007E1B2B">
        <w:t>μM</w:t>
      </w:r>
      <w:proofErr w:type="spellEnd"/>
      <w:r w:rsidR="004C6245" w:rsidRPr="007E1B2B">
        <w:t xml:space="preserve">, 4 </w:t>
      </w:r>
      <w:proofErr w:type="spellStart"/>
      <w:r w:rsidR="004C6245" w:rsidRPr="007E1B2B">
        <w:t>μM</w:t>
      </w:r>
      <w:proofErr w:type="spellEnd"/>
      <w:r w:rsidR="004C6245" w:rsidRPr="007E1B2B">
        <w:t xml:space="preserve"> and &gt;100 </w:t>
      </w:r>
      <w:proofErr w:type="spellStart"/>
      <w:r w:rsidR="004C6245" w:rsidRPr="007E1B2B">
        <w:t>μM</w:t>
      </w:r>
      <w:proofErr w:type="spellEnd"/>
      <w:r w:rsidR="004C6245" w:rsidRPr="007E1B2B">
        <w:t xml:space="preserve">, respectively, while their MIC values are </w:t>
      </w:r>
      <w:r w:rsidR="004C6245" w:rsidRPr="007E1B2B">
        <w:sym w:font="Symbol" w:char="F0B3"/>
      </w:r>
      <w:r w:rsidR="004C6245" w:rsidRPr="007E1B2B">
        <w:t xml:space="preserve">100 </w:t>
      </w:r>
      <w:proofErr w:type="spellStart"/>
      <w:r w:rsidR="004C6245" w:rsidRPr="007E1B2B">
        <w:t>μM</w:t>
      </w:r>
      <w:proofErr w:type="spellEnd"/>
      <w:r w:rsidR="004C6245" w:rsidRPr="007E1B2B">
        <w:t xml:space="preserve"> (</w:t>
      </w:r>
      <w:proofErr w:type="spellStart"/>
      <w:r w:rsidR="004C6245" w:rsidRPr="007E1B2B">
        <w:t>Merschjohann</w:t>
      </w:r>
      <w:proofErr w:type="spellEnd"/>
      <w:r w:rsidR="004C6245" w:rsidRPr="007E1B2B">
        <w:t xml:space="preserve"> et al., 2001; </w:t>
      </w:r>
      <w:proofErr w:type="spellStart"/>
      <w:r w:rsidR="004C6245" w:rsidRPr="007E1B2B">
        <w:t>Caffrey</w:t>
      </w:r>
      <w:proofErr w:type="spellEnd"/>
      <w:r w:rsidR="004C6245" w:rsidRPr="007E1B2B">
        <w:t xml:space="preserve"> et al., 2007; Steverding et al., 2014)</w:t>
      </w:r>
      <w:r w:rsidR="0039326D" w:rsidRPr="007E1B2B">
        <w:t xml:space="preserve">. </w:t>
      </w:r>
      <w:r w:rsidR="00DF0FEB" w:rsidRPr="007E1B2B">
        <w:t xml:space="preserve">As a result, </w:t>
      </w:r>
      <w:r w:rsidR="004C6245" w:rsidRPr="007E1B2B">
        <w:t>the GI</w:t>
      </w:r>
      <w:r w:rsidR="004C6245" w:rsidRPr="007E1B2B">
        <w:rPr>
          <w:vertAlign w:val="subscript"/>
        </w:rPr>
        <w:t>50</w:t>
      </w:r>
      <w:r w:rsidR="004C6245" w:rsidRPr="007E1B2B">
        <w:t xml:space="preserve"> and MIC ratios </w:t>
      </w:r>
      <w:r w:rsidR="00747C0C" w:rsidRPr="007E1B2B">
        <w:t>of c</w:t>
      </w:r>
      <w:r w:rsidR="002218DD" w:rsidRPr="007E1B2B">
        <w:t>ytotoxic</w:t>
      </w:r>
      <w:r w:rsidR="0010349D" w:rsidRPr="007E1B2B">
        <w:t xml:space="preserve"> </w:t>
      </w:r>
      <w:r w:rsidR="002218DD" w:rsidRPr="007E1B2B">
        <w:t xml:space="preserve">to </w:t>
      </w:r>
      <w:proofErr w:type="spellStart"/>
      <w:r w:rsidR="00747C0C" w:rsidRPr="007E1B2B">
        <w:t>trypanotoxic</w:t>
      </w:r>
      <w:proofErr w:type="spellEnd"/>
      <w:r w:rsidR="00747C0C" w:rsidRPr="007E1B2B">
        <w:t xml:space="preserve"> activities </w:t>
      </w:r>
      <w:r w:rsidR="004C6245" w:rsidRPr="007E1B2B">
        <w:t xml:space="preserve">(selectivity indices) </w:t>
      </w:r>
      <w:r w:rsidR="00747C0C" w:rsidRPr="007E1B2B">
        <w:t xml:space="preserve">for the </w:t>
      </w:r>
      <w:proofErr w:type="spellStart"/>
      <w:r w:rsidR="00747C0C" w:rsidRPr="007E1B2B">
        <w:t>thiosemicarbazones</w:t>
      </w:r>
      <w:proofErr w:type="spellEnd"/>
      <w:r w:rsidR="00747C0C" w:rsidRPr="007E1B2B">
        <w:t xml:space="preserve"> were much less favourable than those of anti-sleeping sickness drugs</w:t>
      </w:r>
      <w:r w:rsidR="004C6245" w:rsidRPr="007E1B2B">
        <w:t xml:space="preserve">. </w:t>
      </w:r>
      <w:r w:rsidR="00747C0C" w:rsidRPr="007E1B2B">
        <w:t>TSC24</w:t>
      </w:r>
      <w:r w:rsidR="00DF0FEB" w:rsidRPr="007E1B2B">
        <w:t xml:space="preserve"> and Dp44mT </w:t>
      </w:r>
      <w:r w:rsidR="00DF0FEB">
        <w:t>had a GI</w:t>
      </w:r>
      <w:r w:rsidR="00DF0FEB" w:rsidRPr="00DF0FEB">
        <w:rPr>
          <w:vertAlign w:val="subscript"/>
        </w:rPr>
        <w:t>50</w:t>
      </w:r>
      <w:r w:rsidR="00747C0C">
        <w:t xml:space="preserve"> ratio</w:t>
      </w:r>
      <w:r w:rsidR="00DF0FEB">
        <w:t xml:space="preserve"> of &lt;1 while their corresponding MIC ratio was</w:t>
      </w:r>
      <w:r w:rsidR="006F2FE6">
        <w:t>,</w:t>
      </w:r>
      <w:r w:rsidR="00DF0FEB">
        <w:t xml:space="preserve"> </w:t>
      </w:r>
      <w:r w:rsidR="006F2FE6">
        <w:t xml:space="preserve">at </w:t>
      </w:r>
      <w:r w:rsidR="00DF0FEB">
        <w:t>&gt;100</w:t>
      </w:r>
      <w:r w:rsidR="006F2FE6">
        <w:t>,</w:t>
      </w:r>
      <w:r w:rsidR="00DF0FEB">
        <w:t xml:space="preserve"> more promising (Table 2). </w:t>
      </w:r>
      <w:r w:rsidR="00FC4341">
        <w:t>The GI</w:t>
      </w:r>
      <w:r w:rsidR="00FC4341" w:rsidRPr="00FC4341">
        <w:rPr>
          <w:vertAlign w:val="subscript"/>
        </w:rPr>
        <w:t>50</w:t>
      </w:r>
      <w:r w:rsidR="00FC4341">
        <w:t xml:space="preserve"> and MIC ratios for 3-AP were 2.85 and &gt;1 in</w:t>
      </w:r>
      <w:r w:rsidR="005926A6">
        <w:t>dicating poor selectivity of this</w:t>
      </w:r>
      <w:r w:rsidR="00FC4341">
        <w:t xml:space="preserve"> drug. </w:t>
      </w:r>
      <w:r w:rsidR="002218DD" w:rsidRPr="007E1B2B">
        <w:t xml:space="preserve">In contrast, </w:t>
      </w:r>
      <w:r w:rsidR="0048547D" w:rsidRPr="007E1B2B">
        <w:t>the GI</w:t>
      </w:r>
      <w:r w:rsidR="0048547D" w:rsidRPr="007E1B2B">
        <w:rPr>
          <w:vertAlign w:val="subscript"/>
        </w:rPr>
        <w:t>50</w:t>
      </w:r>
      <w:r w:rsidR="0048547D" w:rsidRPr="007E1B2B">
        <w:t xml:space="preserve"> and MIC ratios of anti-sleeping sickness drugs are much higher (</w:t>
      </w:r>
      <w:proofErr w:type="spellStart"/>
      <w:r w:rsidR="0048547D" w:rsidRPr="007E1B2B">
        <w:t>pentamindine</w:t>
      </w:r>
      <w:proofErr w:type="spellEnd"/>
      <w:r w:rsidR="0048547D" w:rsidRPr="007E1B2B">
        <w:t xml:space="preserve">: 9,800 and 13,000; </w:t>
      </w:r>
      <w:proofErr w:type="spellStart"/>
      <w:r w:rsidR="0048547D" w:rsidRPr="007E1B2B">
        <w:t>melarsoprol</w:t>
      </w:r>
      <w:proofErr w:type="spellEnd"/>
      <w:r w:rsidR="0048547D" w:rsidRPr="007E1B2B">
        <w:t xml:space="preserve">: 267 and &gt;1,000; </w:t>
      </w:r>
      <w:proofErr w:type="spellStart"/>
      <w:r w:rsidR="0048547D" w:rsidRPr="007E1B2B">
        <w:t>suramin</w:t>
      </w:r>
      <w:proofErr w:type="spellEnd"/>
      <w:r w:rsidR="0048547D" w:rsidRPr="007E1B2B">
        <w:t>: &gt;100 and &gt;1,000) (</w:t>
      </w:r>
      <w:proofErr w:type="spellStart"/>
      <w:r w:rsidR="0048547D" w:rsidRPr="007E1B2B">
        <w:t>Merschjohann</w:t>
      </w:r>
      <w:proofErr w:type="spellEnd"/>
      <w:r w:rsidR="0048547D" w:rsidRPr="007E1B2B">
        <w:t xml:space="preserve"> et al., 2001; </w:t>
      </w:r>
      <w:proofErr w:type="spellStart"/>
      <w:r w:rsidR="0048547D" w:rsidRPr="007E1B2B">
        <w:t>Caffrey</w:t>
      </w:r>
      <w:proofErr w:type="spellEnd"/>
      <w:r w:rsidR="0048547D" w:rsidRPr="007E1B2B">
        <w:t xml:space="preserve"> et al., 2007; Steverding et al., 2014).</w:t>
      </w:r>
    </w:p>
    <w:p w14:paraId="51A694D5" w14:textId="4571FB40" w:rsidR="00F96E04" w:rsidRDefault="00F96E04" w:rsidP="00A27281">
      <w:pPr>
        <w:spacing w:line="480" w:lineRule="exact"/>
        <w:ind w:firstLine="425"/>
        <w:jc w:val="both"/>
      </w:pPr>
      <w:r>
        <w:t xml:space="preserve">Supplementation of iron partially reversed the </w:t>
      </w:r>
      <w:proofErr w:type="spellStart"/>
      <w:r>
        <w:t>trypanotoxic</w:t>
      </w:r>
      <w:proofErr w:type="spellEnd"/>
      <w:r>
        <w:t xml:space="preserve"> activity of TSC24 and Dp44mT causing a 13- and 100-fold increase of their GI</w:t>
      </w:r>
      <w:r w:rsidRPr="00733D3A">
        <w:rPr>
          <w:vertAlign w:val="subscript"/>
        </w:rPr>
        <w:t>50</w:t>
      </w:r>
      <w:r>
        <w:t xml:space="preserve"> and MIC values, respectively (Table 1).</w:t>
      </w:r>
      <w:r w:rsidR="00733D3A">
        <w:t xml:space="preserve"> This finding supports the notion that both </w:t>
      </w:r>
      <w:proofErr w:type="spellStart"/>
      <w:r w:rsidR="00733D3A">
        <w:t>thiosemicarbazones</w:t>
      </w:r>
      <w:proofErr w:type="spellEnd"/>
      <w:r w:rsidR="00733D3A">
        <w:t xml:space="preserve"> could chelate iron in cells, which may have contributed to the </w:t>
      </w:r>
      <w:proofErr w:type="spellStart"/>
      <w:r w:rsidR="00733D3A">
        <w:t>trypanotoxic</w:t>
      </w:r>
      <w:proofErr w:type="spellEnd"/>
      <w:r w:rsidR="00733D3A">
        <w:t xml:space="preserve"> activity of the compounds. In contrast, addition of iron did not impair the anti-</w:t>
      </w:r>
      <w:proofErr w:type="spellStart"/>
      <w:r w:rsidR="00733D3A">
        <w:t>trypanosoma</w:t>
      </w:r>
      <w:r w:rsidR="00D87C1D">
        <w:t>l</w:t>
      </w:r>
      <w:proofErr w:type="spellEnd"/>
      <w:r w:rsidR="00D87C1D">
        <w:t xml:space="preserve"> activity of 3-AP (Table 1).</w:t>
      </w:r>
      <w:r w:rsidR="00625EC9">
        <w:t xml:space="preserve"> </w:t>
      </w:r>
      <w:r w:rsidR="003B361E">
        <w:t xml:space="preserve">Iron </w:t>
      </w:r>
      <w:r w:rsidR="005926A6">
        <w:t>supplementation also reduced</w:t>
      </w:r>
      <w:r w:rsidR="003B361E">
        <w:t xml:space="preserve"> the cytotoxicity </w:t>
      </w:r>
      <w:r w:rsidR="005926A6">
        <w:t>of the compounds</w:t>
      </w:r>
      <w:r w:rsidR="003B361E">
        <w:t xml:space="preserve"> (Table 1). However, the GI</w:t>
      </w:r>
      <w:r w:rsidR="003B361E" w:rsidRPr="003B361E">
        <w:rPr>
          <w:vertAlign w:val="subscript"/>
        </w:rPr>
        <w:t>50</w:t>
      </w:r>
      <w:r w:rsidR="003B361E">
        <w:t xml:space="preserve"> values for TSC24 and Dp44mT for HL-60 cells increased </w:t>
      </w:r>
      <w:r w:rsidR="00CA4141">
        <w:t xml:space="preserve">only </w:t>
      </w:r>
      <w:r w:rsidR="00A27281">
        <w:t xml:space="preserve">5- and 7-fold, </w:t>
      </w:r>
      <w:r w:rsidR="00FC1B3B">
        <w:t>respectively, which was lower than those</w:t>
      </w:r>
      <w:r w:rsidR="00A27281">
        <w:t xml:space="preserve"> observed for the com</w:t>
      </w:r>
      <w:r w:rsidR="00D87C1D">
        <w:t>pounds for trypanosomes.</w:t>
      </w:r>
      <w:r w:rsidR="00EE2216">
        <w:t xml:space="preserve"> As the addition of iron shifted the </w:t>
      </w:r>
      <w:proofErr w:type="spellStart"/>
      <w:r w:rsidR="00EE2216">
        <w:t>trypanotoxic</w:t>
      </w:r>
      <w:proofErr w:type="spellEnd"/>
      <w:r w:rsidR="00EE2216">
        <w:t xml:space="preserve"> and the cytotoxic activity </w:t>
      </w:r>
      <w:r w:rsidR="00EE2216">
        <w:lastRenderedPageBreak/>
        <w:t>of the compounds in the same direction, no change in the MIC and GI</w:t>
      </w:r>
      <w:r w:rsidR="00EE2216" w:rsidRPr="00EE2216">
        <w:rPr>
          <w:vertAlign w:val="subscript"/>
        </w:rPr>
        <w:t>50</w:t>
      </w:r>
      <w:r w:rsidR="00EE2216">
        <w:t xml:space="preserve"> ratios were observed apart from</w:t>
      </w:r>
      <w:r w:rsidR="009D0369">
        <w:t xml:space="preserve"> a 100-fold drop in the MIC ratios for TSC24 and Dp44mT (Table 2).</w:t>
      </w:r>
    </w:p>
    <w:p w14:paraId="7EA88937" w14:textId="0B8A0FB8" w:rsidR="006F344D" w:rsidRDefault="00FB7DB9" w:rsidP="000167CE">
      <w:pPr>
        <w:spacing w:line="480" w:lineRule="exact"/>
        <w:ind w:firstLine="425"/>
        <w:jc w:val="both"/>
        <w:rPr>
          <w:rFonts w:eastAsia="Calibri"/>
          <w:iCs/>
        </w:rPr>
      </w:pPr>
      <w:r>
        <w:t xml:space="preserve">As TSC24 and Dp44mT are inhibitors of topoisomerase IIα and displayed almost equal </w:t>
      </w:r>
      <w:proofErr w:type="spellStart"/>
      <w:r>
        <w:t>trypanotoxic</w:t>
      </w:r>
      <w:proofErr w:type="spellEnd"/>
      <w:r>
        <w:t xml:space="preserve"> activities indicating that </w:t>
      </w:r>
      <w:r w:rsidR="00DF3D37">
        <w:t xml:space="preserve">their </w:t>
      </w:r>
      <w:r>
        <w:t>mechanism of anti-</w:t>
      </w:r>
      <w:proofErr w:type="spellStart"/>
      <w:r>
        <w:t>trypanosomal</w:t>
      </w:r>
      <w:proofErr w:type="spellEnd"/>
      <w:r>
        <w:t xml:space="preserve"> </w:t>
      </w:r>
      <w:r w:rsidR="00DF3D37">
        <w:t>action</w:t>
      </w:r>
      <w:r>
        <w:t xml:space="preserve"> is identical, TSC24 was chosen to investigate the effect of this </w:t>
      </w:r>
      <w:proofErr w:type="spellStart"/>
      <w:r w:rsidR="00DF3D37">
        <w:t>thiosemicarbazone</w:t>
      </w:r>
      <w:proofErr w:type="spellEnd"/>
      <w:r w:rsidR="00DF3D37">
        <w:t xml:space="preserve"> on the cell cycle progression in </w:t>
      </w:r>
      <w:r w:rsidR="00DF3D37" w:rsidRPr="00DF3D37">
        <w:rPr>
          <w:i/>
        </w:rPr>
        <w:t xml:space="preserve">T. </w:t>
      </w:r>
      <w:proofErr w:type="spellStart"/>
      <w:r w:rsidR="00DF3D37" w:rsidRPr="00DF3D37">
        <w:rPr>
          <w:i/>
        </w:rPr>
        <w:t>brucei</w:t>
      </w:r>
      <w:proofErr w:type="spellEnd"/>
      <w:r w:rsidR="00DF3D37">
        <w:t>. Bloodstream form trypanosomes were incubated for 24 h in the absence or presence of iron with TSC24 at concentrations sufficient to inhibit the growth of the cells without killing them. The iron supplementation control showed little change in the cell cycle distribution compared to the DMSO control (Fig. 2A).</w:t>
      </w:r>
      <w:r w:rsidR="003C5C8C">
        <w:t xml:space="preserve"> </w:t>
      </w:r>
      <w:r w:rsidR="006F344D">
        <w:t>TSC24 treatment increased the popul</w:t>
      </w:r>
      <w:r w:rsidR="007D5B68">
        <w:t>ation of cells with sub-G1 and post-G1</w:t>
      </w:r>
      <w:r w:rsidR="006F344D">
        <w:t xml:space="preserve"> DNA content (Fig. 2B). </w:t>
      </w:r>
      <w:r w:rsidR="00E33314">
        <w:t xml:space="preserve">This </w:t>
      </w:r>
      <w:r w:rsidR="002933AC">
        <w:t>action</w:t>
      </w:r>
      <w:r w:rsidR="00E33314">
        <w:t xml:space="preserve"> of TSC24</w:t>
      </w:r>
      <w:r w:rsidR="00A91289">
        <w:t xml:space="preserve"> </w:t>
      </w:r>
      <w:r w:rsidR="002933AC">
        <w:t>is in contrast to the effect of the compound on the cell cycle progression in mammalian cells</w:t>
      </w:r>
      <w:r w:rsidR="00A91289">
        <w:t xml:space="preserve"> </w:t>
      </w:r>
      <w:r w:rsidR="002933AC">
        <w:t xml:space="preserve">where the </w:t>
      </w:r>
      <w:proofErr w:type="spellStart"/>
      <w:r w:rsidR="00FC1B3B">
        <w:t>thiosemicarbazone</w:t>
      </w:r>
      <w:proofErr w:type="spellEnd"/>
      <w:r w:rsidR="00FC1B3B">
        <w:t xml:space="preserve"> has been reported</w:t>
      </w:r>
      <w:r w:rsidR="002933AC">
        <w:t xml:space="preserve"> to induce a G1</w:t>
      </w:r>
      <w:r w:rsidR="00BB79E1">
        <w:t>-S</w:t>
      </w:r>
      <w:r w:rsidR="002933AC">
        <w:t xml:space="preserve"> arrest (Huang et al., 2010).</w:t>
      </w:r>
      <w:r w:rsidR="00FC1B3B">
        <w:t xml:space="preserve"> However, our</w:t>
      </w:r>
      <w:r w:rsidR="006F344D">
        <w:t xml:space="preserve"> finding is</w:t>
      </w:r>
      <w:r w:rsidR="006F344D" w:rsidRPr="006F344D">
        <w:rPr>
          <w:rFonts w:eastAsia="Calibri"/>
          <w:iCs/>
        </w:rPr>
        <w:t xml:space="preserve"> </w:t>
      </w:r>
      <w:r w:rsidR="006F344D" w:rsidRPr="00715447">
        <w:rPr>
          <w:rFonts w:eastAsia="Calibri"/>
          <w:iCs/>
        </w:rPr>
        <w:t xml:space="preserve">reminiscent of </w:t>
      </w:r>
      <w:r w:rsidR="00FC1B3B">
        <w:rPr>
          <w:rFonts w:eastAsia="Calibri"/>
          <w:iCs/>
        </w:rPr>
        <w:t xml:space="preserve">the </w:t>
      </w:r>
      <w:r w:rsidR="000167CE">
        <w:rPr>
          <w:rFonts w:eastAsia="Calibri"/>
          <w:iCs/>
        </w:rPr>
        <w:t xml:space="preserve">action of </w:t>
      </w:r>
      <w:proofErr w:type="spellStart"/>
      <w:r w:rsidR="000167CE">
        <w:rPr>
          <w:rFonts w:eastAsia="Calibri"/>
          <w:iCs/>
        </w:rPr>
        <w:t>idarubicin</w:t>
      </w:r>
      <w:proofErr w:type="spellEnd"/>
      <w:r w:rsidR="000167CE">
        <w:rPr>
          <w:rFonts w:eastAsia="Calibri"/>
          <w:iCs/>
        </w:rPr>
        <w:t xml:space="preserve">, a classical topoisomerase II inhibitor, on </w:t>
      </w:r>
      <w:r w:rsidR="000167CE" w:rsidRPr="000167CE">
        <w:rPr>
          <w:rFonts w:eastAsia="Calibri"/>
          <w:i/>
          <w:iCs/>
        </w:rPr>
        <w:t xml:space="preserve">T. </w:t>
      </w:r>
      <w:proofErr w:type="spellStart"/>
      <w:r w:rsidR="000167CE" w:rsidRPr="000167CE">
        <w:rPr>
          <w:rFonts w:eastAsia="Calibri"/>
          <w:i/>
          <w:iCs/>
        </w:rPr>
        <w:t>rangeli</w:t>
      </w:r>
      <w:proofErr w:type="spellEnd"/>
      <w:r w:rsidR="000167CE">
        <w:rPr>
          <w:rFonts w:eastAsia="Calibri"/>
          <w:iCs/>
        </w:rPr>
        <w:t xml:space="preserve"> where the</w:t>
      </w:r>
      <w:r w:rsidR="0038329C">
        <w:rPr>
          <w:rFonts w:eastAsia="Calibri"/>
          <w:iCs/>
        </w:rPr>
        <w:t xml:space="preserve"> drug </w:t>
      </w:r>
      <w:r w:rsidR="000167CE">
        <w:rPr>
          <w:rFonts w:eastAsia="Calibri"/>
          <w:iCs/>
        </w:rPr>
        <w:t xml:space="preserve">has </w:t>
      </w:r>
      <w:r w:rsidR="006F2FE6">
        <w:rPr>
          <w:rFonts w:eastAsia="Calibri"/>
          <w:iCs/>
        </w:rPr>
        <w:t xml:space="preserve">also </w:t>
      </w:r>
      <w:r w:rsidR="000167CE">
        <w:rPr>
          <w:rFonts w:eastAsia="Calibri"/>
          <w:iCs/>
        </w:rPr>
        <w:t>been demonstrated to lead to</w:t>
      </w:r>
      <w:r w:rsidR="0038329C">
        <w:rPr>
          <w:rFonts w:eastAsia="Calibri"/>
          <w:iCs/>
        </w:rPr>
        <w:t xml:space="preserve"> DNA degradation (Jobe et al., 2012).</w:t>
      </w:r>
      <w:r w:rsidR="00DD43B6">
        <w:rPr>
          <w:rFonts w:eastAsia="Calibri"/>
          <w:iCs/>
        </w:rPr>
        <w:t xml:space="preserve"> When bloodstream forms of </w:t>
      </w:r>
      <w:r w:rsidR="00DD43B6" w:rsidRPr="00DD43B6">
        <w:rPr>
          <w:rFonts w:eastAsia="Calibri"/>
          <w:i/>
          <w:iCs/>
        </w:rPr>
        <w:t xml:space="preserve">T. </w:t>
      </w:r>
      <w:proofErr w:type="spellStart"/>
      <w:r w:rsidR="00DD43B6" w:rsidRPr="00DD43B6">
        <w:rPr>
          <w:rFonts w:eastAsia="Calibri"/>
          <w:i/>
          <w:iCs/>
        </w:rPr>
        <w:t>brucei</w:t>
      </w:r>
      <w:proofErr w:type="spellEnd"/>
      <w:r w:rsidR="00DD43B6">
        <w:rPr>
          <w:rFonts w:eastAsia="Calibri"/>
          <w:iCs/>
        </w:rPr>
        <w:t xml:space="preserve"> were incubated with TSC24 in the presence of iron, an increase in cells in the G1 phase was observed (Fig. 1</w:t>
      </w:r>
      <w:r w:rsidR="00335385">
        <w:rPr>
          <w:rFonts w:eastAsia="Calibri"/>
          <w:iCs/>
        </w:rPr>
        <w:t>C). This result resembles</w:t>
      </w:r>
      <w:r w:rsidR="00CD3271">
        <w:rPr>
          <w:rFonts w:eastAsia="Calibri"/>
          <w:iCs/>
        </w:rPr>
        <w:t xml:space="preserve"> the action of Dp44mT and TSC24 </w:t>
      </w:r>
      <w:r w:rsidR="00335385">
        <w:rPr>
          <w:rFonts w:eastAsia="Calibri"/>
          <w:iCs/>
        </w:rPr>
        <w:t>found for mammalian cells where the compounds</w:t>
      </w:r>
      <w:r w:rsidR="00CD3271">
        <w:rPr>
          <w:rFonts w:eastAsia="Calibri"/>
          <w:iCs/>
        </w:rPr>
        <w:t xml:space="preserve"> induce a G1</w:t>
      </w:r>
      <w:r w:rsidR="00FC1B3B">
        <w:rPr>
          <w:rFonts w:eastAsia="Calibri"/>
          <w:iCs/>
        </w:rPr>
        <w:t>-S</w:t>
      </w:r>
      <w:r w:rsidR="00CD3271">
        <w:rPr>
          <w:rFonts w:eastAsia="Calibri"/>
          <w:iCs/>
        </w:rPr>
        <w:t xml:space="preserve"> cell cycle arrest (Rao et al., 2009; Huang et al., 2010).</w:t>
      </w:r>
    </w:p>
    <w:p w14:paraId="22A4FB05" w14:textId="77777777" w:rsidR="00CD1380" w:rsidRPr="00052D88" w:rsidRDefault="000001BF" w:rsidP="00052D88">
      <w:pPr>
        <w:spacing w:line="480" w:lineRule="exact"/>
        <w:ind w:firstLine="425"/>
        <w:jc w:val="both"/>
        <w:rPr>
          <w:rFonts w:eastAsia="Calibri"/>
          <w:iCs/>
        </w:rPr>
      </w:pPr>
      <w:r>
        <w:rPr>
          <w:rFonts w:eastAsia="Calibri"/>
          <w:iCs/>
        </w:rPr>
        <w:t xml:space="preserve">To investigate </w:t>
      </w:r>
      <w:r w:rsidR="00BF19AD">
        <w:rPr>
          <w:rFonts w:eastAsia="Calibri"/>
          <w:iCs/>
        </w:rPr>
        <w:t>whether</w:t>
      </w:r>
      <w:r>
        <w:rPr>
          <w:rFonts w:eastAsia="Calibri"/>
          <w:iCs/>
        </w:rPr>
        <w:t xml:space="preserve"> the </w:t>
      </w:r>
      <w:proofErr w:type="spellStart"/>
      <w:r>
        <w:rPr>
          <w:rFonts w:eastAsia="Calibri"/>
          <w:iCs/>
        </w:rPr>
        <w:t>trypanotoxic</w:t>
      </w:r>
      <w:proofErr w:type="spellEnd"/>
      <w:r>
        <w:rPr>
          <w:rFonts w:eastAsia="Calibri"/>
          <w:iCs/>
        </w:rPr>
        <w:t xml:space="preserve"> </w:t>
      </w:r>
      <w:r w:rsidR="00BF19AD">
        <w:rPr>
          <w:rFonts w:eastAsia="Calibri"/>
          <w:iCs/>
        </w:rPr>
        <w:t>action of TSC24 and Dp44mT wa</w:t>
      </w:r>
      <w:r w:rsidR="008A7037">
        <w:rPr>
          <w:rFonts w:eastAsia="Calibri"/>
          <w:iCs/>
        </w:rPr>
        <w:t>s the result from</w:t>
      </w:r>
      <w:r w:rsidR="00BF19AD">
        <w:rPr>
          <w:rFonts w:eastAsia="Calibri"/>
          <w:iCs/>
        </w:rPr>
        <w:t xml:space="preserve"> a synergi</w:t>
      </w:r>
      <w:r>
        <w:rPr>
          <w:rFonts w:eastAsia="Calibri"/>
          <w:iCs/>
        </w:rPr>
        <w:t xml:space="preserve">stic effect of their iron chelating and topoisomerase II inhibiting activity, </w:t>
      </w:r>
      <w:r w:rsidR="00BF19AD">
        <w:rPr>
          <w:rFonts w:eastAsia="Calibri"/>
          <w:iCs/>
        </w:rPr>
        <w:t>a combination assay</w:t>
      </w:r>
      <w:r w:rsidR="00C3187E">
        <w:rPr>
          <w:rFonts w:eastAsia="Calibri"/>
          <w:iCs/>
        </w:rPr>
        <w:t xml:space="preserve"> was carried out</w:t>
      </w:r>
      <w:r w:rsidR="00BF19AD">
        <w:rPr>
          <w:rFonts w:eastAsia="Calibri"/>
          <w:iCs/>
        </w:rPr>
        <w:t>. Although the iron chelating p</w:t>
      </w:r>
      <w:r w:rsidR="008A7037">
        <w:rPr>
          <w:rFonts w:eastAsia="Calibri"/>
          <w:iCs/>
        </w:rPr>
        <w:t>roperties of TSC24 and Dp44mT is</w:t>
      </w:r>
      <w:r w:rsidR="00C3187E">
        <w:rPr>
          <w:rFonts w:eastAsia="Calibri"/>
          <w:iCs/>
        </w:rPr>
        <w:t xml:space="preserve"> known to be</w:t>
      </w:r>
      <w:r w:rsidR="008A7037">
        <w:rPr>
          <w:rFonts w:eastAsia="Calibri"/>
          <w:iCs/>
        </w:rPr>
        <w:t xml:space="preserve"> due to the</w:t>
      </w:r>
      <w:r w:rsidR="00C3187E">
        <w:rPr>
          <w:rFonts w:eastAsia="Calibri"/>
          <w:iCs/>
        </w:rPr>
        <w:t xml:space="preserve">ir </w:t>
      </w:r>
      <w:proofErr w:type="spellStart"/>
      <w:r w:rsidR="00C3187E">
        <w:rPr>
          <w:rFonts w:eastAsia="Calibri"/>
          <w:iCs/>
        </w:rPr>
        <w:t>thiosemicarbazone</w:t>
      </w:r>
      <w:proofErr w:type="spellEnd"/>
      <w:r w:rsidR="00C3187E">
        <w:rPr>
          <w:rFonts w:eastAsia="Calibri"/>
          <w:iCs/>
        </w:rPr>
        <w:t xml:space="preserve"> scaffold, </w:t>
      </w:r>
      <w:r w:rsidR="008A7037">
        <w:rPr>
          <w:rFonts w:eastAsia="Calibri"/>
          <w:iCs/>
        </w:rPr>
        <w:t>the part of the molecules responsible for their topoisomerase inhibiting properties is not known.</w:t>
      </w:r>
      <w:r w:rsidR="00FC1B3B">
        <w:rPr>
          <w:rFonts w:eastAsia="Calibri"/>
          <w:iCs/>
        </w:rPr>
        <w:t xml:space="preserve"> Therefore, a</w:t>
      </w:r>
      <w:r w:rsidR="00C3187E">
        <w:rPr>
          <w:rFonts w:eastAsia="Calibri"/>
          <w:iCs/>
        </w:rPr>
        <w:t xml:space="preserve"> combination assay </w:t>
      </w:r>
      <w:r w:rsidR="00FC1B3B">
        <w:rPr>
          <w:rFonts w:eastAsia="Calibri"/>
          <w:iCs/>
        </w:rPr>
        <w:t xml:space="preserve">was </w:t>
      </w:r>
      <w:r w:rsidR="00C3187E">
        <w:rPr>
          <w:rFonts w:eastAsia="Calibri"/>
          <w:iCs/>
        </w:rPr>
        <w:t xml:space="preserve">designed using two separate agents, the iron </w:t>
      </w:r>
      <w:proofErr w:type="spellStart"/>
      <w:r w:rsidR="00C3187E">
        <w:rPr>
          <w:rFonts w:eastAsia="Calibri"/>
          <w:iCs/>
        </w:rPr>
        <w:t>chelator</w:t>
      </w:r>
      <w:proofErr w:type="spellEnd"/>
      <w:r w:rsidR="00C3187E">
        <w:rPr>
          <w:rFonts w:eastAsia="Calibri"/>
          <w:iCs/>
        </w:rPr>
        <w:t xml:space="preserve"> </w:t>
      </w:r>
      <w:proofErr w:type="spellStart"/>
      <w:r w:rsidR="00C3187E">
        <w:rPr>
          <w:rFonts w:eastAsia="Calibri"/>
          <w:iCs/>
        </w:rPr>
        <w:t>deferoxamine</w:t>
      </w:r>
      <w:proofErr w:type="spellEnd"/>
      <w:r w:rsidR="00C3187E">
        <w:rPr>
          <w:rFonts w:eastAsia="Calibri"/>
          <w:iCs/>
        </w:rPr>
        <w:t xml:space="preserve"> and the topoisomerase II inhibitor </w:t>
      </w:r>
      <w:proofErr w:type="spellStart"/>
      <w:r w:rsidR="00C3187E">
        <w:rPr>
          <w:rFonts w:eastAsia="Calibri"/>
          <w:iCs/>
        </w:rPr>
        <w:t>epirubicin</w:t>
      </w:r>
      <w:proofErr w:type="spellEnd"/>
      <w:r w:rsidR="00C3187E">
        <w:rPr>
          <w:rFonts w:eastAsia="Calibri"/>
          <w:iCs/>
        </w:rPr>
        <w:t xml:space="preserve">. </w:t>
      </w:r>
      <w:r w:rsidR="00C3187E">
        <w:t xml:space="preserve">The combination of </w:t>
      </w:r>
      <w:proofErr w:type="spellStart"/>
      <w:r w:rsidR="00C3187E">
        <w:t>deferoxamine</w:t>
      </w:r>
      <w:proofErr w:type="spellEnd"/>
      <w:r w:rsidR="00C3187E" w:rsidRPr="00CF5C2D">
        <w:t xml:space="preserve"> with </w:t>
      </w:r>
      <w:proofErr w:type="spellStart"/>
      <w:r w:rsidR="00C3187E">
        <w:t>epirubicin</w:t>
      </w:r>
      <w:proofErr w:type="spellEnd"/>
      <w:r w:rsidR="00C3187E" w:rsidRPr="00CF5C2D">
        <w:t xml:space="preserve"> showed </w:t>
      </w:r>
      <w:r w:rsidR="00C3187E">
        <w:t>an antagonistic effect</w:t>
      </w:r>
      <w:r w:rsidR="00C3187E" w:rsidRPr="00CF5C2D">
        <w:t xml:space="preserve"> with </w:t>
      </w:r>
      <w:r w:rsidR="00C3187E">
        <w:t xml:space="preserve">a </w:t>
      </w:r>
      <w:r w:rsidR="00C3187E" w:rsidRPr="00CF5C2D">
        <w:t xml:space="preserve">CI of </w:t>
      </w:r>
      <w:r w:rsidR="00C3187E">
        <w:t xml:space="preserve">1.49±0.25 </w:t>
      </w:r>
      <w:r w:rsidR="00C3187E">
        <w:lastRenderedPageBreak/>
        <w:t>(Fig. 3</w:t>
      </w:r>
      <w:r w:rsidR="00C3187E" w:rsidRPr="00CF5C2D">
        <w:t>). Whereas the GI</w:t>
      </w:r>
      <w:r w:rsidR="00C3187E" w:rsidRPr="00CF5C2D">
        <w:rPr>
          <w:vertAlign w:val="subscript"/>
        </w:rPr>
        <w:t>50</w:t>
      </w:r>
      <w:r w:rsidR="00C3187E">
        <w:t xml:space="preserve"> of </w:t>
      </w:r>
      <w:proofErr w:type="spellStart"/>
      <w:r w:rsidR="00C3187E">
        <w:t>deferoxamine</w:t>
      </w:r>
      <w:proofErr w:type="spellEnd"/>
      <w:r w:rsidR="00C3187E">
        <w:t xml:space="preserve"> dropped from 10.8±2.1 </w:t>
      </w:r>
      <w:proofErr w:type="spellStart"/>
      <w:r w:rsidR="00C3187E">
        <w:t>μM</w:t>
      </w:r>
      <w:proofErr w:type="spellEnd"/>
      <w:r w:rsidR="00C3187E">
        <w:t xml:space="preserve"> to 4</w:t>
      </w:r>
      <w:r w:rsidR="00C3187E" w:rsidRPr="00CF5C2D">
        <w:t>.</w:t>
      </w:r>
      <w:r w:rsidR="00C3187E">
        <w:t>5±0.6</w:t>
      </w:r>
      <w:r w:rsidR="00C3187E" w:rsidRPr="00CF5C2D">
        <w:t xml:space="preserve"> </w:t>
      </w:r>
      <w:proofErr w:type="spellStart"/>
      <w:r w:rsidR="00C3187E" w:rsidRPr="00CF5C2D">
        <w:t>μM</w:t>
      </w:r>
      <w:proofErr w:type="spellEnd"/>
      <w:r w:rsidR="00C3187E" w:rsidRPr="00CF5C2D">
        <w:t>, the GI</w:t>
      </w:r>
      <w:r w:rsidR="00C3187E" w:rsidRPr="00CF5C2D">
        <w:rPr>
          <w:vertAlign w:val="subscript"/>
        </w:rPr>
        <w:t>50</w:t>
      </w:r>
      <w:r w:rsidR="00C3187E">
        <w:t xml:space="preserve"> of </w:t>
      </w:r>
      <w:proofErr w:type="spellStart"/>
      <w:r w:rsidR="00C3187E">
        <w:t>epirubicin</w:t>
      </w:r>
      <w:proofErr w:type="spellEnd"/>
      <w:r w:rsidR="00C3187E">
        <w:t xml:space="preserve"> remained</w:t>
      </w:r>
      <w:r w:rsidR="00052D88">
        <w:t xml:space="preserve"> unchanged (108±17 </w:t>
      </w:r>
      <w:proofErr w:type="spellStart"/>
      <w:r w:rsidR="00052D88">
        <w:t>nM</w:t>
      </w:r>
      <w:proofErr w:type="spellEnd"/>
      <w:r w:rsidR="00052D88">
        <w:t xml:space="preserve"> vs 113±14 </w:t>
      </w:r>
      <w:proofErr w:type="spellStart"/>
      <w:r w:rsidR="00052D88">
        <w:t>nM</w:t>
      </w:r>
      <w:proofErr w:type="spellEnd"/>
      <w:r w:rsidR="00C3187E" w:rsidRPr="00CF5C2D">
        <w:t>).</w:t>
      </w:r>
      <w:r w:rsidR="00052D88">
        <w:t xml:space="preserve"> This result suggests that iron chelation and topoisomerase inhibition probably do</w:t>
      </w:r>
      <w:r w:rsidR="00FC1B3B">
        <w:t xml:space="preserve"> not show </w:t>
      </w:r>
      <w:proofErr w:type="spellStart"/>
      <w:r w:rsidR="00FC1B3B">
        <w:t>trypanocidal</w:t>
      </w:r>
      <w:proofErr w:type="spellEnd"/>
      <w:r w:rsidR="00FC1B3B">
        <w:t xml:space="preserve"> synergy</w:t>
      </w:r>
      <w:r w:rsidR="00052D88">
        <w:t>.</w:t>
      </w:r>
    </w:p>
    <w:p w14:paraId="2E3EA1FE" w14:textId="77777777" w:rsidR="00A85E19" w:rsidRDefault="00A85E19" w:rsidP="00AD5A88">
      <w:pPr>
        <w:spacing w:line="480" w:lineRule="exact"/>
        <w:jc w:val="both"/>
      </w:pPr>
    </w:p>
    <w:p w14:paraId="33D96970" w14:textId="77777777" w:rsidR="00052D88" w:rsidRPr="00A777DF" w:rsidRDefault="00052D88" w:rsidP="00052D88">
      <w:pPr>
        <w:spacing w:line="480" w:lineRule="exact"/>
        <w:jc w:val="both"/>
        <w:rPr>
          <w:b/>
        </w:rPr>
      </w:pPr>
      <w:r>
        <w:rPr>
          <w:b/>
        </w:rPr>
        <w:t>3. Discussion</w:t>
      </w:r>
    </w:p>
    <w:p w14:paraId="36AEB133" w14:textId="77777777" w:rsidR="00052D88" w:rsidRDefault="00052D88" w:rsidP="00AD5A88">
      <w:pPr>
        <w:spacing w:line="480" w:lineRule="exact"/>
        <w:jc w:val="both"/>
      </w:pPr>
    </w:p>
    <w:p w14:paraId="66D0BE40" w14:textId="77777777" w:rsidR="003912AF" w:rsidRDefault="00A8640E" w:rsidP="00BB79E1">
      <w:pPr>
        <w:spacing w:line="480" w:lineRule="exact"/>
        <w:ind w:firstLine="426"/>
        <w:jc w:val="both"/>
      </w:pPr>
      <w:r>
        <w:t xml:space="preserve">As bloodstream forms of </w:t>
      </w:r>
      <w:r w:rsidRPr="00A8640E">
        <w:rPr>
          <w:i/>
        </w:rPr>
        <w:t xml:space="preserve">T. </w:t>
      </w:r>
      <w:proofErr w:type="spellStart"/>
      <w:r w:rsidRPr="00A8640E">
        <w:rPr>
          <w:i/>
        </w:rPr>
        <w:t>brucei</w:t>
      </w:r>
      <w:proofErr w:type="spellEnd"/>
      <w:r>
        <w:t xml:space="preserve"> </w:t>
      </w:r>
      <w:r w:rsidR="00EF4B66">
        <w:t>contain</w:t>
      </w:r>
      <w:r>
        <w:t xml:space="preserve"> only four iron-dependent enzymes (</w:t>
      </w:r>
      <w:proofErr w:type="spellStart"/>
      <w:r>
        <w:t>aconitase</w:t>
      </w:r>
      <w:proofErr w:type="spellEnd"/>
      <w:r>
        <w:t xml:space="preserve">, alternative oxidase, </w:t>
      </w:r>
      <w:proofErr w:type="gramStart"/>
      <w:r>
        <w:t>ribonucleotide</w:t>
      </w:r>
      <w:proofErr w:type="gramEnd"/>
      <w:r>
        <w:t xml:space="preserve"> reductase and superoxide dismutase) and </w:t>
      </w:r>
      <w:r w:rsidR="00EF4B66">
        <w:t xml:space="preserve">do not express any </w:t>
      </w:r>
      <w:r>
        <w:t>iron</w:t>
      </w:r>
      <w:r w:rsidR="00EF4B66">
        <w:t xml:space="preserve"> storage proteins</w:t>
      </w:r>
      <w:r w:rsidR="00760E24">
        <w:t>, they are</w:t>
      </w:r>
      <w:r w:rsidR="00EF4B66">
        <w:t xml:space="preserve"> more prone</w:t>
      </w:r>
      <w:r>
        <w:t xml:space="preserve"> to iron-depletion than mammalian cells (</w:t>
      </w:r>
      <w:proofErr w:type="spellStart"/>
      <w:r>
        <w:t>Breidbach</w:t>
      </w:r>
      <w:proofErr w:type="spellEnd"/>
      <w:r>
        <w:t xml:space="preserve"> et al. 2002). </w:t>
      </w:r>
      <w:r w:rsidR="00EF4B66">
        <w:t xml:space="preserve">Thus, iron chelation could be an interesting approach for the development of </w:t>
      </w:r>
      <w:r w:rsidR="00760E24">
        <w:t xml:space="preserve">new </w:t>
      </w:r>
      <w:proofErr w:type="spellStart"/>
      <w:r w:rsidR="00760E24">
        <w:t>trypanocidal</w:t>
      </w:r>
      <w:proofErr w:type="spellEnd"/>
      <w:r w:rsidR="00760E24">
        <w:t xml:space="preserve"> drugs. In this study, we investigated the </w:t>
      </w:r>
      <w:proofErr w:type="spellStart"/>
      <w:r w:rsidR="00760E24">
        <w:t>trypanotoxic</w:t>
      </w:r>
      <w:proofErr w:type="spellEnd"/>
      <w:r w:rsidR="00760E24">
        <w:t xml:space="preserve"> activity of newly designed</w:t>
      </w:r>
      <w:r w:rsidR="00B30494">
        <w:t xml:space="preserve"> </w:t>
      </w:r>
      <w:proofErr w:type="spellStart"/>
      <w:r w:rsidR="00B30494">
        <w:t>thiosemicarbazones</w:t>
      </w:r>
      <w:proofErr w:type="spellEnd"/>
      <w:r w:rsidR="00B30494">
        <w:t xml:space="preserve"> that in addition to</w:t>
      </w:r>
      <w:r w:rsidR="00760E24">
        <w:t xml:space="preserve"> their iron chelati</w:t>
      </w:r>
      <w:r w:rsidR="00B30494">
        <w:t>ng properties display</w:t>
      </w:r>
      <w:r w:rsidR="00760E24">
        <w:t xml:space="preserve"> inhibitory activities against different enzymes. </w:t>
      </w:r>
      <w:r w:rsidR="003912AF">
        <w:t>Aiming simultaneously at two biological targets with one drug may achieve greater therap</w:t>
      </w:r>
      <w:r w:rsidR="00177CAA">
        <w:t>eutic efficacy due to synergistic effects.</w:t>
      </w:r>
    </w:p>
    <w:p w14:paraId="711F9D73" w14:textId="35ACB662" w:rsidR="00177CAA" w:rsidRPr="007E1B2B" w:rsidRDefault="00B953B1" w:rsidP="000429DC">
      <w:pPr>
        <w:spacing w:line="480" w:lineRule="exact"/>
        <w:ind w:firstLine="426"/>
        <w:jc w:val="both"/>
      </w:pPr>
      <w:r>
        <w:t xml:space="preserve">All three </w:t>
      </w:r>
      <w:proofErr w:type="spellStart"/>
      <w:r w:rsidR="00C11FE3">
        <w:t>thio</w:t>
      </w:r>
      <w:r>
        <w:t>semi</w:t>
      </w:r>
      <w:r w:rsidR="00C11FE3">
        <w:t>carbazones</w:t>
      </w:r>
      <w:proofErr w:type="spellEnd"/>
      <w:r w:rsidR="00C11FE3">
        <w:t xml:space="preserve"> studied showed similar </w:t>
      </w:r>
      <w:proofErr w:type="spellStart"/>
      <w:r w:rsidR="00C11FE3">
        <w:t>trypa</w:t>
      </w:r>
      <w:r w:rsidR="00651E03">
        <w:t>notoxic</w:t>
      </w:r>
      <w:proofErr w:type="spellEnd"/>
      <w:r w:rsidR="00651E03">
        <w:t xml:space="preserve"> activities. The addit</w:t>
      </w:r>
      <w:r w:rsidR="0004517D">
        <w:t>ion of iron reduced the anti-</w:t>
      </w:r>
      <w:proofErr w:type="spellStart"/>
      <w:r w:rsidR="0004517D">
        <w:t>trypanosomal</w:t>
      </w:r>
      <w:proofErr w:type="spellEnd"/>
      <w:r w:rsidR="0004517D">
        <w:t xml:space="preserve"> action</w:t>
      </w:r>
      <w:r w:rsidR="00651E03">
        <w:t xml:space="preserve"> of TSC24 and Dp44mT but not </w:t>
      </w:r>
      <w:r w:rsidR="00DF7CBD">
        <w:t xml:space="preserve">that </w:t>
      </w:r>
      <w:r w:rsidR="00651E03">
        <w:t xml:space="preserve">of 3-AP. </w:t>
      </w:r>
      <w:r w:rsidR="0004517D">
        <w:t xml:space="preserve">This may be explained by the different inhibitory mechanism of the compounds. Whereas the anti-proliferate effect of </w:t>
      </w:r>
      <w:r w:rsidR="007C5B01">
        <w:t>Dp44mT and TSC24</w:t>
      </w:r>
      <w:r w:rsidR="0004517D">
        <w:t xml:space="preserve"> have been attributed to both iron chelation and inhibition of topoisomerase IIα</w:t>
      </w:r>
      <w:r w:rsidR="007C5B01">
        <w:t xml:space="preserve"> (Rao et al., 2009; Huang et al., 2010)</w:t>
      </w:r>
      <w:r w:rsidR="0004517D">
        <w:t>, that of 3-AP</w:t>
      </w:r>
      <w:r w:rsidR="007C41C3">
        <w:t xml:space="preserve"> is due to the destruction of the </w:t>
      </w:r>
      <w:proofErr w:type="spellStart"/>
      <w:r w:rsidR="007C41C3">
        <w:t>tyrosyl</w:t>
      </w:r>
      <w:proofErr w:type="spellEnd"/>
      <w:r w:rsidR="007C41C3">
        <w:t xml:space="preserve"> radical of the β2 subunit of ribonucleotide reductase through the active reductant [</w:t>
      </w:r>
      <w:proofErr w:type="gramStart"/>
      <w:r w:rsidR="007C41C3">
        <w:t>Fe(</w:t>
      </w:r>
      <w:proofErr w:type="gramEnd"/>
      <w:r w:rsidR="007C41C3">
        <w:t>II)-(3-AP)] (Aye et al., 2012). As the activity of 3-AP requires binding of iron, supplementation of the metal would not be expected to significantly affect the toxic action of the compound.</w:t>
      </w:r>
      <w:r w:rsidR="009E2664">
        <w:t xml:space="preserve"> </w:t>
      </w:r>
      <w:r w:rsidR="000A27C8" w:rsidRPr="007E1B2B">
        <w:t>A</w:t>
      </w:r>
      <w:r w:rsidR="009E2664" w:rsidRPr="007E1B2B">
        <w:t>n alternative mode of action</w:t>
      </w:r>
      <w:r w:rsidR="000A27C8" w:rsidRPr="007E1B2B">
        <w:t xml:space="preserve"> was reported</w:t>
      </w:r>
      <w:r w:rsidR="009E2664" w:rsidRPr="007E1B2B">
        <w:t xml:space="preserve"> for Dp44mT involving redox cycle of the iron-Dp44mT complex to generate reactive oxygen s</w:t>
      </w:r>
      <w:r w:rsidR="000A27C8" w:rsidRPr="007E1B2B">
        <w:t xml:space="preserve">pecies (ROS) </w:t>
      </w:r>
      <w:r w:rsidR="000429DC" w:rsidRPr="007E1B2B">
        <w:t>(</w:t>
      </w:r>
      <w:r w:rsidR="00D67949" w:rsidRPr="007E1B2B">
        <w:t>Yuan et al., 2004</w:t>
      </w:r>
      <w:r w:rsidR="000429DC" w:rsidRPr="007E1B2B">
        <w:t xml:space="preserve">). </w:t>
      </w:r>
      <w:r w:rsidR="007B71BE" w:rsidRPr="007E1B2B">
        <w:t>Similar to</w:t>
      </w:r>
      <w:r w:rsidR="009E2664" w:rsidRPr="007E1B2B">
        <w:t xml:space="preserve"> 3-AP, </w:t>
      </w:r>
      <w:r w:rsidR="000A27C8" w:rsidRPr="007E1B2B">
        <w:t>iron supplementation</w:t>
      </w:r>
      <w:r w:rsidR="009E2664" w:rsidRPr="007E1B2B">
        <w:t xml:space="preserve"> should </w:t>
      </w:r>
      <w:r w:rsidR="000A27C8" w:rsidRPr="007E1B2B">
        <w:t>not</w:t>
      </w:r>
      <w:r w:rsidR="007B71BE" w:rsidRPr="007E1B2B">
        <w:t xml:space="preserve"> affect this activity of Dp44mT as the</w:t>
      </w:r>
      <w:r w:rsidR="000429DC" w:rsidRPr="007E1B2B">
        <w:t xml:space="preserve"> production of ROS requires the metal</w:t>
      </w:r>
      <w:r w:rsidR="000A27C8" w:rsidRPr="007E1B2B">
        <w:t>.</w:t>
      </w:r>
      <w:r w:rsidR="000429DC" w:rsidRPr="007E1B2B">
        <w:t xml:space="preserve"> However, as the</w:t>
      </w:r>
      <w:r w:rsidR="000A27C8" w:rsidRPr="007E1B2B">
        <w:t xml:space="preserve"> addition </w:t>
      </w:r>
      <w:r w:rsidR="000429DC" w:rsidRPr="007E1B2B">
        <w:t>of iron reduces the anti-</w:t>
      </w:r>
      <w:proofErr w:type="spellStart"/>
      <w:r w:rsidR="000429DC" w:rsidRPr="007E1B2B">
        <w:lastRenderedPageBreak/>
        <w:t>trypanosomal</w:t>
      </w:r>
      <w:proofErr w:type="spellEnd"/>
      <w:r w:rsidR="000A27C8" w:rsidRPr="007E1B2B">
        <w:t xml:space="preserve"> </w:t>
      </w:r>
      <w:r w:rsidR="00774170" w:rsidRPr="007E1B2B">
        <w:t>effect</w:t>
      </w:r>
      <w:r w:rsidR="000A27C8" w:rsidRPr="007E1B2B">
        <w:t xml:space="preserve"> of Dp44mT, </w:t>
      </w:r>
      <w:r w:rsidR="000429DC" w:rsidRPr="007E1B2B">
        <w:t>this additional mode of action invo</w:t>
      </w:r>
      <w:r w:rsidR="0010349D" w:rsidRPr="007E1B2B">
        <w:t>lving the production of ROS doe</w:t>
      </w:r>
      <w:r w:rsidR="000429DC" w:rsidRPr="007E1B2B">
        <w:t xml:space="preserve">s not </w:t>
      </w:r>
      <w:r w:rsidR="0010349D" w:rsidRPr="007E1B2B">
        <w:t xml:space="preserve">seem </w:t>
      </w:r>
      <w:r w:rsidR="000429DC" w:rsidRPr="007E1B2B">
        <w:t xml:space="preserve">to be responsible for the </w:t>
      </w:r>
      <w:proofErr w:type="spellStart"/>
      <w:r w:rsidR="000429DC" w:rsidRPr="007E1B2B">
        <w:t>trypanotoxic</w:t>
      </w:r>
      <w:proofErr w:type="spellEnd"/>
      <w:r w:rsidR="000429DC" w:rsidRPr="007E1B2B">
        <w:t xml:space="preserve"> </w:t>
      </w:r>
      <w:r w:rsidR="00774170" w:rsidRPr="007E1B2B">
        <w:t>activity of the compound</w:t>
      </w:r>
      <w:r w:rsidR="000429DC" w:rsidRPr="007E1B2B">
        <w:t>.</w:t>
      </w:r>
    </w:p>
    <w:p w14:paraId="64E83CD0" w14:textId="77777777" w:rsidR="00D74C20" w:rsidRDefault="00216FCD" w:rsidP="007D5B68">
      <w:pPr>
        <w:spacing w:line="480" w:lineRule="exact"/>
        <w:ind w:firstLine="426"/>
        <w:jc w:val="both"/>
      </w:pPr>
      <w:r>
        <w:t xml:space="preserve">The cytotoxic activity of Dp44mT and TSC24 has been associated with the ability of the compounds </w:t>
      </w:r>
      <w:r w:rsidR="00D66AF9">
        <w:t>to induce cell cycle arrest</w:t>
      </w:r>
      <w:r w:rsidR="00D74C20">
        <w:t xml:space="preserve"> at the G1-S checkpoint</w:t>
      </w:r>
      <w:r>
        <w:t xml:space="preserve"> (</w:t>
      </w:r>
      <w:r>
        <w:rPr>
          <w:rFonts w:eastAsia="Calibri"/>
          <w:iCs/>
        </w:rPr>
        <w:t>Rao et al., 2009; Huang et al., 2010</w:t>
      </w:r>
      <w:r>
        <w:t>)</w:t>
      </w:r>
      <w:r w:rsidR="00D74C20">
        <w:t xml:space="preserve"> which is consistent with previous reports of most iron </w:t>
      </w:r>
      <w:proofErr w:type="spellStart"/>
      <w:r w:rsidR="00D74C20">
        <w:t>chelators</w:t>
      </w:r>
      <w:proofErr w:type="spellEnd"/>
      <w:r w:rsidR="00D74C20">
        <w:t xml:space="preserve"> (Brodie et al., 1993; Yu et al., 2007)</w:t>
      </w:r>
      <w:r>
        <w:t xml:space="preserve">. </w:t>
      </w:r>
      <w:r w:rsidR="00D74C20">
        <w:t xml:space="preserve">Our results indicate </w:t>
      </w:r>
      <w:r w:rsidR="00D66AF9">
        <w:t xml:space="preserve">that </w:t>
      </w:r>
      <w:r w:rsidR="00D74C20">
        <w:t xml:space="preserve">the mechanism of action of the two </w:t>
      </w:r>
      <w:proofErr w:type="spellStart"/>
      <w:r w:rsidR="00D74C20">
        <w:t>thiosemicarbazones</w:t>
      </w:r>
      <w:proofErr w:type="spellEnd"/>
      <w:r w:rsidR="00D74C20">
        <w:t xml:space="preserve"> on the cell cycle in bloodstream forms of </w:t>
      </w:r>
      <w:r w:rsidR="00D74C20" w:rsidRPr="00D74C20">
        <w:rPr>
          <w:i/>
        </w:rPr>
        <w:t xml:space="preserve">T. </w:t>
      </w:r>
      <w:proofErr w:type="spellStart"/>
      <w:r w:rsidR="00D74C20" w:rsidRPr="00D74C20">
        <w:rPr>
          <w:i/>
        </w:rPr>
        <w:t>brucei</w:t>
      </w:r>
      <w:proofErr w:type="spellEnd"/>
      <w:r w:rsidR="00D74C20">
        <w:t xml:space="preserve"> is different from that in cancer cells.</w:t>
      </w:r>
      <w:r w:rsidR="00D66AF9">
        <w:t xml:space="preserve"> In the absence of iron, the compounds caused a reduction in the DNA content in many cells. This finding </w:t>
      </w:r>
      <w:r w:rsidR="007D5B68">
        <w:t>is indicative for</w:t>
      </w:r>
      <w:r w:rsidR="00552941">
        <w:t xml:space="preserve"> degradation of DNA suggesting a topoisomerase II independent mechanism of </w:t>
      </w:r>
      <w:proofErr w:type="spellStart"/>
      <w:r w:rsidR="00552941">
        <w:t>trypanotoxic</w:t>
      </w:r>
      <w:proofErr w:type="spellEnd"/>
      <w:r w:rsidR="00552941">
        <w:t xml:space="preserve"> action for the compounds similar to that of </w:t>
      </w:r>
      <w:proofErr w:type="spellStart"/>
      <w:r w:rsidR="00552941">
        <w:t>idarubicin</w:t>
      </w:r>
      <w:proofErr w:type="spellEnd"/>
      <w:r w:rsidR="00552941">
        <w:t xml:space="preserve"> </w:t>
      </w:r>
      <w:r w:rsidR="0099034B">
        <w:t xml:space="preserve">described </w:t>
      </w:r>
      <w:r w:rsidR="00B30494">
        <w:t xml:space="preserve">previously </w:t>
      </w:r>
      <w:r w:rsidR="0099034B">
        <w:t xml:space="preserve">for </w:t>
      </w:r>
      <w:r w:rsidR="0099034B" w:rsidRPr="0099034B">
        <w:rPr>
          <w:i/>
        </w:rPr>
        <w:t xml:space="preserve">T. </w:t>
      </w:r>
      <w:proofErr w:type="spellStart"/>
      <w:r w:rsidR="0099034B" w:rsidRPr="0099034B">
        <w:rPr>
          <w:i/>
        </w:rPr>
        <w:t>rangeli</w:t>
      </w:r>
      <w:proofErr w:type="spellEnd"/>
      <w:r w:rsidR="0099034B">
        <w:t xml:space="preserve"> </w:t>
      </w:r>
      <w:r w:rsidR="00552941">
        <w:t>(Jobe et al., 2012). In the presence of iron</w:t>
      </w:r>
      <w:r w:rsidR="00A85E7D">
        <w:t xml:space="preserve"> the </w:t>
      </w:r>
      <w:proofErr w:type="spellStart"/>
      <w:r w:rsidR="00A85E7D">
        <w:t>thiosemicarbazones</w:t>
      </w:r>
      <w:proofErr w:type="spellEnd"/>
      <w:r w:rsidR="00A85E7D">
        <w:t xml:space="preserve"> caused an increase of bloodstream form trypanosomes in the G1 phase which </w:t>
      </w:r>
      <w:r w:rsidR="007D5B68">
        <w:t>suggests that some of the trypanosomes had undergone cell cycle arrest at the G1-S boundary.</w:t>
      </w:r>
      <w:r w:rsidR="00A85E7D">
        <w:t xml:space="preserve"> </w:t>
      </w:r>
      <w:r w:rsidR="00F92D50">
        <w:t xml:space="preserve">It appears that in the absence of iron Dp44mT and TCS24 display different actions towards trypanosomes than to cancer cells. However, it should be </w:t>
      </w:r>
      <w:r w:rsidR="00E97031">
        <w:t xml:space="preserve">mentioned that bloodstream forms of </w:t>
      </w:r>
      <w:r w:rsidR="00E97031" w:rsidRPr="00E97031">
        <w:rPr>
          <w:i/>
        </w:rPr>
        <w:t xml:space="preserve">T. </w:t>
      </w:r>
      <w:proofErr w:type="spellStart"/>
      <w:r w:rsidR="00E97031" w:rsidRPr="00E97031">
        <w:rPr>
          <w:i/>
        </w:rPr>
        <w:t>brucei</w:t>
      </w:r>
      <w:proofErr w:type="spellEnd"/>
      <w:r w:rsidR="00E97031">
        <w:t xml:space="preserve"> have a much lower iron content than mammalian cells (Schell et al., 1991). Therefore, </w:t>
      </w:r>
      <w:r w:rsidR="00742718">
        <w:t xml:space="preserve">it is possible that the </w:t>
      </w:r>
      <w:proofErr w:type="spellStart"/>
      <w:r w:rsidR="00742718">
        <w:t>thiosemicarbazones</w:t>
      </w:r>
      <w:proofErr w:type="spellEnd"/>
      <w:r w:rsidR="00742718">
        <w:t xml:space="preserve"> within cancer cells quickly bind iron</w:t>
      </w:r>
      <w:r w:rsidR="009F16DD">
        <w:t xml:space="preserve"> and execute their activity only as an iron complex while in bloodstream form trypanosomes they operate mainly as iron-free compounds. This suggestion is supported by the fact that iron supplementati</w:t>
      </w:r>
      <w:r w:rsidR="00CC137B">
        <w:t>on has a much greater abrogating</w:t>
      </w:r>
      <w:r w:rsidR="009F16DD">
        <w:t xml:space="preserve"> effect on the </w:t>
      </w:r>
      <w:proofErr w:type="spellStart"/>
      <w:r w:rsidR="009F16DD">
        <w:t>trypanotoxic</w:t>
      </w:r>
      <w:proofErr w:type="spellEnd"/>
      <w:r w:rsidR="009F16DD">
        <w:t xml:space="preserve"> activity of Dp44mT and TSC24 (13-fold reduction) than on their cytotoxic activity (~6-fold reduction).</w:t>
      </w:r>
      <w:r w:rsidR="00CC137B">
        <w:t xml:space="preserve"> That iron supplementation has only a minor effect on the cytotoxic activity of TSC24 has been </w:t>
      </w:r>
      <w:r w:rsidR="00535DB8">
        <w:t>previously demonstrated (Huang et al., 2010).</w:t>
      </w:r>
    </w:p>
    <w:p w14:paraId="3C71D11A" w14:textId="77777777" w:rsidR="00AD2A79" w:rsidRDefault="00F06FDA" w:rsidP="00F12424">
      <w:pPr>
        <w:spacing w:line="480" w:lineRule="exact"/>
        <w:ind w:firstLine="426"/>
        <w:jc w:val="both"/>
      </w:pPr>
      <w:r>
        <w:t>Although TCS24 has been demonstrated to have both iron chelating and topoisomerase inhibiting activities with both actions believed to contribute to its cytotoxicity against a range of cancer cell l</w:t>
      </w:r>
      <w:r w:rsidR="009E7C8F">
        <w:t>ines (Huang et al., 2010), it remains</w:t>
      </w:r>
      <w:r>
        <w:t xml:space="preserve"> unclear </w:t>
      </w:r>
      <w:r>
        <w:lastRenderedPageBreak/>
        <w:t xml:space="preserve">whether both activities contribute also to the </w:t>
      </w:r>
      <w:proofErr w:type="spellStart"/>
      <w:r>
        <w:t>trypanotoxic</w:t>
      </w:r>
      <w:proofErr w:type="spellEnd"/>
      <w:r>
        <w:t xml:space="preserve"> action of the compound. </w:t>
      </w:r>
      <w:r w:rsidR="007B13F8">
        <w:t xml:space="preserve">The partial reversal of </w:t>
      </w:r>
      <w:r w:rsidR="00035D9A">
        <w:t>the anti-</w:t>
      </w:r>
      <w:proofErr w:type="spellStart"/>
      <w:r w:rsidR="00035D9A">
        <w:t>trypanosomal</w:t>
      </w:r>
      <w:proofErr w:type="spellEnd"/>
      <w:r w:rsidR="00035D9A">
        <w:t xml:space="preserve"> activity of TSC24 upon iron addition ma</w:t>
      </w:r>
      <w:r w:rsidR="00B30494">
        <w:t>y indicate that both actions</w:t>
      </w:r>
      <w:r w:rsidR="00035D9A">
        <w:t xml:space="preserve"> play a role and act synergistically. However, combination e</w:t>
      </w:r>
      <w:r w:rsidR="00757F41">
        <w:t xml:space="preserve">xperiments carried out with the iron </w:t>
      </w:r>
      <w:proofErr w:type="spellStart"/>
      <w:r w:rsidR="00757F41">
        <w:t>chelator</w:t>
      </w:r>
      <w:proofErr w:type="spellEnd"/>
      <w:r w:rsidR="00AA3190">
        <w:t>,</w:t>
      </w:r>
      <w:r w:rsidR="00757F41">
        <w:t xml:space="preserve"> </w:t>
      </w:r>
      <w:proofErr w:type="spellStart"/>
      <w:r w:rsidR="00757F41">
        <w:t>deferoxamine</w:t>
      </w:r>
      <w:proofErr w:type="spellEnd"/>
      <w:r w:rsidR="00AA3190">
        <w:t>,</w:t>
      </w:r>
      <w:r w:rsidR="00757F41">
        <w:t xml:space="preserve"> and the topoisomerase II inhibitor</w:t>
      </w:r>
      <w:r w:rsidR="00AA3190">
        <w:t>,</w:t>
      </w:r>
      <w:r w:rsidR="00757F41">
        <w:t xml:space="preserve"> </w:t>
      </w:r>
      <w:proofErr w:type="spellStart"/>
      <w:r w:rsidR="00757F41">
        <w:t>epirubicin</w:t>
      </w:r>
      <w:proofErr w:type="spellEnd"/>
      <w:r w:rsidR="00AA3190">
        <w:t>,</w:t>
      </w:r>
      <w:r w:rsidR="00757F41">
        <w:t xml:space="preserve"> showed no synergy between iron chelating and topoisomerase inhibiting actions. As</w:t>
      </w:r>
      <w:r w:rsidR="00AA3190">
        <w:t>,</w:t>
      </w:r>
      <w:r w:rsidR="00757F41">
        <w:t xml:space="preserve"> in this test</w:t>
      </w:r>
      <w:r w:rsidR="00AA3190">
        <w:t>,</w:t>
      </w:r>
      <w:r w:rsidR="00757F41">
        <w:t xml:space="preserve"> two separate agents were used, it is possible that the two </w:t>
      </w:r>
      <w:r w:rsidR="000F5CCC">
        <w:t>compounds interfere with each other’s ac</w:t>
      </w:r>
      <w:r w:rsidR="00AD2A79">
        <w:t xml:space="preserve">tivity </w:t>
      </w:r>
      <w:r w:rsidR="00F12424">
        <w:t xml:space="preserve">reducing their efficacy. </w:t>
      </w:r>
      <w:r w:rsidR="00AD2A79">
        <w:t xml:space="preserve">Another explanation for </w:t>
      </w:r>
      <w:r w:rsidR="00F12424">
        <w:t xml:space="preserve">a possible difference in the interaction of iron chelating and topoisomerase II inhibiting activity of TSC24 and </w:t>
      </w:r>
      <w:proofErr w:type="spellStart"/>
      <w:r w:rsidR="00F12424">
        <w:t>deferoxamine</w:t>
      </w:r>
      <w:proofErr w:type="spellEnd"/>
      <w:r w:rsidR="00F12424">
        <w:t>/</w:t>
      </w:r>
      <w:proofErr w:type="spellStart"/>
      <w:r w:rsidR="00F12424">
        <w:t>epirubicin</w:t>
      </w:r>
      <w:proofErr w:type="spellEnd"/>
      <w:r w:rsidR="00F12424">
        <w:t xml:space="preserve"> combination may lie in the different topoisomerase inhibition mechanism of TSC24 and </w:t>
      </w:r>
      <w:proofErr w:type="spellStart"/>
      <w:r w:rsidR="00F12424">
        <w:t>epirubicin</w:t>
      </w:r>
      <w:proofErr w:type="spellEnd"/>
      <w:r w:rsidR="00F12424">
        <w:t xml:space="preserve">. Whereas TSC24 is a catalytic inhibitor </w:t>
      </w:r>
      <w:r w:rsidR="008228E7">
        <w:t xml:space="preserve">inactivating topoisomerase II via binding to the </w:t>
      </w:r>
      <w:proofErr w:type="spellStart"/>
      <w:r w:rsidR="008228E7">
        <w:t>APTase</w:t>
      </w:r>
      <w:proofErr w:type="spellEnd"/>
      <w:r w:rsidR="008228E7">
        <w:t xml:space="preserve"> domain a</w:t>
      </w:r>
      <w:r w:rsidR="009E7C8F">
        <w:t xml:space="preserve">nd blocking the ATP hydrolysis </w:t>
      </w:r>
      <w:r w:rsidR="00B30494">
        <w:t xml:space="preserve">activity </w:t>
      </w:r>
      <w:r w:rsidR="009E7C8F">
        <w:t>o</w:t>
      </w:r>
      <w:r w:rsidR="008228E7">
        <w:t xml:space="preserve">f the enzyme (Huang et al., 2010), </w:t>
      </w:r>
      <w:proofErr w:type="spellStart"/>
      <w:r w:rsidR="008228E7">
        <w:t>epirubicin</w:t>
      </w:r>
      <w:proofErr w:type="spellEnd"/>
      <w:r w:rsidR="008228E7">
        <w:t xml:space="preserve"> is</w:t>
      </w:r>
      <w:r w:rsidR="00B30494">
        <w:t xml:space="preserve"> a</w:t>
      </w:r>
      <w:r w:rsidR="008228E7">
        <w:t xml:space="preserve"> </w:t>
      </w:r>
      <w:r w:rsidR="00FA3261">
        <w:t xml:space="preserve">topoisomerase </w:t>
      </w:r>
      <w:r w:rsidR="008228E7">
        <w:t xml:space="preserve">poison </w:t>
      </w:r>
      <w:r w:rsidR="00FA3261">
        <w:t>that intercalates between DNA base pairs and stabilises the DNA-enzyme complex</w:t>
      </w:r>
      <w:r w:rsidR="002D2AEA">
        <w:t xml:space="preserve"> (</w:t>
      </w:r>
      <w:proofErr w:type="spellStart"/>
      <w:r w:rsidR="002D2AEA">
        <w:t>Coukell</w:t>
      </w:r>
      <w:proofErr w:type="spellEnd"/>
      <w:r w:rsidR="002D2AEA">
        <w:t xml:space="preserve"> and </w:t>
      </w:r>
      <w:proofErr w:type="spellStart"/>
      <w:r w:rsidR="002D2AEA">
        <w:t>Faulds</w:t>
      </w:r>
      <w:proofErr w:type="spellEnd"/>
      <w:r w:rsidR="002D2AEA">
        <w:t>, 1997)</w:t>
      </w:r>
      <w:r w:rsidR="00FA3261">
        <w:t>.</w:t>
      </w:r>
    </w:p>
    <w:p w14:paraId="588A5A2E" w14:textId="6FE57E65" w:rsidR="00404389" w:rsidRDefault="00B300DC" w:rsidP="0010349D">
      <w:pPr>
        <w:spacing w:line="480" w:lineRule="exact"/>
        <w:ind w:firstLine="426"/>
        <w:jc w:val="both"/>
      </w:pPr>
      <w:r>
        <w:t>In summary,</w:t>
      </w:r>
      <w:r w:rsidR="00972B32">
        <w:t xml:space="preserve"> the three </w:t>
      </w:r>
      <w:proofErr w:type="spellStart"/>
      <w:r w:rsidR="00972B32">
        <w:t>thiosemicarbazones</w:t>
      </w:r>
      <w:proofErr w:type="spellEnd"/>
      <w:r w:rsidR="00972B32">
        <w:t xml:space="preserve"> investigated in this study all show GI</w:t>
      </w:r>
      <w:r w:rsidR="00972B32" w:rsidRPr="00972B32">
        <w:rPr>
          <w:vertAlign w:val="subscript"/>
        </w:rPr>
        <w:t>50</w:t>
      </w:r>
      <w:r w:rsidR="00972B32">
        <w:t xml:space="preserve"> values below 300 </w:t>
      </w:r>
      <w:proofErr w:type="spellStart"/>
      <w:r w:rsidR="00972B32">
        <w:t>nM</w:t>
      </w:r>
      <w:proofErr w:type="spellEnd"/>
      <w:r w:rsidR="00972B32">
        <w:t xml:space="preserve"> for bloodstream forms of </w:t>
      </w:r>
      <w:r w:rsidR="00972B32" w:rsidRPr="00972B32">
        <w:rPr>
          <w:i/>
        </w:rPr>
        <w:t xml:space="preserve">T. </w:t>
      </w:r>
      <w:proofErr w:type="spellStart"/>
      <w:r w:rsidR="00972B32" w:rsidRPr="00972B32">
        <w:rPr>
          <w:i/>
        </w:rPr>
        <w:t>brucei</w:t>
      </w:r>
      <w:proofErr w:type="spellEnd"/>
      <w:r w:rsidR="00972B32">
        <w:t>. These values are within the range of GI</w:t>
      </w:r>
      <w:r w:rsidR="00972B32" w:rsidRPr="00972B32">
        <w:rPr>
          <w:vertAlign w:val="subscript"/>
        </w:rPr>
        <w:t>50</w:t>
      </w:r>
      <w:r w:rsidR="00972B32">
        <w:t xml:space="preserve"> values reported previously for other topoisomerase inhibitors </w:t>
      </w:r>
      <w:r w:rsidR="00B30494">
        <w:t xml:space="preserve">for trypanosomes </w:t>
      </w:r>
      <w:r w:rsidR="00972B32">
        <w:t>(</w:t>
      </w:r>
      <w:proofErr w:type="spellStart"/>
      <w:r w:rsidR="00972B32">
        <w:t>Deterding</w:t>
      </w:r>
      <w:proofErr w:type="spellEnd"/>
      <w:r w:rsidR="00972B32">
        <w:t xml:space="preserve"> et al., 2005). </w:t>
      </w:r>
      <w:r w:rsidR="00972B32" w:rsidRPr="005876A4">
        <w:t xml:space="preserve">In addition, </w:t>
      </w:r>
      <w:r w:rsidR="005876A4" w:rsidRPr="007E1B2B">
        <w:t>the MIC value of TSC24 and Dp44mT was similar to that</w:t>
      </w:r>
      <w:r w:rsidR="00FB5E30" w:rsidRPr="007E1B2B">
        <w:t xml:space="preserve"> of </w:t>
      </w:r>
      <w:proofErr w:type="spellStart"/>
      <w:r w:rsidR="00FB5E30" w:rsidRPr="007E1B2B">
        <w:t>suramin</w:t>
      </w:r>
      <w:proofErr w:type="spellEnd"/>
      <w:r w:rsidR="005876A4" w:rsidRPr="007E1B2B">
        <w:t xml:space="preserve"> (1 </w:t>
      </w:r>
      <w:proofErr w:type="spellStart"/>
      <w:r w:rsidR="005876A4" w:rsidRPr="007E1B2B">
        <w:t>μM</w:t>
      </w:r>
      <w:proofErr w:type="spellEnd"/>
      <w:r w:rsidR="005876A4" w:rsidRPr="007E1B2B">
        <w:t>)</w:t>
      </w:r>
      <w:r w:rsidR="00FB5E30" w:rsidRPr="007E1B2B">
        <w:t>, one of the current drugs used to treat sleeping sickness (</w:t>
      </w:r>
      <w:proofErr w:type="spellStart"/>
      <w:r w:rsidR="00FB5E30" w:rsidRPr="007E1B2B">
        <w:t>Merschjohann</w:t>
      </w:r>
      <w:proofErr w:type="spellEnd"/>
      <w:r w:rsidR="00FB5E30" w:rsidRPr="007E1B2B">
        <w:t xml:space="preserve"> et al., 2001</w:t>
      </w:r>
      <w:r w:rsidR="005876A4" w:rsidRPr="007E1B2B">
        <w:t>; Steverding et al., 2014</w:t>
      </w:r>
      <w:r w:rsidR="00FB5E30" w:rsidRPr="007E1B2B">
        <w:t>). However</w:t>
      </w:r>
      <w:r w:rsidR="00FB5E30">
        <w:t xml:space="preserve">, the selectivity of the </w:t>
      </w:r>
      <w:proofErr w:type="spellStart"/>
      <w:r w:rsidR="00FB5E30">
        <w:t>thiosemicarbazones</w:t>
      </w:r>
      <w:proofErr w:type="spellEnd"/>
      <w:r w:rsidR="00FB5E30">
        <w:t xml:space="preserve"> was poor. </w:t>
      </w:r>
      <w:r w:rsidR="007507B1">
        <w:t>While the MIC values showed that the compounds did not kill human HL-60 cells, the GI</w:t>
      </w:r>
      <w:r w:rsidR="007507B1" w:rsidRPr="007507B1">
        <w:rPr>
          <w:vertAlign w:val="subscript"/>
        </w:rPr>
        <w:t>50</w:t>
      </w:r>
      <w:r w:rsidR="007507B1">
        <w:t xml:space="preserve"> values indicated unsatisfactory cytotoxicity of the agents. Nevertheless, the actual clinical selectivity of the </w:t>
      </w:r>
      <w:proofErr w:type="spellStart"/>
      <w:r w:rsidR="007507B1">
        <w:t>thiosemicarbazones</w:t>
      </w:r>
      <w:proofErr w:type="spellEnd"/>
      <w:r w:rsidR="007507B1">
        <w:t xml:space="preserve"> may be much higher. As the </w:t>
      </w:r>
      <w:proofErr w:type="spellStart"/>
      <w:r w:rsidR="007507B1">
        <w:t>thiosemicarbazones</w:t>
      </w:r>
      <w:proofErr w:type="spellEnd"/>
      <w:r w:rsidR="007507B1">
        <w:t xml:space="preserve"> have been selected for </w:t>
      </w:r>
      <w:r w:rsidR="00B30494">
        <w:t>cytotoxic action</w:t>
      </w:r>
      <w:r w:rsidR="008709DE">
        <w:t xml:space="preserve"> against cancer cells, their anti-proliferative effect on HL-60 cells may</w:t>
      </w:r>
      <w:r w:rsidR="0010349D">
        <w:t>,</w:t>
      </w:r>
      <w:r w:rsidR="008709DE">
        <w:t xml:space="preserve"> therefore</w:t>
      </w:r>
      <w:r w:rsidR="0010349D">
        <w:t>,</w:t>
      </w:r>
      <w:r w:rsidR="008709DE">
        <w:t xml:space="preserve"> be an overestimate for a health</w:t>
      </w:r>
      <w:r w:rsidR="009E13D9">
        <w:t>y cell response</w:t>
      </w:r>
      <w:r w:rsidR="009E13D9" w:rsidRPr="007E1B2B">
        <w:t xml:space="preserve">. Whether </w:t>
      </w:r>
      <w:proofErr w:type="spellStart"/>
      <w:r w:rsidR="008709DE" w:rsidRPr="007E1B2B">
        <w:t>thiosem</w:t>
      </w:r>
      <w:r w:rsidR="00894D96" w:rsidRPr="007E1B2B">
        <w:t>icarbazone</w:t>
      </w:r>
      <w:proofErr w:type="spellEnd"/>
      <w:r w:rsidR="00894D96" w:rsidRPr="007E1B2B">
        <w:t xml:space="preserve"> iron </w:t>
      </w:r>
      <w:proofErr w:type="spellStart"/>
      <w:r w:rsidR="00894D96" w:rsidRPr="007E1B2B">
        <w:t>chelators</w:t>
      </w:r>
      <w:proofErr w:type="spellEnd"/>
      <w:r w:rsidR="00894D96" w:rsidRPr="007E1B2B">
        <w:t xml:space="preserve"> are</w:t>
      </w:r>
      <w:r w:rsidR="008709DE" w:rsidRPr="007E1B2B">
        <w:t xml:space="preserve"> interesting </w:t>
      </w:r>
      <w:r w:rsidR="009E13D9" w:rsidRPr="007E1B2B">
        <w:t>compounds for further anti-</w:t>
      </w:r>
      <w:proofErr w:type="spellStart"/>
      <w:r w:rsidR="009E13D9" w:rsidRPr="007E1B2B">
        <w:t>trypanosomal</w:t>
      </w:r>
      <w:proofErr w:type="spellEnd"/>
      <w:r w:rsidR="009E13D9" w:rsidRPr="007E1B2B">
        <w:t xml:space="preserve"> drug development remains to be shown</w:t>
      </w:r>
      <w:r w:rsidR="00894D96" w:rsidRPr="007E1B2B">
        <w:t>.</w:t>
      </w:r>
      <w:r w:rsidR="00404389">
        <w:br w:type="page"/>
      </w:r>
    </w:p>
    <w:p w14:paraId="4EB289E0" w14:textId="77777777" w:rsidR="00404389" w:rsidRPr="00404389" w:rsidRDefault="00404389" w:rsidP="00AD5A88">
      <w:pPr>
        <w:spacing w:line="480" w:lineRule="exact"/>
        <w:jc w:val="both"/>
        <w:rPr>
          <w:b/>
        </w:rPr>
      </w:pPr>
      <w:r w:rsidRPr="00404389">
        <w:rPr>
          <w:b/>
        </w:rPr>
        <w:lastRenderedPageBreak/>
        <w:t>References</w:t>
      </w:r>
    </w:p>
    <w:p w14:paraId="3260372F" w14:textId="77777777" w:rsidR="00404389" w:rsidRDefault="00404389" w:rsidP="00AD5A88">
      <w:pPr>
        <w:spacing w:line="480" w:lineRule="exact"/>
        <w:jc w:val="both"/>
      </w:pPr>
    </w:p>
    <w:p w14:paraId="3031D3A0" w14:textId="77777777" w:rsidR="00A87BFD" w:rsidRDefault="00A87BFD" w:rsidP="00651E03">
      <w:pPr>
        <w:spacing w:line="480" w:lineRule="exact"/>
        <w:ind w:left="709" w:hanging="709"/>
        <w:jc w:val="both"/>
      </w:pPr>
      <w:r>
        <w:t xml:space="preserve">Aye, Y., Long, M.J.C., </w:t>
      </w:r>
      <w:proofErr w:type="spellStart"/>
      <w:r>
        <w:t>Stubbe</w:t>
      </w:r>
      <w:proofErr w:type="spellEnd"/>
      <w:r>
        <w:t xml:space="preserve">, J., 2012. Mechanistic studies of </w:t>
      </w:r>
      <w:proofErr w:type="spellStart"/>
      <w:r>
        <w:t>semicarbazone</w:t>
      </w:r>
      <w:proofErr w:type="spellEnd"/>
      <w:r>
        <w:t xml:space="preserve"> </w:t>
      </w:r>
      <w:proofErr w:type="spellStart"/>
      <w:r>
        <w:t>triapine</w:t>
      </w:r>
      <w:proofErr w:type="spellEnd"/>
      <w:r>
        <w:t xml:space="preserve"> targeting human ribonucleotide reductase </w:t>
      </w:r>
      <w:r w:rsidRPr="00A87BFD">
        <w:rPr>
          <w:i/>
        </w:rPr>
        <w:t>in vitro</w:t>
      </w:r>
      <w:r>
        <w:t xml:space="preserve"> and in mammalian cells.</w:t>
      </w:r>
      <w:r w:rsidR="007822AE">
        <w:t xml:space="preserve"> </w:t>
      </w:r>
      <w:proofErr w:type="spellStart"/>
      <w:r w:rsidR="007822AE">
        <w:t>Tyrosyl</w:t>
      </w:r>
      <w:proofErr w:type="spellEnd"/>
      <w:r w:rsidR="007822AE">
        <w:t xml:space="preserve"> radical quenching not involving reactive oxygen species.</w:t>
      </w:r>
      <w:r>
        <w:t xml:space="preserve"> J. Biol. Chem. 287, 35768-35778.</w:t>
      </w:r>
    </w:p>
    <w:p w14:paraId="02907AE5" w14:textId="77777777" w:rsidR="009B4BA3" w:rsidRDefault="009B4BA3" w:rsidP="00651E03">
      <w:pPr>
        <w:spacing w:line="480" w:lineRule="exact"/>
        <w:ind w:left="709" w:hanging="709"/>
        <w:jc w:val="both"/>
      </w:pPr>
      <w:proofErr w:type="spellStart"/>
      <w:r>
        <w:t>Baltz</w:t>
      </w:r>
      <w:proofErr w:type="spellEnd"/>
      <w:r w:rsidR="00BE3D3C">
        <w:t>,</w:t>
      </w:r>
      <w:r>
        <w:t xml:space="preserve"> T., </w:t>
      </w:r>
      <w:proofErr w:type="spellStart"/>
      <w:r>
        <w:t>Baltz</w:t>
      </w:r>
      <w:proofErr w:type="spellEnd"/>
      <w:r w:rsidR="00BE3D3C">
        <w:t>,</w:t>
      </w:r>
      <w:r>
        <w:t xml:space="preserve"> D., </w:t>
      </w:r>
      <w:proofErr w:type="spellStart"/>
      <w:r>
        <w:t>Giroud</w:t>
      </w:r>
      <w:proofErr w:type="spellEnd"/>
      <w:r w:rsidR="00BE3D3C">
        <w:t>,</w:t>
      </w:r>
      <w:r>
        <w:t xml:space="preserve"> C., </w:t>
      </w:r>
      <w:r w:rsidRPr="00C85A15">
        <w:t>Crockett</w:t>
      </w:r>
      <w:r w:rsidR="00BE3D3C">
        <w:t>,</w:t>
      </w:r>
      <w:r w:rsidRPr="00C85A15">
        <w:t xml:space="preserve"> </w:t>
      </w:r>
      <w:r>
        <w:t>J.,</w:t>
      </w:r>
      <w:r w:rsidRPr="009B4BA3">
        <w:t xml:space="preserve"> </w:t>
      </w:r>
      <w:r>
        <w:t xml:space="preserve">1985. </w:t>
      </w:r>
      <w:r w:rsidRPr="009B4BA3">
        <w:t xml:space="preserve">Cultivation in a semi-defined medium of animal infective forms of </w:t>
      </w:r>
      <w:proofErr w:type="spellStart"/>
      <w:r w:rsidRPr="009B4BA3">
        <w:rPr>
          <w:i/>
        </w:rPr>
        <w:t>Trypanosoma</w:t>
      </w:r>
      <w:proofErr w:type="spellEnd"/>
      <w:r w:rsidRPr="009B4BA3">
        <w:rPr>
          <w:i/>
        </w:rPr>
        <w:t xml:space="preserve"> </w:t>
      </w:r>
      <w:proofErr w:type="spellStart"/>
      <w:r w:rsidRPr="009B4BA3">
        <w:rPr>
          <w:i/>
        </w:rPr>
        <w:t>brucei</w:t>
      </w:r>
      <w:proofErr w:type="spellEnd"/>
      <w:r w:rsidRPr="009B4BA3">
        <w:t xml:space="preserve">, </w:t>
      </w:r>
      <w:r w:rsidRPr="009B4BA3">
        <w:rPr>
          <w:i/>
        </w:rPr>
        <w:t xml:space="preserve">T. </w:t>
      </w:r>
      <w:proofErr w:type="spellStart"/>
      <w:r w:rsidRPr="009B4BA3">
        <w:rPr>
          <w:i/>
        </w:rPr>
        <w:t>equiperdum</w:t>
      </w:r>
      <w:proofErr w:type="spellEnd"/>
      <w:r w:rsidRPr="009B4BA3">
        <w:t xml:space="preserve">, </w:t>
      </w:r>
      <w:r w:rsidRPr="009B4BA3">
        <w:rPr>
          <w:i/>
        </w:rPr>
        <w:t xml:space="preserve">T. </w:t>
      </w:r>
      <w:proofErr w:type="spellStart"/>
      <w:r w:rsidRPr="009B4BA3">
        <w:rPr>
          <w:i/>
        </w:rPr>
        <w:t>evansi</w:t>
      </w:r>
      <w:proofErr w:type="spellEnd"/>
      <w:r w:rsidRPr="009B4BA3">
        <w:t xml:space="preserve">, </w:t>
      </w:r>
      <w:r w:rsidRPr="009B4BA3">
        <w:rPr>
          <w:i/>
        </w:rPr>
        <w:t xml:space="preserve">T. </w:t>
      </w:r>
      <w:proofErr w:type="spellStart"/>
      <w:r w:rsidRPr="009B4BA3">
        <w:rPr>
          <w:i/>
        </w:rPr>
        <w:t>rhodesiense</w:t>
      </w:r>
      <w:proofErr w:type="spellEnd"/>
      <w:r w:rsidRPr="009B4BA3">
        <w:t xml:space="preserve"> and </w:t>
      </w:r>
      <w:r w:rsidRPr="009B4BA3">
        <w:rPr>
          <w:i/>
        </w:rPr>
        <w:t xml:space="preserve">T. </w:t>
      </w:r>
      <w:proofErr w:type="spellStart"/>
      <w:r w:rsidRPr="009B4BA3">
        <w:rPr>
          <w:i/>
        </w:rPr>
        <w:t>gambiense</w:t>
      </w:r>
      <w:proofErr w:type="spellEnd"/>
      <w:r>
        <w:t>. EMBO J.</w:t>
      </w:r>
      <w:r w:rsidRPr="009B4BA3">
        <w:t xml:space="preserve"> </w:t>
      </w:r>
      <w:r>
        <w:t>4,</w:t>
      </w:r>
      <w:r w:rsidRPr="009B4BA3">
        <w:t xml:space="preserve"> 1273-</w:t>
      </w:r>
      <w:r>
        <w:t>127</w:t>
      </w:r>
      <w:r w:rsidRPr="009B4BA3">
        <w:t>7.</w:t>
      </w:r>
    </w:p>
    <w:p w14:paraId="7BC74787" w14:textId="77777777" w:rsidR="00225C33" w:rsidRDefault="00225C33" w:rsidP="00651E03">
      <w:pPr>
        <w:spacing w:line="480" w:lineRule="exact"/>
        <w:ind w:left="709" w:hanging="709"/>
        <w:jc w:val="both"/>
      </w:pPr>
      <w:proofErr w:type="spellStart"/>
      <w:r>
        <w:t>Breidbach</w:t>
      </w:r>
      <w:proofErr w:type="spellEnd"/>
      <w:r>
        <w:t xml:space="preserve">, T., </w:t>
      </w:r>
      <w:proofErr w:type="spellStart"/>
      <w:r>
        <w:t>Scory</w:t>
      </w:r>
      <w:proofErr w:type="spellEnd"/>
      <w:r>
        <w:t xml:space="preserve">, S., </w:t>
      </w:r>
      <w:proofErr w:type="spellStart"/>
      <w:r>
        <w:t>Krauth</w:t>
      </w:r>
      <w:proofErr w:type="spellEnd"/>
      <w:r>
        <w:t xml:space="preserve">-Siegel, R.L., Steverding, D., 2002. Growth inhibition of bloodstream forms of </w:t>
      </w:r>
      <w:proofErr w:type="spellStart"/>
      <w:r w:rsidRPr="00225C33">
        <w:rPr>
          <w:i/>
        </w:rPr>
        <w:t>Trypanosoma</w:t>
      </w:r>
      <w:proofErr w:type="spellEnd"/>
      <w:r w:rsidRPr="00225C33">
        <w:rPr>
          <w:i/>
        </w:rPr>
        <w:t xml:space="preserve"> </w:t>
      </w:r>
      <w:proofErr w:type="spellStart"/>
      <w:r w:rsidRPr="00225C33">
        <w:rPr>
          <w:i/>
        </w:rPr>
        <w:t>brucei</w:t>
      </w:r>
      <w:proofErr w:type="spellEnd"/>
      <w:r>
        <w:t xml:space="preserve"> by the iron </w:t>
      </w:r>
      <w:proofErr w:type="spellStart"/>
      <w:r>
        <w:t>chelator</w:t>
      </w:r>
      <w:proofErr w:type="spellEnd"/>
      <w:r>
        <w:t xml:space="preserve"> </w:t>
      </w:r>
      <w:proofErr w:type="spellStart"/>
      <w:r>
        <w:t>deferoxamine</w:t>
      </w:r>
      <w:proofErr w:type="spellEnd"/>
      <w:r>
        <w:t xml:space="preserve">. Int. J. </w:t>
      </w:r>
      <w:proofErr w:type="spellStart"/>
      <w:r>
        <w:t>Parasitol</w:t>
      </w:r>
      <w:proofErr w:type="spellEnd"/>
      <w:r>
        <w:t>. 32, 3048-3064.</w:t>
      </w:r>
    </w:p>
    <w:p w14:paraId="271009EC" w14:textId="77777777" w:rsidR="0099034B" w:rsidRDefault="0099034B" w:rsidP="00651E03">
      <w:pPr>
        <w:spacing w:line="480" w:lineRule="exact"/>
        <w:ind w:left="709" w:hanging="709"/>
        <w:jc w:val="both"/>
      </w:pPr>
      <w:r>
        <w:t xml:space="preserve">Brodie, C., </w:t>
      </w:r>
      <w:proofErr w:type="spellStart"/>
      <w:r>
        <w:t>Siriwardana</w:t>
      </w:r>
      <w:proofErr w:type="spellEnd"/>
      <w:r>
        <w:t xml:space="preserve">, G., Lucas, J., </w:t>
      </w:r>
      <w:proofErr w:type="spellStart"/>
      <w:r>
        <w:t>Schleicher</w:t>
      </w:r>
      <w:proofErr w:type="spellEnd"/>
      <w:r>
        <w:t xml:space="preserve">, R., Terada, N., </w:t>
      </w:r>
      <w:proofErr w:type="spellStart"/>
      <w:r>
        <w:t>Szepesi</w:t>
      </w:r>
      <w:proofErr w:type="spellEnd"/>
      <w:r>
        <w:t xml:space="preserve">, A., </w:t>
      </w:r>
      <w:proofErr w:type="spellStart"/>
      <w:r>
        <w:t>Gelfand</w:t>
      </w:r>
      <w:proofErr w:type="spellEnd"/>
      <w:r>
        <w:t xml:space="preserve">, E., Seligman, P., 1993. </w:t>
      </w:r>
      <w:proofErr w:type="spellStart"/>
      <w:r>
        <w:t>Neuroblastoma</w:t>
      </w:r>
      <w:proofErr w:type="spellEnd"/>
      <w:r>
        <w:t xml:space="preserve"> sensitivity to growth inhibition by </w:t>
      </w:r>
      <w:proofErr w:type="spellStart"/>
      <w:r>
        <w:t>deferrioxamine</w:t>
      </w:r>
      <w:proofErr w:type="spellEnd"/>
      <w:r>
        <w:t>: evidence for a block in G1 phase of the cell cycle. Cancer Res. 53, 3968-3975.</w:t>
      </w:r>
    </w:p>
    <w:p w14:paraId="715C0A4F" w14:textId="50089F85" w:rsidR="008D5E95" w:rsidRPr="007E1B2B" w:rsidRDefault="008D5E95" w:rsidP="00651E03">
      <w:pPr>
        <w:spacing w:line="480" w:lineRule="exact"/>
        <w:ind w:left="709" w:hanging="709"/>
        <w:jc w:val="both"/>
      </w:pPr>
      <w:proofErr w:type="spellStart"/>
      <w:r w:rsidRPr="007E1B2B">
        <w:t>Caffrey</w:t>
      </w:r>
      <w:proofErr w:type="spellEnd"/>
      <w:r w:rsidRPr="007E1B2B">
        <w:t xml:space="preserve">, C.R., Steverding, D., </w:t>
      </w:r>
      <w:proofErr w:type="spellStart"/>
      <w:r w:rsidRPr="007E1B2B">
        <w:t>Swenerton</w:t>
      </w:r>
      <w:proofErr w:type="spellEnd"/>
      <w:r w:rsidRPr="007E1B2B">
        <w:t xml:space="preserve">, R.K., Kelly, B., </w:t>
      </w:r>
      <w:proofErr w:type="spellStart"/>
      <w:r w:rsidRPr="007E1B2B">
        <w:t>Walshe</w:t>
      </w:r>
      <w:proofErr w:type="spellEnd"/>
      <w:r w:rsidRPr="007E1B2B">
        <w:t xml:space="preserve">, D., </w:t>
      </w:r>
      <w:proofErr w:type="spellStart"/>
      <w:r w:rsidRPr="007E1B2B">
        <w:t>Debnath</w:t>
      </w:r>
      <w:proofErr w:type="spellEnd"/>
      <w:r w:rsidRPr="007E1B2B">
        <w:t xml:space="preserve">, A., Zhou, Y.M., Doyle, P.S., </w:t>
      </w:r>
      <w:proofErr w:type="spellStart"/>
      <w:r w:rsidRPr="007E1B2B">
        <w:t>Fafarman</w:t>
      </w:r>
      <w:proofErr w:type="spellEnd"/>
      <w:r w:rsidRPr="007E1B2B">
        <w:t xml:space="preserve">, A.T., Zorn, J.A., Land, K.M., </w:t>
      </w:r>
      <w:proofErr w:type="spellStart"/>
      <w:r w:rsidRPr="007E1B2B">
        <w:t>Beauchene</w:t>
      </w:r>
      <w:proofErr w:type="spellEnd"/>
      <w:r w:rsidRPr="007E1B2B">
        <w:t xml:space="preserve">, J., Schreiber, K., Moll, H., Ponte-Sucre, A., </w:t>
      </w:r>
      <w:proofErr w:type="spellStart"/>
      <w:r w:rsidRPr="007E1B2B">
        <w:t>Schirmeister</w:t>
      </w:r>
      <w:proofErr w:type="spellEnd"/>
      <w:r w:rsidRPr="007E1B2B">
        <w:t xml:space="preserve">, T., </w:t>
      </w:r>
      <w:proofErr w:type="spellStart"/>
      <w:r w:rsidRPr="007E1B2B">
        <w:t>Saravanamuthu</w:t>
      </w:r>
      <w:proofErr w:type="spellEnd"/>
      <w:r w:rsidRPr="007E1B2B">
        <w:t xml:space="preserve">, A., </w:t>
      </w:r>
      <w:proofErr w:type="spellStart"/>
      <w:r w:rsidRPr="007E1B2B">
        <w:t>Fairlamb</w:t>
      </w:r>
      <w:proofErr w:type="spellEnd"/>
      <w:r w:rsidRPr="007E1B2B">
        <w:t xml:space="preserve">, A.H., Cohen, F.E., </w:t>
      </w:r>
      <w:proofErr w:type="spellStart"/>
      <w:r w:rsidRPr="007E1B2B">
        <w:t>McKerrow</w:t>
      </w:r>
      <w:proofErr w:type="spellEnd"/>
      <w:r w:rsidRPr="007E1B2B">
        <w:t xml:space="preserve">, J.H., Weisman, J.L., May, B.C., 2007. </w:t>
      </w:r>
      <w:proofErr w:type="spellStart"/>
      <w:r w:rsidRPr="007E1B2B">
        <w:t>Bis-acridines</w:t>
      </w:r>
      <w:proofErr w:type="spellEnd"/>
      <w:r w:rsidRPr="007E1B2B">
        <w:t xml:space="preserve"> as lead </w:t>
      </w:r>
      <w:proofErr w:type="spellStart"/>
      <w:r w:rsidRPr="007E1B2B">
        <w:t>antiparasitic</w:t>
      </w:r>
      <w:proofErr w:type="spellEnd"/>
      <w:r w:rsidRPr="007E1B2B">
        <w:t xml:space="preserve"> agents: structure-activity </w:t>
      </w:r>
      <w:r w:rsidR="00F51BEE" w:rsidRPr="007E1B2B">
        <w:t>analysis of a discrete compound</w:t>
      </w:r>
      <w:r w:rsidRPr="007E1B2B">
        <w:t xml:space="preserve"> library </w:t>
      </w:r>
      <w:r w:rsidRPr="007E1B2B">
        <w:rPr>
          <w:i/>
        </w:rPr>
        <w:t>in vitro</w:t>
      </w:r>
      <w:r w:rsidRPr="007E1B2B">
        <w:t xml:space="preserve">. </w:t>
      </w:r>
      <w:proofErr w:type="spellStart"/>
      <w:r w:rsidRPr="007E1B2B">
        <w:t>Antimicrob</w:t>
      </w:r>
      <w:proofErr w:type="spellEnd"/>
      <w:r w:rsidRPr="007E1B2B">
        <w:t xml:space="preserve">. Agents </w:t>
      </w:r>
      <w:proofErr w:type="spellStart"/>
      <w:r w:rsidRPr="007E1B2B">
        <w:t>Chemother</w:t>
      </w:r>
      <w:proofErr w:type="spellEnd"/>
      <w:r w:rsidRPr="007E1B2B">
        <w:t>. 51, 2164-2172.</w:t>
      </w:r>
    </w:p>
    <w:p w14:paraId="2D59614D" w14:textId="77777777" w:rsidR="009B4BA3" w:rsidRDefault="009B4BA3" w:rsidP="00651E03">
      <w:pPr>
        <w:spacing w:line="480" w:lineRule="exact"/>
        <w:ind w:left="709" w:hanging="709"/>
        <w:jc w:val="both"/>
      </w:pPr>
      <w:r w:rsidRPr="009B4BA3">
        <w:t>Collins</w:t>
      </w:r>
      <w:r w:rsidR="00BE3D3C">
        <w:t>,</w:t>
      </w:r>
      <w:r w:rsidRPr="009B4BA3">
        <w:t xml:space="preserve"> S</w:t>
      </w:r>
      <w:r>
        <w:t>.</w:t>
      </w:r>
      <w:r w:rsidRPr="009B4BA3">
        <w:t>J</w:t>
      </w:r>
      <w:r>
        <w:t>.</w:t>
      </w:r>
      <w:r w:rsidRPr="009B4BA3">
        <w:t>, Gallo</w:t>
      </w:r>
      <w:r w:rsidR="00BE3D3C">
        <w:t>,</w:t>
      </w:r>
      <w:r w:rsidRPr="009B4BA3">
        <w:t xml:space="preserve"> R</w:t>
      </w:r>
      <w:r>
        <w:t>.</w:t>
      </w:r>
      <w:r w:rsidRPr="009B4BA3">
        <w:t>C</w:t>
      </w:r>
      <w:r>
        <w:t>.</w:t>
      </w:r>
      <w:r w:rsidRPr="009B4BA3">
        <w:t>, Gallagher</w:t>
      </w:r>
      <w:r w:rsidR="00BE3D3C">
        <w:t>,</w:t>
      </w:r>
      <w:r w:rsidRPr="009B4BA3">
        <w:t xml:space="preserve"> R</w:t>
      </w:r>
      <w:r>
        <w:t>.</w:t>
      </w:r>
      <w:r w:rsidRPr="009B4BA3">
        <w:t>E.</w:t>
      </w:r>
      <w:r>
        <w:t>,</w:t>
      </w:r>
      <w:r w:rsidRPr="006B0B5C">
        <w:t xml:space="preserve"> </w:t>
      </w:r>
      <w:r>
        <w:t xml:space="preserve">1977. </w:t>
      </w:r>
      <w:r w:rsidRPr="006B0B5C">
        <w:t xml:space="preserve">Continuous growth and differentiation of human myeloid </w:t>
      </w:r>
      <w:proofErr w:type="spellStart"/>
      <w:r w:rsidRPr="006B0B5C">
        <w:t>leukaemic</w:t>
      </w:r>
      <w:proofErr w:type="spellEnd"/>
      <w:r w:rsidRPr="006B0B5C">
        <w:t xml:space="preserve"> cells in suspension cultures. </w:t>
      </w:r>
      <w:r w:rsidRPr="009B4BA3">
        <w:t xml:space="preserve">Nature </w:t>
      </w:r>
      <w:r>
        <w:t xml:space="preserve">270, </w:t>
      </w:r>
      <w:r w:rsidRPr="006B0B5C">
        <w:t>347-</w:t>
      </w:r>
      <w:r>
        <w:t>34</w:t>
      </w:r>
      <w:r w:rsidRPr="006B0B5C">
        <w:t>9.</w:t>
      </w:r>
    </w:p>
    <w:p w14:paraId="58F69426" w14:textId="77777777" w:rsidR="000A6625" w:rsidRDefault="000A6625" w:rsidP="00651E03">
      <w:pPr>
        <w:spacing w:line="480" w:lineRule="exact"/>
        <w:ind w:left="709" w:hanging="709"/>
        <w:jc w:val="both"/>
      </w:pPr>
      <w:r>
        <w:t xml:space="preserve">Corbett, K.D., Berger, J.M., 2004. Structure, </w:t>
      </w:r>
      <w:proofErr w:type="spellStart"/>
      <w:r>
        <w:t>moleculr</w:t>
      </w:r>
      <w:proofErr w:type="spellEnd"/>
      <w:r>
        <w:t xml:space="preserve"> mechanisms, and evolutionary relationships in DNA topoisomerases. </w:t>
      </w:r>
      <w:proofErr w:type="spellStart"/>
      <w:r>
        <w:t>Annu</w:t>
      </w:r>
      <w:proofErr w:type="spellEnd"/>
      <w:r>
        <w:t xml:space="preserve">. Rev. </w:t>
      </w:r>
      <w:proofErr w:type="spellStart"/>
      <w:r>
        <w:t>Biophys</w:t>
      </w:r>
      <w:proofErr w:type="spellEnd"/>
      <w:r>
        <w:t xml:space="preserve">. </w:t>
      </w:r>
      <w:proofErr w:type="spellStart"/>
      <w:r>
        <w:t>Biomol</w:t>
      </w:r>
      <w:proofErr w:type="spellEnd"/>
      <w:r>
        <w:t xml:space="preserve">. </w:t>
      </w:r>
      <w:proofErr w:type="spellStart"/>
      <w:r>
        <w:t>Struct</w:t>
      </w:r>
      <w:proofErr w:type="spellEnd"/>
      <w:r>
        <w:t>. 33, 95-118.</w:t>
      </w:r>
    </w:p>
    <w:p w14:paraId="069E5318" w14:textId="77777777" w:rsidR="002D2AEA" w:rsidRDefault="002D2AEA" w:rsidP="00651E03">
      <w:pPr>
        <w:spacing w:line="480" w:lineRule="exact"/>
        <w:ind w:left="709" w:hanging="709"/>
        <w:jc w:val="both"/>
      </w:pPr>
      <w:proofErr w:type="spellStart"/>
      <w:r>
        <w:lastRenderedPageBreak/>
        <w:t>Coukell</w:t>
      </w:r>
      <w:proofErr w:type="spellEnd"/>
      <w:r>
        <w:t xml:space="preserve">, A.J., </w:t>
      </w:r>
      <w:proofErr w:type="spellStart"/>
      <w:r>
        <w:t>Faulds</w:t>
      </w:r>
      <w:proofErr w:type="spellEnd"/>
      <w:r>
        <w:t xml:space="preserve">, D., 1997. </w:t>
      </w:r>
      <w:proofErr w:type="spellStart"/>
      <w:r>
        <w:t>Epirubicin</w:t>
      </w:r>
      <w:proofErr w:type="spellEnd"/>
      <w:r>
        <w:t>. An updated review of its pharmacodynamics and pharmacokinetic properties and therapeutic efficacy in the management of breast cancer. Drugs 53, 453-482.</w:t>
      </w:r>
    </w:p>
    <w:p w14:paraId="02E678AB" w14:textId="77777777" w:rsidR="002F5ADB" w:rsidRDefault="002F5ADB" w:rsidP="00651E03">
      <w:pPr>
        <w:spacing w:line="480" w:lineRule="exact"/>
        <w:ind w:left="709" w:hanging="709"/>
        <w:jc w:val="both"/>
      </w:pPr>
      <w:proofErr w:type="spellStart"/>
      <w:r>
        <w:t>Delespaux</w:t>
      </w:r>
      <w:proofErr w:type="spellEnd"/>
      <w:r>
        <w:t xml:space="preserve">, V., de </w:t>
      </w:r>
      <w:proofErr w:type="spellStart"/>
      <w:r>
        <w:t>Koning</w:t>
      </w:r>
      <w:proofErr w:type="spellEnd"/>
      <w:r>
        <w:t>, H.P., 2007.</w:t>
      </w:r>
      <w:r w:rsidRPr="00BC5FEC">
        <w:t xml:space="preserve"> Drugs and drug resistance in African </w:t>
      </w:r>
      <w:proofErr w:type="spellStart"/>
      <w:r w:rsidRPr="00BC5FEC">
        <w:t>trypanosomiasis</w:t>
      </w:r>
      <w:proofErr w:type="spellEnd"/>
      <w:r w:rsidRPr="00BC5FEC">
        <w:t>. Drug Resist</w:t>
      </w:r>
      <w:r>
        <w:t>ance</w:t>
      </w:r>
      <w:r w:rsidRPr="00BC5FEC">
        <w:t xml:space="preserve"> Updat</w:t>
      </w:r>
      <w:r>
        <w:t>es</w:t>
      </w:r>
      <w:r w:rsidRPr="00BC5FEC">
        <w:t xml:space="preserve"> </w:t>
      </w:r>
      <w:r>
        <w:t xml:space="preserve">10, </w:t>
      </w:r>
      <w:r w:rsidRPr="00BC5FEC">
        <w:t>30-50</w:t>
      </w:r>
      <w:r>
        <w:t>.</w:t>
      </w:r>
    </w:p>
    <w:p w14:paraId="5EAFED65" w14:textId="77777777" w:rsidR="00FB5E30" w:rsidRDefault="00FB5E30" w:rsidP="00651E03">
      <w:pPr>
        <w:spacing w:line="480" w:lineRule="exact"/>
        <w:ind w:left="709" w:hanging="709"/>
        <w:jc w:val="both"/>
      </w:pPr>
      <w:proofErr w:type="spellStart"/>
      <w:r>
        <w:t>Deterding</w:t>
      </w:r>
      <w:proofErr w:type="spellEnd"/>
      <w:r>
        <w:t xml:space="preserve">, A., </w:t>
      </w:r>
      <w:proofErr w:type="spellStart"/>
      <w:r>
        <w:t>Dungey</w:t>
      </w:r>
      <w:proofErr w:type="spellEnd"/>
      <w:r>
        <w:t>, F.A., Thompson K.A., Steverding, D., 2005. Anti-</w:t>
      </w:r>
      <w:proofErr w:type="spellStart"/>
      <w:r>
        <w:t>trypanosomal</w:t>
      </w:r>
      <w:proofErr w:type="spellEnd"/>
      <w:r>
        <w:t xml:space="preserve"> activity of DNA topoisomerase inhibitors. </w:t>
      </w:r>
      <w:proofErr w:type="spellStart"/>
      <w:r>
        <w:t>Acta</w:t>
      </w:r>
      <w:proofErr w:type="spellEnd"/>
      <w:r>
        <w:t xml:space="preserve"> Trop. 93, 311-316.</w:t>
      </w:r>
    </w:p>
    <w:p w14:paraId="1E331B28" w14:textId="77777777" w:rsidR="00A87BFD" w:rsidRDefault="00A87BFD" w:rsidP="00651E03">
      <w:pPr>
        <w:spacing w:line="480" w:lineRule="exact"/>
        <w:ind w:left="709" w:hanging="709"/>
        <w:jc w:val="both"/>
      </w:pPr>
      <w:r>
        <w:t xml:space="preserve">Finch, R.A., Liu, M.C., Cory, A.H., </w:t>
      </w:r>
      <w:proofErr w:type="spellStart"/>
      <w:r>
        <w:t>Sartorelli</w:t>
      </w:r>
      <w:proofErr w:type="spellEnd"/>
      <w:r>
        <w:t xml:space="preserve">, A.C., 1999. </w:t>
      </w:r>
      <w:proofErr w:type="spellStart"/>
      <w:r>
        <w:t>Triapine</w:t>
      </w:r>
      <w:proofErr w:type="spellEnd"/>
      <w:r>
        <w:t xml:space="preserve"> (3-aminopyridine-2-carboaldehude </w:t>
      </w:r>
      <w:proofErr w:type="spellStart"/>
      <w:r>
        <w:t>thiosemicarbazone</w:t>
      </w:r>
      <w:proofErr w:type="spellEnd"/>
      <w:r>
        <w:t xml:space="preserve">; 3-AP): an inhibitor of ribonucleotide reductase with antineoplastic activity. Adv. Enzyme </w:t>
      </w:r>
      <w:proofErr w:type="spellStart"/>
      <w:r>
        <w:t>Regul</w:t>
      </w:r>
      <w:proofErr w:type="spellEnd"/>
      <w:r>
        <w:t>. 39, 3-12.</w:t>
      </w:r>
    </w:p>
    <w:p w14:paraId="29A58162" w14:textId="77777777" w:rsidR="002F5ADB" w:rsidRDefault="004351ED" w:rsidP="00651E03">
      <w:pPr>
        <w:spacing w:line="480" w:lineRule="exact"/>
        <w:ind w:left="709" w:hanging="709"/>
        <w:jc w:val="both"/>
      </w:pPr>
      <w:r>
        <w:t>Ge</w:t>
      </w:r>
      <w:r w:rsidR="002F5ADB">
        <w:t xml:space="preserve">hrke. S.S., </w:t>
      </w:r>
      <w:r>
        <w:t xml:space="preserve">Pinto, E.G., Steverding, D., </w:t>
      </w:r>
      <w:proofErr w:type="spellStart"/>
      <w:r>
        <w:t>Pleban</w:t>
      </w:r>
      <w:proofErr w:type="spellEnd"/>
      <w:r>
        <w:t>, K., Tempore, A.G., Hider, R.C. Wagner, G.K., 2013. Conjugation to 4-aminoquinoline improves the anti-</w:t>
      </w:r>
      <w:proofErr w:type="spellStart"/>
      <w:r>
        <w:t>trypanosomal</w:t>
      </w:r>
      <w:proofErr w:type="spellEnd"/>
      <w:r>
        <w:t xml:space="preserve"> activity of </w:t>
      </w:r>
      <w:proofErr w:type="spellStart"/>
      <w:r>
        <w:t>Deferiprone</w:t>
      </w:r>
      <w:proofErr w:type="spellEnd"/>
      <w:r>
        <w:t xml:space="preserve">-type iron </w:t>
      </w:r>
      <w:proofErr w:type="spellStart"/>
      <w:r>
        <w:t>chelators</w:t>
      </w:r>
      <w:proofErr w:type="spellEnd"/>
      <w:r>
        <w:t xml:space="preserve">. </w:t>
      </w:r>
      <w:proofErr w:type="spellStart"/>
      <w:r>
        <w:t>Bioorg</w:t>
      </w:r>
      <w:proofErr w:type="spellEnd"/>
      <w:r>
        <w:t>. Med. Chem. 21, 805-813.</w:t>
      </w:r>
    </w:p>
    <w:p w14:paraId="4D615AC0" w14:textId="77777777" w:rsidR="009B4BA3" w:rsidRDefault="009B4BA3" w:rsidP="00651E03">
      <w:pPr>
        <w:spacing w:line="480" w:lineRule="exact"/>
        <w:ind w:left="709" w:hanging="709"/>
        <w:jc w:val="both"/>
      </w:pPr>
      <w:r>
        <w:t>Huber,</w:t>
      </w:r>
      <w:r w:rsidRPr="00BE09B4">
        <w:t xml:space="preserve"> </w:t>
      </w:r>
      <w:r>
        <w:t xml:space="preserve">W., </w:t>
      </w:r>
      <w:proofErr w:type="spellStart"/>
      <w:r w:rsidRPr="00BE09B4">
        <w:t>Koella</w:t>
      </w:r>
      <w:proofErr w:type="spellEnd"/>
      <w:r>
        <w:t>, J.C</w:t>
      </w:r>
      <w:r w:rsidRPr="00BE09B4">
        <w:t>.</w:t>
      </w:r>
      <w:r>
        <w:t>, 1993. A comparison of three methods of estimating EC</w:t>
      </w:r>
      <w:r w:rsidRPr="007D3984">
        <w:rPr>
          <w:vertAlign w:val="subscript"/>
        </w:rPr>
        <w:t>50</w:t>
      </w:r>
      <w:r>
        <w:t xml:space="preserve"> in studies of drug resistance of malaria parasites. </w:t>
      </w:r>
      <w:proofErr w:type="spellStart"/>
      <w:r>
        <w:t>Acta</w:t>
      </w:r>
      <w:proofErr w:type="spellEnd"/>
      <w:r>
        <w:t xml:space="preserve"> Trop. 55, </w:t>
      </w:r>
      <w:r w:rsidRPr="007D3984">
        <w:t>257-</w:t>
      </w:r>
      <w:r>
        <w:t>2</w:t>
      </w:r>
      <w:r w:rsidRPr="007D3984">
        <w:t>61.</w:t>
      </w:r>
    </w:p>
    <w:p w14:paraId="2AE362E6" w14:textId="77777777" w:rsidR="009B4BA3" w:rsidRDefault="009B4BA3" w:rsidP="00651E03">
      <w:pPr>
        <w:spacing w:line="480" w:lineRule="exact"/>
        <w:ind w:left="709" w:hanging="709"/>
        <w:jc w:val="both"/>
      </w:pPr>
      <w:proofErr w:type="spellStart"/>
      <w:r w:rsidRPr="009B4BA3">
        <w:t>Hirumi</w:t>
      </w:r>
      <w:proofErr w:type="spellEnd"/>
      <w:r w:rsidR="00BE3D3C">
        <w:t>,</w:t>
      </w:r>
      <w:r w:rsidRPr="009B4BA3">
        <w:t xml:space="preserve"> H</w:t>
      </w:r>
      <w:r>
        <w:t>.</w:t>
      </w:r>
      <w:r w:rsidRPr="009B4BA3">
        <w:t xml:space="preserve">, </w:t>
      </w:r>
      <w:proofErr w:type="spellStart"/>
      <w:r w:rsidRPr="009B4BA3">
        <w:t>Hirumi</w:t>
      </w:r>
      <w:proofErr w:type="spellEnd"/>
      <w:r w:rsidR="00BE3D3C">
        <w:t>,</w:t>
      </w:r>
      <w:r w:rsidRPr="009B4BA3">
        <w:t xml:space="preserve"> K</w:t>
      </w:r>
      <w:r>
        <w:t>.</w:t>
      </w:r>
      <w:r w:rsidRPr="009B4BA3">
        <w:t>, Doyle</w:t>
      </w:r>
      <w:r w:rsidR="00BE3D3C">
        <w:t>,</w:t>
      </w:r>
      <w:r w:rsidRPr="009B4BA3">
        <w:t xml:space="preserve"> J</w:t>
      </w:r>
      <w:r>
        <w:t>.</w:t>
      </w:r>
      <w:r w:rsidRPr="009B4BA3">
        <w:t>J</w:t>
      </w:r>
      <w:r>
        <w:t>.</w:t>
      </w:r>
      <w:r w:rsidRPr="009B4BA3">
        <w:t>, Cross</w:t>
      </w:r>
      <w:r w:rsidR="00BE3D3C">
        <w:t>,</w:t>
      </w:r>
      <w:r w:rsidRPr="009B4BA3">
        <w:t xml:space="preserve"> G</w:t>
      </w:r>
      <w:r>
        <w:t>.</w:t>
      </w:r>
      <w:r w:rsidRPr="009B4BA3">
        <w:t>A.</w:t>
      </w:r>
      <w:r>
        <w:t>, 1980.</w:t>
      </w:r>
      <w:r w:rsidRPr="006B0B5C">
        <w:t xml:space="preserve"> </w:t>
      </w:r>
      <w:r w:rsidRPr="009B4BA3">
        <w:rPr>
          <w:i/>
        </w:rPr>
        <w:t>In vitro</w:t>
      </w:r>
      <w:r w:rsidRPr="006B0B5C">
        <w:t xml:space="preserve"> cloning of animal-infective bloodstream forms of </w:t>
      </w:r>
      <w:proofErr w:type="spellStart"/>
      <w:r w:rsidRPr="009B4BA3">
        <w:rPr>
          <w:i/>
        </w:rPr>
        <w:t>Trypanosoma</w:t>
      </w:r>
      <w:proofErr w:type="spellEnd"/>
      <w:r w:rsidRPr="009B4BA3">
        <w:rPr>
          <w:i/>
        </w:rPr>
        <w:t xml:space="preserve"> </w:t>
      </w:r>
      <w:proofErr w:type="spellStart"/>
      <w:r w:rsidRPr="009B4BA3">
        <w:rPr>
          <w:i/>
        </w:rPr>
        <w:t>brucei</w:t>
      </w:r>
      <w:proofErr w:type="spellEnd"/>
      <w:r w:rsidRPr="006B0B5C">
        <w:t xml:space="preserve">. </w:t>
      </w:r>
      <w:r w:rsidRPr="009B4BA3">
        <w:t xml:space="preserve">Parasitology </w:t>
      </w:r>
      <w:r>
        <w:t xml:space="preserve">80, </w:t>
      </w:r>
      <w:r w:rsidRPr="006B0B5C">
        <w:t>371-</w:t>
      </w:r>
      <w:r>
        <w:t>3</w:t>
      </w:r>
      <w:r w:rsidRPr="006B0B5C">
        <w:t>82.</w:t>
      </w:r>
    </w:p>
    <w:p w14:paraId="7055E1A7" w14:textId="77777777" w:rsidR="002F5ADB" w:rsidRDefault="002F5ADB" w:rsidP="00651E03">
      <w:pPr>
        <w:spacing w:line="480" w:lineRule="exact"/>
        <w:ind w:left="709" w:hanging="709"/>
        <w:jc w:val="both"/>
      </w:pPr>
      <w:r w:rsidRPr="002F5ADB">
        <w:t>Holmes</w:t>
      </w:r>
      <w:r>
        <w:t>,</w:t>
      </w:r>
      <w:r w:rsidRPr="002F5ADB">
        <w:t xml:space="preserve"> P</w:t>
      </w:r>
      <w:r>
        <w:t>.</w:t>
      </w:r>
      <w:r w:rsidRPr="002F5ADB">
        <w:t>H</w:t>
      </w:r>
      <w:r>
        <w:t>.</w:t>
      </w:r>
      <w:r w:rsidRPr="002F5ADB">
        <w:t xml:space="preserve">, </w:t>
      </w:r>
      <w:proofErr w:type="spellStart"/>
      <w:r w:rsidRPr="002F5ADB">
        <w:t>Eisler</w:t>
      </w:r>
      <w:proofErr w:type="spellEnd"/>
      <w:r>
        <w:t>,</w:t>
      </w:r>
      <w:r w:rsidRPr="002F5ADB">
        <w:t xml:space="preserve"> M</w:t>
      </w:r>
      <w:r>
        <w:t>.</w:t>
      </w:r>
      <w:r w:rsidRPr="002F5ADB">
        <w:t>C</w:t>
      </w:r>
      <w:r>
        <w:t>.</w:t>
      </w:r>
      <w:r w:rsidRPr="002F5ADB">
        <w:t xml:space="preserve">, </w:t>
      </w:r>
      <w:proofErr w:type="spellStart"/>
      <w:r w:rsidRPr="002F5ADB">
        <w:t>Geerts</w:t>
      </w:r>
      <w:proofErr w:type="spellEnd"/>
      <w:r>
        <w:t>,</w:t>
      </w:r>
      <w:r w:rsidRPr="002F5ADB">
        <w:t xml:space="preserve"> S</w:t>
      </w:r>
      <w:r>
        <w:t>., 2004.</w:t>
      </w:r>
      <w:r w:rsidRPr="002F5ADB">
        <w:t xml:space="preserve"> Current chemotherapy of animal </w:t>
      </w:r>
      <w:proofErr w:type="spellStart"/>
      <w:r w:rsidRPr="002F5ADB">
        <w:t>trypanosomiasis</w:t>
      </w:r>
      <w:proofErr w:type="spellEnd"/>
      <w:r w:rsidRPr="002F5ADB">
        <w:t xml:space="preserve">. In: </w:t>
      </w:r>
      <w:r w:rsidR="00D52355" w:rsidRPr="002F5ADB">
        <w:t>Maudlin</w:t>
      </w:r>
      <w:r w:rsidR="00D52355">
        <w:t>,</w:t>
      </w:r>
      <w:r w:rsidR="00D52355" w:rsidRPr="002F5ADB">
        <w:t xml:space="preserve"> I</w:t>
      </w:r>
      <w:r w:rsidR="00D52355">
        <w:t>.</w:t>
      </w:r>
      <w:r w:rsidR="00D52355" w:rsidRPr="002F5ADB">
        <w:t>, Holmes</w:t>
      </w:r>
      <w:r w:rsidR="00D52355">
        <w:t>,</w:t>
      </w:r>
      <w:r w:rsidR="00D52355" w:rsidRPr="002F5ADB">
        <w:t xml:space="preserve"> P</w:t>
      </w:r>
      <w:r w:rsidR="00D52355">
        <w:t>.</w:t>
      </w:r>
      <w:r w:rsidR="00D52355" w:rsidRPr="002F5ADB">
        <w:t>H</w:t>
      </w:r>
      <w:r w:rsidR="00D52355">
        <w:t>.</w:t>
      </w:r>
      <w:r w:rsidR="00D52355" w:rsidRPr="002F5ADB">
        <w:t>, Miles</w:t>
      </w:r>
      <w:r w:rsidR="00D52355">
        <w:t>,</w:t>
      </w:r>
      <w:r w:rsidR="00D52355" w:rsidRPr="002F5ADB">
        <w:t xml:space="preserve"> M</w:t>
      </w:r>
      <w:r w:rsidR="00D52355">
        <w:t>.</w:t>
      </w:r>
      <w:r w:rsidR="00D52355" w:rsidRPr="002F5ADB">
        <w:t>A</w:t>
      </w:r>
      <w:r w:rsidR="00D52355">
        <w:t>. (E</w:t>
      </w:r>
      <w:r w:rsidR="00D52355" w:rsidRPr="002F5ADB">
        <w:t>ds</w:t>
      </w:r>
      <w:r w:rsidR="00D52355">
        <w:t>.</w:t>
      </w:r>
      <w:r w:rsidR="00D52355" w:rsidRPr="002F5ADB">
        <w:t>)</w:t>
      </w:r>
      <w:r w:rsidR="00D52355">
        <w:t xml:space="preserve">, </w:t>
      </w:r>
      <w:proofErr w:type="gramStart"/>
      <w:r w:rsidR="00D52355">
        <w:t>The</w:t>
      </w:r>
      <w:proofErr w:type="gramEnd"/>
      <w:r w:rsidR="00D52355">
        <w:t xml:space="preserve"> </w:t>
      </w:r>
      <w:proofErr w:type="spellStart"/>
      <w:r w:rsidR="00D52355">
        <w:t>T</w:t>
      </w:r>
      <w:r w:rsidR="00DC0BBC" w:rsidRPr="002F5ADB">
        <w:t>rypanosomiases</w:t>
      </w:r>
      <w:proofErr w:type="spellEnd"/>
      <w:r w:rsidR="00D52355">
        <w:t>.</w:t>
      </w:r>
      <w:r w:rsidRPr="002F5ADB">
        <w:t xml:space="preserve"> CABI, Wallingford, p</w:t>
      </w:r>
      <w:r w:rsidR="00D52355">
        <w:t>p.</w:t>
      </w:r>
      <w:r w:rsidRPr="002F5ADB">
        <w:t xml:space="preserve"> 431-444</w:t>
      </w:r>
      <w:r w:rsidR="00D52355">
        <w:t>.</w:t>
      </w:r>
    </w:p>
    <w:p w14:paraId="29BEA42D" w14:textId="77777777" w:rsidR="00B30225" w:rsidRDefault="00B30225" w:rsidP="00651E03">
      <w:pPr>
        <w:spacing w:line="480" w:lineRule="exact"/>
        <w:ind w:left="709" w:hanging="709"/>
        <w:jc w:val="both"/>
      </w:pPr>
      <w:r>
        <w:t xml:space="preserve">Huang, H., Chen, Q., Ku, X., </w:t>
      </w:r>
      <w:proofErr w:type="spellStart"/>
      <w:r>
        <w:t>Meng</w:t>
      </w:r>
      <w:proofErr w:type="spellEnd"/>
      <w:r>
        <w:t xml:space="preserve">, L., Lin, L., Wang, X., Zhu, C., Wang, Y., Chen, Z., Li, M., Jiang, H., Chen, K., Ding, J., Liu, H., 2010. A series of α-heterocyclic </w:t>
      </w:r>
      <w:proofErr w:type="spellStart"/>
      <w:r>
        <w:t>carboxaldehyde</w:t>
      </w:r>
      <w:proofErr w:type="spellEnd"/>
      <w:r>
        <w:t xml:space="preserve"> </w:t>
      </w:r>
      <w:proofErr w:type="spellStart"/>
      <w:r>
        <w:t>thiosemicarbazones</w:t>
      </w:r>
      <w:proofErr w:type="spellEnd"/>
      <w:r>
        <w:t xml:space="preserve"> inhibit topoisomerase IIα catalytic activity. J. Med. Chem. 53, 3048-3064.</w:t>
      </w:r>
    </w:p>
    <w:p w14:paraId="11AD2A64" w14:textId="77777777" w:rsidR="0038329C" w:rsidRDefault="0038329C" w:rsidP="00651E03">
      <w:pPr>
        <w:spacing w:line="480" w:lineRule="exact"/>
        <w:ind w:left="709" w:hanging="709"/>
        <w:jc w:val="both"/>
      </w:pPr>
      <w:r>
        <w:t xml:space="preserve">Jobe, M., Anwuzia-Iwegbu, C., Banful, A., Bosier, E., Iqbal, M., Jones, K., Lecutier, S.J., Lepper, K., Redmond, M., Ross-Parker, A., Ward, E., Wernham, P., Whidden, E.M., Tyler, K.M., Steverding, D., 2012. Differential </w:t>
      </w:r>
      <w:r w:rsidRPr="0038329C">
        <w:rPr>
          <w:i/>
        </w:rPr>
        <w:t>in vitro</w:t>
      </w:r>
      <w:r>
        <w:t xml:space="preserve"> activity </w:t>
      </w:r>
      <w:r>
        <w:lastRenderedPageBreak/>
        <w:t xml:space="preserve">of the DNA topoisomerase inhibitor </w:t>
      </w:r>
      <w:proofErr w:type="spellStart"/>
      <w:r>
        <w:t>idarubicin</w:t>
      </w:r>
      <w:proofErr w:type="spellEnd"/>
      <w:r>
        <w:t xml:space="preserve"> against </w:t>
      </w:r>
      <w:proofErr w:type="spellStart"/>
      <w:r w:rsidRPr="0038329C">
        <w:rPr>
          <w:i/>
        </w:rPr>
        <w:t>Trypanosoma</w:t>
      </w:r>
      <w:proofErr w:type="spellEnd"/>
      <w:r w:rsidRPr="0038329C">
        <w:rPr>
          <w:i/>
        </w:rPr>
        <w:t xml:space="preserve"> </w:t>
      </w:r>
      <w:proofErr w:type="spellStart"/>
      <w:r w:rsidRPr="0038329C">
        <w:rPr>
          <w:i/>
        </w:rPr>
        <w:t>rangeli</w:t>
      </w:r>
      <w:proofErr w:type="spellEnd"/>
      <w:r>
        <w:t xml:space="preserve"> and </w:t>
      </w:r>
      <w:proofErr w:type="spellStart"/>
      <w:r w:rsidRPr="0038329C">
        <w:rPr>
          <w:i/>
        </w:rPr>
        <w:t>Trypanosoma</w:t>
      </w:r>
      <w:proofErr w:type="spellEnd"/>
      <w:r w:rsidRPr="0038329C">
        <w:rPr>
          <w:i/>
        </w:rPr>
        <w:t xml:space="preserve"> </w:t>
      </w:r>
      <w:proofErr w:type="spellStart"/>
      <w:r w:rsidRPr="0038329C">
        <w:rPr>
          <w:i/>
        </w:rPr>
        <w:t>cruzi</w:t>
      </w:r>
      <w:proofErr w:type="spellEnd"/>
      <w:r>
        <w:t>. Mem. Inst. Oswaldo Cruz 107, 946-950.</w:t>
      </w:r>
    </w:p>
    <w:p w14:paraId="3B400237" w14:textId="77777777" w:rsidR="002F5ADB" w:rsidRDefault="002F5ADB" w:rsidP="00651E03">
      <w:pPr>
        <w:spacing w:line="480" w:lineRule="exact"/>
        <w:ind w:left="709" w:hanging="709"/>
        <w:jc w:val="both"/>
      </w:pPr>
      <w:proofErr w:type="spellStart"/>
      <w:r w:rsidRPr="00BC5FEC">
        <w:t>Matovu</w:t>
      </w:r>
      <w:proofErr w:type="spellEnd"/>
      <w:r>
        <w:t>,</w:t>
      </w:r>
      <w:r w:rsidRPr="00BC5FEC">
        <w:t xml:space="preserve"> E</w:t>
      </w:r>
      <w:r>
        <w:t>.</w:t>
      </w:r>
      <w:r w:rsidRPr="00BC5FEC">
        <w:t xml:space="preserve">, </w:t>
      </w:r>
      <w:proofErr w:type="spellStart"/>
      <w:r w:rsidRPr="00BC5FEC">
        <w:t>Seebeck</w:t>
      </w:r>
      <w:proofErr w:type="spellEnd"/>
      <w:r>
        <w:t xml:space="preserve">, T., </w:t>
      </w:r>
      <w:proofErr w:type="spellStart"/>
      <w:r>
        <w:t>Enyaru</w:t>
      </w:r>
      <w:proofErr w:type="spellEnd"/>
      <w:r>
        <w:t xml:space="preserve">, J.C., </w:t>
      </w:r>
      <w:proofErr w:type="spellStart"/>
      <w:r>
        <w:t>Kaminsky</w:t>
      </w:r>
      <w:proofErr w:type="spellEnd"/>
      <w:r>
        <w:t>, R., 2001.</w:t>
      </w:r>
      <w:r w:rsidRPr="00BC5FEC">
        <w:t xml:space="preserve"> Drug resistance in </w:t>
      </w:r>
      <w:proofErr w:type="spellStart"/>
      <w:r w:rsidRPr="00BC5FEC">
        <w:rPr>
          <w:i/>
        </w:rPr>
        <w:t>Trypanosoma</w:t>
      </w:r>
      <w:proofErr w:type="spellEnd"/>
      <w:r w:rsidRPr="00BC5FEC">
        <w:rPr>
          <w:i/>
        </w:rPr>
        <w:t xml:space="preserve"> </w:t>
      </w:r>
      <w:proofErr w:type="spellStart"/>
      <w:r w:rsidRPr="00BC5FEC">
        <w:rPr>
          <w:i/>
        </w:rPr>
        <w:t>brucei</w:t>
      </w:r>
      <w:proofErr w:type="spellEnd"/>
      <w:r w:rsidRPr="00BC5FEC">
        <w:t xml:space="preserve"> spp., the causative agents of sleeping sickness in man and nagana in cattle. Microbes </w:t>
      </w:r>
      <w:r>
        <w:t xml:space="preserve">and </w:t>
      </w:r>
      <w:r w:rsidRPr="00BC5FEC">
        <w:t>Infect</w:t>
      </w:r>
      <w:r>
        <w:t>ion</w:t>
      </w:r>
      <w:r w:rsidRPr="00BC5FEC">
        <w:t xml:space="preserve"> </w:t>
      </w:r>
      <w:r>
        <w:t>3, 763-7</w:t>
      </w:r>
      <w:r w:rsidRPr="00BC5FEC">
        <w:t>70</w:t>
      </w:r>
      <w:r>
        <w:t>.</w:t>
      </w:r>
    </w:p>
    <w:p w14:paraId="21A1C130" w14:textId="77777777" w:rsidR="00627B3C" w:rsidRDefault="00627B3C" w:rsidP="00651E03">
      <w:pPr>
        <w:spacing w:line="480" w:lineRule="exact"/>
        <w:ind w:left="709" w:hanging="709"/>
        <w:jc w:val="both"/>
      </w:pPr>
      <w:proofErr w:type="spellStart"/>
      <w:r>
        <w:t>Merschjohann</w:t>
      </w:r>
      <w:proofErr w:type="spellEnd"/>
      <w:r>
        <w:t xml:space="preserve">, K., </w:t>
      </w:r>
      <w:proofErr w:type="spellStart"/>
      <w:r>
        <w:t>Sporer</w:t>
      </w:r>
      <w:proofErr w:type="spellEnd"/>
      <w:r>
        <w:t xml:space="preserve">, F., Steverding, D., Wink, M., 2001. </w:t>
      </w:r>
      <w:r w:rsidRPr="00627B3C">
        <w:rPr>
          <w:i/>
        </w:rPr>
        <w:t>In vitro</w:t>
      </w:r>
      <w:r>
        <w:t xml:space="preserve"> effect of alkaloids on bloodstream forms of </w:t>
      </w:r>
      <w:proofErr w:type="spellStart"/>
      <w:r w:rsidRPr="00627B3C">
        <w:rPr>
          <w:i/>
        </w:rPr>
        <w:t>Trypanosoma</w:t>
      </w:r>
      <w:proofErr w:type="spellEnd"/>
      <w:r w:rsidRPr="00627B3C">
        <w:rPr>
          <w:i/>
        </w:rPr>
        <w:t xml:space="preserve"> </w:t>
      </w:r>
      <w:proofErr w:type="spellStart"/>
      <w:r w:rsidRPr="00627B3C">
        <w:rPr>
          <w:i/>
        </w:rPr>
        <w:t>brucei</w:t>
      </w:r>
      <w:proofErr w:type="spellEnd"/>
      <w:r>
        <w:t xml:space="preserve"> and </w:t>
      </w:r>
      <w:r w:rsidRPr="00627B3C">
        <w:rPr>
          <w:i/>
        </w:rPr>
        <w:t xml:space="preserve">T. </w:t>
      </w:r>
      <w:proofErr w:type="spellStart"/>
      <w:r w:rsidRPr="00627B3C">
        <w:rPr>
          <w:i/>
        </w:rPr>
        <w:t>congolense</w:t>
      </w:r>
      <w:proofErr w:type="spellEnd"/>
      <w:r>
        <w:t>. Planta Med. 67, 623-627.</w:t>
      </w:r>
    </w:p>
    <w:p w14:paraId="557D13AC" w14:textId="77777777" w:rsidR="00225C33" w:rsidRDefault="00225C33" w:rsidP="00651E03">
      <w:pPr>
        <w:spacing w:line="480" w:lineRule="exact"/>
        <w:ind w:left="709" w:hanging="709"/>
        <w:jc w:val="both"/>
      </w:pPr>
      <w:proofErr w:type="spellStart"/>
      <w:r>
        <w:t>Merschjohann</w:t>
      </w:r>
      <w:proofErr w:type="spellEnd"/>
      <w:r>
        <w:t xml:space="preserve">, K., Steverding, D., 2006. </w:t>
      </w:r>
      <w:r w:rsidRPr="00225C33">
        <w:rPr>
          <w:i/>
        </w:rPr>
        <w:t>In vitro</w:t>
      </w:r>
      <w:r>
        <w:t xml:space="preserve"> growth inhibition of bloodstream forms of </w:t>
      </w:r>
      <w:proofErr w:type="spellStart"/>
      <w:r w:rsidRPr="00225C33">
        <w:rPr>
          <w:i/>
        </w:rPr>
        <w:t>Trypanosoma</w:t>
      </w:r>
      <w:proofErr w:type="spellEnd"/>
      <w:r w:rsidRPr="00225C33">
        <w:rPr>
          <w:i/>
        </w:rPr>
        <w:t xml:space="preserve"> </w:t>
      </w:r>
      <w:proofErr w:type="spellStart"/>
      <w:r w:rsidRPr="00225C33">
        <w:rPr>
          <w:i/>
        </w:rPr>
        <w:t>brucei</w:t>
      </w:r>
      <w:proofErr w:type="spellEnd"/>
      <w:r>
        <w:t xml:space="preserve"> and </w:t>
      </w:r>
      <w:proofErr w:type="spellStart"/>
      <w:r w:rsidRPr="00225C33">
        <w:rPr>
          <w:i/>
        </w:rPr>
        <w:t>Trypanosoma</w:t>
      </w:r>
      <w:proofErr w:type="spellEnd"/>
      <w:r w:rsidRPr="00225C33">
        <w:rPr>
          <w:i/>
        </w:rPr>
        <w:t xml:space="preserve"> </w:t>
      </w:r>
      <w:proofErr w:type="spellStart"/>
      <w:r w:rsidRPr="00225C33">
        <w:rPr>
          <w:i/>
        </w:rPr>
        <w:t>congolense</w:t>
      </w:r>
      <w:proofErr w:type="spellEnd"/>
      <w:r>
        <w:t xml:space="preserve"> by iron </w:t>
      </w:r>
      <w:proofErr w:type="spellStart"/>
      <w:r>
        <w:t>chelators</w:t>
      </w:r>
      <w:proofErr w:type="spellEnd"/>
      <w:r>
        <w:t xml:space="preserve">. </w:t>
      </w:r>
      <w:proofErr w:type="spellStart"/>
      <w:r>
        <w:t>Kinetoplastid</w:t>
      </w:r>
      <w:proofErr w:type="spellEnd"/>
      <w:r>
        <w:t xml:space="preserve"> Biol. Dis. 5, 3.</w:t>
      </w:r>
    </w:p>
    <w:p w14:paraId="3A688108" w14:textId="77777777" w:rsidR="009B4BA3" w:rsidRDefault="009B4BA3" w:rsidP="00651E03">
      <w:pPr>
        <w:spacing w:line="480" w:lineRule="exact"/>
        <w:ind w:left="709" w:hanging="709"/>
        <w:jc w:val="both"/>
      </w:pPr>
      <w:r w:rsidRPr="009B4BA3">
        <w:t>Moore</w:t>
      </w:r>
      <w:r w:rsidR="00BE3D3C">
        <w:t>,</w:t>
      </w:r>
      <w:r w:rsidRPr="009B4BA3">
        <w:t xml:space="preserve"> G</w:t>
      </w:r>
      <w:r>
        <w:t>.</w:t>
      </w:r>
      <w:r w:rsidRPr="009B4BA3">
        <w:t>E</w:t>
      </w:r>
      <w:r>
        <w:t>.</w:t>
      </w:r>
      <w:r w:rsidRPr="009B4BA3">
        <w:t xml:space="preserve">, </w:t>
      </w:r>
      <w:proofErr w:type="spellStart"/>
      <w:r w:rsidRPr="009B4BA3">
        <w:t>Gerner</w:t>
      </w:r>
      <w:proofErr w:type="spellEnd"/>
      <w:r w:rsidR="00BE3D3C">
        <w:t>,</w:t>
      </w:r>
      <w:r w:rsidRPr="009B4BA3">
        <w:t xml:space="preserve"> R</w:t>
      </w:r>
      <w:r>
        <w:t>.</w:t>
      </w:r>
      <w:r w:rsidRPr="009B4BA3">
        <w:t>E</w:t>
      </w:r>
      <w:r>
        <w:t>.</w:t>
      </w:r>
      <w:r w:rsidRPr="009B4BA3">
        <w:t>, Franklin</w:t>
      </w:r>
      <w:r w:rsidR="00BE3D3C">
        <w:t>,</w:t>
      </w:r>
      <w:r w:rsidRPr="009B4BA3">
        <w:t xml:space="preserve"> H</w:t>
      </w:r>
      <w:r>
        <w:t>.</w:t>
      </w:r>
      <w:r w:rsidRPr="009B4BA3">
        <w:t>A.</w:t>
      </w:r>
      <w:r>
        <w:t>,</w:t>
      </w:r>
      <w:r w:rsidRPr="009B4BA3">
        <w:t xml:space="preserve"> 1967. </w:t>
      </w:r>
      <w:r w:rsidRPr="006B0B5C">
        <w:t xml:space="preserve">Culture of normal human leukocytes. </w:t>
      </w:r>
      <w:r w:rsidRPr="009B4BA3">
        <w:t>J. Am. Med. Assoc.</w:t>
      </w:r>
      <w:r>
        <w:t xml:space="preserve"> 199, </w:t>
      </w:r>
      <w:r w:rsidRPr="006B0B5C">
        <w:t>519-</w:t>
      </w:r>
      <w:r>
        <w:t>5</w:t>
      </w:r>
      <w:r w:rsidRPr="006B0B5C">
        <w:t>24.</w:t>
      </w:r>
    </w:p>
    <w:p w14:paraId="562AD7B0" w14:textId="77777777" w:rsidR="000A6625" w:rsidRDefault="000A6625" w:rsidP="00651E03">
      <w:pPr>
        <w:spacing w:line="480" w:lineRule="exact"/>
        <w:ind w:left="709" w:hanging="709"/>
        <w:jc w:val="both"/>
      </w:pPr>
      <w:proofErr w:type="spellStart"/>
      <w:r>
        <w:t>Nordlund</w:t>
      </w:r>
      <w:proofErr w:type="spellEnd"/>
      <w:r>
        <w:t xml:space="preserve"> P., </w:t>
      </w:r>
      <w:proofErr w:type="spellStart"/>
      <w:r>
        <w:t>Reichard</w:t>
      </w:r>
      <w:proofErr w:type="spellEnd"/>
      <w:r>
        <w:t xml:space="preserve">, P., Ribonucleotide reductase. </w:t>
      </w:r>
      <w:proofErr w:type="spellStart"/>
      <w:r>
        <w:t>Annu</w:t>
      </w:r>
      <w:proofErr w:type="spellEnd"/>
      <w:r>
        <w:t xml:space="preserve">. Rev. </w:t>
      </w:r>
      <w:proofErr w:type="spellStart"/>
      <w:r>
        <w:t>Biochem</w:t>
      </w:r>
      <w:proofErr w:type="spellEnd"/>
      <w:r>
        <w:t>. 75, 681-706.</w:t>
      </w:r>
    </w:p>
    <w:p w14:paraId="44A1553A" w14:textId="77777777" w:rsidR="00BE3D3C" w:rsidRDefault="00BE3D3C" w:rsidP="00651E03">
      <w:pPr>
        <w:spacing w:line="480" w:lineRule="exact"/>
        <w:ind w:left="709" w:hanging="709"/>
        <w:jc w:val="both"/>
      </w:pPr>
      <w:r>
        <w:t xml:space="preserve">Phillips, E.A., Sexton, D.W., </w:t>
      </w:r>
      <w:r w:rsidRPr="00BE3D3C">
        <w:t>Steverding, D.</w:t>
      </w:r>
      <w:r>
        <w:t xml:space="preserve">, 2013. Bitter melon extract inhibits proliferation of </w:t>
      </w:r>
      <w:proofErr w:type="spellStart"/>
      <w:r w:rsidRPr="00BE3D3C">
        <w:rPr>
          <w:i/>
        </w:rPr>
        <w:t>Trypanosoma</w:t>
      </w:r>
      <w:proofErr w:type="spellEnd"/>
      <w:r w:rsidRPr="00BE3D3C">
        <w:rPr>
          <w:i/>
        </w:rPr>
        <w:t xml:space="preserve"> </w:t>
      </w:r>
      <w:proofErr w:type="spellStart"/>
      <w:r w:rsidRPr="00BE3D3C">
        <w:rPr>
          <w:i/>
        </w:rPr>
        <w:t>brucei</w:t>
      </w:r>
      <w:proofErr w:type="spellEnd"/>
      <w:r>
        <w:t xml:space="preserve"> bloodstream forms in vitro. Exp. </w:t>
      </w:r>
      <w:proofErr w:type="spellStart"/>
      <w:r>
        <w:t>Parasitol</w:t>
      </w:r>
      <w:proofErr w:type="spellEnd"/>
      <w:r>
        <w:t>. 133, 353-356.</w:t>
      </w:r>
    </w:p>
    <w:p w14:paraId="7C4F672F" w14:textId="77777777" w:rsidR="00A56A13" w:rsidRDefault="00A56A13" w:rsidP="00651E03">
      <w:pPr>
        <w:spacing w:line="480" w:lineRule="exact"/>
        <w:ind w:left="709" w:hanging="709"/>
        <w:jc w:val="both"/>
      </w:pPr>
      <w:r>
        <w:t xml:space="preserve">Rao, V.A., Klein, S.R., Agama, K.K., Toyoda, E., Adachi, N., </w:t>
      </w:r>
      <w:proofErr w:type="spellStart"/>
      <w:r>
        <w:t>P</w:t>
      </w:r>
      <w:r w:rsidR="00216FCD">
        <w:t>o</w:t>
      </w:r>
      <w:r>
        <w:t>mmier</w:t>
      </w:r>
      <w:proofErr w:type="spellEnd"/>
      <w:r>
        <w:t xml:space="preserve">, Y., </w:t>
      </w:r>
      <w:proofErr w:type="spellStart"/>
      <w:r>
        <w:t>Shacter</w:t>
      </w:r>
      <w:proofErr w:type="spellEnd"/>
      <w:r>
        <w:t xml:space="preserve">, E.B., 2009. The iron </w:t>
      </w:r>
      <w:proofErr w:type="spellStart"/>
      <w:r>
        <w:t>chelator</w:t>
      </w:r>
      <w:proofErr w:type="spellEnd"/>
      <w:r>
        <w:t xml:space="preserve"> Dp44mT causes DNA damage and selective inhibition of topoisomerase IIα </w:t>
      </w:r>
      <w:r w:rsidR="00B30225">
        <w:t xml:space="preserve">in </w:t>
      </w:r>
      <w:proofErr w:type="spellStart"/>
      <w:r w:rsidR="00B30225">
        <w:t>breat</w:t>
      </w:r>
      <w:proofErr w:type="spellEnd"/>
      <w:r w:rsidR="00B30225">
        <w:t xml:space="preserve"> cancer cells. Cancer Res. 69, 948-957.</w:t>
      </w:r>
    </w:p>
    <w:p w14:paraId="0D368378" w14:textId="77777777" w:rsidR="0099034B" w:rsidRDefault="0099034B" w:rsidP="00651E03">
      <w:pPr>
        <w:spacing w:line="480" w:lineRule="exact"/>
        <w:ind w:left="709" w:hanging="709"/>
        <w:jc w:val="both"/>
      </w:pPr>
      <w:r>
        <w:t xml:space="preserve">Schell, D., </w:t>
      </w:r>
      <w:proofErr w:type="spellStart"/>
      <w:r>
        <w:t>Borowy</w:t>
      </w:r>
      <w:proofErr w:type="spellEnd"/>
      <w:r>
        <w:t xml:space="preserve">, N.K., </w:t>
      </w:r>
      <w:proofErr w:type="spellStart"/>
      <w:r>
        <w:t>Overath</w:t>
      </w:r>
      <w:proofErr w:type="spellEnd"/>
      <w:r>
        <w:t xml:space="preserve">, P., 1991. Transferrin is a growth factor for the bloodstream form of </w:t>
      </w:r>
      <w:proofErr w:type="spellStart"/>
      <w:r w:rsidRPr="0099034B">
        <w:rPr>
          <w:i/>
        </w:rPr>
        <w:t>Trypanosoma</w:t>
      </w:r>
      <w:proofErr w:type="spellEnd"/>
      <w:r w:rsidRPr="0099034B">
        <w:rPr>
          <w:i/>
        </w:rPr>
        <w:t xml:space="preserve"> </w:t>
      </w:r>
      <w:proofErr w:type="spellStart"/>
      <w:r w:rsidRPr="0099034B">
        <w:rPr>
          <w:i/>
        </w:rPr>
        <w:t>brucei</w:t>
      </w:r>
      <w:proofErr w:type="spellEnd"/>
      <w:r>
        <w:t xml:space="preserve">. </w:t>
      </w:r>
      <w:proofErr w:type="spellStart"/>
      <w:r>
        <w:t>Parasitol</w:t>
      </w:r>
      <w:proofErr w:type="spellEnd"/>
      <w:r>
        <w:t>. Res. 77, 558-560.</w:t>
      </w:r>
    </w:p>
    <w:p w14:paraId="7F5E3CC6" w14:textId="77777777" w:rsidR="002F5ADB" w:rsidRDefault="002F5ADB" w:rsidP="00651E03">
      <w:pPr>
        <w:spacing w:line="480" w:lineRule="exact"/>
        <w:ind w:left="709" w:hanging="709"/>
        <w:jc w:val="both"/>
      </w:pPr>
      <w:r>
        <w:t xml:space="preserve">Steverding, D., 2008. </w:t>
      </w:r>
      <w:r w:rsidRPr="00404389">
        <w:t xml:space="preserve">The history of African </w:t>
      </w:r>
      <w:proofErr w:type="spellStart"/>
      <w:r w:rsidRPr="00404389">
        <w:t>trypanosomiasis</w:t>
      </w:r>
      <w:proofErr w:type="spellEnd"/>
      <w:r w:rsidRPr="00404389">
        <w:t>. Parasit</w:t>
      </w:r>
      <w:r>
        <w:t xml:space="preserve">es and Vectors 1, </w:t>
      </w:r>
      <w:r w:rsidRPr="00404389">
        <w:t>3.</w:t>
      </w:r>
    </w:p>
    <w:p w14:paraId="5D4E823F" w14:textId="77777777" w:rsidR="002F5ADB" w:rsidRDefault="002F5ADB" w:rsidP="00651E03">
      <w:pPr>
        <w:spacing w:line="480" w:lineRule="exact"/>
        <w:ind w:left="709" w:hanging="709"/>
        <w:jc w:val="both"/>
      </w:pPr>
      <w:r>
        <w:t>Steverding,</w:t>
      </w:r>
      <w:r w:rsidRPr="00404389">
        <w:t xml:space="preserve"> D.</w:t>
      </w:r>
      <w:r>
        <w:t>, 2010. The development of drugs for treatment of sleeping sickness: a historical review. Parasites and Vectors 3, 15.</w:t>
      </w:r>
    </w:p>
    <w:p w14:paraId="27E790B7" w14:textId="77777777" w:rsidR="009B4BA3" w:rsidRDefault="009B4BA3" w:rsidP="00651E03">
      <w:pPr>
        <w:spacing w:line="480" w:lineRule="exact"/>
        <w:ind w:left="709" w:hanging="709"/>
        <w:jc w:val="both"/>
      </w:pPr>
      <w:r w:rsidRPr="009B4BA3">
        <w:lastRenderedPageBreak/>
        <w:t>Steverding</w:t>
      </w:r>
      <w:r w:rsidR="00BE3D3C">
        <w:t>,</w:t>
      </w:r>
      <w:r w:rsidRPr="009B4BA3">
        <w:t xml:space="preserve"> D</w:t>
      </w:r>
      <w:r>
        <w:t>.</w:t>
      </w:r>
      <w:r w:rsidRPr="009B4BA3">
        <w:t>, Wang</w:t>
      </w:r>
      <w:r w:rsidR="00BE3D3C">
        <w:t>,</w:t>
      </w:r>
      <w:r w:rsidRPr="009B4BA3">
        <w:t xml:space="preserve"> X.</w:t>
      </w:r>
      <w:r>
        <w:t>,</w:t>
      </w:r>
      <w:r w:rsidRPr="006B0B5C">
        <w:t xml:space="preserve"> </w:t>
      </w:r>
      <w:r>
        <w:t xml:space="preserve">2009. </w:t>
      </w:r>
      <w:r w:rsidRPr="006B0B5C">
        <w:t xml:space="preserve">Evaluation of anti-sleeping sickness drugs and topoisomerase inhibitors in combination on </w:t>
      </w:r>
      <w:proofErr w:type="spellStart"/>
      <w:r w:rsidRPr="009B4BA3">
        <w:rPr>
          <w:i/>
        </w:rPr>
        <w:t>Trypanosoma</w:t>
      </w:r>
      <w:proofErr w:type="spellEnd"/>
      <w:r w:rsidRPr="009B4BA3">
        <w:rPr>
          <w:i/>
        </w:rPr>
        <w:t xml:space="preserve"> </w:t>
      </w:r>
      <w:proofErr w:type="spellStart"/>
      <w:r w:rsidRPr="009B4BA3">
        <w:rPr>
          <w:i/>
        </w:rPr>
        <w:t>brucei</w:t>
      </w:r>
      <w:proofErr w:type="spellEnd"/>
      <w:r w:rsidRPr="006B0B5C">
        <w:t xml:space="preserve">. </w:t>
      </w:r>
      <w:r w:rsidRPr="009B4BA3">
        <w:t xml:space="preserve">J. </w:t>
      </w:r>
      <w:proofErr w:type="spellStart"/>
      <w:r w:rsidRPr="009B4BA3">
        <w:t>Antimicrob</w:t>
      </w:r>
      <w:proofErr w:type="spellEnd"/>
      <w:r w:rsidRPr="009B4BA3">
        <w:t xml:space="preserve">. </w:t>
      </w:r>
      <w:proofErr w:type="spellStart"/>
      <w:r w:rsidRPr="009B4BA3">
        <w:t>Chemother</w:t>
      </w:r>
      <w:proofErr w:type="spellEnd"/>
      <w:r w:rsidRPr="009B4BA3">
        <w:t xml:space="preserve">. </w:t>
      </w:r>
      <w:r>
        <w:t>63,</w:t>
      </w:r>
      <w:r w:rsidRPr="006B0B5C">
        <w:t xml:space="preserve"> 1393-</w:t>
      </w:r>
      <w:r>
        <w:t>139</w:t>
      </w:r>
      <w:r w:rsidRPr="006B0B5C">
        <w:t>5.</w:t>
      </w:r>
    </w:p>
    <w:p w14:paraId="19F22AD1" w14:textId="088402FC" w:rsidR="008D5E95" w:rsidRPr="007E1B2B" w:rsidRDefault="008D5E95" w:rsidP="00651E03">
      <w:pPr>
        <w:spacing w:line="480" w:lineRule="exact"/>
        <w:ind w:left="709" w:hanging="709"/>
        <w:jc w:val="both"/>
      </w:pPr>
      <w:r w:rsidRPr="007E1B2B">
        <w:t xml:space="preserve">Steverding, D., Michaels, S., Read, K.D. 2014. </w:t>
      </w:r>
      <w:r w:rsidRPr="007E1B2B">
        <w:rPr>
          <w:i/>
        </w:rPr>
        <w:t>In vitro</w:t>
      </w:r>
      <w:r w:rsidRPr="007E1B2B">
        <w:t xml:space="preserve"> and </w:t>
      </w:r>
      <w:r w:rsidRPr="007E1B2B">
        <w:rPr>
          <w:i/>
        </w:rPr>
        <w:t>in vivo</w:t>
      </w:r>
      <w:r w:rsidRPr="007E1B2B">
        <w:t xml:space="preserve"> studies of </w:t>
      </w:r>
      <w:proofErr w:type="spellStart"/>
      <w:r w:rsidRPr="007E1B2B">
        <w:t>trypanocidal</w:t>
      </w:r>
      <w:proofErr w:type="spellEnd"/>
      <w:r w:rsidR="0010349D" w:rsidRPr="007E1B2B">
        <w:t xml:space="preserve"> activity o</w:t>
      </w:r>
      <w:r w:rsidRPr="007E1B2B">
        <w:t xml:space="preserve">f dietary </w:t>
      </w:r>
      <w:proofErr w:type="spellStart"/>
      <w:r w:rsidRPr="007E1B2B">
        <w:t>isothiocyanates</w:t>
      </w:r>
      <w:proofErr w:type="spellEnd"/>
      <w:r w:rsidRPr="007E1B2B">
        <w:t>. Planta Med. 80, 183-186.</w:t>
      </w:r>
    </w:p>
    <w:p w14:paraId="79A7908C" w14:textId="77777777" w:rsidR="0099034B" w:rsidRDefault="0099034B" w:rsidP="00651E03">
      <w:pPr>
        <w:spacing w:line="480" w:lineRule="exact"/>
        <w:ind w:left="709" w:hanging="709"/>
        <w:jc w:val="both"/>
      </w:pPr>
      <w:r>
        <w:t>Yu</w:t>
      </w:r>
      <w:r w:rsidR="009F7298">
        <w:t xml:space="preserve">, Y., </w:t>
      </w:r>
      <w:proofErr w:type="spellStart"/>
      <w:r w:rsidR="009F7298">
        <w:t>Kovacevic</w:t>
      </w:r>
      <w:proofErr w:type="spellEnd"/>
      <w:r w:rsidR="009F7298">
        <w:t>, Z., Richardson, D.R., 2007. Tuning cell cycle regulation with an iron key. Cell Cycle 6, 1982-1994.</w:t>
      </w:r>
    </w:p>
    <w:p w14:paraId="1878B8F1" w14:textId="3AE54224" w:rsidR="00D67949" w:rsidRPr="007E1B2B" w:rsidRDefault="00D67949" w:rsidP="00651E03">
      <w:pPr>
        <w:spacing w:line="480" w:lineRule="exact"/>
        <w:ind w:left="709" w:hanging="709"/>
        <w:jc w:val="both"/>
      </w:pPr>
      <w:r w:rsidRPr="007E1B2B">
        <w:t xml:space="preserve">Yuan, J., Lovejoy, D.B., Richardson D.R., 2004. Novel di-2-pyridyl-derived iron </w:t>
      </w:r>
      <w:proofErr w:type="spellStart"/>
      <w:r w:rsidRPr="007E1B2B">
        <w:t>chelators</w:t>
      </w:r>
      <w:proofErr w:type="spellEnd"/>
      <w:r w:rsidRPr="007E1B2B">
        <w:t xml:space="preserve"> with marked and selective antitumor activity: </w:t>
      </w:r>
      <w:r w:rsidRPr="007E1B2B">
        <w:rPr>
          <w:i/>
        </w:rPr>
        <w:t>in vitro</w:t>
      </w:r>
      <w:r w:rsidRPr="007E1B2B">
        <w:t xml:space="preserve"> and </w:t>
      </w:r>
      <w:r w:rsidRPr="007E1B2B">
        <w:rPr>
          <w:i/>
        </w:rPr>
        <w:t>in vivo</w:t>
      </w:r>
      <w:r w:rsidRPr="007E1B2B">
        <w:t xml:space="preserve"> assessment. Blood 104, 1450-1458.</w:t>
      </w:r>
    </w:p>
    <w:p w14:paraId="2C61436C" w14:textId="77777777" w:rsidR="00A72B3B" w:rsidRDefault="00A72B3B" w:rsidP="00AD5A88">
      <w:pPr>
        <w:spacing w:line="480" w:lineRule="exact"/>
        <w:jc w:val="both"/>
      </w:pPr>
    </w:p>
    <w:p w14:paraId="2A6443C1" w14:textId="77777777" w:rsidR="001330D0" w:rsidRDefault="001330D0" w:rsidP="00450F57">
      <w:pPr>
        <w:tabs>
          <w:tab w:val="left" w:pos="480"/>
        </w:tabs>
        <w:spacing w:line="480" w:lineRule="exact"/>
        <w:jc w:val="both"/>
        <w:sectPr w:rsidR="001330D0" w:rsidSect="00A41716">
          <w:footerReference w:type="even" r:id="rId9"/>
          <w:footerReference w:type="default" r:id="rId10"/>
          <w:pgSz w:w="11906" w:h="16838" w:code="9"/>
          <w:pgMar w:top="1440" w:right="1797" w:bottom="1440" w:left="1797" w:header="709" w:footer="709" w:gutter="0"/>
          <w:lnNumType w:countBy="1" w:restart="continuous"/>
          <w:cols w:space="708"/>
          <w:docGrid w:linePitch="360"/>
        </w:sectPr>
      </w:pPr>
    </w:p>
    <w:p w14:paraId="6387FB75" w14:textId="77777777" w:rsidR="009363E2" w:rsidRPr="00CB3C92" w:rsidRDefault="00CB3C92" w:rsidP="00AD5A88">
      <w:pPr>
        <w:spacing w:line="480" w:lineRule="exact"/>
        <w:jc w:val="both"/>
        <w:rPr>
          <w:b/>
        </w:rPr>
      </w:pPr>
      <w:r w:rsidRPr="00CB3C92">
        <w:rPr>
          <w:b/>
        </w:rPr>
        <w:lastRenderedPageBreak/>
        <w:t>Table 1</w:t>
      </w:r>
    </w:p>
    <w:p w14:paraId="72C6A81E" w14:textId="77777777" w:rsidR="009363E2" w:rsidRDefault="00AA58DC" w:rsidP="00AD5A88">
      <w:pPr>
        <w:spacing w:line="480" w:lineRule="exact"/>
        <w:jc w:val="both"/>
      </w:pPr>
      <w:r>
        <w:t>MIC</w:t>
      </w:r>
      <w:r w:rsidR="001F66EE">
        <w:t xml:space="preserve"> and GI</w:t>
      </w:r>
      <w:r w:rsidR="001F66EE" w:rsidRPr="00096B00">
        <w:rPr>
          <w:vertAlign w:val="subscript"/>
        </w:rPr>
        <w:t>50</w:t>
      </w:r>
      <w:r w:rsidR="001F66EE">
        <w:t xml:space="preserve"> </w:t>
      </w:r>
      <w:r>
        <w:t xml:space="preserve">values </w:t>
      </w:r>
      <w:r w:rsidR="001F66EE">
        <w:t xml:space="preserve">of </w:t>
      </w:r>
      <w:r w:rsidR="00806E88">
        <w:t xml:space="preserve">the </w:t>
      </w:r>
      <w:proofErr w:type="spellStart"/>
      <w:r w:rsidR="00806E88">
        <w:t>thiosemicarbazones</w:t>
      </w:r>
      <w:proofErr w:type="spellEnd"/>
      <w:r w:rsidR="00806E88">
        <w:t xml:space="preserve"> TSC24, Dp44mT and 3-AP</w:t>
      </w:r>
      <w:r w:rsidR="001F66EE">
        <w:t xml:space="preserve"> for </w:t>
      </w:r>
      <w:r w:rsidR="001F66EE" w:rsidRPr="00652499">
        <w:rPr>
          <w:i/>
          <w:iCs/>
        </w:rPr>
        <w:t xml:space="preserve">T. </w:t>
      </w:r>
      <w:proofErr w:type="spellStart"/>
      <w:r w:rsidR="001F66EE" w:rsidRPr="00652499">
        <w:rPr>
          <w:i/>
          <w:iCs/>
        </w:rPr>
        <w:t>brucei</w:t>
      </w:r>
      <w:proofErr w:type="spellEnd"/>
      <w:r w:rsidR="001F66EE">
        <w:t xml:space="preserve"> bloodstream forms and </w:t>
      </w:r>
      <w:r w:rsidR="00B30494">
        <w:t xml:space="preserve">human </w:t>
      </w:r>
      <w:r w:rsidR="001F66EE">
        <w:t>HL-60 cells.</w:t>
      </w:r>
    </w:p>
    <w:tbl>
      <w:tblPr>
        <w:tblStyle w:val="TableGrid"/>
        <w:tblW w:w="14035" w:type="dxa"/>
        <w:tblLook w:val="04A0" w:firstRow="1" w:lastRow="0" w:firstColumn="1" w:lastColumn="0" w:noHBand="0" w:noVBand="1"/>
      </w:tblPr>
      <w:tblGrid>
        <w:gridCol w:w="1417"/>
        <w:gridCol w:w="1474"/>
        <w:gridCol w:w="1474"/>
        <w:gridCol w:w="268"/>
        <w:gridCol w:w="1474"/>
        <w:gridCol w:w="1474"/>
        <w:gridCol w:w="275"/>
        <w:gridCol w:w="1474"/>
        <w:gridCol w:w="1474"/>
        <w:gridCol w:w="283"/>
        <w:gridCol w:w="1474"/>
        <w:gridCol w:w="1474"/>
      </w:tblGrid>
      <w:tr w:rsidR="00283E68" w14:paraId="0F13E6E2" w14:textId="77777777" w:rsidTr="00B02980">
        <w:trPr>
          <w:trHeight w:val="340"/>
        </w:trPr>
        <w:tc>
          <w:tcPr>
            <w:tcW w:w="1417" w:type="dxa"/>
            <w:tcBorders>
              <w:top w:val="single" w:sz="12" w:space="0" w:color="auto"/>
              <w:left w:val="nil"/>
              <w:bottom w:val="nil"/>
              <w:right w:val="nil"/>
            </w:tcBorders>
            <w:vAlign w:val="center"/>
          </w:tcPr>
          <w:p w14:paraId="4A2C8753" w14:textId="77777777" w:rsidR="00283E68" w:rsidRDefault="00283E68" w:rsidP="00F832EB">
            <w:pPr>
              <w:tabs>
                <w:tab w:val="left" w:pos="3402"/>
                <w:tab w:val="left" w:pos="6804"/>
                <w:tab w:val="left" w:pos="10206"/>
              </w:tabs>
            </w:pPr>
            <w:r>
              <w:t>Compound</w:t>
            </w:r>
          </w:p>
        </w:tc>
        <w:tc>
          <w:tcPr>
            <w:tcW w:w="1474" w:type="dxa"/>
            <w:tcBorders>
              <w:top w:val="single" w:sz="12" w:space="0" w:color="auto"/>
              <w:left w:val="nil"/>
              <w:bottom w:val="single" w:sz="8" w:space="0" w:color="auto"/>
              <w:right w:val="nil"/>
            </w:tcBorders>
            <w:vAlign w:val="center"/>
          </w:tcPr>
          <w:p w14:paraId="295061E1" w14:textId="77777777" w:rsidR="00283E68" w:rsidRPr="00F832EB" w:rsidRDefault="00283E68" w:rsidP="00F832EB">
            <w:pPr>
              <w:tabs>
                <w:tab w:val="left" w:pos="3402"/>
                <w:tab w:val="left" w:pos="6804"/>
                <w:tab w:val="left" w:pos="10206"/>
              </w:tabs>
              <w:rPr>
                <w:i/>
              </w:rPr>
            </w:pPr>
            <w:r w:rsidRPr="00F832EB">
              <w:rPr>
                <w:i/>
              </w:rPr>
              <w:t xml:space="preserve">T. </w:t>
            </w:r>
            <w:proofErr w:type="spellStart"/>
            <w:r w:rsidRPr="00F832EB">
              <w:rPr>
                <w:i/>
              </w:rPr>
              <w:t>brucei</w:t>
            </w:r>
            <w:proofErr w:type="spellEnd"/>
          </w:p>
        </w:tc>
        <w:tc>
          <w:tcPr>
            <w:tcW w:w="1474" w:type="dxa"/>
            <w:tcBorders>
              <w:top w:val="single" w:sz="12" w:space="0" w:color="auto"/>
              <w:left w:val="nil"/>
              <w:bottom w:val="single" w:sz="8" w:space="0" w:color="auto"/>
              <w:right w:val="nil"/>
            </w:tcBorders>
            <w:vAlign w:val="center"/>
          </w:tcPr>
          <w:p w14:paraId="0BC7CFB4" w14:textId="77777777" w:rsidR="00283E68" w:rsidRDefault="00283E68" w:rsidP="00F832EB">
            <w:pPr>
              <w:tabs>
                <w:tab w:val="left" w:pos="3402"/>
                <w:tab w:val="left" w:pos="6804"/>
                <w:tab w:val="left" w:pos="10206"/>
              </w:tabs>
            </w:pPr>
          </w:p>
        </w:tc>
        <w:tc>
          <w:tcPr>
            <w:tcW w:w="268" w:type="dxa"/>
            <w:tcBorders>
              <w:top w:val="single" w:sz="12" w:space="0" w:color="auto"/>
              <w:left w:val="nil"/>
              <w:bottom w:val="single" w:sz="8" w:space="0" w:color="auto"/>
              <w:right w:val="nil"/>
            </w:tcBorders>
          </w:tcPr>
          <w:p w14:paraId="0B77F380" w14:textId="77777777" w:rsidR="00283E68" w:rsidRDefault="00283E68" w:rsidP="00F832EB">
            <w:pPr>
              <w:tabs>
                <w:tab w:val="left" w:pos="3402"/>
                <w:tab w:val="left" w:pos="6804"/>
                <w:tab w:val="left" w:pos="10206"/>
              </w:tabs>
            </w:pPr>
          </w:p>
        </w:tc>
        <w:tc>
          <w:tcPr>
            <w:tcW w:w="1474" w:type="dxa"/>
            <w:tcBorders>
              <w:top w:val="single" w:sz="12" w:space="0" w:color="auto"/>
              <w:left w:val="nil"/>
              <w:bottom w:val="single" w:sz="8" w:space="0" w:color="auto"/>
              <w:right w:val="nil"/>
            </w:tcBorders>
            <w:vAlign w:val="center"/>
          </w:tcPr>
          <w:p w14:paraId="13C53771" w14:textId="77777777" w:rsidR="00283E68" w:rsidRDefault="00283E68" w:rsidP="00F832EB">
            <w:pPr>
              <w:tabs>
                <w:tab w:val="left" w:pos="3402"/>
                <w:tab w:val="left" w:pos="6804"/>
                <w:tab w:val="left" w:pos="10206"/>
              </w:tabs>
            </w:pPr>
          </w:p>
        </w:tc>
        <w:tc>
          <w:tcPr>
            <w:tcW w:w="1474" w:type="dxa"/>
            <w:tcBorders>
              <w:top w:val="single" w:sz="12" w:space="0" w:color="auto"/>
              <w:left w:val="nil"/>
              <w:bottom w:val="single" w:sz="8" w:space="0" w:color="auto"/>
              <w:right w:val="nil"/>
            </w:tcBorders>
            <w:vAlign w:val="center"/>
          </w:tcPr>
          <w:p w14:paraId="0FEC9789" w14:textId="77777777" w:rsidR="00283E68" w:rsidRDefault="00283E68" w:rsidP="00F832EB">
            <w:pPr>
              <w:tabs>
                <w:tab w:val="left" w:pos="3402"/>
                <w:tab w:val="left" w:pos="6804"/>
                <w:tab w:val="left" w:pos="10206"/>
              </w:tabs>
            </w:pPr>
          </w:p>
        </w:tc>
        <w:tc>
          <w:tcPr>
            <w:tcW w:w="275" w:type="dxa"/>
            <w:tcBorders>
              <w:top w:val="single" w:sz="12" w:space="0" w:color="auto"/>
              <w:left w:val="nil"/>
              <w:bottom w:val="nil"/>
              <w:right w:val="nil"/>
            </w:tcBorders>
          </w:tcPr>
          <w:p w14:paraId="027E2011" w14:textId="77777777" w:rsidR="00283E68" w:rsidRDefault="00283E68" w:rsidP="00F832EB">
            <w:pPr>
              <w:tabs>
                <w:tab w:val="left" w:pos="3402"/>
                <w:tab w:val="left" w:pos="6804"/>
                <w:tab w:val="left" w:pos="10206"/>
              </w:tabs>
            </w:pPr>
          </w:p>
        </w:tc>
        <w:tc>
          <w:tcPr>
            <w:tcW w:w="1474" w:type="dxa"/>
            <w:tcBorders>
              <w:top w:val="single" w:sz="12" w:space="0" w:color="auto"/>
              <w:left w:val="nil"/>
              <w:bottom w:val="single" w:sz="8" w:space="0" w:color="auto"/>
              <w:right w:val="nil"/>
            </w:tcBorders>
            <w:vAlign w:val="center"/>
          </w:tcPr>
          <w:p w14:paraId="3BA0CF9E" w14:textId="77777777" w:rsidR="00283E68" w:rsidRDefault="00283E68" w:rsidP="00F832EB">
            <w:pPr>
              <w:tabs>
                <w:tab w:val="left" w:pos="3402"/>
                <w:tab w:val="left" w:pos="6804"/>
                <w:tab w:val="left" w:pos="10206"/>
              </w:tabs>
            </w:pPr>
            <w:r>
              <w:t>HL-60</w:t>
            </w:r>
          </w:p>
        </w:tc>
        <w:tc>
          <w:tcPr>
            <w:tcW w:w="1474" w:type="dxa"/>
            <w:tcBorders>
              <w:top w:val="single" w:sz="12" w:space="0" w:color="auto"/>
              <w:left w:val="nil"/>
              <w:bottom w:val="single" w:sz="8" w:space="0" w:color="auto"/>
              <w:right w:val="nil"/>
            </w:tcBorders>
            <w:vAlign w:val="center"/>
          </w:tcPr>
          <w:p w14:paraId="2349B705" w14:textId="77777777" w:rsidR="00283E68" w:rsidRDefault="00283E68" w:rsidP="00F832EB">
            <w:pPr>
              <w:tabs>
                <w:tab w:val="left" w:pos="3402"/>
                <w:tab w:val="left" w:pos="6804"/>
                <w:tab w:val="left" w:pos="10206"/>
              </w:tabs>
            </w:pPr>
          </w:p>
        </w:tc>
        <w:tc>
          <w:tcPr>
            <w:tcW w:w="283" w:type="dxa"/>
            <w:tcBorders>
              <w:top w:val="single" w:sz="12" w:space="0" w:color="auto"/>
              <w:left w:val="nil"/>
              <w:bottom w:val="single" w:sz="8" w:space="0" w:color="auto"/>
              <w:right w:val="nil"/>
            </w:tcBorders>
          </w:tcPr>
          <w:p w14:paraId="5DFF0465" w14:textId="77777777" w:rsidR="00283E68" w:rsidRDefault="00283E68" w:rsidP="00F832EB">
            <w:pPr>
              <w:tabs>
                <w:tab w:val="left" w:pos="3402"/>
                <w:tab w:val="left" w:pos="6804"/>
                <w:tab w:val="left" w:pos="10206"/>
              </w:tabs>
            </w:pPr>
          </w:p>
        </w:tc>
        <w:tc>
          <w:tcPr>
            <w:tcW w:w="1474" w:type="dxa"/>
            <w:tcBorders>
              <w:top w:val="single" w:sz="12" w:space="0" w:color="auto"/>
              <w:left w:val="nil"/>
              <w:bottom w:val="single" w:sz="8" w:space="0" w:color="auto"/>
              <w:right w:val="nil"/>
            </w:tcBorders>
            <w:vAlign w:val="center"/>
          </w:tcPr>
          <w:p w14:paraId="1B587EC5" w14:textId="77777777" w:rsidR="00283E68" w:rsidRDefault="00283E68" w:rsidP="00F832EB">
            <w:pPr>
              <w:tabs>
                <w:tab w:val="left" w:pos="3402"/>
                <w:tab w:val="left" w:pos="6804"/>
                <w:tab w:val="left" w:pos="10206"/>
              </w:tabs>
            </w:pPr>
          </w:p>
        </w:tc>
        <w:tc>
          <w:tcPr>
            <w:tcW w:w="1474" w:type="dxa"/>
            <w:tcBorders>
              <w:top w:val="single" w:sz="12" w:space="0" w:color="auto"/>
              <w:left w:val="nil"/>
              <w:bottom w:val="single" w:sz="8" w:space="0" w:color="auto"/>
              <w:right w:val="nil"/>
            </w:tcBorders>
            <w:vAlign w:val="center"/>
          </w:tcPr>
          <w:p w14:paraId="2D040A82" w14:textId="77777777" w:rsidR="00283E68" w:rsidRDefault="00283E68" w:rsidP="00F832EB">
            <w:pPr>
              <w:tabs>
                <w:tab w:val="left" w:pos="3402"/>
                <w:tab w:val="left" w:pos="6804"/>
                <w:tab w:val="left" w:pos="10206"/>
              </w:tabs>
            </w:pPr>
          </w:p>
        </w:tc>
      </w:tr>
      <w:tr w:rsidR="00283E68" w14:paraId="6A7E51CC" w14:textId="77777777" w:rsidTr="00B02980">
        <w:trPr>
          <w:trHeight w:val="340"/>
        </w:trPr>
        <w:tc>
          <w:tcPr>
            <w:tcW w:w="1417" w:type="dxa"/>
            <w:tcBorders>
              <w:top w:val="nil"/>
              <w:left w:val="nil"/>
              <w:bottom w:val="nil"/>
              <w:right w:val="nil"/>
            </w:tcBorders>
            <w:vAlign w:val="center"/>
          </w:tcPr>
          <w:p w14:paraId="098D34C9" w14:textId="77777777" w:rsidR="00283E68" w:rsidRDefault="00283E68" w:rsidP="00F832EB">
            <w:pPr>
              <w:tabs>
                <w:tab w:val="left" w:pos="3402"/>
                <w:tab w:val="left" w:pos="6804"/>
                <w:tab w:val="left" w:pos="10206"/>
              </w:tabs>
            </w:pPr>
          </w:p>
        </w:tc>
        <w:tc>
          <w:tcPr>
            <w:tcW w:w="1474" w:type="dxa"/>
            <w:tcBorders>
              <w:top w:val="single" w:sz="8" w:space="0" w:color="auto"/>
              <w:left w:val="nil"/>
              <w:bottom w:val="single" w:sz="8" w:space="0" w:color="auto"/>
              <w:right w:val="nil"/>
            </w:tcBorders>
            <w:vAlign w:val="center"/>
          </w:tcPr>
          <w:p w14:paraId="092EBDD8" w14:textId="77777777" w:rsidR="00283E68" w:rsidRDefault="00283E68" w:rsidP="00F832EB">
            <w:pPr>
              <w:tabs>
                <w:tab w:val="left" w:pos="3402"/>
                <w:tab w:val="left" w:pos="6804"/>
                <w:tab w:val="left" w:pos="10206"/>
              </w:tabs>
            </w:pPr>
            <w:r>
              <w:t>MIC (</w:t>
            </w:r>
            <w:proofErr w:type="spellStart"/>
            <w:r>
              <w:t>μM</w:t>
            </w:r>
            <w:proofErr w:type="spellEnd"/>
            <w:r>
              <w:t>)</w:t>
            </w:r>
          </w:p>
        </w:tc>
        <w:tc>
          <w:tcPr>
            <w:tcW w:w="1474" w:type="dxa"/>
            <w:tcBorders>
              <w:top w:val="single" w:sz="8" w:space="0" w:color="auto"/>
              <w:left w:val="nil"/>
              <w:bottom w:val="single" w:sz="8" w:space="0" w:color="auto"/>
              <w:right w:val="nil"/>
            </w:tcBorders>
            <w:vAlign w:val="center"/>
          </w:tcPr>
          <w:p w14:paraId="6135AB22" w14:textId="77777777" w:rsidR="00283E68" w:rsidRDefault="00283E68" w:rsidP="00F832EB">
            <w:pPr>
              <w:tabs>
                <w:tab w:val="left" w:pos="3402"/>
                <w:tab w:val="left" w:pos="6804"/>
                <w:tab w:val="left" w:pos="10206"/>
              </w:tabs>
            </w:pPr>
          </w:p>
        </w:tc>
        <w:tc>
          <w:tcPr>
            <w:tcW w:w="268" w:type="dxa"/>
            <w:tcBorders>
              <w:top w:val="single" w:sz="8" w:space="0" w:color="auto"/>
              <w:left w:val="nil"/>
              <w:bottom w:val="nil"/>
              <w:right w:val="nil"/>
            </w:tcBorders>
          </w:tcPr>
          <w:p w14:paraId="62F322DF" w14:textId="77777777" w:rsidR="00283E68" w:rsidRDefault="00283E68" w:rsidP="00F832EB">
            <w:pPr>
              <w:tabs>
                <w:tab w:val="left" w:pos="3402"/>
                <w:tab w:val="left" w:pos="6804"/>
                <w:tab w:val="left" w:pos="10206"/>
              </w:tabs>
            </w:pPr>
          </w:p>
        </w:tc>
        <w:tc>
          <w:tcPr>
            <w:tcW w:w="1474" w:type="dxa"/>
            <w:tcBorders>
              <w:top w:val="single" w:sz="8" w:space="0" w:color="auto"/>
              <w:left w:val="nil"/>
              <w:bottom w:val="single" w:sz="8" w:space="0" w:color="auto"/>
              <w:right w:val="nil"/>
            </w:tcBorders>
            <w:vAlign w:val="center"/>
          </w:tcPr>
          <w:p w14:paraId="248DB7F4" w14:textId="77777777" w:rsidR="00283E68" w:rsidRDefault="00283E68" w:rsidP="00F832EB">
            <w:pPr>
              <w:tabs>
                <w:tab w:val="left" w:pos="3402"/>
                <w:tab w:val="left" w:pos="6804"/>
                <w:tab w:val="left" w:pos="10206"/>
              </w:tabs>
            </w:pPr>
            <w:r>
              <w:t>GI</w:t>
            </w:r>
            <w:r w:rsidRPr="0003679D">
              <w:rPr>
                <w:vertAlign w:val="subscript"/>
              </w:rPr>
              <w:t>50</w:t>
            </w:r>
            <w:r>
              <w:t xml:space="preserve"> (</w:t>
            </w:r>
            <w:proofErr w:type="spellStart"/>
            <w:r>
              <w:t>μM</w:t>
            </w:r>
            <w:proofErr w:type="spellEnd"/>
            <w:r>
              <w:t>)</w:t>
            </w:r>
          </w:p>
        </w:tc>
        <w:tc>
          <w:tcPr>
            <w:tcW w:w="1474" w:type="dxa"/>
            <w:tcBorders>
              <w:top w:val="single" w:sz="8" w:space="0" w:color="auto"/>
              <w:left w:val="nil"/>
              <w:bottom w:val="single" w:sz="8" w:space="0" w:color="auto"/>
              <w:right w:val="nil"/>
            </w:tcBorders>
            <w:vAlign w:val="center"/>
          </w:tcPr>
          <w:p w14:paraId="6BD6D78A" w14:textId="77777777" w:rsidR="00283E68" w:rsidRDefault="00283E68" w:rsidP="00F832EB">
            <w:pPr>
              <w:tabs>
                <w:tab w:val="left" w:pos="3402"/>
                <w:tab w:val="left" w:pos="6804"/>
                <w:tab w:val="left" w:pos="10206"/>
              </w:tabs>
            </w:pPr>
          </w:p>
        </w:tc>
        <w:tc>
          <w:tcPr>
            <w:tcW w:w="275" w:type="dxa"/>
            <w:tcBorders>
              <w:top w:val="nil"/>
              <w:left w:val="nil"/>
              <w:bottom w:val="nil"/>
              <w:right w:val="nil"/>
            </w:tcBorders>
          </w:tcPr>
          <w:p w14:paraId="2C17C969" w14:textId="77777777" w:rsidR="00283E68" w:rsidRDefault="00283E68" w:rsidP="00F832EB">
            <w:pPr>
              <w:tabs>
                <w:tab w:val="left" w:pos="3402"/>
                <w:tab w:val="left" w:pos="6804"/>
                <w:tab w:val="left" w:pos="10206"/>
              </w:tabs>
            </w:pPr>
          </w:p>
        </w:tc>
        <w:tc>
          <w:tcPr>
            <w:tcW w:w="1474" w:type="dxa"/>
            <w:tcBorders>
              <w:top w:val="single" w:sz="8" w:space="0" w:color="auto"/>
              <w:left w:val="nil"/>
              <w:bottom w:val="single" w:sz="8" w:space="0" w:color="auto"/>
              <w:right w:val="nil"/>
            </w:tcBorders>
            <w:vAlign w:val="center"/>
          </w:tcPr>
          <w:p w14:paraId="279699C9" w14:textId="77777777" w:rsidR="00283E68" w:rsidRDefault="00283E68" w:rsidP="00F832EB">
            <w:pPr>
              <w:tabs>
                <w:tab w:val="left" w:pos="3402"/>
                <w:tab w:val="left" w:pos="6804"/>
                <w:tab w:val="left" w:pos="10206"/>
              </w:tabs>
            </w:pPr>
            <w:r>
              <w:t>MIC (</w:t>
            </w:r>
            <w:proofErr w:type="spellStart"/>
            <w:r>
              <w:t>μM</w:t>
            </w:r>
            <w:proofErr w:type="spellEnd"/>
            <w:r>
              <w:t>)</w:t>
            </w:r>
          </w:p>
        </w:tc>
        <w:tc>
          <w:tcPr>
            <w:tcW w:w="1474" w:type="dxa"/>
            <w:tcBorders>
              <w:top w:val="single" w:sz="8" w:space="0" w:color="auto"/>
              <w:left w:val="nil"/>
              <w:bottom w:val="single" w:sz="8" w:space="0" w:color="auto"/>
              <w:right w:val="nil"/>
            </w:tcBorders>
            <w:vAlign w:val="center"/>
          </w:tcPr>
          <w:p w14:paraId="57968949" w14:textId="77777777" w:rsidR="00283E68" w:rsidRDefault="00283E68" w:rsidP="00F832EB">
            <w:pPr>
              <w:tabs>
                <w:tab w:val="left" w:pos="3402"/>
                <w:tab w:val="left" w:pos="6804"/>
                <w:tab w:val="left" w:pos="10206"/>
              </w:tabs>
            </w:pPr>
          </w:p>
        </w:tc>
        <w:tc>
          <w:tcPr>
            <w:tcW w:w="283" w:type="dxa"/>
            <w:tcBorders>
              <w:top w:val="single" w:sz="8" w:space="0" w:color="auto"/>
              <w:left w:val="nil"/>
              <w:bottom w:val="nil"/>
              <w:right w:val="nil"/>
            </w:tcBorders>
          </w:tcPr>
          <w:p w14:paraId="451DAA7C" w14:textId="77777777" w:rsidR="00283E68" w:rsidRDefault="00283E68" w:rsidP="00F832EB">
            <w:pPr>
              <w:tabs>
                <w:tab w:val="left" w:pos="3402"/>
                <w:tab w:val="left" w:pos="6804"/>
                <w:tab w:val="left" w:pos="10206"/>
              </w:tabs>
            </w:pPr>
          </w:p>
        </w:tc>
        <w:tc>
          <w:tcPr>
            <w:tcW w:w="1474" w:type="dxa"/>
            <w:tcBorders>
              <w:top w:val="single" w:sz="8" w:space="0" w:color="auto"/>
              <w:left w:val="nil"/>
              <w:bottom w:val="single" w:sz="8" w:space="0" w:color="auto"/>
              <w:right w:val="nil"/>
            </w:tcBorders>
            <w:vAlign w:val="center"/>
          </w:tcPr>
          <w:p w14:paraId="1E221F48" w14:textId="77777777" w:rsidR="00283E68" w:rsidRDefault="00283E68" w:rsidP="00F832EB">
            <w:pPr>
              <w:tabs>
                <w:tab w:val="left" w:pos="3402"/>
                <w:tab w:val="left" w:pos="6804"/>
                <w:tab w:val="left" w:pos="10206"/>
              </w:tabs>
            </w:pPr>
            <w:r>
              <w:t>GI</w:t>
            </w:r>
            <w:r w:rsidRPr="0003679D">
              <w:rPr>
                <w:vertAlign w:val="subscript"/>
              </w:rPr>
              <w:t>50</w:t>
            </w:r>
            <w:r>
              <w:t xml:space="preserve"> (</w:t>
            </w:r>
            <w:proofErr w:type="spellStart"/>
            <w:r>
              <w:t>μM</w:t>
            </w:r>
            <w:proofErr w:type="spellEnd"/>
            <w:r>
              <w:t>)</w:t>
            </w:r>
          </w:p>
        </w:tc>
        <w:tc>
          <w:tcPr>
            <w:tcW w:w="1474" w:type="dxa"/>
            <w:tcBorders>
              <w:top w:val="single" w:sz="8" w:space="0" w:color="auto"/>
              <w:left w:val="nil"/>
              <w:bottom w:val="single" w:sz="8" w:space="0" w:color="auto"/>
              <w:right w:val="nil"/>
            </w:tcBorders>
            <w:vAlign w:val="center"/>
          </w:tcPr>
          <w:p w14:paraId="1E16C488" w14:textId="77777777" w:rsidR="00283E68" w:rsidRDefault="00283E68" w:rsidP="00F832EB">
            <w:pPr>
              <w:tabs>
                <w:tab w:val="left" w:pos="3402"/>
                <w:tab w:val="left" w:pos="6804"/>
                <w:tab w:val="left" w:pos="10206"/>
              </w:tabs>
            </w:pPr>
          </w:p>
        </w:tc>
      </w:tr>
      <w:tr w:rsidR="00283E68" w14:paraId="4B249FF6" w14:textId="77777777" w:rsidTr="00B02980">
        <w:trPr>
          <w:trHeight w:val="340"/>
        </w:trPr>
        <w:tc>
          <w:tcPr>
            <w:tcW w:w="1417" w:type="dxa"/>
            <w:tcBorders>
              <w:top w:val="nil"/>
              <w:left w:val="nil"/>
              <w:bottom w:val="single" w:sz="12" w:space="0" w:color="auto"/>
              <w:right w:val="nil"/>
            </w:tcBorders>
            <w:vAlign w:val="center"/>
          </w:tcPr>
          <w:p w14:paraId="0B14E863" w14:textId="77777777" w:rsidR="00283E68" w:rsidRDefault="00283E68" w:rsidP="00F832EB">
            <w:pPr>
              <w:tabs>
                <w:tab w:val="left" w:pos="3402"/>
                <w:tab w:val="left" w:pos="6804"/>
                <w:tab w:val="left" w:pos="10206"/>
              </w:tabs>
            </w:pPr>
          </w:p>
        </w:tc>
        <w:tc>
          <w:tcPr>
            <w:tcW w:w="1474" w:type="dxa"/>
            <w:tcBorders>
              <w:top w:val="single" w:sz="8" w:space="0" w:color="auto"/>
              <w:left w:val="nil"/>
              <w:bottom w:val="single" w:sz="12" w:space="0" w:color="auto"/>
              <w:right w:val="nil"/>
            </w:tcBorders>
            <w:vAlign w:val="center"/>
          </w:tcPr>
          <w:p w14:paraId="3C23D94F" w14:textId="77777777" w:rsidR="00283E68" w:rsidRDefault="00283E68" w:rsidP="00F832EB">
            <w:pPr>
              <w:tabs>
                <w:tab w:val="left" w:pos="3402"/>
                <w:tab w:val="left" w:pos="6804"/>
                <w:tab w:val="left" w:pos="10206"/>
              </w:tabs>
            </w:pPr>
            <w:r>
              <w:t>−Fe</w:t>
            </w:r>
          </w:p>
        </w:tc>
        <w:tc>
          <w:tcPr>
            <w:tcW w:w="1474" w:type="dxa"/>
            <w:tcBorders>
              <w:top w:val="single" w:sz="8" w:space="0" w:color="auto"/>
              <w:left w:val="nil"/>
              <w:bottom w:val="single" w:sz="12" w:space="0" w:color="auto"/>
              <w:right w:val="nil"/>
            </w:tcBorders>
            <w:vAlign w:val="center"/>
          </w:tcPr>
          <w:p w14:paraId="46548025" w14:textId="77777777" w:rsidR="00283E68" w:rsidRDefault="00283E68" w:rsidP="00F832EB">
            <w:pPr>
              <w:tabs>
                <w:tab w:val="left" w:pos="3402"/>
                <w:tab w:val="left" w:pos="6804"/>
                <w:tab w:val="left" w:pos="10206"/>
              </w:tabs>
            </w:pPr>
            <w:r>
              <w:t>+Fe</w:t>
            </w:r>
          </w:p>
        </w:tc>
        <w:tc>
          <w:tcPr>
            <w:tcW w:w="268" w:type="dxa"/>
            <w:tcBorders>
              <w:top w:val="nil"/>
              <w:left w:val="nil"/>
              <w:bottom w:val="single" w:sz="12" w:space="0" w:color="auto"/>
              <w:right w:val="nil"/>
            </w:tcBorders>
          </w:tcPr>
          <w:p w14:paraId="32C4DA1E" w14:textId="77777777" w:rsidR="00283E68" w:rsidRDefault="00283E68" w:rsidP="00F832EB">
            <w:pPr>
              <w:tabs>
                <w:tab w:val="left" w:pos="3402"/>
                <w:tab w:val="left" w:pos="6804"/>
                <w:tab w:val="left" w:pos="10206"/>
              </w:tabs>
            </w:pPr>
          </w:p>
        </w:tc>
        <w:tc>
          <w:tcPr>
            <w:tcW w:w="1474" w:type="dxa"/>
            <w:tcBorders>
              <w:top w:val="single" w:sz="8" w:space="0" w:color="auto"/>
              <w:left w:val="nil"/>
              <w:bottom w:val="single" w:sz="12" w:space="0" w:color="auto"/>
              <w:right w:val="nil"/>
            </w:tcBorders>
            <w:vAlign w:val="center"/>
          </w:tcPr>
          <w:p w14:paraId="44F08019" w14:textId="77777777" w:rsidR="00283E68" w:rsidRDefault="00283E68" w:rsidP="00F832EB">
            <w:pPr>
              <w:tabs>
                <w:tab w:val="left" w:pos="3402"/>
                <w:tab w:val="left" w:pos="6804"/>
                <w:tab w:val="left" w:pos="10206"/>
              </w:tabs>
            </w:pPr>
            <w:r>
              <w:t>−Fe</w:t>
            </w:r>
          </w:p>
        </w:tc>
        <w:tc>
          <w:tcPr>
            <w:tcW w:w="1474" w:type="dxa"/>
            <w:tcBorders>
              <w:top w:val="single" w:sz="8" w:space="0" w:color="auto"/>
              <w:left w:val="nil"/>
              <w:bottom w:val="single" w:sz="12" w:space="0" w:color="auto"/>
              <w:right w:val="nil"/>
            </w:tcBorders>
            <w:vAlign w:val="center"/>
          </w:tcPr>
          <w:p w14:paraId="596F18B2" w14:textId="77777777" w:rsidR="00283E68" w:rsidRDefault="00283E68" w:rsidP="00F832EB">
            <w:pPr>
              <w:tabs>
                <w:tab w:val="left" w:pos="3402"/>
                <w:tab w:val="left" w:pos="6804"/>
                <w:tab w:val="left" w:pos="10206"/>
              </w:tabs>
            </w:pPr>
            <w:r>
              <w:t>+Fe</w:t>
            </w:r>
          </w:p>
        </w:tc>
        <w:tc>
          <w:tcPr>
            <w:tcW w:w="275" w:type="dxa"/>
            <w:tcBorders>
              <w:top w:val="nil"/>
              <w:left w:val="nil"/>
              <w:bottom w:val="single" w:sz="12" w:space="0" w:color="auto"/>
              <w:right w:val="nil"/>
            </w:tcBorders>
          </w:tcPr>
          <w:p w14:paraId="161347CC" w14:textId="77777777" w:rsidR="00283E68" w:rsidRDefault="00283E68" w:rsidP="00F832EB">
            <w:pPr>
              <w:tabs>
                <w:tab w:val="left" w:pos="3402"/>
                <w:tab w:val="left" w:pos="6804"/>
                <w:tab w:val="left" w:pos="10206"/>
              </w:tabs>
            </w:pPr>
          </w:p>
        </w:tc>
        <w:tc>
          <w:tcPr>
            <w:tcW w:w="1474" w:type="dxa"/>
            <w:tcBorders>
              <w:top w:val="single" w:sz="8" w:space="0" w:color="auto"/>
              <w:left w:val="nil"/>
              <w:bottom w:val="single" w:sz="12" w:space="0" w:color="auto"/>
              <w:right w:val="nil"/>
            </w:tcBorders>
            <w:vAlign w:val="center"/>
          </w:tcPr>
          <w:p w14:paraId="7CB61C7F" w14:textId="77777777" w:rsidR="00283E68" w:rsidRDefault="00283E68" w:rsidP="00F832EB">
            <w:pPr>
              <w:tabs>
                <w:tab w:val="left" w:pos="3402"/>
                <w:tab w:val="left" w:pos="6804"/>
                <w:tab w:val="left" w:pos="10206"/>
              </w:tabs>
            </w:pPr>
            <w:r>
              <w:t>−Fe</w:t>
            </w:r>
          </w:p>
        </w:tc>
        <w:tc>
          <w:tcPr>
            <w:tcW w:w="1474" w:type="dxa"/>
            <w:tcBorders>
              <w:top w:val="single" w:sz="8" w:space="0" w:color="auto"/>
              <w:left w:val="nil"/>
              <w:bottom w:val="single" w:sz="12" w:space="0" w:color="auto"/>
              <w:right w:val="nil"/>
            </w:tcBorders>
            <w:vAlign w:val="center"/>
          </w:tcPr>
          <w:p w14:paraId="71702799" w14:textId="77777777" w:rsidR="00283E68" w:rsidRDefault="00283E68" w:rsidP="00F832EB">
            <w:pPr>
              <w:tabs>
                <w:tab w:val="left" w:pos="3402"/>
                <w:tab w:val="left" w:pos="6804"/>
                <w:tab w:val="left" w:pos="10206"/>
              </w:tabs>
            </w:pPr>
            <w:r>
              <w:t>+Fe</w:t>
            </w:r>
          </w:p>
        </w:tc>
        <w:tc>
          <w:tcPr>
            <w:tcW w:w="283" w:type="dxa"/>
            <w:tcBorders>
              <w:top w:val="nil"/>
              <w:left w:val="nil"/>
              <w:bottom w:val="single" w:sz="12" w:space="0" w:color="auto"/>
              <w:right w:val="nil"/>
            </w:tcBorders>
          </w:tcPr>
          <w:p w14:paraId="76AC1556" w14:textId="77777777" w:rsidR="00283E68" w:rsidRDefault="00283E68" w:rsidP="00F832EB">
            <w:pPr>
              <w:tabs>
                <w:tab w:val="left" w:pos="3402"/>
                <w:tab w:val="left" w:pos="6804"/>
                <w:tab w:val="left" w:pos="10206"/>
              </w:tabs>
            </w:pPr>
          </w:p>
        </w:tc>
        <w:tc>
          <w:tcPr>
            <w:tcW w:w="1474" w:type="dxa"/>
            <w:tcBorders>
              <w:top w:val="single" w:sz="8" w:space="0" w:color="auto"/>
              <w:left w:val="nil"/>
              <w:bottom w:val="single" w:sz="12" w:space="0" w:color="auto"/>
              <w:right w:val="nil"/>
            </w:tcBorders>
            <w:vAlign w:val="center"/>
          </w:tcPr>
          <w:p w14:paraId="42BB6EB7" w14:textId="77777777" w:rsidR="00283E68" w:rsidRDefault="00283E68" w:rsidP="00F832EB">
            <w:pPr>
              <w:tabs>
                <w:tab w:val="left" w:pos="3402"/>
                <w:tab w:val="left" w:pos="6804"/>
                <w:tab w:val="left" w:pos="10206"/>
              </w:tabs>
            </w:pPr>
            <w:r>
              <w:t>−Fe</w:t>
            </w:r>
          </w:p>
        </w:tc>
        <w:tc>
          <w:tcPr>
            <w:tcW w:w="1474" w:type="dxa"/>
            <w:tcBorders>
              <w:top w:val="single" w:sz="8" w:space="0" w:color="auto"/>
              <w:left w:val="nil"/>
              <w:bottom w:val="single" w:sz="12" w:space="0" w:color="auto"/>
              <w:right w:val="nil"/>
            </w:tcBorders>
            <w:vAlign w:val="center"/>
          </w:tcPr>
          <w:p w14:paraId="2B9340AB" w14:textId="77777777" w:rsidR="00283E68" w:rsidRDefault="00283E68" w:rsidP="00F832EB">
            <w:pPr>
              <w:tabs>
                <w:tab w:val="left" w:pos="3402"/>
                <w:tab w:val="left" w:pos="6804"/>
                <w:tab w:val="left" w:pos="10206"/>
              </w:tabs>
            </w:pPr>
            <w:r>
              <w:t>+Fe</w:t>
            </w:r>
          </w:p>
        </w:tc>
      </w:tr>
      <w:tr w:rsidR="00283E68" w14:paraId="21FC618C" w14:textId="77777777" w:rsidTr="00B02980">
        <w:trPr>
          <w:trHeight w:val="340"/>
        </w:trPr>
        <w:tc>
          <w:tcPr>
            <w:tcW w:w="1417" w:type="dxa"/>
            <w:tcBorders>
              <w:top w:val="single" w:sz="12" w:space="0" w:color="auto"/>
              <w:left w:val="nil"/>
              <w:bottom w:val="nil"/>
              <w:right w:val="nil"/>
            </w:tcBorders>
            <w:vAlign w:val="center"/>
          </w:tcPr>
          <w:p w14:paraId="571970EA" w14:textId="77777777" w:rsidR="00283E68" w:rsidRDefault="00283E68" w:rsidP="00F832EB">
            <w:pPr>
              <w:tabs>
                <w:tab w:val="left" w:pos="3402"/>
                <w:tab w:val="left" w:pos="6804"/>
                <w:tab w:val="left" w:pos="10206"/>
              </w:tabs>
            </w:pPr>
            <w:r>
              <w:t>TSC24</w:t>
            </w:r>
          </w:p>
        </w:tc>
        <w:tc>
          <w:tcPr>
            <w:tcW w:w="1474" w:type="dxa"/>
            <w:tcBorders>
              <w:top w:val="single" w:sz="12" w:space="0" w:color="auto"/>
              <w:left w:val="nil"/>
              <w:bottom w:val="nil"/>
              <w:right w:val="nil"/>
            </w:tcBorders>
            <w:vAlign w:val="center"/>
          </w:tcPr>
          <w:p w14:paraId="060DA4F7" w14:textId="77777777" w:rsidR="00283E68" w:rsidRDefault="00283E68" w:rsidP="00F832EB">
            <w:pPr>
              <w:tabs>
                <w:tab w:val="left" w:pos="3402"/>
                <w:tab w:val="left" w:pos="6804"/>
                <w:tab w:val="left" w:pos="10206"/>
              </w:tabs>
            </w:pPr>
            <w:r>
              <w:t>1</w:t>
            </w:r>
          </w:p>
        </w:tc>
        <w:tc>
          <w:tcPr>
            <w:tcW w:w="1474" w:type="dxa"/>
            <w:tcBorders>
              <w:top w:val="single" w:sz="12" w:space="0" w:color="auto"/>
              <w:left w:val="nil"/>
              <w:bottom w:val="nil"/>
              <w:right w:val="nil"/>
            </w:tcBorders>
            <w:vAlign w:val="center"/>
          </w:tcPr>
          <w:p w14:paraId="547E570B" w14:textId="77777777" w:rsidR="00283E68" w:rsidRDefault="00283E68" w:rsidP="00F832EB">
            <w:pPr>
              <w:tabs>
                <w:tab w:val="left" w:pos="3402"/>
                <w:tab w:val="left" w:pos="6804"/>
                <w:tab w:val="left" w:pos="10206"/>
              </w:tabs>
            </w:pPr>
            <w:r>
              <w:t>100</w:t>
            </w:r>
          </w:p>
        </w:tc>
        <w:tc>
          <w:tcPr>
            <w:tcW w:w="268" w:type="dxa"/>
            <w:tcBorders>
              <w:top w:val="single" w:sz="12" w:space="0" w:color="auto"/>
              <w:left w:val="nil"/>
              <w:bottom w:val="nil"/>
              <w:right w:val="nil"/>
            </w:tcBorders>
          </w:tcPr>
          <w:p w14:paraId="0DDE2D7F" w14:textId="77777777" w:rsidR="00283E68" w:rsidRPr="00806E88" w:rsidRDefault="00283E68" w:rsidP="00F832EB">
            <w:pPr>
              <w:tabs>
                <w:tab w:val="left" w:pos="3402"/>
                <w:tab w:val="left" w:pos="6804"/>
                <w:tab w:val="left" w:pos="10206"/>
              </w:tabs>
            </w:pPr>
          </w:p>
        </w:tc>
        <w:tc>
          <w:tcPr>
            <w:tcW w:w="1474" w:type="dxa"/>
            <w:tcBorders>
              <w:top w:val="single" w:sz="12" w:space="0" w:color="auto"/>
              <w:left w:val="nil"/>
              <w:bottom w:val="nil"/>
              <w:right w:val="nil"/>
            </w:tcBorders>
            <w:vAlign w:val="center"/>
          </w:tcPr>
          <w:p w14:paraId="1F841537" w14:textId="77777777" w:rsidR="00283E68" w:rsidRDefault="00283E68" w:rsidP="00F832EB">
            <w:pPr>
              <w:tabs>
                <w:tab w:val="left" w:pos="3402"/>
                <w:tab w:val="left" w:pos="6804"/>
                <w:tab w:val="left" w:pos="10206"/>
              </w:tabs>
            </w:pPr>
            <w:r w:rsidRPr="00806E88">
              <w:t>0.287±0.020</w:t>
            </w:r>
          </w:p>
        </w:tc>
        <w:tc>
          <w:tcPr>
            <w:tcW w:w="1474" w:type="dxa"/>
            <w:tcBorders>
              <w:top w:val="single" w:sz="12" w:space="0" w:color="auto"/>
              <w:left w:val="nil"/>
              <w:bottom w:val="nil"/>
              <w:right w:val="nil"/>
            </w:tcBorders>
            <w:vAlign w:val="center"/>
          </w:tcPr>
          <w:p w14:paraId="292E9BAD" w14:textId="77777777" w:rsidR="00283E68" w:rsidRDefault="00283E68" w:rsidP="00F832EB">
            <w:pPr>
              <w:tabs>
                <w:tab w:val="left" w:pos="3402"/>
                <w:tab w:val="left" w:pos="6804"/>
                <w:tab w:val="left" w:pos="10206"/>
              </w:tabs>
            </w:pPr>
            <w:r w:rsidRPr="00806E88">
              <w:t>3.642±2.068</w:t>
            </w:r>
          </w:p>
        </w:tc>
        <w:tc>
          <w:tcPr>
            <w:tcW w:w="275" w:type="dxa"/>
            <w:tcBorders>
              <w:top w:val="single" w:sz="12" w:space="0" w:color="auto"/>
              <w:left w:val="nil"/>
              <w:bottom w:val="nil"/>
              <w:right w:val="nil"/>
            </w:tcBorders>
          </w:tcPr>
          <w:p w14:paraId="7C16F444" w14:textId="77777777" w:rsidR="00283E68" w:rsidRDefault="00283E68" w:rsidP="00F832EB">
            <w:pPr>
              <w:tabs>
                <w:tab w:val="left" w:pos="3402"/>
                <w:tab w:val="left" w:pos="6804"/>
                <w:tab w:val="left" w:pos="10206"/>
              </w:tabs>
            </w:pPr>
          </w:p>
        </w:tc>
        <w:tc>
          <w:tcPr>
            <w:tcW w:w="1474" w:type="dxa"/>
            <w:tcBorders>
              <w:top w:val="single" w:sz="12" w:space="0" w:color="auto"/>
              <w:left w:val="nil"/>
              <w:bottom w:val="nil"/>
              <w:right w:val="nil"/>
            </w:tcBorders>
            <w:vAlign w:val="center"/>
          </w:tcPr>
          <w:p w14:paraId="17A5CC4B" w14:textId="77777777" w:rsidR="00283E68" w:rsidRDefault="00283E68" w:rsidP="00F832EB">
            <w:pPr>
              <w:tabs>
                <w:tab w:val="left" w:pos="3402"/>
                <w:tab w:val="left" w:pos="6804"/>
                <w:tab w:val="left" w:pos="10206"/>
              </w:tabs>
            </w:pPr>
            <w:r>
              <w:t>&gt;100</w:t>
            </w:r>
          </w:p>
        </w:tc>
        <w:tc>
          <w:tcPr>
            <w:tcW w:w="1474" w:type="dxa"/>
            <w:tcBorders>
              <w:top w:val="single" w:sz="12" w:space="0" w:color="auto"/>
              <w:left w:val="nil"/>
              <w:bottom w:val="nil"/>
              <w:right w:val="nil"/>
            </w:tcBorders>
            <w:vAlign w:val="center"/>
          </w:tcPr>
          <w:p w14:paraId="4E9B08D3" w14:textId="77777777" w:rsidR="00283E68" w:rsidRDefault="00283E68" w:rsidP="00F832EB">
            <w:pPr>
              <w:tabs>
                <w:tab w:val="left" w:pos="3402"/>
                <w:tab w:val="left" w:pos="6804"/>
                <w:tab w:val="left" w:pos="10206"/>
              </w:tabs>
            </w:pPr>
            <w:r>
              <w:t>&gt;100</w:t>
            </w:r>
          </w:p>
        </w:tc>
        <w:tc>
          <w:tcPr>
            <w:tcW w:w="283" w:type="dxa"/>
            <w:tcBorders>
              <w:top w:val="single" w:sz="12" w:space="0" w:color="auto"/>
              <w:left w:val="nil"/>
              <w:bottom w:val="nil"/>
              <w:right w:val="nil"/>
            </w:tcBorders>
          </w:tcPr>
          <w:p w14:paraId="2CAE6D9B" w14:textId="77777777" w:rsidR="00283E68" w:rsidRPr="00806E88" w:rsidRDefault="00283E68" w:rsidP="00F832EB">
            <w:pPr>
              <w:tabs>
                <w:tab w:val="left" w:pos="3402"/>
                <w:tab w:val="left" w:pos="6804"/>
                <w:tab w:val="left" w:pos="10206"/>
              </w:tabs>
            </w:pPr>
          </w:p>
        </w:tc>
        <w:tc>
          <w:tcPr>
            <w:tcW w:w="1474" w:type="dxa"/>
            <w:tcBorders>
              <w:top w:val="single" w:sz="12" w:space="0" w:color="auto"/>
              <w:left w:val="nil"/>
              <w:bottom w:val="nil"/>
              <w:right w:val="nil"/>
            </w:tcBorders>
            <w:vAlign w:val="center"/>
          </w:tcPr>
          <w:p w14:paraId="3AAF9CD0" w14:textId="77777777" w:rsidR="00283E68" w:rsidRDefault="00283E68" w:rsidP="00F832EB">
            <w:pPr>
              <w:tabs>
                <w:tab w:val="left" w:pos="3402"/>
                <w:tab w:val="left" w:pos="6804"/>
                <w:tab w:val="left" w:pos="10206"/>
              </w:tabs>
            </w:pPr>
            <w:r w:rsidRPr="00806E88">
              <w:t>0</w:t>
            </w:r>
            <w:r>
              <w:t>.122±0.058</w:t>
            </w:r>
          </w:p>
        </w:tc>
        <w:tc>
          <w:tcPr>
            <w:tcW w:w="1474" w:type="dxa"/>
            <w:tcBorders>
              <w:top w:val="single" w:sz="12" w:space="0" w:color="auto"/>
              <w:left w:val="nil"/>
              <w:bottom w:val="nil"/>
              <w:right w:val="nil"/>
            </w:tcBorders>
            <w:vAlign w:val="center"/>
          </w:tcPr>
          <w:p w14:paraId="7E1FB8AB" w14:textId="77777777" w:rsidR="00283E68" w:rsidRDefault="00283E68" w:rsidP="00F832EB">
            <w:pPr>
              <w:tabs>
                <w:tab w:val="left" w:pos="3402"/>
                <w:tab w:val="left" w:pos="6804"/>
                <w:tab w:val="left" w:pos="10206"/>
              </w:tabs>
            </w:pPr>
            <w:r w:rsidRPr="00806E88">
              <w:t>0</w:t>
            </w:r>
            <w:r>
              <w:t>.617±0.077</w:t>
            </w:r>
          </w:p>
        </w:tc>
      </w:tr>
      <w:tr w:rsidR="00283E68" w14:paraId="6EB4A676" w14:textId="77777777" w:rsidTr="00B02980">
        <w:trPr>
          <w:trHeight w:val="340"/>
        </w:trPr>
        <w:tc>
          <w:tcPr>
            <w:tcW w:w="1417" w:type="dxa"/>
            <w:tcBorders>
              <w:top w:val="nil"/>
              <w:left w:val="nil"/>
              <w:bottom w:val="nil"/>
              <w:right w:val="nil"/>
            </w:tcBorders>
            <w:vAlign w:val="center"/>
          </w:tcPr>
          <w:p w14:paraId="6A370136" w14:textId="77777777" w:rsidR="00283E68" w:rsidRDefault="00283E68" w:rsidP="00F832EB">
            <w:pPr>
              <w:tabs>
                <w:tab w:val="left" w:pos="3402"/>
                <w:tab w:val="left" w:pos="6804"/>
                <w:tab w:val="left" w:pos="10206"/>
              </w:tabs>
            </w:pPr>
            <w:r>
              <w:t>Dp44mT</w:t>
            </w:r>
          </w:p>
        </w:tc>
        <w:tc>
          <w:tcPr>
            <w:tcW w:w="1474" w:type="dxa"/>
            <w:tcBorders>
              <w:top w:val="nil"/>
              <w:left w:val="nil"/>
              <w:bottom w:val="nil"/>
              <w:right w:val="nil"/>
            </w:tcBorders>
            <w:vAlign w:val="center"/>
          </w:tcPr>
          <w:p w14:paraId="5B366E26" w14:textId="77777777" w:rsidR="00283E68" w:rsidRDefault="00283E68" w:rsidP="00F832EB">
            <w:pPr>
              <w:tabs>
                <w:tab w:val="left" w:pos="3402"/>
                <w:tab w:val="left" w:pos="6804"/>
                <w:tab w:val="left" w:pos="10206"/>
              </w:tabs>
            </w:pPr>
            <w:r>
              <w:t>1</w:t>
            </w:r>
          </w:p>
        </w:tc>
        <w:tc>
          <w:tcPr>
            <w:tcW w:w="1474" w:type="dxa"/>
            <w:tcBorders>
              <w:top w:val="nil"/>
              <w:left w:val="nil"/>
              <w:bottom w:val="nil"/>
              <w:right w:val="nil"/>
            </w:tcBorders>
            <w:vAlign w:val="center"/>
          </w:tcPr>
          <w:p w14:paraId="522C9978" w14:textId="77777777" w:rsidR="00283E68" w:rsidRDefault="00283E68" w:rsidP="00F832EB">
            <w:pPr>
              <w:tabs>
                <w:tab w:val="left" w:pos="3402"/>
                <w:tab w:val="left" w:pos="6804"/>
                <w:tab w:val="left" w:pos="10206"/>
              </w:tabs>
            </w:pPr>
            <w:r>
              <w:t>100</w:t>
            </w:r>
          </w:p>
        </w:tc>
        <w:tc>
          <w:tcPr>
            <w:tcW w:w="268" w:type="dxa"/>
            <w:tcBorders>
              <w:top w:val="nil"/>
              <w:left w:val="nil"/>
              <w:bottom w:val="nil"/>
              <w:right w:val="nil"/>
            </w:tcBorders>
          </w:tcPr>
          <w:p w14:paraId="14087F7E" w14:textId="77777777" w:rsidR="00283E68" w:rsidRPr="00806E88" w:rsidRDefault="00283E68" w:rsidP="00F832EB">
            <w:pPr>
              <w:tabs>
                <w:tab w:val="left" w:pos="3402"/>
                <w:tab w:val="left" w:pos="6804"/>
                <w:tab w:val="left" w:pos="10206"/>
              </w:tabs>
            </w:pPr>
          </w:p>
        </w:tc>
        <w:tc>
          <w:tcPr>
            <w:tcW w:w="1474" w:type="dxa"/>
            <w:tcBorders>
              <w:top w:val="nil"/>
              <w:left w:val="nil"/>
              <w:bottom w:val="nil"/>
              <w:right w:val="nil"/>
            </w:tcBorders>
            <w:vAlign w:val="center"/>
          </w:tcPr>
          <w:p w14:paraId="250FB1A8" w14:textId="77777777" w:rsidR="00283E68" w:rsidRDefault="00E46652" w:rsidP="00F832EB">
            <w:pPr>
              <w:tabs>
                <w:tab w:val="left" w:pos="3402"/>
                <w:tab w:val="left" w:pos="6804"/>
                <w:tab w:val="left" w:pos="10206"/>
              </w:tabs>
            </w:pPr>
            <w:r>
              <w:t>0.22</w:t>
            </w:r>
            <w:r w:rsidR="00283E68" w:rsidRPr="00806E88">
              <w:t>6±0.082</w:t>
            </w:r>
          </w:p>
        </w:tc>
        <w:tc>
          <w:tcPr>
            <w:tcW w:w="1474" w:type="dxa"/>
            <w:tcBorders>
              <w:top w:val="nil"/>
              <w:left w:val="nil"/>
              <w:bottom w:val="nil"/>
              <w:right w:val="nil"/>
            </w:tcBorders>
            <w:vAlign w:val="center"/>
          </w:tcPr>
          <w:p w14:paraId="661F4C4D" w14:textId="77777777" w:rsidR="00283E68" w:rsidRDefault="00283E68" w:rsidP="00F832EB">
            <w:pPr>
              <w:tabs>
                <w:tab w:val="left" w:pos="3402"/>
                <w:tab w:val="left" w:pos="6804"/>
                <w:tab w:val="left" w:pos="10206"/>
              </w:tabs>
            </w:pPr>
            <w:r w:rsidRPr="00806E88">
              <w:t>3.069±0.436</w:t>
            </w:r>
          </w:p>
        </w:tc>
        <w:tc>
          <w:tcPr>
            <w:tcW w:w="275" w:type="dxa"/>
            <w:tcBorders>
              <w:top w:val="nil"/>
              <w:left w:val="nil"/>
              <w:bottom w:val="nil"/>
              <w:right w:val="nil"/>
            </w:tcBorders>
          </w:tcPr>
          <w:p w14:paraId="59BF10BF" w14:textId="77777777" w:rsidR="00283E68" w:rsidRDefault="00283E68" w:rsidP="00F832EB">
            <w:pPr>
              <w:tabs>
                <w:tab w:val="left" w:pos="3402"/>
                <w:tab w:val="left" w:pos="6804"/>
                <w:tab w:val="left" w:pos="10206"/>
              </w:tabs>
            </w:pPr>
          </w:p>
        </w:tc>
        <w:tc>
          <w:tcPr>
            <w:tcW w:w="1474" w:type="dxa"/>
            <w:tcBorders>
              <w:top w:val="nil"/>
              <w:left w:val="nil"/>
              <w:bottom w:val="nil"/>
              <w:right w:val="nil"/>
            </w:tcBorders>
            <w:vAlign w:val="center"/>
          </w:tcPr>
          <w:p w14:paraId="11F24303" w14:textId="77777777" w:rsidR="00283E68" w:rsidRDefault="00283E68" w:rsidP="00F832EB">
            <w:pPr>
              <w:tabs>
                <w:tab w:val="left" w:pos="3402"/>
                <w:tab w:val="left" w:pos="6804"/>
                <w:tab w:val="left" w:pos="10206"/>
              </w:tabs>
            </w:pPr>
            <w:r>
              <w:t>&gt;100</w:t>
            </w:r>
          </w:p>
        </w:tc>
        <w:tc>
          <w:tcPr>
            <w:tcW w:w="1474" w:type="dxa"/>
            <w:tcBorders>
              <w:top w:val="nil"/>
              <w:left w:val="nil"/>
              <w:bottom w:val="nil"/>
              <w:right w:val="nil"/>
            </w:tcBorders>
            <w:vAlign w:val="center"/>
          </w:tcPr>
          <w:p w14:paraId="1601727B" w14:textId="77777777" w:rsidR="00283E68" w:rsidRDefault="00283E68" w:rsidP="00F832EB">
            <w:pPr>
              <w:tabs>
                <w:tab w:val="left" w:pos="3402"/>
                <w:tab w:val="left" w:pos="6804"/>
                <w:tab w:val="left" w:pos="10206"/>
              </w:tabs>
            </w:pPr>
            <w:r>
              <w:t>&gt;100</w:t>
            </w:r>
          </w:p>
        </w:tc>
        <w:tc>
          <w:tcPr>
            <w:tcW w:w="283" w:type="dxa"/>
            <w:tcBorders>
              <w:top w:val="nil"/>
              <w:left w:val="nil"/>
              <w:bottom w:val="nil"/>
              <w:right w:val="nil"/>
            </w:tcBorders>
          </w:tcPr>
          <w:p w14:paraId="5091887D" w14:textId="77777777" w:rsidR="00283E68" w:rsidRDefault="00283E68" w:rsidP="00F832EB">
            <w:pPr>
              <w:tabs>
                <w:tab w:val="left" w:pos="3402"/>
                <w:tab w:val="left" w:pos="6804"/>
                <w:tab w:val="left" w:pos="10206"/>
              </w:tabs>
            </w:pPr>
          </w:p>
        </w:tc>
        <w:tc>
          <w:tcPr>
            <w:tcW w:w="1474" w:type="dxa"/>
            <w:tcBorders>
              <w:top w:val="nil"/>
              <w:left w:val="nil"/>
              <w:bottom w:val="nil"/>
              <w:right w:val="nil"/>
            </w:tcBorders>
            <w:vAlign w:val="center"/>
          </w:tcPr>
          <w:p w14:paraId="7A2DF8E6" w14:textId="77777777" w:rsidR="00283E68" w:rsidRDefault="00283E68" w:rsidP="00F832EB">
            <w:pPr>
              <w:tabs>
                <w:tab w:val="left" w:pos="3402"/>
                <w:tab w:val="left" w:pos="6804"/>
                <w:tab w:val="left" w:pos="10206"/>
              </w:tabs>
            </w:pPr>
            <w:r>
              <w:t>0.005±0.002</w:t>
            </w:r>
          </w:p>
        </w:tc>
        <w:tc>
          <w:tcPr>
            <w:tcW w:w="1474" w:type="dxa"/>
            <w:tcBorders>
              <w:top w:val="nil"/>
              <w:left w:val="nil"/>
              <w:bottom w:val="nil"/>
              <w:right w:val="nil"/>
            </w:tcBorders>
            <w:vAlign w:val="center"/>
          </w:tcPr>
          <w:p w14:paraId="50B2996C" w14:textId="77777777" w:rsidR="00283E68" w:rsidRDefault="00283E68" w:rsidP="00F832EB">
            <w:pPr>
              <w:tabs>
                <w:tab w:val="left" w:pos="3402"/>
                <w:tab w:val="left" w:pos="6804"/>
                <w:tab w:val="left" w:pos="10206"/>
              </w:tabs>
            </w:pPr>
            <w:r>
              <w:t>0.036±0.025</w:t>
            </w:r>
          </w:p>
        </w:tc>
      </w:tr>
      <w:tr w:rsidR="00283E68" w14:paraId="443BBFE3" w14:textId="77777777" w:rsidTr="00B02980">
        <w:trPr>
          <w:trHeight w:val="340"/>
        </w:trPr>
        <w:tc>
          <w:tcPr>
            <w:tcW w:w="1417" w:type="dxa"/>
            <w:tcBorders>
              <w:top w:val="nil"/>
              <w:left w:val="nil"/>
              <w:bottom w:val="single" w:sz="12" w:space="0" w:color="auto"/>
              <w:right w:val="nil"/>
            </w:tcBorders>
            <w:vAlign w:val="center"/>
          </w:tcPr>
          <w:p w14:paraId="23630217" w14:textId="77777777" w:rsidR="00283E68" w:rsidRDefault="00283E68" w:rsidP="00F832EB">
            <w:pPr>
              <w:tabs>
                <w:tab w:val="left" w:pos="3402"/>
                <w:tab w:val="left" w:pos="6804"/>
                <w:tab w:val="left" w:pos="10206"/>
              </w:tabs>
            </w:pPr>
            <w:r>
              <w:t>3-AP</w:t>
            </w:r>
          </w:p>
        </w:tc>
        <w:tc>
          <w:tcPr>
            <w:tcW w:w="1474" w:type="dxa"/>
            <w:tcBorders>
              <w:top w:val="nil"/>
              <w:left w:val="nil"/>
              <w:bottom w:val="single" w:sz="12" w:space="0" w:color="auto"/>
              <w:right w:val="nil"/>
            </w:tcBorders>
            <w:vAlign w:val="center"/>
          </w:tcPr>
          <w:p w14:paraId="285404B3" w14:textId="77777777" w:rsidR="00283E68" w:rsidRDefault="00283E68" w:rsidP="00F832EB">
            <w:pPr>
              <w:tabs>
                <w:tab w:val="left" w:pos="3402"/>
                <w:tab w:val="left" w:pos="6804"/>
                <w:tab w:val="left" w:pos="10206"/>
              </w:tabs>
            </w:pPr>
            <w:r>
              <w:t>100</w:t>
            </w:r>
          </w:p>
        </w:tc>
        <w:tc>
          <w:tcPr>
            <w:tcW w:w="1474" w:type="dxa"/>
            <w:tcBorders>
              <w:top w:val="nil"/>
              <w:left w:val="nil"/>
              <w:bottom w:val="single" w:sz="12" w:space="0" w:color="auto"/>
              <w:right w:val="nil"/>
            </w:tcBorders>
            <w:vAlign w:val="center"/>
          </w:tcPr>
          <w:p w14:paraId="3A45006C" w14:textId="77777777" w:rsidR="00283E68" w:rsidRDefault="00283E68" w:rsidP="00F832EB">
            <w:pPr>
              <w:tabs>
                <w:tab w:val="left" w:pos="3402"/>
                <w:tab w:val="left" w:pos="6804"/>
                <w:tab w:val="left" w:pos="10206"/>
              </w:tabs>
            </w:pPr>
            <w:r>
              <w:t>100</w:t>
            </w:r>
          </w:p>
        </w:tc>
        <w:tc>
          <w:tcPr>
            <w:tcW w:w="268" w:type="dxa"/>
            <w:tcBorders>
              <w:top w:val="nil"/>
              <w:left w:val="nil"/>
              <w:bottom w:val="single" w:sz="12" w:space="0" w:color="auto"/>
              <w:right w:val="nil"/>
            </w:tcBorders>
          </w:tcPr>
          <w:p w14:paraId="042E0E53" w14:textId="77777777" w:rsidR="00283E68" w:rsidRDefault="00283E68" w:rsidP="00F832EB">
            <w:pPr>
              <w:tabs>
                <w:tab w:val="left" w:pos="3402"/>
                <w:tab w:val="left" w:pos="6804"/>
                <w:tab w:val="left" w:pos="10206"/>
              </w:tabs>
            </w:pPr>
          </w:p>
        </w:tc>
        <w:tc>
          <w:tcPr>
            <w:tcW w:w="1474" w:type="dxa"/>
            <w:tcBorders>
              <w:top w:val="nil"/>
              <w:left w:val="nil"/>
              <w:bottom w:val="single" w:sz="12" w:space="0" w:color="auto"/>
              <w:right w:val="nil"/>
            </w:tcBorders>
            <w:vAlign w:val="center"/>
          </w:tcPr>
          <w:p w14:paraId="75E82685" w14:textId="77777777" w:rsidR="00283E68" w:rsidRDefault="00283E68" w:rsidP="00F832EB">
            <w:pPr>
              <w:tabs>
                <w:tab w:val="left" w:pos="3402"/>
                <w:tab w:val="left" w:pos="6804"/>
                <w:tab w:val="left" w:pos="10206"/>
              </w:tabs>
            </w:pPr>
            <w:r>
              <w:t>0.236±0.093</w:t>
            </w:r>
          </w:p>
        </w:tc>
        <w:tc>
          <w:tcPr>
            <w:tcW w:w="1474" w:type="dxa"/>
            <w:tcBorders>
              <w:top w:val="nil"/>
              <w:left w:val="nil"/>
              <w:bottom w:val="single" w:sz="12" w:space="0" w:color="auto"/>
              <w:right w:val="nil"/>
            </w:tcBorders>
            <w:vAlign w:val="center"/>
          </w:tcPr>
          <w:p w14:paraId="661AA823" w14:textId="77777777" w:rsidR="00283E68" w:rsidRDefault="00283E68" w:rsidP="00F832EB">
            <w:pPr>
              <w:tabs>
                <w:tab w:val="left" w:pos="3402"/>
                <w:tab w:val="left" w:pos="6804"/>
                <w:tab w:val="left" w:pos="10206"/>
              </w:tabs>
            </w:pPr>
            <w:r>
              <w:t>0.322±0.046</w:t>
            </w:r>
          </w:p>
        </w:tc>
        <w:tc>
          <w:tcPr>
            <w:tcW w:w="275" w:type="dxa"/>
            <w:tcBorders>
              <w:top w:val="nil"/>
              <w:left w:val="nil"/>
              <w:bottom w:val="single" w:sz="12" w:space="0" w:color="auto"/>
              <w:right w:val="nil"/>
            </w:tcBorders>
          </w:tcPr>
          <w:p w14:paraId="27B12F3E" w14:textId="77777777" w:rsidR="00283E68" w:rsidRDefault="00283E68" w:rsidP="00F832EB">
            <w:pPr>
              <w:tabs>
                <w:tab w:val="left" w:pos="3402"/>
                <w:tab w:val="left" w:pos="6804"/>
                <w:tab w:val="left" w:pos="10206"/>
              </w:tabs>
            </w:pPr>
          </w:p>
        </w:tc>
        <w:tc>
          <w:tcPr>
            <w:tcW w:w="1474" w:type="dxa"/>
            <w:tcBorders>
              <w:top w:val="nil"/>
              <w:left w:val="nil"/>
              <w:bottom w:val="single" w:sz="12" w:space="0" w:color="auto"/>
              <w:right w:val="nil"/>
            </w:tcBorders>
            <w:vAlign w:val="center"/>
          </w:tcPr>
          <w:p w14:paraId="536E1FE9" w14:textId="77777777" w:rsidR="00283E68" w:rsidRDefault="00283E68" w:rsidP="00F832EB">
            <w:pPr>
              <w:tabs>
                <w:tab w:val="left" w:pos="3402"/>
                <w:tab w:val="left" w:pos="6804"/>
                <w:tab w:val="left" w:pos="10206"/>
              </w:tabs>
            </w:pPr>
            <w:r>
              <w:t>&gt;100</w:t>
            </w:r>
          </w:p>
        </w:tc>
        <w:tc>
          <w:tcPr>
            <w:tcW w:w="1474" w:type="dxa"/>
            <w:tcBorders>
              <w:top w:val="nil"/>
              <w:left w:val="nil"/>
              <w:bottom w:val="single" w:sz="12" w:space="0" w:color="auto"/>
              <w:right w:val="nil"/>
            </w:tcBorders>
            <w:vAlign w:val="center"/>
          </w:tcPr>
          <w:p w14:paraId="42CB04F0" w14:textId="77777777" w:rsidR="00283E68" w:rsidRDefault="00283E68" w:rsidP="00F832EB">
            <w:pPr>
              <w:tabs>
                <w:tab w:val="left" w:pos="3402"/>
                <w:tab w:val="left" w:pos="6804"/>
                <w:tab w:val="left" w:pos="10206"/>
              </w:tabs>
            </w:pPr>
            <w:r>
              <w:t>&gt;100</w:t>
            </w:r>
          </w:p>
        </w:tc>
        <w:tc>
          <w:tcPr>
            <w:tcW w:w="283" w:type="dxa"/>
            <w:tcBorders>
              <w:top w:val="nil"/>
              <w:left w:val="nil"/>
              <w:bottom w:val="single" w:sz="12" w:space="0" w:color="auto"/>
              <w:right w:val="nil"/>
            </w:tcBorders>
          </w:tcPr>
          <w:p w14:paraId="0189361F" w14:textId="77777777" w:rsidR="00283E68" w:rsidRDefault="00283E68" w:rsidP="00F832EB">
            <w:pPr>
              <w:tabs>
                <w:tab w:val="left" w:pos="3402"/>
                <w:tab w:val="left" w:pos="6804"/>
                <w:tab w:val="left" w:pos="10206"/>
              </w:tabs>
            </w:pPr>
          </w:p>
        </w:tc>
        <w:tc>
          <w:tcPr>
            <w:tcW w:w="1474" w:type="dxa"/>
            <w:tcBorders>
              <w:top w:val="nil"/>
              <w:left w:val="nil"/>
              <w:bottom w:val="single" w:sz="12" w:space="0" w:color="auto"/>
              <w:right w:val="nil"/>
            </w:tcBorders>
            <w:vAlign w:val="center"/>
          </w:tcPr>
          <w:p w14:paraId="07EDE8F4" w14:textId="77777777" w:rsidR="00283E68" w:rsidRDefault="00283E68" w:rsidP="00F832EB">
            <w:pPr>
              <w:tabs>
                <w:tab w:val="left" w:pos="3402"/>
                <w:tab w:val="left" w:pos="6804"/>
                <w:tab w:val="left" w:pos="10206"/>
              </w:tabs>
            </w:pPr>
            <w:r>
              <w:t>0.673±0.054</w:t>
            </w:r>
          </w:p>
        </w:tc>
        <w:tc>
          <w:tcPr>
            <w:tcW w:w="1474" w:type="dxa"/>
            <w:tcBorders>
              <w:top w:val="nil"/>
              <w:left w:val="nil"/>
              <w:bottom w:val="single" w:sz="12" w:space="0" w:color="auto"/>
              <w:right w:val="nil"/>
            </w:tcBorders>
            <w:vAlign w:val="center"/>
          </w:tcPr>
          <w:p w14:paraId="4D0E9A21" w14:textId="77777777" w:rsidR="00283E68" w:rsidRDefault="00283E68" w:rsidP="00F832EB">
            <w:pPr>
              <w:tabs>
                <w:tab w:val="left" w:pos="3402"/>
                <w:tab w:val="left" w:pos="6804"/>
                <w:tab w:val="left" w:pos="10206"/>
              </w:tabs>
            </w:pPr>
            <w:r>
              <w:t>1.537±0.921</w:t>
            </w:r>
          </w:p>
        </w:tc>
      </w:tr>
    </w:tbl>
    <w:p w14:paraId="433D4C2B" w14:textId="77777777" w:rsidR="0074085B" w:rsidRPr="00AA26CB" w:rsidRDefault="00CB3C92" w:rsidP="00AD5A88">
      <w:pPr>
        <w:spacing w:line="480" w:lineRule="exact"/>
        <w:jc w:val="both"/>
      </w:pPr>
      <w:r>
        <w:t>Data are</w:t>
      </w:r>
      <w:r w:rsidRPr="00AA26CB">
        <w:t xml:space="preserve"> mean </w:t>
      </w:r>
      <w:r>
        <w:t>values</w:t>
      </w:r>
      <w:r w:rsidRPr="00AA26CB">
        <w:t>± SD of three experiments.</w:t>
      </w:r>
    </w:p>
    <w:p w14:paraId="219FEC42" w14:textId="77777777" w:rsidR="00450F57" w:rsidRDefault="00450F57" w:rsidP="00756EB8">
      <w:pPr>
        <w:tabs>
          <w:tab w:val="left" w:pos="480"/>
          <w:tab w:val="decimal" w:pos="3686"/>
          <w:tab w:val="decimal" w:pos="5387"/>
          <w:tab w:val="decimal" w:pos="7371"/>
          <w:tab w:val="decimal" w:pos="8789"/>
          <w:tab w:val="decimal" w:pos="10773"/>
          <w:tab w:val="decimal" w:pos="12191"/>
        </w:tabs>
        <w:spacing w:line="480" w:lineRule="exact"/>
        <w:jc w:val="both"/>
      </w:pPr>
    </w:p>
    <w:p w14:paraId="0F376344" w14:textId="77777777" w:rsidR="001330D0" w:rsidRDefault="001330D0" w:rsidP="00450F57">
      <w:pPr>
        <w:tabs>
          <w:tab w:val="left" w:pos="480"/>
        </w:tabs>
        <w:spacing w:line="480" w:lineRule="exact"/>
        <w:jc w:val="both"/>
        <w:sectPr w:rsidR="001330D0" w:rsidSect="001F66EE">
          <w:pgSz w:w="16838" w:h="11906" w:orient="landscape" w:code="9"/>
          <w:pgMar w:top="1797" w:right="1440" w:bottom="1797" w:left="1440" w:header="709" w:footer="709" w:gutter="0"/>
          <w:cols w:space="708"/>
          <w:docGrid w:linePitch="360"/>
        </w:sectPr>
      </w:pPr>
    </w:p>
    <w:p w14:paraId="5AE7DF86" w14:textId="77777777" w:rsidR="00B0652A" w:rsidRPr="00B0652A" w:rsidRDefault="00B0652A" w:rsidP="00B0652A">
      <w:pPr>
        <w:tabs>
          <w:tab w:val="left" w:pos="480"/>
        </w:tabs>
        <w:spacing w:line="480" w:lineRule="exact"/>
        <w:rPr>
          <w:b/>
        </w:rPr>
      </w:pPr>
      <w:r w:rsidRPr="00B0652A">
        <w:rPr>
          <w:b/>
        </w:rPr>
        <w:lastRenderedPageBreak/>
        <w:t>Table 2</w:t>
      </w:r>
    </w:p>
    <w:p w14:paraId="0C76FDE3" w14:textId="77777777" w:rsidR="00450F57" w:rsidRDefault="00CE5B19" w:rsidP="00AD5A88">
      <w:pPr>
        <w:spacing w:line="480" w:lineRule="exact"/>
        <w:jc w:val="both"/>
      </w:pPr>
      <w:r>
        <w:t>MIC and GI</w:t>
      </w:r>
      <w:r w:rsidRPr="00CE5B19">
        <w:rPr>
          <w:vertAlign w:val="subscript"/>
        </w:rPr>
        <w:t>50</w:t>
      </w:r>
      <w:r>
        <w:t xml:space="preserve"> ratios of cytotoxic to </w:t>
      </w:r>
      <w:proofErr w:type="spellStart"/>
      <w:r>
        <w:t>trypa</w:t>
      </w:r>
      <w:r w:rsidR="00B30494">
        <w:t>notoxic</w:t>
      </w:r>
      <w:proofErr w:type="spellEnd"/>
      <w:r w:rsidR="003868F9">
        <w:t xml:space="preserve"> activities of the </w:t>
      </w:r>
      <w:proofErr w:type="spellStart"/>
      <w:r w:rsidR="003868F9">
        <w:t>thiosemicarbazones</w:t>
      </w:r>
      <w:proofErr w:type="spellEnd"/>
      <w:r w:rsidR="003868F9">
        <w:t xml:space="preserve"> TSC24, Dp44mT and 3-AP</w:t>
      </w:r>
      <w:r w:rsidR="00133950">
        <w:t>.</w:t>
      </w:r>
    </w:p>
    <w:tbl>
      <w:tblPr>
        <w:tblStyle w:val="TableGrid"/>
        <w:tblW w:w="7368" w:type="dxa"/>
        <w:tblLook w:val="04A0" w:firstRow="1" w:lastRow="0" w:firstColumn="1" w:lastColumn="0" w:noHBand="0" w:noVBand="1"/>
      </w:tblPr>
      <w:tblGrid>
        <w:gridCol w:w="1417"/>
        <w:gridCol w:w="1417"/>
        <w:gridCol w:w="1417"/>
        <w:gridCol w:w="283"/>
        <w:gridCol w:w="1417"/>
        <w:gridCol w:w="1417"/>
      </w:tblGrid>
      <w:tr w:rsidR="00B02980" w14:paraId="582658B2" w14:textId="77777777" w:rsidTr="003868F9">
        <w:trPr>
          <w:trHeight w:val="340"/>
        </w:trPr>
        <w:tc>
          <w:tcPr>
            <w:tcW w:w="1417" w:type="dxa"/>
            <w:tcBorders>
              <w:top w:val="single" w:sz="12" w:space="0" w:color="000000" w:themeColor="text1"/>
              <w:left w:val="nil"/>
              <w:bottom w:val="nil"/>
              <w:right w:val="nil"/>
            </w:tcBorders>
            <w:vAlign w:val="center"/>
          </w:tcPr>
          <w:p w14:paraId="4BF697A6" w14:textId="77777777" w:rsidR="00B02980" w:rsidRDefault="00B02980" w:rsidP="00B02980">
            <w:pPr>
              <w:tabs>
                <w:tab w:val="left" w:pos="480"/>
              </w:tabs>
            </w:pPr>
            <w:r>
              <w:t>Compound</w:t>
            </w:r>
          </w:p>
        </w:tc>
        <w:tc>
          <w:tcPr>
            <w:tcW w:w="2834" w:type="dxa"/>
            <w:gridSpan w:val="2"/>
            <w:tcBorders>
              <w:top w:val="single" w:sz="12" w:space="0" w:color="000000" w:themeColor="text1"/>
              <w:left w:val="nil"/>
              <w:right w:val="nil"/>
            </w:tcBorders>
            <w:vAlign w:val="center"/>
          </w:tcPr>
          <w:p w14:paraId="4E249F42" w14:textId="77777777" w:rsidR="00B02980" w:rsidRDefault="00B02980" w:rsidP="00B02980">
            <w:pPr>
              <w:tabs>
                <w:tab w:val="left" w:pos="480"/>
              </w:tabs>
            </w:pPr>
            <w:r>
              <w:t>MIC</w:t>
            </w:r>
            <w:r w:rsidRPr="00037D90">
              <w:rPr>
                <w:vertAlign w:val="subscript"/>
              </w:rPr>
              <w:t>(HL-60)</w:t>
            </w:r>
            <w:r>
              <w:t>/MIC</w:t>
            </w:r>
            <w:r w:rsidRPr="00037D90">
              <w:rPr>
                <w:vertAlign w:val="subscript"/>
              </w:rPr>
              <w:t>(</w:t>
            </w:r>
            <w:r w:rsidRPr="00037D90">
              <w:rPr>
                <w:i/>
                <w:iCs/>
                <w:vertAlign w:val="subscript"/>
              </w:rPr>
              <w:t xml:space="preserve">T. </w:t>
            </w:r>
            <w:proofErr w:type="spellStart"/>
            <w:r w:rsidRPr="00037D90">
              <w:rPr>
                <w:i/>
                <w:iCs/>
                <w:vertAlign w:val="subscript"/>
              </w:rPr>
              <w:t>brucei</w:t>
            </w:r>
            <w:proofErr w:type="spellEnd"/>
            <w:r w:rsidRPr="00037D90">
              <w:rPr>
                <w:vertAlign w:val="subscript"/>
              </w:rPr>
              <w:t>)</w:t>
            </w:r>
          </w:p>
        </w:tc>
        <w:tc>
          <w:tcPr>
            <w:tcW w:w="283" w:type="dxa"/>
            <w:tcBorders>
              <w:top w:val="single" w:sz="12" w:space="0" w:color="000000" w:themeColor="text1"/>
              <w:left w:val="nil"/>
              <w:bottom w:val="nil"/>
              <w:right w:val="nil"/>
            </w:tcBorders>
          </w:tcPr>
          <w:p w14:paraId="6DFE8CA7" w14:textId="77777777" w:rsidR="00B02980" w:rsidRDefault="00B02980" w:rsidP="00B02980">
            <w:pPr>
              <w:tabs>
                <w:tab w:val="left" w:pos="480"/>
              </w:tabs>
            </w:pPr>
          </w:p>
        </w:tc>
        <w:tc>
          <w:tcPr>
            <w:tcW w:w="2834" w:type="dxa"/>
            <w:gridSpan w:val="2"/>
            <w:tcBorders>
              <w:top w:val="single" w:sz="12" w:space="0" w:color="000000" w:themeColor="text1"/>
              <w:left w:val="nil"/>
              <w:right w:val="nil"/>
            </w:tcBorders>
            <w:vAlign w:val="center"/>
          </w:tcPr>
          <w:p w14:paraId="5966CF2A" w14:textId="77777777" w:rsidR="00B02980" w:rsidRDefault="00B02980" w:rsidP="00B02980">
            <w:pPr>
              <w:tabs>
                <w:tab w:val="left" w:pos="480"/>
              </w:tabs>
            </w:pPr>
            <w:r>
              <w:t>GI</w:t>
            </w:r>
            <w:r w:rsidRPr="00037D90">
              <w:rPr>
                <w:vertAlign w:val="subscript"/>
              </w:rPr>
              <w:t>50(HL-60)</w:t>
            </w:r>
            <w:r>
              <w:t>/GI</w:t>
            </w:r>
            <w:r w:rsidRPr="00DC3EDC">
              <w:rPr>
                <w:vertAlign w:val="subscript"/>
              </w:rPr>
              <w:t>50</w:t>
            </w:r>
            <w:r w:rsidRPr="00037D90">
              <w:rPr>
                <w:vertAlign w:val="subscript"/>
              </w:rPr>
              <w:t>(</w:t>
            </w:r>
            <w:r w:rsidRPr="00037D90">
              <w:rPr>
                <w:i/>
                <w:iCs/>
                <w:vertAlign w:val="subscript"/>
              </w:rPr>
              <w:t xml:space="preserve">T. </w:t>
            </w:r>
            <w:proofErr w:type="spellStart"/>
            <w:r w:rsidRPr="00037D90">
              <w:rPr>
                <w:i/>
                <w:iCs/>
                <w:vertAlign w:val="subscript"/>
              </w:rPr>
              <w:t>brucei</w:t>
            </w:r>
            <w:proofErr w:type="spellEnd"/>
            <w:r w:rsidRPr="00037D90">
              <w:rPr>
                <w:vertAlign w:val="subscript"/>
              </w:rPr>
              <w:t>)</w:t>
            </w:r>
          </w:p>
        </w:tc>
      </w:tr>
      <w:tr w:rsidR="003868F9" w14:paraId="504285D7" w14:textId="77777777" w:rsidTr="003868F9">
        <w:trPr>
          <w:trHeight w:val="340"/>
        </w:trPr>
        <w:tc>
          <w:tcPr>
            <w:tcW w:w="1417" w:type="dxa"/>
            <w:tcBorders>
              <w:top w:val="nil"/>
              <w:left w:val="nil"/>
              <w:bottom w:val="single" w:sz="12" w:space="0" w:color="000000" w:themeColor="text1"/>
              <w:right w:val="nil"/>
            </w:tcBorders>
            <w:vAlign w:val="center"/>
          </w:tcPr>
          <w:p w14:paraId="522587B8" w14:textId="77777777" w:rsidR="00B02980" w:rsidRDefault="00B02980" w:rsidP="00B02980">
            <w:pPr>
              <w:tabs>
                <w:tab w:val="left" w:pos="480"/>
              </w:tabs>
            </w:pPr>
          </w:p>
        </w:tc>
        <w:tc>
          <w:tcPr>
            <w:tcW w:w="1417" w:type="dxa"/>
            <w:tcBorders>
              <w:top w:val="single" w:sz="8" w:space="0" w:color="000000" w:themeColor="text1"/>
              <w:left w:val="nil"/>
              <w:bottom w:val="single" w:sz="12" w:space="0" w:color="000000" w:themeColor="text1"/>
              <w:right w:val="nil"/>
            </w:tcBorders>
            <w:vAlign w:val="center"/>
          </w:tcPr>
          <w:p w14:paraId="04D47CA2" w14:textId="77777777" w:rsidR="00B02980" w:rsidRDefault="00B02980" w:rsidP="00B02980">
            <w:pPr>
              <w:tabs>
                <w:tab w:val="left" w:pos="3402"/>
                <w:tab w:val="left" w:pos="6804"/>
                <w:tab w:val="left" w:pos="10206"/>
              </w:tabs>
            </w:pPr>
            <w:r>
              <w:t>−Fe</w:t>
            </w:r>
          </w:p>
        </w:tc>
        <w:tc>
          <w:tcPr>
            <w:tcW w:w="1417" w:type="dxa"/>
            <w:tcBorders>
              <w:top w:val="single" w:sz="8" w:space="0" w:color="000000" w:themeColor="text1"/>
              <w:left w:val="nil"/>
              <w:bottom w:val="single" w:sz="12" w:space="0" w:color="000000" w:themeColor="text1"/>
              <w:right w:val="nil"/>
            </w:tcBorders>
            <w:vAlign w:val="center"/>
          </w:tcPr>
          <w:p w14:paraId="66BDFDB5" w14:textId="77777777" w:rsidR="00B02980" w:rsidRDefault="00B02980" w:rsidP="00B02980">
            <w:pPr>
              <w:tabs>
                <w:tab w:val="left" w:pos="3402"/>
                <w:tab w:val="left" w:pos="6804"/>
                <w:tab w:val="left" w:pos="10206"/>
              </w:tabs>
            </w:pPr>
            <w:r>
              <w:t>+Fe</w:t>
            </w:r>
          </w:p>
        </w:tc>
        <w:tc>
          <w:tcPr>
            <w:tcW w:w="283" w:type="dxa"/>
            <w:tcBorders>
              <w:top w:val="nil"/>
              <w:left w:val="nil"/>
              <w:bottom w:val="single" w:sz="12" w:space="0" w:color="000000" w:themeColor="text1"/>
              <w:right w:val="nil"/>
            </w:tcBorders>
          </w:tcPr>
          <w:p w14:paraId="21BB0510" w14:textId="77777777" w:rsidR="00B02980" w:rsidRDefault="00B02980" w:rsidP="00B02980">
            <w:pPr>
              <w:tabs>
                <w:tab w:val="left" w:pos="3402"/>
                <w:tab w:val="left" w:pos="6804"/>
                <w:tab w:val="left" w:pos="10206"/>
              </w:tabs>
            </w:pPr>
          </w:p>
        </w:tc>
        <w:tc>
          <w:tcPr>
            <w:tcW w:w="1417" w:type="dxa"/>
            <w:tcBorders>
              <w:top w:val="single" w:sz="8" w:space="0" w:color="000000" w:themeColor="text1"/>
              <w:left w:val="nil"/>
              <w:bottom w:val="single" w:sz="12" w:space="0" w:color="000000" w:themeColor="text1"/>
              <w:right w:val="nil"/>
            </w:tcBorders>
            <w:vAlign w:val="center"/>
          </w:tcPr>
          <w:p w14:paraId="1EBDF767" w14:textId="77777777" w:rsidR="00B02980" w:rsidRDefault="00B02980" w:rsidP="00B02980">
            <w:pPr>
              <w:tabs>
                <w:tab w:val="left" w:pos="3402"/>
                <w:tab w:val="left" w:pos="6804"/>
                <w:tab w:val="left" w:pos="10206"/>
              </w:tabs>
            </w:pPr>
            <w:r>
              <w:t>−Fe</w:t>
            </w:r>
          </w:p>
        </w:tc>
        <w:tc>
          <w:tcPr>
            <w:tcW w:w="1417" w:type="dxa"/>
            <w:tcBorders>
              <w:top w:val="single" w:sz="8" w:space="0" w:color="000000" w:themeColor="text1"/>
              <w:left w:val="nil"/>
              <w:bottom w:val="single" w:sz="12" w:space="0" w:color="000000" w:themeColor="text1"/>
              <w:right w:val="nil"/>
            </w:tcBorders>
            <w:vAlign w:val="center"/>
          </w:tcPr>
          <w:p w14:paraId="78C8F3EB" w14:textId="77777777" w:rsidR="00B02980" w:rsidRDefault="00B02980" w:rsidP="00B02980">
            <w:pPr>
              <w:tabs>
                <w:tab w:val="left" w:pos="3402"/>
                <w:tab w:val="left" w:pos="6804"/>
                <w:tab w:val="left" w:pos="10206"/>
              </w:tabs>
            </w:pPr>
            <w:r>
              <w:t>+Fe</w:t>
            </w:r>
          </w:p>
        </w:tc>
      </w:tr>
      <w:tr w:rsidR="003868F9" w14:paraId="39E47202" w14:textId="77777777" w:rsidTr="003868F9">
        <w:trPr>
          <w:trHeight w:val="340"/>
        </w:trPr>
        <w:tc>
          <w:tcPr>
            <w:tcW w:w="1417" w:type="dxa"/>
            <w:tcBorders>
              <w:top w:val="single" w:sz="12" w:space="0" w:color="000000" w:themeColor="text1"/>
              <w:left w:val="nil"/>
              <w:bottom w:val="nil"/>
              <w:right w:val="nil"/>
            </w:tcBorders>
            <w:vAlign w:val="center"/>
          </w:tcPr>
          <w:p w14:paraId="23157288" w14:textId="77777777" w:rsidR="00B02980" w:rsidRDefault="00B02980" w:rsidP="00B02980">
            <w:pPr>
              <w:tabs>
                <w:tab w:val="left" w:pos="3402"/>
                <w:tab w:val="left" w:pos="6804"/>
                <w:tab w:val="left" w:pos="10206"/>
              </w:tabs>
            </w:pPr>
            <w:r>
              <w:t>TSC24</w:t>
            </w:r>
          </w:p>
        </w:tc>
        <w:tc>
          <w:tcPr>
            <w:tcW w:w="1417" w:type="dxa"/>
            <w:tcBorders>
              <w:top w:val="single" w:sz="12" w:space="0" w:color="000000" w:themeColor="text1"/>
              <w:left w:val="nil"/>
              <w:bottom w:val="nil"/>
              <w:right w:val="nil"/>
            </w:tcBorders>
            <w:vAlign w:val="center"/>
          </w:tcPr>
          <w:p w14:paraId="08D794B1" w14:textId="77777777" w:rsidR="00B02980" w:rsidRDefault="00B02980" w:rsidP="00B02980">
            <w:pPr>
              <w:tabs>
                <w:tab w:val="left" w:pos="480"/>
              </w:tabs>
            </w:pPr>
            <w:r>
              <w:t>&gt;100</w:t>
            </w:r>
          </w:p>
        </w:tc>
        <w:tc>
          <w:tcPr>
            <w:tcW w:w="1417" w:type="dxa"/>
            <w:tcBorders>
              <w:top w:val="single" w:sz="12" w:space="0" w:color="000000" w:themeColor="text1"/>
              <w:left w:val="nil"/>
              <w:bottom w:val="nil"/>
              <w:right w:val="nil"/>
            </w:tcBorders>
            <w:vAlign w:val="center"/>
          </w:tcPr>
          <w:p w14:paraId="516FF024" w14:textId="77777777" w:rsidR="00B02980" w:rsidRDefault="00B02980" w:rsidP="00B02980">
            <w:pPr>
              <w:tabs>
                <w:tab w:val="left" w:pos="480"/>
              </w:tabs>
            </w:pPr>
            <w:r>
              <w:t>&gt;1</w:t>
            </w:r>
          </w:p>
        </w:tc>
        <w:tc>
          <w:tcPr>
            <w:tcW w:w="283" w:type="dxa"/>
            <w:tcBorders>
              <w:top w:val="single" w:sz="12" w:space="0" w:color="000000" w:themeColor="text1"/>
              <w:left w:val="nil"/>
              <w:bottom w:val="nil"/>
              <w:right w:val="nil"/>
            </w:tcBorders>
          </w:tcPr>
          <w:p w14:paraId="4E5C6480" w14:textId="77777777" w:rsidR="00B02980" w:rsidRDefault="00B02980" w:rsidP="00B02980">
            <w:pPr>
              <w:tabs>
                <w:tab w:val="left" w:pos="480"/>
              </w:tabs>
            </w:pPr>
          </w:p>
        </w:tc>
        <w:tc>
          <w:tcPr>
            <w:tcW w:w="1417" w:type="dxa"/>
            <w:tcBorders>
              <w:top w:val="single" w:sz="12" w:space="0" w:color="000000" w:themeColor="text1"/>
              <w:left w:val="nil"/>
              <w:bottom w:val="nil"/>
              <w:right w:val="nil"/>
            </w:tcBorders>
            <w:vAlign w:val="center"/>
          </w:tcPr>
          <w:p w14:paraId="49887105" w14:textId="77777777" w:rsidR="00B02980" w:rsidRDefault="00B02980" w:rsidP="00B02980">
            <w:pPr>
              <w:tabs>
                <w:tab w:val="left" w:pos="480"/>
              </w:tabs>
            </w:pPr>
            <w:r>
              <w:t>0.43</w:t>
            </w:r>
          </w:p>
        </w:tc>
        <w:tc>
          <w:tcPr>
            <w:tcW w:w="1417" w:type="dxa"/>
            <w:tcBorders>
              <w:top w:val="single" w:sz="12" w:space="0" w:color="000000" w:themeColor="text1"/>
              <w:left w:val="nil"/>
              <w:bottom w:val="nil"/>
              <w:right w:val="nil"/>
            </w:tcBorders>
            <w:vAlign w:val="center"/>
          </w:tcPr>
          <w:p w14:paraId="1264A396" w14:textId="77777777" w:rsidR="00B02980" w:rsidRDefault="00B02980" w:rsidP="00B02980">
            <w:pPr>
              <w:tabs>
                <w:tab w:val="left" w:pos="480"/>
              </w:tabs>
            </w:pPr>
            <w:r>
              <w:t>0.17</w:t>
            </w:r>
          </w:p>
        </w:tc>
      </w:tr>
      <w:tr w:rsidR="003868F9" w14:paraId="3BC2F043" w14:textId="77777777" w:rsidTr="003868F9">
        <w:trPr>
          <w:trHeight w:val="340"/>
        </w:trPr>
        <w:tc>
          <w:tcPr>
            <w:tcW w:w="1417" w:type="dxa"/>
            <w:tcBorders>
              <w:top w:val="nil"/>
              <w:left w:val="nil"/>
              <w:bottom w:val="nil"/>
              <w:right w:val="nil"/>
            </w:tcBorders>
            <w:vAlign w:val="center"/>
          </w:tcPr>
          <w:p w14:paraId="0BF67944" w14:textId="77777777" w:rsidR="00B02980" w:rsidRDefault="00B02980" w:rsidP="00B02980">
            <w:pPr>
              <w:tabs>
                <w:tab w:val="left" w:pos="3402"/>
                <w:tab w:val="left" w:pos="6804"/>
                <w:tab w:val="left" w:pos="10206"/>
              </w:tabs>
            </w:pPr>
            <w:r>
              <w:t>Dp44mT</w:t>
            </w:r>
          </w:p>
        </w:tc>
        <w:tc>
          <w:tcPr>
            <w:tcW w:w="1417" w:type="dxa"/>
            <w:tcBorders>
              <w:top w:val="nil"/>
              <w:left w:val="nil"/>
              <w:bottom w:val="nil"/>
              <w:right w:val="nil"/>
            </w:tcBorders>
            <w:vAlign w:val="center"/>
          </w:tcPr>
          <w:p w14:paraId="0996E492" w14:textId="77777777" w:rsidR="00B02980" w:rsidRDefault="00B02980" w:rsidP="00B02980">
            <w:pPr>
              <w:tabs>
                <w:tab w:val="left" w:pos="480"/>
              </w:tabs>
            </w:pPr>
            <w:r>
              <w:t>&gt;100</w:t>
            </w:r>
          </w:p>
        </w:tc>
        <w:tc>
          <w:tcPr>
            <w:tcW w:w="1417" w:type="dxa"/>
            <w:tcBorders>
              <w:top w:val="nil"/>
              <w:left w:val="nil"/>
              <w:bottom w:val="nil"/>
              <w:right w:val="nil"/>
            </w:tcBorders>
            <w:vAlign w:val="center"/>
          </w:tcPr>
          <w:p w14:paraId="7CCB77B9" w14:textId="77777777" w:rsidR="00B02980" w:rsidRDefault="00B02980" w:rsidP="00B02980">
            <w:pPr>
              <w:tabs>
                <w:tab w:val="left" w:pos="480"/>
              </w:tabs>
            </w:pPr>
            <w:r>
              <w:t>&gt;1</w:t>
            </w:r>
          </w:p>
        </w:tc>
        <w:tc>
          <w:tcPr>
            <w:tcW w:w="283" w:type="dxa"/>
            <w:tcBorders>
              <w:top w:val="nil"/>
              <w:left w:val="nil"/>
              <w:bottom w:val="nil"/>
              <w:right w:val="nil"/>
            </w:tcBorders>
          </w:tcPr>
          <w:p w14:paraId="24BCE760" w14:textId="77777777" w:rsidR="00B02980" w:rsidRDefault="00B02980" w:rsidP="00B02980">
            <w:pPr>
              <w:tabs>
                <w:tab w:val="left" w:pos="480"/>
              </w:tabs>
            </w:pPr>
          </w:p>
        </w:tc>
        <w:tc>
          <w:tcPr>
            <w:tcW w:w="1417" w:type="dxa"/>
            <w:tcBorders>
              <w:top w:val="nil"/>
              <w:left w:val="nil"/>
              <w:bottom w:val="nil"/>
              <w:right w:val="nil"/>
            </w:tcBorders>
            <w:vAlign w:val="center"/>
          </w:tcPr>
          <w:p w14:paraId="7E050864" w14:textId="77777777" w:rsidR="00B02980" w:rsidRDefault="00B02980" w:rsidP="00B02980">
            <w:pPr>
              <w:tabs>
                <w:tab w:val="left" w:pos="480"/>
              </w:tabs>
            </w:pPr>
            <w:r>
              <w:t>0.02</w:t>
            </w:r>
          </w:p>
        </w:tc>
        <w:tc>
          <w:tcPr>
            <w:tcW w:w="1417" w:type="dxa"/>
            <w:tcBorders>
              <w:top w:val="nil"/>
              <w:left w:val="nil"/>
              <w:bottom w:val="nil"/>
              <w:right w:val="nil"/>
            </w:tcBorders>
            <w:vAlign w:val="center"/>
          </w:tcPr>
          <w:p w14:paraId="221FDF36" w14:textId="77777777" w:rsidR="00B02980" w:rsidRDefault="00B02980" w:rsidP="00B02980">
            <w:pPr>
              <w:tabs>
                <w:tab w:val="left" w:pos="480"/>
              </w:tabs>
            </w:pPr>
            <w:r>
              <w:t>0.01</w:t>
            </w:r>
          </w:p>
        </w:tc>
      </w:tr>
      <w:tr w:rsidR="00B02980" w14:paraId="7670824F" w14:textId="77777777" w:rsidTr="003868F9">
        <w:trPr>
          <w:trHeight w:val="340"/>
        </w:trPr>
        <w:tc>
          <w:tcPr>
            <w:tcW w:w="1417" w:type="dxa"/>
            <w:tcBorders>
              <w:top w:val="nil"/>
              <w:left w:val="nil"/>
              <w:bottom w:val="single" w:sz="12" w:space="0" w:color="000000" w:themeColor="text1"/>
              <w:right w:val="nil"/>
            </w:tcBorders>
            <w:vAlign w:val="center"/>
          </w:tcPr>
          <w:p w14:paraId="4088056B" w14:textId="77777777" w:rsidR="00B02980" w:rsidRDefault="00B02980" w:rsidP="00B02980">
            <w:pPr>
              <w:tabs>
                <w:tab w:val="left" w:pos="3402"/>
                <w:tab w:val="left" w:pos="6804"/>
                <w:tab w:val="left" w:pos="10206"/>
              </w:tabs>
            </w:pPr>
            <w:r>
              <w:t>3-AP</w:t>
            </w:r>
          </w:p>
        </w:tc>
        <w:tc>
          <w:tcPr>
            <w:tcW w:w="1417" w:type="dxa"/>
            <w:tcBorders>
              <w:top w:val="nil"/>
              <w:left w:val="nil"/>
              <w:bottom w:val="single" w:sz="12" w:space="0" w:color="000000" w:themeColor="text1"/>
              <w:right w:val="nil"/>
            </w:tcBorders>
            <w:vAlign w:val="center"/>
          </w:tcPr>
          <w:p w14:paraId="3D44B3DC" w14:textId="77777777" w:rsidR="00B02980" w:rsidRDefault="00B02980" w:rsidP="00B02980">
            <w:pPr>
              <w:tabs>
                <w:tab w:val="left" w:pos="480"/>
              </w:tabs>
            </w:pPr>
            <w:r>
              <w:t>&gt;1</w:t>
            </w:r>
          </w:p>
        </w:tc>
        <w:tc>
          <w:tcPr>
            <w:tcW w:w="1417" w:type="dxa"/>
            <w:tcBorders>
              <w:top w:val="nil"/>
              <w:left w:val="nil"/>
              <w:bottom w:val="single" w:sz="12" w:space="0" w:color="000000" w:themeColor="text1"/>
              <w:right w:val="nil"/>
            </w:tcBorders>
            <w:vAlign w:val="center"/>
          </w:tcPr>
          <w:p w14:paraId="0FB4DE89" w14:textId="77777777" w:rsidR="00B02980" w:rsidRDefault="00B02980" w:rsidP="00B02980">
            <w:pPr>
              <w:tabs>
                <w:tab w:val="left" w:pos="480"/>
              </w:tabs>
            </w:pPr>
            <w:r>
              <w:t>&gt;1</w:t>
            </w:r>
          </w:p>
        </w:tc>
        <w:tc>
          <w:tcPr>
            <w:tcW w:w="283" w:type="dxa"/>
            <w:tcBorders>
              <w:top w:val="nil"/>
              <w:left w:val="nil"/>
              <w:bottom w:val="single" w:sz="12" w:space="0" w:color="000000" w:themeColor="text1"/>
              <w:right w:val="nil"/>
            </w:tcBorders>
          </w:tcPr>
          <w:p w14:paraId="28C9D88E" w14:textId="77777777" w:rsidR="00B02980" w:rsidRDefault="00B02980" w:rsidP="00B02980">
            <w:pPr>
              <w:tabs>
                <w:tab w:val="left" w:pos="480"/>
              </w:tabs>
            </w:pPr>
          </w:p>
        </w:tc>
        <w:tc>
          <w:tcPr>
            <w:tcW w:w="1417" w:type="dxa"/>
            <w:tcBorders>
              <w:top w:val="nil"/>
              <w:left w:val="nil"/>
              <w:bottom w:val="single" w:sz="12" w:space="0" w:color="000000" w:themeColor="text1"/>
              <w:right w:val="nil"/>
            </w:tcBorders>
            <w:vAlign w:val="center"/>
          </w:tcPr>
          <w:p w14:paraId="62858E8F" w14:textId="77777777" w:rsidR="00B02980" w:rsidRDefault="00B02980" w:rsidP="00B02980">
            <w:pPr>
              <w:tabs>
                <w:tab w:val="left" w:pos="480"/>
              </w:tabs>
            </w:pPr>
            <w:r>
              <w:t>2.85</w:t>
            </w:r>
          </w:p>
        </w:tc>
        <w:tc>
          <w:tcPr>
            <w:tcW w:w="1417" w:type="dxa"/>
            <w:tcBorders>
              <w:top w:val="nil"/>
              <w:left w:val="nil"/>
              <w:bottom w:val="single" w:sz="12" w:space="0" w:color="000000" w:themeColor="text1"/>
              <w:right w:val="nil"/>
            </w:tcBorders>
            <w:vAlign w:val="center"/>
          </w:tcPr>
          <w:p w14:paraId="38BAEF06" w14:textId="77777777" w:rsidR="00B02980" w:rsidRDefault="00B02980" w:rsidP="00B02980">
            <w:pPr>
              <w:tabs>
                <w:tab w:val="left" w:pos="480"/>
              </w:tabs>
            </w:pPr>
            <w:r>
              <w:t>4.77</w:t>
            </w:r>
          </w:p>
        </w:tc>
      </w:tr>
    </w:tbl>
    <w:p w14:paraId="5543F554" w14:textId="77777777" w:rsidR="00373E5A" w:rsidRDefault="00CE5B19" w:rsidP="00AD5A88">
      <w:pPr>
        <w:spacing w:line="480" w:lineRule="exact"/>
        <w:jc w:val="both"/>
      </w:pPr>
      <w:r>
        <w:t>MIC and GI</w:t>
      </w:r>
      <w:r w:rsidRPr="00CE5B19">
        <w:rPr>
          <w:vertAlign w:val="subscript"/>
        </w:rPr>
        <w:t>50</w:t>
      </w:r>
      <w:r>
        <w:t xml:space="preserve"> </w:t>
      </w:r>
      <w:r w:rsidR="00B30494">
        <w:t>ratios were calculated from MIC</w:t>
      </w:r>
      <w:r>
        <w:t xml:space="preserve"> and GI</w:t>
      </w:r>
      <w:r w:rsidRPr="00CE5B19">
        <w:rPr>
          <w:vertAlign w:val="subscript"/>
        </w:rPr>
        <w:t>50</w:t>
      </w:r>
      <w:r>
        <w:t xml:space="preserve"> </w:t>
      </w:r>
      <w:r w:rsidR="00B30494">
        <w:t xml:space="preserve">values </w:t>
      </w:r>
      <w:r>
        <w:t>shown in Table 1.</w:t>
      </w:r>
    </w:p>
    <w:p w14:paraId="2B276F42" w14:textId="77777777" w:rsidR="008376C0" w:rsidRPr="00667CAB" w:rsidRDefault="008376C0" w:rsidP="008376C0">
      <w:pPr>
        <w:spacing w:line="480" w:lineRule="exact"/>
        <w:jc w:val="center"/>
        <w:rPr>
          <w:b/>
          <w:bCs/>
        </w:rPr>
      </w:pPr>
      <w:r>
        <w:br w:type="page"/>
      </w:r>
      <w:r w:rsidRPr="00667CAB">
        <w:rPr>
          <w:b/>
          <w:bCs/>
        </w:rPr>
        <w:lastRenderedPageBreak/>
        <w:t>FIGURE LEGENDS</w:t>
      </w:r>
    </w:p>
    <w:p w14:paraId="22E4055B" w14:textId="77777777" w:rsidR="008376C0" w:rsidRDefault="008376C0" w:rsidP="008376C0">
      <w:pPr>
        <w:spacing w:line="480" w:lineRule="exact"/>
        <w:jc w:val="both"/>
      </w:pPr>
    </w:p>
    <w:p w14:paraId="20AE2763" w14:textId="453C12F8" w:rsidR="008376C0" w:rsidRPr="007E1B2B" w:rsidRDefault="00EB4B1C" w:rsidP="008376C0">
      <w:pPr>
        <w:spacing w:line="480" w:lineRule="exact"/>
        <w:jc w:val="both"/>
      </w:pPr>
      <w:r w:rsidRPr="00EB4B1C">
        <w:rPr>
          <w:b/>
        </w:rPr>
        <w:t>Fig</w:t>
      </w:r>
      <w:r w:rsidR="008376C0" w:rsidRPr="00EB4B1C">
        <w:rPr>
          <w:b/>
        </w:rPr>
        <w:t>. 1.</w:t>
      </w:r>
      <w:r w:rsidR="008376C0">
        <w:t xml:space="preserve"> </w:t>
      </w:r>
      <w:r w:rsidR="007D205C">
        <w:t xml:space="preserve">Structures of </w:t>
      </w:r>
      <w:r w:rsidR="00D02799">
        <w:t xml:space="preserve">the </w:t>
      </w:r>
      <w:r w:rsidR="007D205C">
        <w:t xml:space="preserve">iron-chelating </w:t>
      </w:r>
      <w:proofErr w:type="spellStart"/>
      <w:r w:rsidR="007D205C">
        <w:t>thiosemicarbazones</w:t>
      </w:r>
      <w:proofErr w:type="spellEnd"/>
      <w:r w:rsidR="007D205C">
        <w:t xml:space="preserve"> TSC24, Dp44mT and 3-AP.</w:t>
      </w:r>
      <w:r w:rsidR="008D6E88">
        <w:t xml:space="preserve"> </w:t>
      </w:r>
      <w:bookmarkStart w:id="0" w:name="_GoBack"/>
      <w:r w:rsidR="008D6E88" w:rsidRPr="007E1B2B">
        <w:t>The PubChem Compound Identifier (CID) for each compound is shown in parentheses.</w:t>
      </w:r>
    </w:p>
    <w:p w14:paraId="5429C4B3" w14:textId="77777777" w:rsidR="00952CBA" w:rsidRPr="007E1B2B" w:rsidRDefault="00952CBA" w:rsidP="008376C0">
      <w:pPr>
        <w:spacing w:line="480" w:lineRule="exact"/>
        <w:jc w:val="both"/>
      </w:pPr>
    </w:p>
    <w:bookmarkEnd w:id="0"/>
    <w:p w14:paraId="616BE8A8" w14:textId="77777777" w:rsidR="008E730F" w:rsidRDefault="00EB4B1C" w:rsidP="008376C0">
      <w:pPr>
        <w:spacing w:line="480" w:lineRule="exact"/>
        <w:jc w:val="both"/>
      </w:pPr>
      <w:r w:rsidRPr="00EB4B1C">
        <w:rPr>
          <w:b/>
        </w:rPr>
        <w:t>Fig</w:t>
      </w:r>
      <w:r w:rsidR="00952CBA" w:rsidRPr="00EB4B1C">
        <w:rPr>
          <w:b/>
        </w:rPr>
        <w:t>. 2.</w:t>
      </w:r>
      <w:r w:rsidR="008E730F">
        <w:t xml:space="preserve"> Cell cycle distribution of </w:t>
      </w:r>
      <w:r w:rsidR="008E730F" w:rsidRPr="008E730F">
        <w:rPr>
          <w:i/>
        </w:rPr>
        <w:t xml:space="preserve">T. </w:t>
      </w:r>
      <w:proofErr w:type="spellStart"/>
      <w:r w:rsidR="008E730F" w:rsidRPr="008E730F">
        <w:rPr>
          <w:i/>
        </w:rPr>
        <w:t>brucei</w:t>
      </w:r>
      <w:proofErr w:type="spellEnd"/>
      <w:r w:rsidR="008E730F">
        <w:t xml:space="preserve"> exposed to TSC24. Bloodstream form trypanosomes were treated with 50 </w:t>
      </w:r>
      <w:proofErr w:type="spellStart"/>
      <w:r w:rsidR="008E730F">
        <w:t>μM</w:t>
      </w:r>
      <w:proofErr w:type="spellEnd"/>
      <w:r w:rsidR="008E730F">
        <w:t xml:space="preserve"> </w:t>
      </w:r>
      <w:proofErr w:type="gramStart"/>
      <w:r w:rsidR="008E730F">
        <w:t>iron</w:t>
      </w:r>
      <w:r w:rsidR="005349E8">
        <w:t>(</w:t>
      </w:r>
      <w:proofErr w:type="gramEnd"/>
      <w:r w:rsidR="005349E8">
        <w:t>III)</w:t>
      </w:r>
      <w:r w:rsidR="008E730F">
        <w:t xml:space="preserve"> (A), 0.5 </w:t>
      </w:r>
      <w:proofErr w:type="spellStart"/>
      <w:r w:rsidR="008E730F">
        <w:t>μM</w:t>
      </w:r>
      <w:proofErr w:type="spellEnd"/>
      <w:r w:rsidR="008E730F">
        <w:t xml:space="preserve"> TSC (B) or 5 </w:t>
      </w:r>
      <w:proofErr w:type="spellStart"/>
      <w:r w:rsidR="008E730F">
        <w:t>μM</w:t>
      </w:r>
      <w:proofErr w:type="spellEnd"/>
      <w:r w:rsidR="008E730F">
        <w:t xml:space="preserve"> TSC plus 50 </w:t>
      </w:r>
      <w:proofErr w:type="spellStart"/>
      <w:r w:rsidR="008E730F">
        <w:t>μM</w:t>
      </w:r>
      <w:proofErr w:type="spellEnd"/>
      <w:r w:rsidR="008E730F">
        <w:t xml:space="preserve"> iron</w:t>
      </w:r>
      <w:r w:rsidR="005349E8">
        <w:t>(III)</w:t>
      </w:r>
      <w:r w:rsidR="008E730F">
        <w:t xml:space="preserve"> (C). The dotted trace in each graph is the result of the DMSO control culture. After 24 h incubation, the trypanosomes were stained with </w:t>
      </w:r>
      <w:proofErr w:type="spellStart"/>
      <w:r w:rsidR="008E730F">
        <w:t>propidium</w:t>
      </w:r>
      <w:proofErr w:type="spellEnd"/>
      <w:r w:rsidR="008E730F">
        <w:t xml:space="preserve"> iodide and the DNA content analysed by flow cytometry.</w:t>
      </w:r>
    </w:p>
    <w:p w14:paraId="03C968E0" w14:textId="77777777" w:rsidR="00824906" w:rsidRDefault="00824906" w:rsidP="008376C0">
      <w:pPr>
        <w:spacing w:line="480" w:lineRule="exact"/>
        <w:jc w:val="both"/>
      </w:pPr>
    </w:p>
    <w:p w14:paraId="60C905CE" w14:textId="77777777" w:rsidR="008E730F" w:rsidRDefault="00824906" w:rsidP="00824906">
      <w:pPr>
        <w:tabs>
          <w:tab w:val="left" w:pos="480"/>
        </w:tabs>
        <w:spacing w:line="480" w:lineRule="exact"/>
        <w:jc w:val="both"/>
      </w:pPr>
      <w:r w:rsidRPr="00824906">
        <w:rPr>
          <w:b/>
        </w:rPr>
        <w:t>Fig. 3.</w:t>
      </w:r>
      <w:r>
        <w:t xml:space="preserve"> </w:t>
      </w:r>
      <w:proofErr w:type="spellStart"/>
      <w:r w:rsidRPr="00604D7F">
        <w:t>Isobolographic</w:t>
      </w:r>
      <w:proofErr w:type="spellEnd"/>
      <w:r w:rsidRPr="00604D7F">
        <w:t xml:space="preserve"> plot for the interacti</w:t>
      </w:r>
      <w:r>
        <w:t xml:space="preserve">on between the iron </w:t>
      </w:r>
      <w:proofErr w:type="spellStart"/>
      <w:r>
        <w:t>chelator</w:t>
      </w:r>
      <w:proofErr w:type="spellEnd"/>
      <w:r>
        <w:t xml:space="preserve"> </w:t>
      </w:r>
      <w:proofErr w:type="spellStart"/>
      <w:r>
        <w:t>deferoxamine</w:t>
      </w:r>
      <w:proofErr w:type="spellEnd"/>
      <w:r>
        <w:t xml:space="preserve"> and the topoisomerase II inhibitor </w:t>
      </w:r>
      <w:proofErr w:type="spellStart"/>
      <w:r>
        <w:t>epirubicin</w:t>
      </w:r>
      <w:proofErr w:type="spellEnd"/>
      <w:r w:rsidRPr="00604D7F">
        <w:t xml:space="preserve">. Bloodstream forms of </w:t>
      </w:r>
      <w:r w:rsidRPr="00604D7F">
        <w:rPr>
          <w:i/>
        </w:rPr>
        <w:t xml:space="preserve">T. </w:t>
      </w:r>
      <w:proofErr w:type="spellStart"/>
      <w:r w:rsidRPr="00604D7F">
        <w:rPr>
          <w:i/>
        </w:rPr>
        <w:t>brucei</w:t>
      </w:r>
      <w:proofErr w:type="spellEnd"/>
      <w:r w:rsidRPr="00604D7F">
        <w:t xml:space="preserve"> were incubated with twofold serial dilutions of </w:t>
      </w:r>
      <w:r>
        <w:t>the drug combination</w:t>
      </w:r>
      <w:r w:rsidRPr="00604D7F">
        <w:t xml:space="preserve"> (1:1) or </w:t>
      </w:r>
      <w:r>
        <w:t xml:space="preserve">the </w:t>
      </w:r>
      <w:r w:rsidRPr="00604D7F">
        <w:t>drugs alone. After 48 h of incubation, live cells were counted and GI</w:t>
      </w:r>
      <w:r w:rsidRPr="00604D7F">
        <w:rPr>
          <w:vertAlign w:val="subscript"/>
        </w:rPr>
        <w:t>50</w:t>
      </w:r>
      <w:r w:rsidRPr="00604D7F">
        <w:t xml:space="preserve"> values determined. The dotted line that connects the GI</w:t>
      </w:r>
      <w:r w:rsidRPr="00604D7F">
        <w:rPr>
          <w:vertAlign w:val="subscript"/>
        </w:rPr>
        <w:t>50</w:t>
      </w:r>
      <w:r w:rsidRPr="00604D7F">
        <w:t xml:space="preserve"> points for the single drug treatments (filled squares) is the theoretical additive line. The GI</w:t>
      </w:r>
      <w:r w:rsidRPr="00604D7F">
        <w:rPr>
          <w:vertAlign w:val="subscript"/>
        </w:rPr>
        <w:t>50</w:t>
      </w:r>
      <w:r w:rsidRPr="00604D7F">
        <w:t xml:space="preserve"> of the combinations is indicated by </w:t>
      </w:r>
      <w:r>
        <w:t>the open circle</w:t>
      </w:r>
      <w:r w:rsidRPr="00604D7F">
        <w:t>. Each point represents the mean ± SD of three independent experiments.</w:t>
      </w:r>
    </w:p>
    <w:p w14:paraId="1AF0A507" w14:textId="77777777" w:rsidR="00E31CF1" w:rsidRDefault="00037D90" w:rsidP="00577797">
      <w:pPr>
        <w:spacing w:line="480" w:lineRule="exact"/>
        <w:jc w:val="center"/>
      </w:pPr>
      <w:r>
        <w:br w:type="page"/>
      </w:r>
      <w:r w:rsidR="004C5D6D">
        <w:lastRenderedPageBreak/>
        <w:t>FIG. 1</w:t>
      </w:r>
    </w:p>
    <w:p w14:paraId="1CF7B451" w14:textId="77777777" w:rsidR="00037D90" w:rsidRDefault="00037D90" w:rsidP="007D205C">
      <w:pPr>
        <w:tabs>
          <w:tab w:val="left" w:pos="4139"/>
        </w:tabs>
        <w:jc w:val="both"/>
      </w:pPr>
    </w:p>
    <w:p w14:paraId="65CD58CC" w14:textId="77777777" w:rsidR="007D205C" w:rsidRDefault="007D205C" w:rsidP="007D205C">
      <w:pPr>
        <w:jc w:val="center"/>
      </w:pPr>
      <w:r>
        <w:object w:dxaOrig="3750" w:dyaOrig="1501" w14:anchorId="5B1AEA6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7.2pt;height:1in" o:ole="">
            <v:imagedata r:id="rId11" o:title=""/>
          </v:shape>
          <o:OLEObject Type="Embed" ProgID="ISISServer" ShapeID="_x0000_i1025" DrawAspect="Content" ObjectID="_1483869531" r:id="rId12">
            <o:FieldCodes>\s</o:FieldCodes>
          </o:OLEObject>
        </w:object>
      </w:r>
    </w:p>
    <w:p w14:paraId="11D46DFE" w14:textId="1F932F72" w:rsidR="007D205C" w:rsidRDefault="007D205C" w:rsidP="007D205C">
      <w:pPr>
        <w:tabs>
          <w:tab w:val="left" w:pos="4139"/>
        </w:tabs>
        <w:jc w:val="center"/>
      </w:pPr>
      <w:r>
        <w:t>TSC24</w:t>
      </w:r>
      <w:r w:rsidR="00E03463">
        <w:t xml:space="preserve"> </w:t>
      </w:r>
      <w:r w:rsidR="00E03463" w:rsidRPr="00E03463">
        <w:rPr>
          <w:color w:val="FF0000"/>
        </w:rPr>
        <w:t>(CID: 46202546)</w:t>
      </w:r>
    </w:p>
    <w:p w14:paraId="1D8C619F" w14:textId="77777777" w:rsidR="007D205C" w:rsidRDefault="007D205C" w:rsidP="007D205C">
      <w:pPr>
        <w:tabs>
          <w:tab w:val="left" w:pos="4139"/>
        </w:tabs>
        <w:jc w:val="both"/>
      </w:pPr>
    </w:p>
    <w:p w14:paraId="2D89DB04" w14:textId="77777777" w:rsidR="007D205C" w:rsidRDefault="007D205C" w:rsidP="007D205C">
      <w:pPr>
        <w:tabs>
          <w:tab w:val="left" w:pos="4139"/>
        </w:tabs>
        <w:jc w:val="both"/>
      </w:pPr>
    </w:p>
    <w:p w14:paraId="1CA40285" w14:textId="77777777" w:rsidR="007D205C" w:rsidRDefault="007D205C" w:rsidP="007D205C">
      <w:pPr>
        <w:jc w:val="center"/>
      </w:pPr>
      <w:r>
        <w:object w:dxaOrig="3060" w:dyaOrig="2295" w14:anchorId="329FF07A">
          <v:shape id="_x0000_i1026" type="#_x0000_t75" style="width:150.9pt;height:115.2pt" o:ole="">
            <v:imagedata r:id="rId13" o:title=""/>
          </v:shape>
          <o:OLEObject Type="Embed" ProgID="ISISServer" ShapeID="_x0000_i1026" DrawAspect="Content" ObjectID="_1483869532" r:id="rId14">
            <o:FieldCodes>\s</o:FieldCodes>
          </o:OLEObject>
        </w:object>
      </w:r>
    </w:p>
    <w:p w14:paraId="5B016887" w14:textId="320661C5" w:rsidR="007D205C" w:rsidRDefault="007D205C" w:rsidP="007D205C">
      <w:pPr>
        <w:tabs>
          <w:tab w:val="left" w:pos="4139"/>
        </w:tabs>
        <w:jc w:val="center"/>
      </w:pPr>
      <w:r>
        <w:t>Dp44mT</w:t>
      </w:r>
      <w:r w:rsidR="00E03463">
        <w:t xml:space="preserve"> </w:t>
      </w:r>
      <w:r w:rsidR="00E03463" w:rsidRPr="00E03463">
        <w:rPr>
          <w:color w:val="FF0000"/>
        </w:rPr>
        <w:t>(CID: 10334137)</w:t>
      </w:r>
    </w:p>
    <w:p w14:paraId="6013F66E" w14:textId="77777777" w:rsidR="007D205C" w:rsidRDefault="007D205C" w:rsidP="007D205C">
      <w:pPr>
        <w:tabs>
          <w:tab w:val="left" w:pos="4139"/>
        </w:tabs>
        <w:jc w:val="both"/>
      </w:pPr>
    </w:p>
    <w:p w14:paraId="78E1CFAC" w14:textId="77777777" w:rsidR="007D205C" w:rsidRDefault="007D205C" w:rsidP="007D205C">
      <w:pPr>
        <w:tabs>
          <w:tab w:val="left" w:pos="4139"/>
        </w:tabs>
        <w:jc w:val="both"/>
      </w:pPr>
    </w:p>
    <w:p w14:paraId="09E8E10A" w14:textId="77777777" w:rsidR="007D205C" w:rsidRDefault="007D205C" w:rsidP="007D205C">
      <w:pPr>
        <w:jc w:val="center"/>
      </w:pPr>
      <w:r>
        <w:object w:dxaOrig="3015" w:dyaOrig="1636" w14:anchorId="3CD9377C">
          <v:shape id="_x0000_i1027" type="#_x0000_t75" style="width:151.5pt;height:78.9pt" o:ole="">
            <v:imagedata r:id="rId15" o:title=""/>
          </v:shape>
          <o:OLEObject Type="Embed" ProgID="ISISServer" ShapeID="_x0000_i1027" DrawAspect="Content" ObjectID="_1483869533" r:id="rId16">
            <o:FieldCodes>\s</o:FieldCodes>
          </o:OLEObject>
        </w:object>
      </w:r>
    </w:p>
    <w:p w14:paraId="460DF14F" w14:textId="39E19EBB" w:rsidR="007D205C" w:rsidRDefault="007D205C" w:rsidP="007D205C">
      <w:pPr>
        <w:tabs>
          <w:tab w:val="left" w:pos="4139"/>
        </w:tabs>
        <w:jc w:val="center"/>
      </w:pPr>
      <w:r>
        <w:t>3-AP</w:t>
      </w:r>
      <w:r w:rsidR="00E03463">
        <w:t xml:space="preserve"> </w:t>
      </w:r>
      <w:r w:rsidR="00E03463" w:rsidRPr="00E03463">
        <w:rPr>
          <w:color w:val="FF0000"/>
        </w:rPr>
        <w:t>(CID: 9571836)</w:t>
      </w:r>
    </w:p>
    <w:p w14:paraId="1FEF31C7" w14:textId="77777777" w:rsidR="007D205C" w:rsidRDefault="007D205C" w:rsidP="007D205C">
      <w:pPr>
        <w:tabs>
          <w:tab w:val="left" w:pos="4139"/>
        </w:tabs>
        <w:jc w:val="both"/>
      </w:pPr>
    </w:p>
    <w:p w14:paraId="36555D1C" w14:textId="77777777" w:rsidR="00667CAB" w:rsidRDefault="00667CAB" w:rsidP="0016220D">
      <w:pPr>
        <w:jc w:val="center"/>
      </w:pPr>
      <w:r>
        <w:br w:type="page"/>
      </w:r>
      <w:r w:rsidR="00577797">
        <w:lastRenderedPageBreak/>
        <w:t>FIG. 2</w:t>
      </w:r>
    </w:p>
    <w:p w14:paraId="03E1CF65" w14:textId="77777777" w:rsidR="0016220D" w:rsidRDefault="0016220D" w:rsidP="0016220D">
      <w:pPr>
        <w:jc w:val="center"/>
      </w:pPr>
    </w:p>
    <w:p w14:paraId="08DE0F77" w14:textId="77777777" w:rsidR="0016220D" w:rsidRDefault="0016220D" w:rsidP="002653BE">
      <w:pPr>
        <w:jc w:val="center"/>
      </w:pPr>
      <w:r w:rsidRPr="0016220D">
        <w:rPr>
          <w:noProof/>
        </w:rPr>
        <w:drawing>
          <wp:inline distT="0" distB="0" distL="0" distR="0" wp14:anchorId="74326E9B" wp14:editId="4DCA12FD">
            <wp:extent cx="2552400" cy="8132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52400" cy="8132400"/>
                    </a:xfrm>
                    <a:prstGeom prst="rect">
                      <a:avLst/>
                    </a:prstGeom>
                    <a:noFill/>
                    <a:ln>
                      <a:noFill/>
                    </a:ln>
                  </pic:spPr>
                </pic:pic>
              </a:graphicData>
            </a:graphic>
          </wp:inline>
        </w:drawing>
      </w:r>
    </w:p>
    <w:p w14:paraId="4A03FD6E" w14:textId="77777777" w:rsidR="0016220D" w:rsidRDefault="0016220D" w:rsidP="002653BE">
      <w:pPr>
        <w:jc w:val="center"/>
      </w:pPr>
    </w:p>
    <w:p w14:paraId="161E3D74" w14:textId="77777777" w:rsidR="0016220D" w:rsidRDefault="0016220D">
      <w:r>
        <w:br w:type="page"/>
      </w:r>
    </w:p>
    <w:p w14:paraId="21285279" w14:textId="77777777" w:rsidR="0016220D" w:rsidRDefault="003051AB" w:rsidP="002653BE">
      <w:pPr>
        <w:jc w:val="center"/>
      </w:pPr>
      <w:r>
        <w:lastRenderedPageBreak/>
        <w:t>Fig. 3</w:t>
      </w:r>
    </w:p>
    <w:p w14:paraId="22F0C2CD" w14:textId="77777777" w:rsidR="0016220D" w:rsidRDefault="0016220D" w:rsidP="002653BE">
      <w:pPr>
        <w:jc w:val="center"/>
      </w:pPr>
    </w:p>
    <w:p w14:paraId="096DF9F5" w14:textId="77777777" w:rsidR="0016220D" w:rsidRPr="00FC30C9" w:rsidRDefault="003051AB" w:rsidP="002653BE">
      <w:pPr>
        <w:jc w:val="center"/>
      </w:pPr>
      <w:r>
        <w:rPr>
          <w:noProof/>
        </w:rPr>
        <w:drawing>
          <wp:inline distT="0" distB="0" distL="0" distR="0" wp14:anchorId="5C47564A" wp14:editId="37C641AE">
            <wp:extent cx="4320000" cy="3600000"/>
            <wp:effectExtent l="0" t="0" r="4445" b="63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sectPr w:rsidR="0016220D" w:rsidRPr="00FC30C9" w:rsidSect="001330D0">
      <w:pgSz w:w="11906" w:h="16838"/>
      <w:pgMar w:top="1440" w:right="1797" w:bottom="1440" w:left="179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9DDEFF" w14:textId="77777777" w:rsidR="0065317B" w:rsidRDefault="0065317B">
      <w:r>
        <w:separator/>
      </w:r>
    </w:p>
  </w:endnote>
  <w:endnote w:type="continuationSeparator" w:id="0">
    <w:p w14:paraId="46DF213B" w14:textId="77777777" w:rsidR="0065317B" w:rsidRDefault="006531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453FAC" w14:textId="77777777" w:rsidR="006F2FE6" w:rsidRDefault="006F2FE6" w:rsidP="003A6B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DA86F3E" w14:textId="77777777" w:rsidR="006F2FE6" w:rsidRDefault="006F2FE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4E1558" w14:textId="77777777" w:rsidR="006F2FE6" w:rsidRDefault="006F2FE6" w:rsidP="003A6B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E1B2B">
      <w:rPr>
        <w:rStyle w:val="PageNumber"/>
        <w:noProof/>
      </w:rPr>
      <w:t>20</w:t>
    </w:r>
    <w:r>
      <w:rPr>
        <w:rStyle w:val="PageNumber"/>
      </w:rPr>
      <w:fldChar w:fldCharType="end"/>
    </w:r>
  </w:p>
  <w:p w14:paraId="5E95ADE1" w14:textId="77777777" w:rsidR="006F2FE6" w:rsidRDefault="006F2FE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72F084" w14:textId="77777777" w:rsidR="0065317B" w:rsidRDefault="0065317B">
      <w:r>
        <w:separator/>
      </w:r>
    </w:p>
  </w:footnote>
  <w:footnote w:type="continuationSeparator" w:id="0">
    <w:p w14:paraId="51F3319A" w14:textId="77777777" w:rsidR="0065317B" w:rsidRDefault="0065317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B3108C3"/>
    <w:multiLevelType w:val="multilevel"/>
    <w:tmpl w:val="8BE8D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91670CE"/>
    <w:multiLevelType w:val="multilevel"/>
    <w:tmpl w:val="B2D2A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E9340E6"/>
    <w:multiLevelType w:val="multilevel"/>
    <w:tmpl w:val="0EE82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C6A4FB9"/>
    <w:multiLevelType w:val="multilevel"/>
    <w:tmpl w:val="5DAC2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EF54FDF"/>
    <w:multiLevelType w:val="multilevel"/>
    <w:tmpl w:val="C89A6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1FBD"/>
    <w:rsid w:val="000001BF"/>
    <w:rsid w:val="000125E4"/>
    <w:rsid w:val="00012836"/>
    <w:rsid w:val="000141D2"/>
    <w:rsid w:val="000167CE"/>
    <w:rsid w:val="00032323"/>
    <w:rsid w:val="00035D9A"/>
    <w:rsid w:val="0003679D"/>
    <w:rsid w:val="00037D90"/>
    <w:rsid w:val="00041982"/>
    <w:rsid w:val="000429DC"/>
    <w:rsid w:val="000449FE"/>
    <w:rsid w:val="0004517D"/>
    <w:rsid w:val="00052D88"/>
    <w:rsid w:val="00060768"/>
    <w:rsid w:val="0006308F"/>
    <w:rsid w:val="000726F5"/>
    <w:rsid w:val="00072DFE"/>
    <w:rsid w:val="00082877"/>
    <w:rsid w:val="00096B00"/>
    <w:rsid w:val="000A27C8"/>
    <w:rsid w:val="000A6625"/>
    <w:rsid w:val="000A7114"/>
    <w:rsid w:val="000C03B1"/>
    <w:rsid w:val="000F3074"/>
    <w:rsid w:val="000F5CCC"/>
    <w:rsid w:val="0010349D"/>
    <w:rsid w:val="00107609"/>
    <w:rsid w:val="001124D2"/>
    <w:rsid w:val="001261A6"/>
    <w:rsid w:val="0013249C"/>
    <w:rsid w:val="001324EA"/>
    <w:rsid w:val="001330D0"/>
    <w:rsid w:val="00133950"/>
    <w:rsid w:val="00144C47"/>
    <w:rsid w:val="00144F6A"/>
    <w:rsid w:val="00161782"/>
    <w:rsid w:val="0016220D"/>
    <w:rsid w:val="0017565F"/>
    <w:rsid w:val="00177CAA"/>
    <w:rsid w:val="00190A39"/>
    <w:rsid w:val="001A2E00"/>
    <w:rsid w:val="001B6D85"/>
    <w:rsid w:val="001B6DE9"/>
    <w:rsid w:val="001F34C8"/>
    <w:rsid w:val="001F66EE"/>
    <w:rsid w:val="00204896"/>
    <w:rsid w:val="00216FCD"/>
    <w:rsid w:val="002218DD"/>
    <w:rsid w:val="00222701"/>
    <w:rsid w:val="00223ED9"/>
    <w:rsid w:val="00225C33"/>
    <w:rsid w:val="00226890"/>
    <w:rsid w:val="00237E2D"/>
    <w:rsid w:val="00243E00"/>
    <w:rsid w:val="00256121"/>
    <w:rsid w:val="002653BE"/>
    <w:rsid w:val="00283E68"/>
    <w:rsid w:val="00286C63"/>
    <w:rsid w:val="002933AC"/>
    <w:rsid w:val="002A20FC"/>
    <w:rsid w:val="002A5375"/>
    <w:rsid w:val="002A6968"/>
    <w:rsid w:val="002B033F"/>
    <w:rsid w:val="002C0EA2"/>
    <w:rsid w:val="002D2AEA"/>
    <w:rsid w:val="002E07E9"/>
    <w:rsid w:val="002E6A2B"/>
    <w:rsid w:val="002E6C00"/>
    <w:rsid w:val="002F5ADB"/>
    <w:rsid w:val="00302EA6"/>
    <w:rsid w:val="003051AB"/>
    <w:rsid w:val="00325C97"/>
    <w:rsid w:val="00335385"/>
    <w:rsid w:val="00347063"/>
    <w:rsid w:val="00352FF3"/>
    <w:rsid w:val="003569F1"/>
    <w:rsid w:val="00365FAB"/>
    <w:rsid w:val="00366492"/>
    <w:rsid w:val="00373E5A"/>
    <w:rsid w:val="0038329C"/>
    <w:rsid w:val="003860AD"/>
    <w:rsid w:val="003868F9"/>
    <w:rsid w:val="003912AF"/>
    <w:rsid w:val="0039326D"/>
    <w:rsid w:val="00396F05"/>
    <w:rsid w:val="003979CF"/>
    <w:rsid w:val="003A18D0"/>
    <w:rsid w:val="003A6B73"/>
    <w:rsid w:val="003B09EA"/>
    <w:rsid w:val="003B361E"/>
    <w:rsid w:val="003C5C8C"/>
    <w:rsid w:val="003C702F"/>
    <w:rsid w:val="003D6539"/>
    <w:rsid w:val="003F1838"/>
    <w:rsid w:val="003F2BDB"/>
    <w:rsid w:val="00401BA2"/>
    <w:rsid w:val="00404389"/>
    <w:rsid w:val="00421F52"/>
    <w:rsid w:val="0042734F"/>
    <w:rsid w:val="00432D10"/>
    <w:rsid w:val="00433DF3"/>
    <w:rsid w:val="004351ED"/>
    <w:rsid w:val="00450F57"/>
    <w:rsid w:val="00454658"/>
    <w:rsid w:val="00482CD7"/>
    <w:rsid w:val="0048547D"/>
    <w:rsid w:val="00492E95"/>
    <w:rsid w:val="004A0F80"/>
    <w:rsid w:val="004C16F4"/>
    <w:rsid w:val="004C209E"/>
    <w:rsid w:val="004C48B3"/>
    <w:rsid w:val="004C5D6D"/>
    <w:rsid w:val="004C6245"/>
    <w:rsid w:val="004C63EA"/>
    <w:rsid w:val="004F5BDC"/>
    <w:rsid w:val="00502F48"/>
    <w:rsid w:val="0050348A"/>
    <w:rsid w:val="00504851"/>
    <w:rsid w:val="00514844"/>
    <w:rsid w:val="005218F6"/>
    <w:rsid w:val="005349E8"/>
    <w:rsid w:val="00534A89"/>
    <w:rsid w:val="00535DB8"/>
    <w:rsid w:val="00541F8C"/>
    <w:rsid w:val="00552941"/>
    <w:rsid w:val="005555C6"/>
    <w:rsid w:val="0055607A"/>
    <w:rsid w:val="00557885"/>
    <w:rsid w:val="00557E40"/>
    <w:rsid w:val="00563507"/>
    <w:rsid w:val="005708C8"/>
    <w:rsid w:val="00570F9E"/>
    <w:rsid w:val="00574C38"/>
    <w:rsid w:val="00577797"/>
    <w:rsid w:val="005876A4"/>
    <w:rsid w:val="005926A6"/>
    <w:rsid w:val="00593A05"/>
    <w:rsid w:val="00595646"/>
    <w:rsid w:val="005973FD"/>
    <w:rsid w:val="005A0A45"/>
    <w:rsid w:val="005C0141"/>
    <w:rsid w:val="005C1E77"/>
    <w:rsid w:val="005D219A"/>
    <w:rsid w:val="00603241"/>
    <w:rsid w:val="00625EC9"/>
    <w:rsid w:val="00627B3C"/>
    <w:rsid w:val="0063082F"/>
    <w:rsid w:val="00651E03"/>
    <w:rsid w:val="00652499"/>
    <w:rsid w:val="0065317B"/>
    <w:rsid w:val="006624D1"/>
    <w:rsid w:val="00667CAB"/>
    <w:rsid w:val="00680CE9"/>
    <w:rsid w:val="0068366A"/>
    <w:rsid w:val="006A64A1"/>
    <w:rsid w:val="006A665A"/>
    <w:rsid w:val="006A7191"/>
    <w:rsid w:val="006A7B99"/>
    <w:rsid w:val="006B3A36"/>
    <w:rsid w:val="006B3FA8"/>
    <w:rsid w:val="006D0D06"/>
    <w:rsid w:val="006D2D18"/>
    <w:rsid w:val="006E10AC"/>
    <w:rsid w:val="006F1BBE"/>
    <w:rsid w:val="006F29A5"/>
    <w:rsid w:val="006F2FE6"/>
    <w:rsid w:val="006F344D"/>
    <w:rsid w:val="006F6DAD"/>
    <w:rsid w:val="00700F77"/>
    <w:rsid w:val="00733845"/>
    <w:rsid w:val="00733D3A"/>
    <w:rsid w:val="0074085B"/>
    <w:rsid w:val="00742718"/>
    <w:rsid w:val="00747C0C"/>
    <w:rsid w:val="007507B1"/>
    <w:rsid w:val="00751CF2"/>
    <w:rsid w:val="00756EB8"/>
    <w:rsid w:val="00757F41"/>
    <w:rsid w:val="00760E24"/>
    <w:rsid w:val="0076645A"/>
    <w:rsid w:val="00774170"/>
    <w:rsid w:val="007817E6"/>
    <w:rsid w:val="007822AE"/>
    <w:rsid w:val="00793378"/>
    <w:rsid w:val="00793F92"/>
    <w:rsid w:val="007A68D8"/>
    <w:rsid w:val="007B0A32"/>
    <w:rsid w:val="007B13F8"/>
    <w:rsid w:val="007B71BE"/>
    <w:rsid w:val="007C1A05"/>
    <w:rsid w:val="007C41C3"/>
    <w:rsid w:val="007C5B01"/>
    <w:rsid w:val="007D205C"/>
    <w:rsid w:val="007D3984"/>
    <w:rsid w:val="007D5B68"/>
    <w:rsid w:val="007E0DE9"/>
    <w:rsid w:val="007E17F7"/>
    <w:rsid w:val="007E1B2B"/>
    <w:rsid w:val="007E44E1"/>
    <w:rsid w:val="00806E88"/>
    <w:rsid w:val="0080710F"/>
    <w:rsid w:val="00817C37"/>
    <w:rsid w:val="008228E7"/>
    <w:rsid w:val="00824906"/>
    <w:rsid w:val="00825399"/>
    <w:rsid w:val="00831005"/>
    <w:rsid w:val="008376C0"/>
    <w:rsid w:val="0084136C"/>
    <w:rsid w:val="00864A67"/>
    <w:rsid w:val="008709DE"/>
    <w:rsid w:val="00874945"/>
    <w:rsid w:val="0088619E"/>
    <w:rsid w:val="00894D96"/>
    <w:rsid w:val="00895F73"/>
    <w:rsid w:val="008A7037"/>
    <w:rsid w:val="008B6F4C"/>
    <w:rsid w:val="008C758E"/>
    <w:rsid w:val="008D0D36"/>
    <w:rsid w:val="008D5E95"/>
    <w:rsid w:val="008D6E88"/>
    <w:rsid w:val="008E730F"/>
    <w:rsid w:val="00906D62"/>
    <w:rsid w:val="0091354D"/>
    <w:rsid w:val="00915559"/>
    <w:rsid w:val="0092502B"/>
    <w:rsid w:val="009363E2"/>
    <w:rsid w:val="00943FD3"/>
    <w:rsid w:val="009469D5"/>
    <w:rsid w:val="00952CBA"/>
    <w:rsid w:val="00972B32"/>
    <w:rsid w:val="00982880"/>
    <w:rsid w:val="0098710C"/>
    <w:rsid w:val="0099034B"/>
    <w:rsid w:val="009A23DD"/>
    <w:rsid w:val="009B4BA3"/>
    <w:rsid w:val="009D0369"/>
    <w:rsid w:val="009E1022"/>
    <w:rsid w:val="009E13D9"/>
    <w:rsid w:val="009E22BC"/>
    <w:rsid w:val="009E23FF"/>
    <w:rsid w:val="009E2664"/>
    <w:rsid w:val="009E7C8F"/>
    <w:rsid w:val="009F16DD"/>
    <w:rsid w:val="009F6693"/>
    <w:rsid w:val="009F7298"/>
    <w:rsid w:val="00A13028"/>
    <w:rsid w:val="00A22C1C"/>
    <w:rsid w:val="00A27281"/>
    <w:rsid w:val="00A3481B"/>
    <w:rsid w:val="00A41716"/>
    <w:rsid w:val="00A47733"/>
    <w:rsid w:val="00A56A13"/>
    <w:rsid w:val="00A72938"/>
    <w:rsid w:val="00A72B3B"/>
    <w:rsid w:val="00A77595"/>
    <w:rsid w:val="00A777DF"/>
    <w:rsid w:val="00A85E19"/>
    <w:rsid w:val="00A85E7D"/>
    <w:rsid w:val="00A8640E"/>
    <w:rsid w:val="00A87BED"/>
    <w:rsid w:val="00A87BFD"/>
    <w:rsid w:val="00A91289"/>
    <w:rsid w:val="00A91EE0"/>
    <w:rsid w:val="00AA26CB"/>
    <w:rsid w:val="00AA3190"/>
    <w:rsid w:val="00AA58DC"/>
    <w:rsid w:val="00AD2A79"/>
    <w:rsid w:val="00AD2DB4"/>
    <w:rsid w:val="00AD438D"/>
    <w:rsid w:val="00AD5A88"/>
    <w:rsid w:val="00AE2D5C"/>
    <w:rsid w:val="00AF57BD"/>
    <w:rsid w:val="00B02980"/>
    <w:rsid w:val="00B044ED"/>
    <w:rsid w:val="00B0652A"/>
    <w:rsid w:val="00B16266"/>
    <w:rsid w:val="00B26698"/>
    <w:rsid w:val="00B300DC"/>
    <w:rsid w:val="00B30225"/>
    <w:rsid w:val="00B30494"/>
    <w:rsid w:val="00B32CAD"/>
    <w:rsid w:val="00B54EE2"/>
    <w:rsid w:val="00B71548"/>
    <w:rsid w:val="00B869ED"/>
    <w:rsid w:val="00B90701"/>
    <w:rsid w:val="00B953B1"/>
    <w:rsid w:val="00BA7008"/>
    <w:rsid w:val="00BB79E1"/>
    <w:rsid w:val="00BC0D0F"/>
    <w:rsid w:val="00BC1956"/>
    <w:rsid w:val="00BC5FEC"/>
    <w:rsid w:val="00BE09B4"/>
    <w:rsid w:val="00BE3D3C"/>
    <w:rsid w:val="00BF19AD"/>
    <w:rsid w:val="00C04F3A"/>
    <w:rsid w:val="00C11FE3"/>
    <w:rsid w:val="00C16318"/>
    <w:rsid w:val="00C20EF5"/>
    <w:rsid w:val="00C3187E"/>
    <w:rsid w:val="00C327C0"/>
    <w:rsid w:val="00C371B6"/>
    <w:rsid w:val="00C42E07"/>
    <w:rsid w:val="00C66875"/>
    <w:rsid w:val="00C76FE6"/>
    <w:rsid w:val="00C84C7C"/>
    <w:rsid w:val="00C95317"/>
    <w:rsid w:val="00CA4141"/>
    <w:rsid w:val="00CB2982"/>
    <w:rsid w:val="00CB3C92"/>
    <w:rsid w:val="00CB56E9"/>
    <w:rsid w:val="00CB75A5"/>
    <w:rsid w:val="00CC137B"/>
    <w:rsid w:val="00CC3537"/>
    <w:rsid w:val="00CC4897"/>
    <w:rsid w:val="00CC78EF"/>
    <w:rsid w:val="00CD1380"/>
    <w:rsid w:val="00CD3271"/>
    <w:rsid w:val="00CE38BD"/>
    <w:rsid w:val="00CE5B19"/>
    <w:rsid w:val="00CF1D9C"/>
    <w:rsid w:val="00D00AF5"/>
    <w:rsid w:val="00D02799"/>
    <w:rsid w:val="00D31A26"/>
    <w:rsid w:val="00D32A4A"/>
    <w:rsid w:val="00D4529A"/>
    <w:rsid w:val="00D45B5F"/>
    <w:rsid w:val="00D50D86"/>
    <w:rsid w:val="00D52355"/>
    <w:rsid w:val="00D53F77"/>
    <w:rsid w:val="00D66AF9"/>
    <w:rsid w:val="00D67949"/>
    <w:rsid w:val="00D67FD2"/>
    <w:rsid w:val="00D74C20"/>
    <w:rsid w:val="00D872EA"/>
    <w:rsid w:val="00D879E8"/>
    <w:rsid w:val="00D87C1D"/>
    <w:rsid w:val="00DA6F28"/>
    <w:rsid w:val="00DC0BBC"/>
    <w:rsid w:val="00DC3EDC"/>
    <w:rsid w:val="00DC3F5C"/>
    <w:rsid w:val="00DD43B6"/>
    <w:rsid w:val="00DD5A9B"/>
    <w:rsid w:val="00DF0FEB"/>
    <w:rsid w:val="00DF3D37"/>
    <w:rsid w:val="00DF7CBD"/>
    <w:rsid w:val="00E03463"/>
    <w:rsid w:val="00E1116E"/>
    <w:rsid w:val="00E16C17"/>
    <w:rsid w:val="00E21715"/>
    <w:rsid w:val="00E31CF1"/>
    <w:rsid w:val="00E33314"/>
    <w:rsid w:val="00E428A5"/>
    <w:rsid w:val="00E46652"/>
    <w:rsid w:val="00E51CB8"/>
    <w:rsid w:val="00E533BA"/>
    <w:rsid w:val="00E5368E"/>
    <w:rsid w:val="00E770D2"/>
    <w:rsid w:val="00E83569"/>
    <w:rsid w:val="00E85C1F"/>
    <w:rsid w:val="00E87A03"/>
    <w:rsid w:val="00E932BA"/>
    <w:rsid w:val="00E9356A"/>
    <w:rsid w:val="00E97031"/>
    <w:rsid w:val="00EA71CC"/>
    <w:rsid w:val="00EB4B1C"/>
    <w:rsid w:val="00EC6BB7"/>
    <w:rsid w:val="00EE000C"/>
    <w:rsid w:val="00EE2216"/>
    <w:rsid w:val="00EF4B66"/>
    <w:rsid w:val="00F01FF6"/>
    <w:rsid w:val="00F06FDA"/>
    <w:rsid w:val="00F11FBD"/>
    <w:rsid w:val="00F12424"/>
    <w:rsid w:val="00F1316D"/>
    <w:rsid w:val="00F32C35"/>
    <w:rsid w:val="00F51BEE"/>
    <w:rsid w:val="00F525DB"/>
    <w:rsid w:val="00F536E9"/>
    <w:rsid w:val="00F832EB"/>
    <w:rsid w:val="00F848E0"/>
    <w:rsid w:val="00F90CB9"/>
    <w:rsid w:val="00F92D50"/>
    <w:rsid w:val="00F96E04"/>
    <w:rsid w:val="00FA3261"/>
    <w:rsid w:val="00FB111E"/>
    <w:rsid w:val="00FB5E30"/>
    <w:rsid w:val="00FB7DB9"/>
    <w:rsid w:val="00FC1B3B"/>
    <w:rsid w:val="00FC30C9"/>
    <w:rsid w:val="00FC4341"/>
    <w:rsid w:val="00FE1644"/>
    <w:rsid w:val="00FF6F1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ocId w14:val="0FEE05B7"/>
  <w15:docId w15:val="{305D4289-DF13-4294-B1EB-9275A0534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6A2B"/>
    <w:rPr>
      <w:sz w:val="24"/>
      <w:szCs w:val="24"/>
    </w:rPr>
  </w:style>
  <w:style w:type="paragraph" w:styleId="Heading1">
    <w:name w:val="heading 1"/>
    <w:basedOn w:val="Normal"/>
    <w:link w:val="Heading1Char"/>
    <w:uiPriority w:val="9"/>
    <w:qFormat/>
    <w:rsid w:val="004351ED"/>
    <w:pPr>
      <w:spacing w:before="240" w:after="120"/>
      <w:outlineLvl w:val="0"/>
    </w:pPr>
    <w:rPr>
      <w:b/>
      <w:bCs/>
      <w:color w:val="000000"/>
      <w:kern w:val="36"/>
      <w:sz w:val="33"/>
      <w:szCs w:val="33"/>
    </w:rPr>
  </w:style>
  <w:style w:type="paragraph" w:styleId="Heading4">
    <w:name w:val="heading 4"/>
    <w:basedOn w:val="Normal"/>
    <w:next w:val="Normal"/>
    <w:link w:val="Heading4Char"/>
    <w:semiHidden/>
    <w:unhideWhenUsed/>
    <w:qFormat/>
    <w:rsid w:val="0099034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450F57"/>
    <w:rPr>
      <w:color w:val="0000FF"/>
      <w:u w:val="single"/>
    </w:rPr>
  </w:style>
  <w:style w:type="paragraph" w:styleId="Footer">
    <w:name w:val="footer"/>
    <w:basedOn w:val="Normal"/>
    <w:rsid w:val="00B26698"/>
    <w:pPr>
      <w:tabs>
        <w:tab w:val="center" w:pos="4536"/>
        <w:tab w:val="right" w:pos="9072"/>
      </w:tabs>
      <w:overflowPunct w:val="0"/>
      <w:autoSpaceDE w:val="0"/>
      <w:autoSpaceDN w:val="0"/>
      <w:adjustRightInd w:val="0"/>
    </w:pPr>
    <w:rPr>
      <w:rFonts w:ascii="Times" w:hAnsi="Times"/>
      <w:szCs w:val="20"/>
      <w:lang w:val="de-DE"/>
    </w:rPr>
  </w:style>
  <w:style w:type="character" w:styleId="PageNumber">
    <w:name w:val="page number"/>
    <w:basedOn w:val="DefaultParagraphFont"/>
    <w:rsid w:val="00DC3F5C"/>
  </w:style>
  <w:style w:type="character" w:styleId="LineNumber">
    <w:name w:val="line number"/>
    <w:basedOn w:val="DefaultParagraphFont"/>
    <w:rsid w:val="00A41716"/>
  </w:style>
  <w:style w:type="paragraph" w:styleId="ListParagraph">
    <w:name w:val="List Paragraph"/>
    <w:basedOn w:val="Normal"/>
    <w:uiPriority w:val="34"/>
    <w:qFormat/>
    <w:rsid w:val="00082877"/>
    <w:pPr>
      <w:ind w:left="720"/>
      <w:contextualSpacing/>
    </w:pPr>
  </w:style>
  <w:style w:type="paragraph" w:styleId="BalloonText">
    <w:name w:val="Balloon Text"/>
    <w:basedOn w:val="Normal"/>
    <w:link w:val="BalloonTextChar"/>
    <w:rsid w:val="00B90701"/>
    <w:rPr>
      <w:rFonts w:ascii="Tahoma" w:hAnsi="Tahoma" w:cs="Tahoma"/>
      <w:sz w:val="16"/>
      <w:szCs w:val="16"/>
    </w:rPr>
  </w:style>
  <w:style w:type="character" w:customStyle="1" w:styleId="BalloonTextChar">
    <w:name w:val="Balloon Text Char"/>
    <w:basedOn w:val="DefaultParagraphFont"/>
    <w:link w:val="BalloonText"/>
    <w:rsid w:val="00B90701"/>
    <w:rPr>
      <w:rFonts w:ascii="Tahoma" w:hAnsi="Tahoma" w:cs="Tahoma"/>
      <w:sz w:val="16"/>
      <w:szCs w:val="16"/>
    </w:rPr>
  </w:style>
  <w:style w:type="character" w:customStyle="1" w:styleId="small">
    <w:name w:val="small"/>
    <w:basedOn w:val="DefaultParagraphFont"/>
    <w:rsid w:val="003C702F"/>
  </w:style>
  <w:style w:type="character" w:styleId="Strong">
    <w:name w:val="Strong"/>
    <w:basedOn w:val="DefaultParagraphFont"/>
    <w:uiPriority w:val="22"/>
    <w:qFormat/>
    <w:rsid w:val="00012836"/>
    <w:rPr>
      <w:b/>
      <w:bCs/>
    </w:rPr>
  </w:style>
  <w:style w:type="table" w:styleId="TableGrid">
    <w:name w:val="Table Grid"/>
    <w:basedOn w:val="TableNormal"/>
    <w:rsid w:val="00806E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4351ED"/>
    <w:rPr>
      <w:b/>
      <w:bCs/>
      <w:color w:val="000000"/>
      <w:kern w:val="36"/>
      <w:sz w:val="33"/>
      <w:szCs w:val="33"/>
    </w:rPr>
  </w:style>
  <w:style w:type="character" w:customStyle="1" w:styleId="highlight2">
    <w:name w:val="highlight2"/>
    <w:basedOn w:val="DefaultParagraphFont"/>
    <w:rsid w:val="004351ED"/>
  </w:style>
  <w:style w:type="paragraph" w:customStyle="1" w:styleId="title1">
    <w:name w:val="title1"/>
    <w:basedOn w:val="Normal"/>
    <w:rsid w:val="0038329C"/>
    <w:rPr>
      <w:sz w:val="27"/>
      <w:szCs w:val="27"/>
    </w:rPr>
  </w:style>
  <w:style w:type="paragraph" w:customStyle="1" w:styleId="desc2">
    <w:name w:val="desc2"/>
    <w:basedOn w:val="Normal"/>
    <w:rsid w:val="0038329C"/>
    <w:rPr>
      <w:sz w:val="26"/>
      <w:szCs w:val="26"/>
    </w:rPr>
  </w:style>
  <w:style w:type="paragraph" w:customStyle="1" w:styleId="details1">
    <w:name w:val="details1"/>
    <w:basedOn w:val="Normal"/>
    <w:rsid w:val="0038329C"/>
    <w:rPr>
      <w:sz w:val="22"/>
      <w:szCs w:val="22"/>
    </w:rPr>
  </w:style>
  <w:style w:type="character" w:customStyle="1" w:styleId="jrnl">
    <w:name w:val="jrnl"/>
    <w:basedOn w:val="DefaultParagraphFont"/>
    <w:rsid w:val="0038329C"/>
  </w:style>
  <w:style w:type="character" w:customStyle="1" w:styleId="Heading4Char">
    <w:name w:val="Heading 4 Char"/>
    <w:basedOn w:val="DefaultParagraphFont"/>
    <w:link w:val="Heading4"/>
    <w:semiHidden/>
    <w:rsid w:val="0099034B"/>
    <w:rPr>
      <w:rFonts w:asciiTheme="majorHAnsi" w:eastAsiaTheme="majorEastAsia" w:hAnsiTheme="majorHAnsi" w:cstheme="majorBidi"/>
      <w:i/>
      <w:iCs/>
      <w:color w:val="365F91" w:themeColor="accent1" w:themeShade="BF"/>
      <w:sz w:val="24"/>
      <w:szCs w:val="24"/>
    </w:rPr>
  </w:style>
  <w:style w:type="paragraph" w:styleId="NormalWeb">
    <w:name w:val="Normal (Web)"/>
    <w:basedOn w:val="Normal"/>
    <w:uiPriority w:val="99"/>
    <w:semiHidden/>
    <w:unhideWhenUsed/>
    <w:rsid w:val="0099034B"/>
    <w:pPr>
      <w:spacing w:before="100" w:beforeAutospacing="1" w:after="100" w:afterAutospacing="1"/>
    </w:pPr>
  </w:style>
  <w:style w:type="character" w:customStyle="1" w:styleId="reference-text">
    <w:name w:val="reference-text"/>
    <w:basedOn w:val="DefaultParagraphFont"/>
    <w:rsid w:val="00223ED9"/>
  </w:style>
  <w:style w:type="character" w:styleId="Emphasis">
    <w:name w:val="Emphasis"/>
    <w:basedOn w:val="DefaultParagraphFont"/>
    <w:uiPriority w:val="20"/>
    <w:qFormat/>
    <w:rsid w:val="0042734F"/>
    <w:rPr>
      <w:i/>
      <w:iCs/>
      <w:sz w:val="24"/>
      <w:szCs w:val="24"/>
      <w:bdr w:val="none" w:sz="0" w:space="0" w:color="auto" w:frame="1"/>
      <w:vertAlign w:val="baseline"/>
    </w:rPr>
  </w:style>
  <w:style w:type="character" w:styleId="CommentReference">
    <w:name w:val="annotation reference"/>
    <w:basedOn w:val="DefaultParagraphFont"/>
    <w:semiHidden/>
    <w:unhideWhenUsed/>
    <w:rsid w:val="006F2FE6"/>
    <w:rPr>
      <w:sz w:val="18"/>
      <w:szCs w:val="18"/>
    </w:rPr>
  </w:style>
  <w:style w:type="paragraph" w:styleId="CommentText">
    <w:name w:val="annotation text"/>
    <w:basedOn w:val="Normal"/>
    <w:link w:val="CommentTextChar"/>
    <w:semiHidden/>
    <w:unhideWhenUsed/>
    <w:rsid w:val="006F2FE6"/>
  </w:style>
  <w:style w:type="character" w:customStyle="1" w:styleId="CommentTextChar">
    <w:name w:val="Comment Text Char"/>
    <w:basedOn w:val="DefaultParagraphFont"/>
    <w:link w:val="CommentText"/>
    <w:semiHidden/>
    <w:rsid w:val="006F2FE6"/>
    <w:rPr>
      <w:sz w:val="24"/>
      <w:szCs w:val="24"/>
    </w:rPr>
  </w:style>
  <w:style w:type="paragraph" w:styleId="CommentSubject">
    <w:name w:val="annotation subject"/>
    <w:basedOn w:val="CommentText"/>
    <w:next w:val="CommentText"/>
    <w:link w:val="CommentSubjectChar"/>
    <w:semiHidden/>
    <w:unhideWhenUsed/>
    <w:rsid w:val="006F2FE6"/>
    <w:rPr>
      <w:b/>
      <w:bCs/>
      <w:sz w:val="20"/>
      <w:szCs w:val="20"/>
    </w:rPr>
  </w:style>
  <w:style w:type="character" w:customStyle="1" w:styleId="CommentSubjectChar">
    <w:name w:val="Comment Subject Char"/>
    <w:basedOn w:val="CommentTextChar"/>
    <w:link w:val="CommentSubject"/>
    <w:semiHidden/>
    <w:rsid w:val="006F2FE6"/>
    <w:rPr>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7227997">
      <w:bodyDiv w:val="1"/>
      <w:marLeft w:val="0"/>
      <w:marRight w:val="0"/>
      <w:marTop w:val="0"/>
      <w:marBottom w:val="0"/>
      <w:divBdr>
        <w:top w:val="none" w:sz="0" w:space="0" w:color="auto"/>
        <w:left w:val="none" w:sz="0" w:space="0" w:color="auto"/>
        <w:bottom w:val="none" w:sz="0" w:space="0" w:color="auto"/>
        <w:right w:val="none" w:sz="0" w:space="0" w:color="auto"/>
      </w:divBdr>
      <w:divsChild>
        <w:div w:id="1956592291">
          <w:marLeft w:val="0"/>
          <w:marRight w:val="1"/>
          <w:marTop w:val="0"/>
          <w:marBottom w:val="0"/>
          <w:divBdr>
            <w:top w:val="none" w:sz="0" w:space="0" w:color="auto"/>
            <w:left w:val="none" w:sz="0" w:space="0" w:color="auto"/>
            <w:bottom w:val="none" w:sz="0" w:space="0" w:color="auto"/>
            <w:right w:val="none" w:sz="0" w:space="0" w:color="auto"/>
          </w:divBdr>
          <w:divsChild>
            <w:div w:id="2029133459">
              <w:marLeft w:val="0"/>
              <w:marRight w:val="0"/>
              <w:marTop w:val="0"/>
              <w:marBottom w:val="0"/>
              <w:divBdr>
                <w:top w:val="none" w:sz="0" w:space="0" w:color="auto"/>
                <w:left w:val="none" w:sz="0" w:space="0" w:color="auto"/>
                <w:bottom w:val="none" w:sz="0" w:space="0" w:color="auto"/>
                <w:right w:val="none" w:sz="0" w:space="0" w:color="auto"/>
              </w:divBdr>
              <w:divsChild>
                <w:div w:id="470247848">
                  <w:marLeft w:val="0"/>
                  <w:marRight w:val="1"/>
                  <w:marTop w:val="0"/>
                  <w:marBottom w:val="0"/>
                  <w:divBdr>
                    <w:top w:val="none" w:sz="0" w:space="0" w:color="auto"/>
                    <w:left w:val="none" w:sz="0" w:space="0" w:color="auto"/>
                    <w:bottom w:val="none" w:sz="0" w:space="0" w:color="auto"/>
                    <w:right w:val="none" w:sz="0" w:space="0" w:color="auto"/>
                  </w:divBdr>
                  <w:divsChild>
                    <w:div w:id="864708309">
                      <w:marLeft w:val="0"/>
                      <w:marRight w:val="0"/>
                      <w:marTop w:val="0"/>
                      <w:marBottom w:val="0"/>
                      <w:divBdr>
                        <w:top w:val="none" w:sz="0" w:space="0" w:color="auto"/>
                        <w:left w:val="none" w:sz="0" w:space="0" w:color="auto"/>
                        <w:bottom w:val="none" w:sz="0" w:space="0" w:color="auto"/>
                        <w:right w:val="none" w:sz="0" w:space="0" w:color="auto"/>
                      </w:divBdr>
                      <w:divsChild>
                        <w:div w:id="1348945029">
                          <w:marLeft w:val="0"/>
                          <w:marRight w:val="0"/>
                          <w:marTop w:val="0"/>
                          <w:marBottom w:val="0"/>
                          <w:divBdr>
                            <w:top w:val="none" w:sz="0" w:space="0" w:color="auto"/>
                            <w:left w:val="none" w:sz="0" w:space="0" w:color="auto"/>
                            <w:bottom w:val="none" w:sz="0" w:space="0" w:color="auto"/>
                            <w:right w:val="none" w:sz="0" w:space="0" w:color="auto"/>
                          </w:divBdr>
                          <w:divsChild>
                            <w:div w:id="1542286968">
                              <w:marLeft w:val="0"/>
                              <w:marRight w:val="0"/>
                              <w:marTop w:val="120"/>
                              <w:marBottom w:val="360"/>
                              <w:divBdr>
                                <w:top w:val="none" w:sz="0" w:space="0" w:color="auto"/>
                                <w:left w:val="none" w:sz="0" w:space="0" w:color="auto"/>
                                <w:bottom w:val="none" w:sz="0" w:space="0" w:color="auto"/>
                                <w:right w:val="none" w:sz="0" w:space="0" w:color="auto"/>
                              </w:divBdr>
                              <w:divsChild>
                                <w:div w:id="282734097">
                                  <w:marLeft w:val="420"/>
                                  <w:marRight w:val="0"/>
                                  <w:marTop w:val="0"/>
                                  <w:marBottom w:val="0"/>
                                  <w:divBdr>
                                    <w:top w:val="none" w:sz="0" w:space="0" w:color="auto"/>
                                    <w:left w:val="none" w:sz="0" w:space="0" w:color="auto"/>
                                    <w:bottom w:val="none" w:sz="0" w:space="0" w:color="auto"/>
                                    <w:right w:val="none" w:sz="0" w:space="0" w:color="auto"/>
                                  </w:divBdr>
                                  <w:divsChild>
                                    <w:div w:id="380324216">
                                      <w:marLeft w:val="0"/>
                                      <w:marRight w:val="0"/>
                                      <w:marTop w:val="0"/>
                                      <w:marBottom w:val="0"/>
                                      <w:divBdr>
                                        <w:top w:val="none" w:sz="0" w:space="0" w:color="auto"/>
                                        <w:left w:val="none" w:sz="0" w:space="0" w:color="auto"/>
                                        <w:bottom w:val="none" w:sz="0" w:space="0" w:color="auto"/>
                                        <w:right w:val="none" w:sz="0" w:space="0" w:color="auto"/>
                                      </w:divBdr>
                                      <w:divsChild>
                                        <w:div w:id="203149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0587302">
                              <w:marLeft w:val="0"/>
                              <w:marRight w:val="0"/>
                              <w:marTop w:val="120"/>
                              <w:marBottom w:val="360"/>
                              <w:divBdr>
                                <w:top w:val="none" w:sz="0" w:space="0" w:color="auto"/>
                                <w:left w:val="none" w:sz="0" w:space="0" w:color="auto"/>
                                <w:bottom w:val="none" w:sz="0" w:space="0" w:color="auto"/>
                                <w:right w:val="none" w:sz="0" w:space="0" w:color="auto"/>
                              </w:divBdr>
                              <w:divsChild>
                                <w:div w:id="678970597">
                                  <w:marLeft w:val="0"/>
                                  <w:marRight w:val="0"/>
                                  <w:marTop w:val="0"/>
                                  <w:marBottom w:val="0"/>
                                  <w:divBdr>
                                    <w:top w:val="none" w:sz="0" w:space="0" w:color="auto"/>
                                    <w:left w:val="none" w:sz="0" w:space="0" w:color="auto"/>
                                    <w:bottom w:val="none" w:sz="0" w:space="0" w:color="auto"/>
                                    <w:right w:val="none" w:sz="0" w:space="0" w:color="auto"/>
                                  </w:divBdr>
                                </w:div>
                                <w:div w:id="1916428607">
                                  <w:marLeft w:val="420"/>
                                  <w:marRight w:val="0"/>
                                  <w:marTop w:val="0"/>
                                  <w:marBottom w:val="0"/>
                                  <w:divBdr>
                                    <w:top w:val="none" w:sz="0" w:space="0" w:color="auto"/>
                                    <w:left w:val="none" w:sz="0" w:space="0" w:color="auto"/>
                                    <w:bottom w:val="none" w:sz="0" w:space="0" w:color="auto"/>
                                    <w:right w:val="none" w:sz="0" w:space="0" w:color="auto"/>
                                  </w:divBdr>
                                  <w:divsChild>
                                    <w:div w:id="301276699">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70767944">
      <w:bodyDiv w:val="1"/>
      <w:marLeft w:val="0"/>
      <w:marRight w:val="0"/>
      <w:marTop w:val="0"/>
      <w:marBottom w:val="0"/>
      <w:divBdr>
        <w:top w:val="none" w:sz="0" w:space="0" w:color="auto"/>
        <w:left w:val="none" w:sz="0" w:space="0" w:color="auto"/>
        <w:bottom w:val="none" w:sz="0" w:space="0" w:color="auto"/>
        <w:right w:val="none" w:sz="0" w:space="0" w:color="auto"/>
      </w:divBdr>
    </w:div>
    <w:div w:id="498352280">
      <w:bodyDiv w:val="1"/>
      <w:marLeft w:val="0"/>
      <w:marRight w:val="0"/>
      <w:marTop w:val="0"/>
      <w:marBottom w:val="0"/>
      <w:divBdr>
        <w:top w:val="none" w:sz="0" w:space="0" w:color="auto"/>
        <w:left w:val="none" w:sz="0" w:space="0" w:color="auto"/>
        <w:bottom w:val="none" w:sz="0" w:space="0" w:color="auto"/>
        <w:right w:val="none" w:sz="0" w:space="0" w:color="auto"/>
      </w:divBdr>
      <w:divsChild>
        <w:div w:id="1917279296">
          <w:marLeft w:val="0"/>
          <w:marRight w:val="1"/>
          <w:marTop w:val="0"/>
          <w:marBottom w:val="0"/>
          <w:divBdr>
            <w:top w:val="none" w:sz="0" w:space="0" w:color="auto"/>
            <w:left w:val="none" w:sz="0" w:space="0" w:color="auto"/>
            <w:bottom w:val="none" w:sz="0" w:space="0" w:color="auto"/>
            <w:right w:val="none" w:sz="0" w:space="0" w:color="auto"/>
          </w:divBdr>
          <w:divsChild>
            <w:div w:id="1122648638">
              <w:marLeft w:val="0"/>
              <w:marRight w:val="0"/>
              <w:marTop w:val="0"/>
              <w:marBottom w:val="0"/>
              <w:divBdr>
                <w:top w:val="none" w:sz="0" w:space="0" w:color="auto"/>
                <w:left w:val="none" w:sz="0" w:space="0" w:color="auto"/>
                <w:bottom w:val="none" w:sz="0" w:space="0" w:color="auto"/>
                <w:right w:val="none" w:sz="0" w:space="0" w:color="auto"/>
              </w:divBdr>
              <w:divsChild>
                <w:div w:id="233710586">
                  <w:marLeft w:val="0"/>
                  <w:marRight w:val="1"/>
                  <w:marTop w:val="0"/>
                  <w:marBottom w:val="0"/>
                  <w:divBdr>
                    <w:top w:val="none" w:sz="0" w:space="0" w:color="auto"/>
                    <w:left w:val="none" w:sz="0" w:space="0" w:color="auto"/>
                    <w:bottom w:val="none" w:sz="0" w:space="0" w:color="auto"/>
                    <w:right w:val="none" w:sz="0" w:space="0" w:color="auto"/>
                  </w:divBdr>
                  <w:divsChild>
                    <w:div w:id="423109688">
                      <w:marLeft w:val="0"/>
                      <w:marRight w:val="0"/>
                      <w:marTop w:val="0"/>
                      <w:marBottom w:val="0"/>
                      <w:divBdr>
                        <w:top w:val="none" w:sz="0" w:space="0" w:color="auto"/>
                        <w:left w:val="none" w:sz="0" w:space="0" w:color="auto"/>
                        <w:bottom w:val="none" w:sz="0" w:space="0" w:color="auto"/>
                        <w:right w:val="none" w:sz="0" w:space="0" w:color="auto"/>
                      </w:divBdr>
                      <w:divsChild>
                        <w:div w:id="2076853890">
                          <w:marLeft w:val="0"/>
                          <w:marRight w:val="0"/>
                          <w:marTop w:val="0"/>
                          <w:marBottom w:val="0"/>
                          <w:divBdr>
                            <w:top w:val="none" w:sz="0" w:space="0" w:color="auto"/>
                            <w:left w:val="none" w:sz="0" w:space="0" w:color="auto"/>
                            <w:bottom w:val="none" w:sz="0" w:space="0" w:color="auto"/>
                            <w:right w:val="none" w:sz="0" w:space="0" w:color="auto"/>
                          </w:divBdr>
                          <w:divsChild>
                            <w:div w:id="1185241681">
                              <w:marLeft w:val="0"/>
                              <w:marRight w:val="0"/>
                              <w:marTop w:val="0"/>
                              <w:marBottom w:val="0"/>
                              <w:divBdr>
                                <w:top w:val="none" w:sz="0" w:space="0" w:color="auto"/>
                                <w:left w:val="none" w:sz="0" w:space="0" w:color="auto"/>
                                <w:bottom w:val="none" w:sz="0" w:space="0" w:color="auto"/>
                                <w:right w:val="none" w:sz="0" w:space="0" w:color="auto"/>
                              </w:divBdr>
                            </w:div>
                          </w:divsChild>
                        </w:div>
                        <w:div w:id="2017340236">
                          <w:marLeft w:val="0"/>
                          <w:marRight w:val="0"/>
                          <w:marTop w:val="0"/>
                          <w:marBottom w:val="0"/>
                          <w:divBdr>
                            <w:top w:val="none" w:sz="0" w:space="0" w:color="auto"/>
                            <w:left w:val="none" w:sz="0" w:space="0" w:color="auto"/>
                            <w:bottom w:val="none" w:sz="0" w:space="0" w:color="auto"/>
                            <w:right w:val="none" w:sz="0" w:space="0" w:color="auto"/>
                          </w:divBdr>
                          <w:divsChild>
                            <w:div w:id="315186559">
                              <w:marLeft w:val="0"/>
                              <w:marRight w:val="0"/>
                              <w:marTop w:val="120"/>
                              <w:marBottom w:val="360"/>
                              <w:divBdr>
                                <w:top w:val="none" w:sz="0" w:space="0" w:color="auto"/>
                                <w:left w:val="none" w:sz="0" w:space="0" w:color="auto"/>
                                <w:bottom w:val="none" w:sz="0" w:space="0" w:color="auto"/>
                                <w:right w:val="none" w:sz="0" w:space="0" w:color="auto"/>
                              </w:divBdr>
                              <w:divsChild>
                                <w:div w:id="411244279">
                                  <w:marLeft w:val="0"/>
                                  <w:marRight w:val="0"/>
                                  <w:marTop w:val="0"/>
                                  <w:marBottom w:val="0"/>
                                  <w:divBdr>
                                    <w:top w:val="none" w:sz="0" w:space="0" w:color="auto"/>
                                    <w:left w:val="none" w:sz="0" w:space="0" w:color="auto"/>
                                    <w:bottom w:val="none" w:sz="0" w:space="0" w:color="auto"/>
                                    <w:right w:val="none" w:sz="0" w:space="0" w:color="auto"/>
                                  </w:divBdr>
                                </w:div>
                                <w:div w:id="426774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4885993">
      <w:bodyDiv w:val="1"/>
      <w:marLeft w:val="0"/>
      <w:marRight w:val="0"/>
      <w:marTop w:val="0"/>
      <w:marBottom w:val="0"/>
      <w:divBdr>
        <w:top w:val="none" w:sz="0" w:space="0" w:color="auto"/>
        <w:left w:val="none" w:sz="0" w:space="0" w:color="auto"/>
        <w:bottom w:val="none" w:sz="0" w:space="0" w:color="auto"/>
        <w:right w:val="none" w:sz="0" w:space="0" w:color="auto"/>
      </w:divBdr>
      <w:divsChild>
        <w:div w:id="157353468">
          <w:marLeft w:val="0"/>
          <w:marRight w:val="1"/>
          <w:marTop w:val="0"/>
          <w:marBottom w:val="0"/>
          <w:divBdr>
            <w:top w:val="none" w:sz="0" w:space="0" w:color="auto"/>
            <w:left w:val="none" w:sz="0" w:space="0" w:color="auto"/>
            <w:bottom w:val="none" w:sz="0" w:space="0" w:color="auto"/>
            <w:right w:val="none" w:sz="0" w:space="0" w:color="auto"/>
          </w:divBdr>
          <w:divsChild>
            <w:div w:id="1994794651">
              <w:marLeft w:val="0"/>
              <w:marRight w:val="0"/>
              <w:marTop w:val="0"/>
              <w:marBottom w:val="0"/>
              <w:divBdr>
                <w:top w:val="none" w:sz="0" w:space="0" w:color="auto"/>
                <w:left w:val="none" w:sz="0" w:space="0" w:color="auto"/>
                <w:bottom w:val="none" w:sz="0" w:space="0" w:color="auto"/>
                <w:right w:val="none" w:sz="0" w:space="0" w:color="auto"/>
              </w:divBdr>
              <w:divsChild>
                <w:div w:id="784664423">
                  <w:marLeft w:val="0"/>
                  <w:marRight w:val="1"/>
                  <w:marTop w:val="0"/>
                  <w:marBottom w:val="0"/>
                  <w:divBdr>
                    <w:top w:val="none" w:sz="0" w:space="0" w:color="auto"/>
                    <w:left w:val="none" w:sz="0" w:space="0" w:color="auto"/>
                    <w:bottom w:val="none" w:sz="0" w:space="0" w:color="auto"/>
                    <w:right w:val="none" w:sz="0" w:space="0" w:color="auto"/>
                  </w:divBdr>
                  <w:divsChild>
                    <w:div w:id="943003374">
                      <w:marLeft w:val="0"/>
                      <w:marRight w:val="0"/>
                      <w:marTop w:val="0"/>
                      <w:marBottom w:val="0"/>
                      <w:divBdr>
                        <w:top w:val="none" w:sz="0" w:space="0" w:color="auto"/>
                        <w:left w:val="none" w:sz="0" w:space="0" w:color="auto"/>
                        <w:bottom w:val="none" w:sz="0" w:space="0" w:color="auto"/>
                        <w:right w:val="none" w:sz="0" w:space="0" w:color="auto"/>
                      </w:divBdr>
                      <w:divsChild>
                        <w:div w:id="253903618">
                          <w:marLeft w:val="0"/>
                          <w:marRight w:val="0"/>
                          <w:marTop w:val="0"/>
                          <w:marBottom w:val="0"/>
                          <w:divBdr>
                            <w:top w:val="none" w:sz="0" w:space="0" w:color="auto"/>
                            <w:left w:val="none" w:sz="0" w:space="0" w:color="auto"/>
                            <w:bottom w:val="none" w:sz="0" w:space="0" w:color="auto"/>
                            <w:right w:val="none" w:sz="0" w:space="0" w:color="auto"/>
                          </w:divBdr>
                          <w:divsChild>
                            <w:div w:id="1577591774">
                              <w:marLeft w:val="0"/>
                              <w:marRight w:val="0"/>
                              <w:marTop w:val="120"/>
                              <w:marBottom w:val="360"/>
                              <w:divBdr>
                                <w:top w:val="none" w:sz="0" w:space="0" w:color="auto"/>
                                <w:left w:val="none" w:sz="0" w:space="0" w:color="auto"/>
                                <w:bottom w:val="none" w:sz="0" w:space="0" w:color="auto"/>
                                <w:right w:val="none" w:sz="0" w:space="0" w:color="auto"/>
                              </w:divBdr>
                              <w:divsChild>
                                <w:div w:id="2041976856">
                                  <w:marLeft w:val="0"/>
                                  <w:marRight w:val="0"/>
                                  <w:marTop w:val="0"/>
                                  <w:marBottom w:val="0"/>
                                  <w:divBdr>
                                    <w:top w:val="none" w:sz="0" w:space="0" w:color="auto"/>
                                    <w:left w:val="none" w:sz="0" w:space="0" w:color="auto"/>
                                    <w:bottom w:val="none" w:sz="0" w:space="0" w:color="auto"/>
                                    <w:right w:val="none" w:sz="0" w:space="0" w:color="auto"/>
                                  </w:divBdr>
                                </w:div>
                                <w:div w:id="135072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8929499">
      <w:bodyDiv w:val="1"/>
      <w:marLeft w:val="0"/>
      <w:marRight w:val="0"/>
      <w:marTop w:val="0"/>
      <w:marBottom w:val="0"/>
      <w:divBdr>
        <w:top w:val="none" w:sz="0" w:space="0" w:color="auto"/>
        <w:left w:val="none" w:sz="0" w:space="0" w:color="auto"/>
        <w:bottom w:val="none" w:sz="0" w:space="0" w:color="auto"/>
        <w:right w:val="none" w:sz="0" w:space="0" w:color="auto"/>
      </w:divBdr>
    </w:div>
    <w:div w:id="896017897">
      <w:bodyDiv w:val="1"/>
      <w:marLeft w:val="0"/>
      <w:marRight w:val="0"/>
      <w:marTop w:val="0"/>
      <w:marBottom w:val="0"/>
      <w:divBdr>
        <w:top w:val="none" w:sz="0" w:space="0" w:color="auto"/>
        <w:left w:val="none" w:sz="0" w:space="0" w:color="auto"/>
        <w:bottom w:val="none" w:sz="0" w:space="0" w:color="auto"/>
        <w:right w:val="none" w:sz="0" w:space="0" w:color="auto"/>
      </w:divBdr>
      <w:divsChild>
        <w:div w:id="759915492">
          <w:marLeft w:val="0"/>
          <w:marRight w:val="1"/>
          <w:marTop w:val="0"/>
          <w:marBottom w:val="0"/>
          <w:divBdr>
            <w:top w:val="none" w:sz="0" w:space="0" w:color="auto"/>
            <w:left w:val="none" w:sz="0" w:space="0" w:color="auto"/>
            <w:bottom w:val="none" w:sz="0" w:space="0" w:color="auto"/>
            <w:right w:val="none" w:sz="0" w:space="0" w:color="auto"/>
          </w:divBdr>
          <w:divsChild>
            <w:div w:id="473528153">
              <w:marLeft w:val="0"/>
              <w:marRight w:val="0"/>
              <w:marTop w:val="0"/>
              <w:marBottom w:val="0"/>
              <w:divBdr>
                <w:top w:val="none" w:sz="0" w:space="0" w:color="auto"/>
                <w:left w:val="none" w:sz="0" w:space="0" w:color="auto"/>
                <w:bottom w:val="none" w:sz="0" w:space="0" w:color="auto"/>
                <w:right w:val="none" w:sz="0" w:space="0" w:color="auto"/>
              </w:divBdr>
              <w:divsChild>
                <w:div w:id="687878718">
                  <w:marLeft w:val="0"/>
                  <w:marRight w:val="1"/>
                  <w:marTop w:val="0"/>
                  <w:marBottom w:val="0"/>
                  <w:divBdr>
                    <w:top w:val="none" w:sz="0" w:space="0" w:color="auto"/>
                    <w:left w:val="none" w:sz="0" w:space="0" w:color="auto"/>
                    <w:bottom w:val="none" w:sz="0" w:space="0" w:color="auto"/>
                    <w:right w:val="none" w:sz="0" w:space="0" w:color="auto"/>
                  </w:divBdr>
                  <w:divsChild>
                    <w:div w:id="949821480">
                      <w:marLeft w:val="0"/>
                      <w:marRight w:val="0"/>
                      <w:marTop w:val="0"/>
                      <w:marBottom w:val="0"/>
                      <w:divBdr>
                        <w:top w:val="none" w:sz="0" w:space="0" w:color="auto"/>
                        <w:left w:val="none" w:sz="0" w:space="0" w:color="auto"/>
                        <w:bottom w:val="none" w:sz="0" w:space="0" w:color="auto"/>
                        <w:right w:val="none" w:sz="0" w:space="0" w:color="auto"/>
                      </w:divBdr>
                      <w:divsChild>
                        <w:div w:id="1966229173">
                          <w:marLeft w:val="0"/>
                          <w:marRight w:val="0"/>
                          <w:marTop w:val="0"/>
                          <w:marBottom w:val="0"/>
                          <w:divBdr>
                            <w:top w:val="none" w:sz="0" w:space="0" w:color="auto"/>
                            <w:left w:val="none" w:sz="0" w:space="0" w:color="auto"/>
                            <w:bottom w:val="none" w:sz="0" w:space="0" w:color="auto"/>
                            <w:right w:val="none" w:sz="0" w:space="0" w:color="auto"/>
                          </w:divBdr>
                          <w:divsChild>
                            <w:div w:id="1357659342">
                              <w:marLeft w:val="240"/>
                              <w:marRight w:val="0"/>
                              <w:marTop w:val="0"/>
                              <w:marBottom w:val="0"/>
                              <w:divBdr>
                                <w:top w:val="none" w:sz="0" w:space="0" w:color="auto"/>
                                <w:left w:val="none" w:sz="0" w:space="0" w:color="auto"/>
                                <w:bottom w:val="none" w:sz="0" w:space="0" w:color="auto"/>
                                <w:right w:val="none" w:sz="0" w:space="0" w:color="auto"/>
                              </w:divBdr>
                            </w:div>
                            <w:div w:id="223151601">
                              <w:marLeft w:val="0"/>
                              <w:marRight w:val="0"/>
                              <w:marTop w:val="45"/>
                              <w:marBottom w:val="0"/>
                              <w:divBdr>
                                <w:top w:val="single" w:sz="6" w:space="2" w:color="CCCCCC"/>
                                <w:left w:val="single" w:sz="6" w:space="2" w:color="CCCCCC"/>
                                <w:bottom w:val="single" w:sz="6" w:space="2" w:color="CCCCCC"/>
                                <w:right w:val="single" w:sz="6" w:space="2" w:color="CCCCCC"/>
                              </w:divBdr>
                              <w:divsChild>
                                <w:div w:id="1745251008">
                                  <w:marLeft w:val="0"/>
                                  <w:marRight w:val="0"/>
                                  <w:marTop w:val="0"/>
                                  <w:marBottom w:val="0"/>
                                  <w:divBdr>
                                    <w:top w:val="none" w:sz="0" w:space="0" w:color="auto"/>
                                    <w:left w:val="none" w:sz="0" w:space="0" w:color="auto"/>
                                    <w:bottom w:val="none" w:sz="0" w:space="0" w:color="auto"/>
                                    <w:right w:val="none" w:sz="0" w:space="0" w:color="auto"/>
                                  </w:divBdr>
                                </w:div>
                                <w:div w:id="1361055492">
                                  <w:marLeft w:val="0"/>
                                  <w:marRight w:val="0"/>
                                  <w:marTop w:val="0"/>
                                  <w:marBottom w:val="0"/>
                                  <w:divBdr>
                                    <w:top w:val="none" w:sz="0" w:space="0" w:color="auto"/>
                                    <w:left w:val="none" w:sz="0" w:space="0" w:color="auto"/>
                                    <w:bottom w:val="none" w:sz="0" w:space="0" w:color="auto"/>
                                    <w:right w:val="none" w:sz="0" w:space="0" w:color="auto"/>
                                  </w:divBdr>
                                  <w:divsChild>
                                    <w:div w:id="2124766340">
                                      <w:marLeft w:val="0"/>
                                      <w:marRight w:val="0"/>
                                      <w:marTop w:val="0"/>
                                      <w:marBottom w:val="0"/>
                                      <w:divBdr>
                                        <w:top w:val="none" w:sz="0" w:space="0" w:color="auto"/>
                                        <w:left w:val="none" w:sz="0" w:space="0" w:color="auto"/>
                                        <w:bottom w:val="none" w:sz="0" w:space="0" w:color="auto"/>
                                        <w:right w:val="none" w:sz="0" w:space="0" w:color="auto"/>
                                      </w:divBdr>
                                    </w:div>
                                  </w:divsChild>
                                </w:div>
                                <w:div w:id="487483349">
                                  <w:marLeft w:val="0"/>
                                  <w:marRight w:val="0"/>
                                  <w:marTop w:val="0"/>
                                  <w:marBottom w:val="0"/>
                                  <w:divBdr>
                                    <w:top w:val="none" w:sz="0" w:space="0" w:color="auto"/>
                                    <w:left w:val="none" w:sz="0" w:space="0" w:color="auto"/>
                                    <w:bottom w:val="none" w:sz="0" w:space="0" w:color="auto"/>
                                    <w:right w:val="none" w:sz="0" w:space="0" w:color="auto"/>
                                  </w:divBdr>
                                </w:div>
                                <w:div w:id="64105358">
                                  <w:marLeft w:val="0"/>
                                  <w:marRight w:val="0"/>
                                  <w:marTop w:val="0"/>
                                  <w:marBottom w:val="0"/>
                                  <w:divBdr>
                                    <w:top w:val="none" w:sz="0" w:space="0" w:color="auto"/>
                                    <w:left w:val="none" w:sz="0" w:space="0" w:color="auto"/>
                                    <w:bottom w:val="none" w:sz="0" w:space="0" w:color="auto"/>
                                    <w:right w:val="none" w:sz="0" w:space="0" w:color="auto"/>
                                  </w:divBdr>
                                </w:div>
                                <w:div w:id="73942175">
                                  <w:marLeft w:val="0"/>
                                  <w:marRight w:val="0"/>
                                  <w:marTop w:val="0"/>
                                  <w:marBottom w:val="0"/>
                                  <w:divBdr>
                                    <w:top w:val="none" w:sz="0" w:space="0" w:color="auto"/>
                                    <w:left w:val="none" w:sz="0" w:space="0" w:color="auto"/>
                                    <w:bottom w:val="none" w:sz="0" w:space="0" w:color="auto"/>
                                    <w:right w:val="none" w:sz="0" w:space="0" w:color="auto"/>
                                  </w:divBdr>
                                </w:div>
                                <w:div w:id="392241148">
                                  <w:marLeft w:val="0"/>
                                  <w:marRight w:val="0"/>
                                  <w:marTop w:val="0"/>
                                  <w:marBottom w:val="0"/>
                                  <w:divBdr>
                                    <w:top w:val="none" w:sz="0" w:space="0" w:color="auto"/>
                                    <w:left w:val="none" w:sz="0" w:space="0" w:color="auto"/>
                                    <w:bottom w:val="none" w:sz="0" w:space="0" w:color="auto"/>
                                    <w:right w:val="none" w:sz="0" w:space="0" w:color="auto"/>
                                  </w:divBdr>
                                </w:div>
                                <w:div w:id="647436927">
                                  <w:marLeft w:val="0"/>
                                  <w:marRight w:val="0"/>
                                  <w:marTop w:val="0"/>
                                  <w:marBottom w:val="0"/>
                                  <w:divBdr>
                                    <w:top w:val="none" w:sz="0" w:space="0" w:color="auto"/>
                                    <w:left w:val="none" w:sz="0" w:space="0" w:color="auto"/>
                                    <w:bottom w:val="none" w:sz="0" w:space="0" w:color="auto"/>
                                    <w:right w:val="none" w:sz="0" w:space="0" w:color="auto"/>
                                  </w:divBdr>
                                </w:div>
                              </w:divsChild>
                            </w:div>
                            <w:div w:id="1730302438">
                              <w:marLeft w:val="0"/>
                              <w:marRight w:val="0"/>
                              <w:marTop w:val="0"/>
                              <w:marBottom w:val="0"/>
                              <w:divBdr>
                                <w:top w:val="none" w:sz="0" w:space="0" w:color="auto"/>
                                <w:left w:val="none" w:sz="0" w:space="0" w:color="auto"/>
                                <w:bottom w:val="none" w:sz="0" w:space="0" w:color="auto"/>
                                <w:right w:val="none" w:sz="0" w:space="0" w:color="auto"/>
                              </w:divBdr>
                            </w:div>
                          </w:divsChild>
                        </w:div>
                        <w:div w:id="113062681">
                          <w:marLeft w:val="0"/>
                          <w:marRight w:val="0"/>
                          <w:marTop w:val="0"/>
                          <w:marBottom w:val="0"/>
                          <w:divBdr>
                            <w:top w:val="none" w:sz="0" w:space="0" w:color="auto"/>
                            <w:left w:val="none" w:sz="0" w:space="0" w:color="auto"/>
                            <w:bottom w:val="none" w:sz="0" w:space="0" w:color="auto"/>
                            <w:right w:val="none" w:sz="0" w:space="0" w:color="auto"/>
                          </w:divBdr>
                          <w:divsChild>
                            <w:div w:id="934702752">
                              <w:marLeft w:val="0"/>
                              <w:marRight w:val="0"/>
                              <w:marTop w:val="0"/>
                              <w:marBottom w:val="0"/>
                              <w:divBdr>
                                <w:top w:val="none" w:sz="0" w:space="0" w:color="auto"/>
                                <w:left w:val="none" w:sz="0" w:space="0" w:color="auto"/>
                                <w:bottom w:val="none" w:sz="0" w:space="0" w:color="auto"/>
                                <w:right w:val="none" w:sz="0" w:space="0" w:color="auto"/>
                              </w:divBdr>
                            </w:div>
                          </w:divsChild>
                        </w:div>
                        <w:div w:id="1693915146">
                          <w:marLeft w:val="0"/>
                          <w:marRight w:val="0"/>
                          <w:marTop w:val="0"/>
                          <w:marBottom w:val="0"/>
                          <w:divBdr>
                            <w:top w:val="none" w:sz="0" w:space="0" w:color="auto"/>
                            <w:left w:val="none" w:sz="0" w:space="0" w:color="auto"/>
                            <w:bottom w:val="none" w:sz="0" w:space="0" w:color="auto"/>
                            <w:right w:val="none" w:sz="0" w:space="0" w:color="auto"/>
                          </w:divBdr>
                          <w:divsChild>
                            <w:div w:id="370689945">
                              <w:marLeft w:val="0"/>
                              <w:marRight w:val="0"/>
                              <w:marTop w:val="120"/>
                              <w:marBottom w:val="360"/>
                              <w:divBdr>
                                <w:top w:val="none" w:sz="0" w:space="0" w:color="auto"/>
                                <w:left w:val="none" w:sz="0" w:space="0" w:color="auto"/>
                                <w:bottom w:val="none" w:sz="0" w:space="0" w:color="auto"/>
                                <w:right w:val="none" w:sz="0" w:space="0" w:color="auto"/>
                              </w:divBdr>
                              <w:divsChild>
                                <w:div w:id="1334576910">
                                  <w:marLeft w:val="0"/>
                                  <w:marRight w:val="0"/>
                                  <w:marTop w:val="0"/>
                                  <w:marBottom w:val="0"/>
                                  <w:divBdr>
                                    <w:top w:val="none" w:sz="0" w:space="0" w:color="auto"/>
                                    <w:left w:val="none" w:sz="0" w:space="0" w:color="auto"/>
                                    <w:bottom w:val="none" w:sz="0" w:space="0" w:color="auto"/>
                                    <w:right w:val="none" w:sz="0" w:space="0" w:color="auto"/>
                                  </w:divBdr>
                                </w:div>
                                <w:div w:id="81653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6461992">
      <w:bodyDiv w:val="1"/>
      <w:marLeft w:val="0"/>
      <w:marRight w:val="0"/>
      <w:marTop w:val="0"/>
      <w:marBottom w:val="0"/>
      <w:divBdr>
        <w:top w:val="none" w:sz="0" w:space="0" w:color="auto"/>
        <w:left w:val="none" w:sz="0" w:space="0" w:color="auto"/>
        <w:bottom w:val="none" w:sz="0" w:space="0" w:color="auto"/>
        <w:right w:val="none" w:sz="0" w:space="0" w:color="auto"/>
      </w:divBdr>
    </w:div>
    <w:div w:id="1513379069">
      <w:bodyDiv w:val="1"/>
      <w:marLeft w:val="0"/>
      <w:marRight w:val="0"/>
      <w:marTop w:val="0"/>
      <w:marBottom w:val="0"/>
      <w:divBdr>
        <w:top w:val="none" w:sz="0" w:space="0" w:color="auto"/>
        <w:left w:val="none" w:sz="0" w:space="0" w:color="auto"/>
        <w:bottom w:val="none" w:sz="0" w:space="0" w:color="auto"/>
        <w:right w:val="none" w:sz="0" w:space="0" w:color="auto"/>
      </w:divBdr>
    </w:div>
    <w:div w:id="1733387753">
      <w:bodyDiv w:val="1"/>
      <w:marLeft w:val="0"/>
      <w:marRight w:val="0"/>
      <w:marTop w:val="0"/>
      <w:marBottom w:val="0"/>
      <w:divBdr>
        <w:top w:val="none" w:sz="0" w:space="0" w:color="auto"/>
        <w:left w:val="none" w:sz="0" w:space="0" w:color="auto"/>
        <w:bottom w:val="none" w:sz="0" w:space="0" w:color="auto"/>
        <w:right w:val="none" w:sz="0" w:space="0" w:color="auto"/>
      </w:divBdr>
    </w:div>
    <w:div w:id="1780442519">
      <w:bodyDiv w:val="1"/>
      <w:marLeft w:val="0"/>
      <w:marRight w:val="0"/>
      <w:marTop w:val="0"/>
      <w:marBottom w:val="0"/>
      <w:divBdr>
        <w:top w:val="none" w:sz="0" w:space="0" w:color="auto"/>
        <w:left w:val="none" w:sz="0" w:space="0" w:color="auto"/>
        <w:bottom w:val="none" w:sz="0" w:space="0" w:color="auto"/>
        <w:right w:val="none" w:sz="0" w:space="0" w:color="auto"/>
      </w:divBdr>
      <w:divsChild>
        <w:div w:id="23482893">
          <w:marLeft w:val="0"/>
          <w:marRight w:val="1"/>
          <w:marTop w:val="0"/>
          <w:marBottom w:val="0"/>
          <w:divBdr>
            <w:top w:val="none" w:sz="0" w:space="0" w:color="auto"/>
            <w:left w:val="none" w:sz="0" w:space="0" w:color="auto"/>
            <w:bottom w:val="none" w:sz="0" w:space="0" w:color="auto"/>
            <w:right w:val="none" w:sz="0" w:space="0" w:color="auto"/>
          </w:divBdr>
          <w:divsChild>
            <w:div w:id="366833705">
              <w:marLeft w:val="0"/>
              <w:marRight w:val="0"/>
              <w:marTop w:val="0"/>
              <w:marBottom w:val="0"/>
              <w:divBdr>
                <w:top w:val="none" w:sz="0" w:space="0" w:color="auto"/>
                <w:left w:val="none" w:sz="0" w:space="0" w:color="auto"/>
                <w:bottom w:val="none" w:sz="0" w:space="0" w:color="auto"/>
                <w:right w:val="none" w:sz="0" w:space="0" w:color="auto"/>
              </w:divBdr>
              <w:divsChild>
                <w:div w:id="876891746">
                  <w:marLeft w:val="0"/>
                  <w:marRight w:val="1"/>
                  <w:marTop w:val="0"/>
                  <w:marBottom w:val="0"/>
                  <w:divBdr>
                    <w:top w:val="none" w:sz="0" w:space="0" w:color="auto"/>
                    <w:left w:val="none" w:sz="0" w:space="0" w:color="auto"/>
                    <w:bottom w:val="none" w:sz="0" w:space="0" w:color="auto"/>
                    <w:right w:val="none" w:sz="0" w:space="0" w:color="auto"/>
                  </w:divBdr>
                  <w:divsChild>
                    <w:div w:id="1388146497">
                      <w:marLeft w:val="0"/>
                      <w:marRight w:val="0"/>
                      <w:marTop w:val="0"/>
                      <w:marBottom w:val="0"/>
                      <w:divBdr>
                        <w:top w:val="none" w:sz="0" w:space="0" w:color="auto"/>
                        <w:left w:val="none" w:sz="0" w:space="0" w:color="auto"/>
                        <w:bottom w:val="none" w:sz="0" w:space="0" w:color="auto"/>
                        <w:right w:val="none" w:sz="0" w:space="0" w:color="auto"/>
                      </w:divBdr>
                      <w:divsChild>
                        <w:div w:id="1026753588">
                          <w:marLeft w:val="0"/>
                          <w:marRight w:val="0"/>
                          <w:marTop w:val="0"/>
                          <w:marBottom w:val="0"/>
                          <w:divBdr>
                            <w:top w:val="none" w:sz="0" w:space="0" w:color="auto"/>
                            <w:left w:val="none" w:sz="0" w:space="0" w:color="auto"/>
                            <w:bottom w:val="none" w:sz="0" w:space="0" w:color="auto"/>
                            <w:right w:val="none" w:sz="0" w:space="0" w:color="auto"/>
                          </w:divBdr>
                          <w:divsChild>
                            <w:div w:id="1643538311">
                              <w:marLeft w:val="0"/>
                              <w:marRight w:val="0"/>
                              <w:marTop w:val="120"/>
                              <w:marBottom w:val="360"/>
                              <w:divBdr>
                                <w:top w:val="none" w:sz="0" w:space="0" w:color="auto"/>
                                <w:left w:val="none" w:sz="0" w:space="0" w:color="auto"/>
                                <w:bottom w:val="none" w:sz="0" w:space="0" w:color="auto"/>
                                <w:right w:val="none" w:sz="0" w:space="0" w:color="auto"/>
                              </w:divBdr>
                              <w:divsChild>
                                <w:div w:id="103813302">
                                  <w:marLeft w:val="0"/>
                                  <w:marRight w:val="0"/>
                                  <w:marTop w:val="0"/>
                                  <w:marBottom w:val="0"/>
                                  <w:divBdr>
                                    <w:top w:val="none" w:sz="0" w:space="0" w:color="auto"/>
                                    <w:left w:val="none" w:sz="0" w:space="0" w:color="auto"/>
                                    <w:bottom w:val="none" w:sz="0" w:space="0" w:color="auto"/>
                                    <w:right w:val="none" w:sz="0" w:space="0" w:color="auto"/>
                                  </w:divBdr>
                                </w:div>
                                <w:div w:id="579097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0467246">
      <w:bodyDiv w:val="1"/>
      <w:marLeft w:val="0"/>
      <w:marRight w:val="0"/>
      <w:marTop w:val="0"/>
      <w:marBottom w:val="0"/>
      <w:divBdr>
        <w:top w:val="none" w:sz="0" w:space="0" w:color="auto"/>
        <w:left w:val="none" w:sz="0" w:space="0" w:color="auto"/>
        <w:bottom w:val="none" w:sz="0" w:space="0" w:color="auto"/>
        <w:right w:val="none" w:sz="0" w:space="0" w:color="auto"/>
      </w:divBdr>
    </w:div>
    <w:div w:id="2128114483">
      <w:bodyDiv w:val="1"/>
      <w:marLeft w:val="0"/>
      <w:marRight w:val="0"/>
      <w:marTop w:val="0"/>
      <w:marBottom w:val="0"/>
      <w:divBdr>
        <w:top w:val="none" w:sz="0" w:space="0" w:color="auto"/>
        <w:left w:val="none" w:sz="0" w:space="0" w:color="auto"/>
        <w:bottom w:val="none" w:sz="0" w:space="0" w:color="auto"/>
        <w:right w:val="none" w:sz="0" w:space="0" w:color="auto"/>
      </w:divBdr>
      <w:divsChild>
        <w:div w:id="324403967">
          <w:marLeft w:val="0"/>
          <w:marRight w:val="1"/>
          <w:marTop w:val="0"/>
          <w:marBottom w:val="0"/>
          <w:divBdr>
            <w:top w:val="none" w:sz="0" w:space="0" w:color="auto"/>
            <w:left w:val="none" w:sz="0" w:space="0" w:color="auto"/>
            <w:bottom w:val="none" w:sz="0" w:space="0" w:color="auto"/>
            <w:right w:val="none" w:sz="0" w:space="0" w:color="auto"/>
          </w:divBdr>
          <w:divsChild>
            <w:div w:id="78909952">
              <w:marLeft w:val="0"/>
              <w:marRight w:val="0"/>
              <w:marTop w:val="0"/>
              <w:marBottom w:val="0"/>
              <w:divBdr>
                <w:top w:val="none" w:sz="0" w:space="0" w:color="auto"/>
                <w:left w:val="none" w:sz="0" w:space="0" w:color="auto"/>
                <w:bottom w:val="none" w:sz="0" w:space="0" w:color="auto"/>
                <w:right w:val="none" w:sz="0" w:space="0" w:color="auto"/>
              </w:divBdr>
              <w:divsChild>
                <w:div w:id="499662943">
                  <w:marLeft w:val="0"/>
                  <w:marRight w:val="1"/>
                  <w:marTop w:val="0"/>
                  <w:marBottom w:val="0"/>
                  <w:divBdr>
                    <w:top w:val="none" w:sz="0" w:space="0" w:color="auto"/>
                    <w:left w:val="none" w:sz="0" w:space="0" w:color="auto"/>
                    <w:bottom w:val="none" w:sz="0" w:space="0" w:color="auto"/>
                    <w:right w:val="none" w:sz="0" w:space="0" w:color="auto"/>
                  </w:divBdr>
                  <w:divsChild>
                    <w:div w:id="1243179666">
                      <w:marLeft w:val="0"/>
                      <w:marRight w:val="0"/>
                      <w:marTop w:val="0"/>
                      <w:marBottom w:val="0"/>
                      <w:divBdr>
                        <w:top w:val="none" w:sz="0" w:space="0" w:color="auto"/>
                        <w:left w:val="none" w:sz="0" w:space="0" w:color="auto"/>
                        <w:bottom w:val="none" w:sz="0" w:space="0" w:color="auto"/>
                        <w:right w:val="none" w:sz="0" w:space="0" w:color="auto"/>
                      </w:divBdr>
                      <w:divsChild>
                        <w:div w:id="1533886351">
                          <w:marLeft w:val="0"/>
                          <w:marRight w:val="0"/>
                          <w:marTop w:val="0"/>
                          <w:marBottom w:val="0"/>
                          <w:divBdr>
                            <w:top w:val="none" w:sz="0" w:space="0" w:color="auto"/>
                            <w:left w:val="none" w:sz="0" w:space="0" w:color="auto"/>
                            <w:bottom w:val="none" w:sz="0" w:space="0" w:color="auto"/>
                            <w:right w:val="none" w:sz="0" w:space="0" w:color="auto"/>
                          </w:divBdr>
                          <w:divsChild>
                            <w:div w:id="121580820">
                              <w:marLeft w:val="0"/>
                              <w:marRight w:val="0"/>
                              <w:marTop w:val="0"/>
                              <w:marBottom w:val="0"/>
                              <w:divBdr>
                                <w:top w:val="none" w:sz="0" w:space="0" w:color="auto"/>
                                <w:left w:val="none" w:sz="0" w:space="0" w:color="auto"/>
                                <w:bottom w:val="none" w:sz="0" w:space="0" w:color="auto"/>
                                <w:right w:val="none" w:sz="0" w:space="0" w:color="auto"/>
                              </w:divBdr>
                            </w:div>
                          </w:divsChild>
                        </w:div>
                        <w:div w:id="261106860">
                          <w:marLeft w:val="0"/>
                          <w:marRight w:val="0"/>
                          <w:marTop w:val="0"/>
                          <w:marBottom w:val="0"/>
                          <w:divBdr>
                            <w:top w:val="none" w:sz="0" w:space="0" w:color="auto"/>
                            <w:left w:val="none" w:sz="0" w:space="0" w:color="auto"/>
                            <w:bottom w:val="none" w:sz="0" w:space="0" w:color="auto"/>
                            <w:right w:val="none" w:sz="0" w:space="0" w:color="auto"/>
                          </w:divBdr>
                          <w:divsChild>
                            <w:div w:id="2019694057">
                              <w:marLeft w:val="0"/>
                              <w:marRight w:val="0"/>
                              <w:marTop w:val="120"/>
                              <w:marBottom w:val="360"/>
                              <w:divBdr>
                                <w:top w:val="none" w:sz="0" w:space="0" w:color="auto"/>
                                <w:left w:val="none" w:sz="0" w:space="0" w:color="auto"/>
                                <w:bottom w:val="none" w:sz="0" w:space="0" w:color="auto"/>
                                <w:right w:val="none" w:sz="0" w:space="0" w:color="auto"/>
                              </w:divBdr>
                              <w:divsChild>
                                <w:div w:id="1964581710">
                                  <w:marLeft w:val="0"/>
                                  <w:marRight w:val="0"/>
                                  <w:marTop w:val="0"/>
                                  <w:marBottom w:val="0"/>
                                  <w:divBdr>
                                    <w:top w:val="none" w:sz="0" w:space="0" w:color="auto"/>
                                    <w:left w:val="none" w:sz="0" w:space="0" w:color="auto"/>
                                    <w:bottom w:val="none" w:sz="0" w:space="0" w:color="auto"/>
                                    <w:right w:val="none" w:sz="0" w:space="0" w:color="auto"/>
                                  </w:divBdr>
                                </w:div>
                                <w:div w:id="196079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steverding@hotmail.com" TargetMode="External"/><Relationship Id="rId13" Type="http://schemas.openxmlformats.org/officeDocument/2006/relationships/image" Target="media/image2.emf"/><Relationship Id="rId1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4.emf"/><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5" Type="http://schemas.openxmlformats.org/officeDocument/2006/relationships/image" Target="media/image3.emf"/><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oleObject" Target="embeddings/oleObject2.bin"/></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w="19050" cap="rnd">
              <a:solidFill>
                <a:schemeClr val="tx1"/>
              </a:solidFill>
              <a:prstDash val="sysDash"/>
              <a:round/>
            </a:ln>
            <a:effectLst/>
          </c:spPr>
          <c:marker>
            <c:symbol val="none"/>
          </c:marker>
          <c:xVal>
            <c:numRef>
              <c:f>Sheet1!$A$4:$A$6</c:f>
              <c:numCache>
                <c:formatCode>General</c:formatCode>
                <c:ptCount val="3"/>
                <c:pt idx="0">
                  <c:v>10.8</c:v>
                </c:pt>
                <c:pt idx="1">
                  <c:v>0</c:v>
                </c:pt>
                <c:pt idx="2">
                  <c:v>4.5</c:v>
                </c:pt>
              </c:numCache>
            </c:numRef>
          </c:xVal>
          <c:yVal>
            <c:numRef>
              <c:f>Sheet1!$B$4:$B$6</c:f>
              <c:numCache>
                <c:formatCode>General</c:formatCode>
                <c:ptCount val="3"/>
                <c:pt idx="0">
                  <c:v>0</c:v>
                </c:pt>
                <c:pt idx="1">
                  <c:v>108</c:v>
                </c:pt>
              </c:numCache>
            </c:numRef>
          </c:yVal>
          <c:smooth val="0"/>
        </c:ser>
        <c:ser>
          <c:idx val="1"/>
          <c:order val="1"/>
          <c:spPr>
            <a:ln w="25400" cap="rnd">
              <a:noFill/>
              <a:round/>
            </a:ln>
            <a:effectLst/>
          </c:spPr>
          <c:marker>
            <c:symbol val="circle"/>
            <c:size val="9"/>
            <c:spPr>
              <a:noFill/>
              <a:ln w="12700">
                <a:solidFill>
                  <a:schemeClr val="tx1"/>
                </a:solidFill>
              </a:ln>
              <a:effectLst/>
            </c:spPr>
          </c:marker>
          <c:errBars>
            <c:errDir val="y"/>
            <c:errBarType val="both"/>
            <c:errValType val="cust"/>
            <c:noEndCap val="0"/>
            <c:plus>
              <c:numLit>
                <c:formatCode>General</c:formatCode>
                <c:ptCount val="1"/>
                <c:pt idx="0">
                  <c:v>14</c:v>
                </c:pt>
              </c:numLit>
            </c:plus>
            <c:minus>
              <c:numLit>
                <c:formatCode>General</c:formatCode>
                <c:ptCount val="1"/>
                <c:pt idx="0">
                  <c:v>14</c:v>
                </c:pt>
              </c:numLit>
            </c:minus>
            <c:spPr>
              <a:noFill/>
              <a:ln w="25400" cap="flat" cmpd="sng" algn="ctr">
                <a:solidFill>
                  <a:schemeClr val="tx1"/>
                </a:solidFill>
                <a:round/>
              </a:ln>
              <a:effectLst/>
            </c:spPr>
          </c:errBars>
          <c:errBars>
            <c:errDir val="x"/>
            <c:errBarType val="both"/>
            <c:errValType val="cust"/>
            <c:noEndCap val="0"/>
            <c:plus>
              <c:numLit>
                <c:formatCode>General</c:formatCode>
                <c:ptCount val="1"/>
                <c:pt idx="0">
                  <c:v>0.6</c:v>
                </c:pt>
              </c:numLit>
            </c:plus>
            <c:minus>
              <c:numLit>
                <c:formatCode>General</c:formatCode>
                <c:ptCount val="1"/>
                <c:pt idx="0">
                  <c:v>0.6</c:v>
                </c:pt>
              </c:numLit>
            </c:minus>
            <c:spPr>
              <a:noFill/>
              <a:ln w="25400" cap="flat" cmpd="sng" algn="ctr">
                <a:solidFill>
                  <a:schemeClr val="tx1"/>
                </a:solidFill>
                <a:round/>
              </a:ln>
              <a:effectLst/>
            </c:spPr>
          </c:errBars>
          <c:xVal>
            <c:numRef>
              <c:f>Sheet1!$A$4:$A$6</c:f>
              <c:numCache>
                <c:formatCode>General</c:formatCode>
                <c:ptCount val="3"/>
                <c:pt idx="0">
                  <c:v>10.8</c:v>
                </c:pt>
                <c:pt idx="1">
                  <c:v>0</c:v>
                </c:pt>
                <c:pt idx="2">
                  <c:v>4.5</c:v>
                </c:pt>
              </c:numCache>
            </c:numRef>
          </c:xVal>
          <c:yVal>
            <c:numRef>
              <c:f>Sheet1!$C$4:$C$6</c:f>
              <c:numCache>
                <c:formatCode>General</c:formatCode>
                <c:ptCount val="3"/>
                <c:pt idx="2">
                  <c:v>113</c:v>
                </c:pt>
              </c:numCache>
            </c:numRef>
          </c:yVal>
          <c:smooth val="0"/>
        </c:ser>
        <c:ser>
          <c:idx val="2"/>
          <c:order val="2"/>
          <c:spPr>
            <a:ln w="25400" cap="rnd">
              <a:noFill/>
              <a:round/>
            </a:ln>
            <a:effectLst/>
          </c:spPr>
          <c:marker>
            <c:symbol val="square"/>
            <c:size val="9"/>
            <c:spPr>
              <a:solidFill>
                <a:schemeClr val="tx1"/>
              </a:solidFill>
              <a:ln w="9525">
                <a:solidFill>
                  <a:schemeClr val="tx1"/>
                </a:solidFill>
              </a:ln>
              <a:effectLst/>
            </c:spPr>
          </c:marker>
          <c:errBars>
            <c:errDir val="y"/>
            <c:errBarType val="both"/>
            <c:errValType val="fixedVal"/>
            <c:noEndCap val="0"/>
            <c:val val="0"/>
            <c:spPr>
              <a:noFill/>
              <a:ln w="9525" cap="flat" cmpd="sng" algn="ctr">
                <a:solidFill>
                  <a:schemeClr val="tx1">
                    <a:lumMod val="65000"/>
                    <a:lumOff val="35000"/>
                  </a:schemeClr>
                </a:solidFill>
                <a:round/>
              </a:ln>
              <a:effectLst/>
            </c:spPr>
          </c:errBars>
          <c:errBars>
            <c:errDir val="x"/>
            <c:errBarType val="both"/>
            <c:errValType val="cust"/>
            <c:noEndCap val="0"/>
            <c:plus>
              <c:numLit>
                <c:formatCode>General</c:formatCode>
                <c:ptCount val="1"/>
                <c:pt idx="0">
                  <c:v>2.1</c:v>
                </c:pt>
              </c:numLit>
            </c:plus>
            <c:minus>
              <c:numLit>
                <c:formatCode>General</c:formatCode>
                <c:ptCount val="1"/>
                <c:pt idx="0">
                  <c:v>2.1</c:v>
                </c:pt>
              </c:numLit>
            </c:minus>
            <c:spPr>
              <a:noFill/>
              <a:ln w="25400" cap="flat" cmpd="sng" algn="ctr">
                <a:solidFill>
                  <a:schemeClr val="tx1"/>
                </a:solidFill>
                <a:round/>
              </a:ln>
              <a:effectLst/>
            </c:spPr>
          </c:errBars>
          <c:xVal>
            <c:numRef>
              <c:f>Sheet1!$A$4:$A$6</c:f>
              <c:numCache>
                <c:formatCode>General</c:formatCode>
                <c:ptCount val="3"/>
                <c:pt idx="0">
                  <c:v>10.8</c:v>
                </c:pt>
                <c:pt idx="1">
                  <c:v>0</c:v>
                </c:pt>
                <c:pt idx="2">
                  <c:v>4.5</c:v>
                </c:pt>
              </c:numCache>
            </c:numRef>
          </c:xVal>
          <c:yVal>
            <c:numRef>
              <c:f>Sheet1!$D$4:$D$6</c:f>
              <c:numCache>
                <c:formatCode>General</c:formatCode>
                <c:ptCount val="3"/>
                <c:pt idx="0">
                  <c:v>0</c:v>
                </c:pt>
              </c:numCache>
            </c:numRef>
          </c:yVal>
          <c:smooth val="0"/>
        </c:ser>
        <c:ser>
          <c:idx val="3"/>
          <c:order val="3"/>
          <c:spPr>
            <a:ln w="25400" cap="rnd">
              <a:noFill/>
              <a:round/>
            </a:ln>
            <a:effectLst/>
          </c:spPr>
          <c:marker>
            <c:symbol val="square"/>
            <c:size val="9"/>
            <c:spPr>
              <a:solidFill>
                <a:schemeClr val="tx1"/>
              </a:solidFill>
              <a:ln w="9525">
                <a:solidFill>
                  <a:schemeClr val="tx1"/>
                </a:solidFill>
              </a:ln>
              <a:effectLst/>
            </c:spPr>
          </c:marker>
          <c:errBars>
            <c:errDir val="y"/>
            <c:errBarType val="both"/>
            <c:errValType val="cust"/>
            <c:noEndCap val="0"/>
            <c:plus>
              <c:numLit>
                <c:formatCode>General</c:formatCode>
                <c:ptCount val="1"/>
                <c:pt idx="0">
                  <c:v>17</c:v>
                </c:pt>
              </c:numLit>
            </c:plus>
            <c:minus>
              <c:numLit>
                <c:formatCode>General</c:formatCode>
                <c:ptCount val="1"/>
                <c:pt idx="0">
                  <c:v>17</c:v>
                </c:pt>
              </c:numLit>
            </c:minus>
            <c:spPr>
              <a:noFill/>
              <a:ln w="25400" cap="flat" cmpd="sng" algn="ctr">
                <a:solidFill>
                  <a:schemeClr val="tx1"/>
                </a:solidFill>
                <a:round/>
              </a:ln>
              <a:effectLst/>
            </c:spPr>
          </c:errBars>
          <c:errBars>
            <c:errDir val="x"/>
            <c:errBarType val="both"/>
            <c:errValType val="fixedVal"/>
            <c:noEndCap val="0"/>
            <c:val val="0"/>
            <c:spPr>
              <a:noFill/>
              <a:ln w="9525" cap="flat" cmpd="sng" algn="ctr">
                <a:solidFill>
                  <a:schemeClr val="tx1">
                    <a:lumMod val="65000"/>
                    <a:lumOff val="35000"/>
                  </a:schemeClr>
                </a:solidFill>
                <a:round/>
              </a:ln>
              <a:effectLst/>
            </c:spPr>
          </c:errBars>
          <c:xVal>
            <c:numRef>
              <c:f>Sheet1!$A$4:$A$6</c:f>
              <c:numCache>
                <c:formatCode>General</c:formatCode>
                <c:ptCount val="3"/>
                <c:pt idx="0">
                  <c:v>10.8</c:v>
                </c:pt>
                <c:pt idx="1">
                  <c:v>0</c:v>
                </c:pt>
                <c:pt idx="2">
                  <c:v>4.5</c:v>
                </c:pt>
              </c:numCache>
            </c:numRef>
          </c:xVal>
          <c:yVal>
            <c:numRef>
              <c:f>Sheet1!$E$4:$E$6</c:f>
              <c:numCache>
                <c:formatCode>General</c:formatCode>
                <c:ptCount val="3"/>
                <c:pt idx="1">
                  <c:v>108</c:v>
                </c:pt>
              </c:numCache>
            </c:numRef>
          </c:yVal>
          <c:smooth val="0"/>
        </c:ser>
        <c:dLbls>
          <c:showLegendKey val="0"/>
          <c:showVal val="0"/>
          <c:showCatName val="0"/>
          <c:showSerName val="0"/>
          <c:showPercent val="0"/>
          <c:showBubbleSize val="0"/>
        </c:dLbls>
        <c:axId val="163895840"/>
        <c:axId val="163897520"/>
      </c:scatterChart>
      <c:valAx>
        <c:axId val="163895840"/>
        <c:scaling>
          <c:orientation val="minMax"/>
          <c:max val="13"/>
          <c:min val="0"/>
        </c:scaling>
        <c:delete val="0"/>
        <c:axPos val="b"/>
        <c:majorGridlines>
          <c:spPr>
            <a:ln w="9525" cap="flat" cmpd="sng" algn="ctr">
              <a:no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sz="1200" b="1">
                    <a:solidFill>
                      <a:sysClr val="windowText" lastClr="000000"/>
                    </a:solidFill>
                    <a:latin typeface="Arial" panose="020B0604020202020204" pitchFamily="34" charset="0"/>
                    <a:cs typeface="Arial" panose="020B0604020202020204" pitchFamily="34" charset="0"/>
                  </a:rPr>
                  <a:t>Deferoxamine</a:t>
                </a:r>
                <a:r>
                  <a:rPr lang="en-GB" sz="1200" b="1" baseline="0">
                    <a:solidFill>
                      <a:sysClr val="windowText" lastClr="000000"/>
                    </a:solidFill>
                    <a:latin typeface="Arial" panose="020B0604020202020204" pitchFamily="34" charset="0"/>
                    <a:cs typeface="Arial" panose="020B0604020202020204" pitchFamily="34" charset="0"/>
                  </a:rPr>
                  <a:t> (</a:t>
                </a:r>
                <a:r>
                  <a:rPr lang="el-GR" sz="1200" b="1" baseline="0">
                    <a:solidFill>
                      <a:sysClr val="windowText" lastClr="000000"/>
                    </a:solidFill>
                    <a:latin typeface="Arial" panose="020B0604020202020204" pitchFamily="34" charset="0"/>
                    <a:cs typeface="Arial" panose="020B0604020202020204" pitchFamily="34" charset="0"/>
                  </a:rPr>
                  <a:t>μ</a:t>
                </a:r>
                <a:r>
                  <a:rPr lang="en-GB" sz="1200" b="1" baseline="0">
                    <a:solidFill>
                      <a:sysClr val="windowText" lastClr="000000"/>
                    </a:solidFill>
                    <a:latin typeface="Arial" panose="020B0604020202020204" pitchFamily="34" charset="0"/>
                    <a:cs typeface="Arial" panose="020B0604020202020204" pitchFamily="34" charset="0"/>
                  </a:rPr>
                  <a:t>M</a:t>
                </a:r>
                <a:r>
                  <a:rPr lang="en-GB" sz="1200" baseline="0">
                    <a:solidFill>
                      <a:sysClr val="windowText" lastClr="000000"/>
                    </a:solidFill>
                    <a:latin typeface="Arial" panose="020B0604020202020204" pitchFamily="34" charset="0"/>
                    <a:cs typeface="Arial" panose="020B0604020202020204" pitchFamily="34" charset="0"/>
                  </a:rPr>
                  <a:t>)</a:t>
                </a:r>
                <a:endParaRPr lang="en-GB" sz="1200">
                  <a:solidFill>
                    <a:sysClr val="windowText" lastClr="000000"/>
                  </a:solidFill>
                  <a:latin typeface="Arial" panose="020B0604020202020204" pitchFamily="34" charset="0"/>
                  <a:cs typeface="Arial" panose="020B0604020202020204" pitchFamily="34" charset="0"/>
                </a:endParaRPr>
              </a:p>
            </c:rich>
          </c:tx>
          <c:layout/>
          <c:overlay val="0"/>
          <c:spPr>
            <a:noFill/>
            <a:ln>
              <a:noFill/>
            </a:ln>
            <a:effectLst/>
          </c:spPr>
        </c:title>
        <c:numFmt formatCode="General" sourceLinked="1"/>
        <c:majorTickMark val="in"/>
        <c:minorTickMark val="in"/>
        <c:tickLblPos val="nextTo"/>
        <c:spPr>
          <a:noFill/>
          <a:ln w="6350" cap="flat" cmpd="sng" algn="ctr">
            <a:solidFill>
              <a:schemeClr val="tx1"/>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163897520"/>
        <c:crosses val="autoZero"/>
        <c:crossBetween val="midCat"/>
        <c:minorUnit val="0.5"/>
      </c:valAx>
      <c:valAx>
        <c:axId val="163897520"/>
        <c:scaling>
          <c:orientation val="minMax"/>
          <c:max val="140"/>
        </c:scaling>
        <c:delete val="0"/>
        <c:axPos val="l"/>
        <c:majorGridlines>
          <c:spPr>
            <a:ln w="9525" cap="flat" cmpd="sng" algn="ctr">
              <a:no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sz="1200" b="1">
                    <a:solidFill>
                      <a:sysClr val="windowText" lastClr="000000"/>
                    </a:solidFill>
                    <a:latin typeface="Arial" panose="020B0604020202020204" pitchFamily="34" charset="0"/>
                    <a:cs typeface="Arial" panose="020B0604020202020204" pitchFamily="34" charset="0"/>
                  </a:rPr>
                  <a:t>Epirubicin</a:t>
                </a:r>
                <a:r>
                  <a:rPr lang="en-GB" sz="1200" b="1" baseline="0">
                    <a:solidFill>
                      <a:sysClr val="windowText" lastClr="000000"/>
                    </a:solidFill>
                    <a:latin typeface="Arial" panose="020B0604020202020204" pitchFamily="34" charset="0"/>
                    <a:cs typeface="Arial" panose="020B0604020202020204" pitchFamily="34" charset="0"/>
                  </a:rPr>
                  <a:t> (nM)</a:t>
                </a:r>
                <a:endParaRPr lang="en-GB" sz="1200" b="1">
                  <a:solidFill>
                    <a:sysClr val="windowText" lastClr="000000"/>
                  </a:solidFill>
                  <a:latin typeface="Arial" panose="020B0604020202020204" pitchFamily="34" charset="0"/>
                  <a:cs typeface="Arial" panose="020B0604020202020204" pitchFamily="34" charset="0"/>
                </a:endParaRPr>
              </a:p>
            </c:rich>
          </c:tx>
          <c:layout/>
          <c:overlay val="0"/>
          <c:spPr>
            <a:noFill/>
            <a:ln>
              <a:noFill/>
            </a:ln>
            <a:effectLst/>
          </c:spPr>
        </c:title>
        <c:numFmt formatCode="General" sourceLinked="1"/>
        <c:majorTickMark val="in"/>
        <c:minorTickMark val="in"/>
        <c:tickLblPos val="nextTo"/>
        <c:spPr>
          <a:noFill/>
          <a:ln w="12700" cap="flat" cmpd="sng" algn="ctr">
            <a:solidFill>
              <a:schemeClr val="tx1"/>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n-US"/>
          </a:p>
        </c:txPr>
        <c:crossAx val="163895840"/>
        <c:crossesAt val="0"/>
        <c:crossBetween val="midCat"/>
        <c:minorUnit val="5"/>
      </c:valAx>
      <c:spPr>
        <a:noFill/>
        <a:ln w="12700">
          <a:solidFill>
            <a:schemeClr val="tx1"/>
          </a:solidFill>
        </a:ln>
        <a:effectLst/>
      </c:spPr>
    </c:plotArea>
    <c:plotVisOnly val="1"/>
    <c:dispBlanksAs val="gap"/>
    <c:showDLblsOverMax val="0"/>
  </c:chart>
  <c:spPr>
    <a:solidFill>
      <a:schemeClr val="bg1"/>
    </a:solidFill>
    <a:ln w="12700" cap="flat" cmpd="sng" algn="ctr">
      <a:no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43918B-9DB3-4D93-9DB6-97820F0D30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96446009</Template>
  <TotalTime>2</TotalTime>
  <Pages>21</Pages>
  <Words>4321</Words>
  <Characters>25045</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Selective inhibitors of proteasome trypsin-like activity do not inhibit the trypsin-like activity of the Trypanosoma brucei proteasome</vt:lpstr>
    </vt:vector>
  </TitlesOfParts>
  <Company>University of East Anglia</Company>
  <LinksUpToDate>false</LinksUpToDate>
  <CharactersWithSpaces>29308</CharactersWithSpaces>
  <SharedDoc>false</SharedDoc>
  <HLinks>
    <vt:vector size="6" baseType="variant">
      <vt:variant>
        <vt:i4>6750297</vt:i4>
      </vt:variant>
      <vt:variant>
        <vt:i4>0</vt:i4>
      </vt:variant>
      <vt:variant>
        <vt:i4>0</vt:i4>
      </vt:variant>
      <vt:variant>
        <vt:i4>5</vt:i4>
      </vt:variant>
      <vt:variant>
        <vt:lpwstr>mailto:dsteverding@hotmail.com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Selective inhibitors of proteasome trypsin-like activity do not inhibit the trypsin-like activity of the Trypanosoma brucei proteasome</dc:title>
  <dc:subject/>
  <dc:creator>steverding</dc:creator>
  <cp:keywords/>
  <dc:description/>
  <cp:lastModifiedBy>Dietmar Steverding (MED)</cp:lastModifiedBy>
  <cp:revision>3</cp:revision>
  <cp:lastPrinted>2014-09-19T12:54:00Z</cp:lastPrinted>
  <dcterms:created xsi:type="dcterms:W3CDTF">2015-01-27T13:09:00Z</dcterms:created>
  <dcterms:modified xsi:type="dcterms:W3CDTF">2015-01-27T13:12:00Z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1215343134</vt:i4>
  </property>
  <property fmtid="{D5CDD505-2E9C-101B-9397-08002B2CF9AE}" pid="3" name="_NewReviewCycle">
    <vt:lpwstr/>
  </property>
  <property fmtid="{D5CDD505-2E9C-101B-9397-08002B2CF9AE}" pid="4" name="_EmailSubject">
    <vt:lpwstr>Samuel,s MS</vt:lpwstr>
  </property>
  <property fmtid="{D5CDD505-2E9C-101B-9397-08002B2CF9AE}" pid="5" name="_AuthorEmail">
    <vt:lpwstr>D.Steverding@uea.ac.uk</vt:lpwstr>
  </property>
  <property fmtid="{D5CDD505-2E9C-101B-9397-08002B2CF9AE}" pid="6" name="_AuthorEmailDisplayName">
    <vt:lpwstr>Dietmar Steverding (MED)</vt:lpwstr>
  </property>
</Properties>
</file>