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EDF" w:rsidRPr="00C216E5" w:rsidRDefault="004A5EDF" w:rsidP="00A13F07">
      <w:pPr>
        <w:jc w:val="center"/>
        <w:rPr>
          <w:rFonts w:ascii="Times New Roman" w:hAnsi="Times New Roman" w:cs="Times New Roman"/>
          <w:b/>
          <w:sz w:val="24"/>
          <w:szCs w:val="24"/>
        </w:rPr>
      </w:pPr>
      <w:r w:rsidRPr="00C216E5">
        <w:rPr>
          <w:rFonts w:ascii="Times New Roman" w:hAnsi="Times New Roman" w:cs="Times New Roman"/>
          <w:b/>
          <w:sz w:val="24"/>
          <w:szCs w:val="24"/>
        </w:rPr>
        <w:t>Chemically Optimising Operational Efficiency of Molecular Rotary Motors</w:t>
      </w:r>
    </w:p>
    <w:p w:rsidR="004A5EDF" w:rsidRPr="00C216E5" w:rsidRDefault="004A5EDF" w:rsidP="00A13F07">
      <w:pPr>
        <w:jc w:val="center"/>
        <w:rPr>
          <w:rFonts w:ascii="Times New Roman" w:hAnsi="Times New Roman" w:cs="Times New Roman"/>
          <w:sz w:val="24"/>
          <w:szCs w:val="24"/>
        </w:rPr>
      </w:pPr>
      <w:r w:rsidRPr="00C216E5">
        <w:rPr>
          <w:rFonts w:ascii="Times New Roman" w:hAnsi="Times New Roman" w:cs="Times New Roman"/>
          <w:sz w:val="24"/>
          <w:szCs w:val="24"/>
        </w:rPr>
        <w:t>Jamie Conyard</w:t>
      </w:r>
      <w:r w:rsidRPr="00C216E5">
        <w:rPr>
          <w:rFonts w:ascii="Times New Roman" w:hAnsi="Times New Roman" w:cs="Times New Roman"/>
          <w:sz w:val="24"/>
          <w:szCs w:val="24"/>
          <w:vertAlign w:val="superscript"/>
        </w:rPr>
        <w:t>1</w:t>
      </w:r>
      <w:r w:rsidRPr="00C216E5">
        <w:rPr>
          <w:rFonts w:ascii="Times New Roman" w:hAnsi="Times New Roman" w:cs="Times New Roman"/>
          <w:sz w:val="24"/>
          <w:szCs w:val="24"/>
        </w:rPr>
        <w:t xml:space="preserve">, </w:t>
      </w:r>
      <w:proofErr w:type="spellStart"/>
      <w:r w:rsidRPr="00C216E5">
        <w:rPr>
          <w:rFonts w:ascii="Times New Roman" w:hAnsi="Times New Roman" w:cs="Times New Roman"/>
          <w:sz w:val="24"/>
          <w:szCs w:val="24"/>
        </w:rPr>
        <w:t>Arjen</w:t>
      </w:r>
      <w:proofErr w:type="spellEnd"/>
      <w:r w:rsidRPr="00C216E5">
        <w:rPr>
          <w:rFonts w:ascii="Times New Roman" w:hAnsi="Times New Roman" w:cs="Times New Roman"/>
          <w:sz w:val="24"/>
          <w:szCs w:val="24"/>
        </w:rPr>
        <w:t xml:space="preserve"> Cnossen</w:t>
      </w:r>
      <w:r w:rsidRPr="00C216E5">
        <w:rPr>
          <w:rFonts w:ascii="Times New Roman" w:hAnsi="Times New Roman" w:cs="Times New Roman"/>
          <w:sz w:val="24"/>
          <w:szCs w:val="24"/>
          <w:vertAlign w:val="superscript"/>
        </w:rPr>
        <w:t>2</w:t>
      </w:r>
      <w:r w:rsidRPr="00C216E5">
        <w:rPr>
          <w:rFonts w:ascii="Times New Roman" w:hAnsi="Times New Roman" w:cs="Times New Roman"/>
          <w:sz w:val="24"/>
          <w:szCs w:val="24"/>
        </w:rPr>
        <w:t>, Wesley R. Browne</w:t>
      </w:r>
      <w:r w:rsidRPr="00C216E5">
        <w:rPr>
          <w:rFonts w:ascii="Times New Roman" w:hAnsi="Times New Roman" w:cs="Times New Roman"/>
          <w:sz w:val="24"/>
          <w:szCs w:val="24"/>
          <w:vertAlign w:val="superscript"/>
        </w:rPr>
        <w:t>2</w:t>
      </w:r>
      <w:r w:rsidRPr="00C216E5">
        <w:rPr>
          <w:rFonts w:ascii="Times New Roman" w:hAnsi="Times New Roman" w:cs="Times New Roman"/>
          <w:sz w:val="24"/>
          <w:szCs w:val="24"/>
        </w:rPr>
        <w:t>, Ben L. Feringa</w:t>
      </w:r>
      <w:r w:rsidRPr="00C216E5">
        <w:rPr>
          <w:rFonts w:ascii="Times New Roman" w:hAnsi="Times New Roman" w:cs="Times New Roman"/>
          <w:sz w:val="24"/>
          <w:szCs w:val="24"/>
          <w:vertAlign w:val="superscript"/>
        </w:rPr>
        <w:t>2</w:t>
      </w:r>
      <w:r w:rsidRPr="00C216E5">
        <w:rPr>
          <w:rFonts w:ascii="Times New Roman" w:hAnsi="Times New Roman" w:cs="Times New Roman"/>
          <w:sz w:val="24"/>
          <w:szCs w:val="24"/>
        </w:rPr>
        <w:t>* and Stephen R. Meech</w:t>
      </w:r>
      <w:r w:rsidRPr="00C216E5">
        <w:rPr>
          <w:rFonts w:ascii="Times New Roman" w:hAnsi="Times New Roman" w:cs="Times New Roman"/>
          <w:sz w:val="24"/>
          <w:szCs w:val="24"/>
          <w:vertAlign w:val="superscript"/>
        </w:rPr>
        <w:t>1</w:t>
      </w:r>
      <w:r w:rsidRPr="00C216E5">
        <w:rPr>
          <w:rFonts w:ascii="Times New Roman" w:hAnsi="Times New Roman" w:cs="Times New Roman"/>
          <w:sz w:val="24"/>
          <w:szCs w:val="24"/>
        </w:rPr>
        <w:t>*</w:t>
      </w:r>
    </w:p>
    <w:p w:rsidR="004A5EDF" w:rsidRPr="00FC5C94" w:rsidRDefault="004A5EDF" w:rsidP="00A13F07">
      <w:pPr>
        <w:jc w:val="center"/>
        <w:rPr>
          <w:rFonts w:ascii="Times New Roman" w:hAnsi="Times New Roman" w:cs="Times New Roman"/>
          <w:i/>
          <w:sz w:val="24"/>
          <w:szCs w:val="24"/>
        </w:rPr>
      </w:pPr>
      <w:r w:rsidRPr="00FC5C94">
        <w:rPr>
          <w:rFonts w:ascii="Times New Roman" w:hAnsi="Times New Roman" w:cs="Times New Roman"/>
          <w:i/>
          <w:sz w:val="24"/>
          <w:szCs w:val="24"/>
          <w:vertAlign w:val="superscript"/>
        </w:rPr>
        <w:t>1</w:t>
      </w:r>
      <w:r w:rsidRPr="00FC5C94">
        <w:rPr>
          <w:rFonts w:ascii="Times New Roman" w:hAnsi="Times New Roman" w:cs="Times New Roman"/>
          <w:i/>
          <w:sz w:val="24"/>
          <w:szCs w:val="24"/>
        </w:rPr>
        <w:t xml:space="preserve">School of Chemistry, University of East Anglia, Norwich Research Park, Norwich NR4 7TJ, UK and </w:t>
      </w:r>
      <w:r w:rsidRPr="00FC5C94">
        <w:rPr>
          <w:rFonts w:ascii="Times New Roman" w:hAnsi="Times New Roman" w:cs="Times New Roman"/>
          <w:i/>
          <w:sz w:val="24"/>
          <w:szCs w:val="24"/>
          <w:vertAlign w:val="superscript"/>
        </w:rPr>
        <w:t>2</w:t>
      </w:r>
      <w:r w:rsidRPr="00FC5C94">
        <w:rPr>
          <w:rFonts w:ascii="Times New Roman" w:hAnsi="Times New Roman" w:cs="Times New Roman"/>
          <w:i/>
          <w:sz w:val="24"/>
          <w:szCs w:val="24"/>
        </w:rPr>
        <w:t xml:space="preserve">Stratingh Institute for Chemistry, University of Groningen, </w:t>
      </w:r>
      <w:proofErr w:type="spellStart"/>
      <w:r w:rsidRPr="00FC5C94">
        <w:rPr>
          <w:rFonts w:ascii="Times New Roman" w:hAnsi="Times New Roman" w:cs="Times New Roman"/>
          <w:i/>
          <w:sz w:val="24"/>
          <w:szCs w:val="24"/>
        </w:rPr>
        <w:t>Nijenborgh</w:t>
      </w:r>
      <w:proofErr w:type="spellEnd"/>
      <w:r w:rsidRPr="00FC5C94">
        <w:rPr>
          <w:rFonts w:ascii="Times New Roman" w:hAnsi="Times New Roman" w:cs="Times New Roman"/>
          <w:i/>
          <w:sz w:val="24"/>
          <w:szCs w:val="24"/>
        </w:rPr>
        <w:t xml:space="preserve"> 4, 9747AG Groningen, The Netherlands</w:t>
      </w:r>
    </w:p>
    <w:p w:rsidR="004A5EDF" w:rsidRPr="00741BB6" w:rsidRDefault="004A5EDF" w:rsidP="00A13F07">
      <w:pPr>
        <w:spacing w:line="360" w:lineRule="auto"/>
        <w:rPr>
          <w:rFonts w:ascii="Times New Roman" w:hAnsi="Times New Roman" w:cs="Times New Roman"/>
          <w:b/>
          <w:sz w:val="24"/>
          <w:szCs w:val="24"/>
        </w:rPr>
      </w:pPr>
      <w:r w:rsidRPr="00741BB6">
        <w:rPr>
          <w:rFonts w:ascii="Times New Roman" w:hAnsi="Times New Roman" w:cs="Times New Roman"/>
          <w:b/>
          <w:sz w:val="24"/>
          <w:szCs w:val="24"/>
        </w:rPr>
        <w:t>Abstract</w:t>
      </w:r>
    </w:p>
    <w:p w:rsidR="004A5EDF" w:rsidRPr="00C216E5" w:rsidRDefault="004A5EDF" w:rsidP="00FC5C94">
      <w:pPr>
        <w:pBdr>
          <w:top w:val="single" w:sz="4" w:space="1" w:color="auto"/>
          <w:bottom w:val="single" w:sz="4" w:space="1" w:color="auto"/>
        </w:pBd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Unidirectional molecular rotary motors that harness photo-induced </w:t>
      </w:r>
      <w:proofErr w:type="spellStart"/>
      <w:r w:rsidRPr="00C216E5">
        <w:rPr>
          <w:rFonts w:ascii="Times New Roman" w:hAnsi="Times New Roman" w:cs="Times New Roman"/>
          <w:sz w:val="24"/>
          <w:szCs w:val="24"/>
        </w:rPr>
        <w:t>cis</w:t>
      </w:r>
      <w:proofErr w:type="spellEnd"/>
      <w:r w:rsidRPr="00C216E5">
        <w:rPr>
          <w:rFonts w:ascii="Times New Roman" w:hAnsi="Times New Roman" w:cs="Times New Roman"/>
          <w:sz w:val="24"/>
          <w:szCs w:val="24"/>
        </w:rPr>
        <w:t>-trans (</w:t>
      </w:r>
      <w:r w:rsidRPr="00C216E5">
        <w:rPr>
          <w:rFonts w:ascii="Times New Roman" w:hAnsi="Times New Roman" w:cs="Times New Roman"/>
          <w:i/>
          <w:sz w:val="24"/>
          <w:szCs w:val="24"/>
        </w:rPr>
        <w:t>E</w:t>
      </w:r>
      <w:r w:rsidRPr="00C216E5">
        <w:rPr>
          <w:rFonts w:ascii="Times New Roman" w:hAnsi="Times New Roman" w:cs="Times New Roman"/>
          <w:sz w:val="24"/>
          <w:szCs w:val="24"/>
        </w:rPr>
        <w:t>-</w:t>
      </w:r>
      <w:r w:rsidRPr="00C216E5">
        <w:rPr>
          <w:rFonts w:ascii="Times New Roman" w:hAnsi="Times New Roman" w:cs="Times New Roman"/>
          <w:i/>
          <w:sz w:val="24"/>
          <w:szCs w:val="24"/>
        </w:rPr>
        <w:t>Z</w:t>
      </w:r>
      <w:r w:rsidRPr="00C216E5">
        <w:rPr>
          <w:rFonts w:ascii="Times New Roman" w:hAnsi="Times New Roman" w:cs="Times New Roman"/>
          <w:sz w:val="24"/>
          <w:szCs w:val="24"/>
        </w:rPr>
        <w:t xml:space="preserve">) isomerization are promising tools for the conversion of light energy to mechanical motion in </w:t>
      </w:r>
      <w:proofErr w:type="spellStart"/>
      <w:r w:rsidRPr="00C216E5">
        <w:rPr>
          <w:rFonts w:ascii="Times New Roman" w:hAnsi="Times New Roman" w:cs="Times New Roman"/>
          <w:sz w:val="24"/>
          <w:szCs w:val="24"/>
        </w:rPr>
        <w:t>nanoscale</w:t>
      </w:r>
      <w:proofErr w:type="spellEnd"/>
      <w:r w:rsidRPr="00C216E5">
        <w:rPr>
          <w:rFonts w:ascii="Times New Roman" w:hAnsi="Times New Roman" w:cs="Times New Roman"/>
          <w:sz w:val="24"/>
          <w:szCs w:val="24"/>
        </w:rPr>
        <w:t xml:space="preserve"> molecular machines. Considerable progress has been made in optimising the frequency of ground state rotation, but less attention has been focused on excited state processes. Here the excited state dynamics of a molecular motor with electron donor and acceptor substituents located to modify the excited state reaction coordinate, without altering its stereochemistry, are studied. The substituents are shown to modify the photochemical yield of the isomerization without altering the motor frequency. </w:t>
      </w:r>
      <w:r>
        <w:rPr>
          <w:rFonts w:ascii="Times New Roman" w:hAnsi="Times New Roman" w:cs="Times New Roman"/>
          <w:sz w:val="24"/>
          <w:szCs w:val="24"/>
        </w:rPr>
        <w:t>By c</w:t>
      </w:r>
      <w:r w:rsidRPr="00C216E5">
        <w:rPr>
          <w:rFonts w:ascii="Times New Roman" w:hAnsi="Times New Roman" w:cs="Times New Roman"/>
          <w:sz w:val="24"/>
          <w:szCs w:val="24"/>
        </w:rPr>
        <w:t xml:space="preserve">ombining 50 fs resolution time resolved fluorescence with ultrafast transient absorption spectroscopy the </w:t>
      </w:r>
      <w:r>
        <w:rPr>
          <w:rFonts w:ascii="Times New Roman" w:hAnsi="Times New Roman" w:cs="Times New Roman"/>
          <w:sz w:val="24"/>
          <w:szCs w:val="24"/>
        </w:rPr>
        <w:t xml:space="preserve">underlying </w:t>
      </w:r>
      <w:r w:rsidRPr="00C216E5">
        <w:rPr>
          <w:rFonts w:ascii="Times New Roman" w:hAnsi="Times New Roman" w:cs="Times New Roman"/>
          <w:sz w:val="24"/>
          <w:szCs w:val="24"/>
        </w:rPr>
        <w:t>excited state dynamics</w:t>
      </w:r>
      <w:r>
        <w:rPr>
          <w:rFonts w:ascii="Times New Roman" w:hAnsi="Times New Roman" w:cs="Times New Roman"/>
          <w:sz w:val="24"/>
          <w:szCs w:val="24"/>
        </w:rPr>
        <w:t xml:space="preserve"> are characterised</w:t>
      </w:r>
      <w:r w:rsidRPr="00C216E5">
        <w:rPr>
          <w:rFonts w:ascii="Times New Roman" w:hAnsi="Times New Roman" w:cs="Times New Roman"/>
          <w:sz w:val="24"/>
          <w:szCs w:val="24"/>
        </w:rPr>
        <w:t>. The Franck-Condon excited state relaxes in a few hundred femtoseconds to populate a lower energy dark state by a pathway that utilises a volume conserving structural change</w:t>
      </w:r>
      <w:r>
        <w:rPr>
          <w:rFonts w:ascii="Times New Roman" w:hAnsi="Times New Roman" w:cs="Times New Roman"/>
          <w:sz w:val="24"/>
          <w:szCs w:val="24"/>
        </w:rPr>
        <w:t>. This is</w:t>
      </w:r>
      <w:r w:rsidRPr="00C216E5">
        <w:rPr>
          <w:rFonts w:ascii="Times New Roman" w:hAnsi="Times New Roman" w:cs="Times New Roman"/>
          <w:sz w:val="24"/>
          <w:szCs w:val="24"/>
        </w:rPr>
        <w:t xml:space="preserve"> assigned to pyramidalization at a carbon atom of the isomerizing bridging double bond. The structure and energy of the dark state thus reached is a function of the substituent, with electron withdrawing groups yielding a lower energy longer lived dark state. The dark state is coupled to the Franck-Condon state and decays on a picosecond time scale via a coordinate that is sensitive to solvent friction, such as rotation about the bridging bond. Neither sub-picosecond nor picosecond dynamics are sensitive to solvent polarity, suggesting that intramolecular charge transfer and solvation are not key driving forces for the rate of the reaction. Instead steric factors and medium friction determine the reaction pathway, with sterically remote substitution primarily influencing the energetics. T</w:t>
      </w:r>
      <w:r>
        <w:rPr>
          <w:rFonts w:ascii="Times New Roman" w:hAnsi="Times New Roman" w:cs="Times New Roman"/>
          <w:sz w:val="24"/>
          <w:szCs w:val="24"/>
        </w:rPr>
        <w:t>hus, t</w:t>
      </w:r>
      <w:r w:rsidRPr="00C216E5">
        <w:rPr>
          <w:rFonts w:ascii="Times New Roman" w:hAnsi="Times New Roman" w:cs="Times New Roman"/>
          <w:sz w:val="24"/>
          <w:szCs w:val="24"/>
        </w:rPr>
        <w:t>hese data indicate a chemical method of optimising the efficiency of operation of these molecular motors without modifying their overall rotational frequency.</w:t>
      </w:r>
    </w:p>
    <w:p w:rsidR="004A5EDF" w:rsidRPr="00C216E5" w:rsidRDefault="004A5EDF" w:rsidP="00A13F07">
      <w:pPr>
        <w:rPr>
          <w:rFonts w:ascii="Times New Roman" w:hAnsi="Times New Roman" w:cs="Times New Roman"/>
          <w:sz w:val="24"/>
          <w:szCs w:val="24"/>
        </w:rPr>
      </w:pPr>
      <w:r w:rsidRPr="00C216E5">
        <w:rPr>
          <w:rFonts w:ascii="Times New Roman" w:hAnsi="Times New Roman" w:cs="Times New Roman"/>
          <w:sz w:val="24"/>
          <w:szCs w:val="24"/>
        </w:rPr>
        <w:t>*authors for correspondence (s.meech@uea.ac.uk)</w:t>
      </w:r>
    </w:p>
    <w:p w:rsidR="004A5EDF" w:rsidRPr="008B0FB6" w:rsidRDefault="004A5EDF">
      <w:pPr>
        <w:rPr>
          <w:rFonts w:ascii="Times New Roman" w:hAnsi="Times New Roman" w:cs="Times New Roman"/>
          <w:b/>
          <w:sz w:val="24"/>
          <w:szCs w:val="24"/>
        </w:rPr>
      </w:pPr>
      <w:r w:rsidRPr="008B0FB6">
        <w:rPr>
          <w:rFonts w:ascii="Times New Roman" w:hAnsi="Times New Roman" w:cs="Times New Roman"/>
          <w:b/>
          <w:sz w:val="24"/>
          <w:szCs w:val="24"/>
        </w:rPr>
        <w:br w:type="page"/>
      </w:r>
    </w:p>
    <w:p w:rsidR="004A5EDF" w:rsidRPr="00C216E5" w:rsidRDefault="004A5EDF">
      <w:pPr>
        <w:rPr>
          <w:rFonts w:ascii="Times New Roman" w:hAnsi="Times New Roman" w:cs="Times New Roman"/>
          <w:b/>
          <w:sz w:val="24"/>
          <w:szCs w:val="24"/>
        </w:rPr>
      </w:pPr>
      <w:r w:rsidRPr="00C216E5">
        <w:rPr>
          <w:rFonts w:ascii="Times New Roman" w:hAnsi="Times New Roman" w:cs="Times New Roman"/>
          <w:b/>
          <w:sz w:val="24"/>
          <w:szCs w:val="24"/>
        </w:rPr>
        <w:lastRenderedPageBreak/>
        <w:t>Introduction</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Biological motors are capable of driving processes as diverse as locomotion and intracellular transport.</w:t>
      </w:r>
      <w:r w:rsidRPr="00C216E5">
        <w:rPr>
          <w:rFonts w:ascii="Times New Roman" w:hAnsi="Times New Roman" w:cs="Times New Roman"/>
          <w:noProof/>
          <w:sz w:val="24"/>
          <w:szCs w:val="24"/>
          <w:vertAlign w:val="superscript"/>
        </w:rPr>
        <w:t>1,2</w:t>
      </w:r>
      <w:r w:rsidRPr="00C216E5">
        <w:rPr>
          <w:rFonts w:ascii="Times New Roman" w:hAnsi="Times New Roman" w:cs="Times New Roman"/>
          <w:sz w:val="24"/>
          <w:szCs w:val="24"/>
        </w:rPr>
        <w:t xml:space="preserve"> </w:t>
      </w:r>
      <w:proofErr w:type="gramStart"/>
      <w:r w:rsidRPr="00C216E5">
        <w:rPr>
          <w:rFonts w:ascii="Times New Roman" w:hAnsi="Times New Roman" w:cs="Times New Roman"/>
          <w:sz w:val="24"/>
          <w:szCs w:val="24"/>
        </w:rPr>
        <w:t>Such</w:t>
      </w:r>
      <w:proofErr w:type="gramEnd"/>
      <w:r w:rsidRPr="00C216E5">
        <w:rPr>
          <w:rFonts w:ascii="Times New Roman" w:hAnsi="Times New Roman" w:cs="Times New Roman"/>
          <w:sz w:val="24"/>
          <w:szCs w:val="24"/>
        </w:rPr>
        <w:t xml:space="preserve"> motors operate with high efficiency, often by converting chemical energy into molecular motion.</w:t>
      </w:r>
      <w:r w:rsidRPr="00C216E5">
        <w:rPr>
          <w:rFonts w:ascii="Times New Roman" w:hAnsi="Times New Roman" w:cs="Times New Roman"/>
          <w:noProof/>
          <w:sz w:val="24"/>
          <w:szCs w:val="24"/>
          <w:vertAlign w:val="superscript"/>
        </w:rPr>
        <w:t>3</w:t>
      </w:r>
      <w:r w:rsidRPr="00C216E5">
        <w:rPr>
          <w:rFonts w:ascii="Times New Roman" w:hAnsi="Times New Roman" w:cs="Times New Roman"/>
          <w:sz w:val="24"/>
          <w:szCs w:val="24"/>
        </w:rPr>
        <w:t xml:space="preserve"> These observations of the fine control of motion in living systems </w:t>
      </w:r>
      <w:r>
        <w:rPr>
          <w:rFonts w:ascii="Times New Roman" w:hAnsi="Times New Roman" w:cs="Times New Roman"/>
          <w:sz w:val="24"/>
          <w:szCs w:val="24"/>
        </w:rPr>
        <w:t xml:space="preserve">have </w:t>
      </w:r>
      <w:r w:rsidRPr="00C216E5">
        <w:rPr>
          <w:rFonts w:ascii="Times New Roman" w:hAnsi="Times New Roman" w:cs="Times New Roman"/>
          <w:sz w:val="24"/>
          <w:szCs w:val="24"/>
        </w:rPr>
        <w:t>stimulated great interest in mimicking such behaviour in synthetic molecular nanomachines. The elegant complexity of the multi-protein complexes that make up biological motors are currently beyond the reach of synthetic chemistry</w:t>
      </w:r>
      <w:proofErr w:type="gramStart"/>
      <w:r w:rsidRPr="00C216E5">
        <w:rPr>
          <w:rFonts w:ascii="Times New Roman" w:hAnsi="Times New Roman" w:cs="Times New Roman"/>
          <w:sz w:val="24"/>
          <w:szCs w:val="24"/>
        </w:rPr>
        <w:t>,</w:t>
      </w:r>
      <w:r w:rsidRPr="00C216E5">
        <w:rPr>
          <w:rFonts w:ascii="Times New Roman" w:hAnsi="Times New Roman" w:cs="Times New Roman"/>
          <w:noProof/>
          <w:sz w:val="24"/>
          <w:szCs w:val="24"/>
          <w:vertAlign w:val="superscript"/>
        </w:rPr>
        <w:t>4</w:t>
      </w:r>
      <w:proofErr w:type="gramEnd"/>
      <w:r w:rsidRPr="00C216E5">
        <w:rPr>
          <w:rFonts w:ascii="Times New Roman" w:hAnsi="Times New Roman" w:cs="Times New Roman"/>
          <w:sz w:val="24"/>
          <w:szCs w:val="24"/>
        </w:rPr>
        <w:t xml:space="preserve"> stimulating the search for simpler more robust alternatives.</w:t>
      </w:r>
    </w:p>
    <w:p w:rsidR="007A2346"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A promising design for a synthetic rotary motor based on chiral overcrowded alkenes was introduced by </w:t>
      </w:r>
      <w:proofErr w:type="spellStart"/>
      <w:r w:rsidRPr="00C216E5">
        <w:rPr>
          <w:rFonts w:ascii="Times New Roman" w:hAnsi="Times New Roman" w:cs="Times New Roman"/>
          <w:sz w:val="24"/>
          <w:szCs w:val="24"/>
        </w:rPr>
        <w:t>Feringa</w:t>
      </w:r>
      <w:proofErr w:type="spellEnd"/>
      <w:r w:rsidRPr="00C216E5">
        <w:rPr>
          <w:rFonts w:ascii="Times New Roman" w:hAnsi="Times New Roman" w:cs="Times New Roman"/>
          <w:sz w:val="24"/>
          <w:szCs w:val="24"/>
        </w:rPr>
        <w:t xml:space="preserve"> and co-workers.</w:t>
      </w:r>
      <w:r w:rsidRPr="00C216E5">
        <w:rPr>
          <w:rFonts w:ascii="Times New Roman" w:hAnsi="Times New Roman" w:cs="Times New Roman"/>
          <w:noProof/>
          <w:sz w:val="24"/>
          <w:szCs w:val="24"/>
          <w:vertAlign w:val="superscript"/>
        </w:rPr>
        <w:t>5-7</w:t>
      </w:r>
      <w:r w:rsidRPr="00C216E5">
        <w:rPr>
          <w:rFonts w:ascii="Times New Roman" w:hAnsi="Times New Roman" w:cs="Times New Roman"/>
          <w:sz w:val="24"/>
          <w:szCs w:val="24"/>
        </w:rPr>
        <w:t xml:space="preserve"> These compounds (e.g. 1a-R, Figure 1) overcome two important challenges in the design of molecular motors. </w:t>
      </w:r>
    </w:p>
    <w:p w:rsidR="007A2346" w:rsidRDefault="00BC51EE" w:rsidP="00A13F07">
      <w:pPr>
        <w:spacing w:line="360" w:lineRule="auto"/>
        <w:rPr>
          <w:rFonts w:ascii="Times New Roman" w:hAnsi="Times New Roman" w:cs="Times New Roman"/>
          <w:sz w:val="24"/>
          <w:szCs w:val="24"/>
        </w:rPr>
      </w:pPr>
      <w:r>
        <w:rPr>
          <w:rFonts w:ascii="Times New Roman" w:hAnsi="Times New Roman" w:cs="Times New Roman"/>
          <w:b/>
          <w:noProof/>
          <w:sz w:val="24"/>
          <w:szCs w:val="24"/>
          <w:lang w:eastAsia="ja-JP"/>
        </w:rPr>
        <w:pict>
          <v:shapetype id="_x0000_t202" coordsize="21600,21600" o:spt="202" path="m,l,21600r21600,l21600,xe">
            <v:stroke joinstyle="miter"/>
            <v:path gradientshapeok="t" o:connecttype="rect"/>
          </v:shapetype>
          <v:shape id="_x0000_s1044" type="#_x0000_t202" style="position:absolute;margin-left:236.25pt;margin-top:26.3pt;width:23.15pt;height:20.75pt;z-index:251661312;mso-width-relative:margin;mso-height-relative:margin" stroked="f">
            <v:textbox>
              <w:txbxContent>
                <w:p w:rsidR="003D298B" w:rsidRDefault="003D298B" w:rsidP="003D298B">
                  <w:r>
                    <w:t>S</w:t>
                  </w:r>
                  <w:r>
                    <w:rPr>
                      <w:vertAlign w:val="subscript"/>
                    </w:rPr>
                    <w:t>1</w:t>
                  </w:r>
                </w:p>
              </w:txbxContent>
            </v:textbox>
          </v:shape>
        </w:pict>
      </w:r>
      <w:r>
        <w:rPr>
          <w:rFonts w:ascii="Times New Roman" w:hAnsi="Times New Roman" w:cs="Times New Roman"/>
          <w:b/>
          <w:noProof/>
          <w:sz w:val="24"/>
          <w:szCs w:val="24"/>
          <w:lang w:val="en-US" w:eastAsia="zh-TW"/>
        </w:rPr>
        <w:pict>
          <v:shape id="_x0000_s1043" type="#_x0000_t202" style="position:absolute;margin-left:236.25pt;margin-top:149.8pt;width:23.15pt;height:20.75pt;z-index:251660288;mso-width-relative:margin;mso-height-relative:margin" stroked="f">
            <v:textbox>
              <w:txbxContent>
                <w:p w:rsidR="003D298B" w:rsidRDefault="003D298B">
                  <w:r>
                    <w:t>S</w:t>
                  </w:r>
                  <w:r w:rsidRPr="003D298B">
                    <w:rPr>
                      <w:vertAlign w:val="subscript"/>
                    </w:rPr>
                    <w:t>0</w:t>
                  </w:r>
                </w:p>
              </w:txbxContent>
            </v:textbox>
          </v:shape>
        </w:pict>
      </w:r>
      <w:r w:rsidR="00A33604" w:rsidRPr="00A33604">
        <w:rPr>
          <w:noProof/>
          <w:lang w:eastAsia="en-GB"/>
        </w:rPr>
        <w:drawing>
          <wp:inline distT="0" distB="0" distL="0" distR="0">
            <wp:extent cx="5731510" cy="2588424"/>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srcRect/>
                    <a:stretch>
                      <a:fillRect/>
                    </a:stretch>
                  </pic:blipFill>
                  <pic:spPr bwMode="auto">
                    <a:xfrm>
                      <a:off x="0" y="0"/>
                      <a:ext cx="5731510" cy="2588424"/>
                    </a:xfrm>
                    <a:prstGeom prst="rect">
                      <a:avLst/>
                    </a:prstGeom>
                    <a:noFill/>
                    <a:ln w="9525">
                      <a:noFill/>
                      <a:miter lim="800000"/>
                      <a:headEnd/>
                      <a:tailEnd/>
                    </a:ln>
                  </pic:spPr>
                </pic:pic>
              </a:graphicData>
            </a:graphic>
          </wp:inline>
        </w:drawing>
      </w:r>
    </w:p>
    <w:p w:rsidR="007A2346" w:rsidRPr="00FC5C94" w:rsidRDefault="007A2346" w:rsidP="00A13F07">
      <w:pPr>
        <w:spacing w:line="360" w:lineRule="auto"/>
        <w:rPr>
          <w:rFonts w:ascii="Times New Roman" w:hAnsi="Times New Roman" w:cs="Times New Roman"/>
          <w:i/>
          <w:sz w:val="24"/>
          <w:szCs w:val="24"/>
        </w:rPr>
      </w:pPr>
      <w:proofErr w:type="gramStart"/>
      <w:r w:rsidRPr="008B0FB6">
        <w:rPr>
          <w:rFonts w:ascii="Times New Roman" w:hAnsi="Times New Roman" w:cs="Times New Roman"/>
          <w:b/>
          <w:sz w:val="24"/>
          <w:szCs w:val="24"/>
        </w:rPr>
        <w:t>Figure 1</w:t>
      </w:r>
      <w:r>
        <w:rPr>
          <w:rFonts w:ascii="Times New Roman" w:hAnsi="Times New Roman" w:cs="Times New Roman"/>
          <w:b/>
          <w:sz w:val="24"/>
          <w:szCs w:val="24"/>
        </w:rPr>
        <w:t>.</w:t>
      </w:r>
      <w:proofErr w:type="gramEnd"/>
      <w:r w:rsidRPr="008B0FB6">
        <w:rPr>
          <w:rFonts w:ascii="Times New Roman" w:hAnsi="Times New Roman" w:cs="Times New Roman"/>
          <w:sz w:val="24"/>
          <w:szCs w:val="24"/>
        </w:rPr>
        <w:t xml:space="preserve"> </w:t>
      </w:r>
      <w:r w:rsidR="00A33604" w:rsidRPr="00A33604">
        <w:rPr>
          <w:rFonts w:ascii="Times New Roman" w:hAnsi="Times New Roman" w:cs="Times New Roman"/>
          <w:i/>
          <w:sz w:val="24"/>
          <w:szCs w:val="24"/>
        </w:rPr>
        <w:t>(a)</w:t>
      </w:r>
      <w:r w:rsidR="00A33604">
        <w:rPr>
          <w:rFonts w:ascii="Times New Roman" w:hAnsi="Times New Roman" w:cs="Times New Roman"/>
          <w:sz w:val="24"/>
          <w:szCs w:val="24"/>
        </w:rPr>
        <w:t xml:space="preserve"> </w:t>
      </w:r>
      <w:r w:rsidRPr="00FC5C94">
        <w:rPr>
          <w:rFonts w:ascii="Times New Roman" w:hAnsi="Times New Roman" w:cs="Times New Roman"/>
          <w:i/>
          <w:sz w:val="24"/>
          <w:szCs w:val="24"/>
        </w:rPr>
        <w:t xml:space="preserve">The photocycle of unidirectional rotation in a molecular motor. The stable ground state 1a-R absorbs a photon which stimulates a </w:t>
      </w:r>
      <w:proofErr w:type="spellStart"/>
      <w:r w:rsidRPr="00FC5C94">
        <w:rPr>
          <w:rFonts w:ascii="Times New Roman" w:hAnsi="Times New Roman" w:cs="Times New Roman"/>
          <w:i/>
          <w:sz w:val="24"/>
          <w:szCs w:val="24"/>
        </w:rPr>
        <w:t>cis</w:t>
      </w:r>
      <w:proofErr w:type="spellEnd"/>
      <w:r w:rsidRPr="00FC5C94">
        <w:rPr>
          <w:rFonts w:ascii="Times New Roman" w:hAnsi="Times New Roman" w:cs="Times New Roman"/>
          <w:i/>
          <w:sz w:val="24"/>
          <w:szCs w:val="24"/>
        </w:rPr>
        <w:t xml:space="preserve">-trans (E-Z) isomerization to populate 1b-R. This metastable state undergoes a thermal helix inversion on the ground state to form 1c-R. Consequently absorption of a second photon leads to </w:t>
      </w:r>
      <w:proofErr w:type="spellStart"/>
      <w:r w:rsidRPr="00FC5C94">
        <w:rPr>
          <w:rFonts w:ascii="Times New Roman" w:hAnsi="Times New Roman" w:cs="Times New Roman"/>
          <w:i/>
          <w:sz w:val="24"/>
          <w:szCs w:val="24"/>
        </w:rPr>
        <w:t>cis</w:t>
      </w:r>
      <w:proofErr w:type="spellEnd"/>
      <w:r w:rsidRPr="00FC5C94">
        <w:rPr>
          <w:rFonts w:ascii="Times New Roman" w:hAnsi="Times New Roman" w:cs="Times New Roman"/>
          <w:i/>
          <w:sz w:val="24"/>
          <w:szCs w:val="24"/>
        </w:rPr>
        <w:t xml:space="preserve">-trans isomerization in the original direction to form 1d-R, and a second thermal helix inversion generates 1a-R giving one full rotation. The position of R and the substituents (R = CN, Cl, H, </w:t>
      </w:r>
      <w:proofErr w:type="spellStart"/>
      <w:r w:rsidRPr="00FC5C94">
        <w:rPr>
          <w:rFonts w:ascii="Times New Roman" w:hAnsi="Times New Roman" w:cs="Times New Roman"/>
          <w:i/>
          <w:sz w:val="24"/>
          <w:szCs w:val="24"/>
        </w:rPr>
        <w:t>OMe</w:t>
      </w:r>
      <w:proofErr w:type="spellEnd"/>
      <w:r w:rsidRPr="00FC5C94">
        <w:rPr>
          <w:rFonts w:ascii="Times New Roman" w:hAnsi="Times New Roman" w:cs="Times New Roman"/>
          <w:i/>
          <w:sz w:val="24"/>
          <w:szCs w:val="24"/>
        </w:rPr>
        <w:t>) were chosen to modify electron donor strength without altering the steric interactions between the rings.</w:t>
      </w:r>
      <w:r w:rsidR="00A33604">
        <w:rPr>
          <w:rFonts w:ascii="Times New Roman" w:hAnsi="Times New Roman" w:cs="Times New Roman"/>
          <w:i/>
          <w:sz w:val="24"/>
          <w:szCs w:val="24"/>
        </w:rPr>
        <w:t>(b) Schematic potential energy surfaces indicating the states probed in the current study (dashed lines).</w:t>
      </w:r>
    </w:p>
    <w:p w:rsidR="007A2346" w:rsidRDefault="007A2346" w:rsidP="00A13F07">
      <w:pPr>
        <w:spacing w:line="360" w:lineRule="auto"/>
        <w:rPr>
          <w:rFonts w:ascii="Times New Roman" w:hAnsi="Times New Roman" w:cs="Times New Roman"/>
          <w:sz w:val="24"/>
          <w:szCs w:val="24"/>
        </w:rPr>
      </w:pP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lastRenderedPageBreak/>
        <w:t xml:space="preserve">First, the energy required for the power stroke is obtained through absorption of light, with the motors utilising excited state </w:t>
      </w:r>
      <w:proofErr w:type="spellStart"/>
      <w:r w:rsidRPr="00C216E5">
        <w:rPr>
          <w:rFonts w:ascii="Times New Roman" w:hAnsi="Times New Roman" w:cs="Times New Roman"/>
          <w:sz w:val="24"/>
          <w:szCs w:val="24"/>
        </w:rPr>
        <w:t>cis</w:t>
      </w:r>
      <w:proofErr w:type="spellEnd"/>
      <w:r w:rsidRPr="00C216E5">
        <w:rPr>
          <w:rFonts w:ascii="Times New Roman" w:hAnsi="Times New Roman" w:cs="Times New Roman"/>
          <w:sz w:val="24"/>
          <w:szCs w:val="24"/>
        </w:rPr>
        <w:t xml:space="preserve">-trans (or </w:t>
      </w:r>
      <w:r w:rsidRPr="00C216E5">
        <w:rPr>
          <w:rFonts w:ascii="Times New Roman" w:hAnsi="Times New Roman" w:cs="Times New Roman"/>
          <w:i/>
          <w:sz w:val="24"/>
          <w:szCs w:val="24"/>
        </w:rPr>
        <w:t>E</w:t>
      </w:r>
      <w:r w:rsidRPr="00C216E5">
        <w:rPr>
          <w:rFonts w:ascii="Times New Roman" w:hAnsi="Times New Roman" w:cs="Times New Roman"/>
          <w:sz w:val="24"/>
          <w:szCs w:val="24"/>
        </w:rPr>
        <w:t>-</w:t>
      </w:r>
      <w:r w:rsidRPr="00C216E5">
        <w:rPr>
          <w:rFonts w:ascii="Times New Roman" w:hAnsi="Times New Roman" w:cs="Times New Roman"/>
          <w:i/>
          <w:sz w:val="24"/>
          <w:szCs w:val="24"/>
        </w:rPr>
        <w:t>Z</w:t>
      </w:r>
      <w:r w:rsidRPr="00C216E5">
        <w:rPr>
          <w:rFonts w:ascii="Times New Roman" w:hAnsi="Times New Roman" w:cs="Times New Roman"/>
          <w:sz w:val="24"/>
          <w:szCs w:val="24"/>
        </w:rPr>
        <w:t xml:space="preserve">) isomerization to convert incident light energy into mechanical motion. Secondly the configuration at the stereogenic centre imposes unidirectional motion, a key component in a rotary motor that distinguishes these compounds from simple molecular </w:t>
      </w:r>
      <w:proofErr w:type="spellStart"/>
      <w:r w:rsidRPr="00C216E5">
        <w:rPr>
          <w:rFonts w:ascii="Times New Roman" w:hAnsi="Times New Roman" w:cs="Times New Roman"/>
          <w:sz w:val="24"/>
          <w:szCs w:val="24"/>
        </w:rPr>
        <w:t>photoswitches</w:t>
      </w:r>
      <w:proofErr w:type="spellEnd"/>
      <w:r w:rsidRPr="00C216E5">
        <w:rPr>
          <w:rFonts w:ascii="Times New Roman" w:hAnsi="Times New Roman" w:cs="Times New Roman"/>
          <w:sz w:val="24"/>
          <w:szCs w:val="24"/>
        </w:rPr>
        <w:t>. The mode of operation is illustrated in Figure 1.</w:t>
      </w:r>
      <w:r w:rsidRPr="00C216E5">
        <w:rPr>
          <w:rFonts w:ascii="Times New Roman" w:hAnsi="Times New Roman" w:cs="Times New Roman"/>
          <w:noProof/>
          <w:sz w:val="24"/>
          <w:szCs w:val="24"/>
          <w:vertAlign w:val="superscript"/>
        </w:rPr>
        <w:t>8</w:t>
      </w:r>
      <w:r w:rsidRPr="00C216E5">
        <w:rPr>
          <w:rFonts w:ascii="Times New Roman" w:hAnsi="Times New Roman" w:cs="Times New Roman"/>
          <w:sz w:val="24"/>
          <w:szCs w:val="24"/>
        </w:rPr>
        <w:t xml:space="preserve"> </w:t>
      </w:r>
      <w:proofErr w:type="gramStart"/>
      <w:r w:rsidRPr="00C216E5">
        <w:rPr>
          <w:rFonts w:ascii="Times New Roman" w:hAnsi="Times New Roman" w:cs="Times New Roman"/>
          <w:sz w:val="24"/>
          <w:szCs w:val="24"/>
        </w:rPr>
        <w:t>The</w:t>
      </w:r>
      <w:proofErr w:type="gramEnd"/>
      <w:r w:rsidRPr="00C216E5">
        <w:rPr>
          <w:rFonts w:ascii="Times New Roman" w:hAnsi="Times New Roman" w:cs="Times New Roman"/>
          <w:sz w:val="24"/>
          <w:szCs w:val="24"/>
        </w:rPr>
        <w:t xml:space="preserve"> motors comprise a lower ‘stator’ fluorene ring linked to an upper ‘rotor’ by the </w:t>
      </w:r>
      <w:proofErr w:type="spellStart"/>
      <w:r w:rsidRPr="00C216E5">
        <w:rPr>
          <w:rFonts w:ascii="Times New Roman" w:hAnsi="Times New Roman" w:cs="Times New Roman"/>
          <w:sz w:val="24"/>
          <w:szCs w:val="24"/>
        </w:rPr>
        <w:t>ethylenic</w:t>
      </w:r>
      <w:proofErr w:type="spellEnd"/>
      <w:r w:rsidRPr="00C216E5">
        <w:rPr>
          <w:rFonts w:ascii="Times New Roman" w:hAnsi="Times New Roman" w:cs="Times New Roman"/>
          <w:sz w:val="24"/>
          <w:szCs w:val="24"/>
        </w:rPr>
        <w:t xml:space="preserve"> ‘axle’. Electronic excitation localised on the </w:t>
      </w:r>
      <w:proofErr w:type="spellStart"/>
      <w:r w:rsidRPr="00C216E5">
        <w:rPr>
          <w:rFonts w:ascii="Times New Roman" w:hAnsi="Times New Roman" w:cs="Times New Roman"/>
          <w:sz w:val="24"/>
          <w:szCs w:val="24"/>
        </w:rPr>
        <w:t>ethylenic</w:t>
      </w:r>
      <w:proofErr w:type="spellEnd"/>
      <w:r w:rsidRPr="00C216E5">
        <w:rPr>
          <w:rFonts w:ascii="Times New Roman" w:hAnsi="Times New Roman" w:cs="Times New Roman"/>
          <w:sz w:val="24"/>
          <w:szCs w:val="24"/>
        </w:rPr>
        <w:t xml:space="preserve"> bond leads to a photoisomerization in which the rotor rotates relative to the stator about the axle to yield the isomer 1b-R. As a consequence of the steric interaction between the aromatic groups of the rotor and stator in 1a-R this motion occurs overwhelmingly in one direction. In 1a-R the methyl group at the stereogenic centre adopts an axial conformation while in 1b-R it is equatorial. A thermally activated helix inversion occurs on the ground state surface, which returns the methyl group to the more energetically favourable axial orientation (1c-R). This reintroduces the steric barrier to rotation in the reverse direction. Thus, this helix inversion acts as a ‘lock’ which on absorption of a second photon forces the photoisomerization to occur selectively in the original direction to yield 1d-R. This is then followed by a second thermal helix inversion to complete one complete rotation. Under constant irradiation, the cycle is repeated resulting in repetitive unidirectional rotation of the rotor relative to the stator.</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The rate determining step in this process is the thermal helix inversion, which consequently limits the rotation speed of the motor. Considerable synthetic effort has been focused on reducing the barrier to helix inversion, and rotation rates in the MHz regime have been achieved.</w:t>
      </w:r>
      <w:r w:rsidRPr="00C216E5">
        <w:rPr>
          <w:rFonts w:ascii="Times New Roman" w:hAnsi="Times New Roman" w:cs="Times New Roman"/>
          <w:noProof/>
          <w:sz w:val="24"/>
          <w:szCs w:val="24"/>
          <w:vertAlign w:val="superscript"/>
        </w:rPr>
        <w:t>9,10</w:t>
      </w:r>
      <w:r w:rsidRPr="00C216E5">
        <w:rPr>
          <w:rFonts w:ascii="Times New Roman" w:hAnsi="Times New Roman" w:cs="Times New Roman"/>
          <w:sz w:val="24"/>
          <w:szCs w:val="24"/>
        </w:rPr>
        <w:t xml:space="preserve"> </w:t>
      </w:r>
      <w:proofErr w:type="gramStart"/>
      <w:r w:rsidRPr="00C216E5">
        <w:rPr>
          <w:rFonts w:ascii="Times New Roman" w:hAnsi="Times New Roman" w:cs="Times New Roman"/>
          <w:sz w:val="24"/>
          <w:szCs w:val="24"/>
        </w:rPr>
        <w:t>Less</w:t>
      </w:r>
      <w:proofErr w:type="gramEnd"/>
      <w:r w:rsidRPr="00C216E5">
        <w:rPr>
          <w:rFonts w:ascii="Times New Roman" w:hAnsi="Times New Roman" w:cs="Times New Roman"/>
          <w:sz w:val="24"/>
          <w:szCs w:val="24"/>
        </w:rPr>
        <w:t xml:space="preserve"> attention has been paid to the photochemical step, although it is the efficiency of </w:t>
      </w:r>
      <w:proofErr w:type="spellStart"/>
      <w:r w:rsidRPr="00C216E5">
        <w:rPr>
          <w:rFonts w:ascii="Times New Roman" w:hAnsi="Times New Roman" w:cs="Times New Roman"/>
          <w:sz w:val="24"/>
          <w:szCs w:val="24"/>
        </w:rPr>
        <w:t>cis</w:t>
      </w:r>
      <w:proofErr w:type="spellEnd"/>
      <w:r w:rsidRPr="00C216E5">
        <w:rPr>
          <w:rFonts w:ascii="Times New Roman" w:hAnsi="Times New Roman" w:cs="Times New Roman"/>
          <w:sz w:val="24"/>
          <w:szCs w:val="24"/>
        </w:rPr>
        <w:t>-trans isomerization that determines the overall photochemical conversion efficiency of the motor.  Recently we reported the ultrafast dynamics of the parent compound 1a-H.</w:t>
      </w:r>
      <w:r w:rsidRPr="00C216E5">
        <w:rPr>
          <w:rFonts w:ascii="Times New Roman" w:hAnsi="Times New Roman" w:cs="Times New Roman"/>
          <w:noProof/>
          <w:sz w:val="24"/>
          <w:szCs w:val="24"/>
          <w:vertAlign w:val="superscript"/>
        </w:rPr>
        <w:t>11</w:t>
      </w:r>
      <w:r w:rsidRPr="00C216E5">
        <w:rPr>
          <w:rFonts w:ascii="Times New Roman" w:hAnsi="Times New Roman" w:cs="Times New Roman"/>
          <w:sz w:val="24"/>
          <w:szCs w:val="24"/>
        </w:rPr>
        <w:t xml:space="preserve"> Ultrafast fluorescence spectroscopy revealed that the primary photochemical step, a relaxation from the initial Franck-Condon excited state, occurred within 100 fs</w:t>
      </w:r>
      <w:r w:rsidR="003D298B">
        <w:rPr>
          <w:rFonts w:ascii="Times New Roman" w:hAnsi="Times New Roman" w:cs="Times New Roman"/>
          <w:sz w:val="24"/>
          <w:szCs w:val="24"/>
        </w:rPr>
        <w:t>,</w:t>
      </w:r>
      <w:r w:rsidRPr="00C216E5">
        <w:rPr>
          <w:rFonts w:ascii="Times New Roman" w:hAnsi="Times New Roman" w:cs="Times New Roman"/>
          <w:sz w:val="24"/>
          <w:szCs w:val="24"/>
        </w:rPr>
        <w:t xml:space="preserve"> </w:t>
      </w:r>
      <w:r w:rsidR="003D298B">
        <w:rPr>
          <w:rFonts w:ascii="Times New Roman" w:hAnsi="Times New Roman" w:cs="Times New Roman"/>
          <w:sz w:val="24"/>
          <w:szCs w:val="24"/>
        </w:rPr>
        <w:t>populating an</w:t>
      </w:r>
      <w:r w:rsidRPr="00C216E5">
        <w:rPr>
          <w:rFonts w:ascii="Times New Roman" w:hAnsi="Times New Roman" w:cs="Times New Roman"/>
          <w:sz w:val="24"/>
          <w:szCs w:val="24"/>
        </w:rPr>
        <w:t xml:space="preserve"> </w:t>
      </w:r>
      <w:r w:rsidR="009C4140">
        <w:rPr>
          <w:rFonts w:ascii="Times New Roman" w:hAnsi="Times New Roman" w:cs="Times New Roman"/>
          <w:sz w:val="24"/>
          <w:szCs w:val="24"/>
        </w:rPr>
        <w:t xml:space="preserve">energetically lower </w:t>
      </w:r>
      <w:r w:rsidRPr="00C216E5">
        <w:rPr>
          <w:rFonts w:ascii="Times New Roman" w:hAnsi="Times New Roman" w:cs="Times New Roman"/>
          <w:sz w:val="24"/>
          <w:szCs w:val="24"/>
        </w:rPr>
        <w:t xml:space="preserve">dark </w:t>
      </w:r>
      <w:r w:rsidR="009C4140">
        <w:rPr>
          <w:rFonts w:ascii="Times New Roman" w:hAnsi="Times New Roman" w:cs="Times New Roman"/>
          <w:sz w:val="24"/>
          <w:szCs w:val="24"/>
        </w:rPr>
        <w:t>(</w:t>
      </w:r>
      <w:r w:rsidR="003D298B">
        <w:rPr>
          <w:rFonts w:ascii="Times New Roman" w:hAnsi="Times New Roman" w:cs="Times New Roman"/>
          <w:sz w:val="24"/>
          <w:szCs w:val="24"/>
        </w:rPr>
        <w:t>i.e. non-</w:t>
      </w:r>
      <w:r w:rsidR="009C4140">
        <w:rPr>
          <w:rFonts w:ascii="Times New Roman" w:hAnsi="Times New Roman" w:cs="Times New Roman"/>
          <w:sz w:val="24"/>
          <w:szCs w:val="24"/>
        </w:rPr>
        <w:t xml:space="preserve">fluorescent) region of the </w:t>
      </w:r>
      <w:r w:rsidRPr="00C216E5">
        <w:rPr>
          <w:rFonts w:ascii="Times New Roman" w:hAnsi="Times New Roman" w:cs="Times New Roman"/>
          <w:sz w:val="24"/>
          <w:szCs w:val="24"/>
        </w:rPr>
        <w:t>excited state</w:t>
      </w:r>
      <w:r w:rsidR="009C4140">
        <w:rPr>
          <w:rFonts w:ascii="Times New Roman" w:hAnsi="Times New Roman" w:cs="Times New Roman"/>
          <w:sz w:val="24"/>
          <w:szCs w:val="24"/>
        </w:rPr>
        <w:t xml:space="preserve"> surface  (labelled ‘dark state’ hereafter)</w:t>
      </w:r>
      <w:r w:rsidRPr="00C216E5">
        <w:rPr>
          <w:rFonts w:ascii="Times New Roman" w:hAnsi="Times New Roman" w:cs="Times New Roman"/>
          <w:sz w:val="24"/>
          <w:szCs w:val="24"/>
        </w:rPr>
        <w:t xml:space="preserve">. Transient absorption showed that this state subsequently decayed on a picosecond time scale to the ground state. This ultrafast primary process was accompanied by coherent oscillations associated with vibrational coherences in the excited electronic state. These data suggested two ways in which to modify the photochemical efficiency of the molecular motor. First, one can imagine excitation schemes exploiting coherent control, utilising the observed vibrational coherences. This possibility has indeed been considered </w:t>
      </w:r>
      <w:r w:rsidRPr="00C216E5">
        <w:rPr>
          <w:rFonts w:ascii="Times New Roman" w:hAnsi="Times New Roman" w:cs="Times New Roman"/>
          <w:sz w:val="24"/>
          <w:szCs w:val="24"/>
        </w:rPr>
        <w:lastRenderedPageBreak/>
        <w:t>theoretically.</w:t>
      </w:r>
      <w:r w:rsidRPr="00C216E5">
        <w:rPr>
          <w:rFonts w:ascii="Times New Roman" w:hAnsi="Times New Roman" w:cs="Times New Roman"/>
          <w:noProof/>
          <w:sz w:val="24"/>
          <w:szCs w:val="24"/>
          <w:vertAlign w:val="superscript"/>
        </w:rPr>
        <w:t>12,13</w:t>
      </w:r>
      <w:r w:rsidRPr="00C216E5">
        <w:rPr>
          <w:rFonts w:ascii="Times New Roman" w:hAnsi="Times New Roman" w:cs="Times New Roman"/>
          <w:sz w:val="24"/>
          <w:szCs w:val="24"/>
        </w:rPr>
        <w:t xml:space="preserve"> However, experimentally this presents many challenges, especially as the coherences were observed to decay on a sub-picosecond time scale.</w:t>
      </w:r>
      <w:r w:rsidRPr="00C216E5">
        <w:rPr>
          <w:rFonts w:ascii="Times New Roman" w:hAnsi="Times New Roman" w:cs="Times New Roman"/>
          <w:noProof/>
          <w:sz w:val="24"/>
          <w:szCs w:val="24"/>
          <w:vertAlign w:val="superscript"/>
        </w:rPr>
        <w:t>11</w:t>
      </w:r>
      <w:r w:rsidRPr="00C216E5">
        <w:rPr>
          <w:rFonts w:ascii="Times New Roman" w:hAnsi="Times New Roman" w:cs="Times New Roman"/>
          <w:sz w:val="24"/>
          <w:szCs w:val="24"/>
        </w:rPr>
        <w:t xml:space="preserve"> </w:t>
      </w:r>
      <w:proofErr w:type="gramStart"/>
      <w:r w:rsidRPr="00C216E5">
        <w:rPr>
          <w:rFonts w:ascii="Times New Roman" w:hAnsi="Times New Roman" w:cs="Times New Roman"/>
          <w:sz w:val="24"/>
          <w:szCs w:val="24"/>
        </w:rPr>
        <w:t>In</w:t>
      </w:r>
      <w:proofErr w:type="gramEnd"/>
      <w:r w:rsidRPr="00C216E5">
        <w:rPr>
          <w:rFonts w:ascii="Times New Roman" w:hAnsi="Times New Roman" w:cs="Times New Roman"/>
          <w:sz w:val="24"/>
          <w:szCs w:val="24"/>
        </w:rPr>
        <w:t xml:space="preserve"> this paper we consider the alternative approach of chemically modifying 1a-H with substituents designed to influence the isomerization reaction without altering the stereochemistry (Figure 1).</w:t>
      </w:r>
      <w:r w:rsidRPr="00C216E5">
        <w:rPr>
          <w:rFonts w:ascii="Times New Roman" w:hAnsi="Times New Roman" w:cs="Times New Roman"/>
          <w:noProof/>
          <w:sz w:val="24"/>
          <w:szCs w:val="24"/>
          <w:vertAlign w:val="superscript"/>
        </w:rPr>
        <w:t>14,15</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The substituents </w:t>
      </w:r>
      <w:r w:rsidR="00EB7FF7">
        <w:rPr>
          <w:rFonts w:ascii="Times New Roman" w:hAnsi="Times New Roman" w:cs="Times New Roman"/>
          <w:sz w:val="24"/>
          <w:szCs w:val="24"/>
        </w:rPr>
        <w:t xml:space="preserve">(for systematic names see supporting information) </w:t>
      </w:r>
      <w:r w:rsidRPr="00C216E5">
        <w:rPr>
          <w:rFonts w:ascii="Times New Roman" w:hAnsi="Times New Roman" w:cs="Times New Roman"/>
          <w:sz w:val="24"/>
          <w:szCs w:val="24"/>
        </w:rPr>
        <w:t xml:space="preserve">considered are the electron withdrawing R = CN, Cl and the electron donating </w:t>
      </w:r>
      <w:proofErr w:type="spellStart"/>
      <w:r w:rsidRPr="00C216E5">
        <w:rPr>
          <w:rFonts w:ascii="Times New Roman" w:hAnsi="Times New Roman" w:cs="Times New Roman"/>
          <w:sz w:val="24"/>
          <w:szCs w:val="24"/>
        </w:rPr>
        <w:t>methoxy</w:t>
      </w:r>
      <w:proofErr w:type="spellEnd"/>
      <w:r w:rsidRPr="00C216E5">
        <w:rPr>
          <w:rFonts w:ascii="Times New Roman" w:hAnsi="Times New Roman" w:cs="Times New Roman"/>
          <w:sz w:val="24"/>
          <w:szCs w:val="24"/>
        </w:rPr>
        <w:t xml:space="preserve"> (R = </w:t>
      </w:r>
      <w:proofErr w:type="spellStart"/>
      <w:r w:rsidRPr="00C216E5">
        <w:rPr>
          <w:rFonts w:ascii="Times New Roman" w:hAnsi="Times New Roman" w:cs="Times New Roman"/>
          <w:sz w:val="24"/>
          <w:szCs w:val="24"/>
        </w:rPr>
        <w:t>OMe</w:t>
      </w:r>
      <w:proofErr w:type="spellEnd"/>
      <w:r w:rsidRPr="00C216E5">
        <w:rPr>
          <w:rFonts w:ascii="Times New Roman" w:hAnsi="Times New Roman" w:cs="Times New Roman"/>
          <w:sz w:val="24"/>
          <w:szCs w:val="24"/>
        </w:rPr>
        <w:t>) groups, which are located at the 5’ position and are thus in direct conjugation with the central double bond, which is mainly involved in the HOMO – LUMO transition that dominates the S</w:t>
      </w:r>
      <w:r w:rsidRPr="00C216E5">
        <w:rPr>
          <w:rFonts w:ascii="Times New Roman" w:hAnsi="Times New Roman" w:cs="Times New Roman"/>
          <w:sz w:val="24"/>
          <w:szCs w:val="24"/>
          <w:vertAlign w:val="subscript"/>
        </w:rPr>
        <w:t>0</w:t>
      </w:r>
      <w:r w:rsidRPr="00C216E5">
        <w:rPr>
          <w:rFonts w:ascii="Times New Roman" w:hAnsi="Times New Roman" w:cs="Times New Roman"/>
          <w:sz w:val="24"/>
          <w:szCs w:val="24"/>
        </w:rPr>
        <w:t>-S</w:t>
      </w:r>
      <w:r w:rsidRPr="00C216E5">
        <w:rPr>
          <w:rFonts w:ascii="Times New Roman" w:hAnsi="Times New Roman" w:cs="Times New Roman"/>
          <w:sz w:val="24"/>
          <w:szCs w:val="24"/>
          <w:vertAlign w:val="subscript"/>
        </w:rPr>
        <w:t>1</w:t>
      </w:r>
      <w:r w:rsidRPr="00C216E5">
        <w:rPr>
          <w:rFonts w:ascii="Times New Roman" w:hAnsi="Times New Roman" w:cs="Times New Roman"/>
          <w:sz w:val="24"/>
          <w:szCs w:val="24"/>
        </w:rPr>
        <w:t xml:space="preserve"> excitation. It was anticipated that an electron donor would increase the single bond character and thus enhance the rate of thermal helix inversion. Interestingly it was found that these substituents had a negligible effect on the barrier in the ground state potential energy surface.</w:t>
      </w:r>
      <w:r w:rsidRPr="00C216E5">
        <w:rPr>
          <w:rFonts w:ascii="Times New Roman" w:hAnsi="Times New Roman" w:cs="Times New Roman"/>
          <w:noProof/>
          <w:sz w:val="24"/>
          <w:szCs w:val="24"/>
          <w:vertAlign w:val="superscript"/>
        </w:rPr>
        <w:t>16</w:t>
      </w:r>
      <w:hyperlink w:anchor="_ENREF_15" w:tooltip="Pollard, 2007 #69" w:history="1"/>
      <w:r w:rsidRPr="00C216E5">
        <w:rPr>
          <w:rFonts w:ascii="Times New Roman" w:hAnsi="Times New Roman" w:cs="Times New Roman"/>
          <w:sz w:val="24"/>
          <w:szCs w:val="24"/>
        </w:rPr>
        <w:t xml:space="preserve"> Instead it was found that the photostationary state achieved under continuous irradiation was strongly dependent on both the substituent and the solvent.</w:t>
      </w:r>
      <w:r w:rsidRPr="00C216E5">
        <w:rPr>
          <w:rFonts w:ascii="Times New Roman" w:hAnsi="Times New Roman" w:cs="Times New Roman"/>
          <w:noProof/>
          <w:sz w:val="24"/>
          <w:szCs w:val="24"/>
          <w:vertAlign w:val="superscript"/>
        </w:rPr>
        <w:t>10</w:t>
      </w:r>
      <w:r w:rsidRPr="00C216E5">
        <w:rPr>
          <w:rFonts w:ascii="Times New Roman" w:hAnsi="Times New Roman" w:cs="Times New Roman"/>
          <w:sz w:val="24"/>
          <w:szCs w:val="24"/>
        </w:rPr>
        <w:t xml:space="preserve"> </w:t>
      </w:r>
      <w:proofErr w:type="gramStart"/>
      <w:r w:rsidRPr="00C216E5">
        <w:rPr>
          <w:rFonts w:ascii="Times New Roman" w:hAnsi="Times New Roman" w:cs="Times New Roman"/>
          <w:sz w:val="24"/>
          <w:szCs w:val="24"/>
        </w:rPr>
        <w:t>This</w:t>
      </w:r>
      <w:proofErr w:type="gramEnd"/>
      <w:r w:rsidRPr="00C216E5">
        <w:rPr>
          <w:rFonts w:ascii="Times New Roman" w:hAnsi="Times New Roman" w:cs="Times New Roman"/>
          <w:sz w:val="24"/>
          <w:szCs w:val="24"/>
        </w:rPr>
        <w:t xml:space="preserve"> suggests that the principal effect of the substituent is on the excited state reaction. Here, we probe the steady state quantum yield, ultrafast fluorescence and transient absorption of 1a-R. The sub 100 fs to tens of picosecond dynamics are interpreted in terms of a substituent dependence of the shape of the excited state potential energy surface. These data therefore suggest a route to rationally designing motors of high efficiency in a manner independent of the thermal isomerization step controlling rotational frequency.</w:t>
      </w:r>
    </w:p>
    <w:p w:rsidR="004A5EDF" w:rsidRPr="00C216E5" w:rsidRDefault="004A5EDF" w:rsidP="00A13F07">
      <w:pPr>
        <w:spacing w:line="360" w:lineRule="auto"/>
        <w:rPr>
          <w:rFonts w:ascii="Times New Roman" w:hAnsi="Times New Roman" w:cs="Times New Roman"/>
          <w:b/>
          <w:sz w:val="24"/>
          <w:szCs w:val="24"/>
        </w:rPr>
      </w:pPr>
      <w:r w:rsidRPr="00C216E5">
        <w:rPr>
          <w:rFonts w:ascii="Times New Roman" w:hAnsi="Times New Roman" w:cs="Times New Roman"/>
          <w:b/>
          <w:sz w:val="24"/>
          <w:szCs w:val="24"/>
        </w:rPr>
        <w:t>Results and Discussion</w:t>
      </w:r>
    </w:p>
    <w:p w:rsidR="004A5EDF"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b/>
          <w:sz w:val="24"/>
          <w:szCs w:val="24"/>
        </w:rPr>
        <w:t xml:space="preserve">Ground State Structure and Steady State Quantum Yield </w:t>
      </w:r>
      <w:r w:rsidRPr="00C216E5">
        <w:rPr>
          <w:rFonts w:ascii="Times New Roman" w:hAnsi="Times New Roman" w:cs="Times New Roman"/>
          <w:sz w:val="24"/>
          <w:szCs w:val="24"/>
        </w:rPr>
        <w:t xml:space="preserve"> The steady state absorption and emission spectra for 1a-R are shown in Figure 2. All substituents give rise to a red shift in the absorption compared to 1a-H. Spectral shifts were investigated by TD-DFT calculations (see supporting information). For R = CN, Cl the LUMO is stabilized more than the HOMO, while for R = OMe the HOMO is destabilized more than the LUMO, such that in both cases a red shift results. The emission is weak, with the fluorescence quantum yield estimated to be &lt;10</w:t>
      </w:r>
      <w:r w:rsidRPr="00C216E5">
        <w:rPr>
          <w:rFonts w:ascii="Times New Roman" w:hAnsi="Times New Roman" w:cs="Times New Roman"/>
          <w:sz w:val="24"/>
          <w:szCs w:val="24"/>
          <w:vertAlign w:val="superscript"/>
        </w:rPr>
        <w:t>-4</w:t>
      </w:r>
      <w:r w:rsidRPr="00C216E5">
        <w:rPr>
          <w:rFonts w:ascii="Times New Roman" w:hAnsi="Times New Roman" w:cs="Times New Roman"/>
          <w:sz w:val="24"/>
          <w:szCs w:val="24"/>
        </w:rPr>
        <w:t xml:space="preserve"> in all cases. The electronic spectra were found to be only weakly sensitive to solvent (absorption and emission maxima are presented in the Supporting Information, Table S1). In-line with this, the Stokes shift was also only a weak function of solvent polarity, although it is consistently slightly larger in nonpolar than in polar solvents (Supporting Information, Table S1). The latter result shows that there is no significant change in dipole moment between the </w:t>
      </w:r>
      <w:r w:rsidRPr="00C216E5">
        <w:rPr>
          <w:rFonts w:ascii="Times New Roman" w:hAnsi="Times New Roman" w:cs="Times New Roman"/>
          <w:sz w:val="24"/>
          <w:szCs w:val="24"/>
        </w:rPr>
        <w:lastRenderedPageBreak/>
        <w:t>ground and fluorescent excited states, which in-turn suggests that there is no major change in the degree of intramolecular charge transfer between these two states.</w:t>
      </w:r>
    </w:p>
    <w:p w:rsidR="007A2346" w:rsidRDefault="00AD54ED" w:rsidP="007A2346">
      <w:pPr>
        <w:spacing w:line="360" w:lineRule="auto"/>
      </w:pPr>
      <w:r>
        <w:object w:dxaOrig="6542" w:dyaOrig="45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7.3pt;height:167.6pt" o:ole="">
            <v:imagedata r:id="rId8" o:title="" croptop="7318f" cropbottom="2439f" cropleft="2839f" cropright="7382f"/>
          </v:shape>
          <o:OLEObject Type="Embed" ProgID="Origin50.Graph" ShapeID="_x0000_i1025" DrawAspect="Content" ObjectID="_1463983889" r:id="rId9"/>
        </w:object>
      </w:r>
    </w:p>
    <w:p w:rsidR="007A2346" w:rsidRDefault="00AD54ED" w:rsidP="007A2346">
      <w:pPr>
        <w:spacing w:line="360" w:lineRule="auto"/>
      </w:pPr>
      <w:r>
        <w:object w:dxaOrig="6506" w:dyaOrig="4569">
          <v:shape id="_x0000_i1026" type="#_x0000_t75" style="width:245.95pt;height:177.4pt" o:ole="">
            <v:imagedata r:id="rId10" o:title="" croptop="7318f" cropbottom="1626f" cropleft="3426f" cropright="7423f"/>
          </v:shape>
          <o:OLEObject Type="Embed" ProgID="Origin50.Graph" ShapeID="_x0000_i1026" DrawAspect="Content" ObjectID="_1463983890" r:id="rId11"/>
        </w:object>
      </w:r>
    </w:p>
    <w:p w:rsidR="007A2346" w:rsidRPr="008B0FB6" w:rsidRDefault="007A2346" w:rsidP="007A2346">
      <w:pPr>
        <w:spacing w:line="360" w:lineRule="auto"/>
        <w:rPr>
          <w:rFonts w:ascii="Times New Roman" w:hAnsi="Times New Roman" w:cs="Times New Roman"/>
          <w:sz w:val="24"/>
          <w:szCs w:val="24"/>
        </w:rPr>
      </w:pPr>
      <w:r w:rsidRPr="007A2346">
        <w:rPr>
          <w:rFonts w:ascii="Times New Roman" w:hAnsi="Times New Roman" w:cs="Times New Roman"/>
          <w:b/>
          <w:sz w:val="24"/>
          <w:szCs w:val="24"/>
        </w:rPr>
        <w:t>Figure 2</w:t>
      </w:r>
      <w:r>
        <w:rPr>
          <w:rFonts w:ascii="Times New Roman" w:hAnsi="Times New Roman" w:cs="Times New Roman"/>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(a) Absorption spectra of 1a-R in DCM. (b) Emission spectra in DCM excited at 370 nm. A solvent Raman contribution has been subtracted, mainly affecting the blue edge of the emission. All spectra are peak normalized</w:t>
      </w:r>
      <w:r w:rsidRPr="008B0FB6">
        <w:rPr>
          <w:rFonts w:ascii="Times New Roman" w:hAnsi="Times New Roman" w:cs="Times New Roman"/>
          <w:sz w:val="24"/>
          <w:szCs w:val="24"/>
        </w:rPr>
        <w:t>.</w:t>
      </w:r>
    </w:p>
    <w:p w:rsidR="007A2346" w:rsidRPr="00C216E5" w:rsidRDefault="007A2346" w:rsidP="00A13F07">
      <w:pPr>
        <w:spacing w:line="360" w:lineRule="auto"/>
        <w:rPr>
          <w:rFonts w:ascii="Times New Roman" w:hAnsi="Times New Roman" w:cs="Times New Roman"/>
          <w:sz w:val="24"/>
          <w:szCs w:val="24"/>
        </w:rPr>
      </w:pPr>
    </w:p>
    <w:p w:rsidR="00D91ABF"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The effect of substituents on the efficiency of the motor was assessed through measurements of the photochemical quantum yield of the isomerization from 1a-R to 1b-R (Figure 1).  The </w:t>
      </w:r>
      <w:r w:rsidR="00290867">
        <w:rPr>
          <w:rFonts w:ascii="Times New Roman" w:hAnsi="Times New Roman" w:cs="Times New Roman"/>
          <w:sz w:val="24"/>
          <w:szCs w:val="24"/>
        </w:rPr>
        <w:t>quantum yields were measured under steady state conditions compared to decomposition of ferrioxalate as a standard (see supporting information)</w:t>
      </w:r>
      <w:r w:rsidRPr="00C216E5">
        <w:rPr>
          <w:rFonts w:ascii="Times New Roman" w:hAnsi="Times New Roman" w:cs="Times New Roman"/>
          <w:sz w:val="24"/>
          <w:szCs w:val="24"/>
        </w:rPr>
        <w:t xml:space="preserve"> </w:t>
      </w:r>
      <w:r w:rsidR="00290867">
        <w:rPr>
          <w:rFonts w:ascii="Times New Roman" w:hAnsi="Times New Roman" w:cs="Times New Roman"/>
          <w:sz w:val="24"/>
          <w:szCs w:val="24"/>
        </w:rPr>
        <w:t xml:space="preserve">and </w:t>
      </w:r>
      <w:r w:rsidRPr="00C216E5">
        <w:rPr>
          <w:rFonts w:ascii="Times New Roman" w:hAnsi="Times New Roman" w:cs="Times New Roman"/>
          <w:sz w:val="24"/>
          <w:szCs w:val="24"/>
        </w:rPr>
        <w:t xml:space="preserve">are presented in Table </w:t>
      </w:r>
      <w:r w:rsidR="00C753BD">
        <w:rPr>
          <w:rFonts w:ascii="Times New Roman" w:hAnsi="Times New Roman" w:cs="Times New Roman"/>
          <w:sz w:val="24"/>
          <w:szCs w:val="24"/>
        </w:rPr>
        <w:t>1</w:t>
      </w:r>
      <w:r w:rsidR="00290867">
        <w:rPr>
          <w:rFonts w:ascii="Times New Roman" w:hAnsi="Times New Roman" w:cs="Times New Roman"/>
          <w:sz w:val="24"/>
          <w:szCs w:val="24"/>
        </w:rPr>
        <w:t xml:space="preserve">.  Significantly the yield for the reverse </w:t>
      </w:r>
      <w:proofErr w:type="spellStart"/>
      <w:r w:rsidR="00BC0CDA">
        <w:rPr>
          <w:rFonts w:ascii="Times New Roman" w:hAnsi="Times New Roman" w:cs="Times New Roman"/>
          <w:sz w:val="24"/>
          <w:szCs w:val="24"/>
        </w:rPr>
        <w:t>photoisomerizarion</w:t>
      </w:r>
      <w:proofErr w:type="spellEnd"/>
      <w:r w:rsidR="00BC0CDA">
        <w:rPr>
          <w:rFonts w:ascii="Times New Roman" w:hAnsi="Times New Roman" w:cs="Times New Roman"/>
          <w:sz w:val="24"/>
          <w:szCs w:val="24"/>
        </w:rPr>
        <w:t xml:space="preserve"> was larger</w:t>
      </w:r>
      <w:r w:rsidR="00F6744D">
        <w:rPr>
          <w:rFonts w:ascii="Times New Roman" w:hAnsi="Times New Roman" w:cs="Times New Roman"/>
          <w:sz w:val="24"/>
          <w:szCs w:val="24"/>
        </w:rPr>
        <w:t xml:space="preserve"> (supporting information)</w:t>
      </w:r>
      <w:r w:rsidR="00BC0CDA">
        <w:rPr>
          <w:rFonts w:ascii="Times New Roman" w:hAnsi="Times New Roman" w:cs="Times New Roman"/>
          <w:sz w:val="24"/>
          <w:szCs w:val="24"/>
        </w:rPr>
        <w:t>, which limits the efficiency of the motors (although they remain unidirectional).</w:t>
      </w:r>
      <w:r w:rsidRPr="00C216E5">
        <w:rPr>
          <w:rFonts w:ascii="Times New Roman" w:hAnsi="Times New Roman" w:cs="Times New Roman"/>
          <w:sz w:val="24"/>
          <w:szCs w:val="24"/>
        </w:rPr>
        <w:t xml:space="preserve"> </w:t>
      </w:r>
      <w:r w:rsidR="00BC0CDA">
        <w:rPr>
          <w:rFonts w:ascii="Times New Roman" w:hAnsi="Times New Roman" w:cs="Times New Roman"/>
          <w:sz w:val="24"/>
          <w:szCs w:val="24"/>
        </w:rPr>
        <w:t xml:space="preserve">In Table </w:t>
      </w:r>
      <w:r w:rsidR="00C753BD">
        <w:rPr>
          <w:rFonts w:ascii="Times New Roman" w:hAnsi="Times New Roman" w:cs="Times New Roman"/>
          <w:sz w:val="24"/>
          <w:szCs w:val="24"/>
        </w:rPr>
        <w:t>1</w:t>
      </w:r>
      <w:r w:rsidR="00BC0CDA" w:rsidRPr="00C216E5">
        <w:rPr>
          <w:rFonts w:ascii="Times New Roman" w:hAnsi="Times New Roman" w:cs="Times New Roman"/>
          <w:sz w:val="24"/>
          <w:szCs w:val="24"/>
        </w:rPr>
        <w:t xml:space="preserve"> </w:t>
      </w:r>
      <w:r w:rsidRPr="00C216E5">
        <w:rPr>
          <w:rFonts w:ascii="Times New Roman" w:hAnsi="Times New Roman" w:cs="Times New Roman"/>
          <w:sz w:val="24"/>
          <w:szCs w:val="24"/>
        </w:rPr>
        <w:t xml:space="preserve">it is evident that the previously reported negligible effect of substituent on the rate </w:t>
      </w:r>
      <w:r w:rsidRPr="00C216E5">
        <w:rPr>
          <w:rFonts w:ascii="Times New Roman" w:hAnsi="Times New Roman" w:cs="Times New Roman"/>
          <w:sz w:val="24"/>
          <w:szCs w:val="24"/>
        </w:rPr>
        <w:lastRenderedPageBreak/>
        <w:t xml:space="preserve">of the ground state inversion (e.g. 1b-R to 1c-R) is not reflected in the efficiency of photochemical isomerization. </w:t>
      </w:r>
    </w:p>
    <w:p w:rsidR="00D91ABF" w:rsidRPr="00FC5C94" w:rsidRDefault="00D91ABF" w:rsidP="00D91ABF">
      <w:pPr>
        <w:spacing w:line="360" w:lineRule="auto"/>
        <w:rPr>
          <w:rFonts w:ascii="Times New Roman" w:hAnsi="Times New Roman" w:cs="Times New Roman"/>
          <w:i/>
          <w:sz w:val="24"/>
          <w:szCs w:val="24"/>
        </w:rPr>
      </w:pPr>
      <w:proofErr w:type="gramStart"/>
      <w:r w:rsidRPr="00FC5C94">
        <w:rPr>
          <w:rFonts w:ascii="Times New Roman" w:hAnsi="Times New Roman" w:cs="Times New Roman"/>
          <w:b/>
          <w:sz w:val="24"/>
          <w:szCs w:val="24"/>
        </w:rPr>
        <w:t xml:space="preserve">Table </w:t>
      </w:r>
      <w:r w:rsidR="00C753BD">
        <w:rPr>
          <w:rFonts w:ascii="Times New Roman" w:hAnsi="Times New Roman" w:cs="Times New Roman"/>
          <w:b/>
          <w:sz w:val="24"/>
          <w:szCs w:val="24"/>
        </w:rPr>
        <w:t>1</w:t>
      </w:r>
      <w:r w:rsidRPr="008B0FB6">
        <w:rPr>
          <w:rFonts w:ascii="Times New Roman" w:hAnsi="Times New Roman" w:cs="Times New Roman"/>
          <w:sz w:val="24"/>
          <w:szCs w:val="24"/>
        </w:rPr>
        <w:t>.</w:t>
      </w:r>
      <w:proofErr w:type="gramEnd"/>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Quantum yield for the 1a-R to 1b-R reaction</w:t>
      </w:r>
      <w:r w:rsidR="00EE419F">
        <w:rPr>
          <w:rFonts w:ascii="Times New Roman" w:hAnsi="Times New Roman" w:cs="Times New Roman"/>
          <w:i/>
          <w:sz w:val="24"/>
          <w:szCs w:val="24"/>
        </w:rPr>
        <w:t xml:space="preserve"> (365 nm irradiation, accuracy ±5%)</w:t>
      </w:r>
      <w:r w:rsidRPr="00FC5C94">
        <w:rPr>
          <w:rFonts w:ascii="Times New Roman" w:hAnsi="Times New Roman" w:cs="Times New Roman"/>
          <w:i/>
          <w:sz w:val="24"/>
          <w:szCs w:val="24"/>
        </w:rPr>
        <w:t>.</w:t>
      </w:r>
    </w:p>
    <w:tbl>
      <w:tblPr>
        <w:tblStyle w:val="TableGrid"/>
        <w:tblW w:w="0" w:type="auto"/>
        <w:jc w:val="center"/>
        <w:tblLook w:val="04A0" w:firstRow="1" w:lastRow="0" w:firstColumn="1" w:lastColumn="0" w:noHBand="0" w:noVBand="1"/>
      </w:tblPr>
      <w:tblGrid>
        <w:gridCol w:w="1390"/>
        <w:gridCol w:w="1930"/>
      </w:tblGrid>
      <w:tr w:rsidR="00D91ABF" w:rsidRPr="008B0FB6" w:rsidTr="00A13F07">
        <w:trPr>
          <w:trHeight w:val="397"/>
          <w:jc w:val="center"/>
        </w:trPr>
        <w:tc>
          <w:tcPr>
            <w:tcW w:w="1390" w:type="dxa"/>
            <w:vAlign w:val="center"/>
          </w:tcPr>
          <w:p w:rsidR="00D91ABF" w:rsidRPr="008B0FB6" w:rsidRDefault="00D91ABF" w:rsidP="00A13F07">
            <w:pPr>
              <w:jc w:val="center"/>
              <w:rPr>
                <w:rFonts w:ascii="Times New Roman" w:hAnsi="Times New Roman" w:cs="Times New Roman"/>
                <w:b/>
                <w:sz w:val="24"/>
                <w:szCs w:val="24"/>
              </w:rPr>
            </w:pPr>
            <w:r w:rsidRPr="008B0FB6">
              <w:rPr>
                <w:rFonts w:ascii="Times New Roman" w:hAnsi="Times New Roman" w:cs="Times New Roman"/>
                <w:b/>
                <w:sz w:val="24"/>
                <w:szCs w:val="24"/>
              </w:rPr>
              <w:t>Substituent</w:t>
            </w:r>
          </w:p>
        </w:tc>
        <w:tc>
          <w:tcPr>
            <w:tcW w:w="1930" w:type="dxa"/>
            <w:vAlign w:val="center"/>
          </w:tcPr>
          <w:p w:rsidR="00D91ABF" w:rsidRPr="008B0FB6" w:rsidRDefault="00D91ABF" w:rsidP="00A13F07">
            <w:pPr>
              <w:jc w:val="center"/>
              <w:rPr>
                <w:rFonts w:ascii="Times New Roman" w:hAnsi="Times New Roman" w:cs="Times New Roman"/>
                <w:b/>
                <w:sz w:val="24"/>
                <w:szCs w:val="24"/>
              </w:rPr>
            </w:pPr>
            <w:r w:rsidRPr="008B0FB6">
              <w:rPr>
                <w:rFonts w:ascii="Times New Roman" w:hAnsi="Times New Roman" w:cs="Times New Roman"/>
                <w:b/>
                <w:sz w:val="24"/>
                <w:szCs w:val="24"/>
              </w:rPr>
              <w:t>Quantum Yield</w:t>
            </w:r>
          </w:p>
        </w:tc>
      </w:tr>
      <w:tr w:rsidR="00D91ABF" w:rsidRPr="008B0FB6" w:rsidTr="00A13F07">
        <w:trPr>
          <w:trHeight w:val="397"/>
          <w:jc w:val="center"/>
        </w:trPr>
        <w:tc>
          <w:tcPr>
            <w:tcW w:w="139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b/>
                <w:sz w:val="24"/>
                <w:szCs w:val="24"/>
              </w:rPr>
              <w:t>1a-</w:t>
            </w:r>
            <w:r w:rsidRPr="008B0FB6">
              <w:rPr>
                <w:rFonts w:ascii="Times New Roman" w:hAnsi="Times New Roman" w:cs="Times New Roman"/>
                <w:sz w:val="24"/>
                <w:szCs w:val="24"/>
              </w:rPr>
              <w:t>CN</w:t>
            </w:r>
          </w:p>
        </w:tc>
        <w:tc>
          <w:tcPr>
            <w:tcW w:w="193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0.2</w:t>
            </w:r>
          </w:p>
        </w:tc>
      </w:tr>
      <w:tr w:rsidR="00D91ABF" w:rsidRPr="008B0FB6" w:rsidTr="00A13F07">
        <w:trPr>
          <w:trHeight w:val="397"/>
          <w:jc w:val="center"/>
        </w:trPr>
        <w:tc>
          <w:tcPr>
            <w:tcW w:w="139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b/>
                <w:sz w:val="24"/>
                <w:szCs w:val="24"/>
              </w:rPr>
              <w:t>1a-</w:t>
            </w:r>
            <w:r w:rsidRPr="008B0FB6">
              <w:rPr>
                <w:rFonts w:ascii="Times New Roman" w:hAnsi="Times New Roman" w:cs="Times New Roman"/>
                <w:sz w:val="24"/>
                <w:szCs w:val="24"/>
              </w:rPr>
              <w:t>Cl</w:t>
            </w:r>
          </w:p>
        </w:tc>
        <w:tc>
          <w:tcPr>
            <w:tcW w:w="193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0.15</w:t>
            </w:r>
          </w:p>
        </w:tc>
      </w:tr>
      <w:tr w:rsidR="00D91ABF" w:rsidRPr="008B0FB6" w:rsidTr="00A13F07">
        <w:trPr>
          <w:trHeight w:val="397"/>
          <w:jc w:val="center"/>
        </w:trPr>
        <w:tc>
          <w:tcPr>
            <w:tcW w:w="139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b/>
                <w:sz w:val="24"/>
                <w:szCs w:val="24"/>
              </w:rPr>
              <w:t>1a-</w:t>
            </w:r>
            <w:r w:rsidRPr="008B0FB6">
              <w:rPr>
                <w:rFonts w:ascii="Times New Roman" w:hAnsi="Times New Roman" w:cs="Times New Roman"/>
                <w:sz w:val="24"/>
                <w:szCs w:val="24"/>
              </w:rPr>
              <w:t>H</w:t>
            </w:r>
          </w:p>
        </w:tc>
        <w:tc>
          <w:tcPr>
            <w:tcW w:w="193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0.14</w:t>
            </w:r>
          </w:p>
        </w:tc>
      </w:tr>
      <w:tr w:rsidR="00D91ABF" w:rsidRPr="008B0FB6" w:rsidTr="00A13F07">
        <w:trPr>
          <w:trHeight w:val="397"/>
          <w:jc w:val="center"/>
        </w:trPr>
        <w:tc>
          <w:tcPr>
            <w:tcW w:w="139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b/>
                <w:sz w:val="24"/>
                <w:szCs w:val="24"/>
              </w:rPr>
              <w:t>1a-</w:t>
            </w:r>
            <w:r w:rsidRPr="008B0FB6">
              <w:rPr>
                <w:rFonts w:ascii="Times New Roman" w:hAnsi="Times New Roman" w:cs="Times New Roman"/>
                <w:sz w:val="24"/>
                <w:szCs w:val="24"/>
              </w:rPr>
              <w:t>OMe</w:t>
            </w:r>
          </w:p>
        </w:tc>
        <w:tc>
          <w:tcPr>
            <w:tcW w:w="1930"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0.048</w:t>
            </w:r>
          </w:p>
        </w:tc>
      </w:tr>
    </w:tbl>
    <w:p w:rsidR="00D91ABF" w:rsidRDefault="00D91ABF" w:rsidP="00A13F07">
      <w:pPr>
        <w:spacing w:line="360" w:lineRule="auto"/>
        <w:rPr>
          <w:rFonts w:ascii="Times New Roman" w:hAnsi="Times New Roman" w:cs="Times New Roman"/>
          <w:sz w:val="24"/>
          <w:szCs w:val="24"/>
        </w:rPr>
      </w:pPr>
    </w:p>
    <w:p w:rsidR="004A5EDF" w:rsidRPr="00C216E5" w:rsidRDefault="00547960"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The quantum yield for isomerization varies by a factor of four across the series, in the order OMe&lt;H≈Cl&lt;CN, i.e. electron withdrawing groups conjugated to the ethylenic ‘axle’ enhance the quantum yield of isomerization. The ground state structure was investigated further by DFT calculations. Although the data (see Supporting Information Table S2) are consistent with the expectation that electron donor substituents weaken the ‘axle’ double bond, the effects are minor. </w:t>
      </w:r>
      <w:r w:rsidR="004A5EDF" w:rsidRPr="00C216E5">
        <w:rPr>
          <w:rFonts w:ascii="Times New Roman" w:hAnsi="Times New Roman" w:cs="Times New Roman"/>
          <w:sz w:val="24"/>
          <w:szCs w:val="24"/>
        </w:rPr>
        <w:t xml:space="preserve">For R = OMe a &lt;0.2 pm lengthening of the bond was calculated, accompanied by a 0.3° increase in twist angle and 0.2° decrease in pyramidalization at C1. For the acceptor R = CN the shifts are in the opposite direction, as expected, but the effect was again minor (Supporting Information Table S2). Such small differences in structure are consistent with the previously reported negligible effect on the rate of thermal inversion in the ground state.  Thus, the significant effect of the substituent on the quantum yield (Table </w:t>
      </w:r>
      <w:r w:rsidR="00C753BD">
        <w:rPr>
          <w:rFonts w:ascii="Times New Roman" w:hAnsi="Times New Roman" w:cs="Times New Roman"/>
          <w:sz w:val="24"/>
          <w:szCs w:val="24"/>
        </w:rPr>
        <w:t>1</w:t>
      </w:r>
      <w:r w:rsidR="004A5EDF" w:rsidRPr="00C216E5">
        <w:rPr>
          <w:rFonts w:ascii="Times New Roman" w:hAnsi="Times New Roman" w:cs="Times New Roman"/>
          <w:sz w:val="24"/>
          <w:szCs w:val="24"/>
        </w:rPr>
        <w:t>) but on neither the rate constant for inversion nor the ground state structure suggests that the principal substituent effect is on excited state processes.</w:t>
      </w:r>
    </w:p>
    <w:p w:rsidR="000F5929"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b/>
          <w:sz w:val="24"/>
          <w:szCs w:val="24"/>
        </w:rPr>
        <w:t>Ultrafast Fluorescence</w:t>
      </w:r>
      <w:r w:rsidRPr="00C216E5">
        <w:rPr>
          <w:rFonts w:ascii="Times New Roman" w:hAnsi="Times New Roman" w:cs="Times New Roman"/>
          <w:sz w:val="24"/>
          <w:szCs w:val="24"/>
        </w:rPr>
        <w:t xml:space="preserve"> Figure 3 shows the fluorescence decay data for 1a-CN in dichloromethane (DCM) measured with 50 fs time resolution (data for the other 1a-R compounds are presented in the supporting information, Figure S1). </w:t>
      </w:r>
      <w:r w:rsidR="00547960" w:rsidRPr="00C216E5">
        <w:rPr>
          <w:rFonts w:ascii="Times New Roman" w:hAnsi="Times New Roman" w:cs="Times New Roman"/>
          <w:sz w:val="24"/>
          <w:szCs w:val="24"/>
        </w:rPr>
        <w:t>These data share many common features with our previous report on the fluorescence of 1a-H,</w:t>
      </w:r>
      <w:r w:rsidR="00547960" w:rsidRPr="00C216E5">
        <w:rPr>
          <w:rFonts w:ascii="Times New Roman" w:hAnsi="Times New Roman" w:cs="Times New Roman"/>
          <w:noProof/>
          <w:sz w:val="24"/>
          <w:szCs w:val="24"/>
          <w:vertAlign w:val="superscript"/>
        </w:rPr>
        <w:t>11</w:t>
      </w:r>
      <w:r w:rsidR="00547960" w:rsidRPr="00C216E5">
        <w:rPr>
          <w:rFonts w:ascii="Times New Roman" w:hAnsi="Times New Roman" w:cs="Times New Roman"/>
          <w:sz w:val="24"/>
          <w:szCs w:val="24"/>
        </w:rPr>
        <w:t xml:space="preserve"> but reveal several important differences. For all substituents the decay is ultrafast, consistent with the low fluorescence quantum yield, and </w:t>
      </w:r>
      <w:r w:rsidR="00547960">
        <w:rPr>
          <w:rFonts w:ascii="Times New Roman" w:hAnsi="Times New Roman" w:cs="Times New Roman"/>
          <w:sz w:val="24"/>
          <w:szCs w:val="24"/>
        </w:rPr>
        <w:t xml:space="preserve">shows </w:t>
      </w:r>
      <w:r w:rsidR="00547960" w:rsidRPr="00C216E5">
        <w:rPr>
          <w:rFonts w:ascii="Times New Roman" w:hAnsi="Times New Roman" w:cs="Times New Roman"/>
          <w:sz w:val="24"/>
          <w:szCs w:val="24"/>
        </w:rPr>
        <w:t>non-single-exponential</w:t>
      </w:r>
      <w:r w:rsidR="00547960">
        <w:rPr>
          <w:rFonts w:ascii="Times New Roman" w:hAnsi="Times New Roman" w:cs="Times New Roman"/>
          <w:sz w:val="24"/>
          <w:szCs w:val="24"/>
        </w:rPr>
        <w:t xml:space="preserve"> decay kinetics</w:t>
      </w:r>
      <w:r w:rsidR="00547960" w:rsidRPr="00C216E5">
        <w:rPr>
          <w:rFonts w:ascii="Times New Roman" w:hAnsi="Times New Roman" w:cs="Times New Roman"/>
          <w:sz w:val="24"/>
          <w:szCs w:val="24"/>
        </w:rPr>
        <w:t>. Further, the decay is a strong function of emission wavelength, increasing in mean relaxation time as the wavelength observed is tuned to the red side of the spectrum (Figure 3).</w:t>
      </w:r>
      <w:r w:rsidR="00547960" w:rsidRPr="00547960">
        <w:rPr>
          <w:rFonts w:ascii="Times New Roman" w:hAnsi="Times New Roman" w:cs="Times New Roman"/>
          <w:sz w:val="24"/>
          <w:szCs w:val="24"/>
        </w:rPr>
        <w:t xml:space="preserve"> </w:t>
      </w:r>
      <w:r w:rsidR="00547960" w:rsidRPr="00C216E5">
        <w:rPr>
          <w:rFonts w:ascii="Times New Roman" w:hAnsi="Times New Roman" w:cs="Times New Roman"/>
          <w:sz w:val="24"/>
          <w:szCs w:val="24"/>
        </w:rPr>
        <w:t xml:space="preserve">The fluorescence decay is accompanied by strong oscillatory features, which arise from coherent vibrational dynamics in the electronically excited state. The observation of such coherent dynamics in </w:t>
      </w:r>
      <w:r w:rsidR="00547960" w:rsidRPr="00C216E5">
        <w:rPr>
          <w:rFonts w:ascii="Times New Roman" w:hAnsi="Times New Roman" w:cs="Times New Roman"/>
          <w:sz w:val="24"/>
          <w:szCs w:val="24"/>
        </w:rPr>
        <w:lastRenderedPageBreak/>
        <w:t>time resolved fluorescence allows an unambiguous assignment to excited state modes, since the ground state cannot contribute; additional data are required to make such an assignment from pump-probe spectroscopy.</w:t>
      </w:r>
    </w:p>
    <w:p w:rsidR="000F5929" w:rsidRDefault="00AD54ED" w:rsidP="00A13F07">
      <w:pPr>
        <w:spacing w:line="360" w:lineRule="auto"/>
      </w:pPr>
      <w:r>
        <w:object w:dxaOrig="6542" w:dyaOrig="4569">
          <v:shape id="_x0000_i1027" type="#_x0000_t75" style="width:249.4pt;height:187.8pt" o:ole="">
            <v:imagedata r:id="rId12" o:title="" croptop="4879f" cropbottom="2439f" cropleft="3975f" cropright="7383f"/>
          </v:shape>
          <o:OLEObject Type="Embed" ProgID="Origin50.Graph" ShapeID="_x0000_i1027" DrawAspect="Content" ObjectID="_1463983891" r:id="rId13"/>
        </w:object>
      </w:r>
    </w:p>
    <w:p w:rsidR="000F5929" w:rsidRDefault="006B7BBF" w:rsidP="00A13F07">
      <w:pPr>
        <w:spacing w:line="360" w:lineRule="auto"/>
      </w:pPr>
      <w:r>
        <w:object w:dxaOrig="6506" w:dyaOrig="4569">
          <v:shape id="_x0000_i1028" type="#_x0000_t75" style="width:260.35pt;height:187.8pt" o:ole="">
            <v:imagedata r:id="rId14" o:title="" croptop="5692f" cropbottom="2439f" cropleft="3997f" cropright="5711f"/>
          </v:shape>
          <o:OLEObject Type="Embed" ProgID="Origin50.Graph" ShapeID="_x0000_i1028" DrawAspect="Content" ObjectID="_1463983892" r:id="rId15"/>
        </w:object>
      </w:r>
    </w:p>
    <w:p w:rsidR="00B5114C" w:rsidRDefault="006B7BBF" w:rsidP="00A13F07">
      <w:pPr>
        <w:spacing w:line="360" w:lineRule="auto"/>
        <w:rPr>
          <w:rFonts w:ascii="Times New Roman" w:hAnsi="Times New Roman" w:cs="Times New Roman"/>
          <w:sz w:val="24"/>
          <w:szCs w:val="24"/>
        </w:rPr>
      </w:pPr>
      <w:r>
        <w:object w:dxaOrig="6506" w:dyaOrig="4569">
          <v:shape id="_x0000_i1029" type="#_x0000_t75" style="width:260.35pt;height:187.8pt" o:ole="">
            <v:imagedata r:id="rId16" o:title="" croptop="5692f" cropbottom="2439f" cropleft="3997f" cropright="5711f"/>
          </v:shape>
          <o:OLEObject Type="Embed" ProgID="Origin50.Graph" ShapeID="_x0000_i1029" DrawAspect="Content" ObjectID="_1463983893" r:id="rId17"/>
        </w:object>
      </w:r>
    </w:p>
    <w:p w:rsidR="000F5929" w:rsidRDefault="000F5929" w:rsidP="00A13F07">
      <w:pPr>
        <w:spacing w:line="360" w:lineRule="auto"/>
        <w:rPr>
          <w:rFonts w:ascii="Times New Roman" w:hAnsi="Times New Roman" w:cs="Times New Roman"/>
          <w:sz w:val="24"/>
          <w:szCs w:val="24"/>
        </w:rPr>
      </w:pPr>
    </w:p>
    <w:p w:rsidR="000F5929" w:rsidRPr="00FC5C94" w:rsidRDefault="000F5929" w:rsidP="000F5929">
      <w:pPr>
        <w:spacing w:line="360" w:lineRule="auto"/>
        <w:rPr>
          <w:rFonts w:ascii="Times New Roman" w:hAnsi="Times New Roman" w:cs="Times New Roman"/>
          <w:i/>
          <w:sz w:val="24"/>
          <w:szCs w:val="24"/>
        </w:rPr>
      </w:pPr>
      <w:r w:rsidRPr="000F5929">
        <w:rPr>
          <w:rFonts w:ascii="Times New Roman" w:hAnsi="Times New Roman" w:cs="Times New Roman"/>
          <w:b/>
          <w:sz w:val="24"/>
          <w:szCs w:val="24"/>
        </w:rPr>
        <w:t>Figure 3</w:t>
      </w:r>
      <w:r>
        <w:rPr>
          <w:rFonts w:ascii="Times New Roman" w:hAnsi="Times New Roman" w:cs="Times New Roman"/>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(a) Fluorescence up-conversion data for 1a-CN in DCM measured as a function of the emission wavelength after excitation at 400 nm. The fitted lines are convolutions of (1) with the instrumental response function (obtained by up-conversion of Raman scattered light). The inset shows the same data on a log intensity scale. (b) A plot of the fluorescence decay times extracted from the fit of the data to (1)</w:t>
      </w:r>
      <w:r w:rsidR="00A55ED7">
        <w:rPr>
          <w:rFonts w:ascii="Times New Roman" w:hAnsi="Times New Roman" w:cs="Times New Roman"/>
          <w:i/>
          <w:sz w:val="24"/>
          <w:szCs w:val="24"/>
        </w:rPr>
        <w:t>, see also Tables S3</w:t>
      </w:r>
      <w:r w:rsidRPr="00FC5C94">
        <w:rPr>
          <w:rFonts w:ascii="Times New Roman" w:hAnsi="Times New Roman" w:cs="Times New Roman"/>
          <w:i/>
          <w:sz w:val="24"/>
          <w:szCs w:val="24"/>
        </w:rPr>
        <w:t xml:space="preserve">. R = -CN (red), -Cl (blue) and –OMe (green); open symbols are for </w:t>
      </w:r>
      <w:r w:rsidRPr="00FC5C94">
        <w:rPr>
          <w:rFonts w:ascii="Symbol" w:hAnsi="Symbol" w:cs="Times New Roman"/>
          <w:i/>
          <w:sz w:val="24"/>
          <w:szCs w:val="24"/>
        </w:rPr>
        <w:t></w:t>
      </w:r>
      <w:r w:rsidRPr="00FC5C94">
        <w:rPr>
          <w:rFonts w:ascii="Times New Roman" w:hAnsi="Times New Roman" w:cs="Times New Roman"/>
          <w:i/>
          <w:sz w:val="24"/>
          <w:szCs w:val="24"/>
          <w:vertAlign w:val="subscript"/>
        </w:rPr>
        <w:t>1</w:t>
      </w:r>
      <w:r w:rsidRPr="00FC5C94">
        <w:rPr>
          <w:rFonts w:ascii="Times New Roman" w:hAnsi="Times New Roman" w:cs="Times New Roman"/>
          <w:i/>
          <w:sz w:val="24"/>
          <w:szCs w:val="24"/>
        </w:rPr>
        <w:t xml:space="preserve">, filled for </w:t>
      </w:r>
      <w:r w:rsidRPr="00FC5C94">
        <w:rPr>
          <w:rFonts w:ascii="Symbol" w:hAnsi="Symbol" w:cs="Times New Roman"/>
          <w:i/>
          <w:sz w:val="24"/>
          <w:szCs w:val="24"/>
        </w:rPr>
        <w:t></w:t>
      </w:r>
      <w:r w:rsidRPr="00FC5C94">
        <w:rPr>
          <w:rFonts w:ascii="Times New Roman" w:hAnsi="Times New Roman" w:cs="Times New Roman"/>
          <w:i/>
          <w:sz w:val="24"/>
          <w:szCs w:val="24"/>
          <w:vertAlign w:val="subscript"/>
        </w:rPr>
        <w:t>2</w:t>
      </w:r>
      <w:r w:rsidRPr="00FC5C94">
        <w:rPr>
          <w:rFonts w:ascii="Times New Roman" w:hAnsi="Times New Roman" w:cs="Times New Roman"/>
          <w:i/>
          <w:sz w:val="24"/>
          <w:szCs w:val="24"/>
        </w:rPr>
        <w:t>. Where two components were needed to fit the fastest decay in 1a-CN (see text) the weighted average is taken. (c) The corresponding weights of each decay component. For fitting data associated with the damped oscillators see supporting information.</w:t>
      </w:r>
    </w:p>
    <w:p w:rsidR="000F5929" w:rsidRDefault="000F5929" w:rsidP="00A13F07">
      <w:pPr>
        <w:spacing w:line="360" w:lineRule="auto"/>
        <w:rPr>
          <w:rFonts w:ascii="Times New Roman" w:hAnsi="Times New Roman" w:cs="Times New Roman"/>
          <w:sz w:val="24"/>
          <w:szCs w:val="24"/>
        </w:rPr>
      </w:pP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To account for these features all data were fitted to sums of exponentially decaying components and damped oscillator functions:</w:t>
      </w:r>
    </w:p>
    <w:p w:rsidR="004A5EDF" w:rsidRDefault="004A5EDF" w:rsidP="00A13F07">
      <w:pPr>
        <w:spacing w:line="360" w:lineRule="auto"/>
      </w:pPr>
      <w:r>
        <w:tab/>
      </w:r>
      <w:r w:rsidRPr="0020364E">
        <w:rPr>
          <w:position w:val="-36"/>
        </w:rPr>
        <w:object w:dxaOrig="5660" w:dyaOrig="800">
          <v:shape id="_x0000_i1030" type="#_x0000_t75" style="width:282.8pt;height:38.6pt" o:ole="">
            <v:imagedata r:id="rId18" o:title=""/>
          </v:shape>
          <o:OLEObject Type="Embed" ProgID="Equation.3" ShapeID="_x0000_i1030" DrawAspect="Content" ObjectID="_1463983894" r:id="rId19"/>
        </w:object>
      </w:r>
      <w:r>
        <w:t>.</w:t>
      </w:r>
      <w:r>
        <w:tab/>
      </w:r>
      <w:r>
        <w:tab/>
      </w:r>
      <w:r>
        <w:tab/>
        <w:t>(1)</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where the </w:t>
      </w:r>
      <w:r w:rsidRPr="00C216E5">
        <w:rPr>
          <w:rFonts w:ascii="Symbol" w:hAnsi="Symbol" w:cs="Times New Roman"/>
          <w:i/>
          <w:sz w:val="24"/>
          <w:szCs w:val="24"/>
        </w:rPr>
        <w:t></w:t>
      </w:r>
      <w:r w:rsidRPr="00C216E5">
        <w:rPr>
          <w:rFonts w:ascii="Times New Roman" w:hAnsi="Times New Roman" w:cs="Times New Roman"/>
          <w:sz w:val="24"/>
          <w:szCs w:val="24"/>
          <w:vertAlign w:val="subscript"/>
        </w:rPr>
        <w:t>i</w:t>
      </w:r>
      <w:r w:rsidRPr="00C216E5">
        <w:rPr>
          <w:rFonts w:ascii="Times New Roman" w:hAnsi="Times New Roman" w:cs="Times New Roman"/>
          <w:sz w:val="24"/>
          <w:szCs w:val="24"/>
        </w:rPr>
        <w:t xml:space="preserve"> are fluorescence decay times of amplitude </w:t>
      </w:r>
      <w:r w:rsidRPr="00C216E5">
        <w:rPr>
          <w:rFonts w:ascii="Times New Roman" w:hAnsi="Times New Roman" w:cs="Times New Roman"/>
          <w:i/>
          <w:sz w:val="24"/>
          <w:szCs w:val="24"/>
        </w:rPr>
        <w:t>A</w:t>
      </w:r>
      <w:r w:rsidRPr="00C216E5">
        <w:rPr>
          <w:rFonts w:ascii="Times New Roman" w:hAnsi="Times New Roman" w:cs="Times New Roman"/>
          <w:sz w:val="24"/>
          <w:szCs w:val="24"/>
          <w:vertAlign w:val="subscript"/>
        </w:rPr>
        <w:t>i</w:t>
      </w:r>
      <w:r w:rsidRPr="00C216E5">
        <w:rPr>
          <w:rFonts w:ascii="Times New Roman" w:hAnsi="Times New Roman" w:cs="Times New Roman"/>
          <w:sz w:val="24"/>
          <w:szCs w:val="24"/>
        </w:rPr>
        <w:t xml:space="preserve"> and</w:t>
      </w:r>
      <w:r w:rsidRPr="00C216E5">
        <w:rPr>
          <w:rFonts w:ascii="Symbol" w:hAnsi="Symbol" w:cs="Times New Roman"/>
          <w:i/>
          <w:sz w:val="24"/>
          <w:szCs w:val="24"/>
        </w:rPr>
        <w:t></w:t>
      </w:r>
      <w:r w:rsidRPr="00C216E5">
        <w:rPr>
          <w:rFonts w:ascii="Symbol" w:hAnsi="Symbol" w:cs="Times New Roman"/>
          <w:i/>
          <w:sz w:val="24"/>
          <w:szCs w:val="24"/>
        </w:rPr>
        <w:t></w:t>
      </w:r>
      <w:r w:rsidRPr="00C216E5">
        <w:rPr>
          <w:rFonts w:ascii="Times New Roman" w:hAnsi="Times New Roman" w:cs="Times New Roman"/>
          <w:sz w:val="24"/>
          <w:szCs w:val="24"/>
          <w:vertAlign w:val="subscript"/>
        </w:rPr>
        <w:t>Dj</w:t>
      </w:r>
      <w:r w:rsidRPr="00C216E5">
        <w:rPr>
          <w:rFonts w:ascii="Times New Roman" w:hAnsi="Times New Roman" w:cs="Times New Roman"/>
          <w:sz w:val="24"/>
          <w:szCs w:val="24"/>
        </w:rPr>
        <w:t xml:space="preserve"> are damping times associated with oscillators of frequency </w:t>
      </w:r>
      <w:r w:rsidRPr="00C216E5">
        <w:rPr>
          <w:rFonts w:ascii="Symbol" w:hAnsi="Symbol" w:cs="Times New Roman"/>
          <w:i/>
          <w:sz w:val="24"/>
          <w:szCs w:val="24"/>
        </w:rPr>
        <w:t></w:t>
      </w:r>
      <w:r w:rsidRPr="00C216E5">
        <w:rPr>
          <w:rFonts w:ascii="Times New Roman" w:hAnsi="Times New Roman" w:cs="Times New Roman"/>
          <w:sz w:val="24"/>
          <w:szCs w:val="24"/>
          <w:vertAlign w:val="subscript"/>
        </w:rPr>
        <w:t>j</w:t>
      </w:r>
      <w:r w:rsidRPr="00C216E5">
        <w:rPr>
          <w:rFonts w:ascii="Times New Roman" w:hAnsi="Times New Roman" w:cs="Times New Roman"/>
          <w:sz w:val="24"/>
          <w:szCs w:val="24"/>
        </w:rPr>
        <w:t xml:space="preserve">, phase </w:t>
      </w:r>
      <w:r w:rsidRPr="00C216E5">
        <w:rPr>
          <w:rFonts w:ascii="Symbol" w:hAnsi="Symbol" w:cs="Times New Roman"/>
          <w:i/>
          <w:sz w:val="24"/>
          <w:szCs w:val="24"/>
        </w:rPr>
        <w:t></w:t>
      </w:r>
      <w:r w:rsidRPr="00C216E5">
        <w:rPr>
          <w:rFonts w:ascii="Times New Roman" w:hAnsi="Times New Roman" w:cs="Times New Roman"/>
          <w:sz w:val="24"/>
          <w:szCs w:val="24"/>
          <w:vertAlign w:val="subscript"/>
        </w:rPr>
        <w:t>j</w:t>
      </w:r>
      <w:r w:rsidRPr="00C216E5">
        <w:rPr>
          <w:rFonts w:ascii="Times New Roman" w:hAnsi="Times New Roman" w:cs="Times New Roman"/>
          <w:sz w:val="24"/>
          <w:szCs w:val="24"/>
        </w:rPr>
        <w:t xml:space="preserve"> and amplitude </w:t>
      </w:r>
      <w:r w:rsidRPr="00C216E5">
        <w:rPr>
          <w:rFonts w:ascii="Times New Roman" w:hAnsi="Times New Roman" w:cs="Times New Roman"/>
          <w:i/>
          <w:sz w:val="24"/>
          <w:szCs w:val="24"/>
        </w:rPr>
        <w:t>A</w:t>
      </w:r>
      <w:r w:rsidRPr="00C216E5">
        <w:rPr>
          <w:rFonts w:ascii="Times New Roman" w:hAnsi="Times New Roman" w:cs="Times New Roman"/>
          <w:sz w:val="24"/>
          <w:szCs w:val="24"/>
          <w:vertAlign w:val="subscript"/>
        </w:rPr>
        <w:t>j</w:t>
      </w:r>
      <w:r w:rsidRPr="00C216E5">
        <w:rPr>
          <w:rFonts w:ascii="Times New Roman" w:hAnsi="Times New Roman" w:cs="Times New Roman"/>
          <w:sz w:val="24"/>
          <w:szCs w:val="24"/>
        </w:rPr>
        <w:t xml:space="preserve">. The minimum </w:t>
      </w:r>
      <w:r w:rsidRPr="00C216E5">
        <w:rPr>
          <w:rFonts w:ascii="Times New Roman" w:hAnsi="Times New Roman" w:cs="Times New Roman"/>
          <w:i/>
          <w:sz w:val="24"/>
          <w:szCs w:val="24"/>
        </w:rPr>
        <w:t>n</w:t>
      </w:r>
      <w:r w:rsidRPr="00C216E5">
        <w:rPr>
          <w:rFonts w:ascii="Times New Roman" w:hAnsi="Times New Roman" w:cs="Times New Roman"/>
          <w:sz w:val="24"/>
          <w:szCs w:val="24"/>
        </w:rPr>
        <w:t xml:space="preserve"> and </w:t>
      </w:r>
      <w:r w:rsidRPr="00C216E5">
        <w:rPr>
          <w:rFonts w:ascii="Times New Roman" w:hAnsi="Times New Roman" w:cs="Times New Roman"/>
          <w:i/>
          <w:sz w:val="24"/>
          <w:szCs w:val="24"/>
        </w:rPr>
        <w:t>m</w:t>
      </w:r>
      <w:r w:rsidRPr="00C216E5">
        <w:rPr>
          <w:rFonts w:ascii="Times New Roman" w:hAnsi="Times New Roman" w:cs="Times New Roman"/>
          <w:sz w:val="24"/>
          <w:szCs w:val="24"/>
        </w:rPr>
        <w:t xml:space="preserve"> sufficient to recover random residual plots were used, which for 1a-CN required </w:t>
      </w:r>
      <w:r w:rsidRPr="00C216E5">
        <w:rPr>
          <w:rFonts w:ascii="Times New Roman" w:hAnsi="Times New Roman" w:cs="Times New Roman"/>
          <w:i/>
          <w:sz w:val="24"/>
          <w:szCs w:val="24"/>
        </w:rPr>
        <w:t>n</w:t>
      </w:r>
      <w:r w:rsidRPr="00C216E5">
        <w:rPr>
          <w:rFonts w:ascii="Times New Roman" w:hAnsi="Times New Roman" w:cs="Times New Roman"/>
          <w:sz w:val="24"/>
          <w:szCs w:val="24"/>
        </w:rPr>
        <w:t xml:space="preserve"> = </w:t>
      </w:r>
      <w:r w:rsidRPr="00C216E5">
        <w:rPr>
          <w:rFonts w:ascii="Times New Roman" w:hAnsi="Times New Roman" w:cs="Times New Roman"/>
          <w:i/>
          <w:sz w:val="24"/>
          <w:szCs w:val="24"/>
        </w:rPr>
        <w:t>m</w:t>
      </w:r>
      <w:r w:rsidRPr="00C216E5">
        <w:rPr>
          <w:rFonts w:ascii="Times New Roman" w:hAnsi="Times New Roman" w:cs="Times New Roman"/>
          <w:sz w:val="24"/>
          <w:szCs w:val="24"/>
        </w:rPr>
        <w:t xml:space="preserve"> = 3 while for the other three derivatives </w:t>
      </w:r>
      <w:r w:rsidRPr="00C216E5">
        <w:rPr>
          <w:rFonts w:ascii="Times New Roman" w:hAnsi="Times New Roman" w:cs="Times New Roman"/>
          <w:i/>
          <w:sz w:val="24"/>
          <w:szCs w:val="24"/>
        </w:rPr>
        <w:t>n</w:t>
      </w:r>
      <w:r w:rsidRPr="00C216E5">
        <w:rPr>
          <w:rFonts w:ascii="Times New Roman" w:hAnsi="Times New Roman" w:cs="Times New Roman"/>
          <w:sz w:val="24"/>
          <w:szCs w:val="24"/>
        </w:rPr>
        <w:t xml:space="preserve"> = 2 and </w:t>
      </w:r>
      <w:r w:rsidRPr="00C216E5">
        <w:rPr>
          <w:rFonts w:ascii="Times New Roman" w:hAnsi="Times New Roman" w:cs="Times New Roman"/>
          <w:i/>
          <w:sz w:val="24"/>
          <w:szCs w:val="24"/>
        </w:rPr>
        <w:t>m</w:t>
      </w:r>
      <w:r w:rsidRPr="00C216E5">
        <w:rPr>
          <w:rFonts w:ascii="Times New Roman" w:hAnsi="Times New Roman" w:cs="Times New Roman"/>
          <w:sz w:val="24"/>
          <w:szCs w:val="24"/>
        </w:rPr>
        <w:t xml:space="preserve"> = 3 was sufficient. </w:t>
      </w:r>
      <w:r w:rsidR="00375639">
        <w:rPr>
          <w:rFonts w:ascii="Times New Roman" w:hAnsi="Times New Roman" w:cs="Times New Roman"/>
          <w:sz w:val="24"/>
          <w:szCs w:val="24"/>
        </w:rPr>
        <w:t>The non-single exponential (</w:t>
      </w:r>
      <w:r w:rsidR="00375639" w:rsidRPr="00F6744D">
        <w:rPr>
          <w:rFonts w:ascii="Times New Roman" w:hAnsi="Times New Roman" w:cs="Times New Roman"/>
          <w:i/>
          <w:sz w:val="24"/>
          <w:szCs w:val="24"/>
        </w:rPr>
        <w:t>n</w:t>
      </w:r>
      <w:r w:rsidR="00375639">
        <w:rPr>
          <w:rFonts w:ascii="Times New Roman" w:hAnsi="Times New Roman" w:cs="Times New Roman"/>
          <w:sz w:val="24"/>
          <w:szCs w:val="24"/>
        </w:rPr>
        <w:t xml:space="preserve"> </w:t>
      </w:r>
      <w:r w:rsidR="00F6744D">
        <w:rPr>
          <w:rFonts w:ascii="Times New Roman" w:hAnsi="Times New Roman" w:cs="Times New Roman"/>
          <w:sz w:val="24"/>
          <w:szCs w:val="24"/>
        </w:rPr>
        <w:t>&gt;</w:t>
      </w:r>
      <w:r w:rsidR="00375639">
        <w:rPr>
          <w:rFonts w:ascii="Times New Roman" w:hAnsi="Times New Roman" w:cs="Times New Roman"/>
          <w:sz w:val="24"/>
          <w:szCs w:val="24"/>
        </w:rPr>
        <w:t xml:space="preserve"> 1) character of the fluorescence decay arises when population dynamics on a potential energy surface are probed by emission at a single wavelength. Thus, the relatively more complex decay for 1a-CN may simply reflect its different PES. </w:t>
      </w:r>
      <w:r w:rsidRPr="00C216E5">
        <w:rPr>
          <w:rFonts w:ascii="Times New Roman" w:hAnsi="Times New Roman" w:cs="Times New Roman"/>
          <w:sz w:val="24"/>
          <w:szCs w:val="24"/>
        </w:rPr>
        <w:t>The fluorescence decay data as a function of wavelength are plotted in Figure 3b</w:t>
      </w:r>
      <w:r>
        <w:rPr>
          <w:rFonts w:ascii="Times New Roman" w:hAnsi="Times New Roman" w:cs="Times New Roman"/>
          <w:sz w:val="24"/>
          <w:szCs w:val="24"/>
        </w:rPr>
        <w:t>,c</w:t>
      </w:r>
      <w:r w:rsidRPr="00C216E5">
        <w:rPr>
          <w:rFonts w:ascii="Times New Roman" w:hAnsi="Times New Roman" w:cs="Times New Roman"/>
          <w:sz w:val="24"/>
          <w:szCs w:val="24"/>
        </w:rPr>
        <w:t xml:space="preserve"> and the complete numerical data are included in Supporting Information (Table S3).</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There is a clear trend in the wavelength dependent decay as a function of the electronic character of the substituent (Figure 3</w:t>
      </w:r>
      <w:r>
        <w:rPr>
          <w:rFonts w:ascii="Times New Roman" w:hAnsi="Times New Roman" w:cs="Times New Roman"/>
          <w:sz w:val="24"/>
          <w:szCs w:val="24"/>
        </w:rPr>
        <w:t>b,c</w:t>
      </w:r>
      <w:r w:rsidRPr="00C216E5">
        <w:rPr>
          <w:rFonts w:ascii="Times New Roman" w:hAnsi="Times New Roman" w:cs="Times New Roman"/>
          <w:sz w:val="24"/>
          <w:szCs w:val="24"/>
        </w:rPr>
        <w:t xml:space="preserve">). The amplitude of the ultrafast (hundreds of femtoseconds) decay component is largest for the most electron withdrawing 1a-CN group, while the slower (&gt;1 ps) decay time is of low weight. In contrast, for 1a-OMe both fast and slow components are of similar decay time and there is a convergence in both decay times and amplitudes as the observation wavelength is moved to the red. For the weakly electron </w:t>
      </w:r>
      <w:r w:rsidRPr="00C216E5">
        <w:rPr>
          <w:rFonts w:ascii="Times New Roman" w:hAnsi="Times New Roman" w:cs="Times New Roman"/>
          <w:sz w:val="24"/>
          <w:szCs w:val="24"/>
        </w:rPr>
        <w:lastRenderedPageBreak/>
        <w:t xml:space="preserve">withdrawing substituent, R = Cl, the data are intermediate between these two extremes, and close to the values reported previously for 1a-H (Supporting Information). </w:t>
      </w:r>
    </w:p>
    <w:p w:rsidR="000F5929" w:rsidRDefault="004A5EDF" w:rsidP="00453577">
      <w:pPr>
        <w:spacing w:line="360" w:lineRule="auto"/>
        <w:rPr>
          <w:rFonts w:ascii="Times New Roman" w:hAnsi="Times New Roman" w:cs="Times New Roman"/>
          <w:noProof/>
          <w:sz w:val="24"/>
          <w:szCs w:val="24"/>
          <w:vertAlign w:val="superscript"/>
        </w:rPr>
      </w:pPr>
      <w:r w:rsidRPr="00C216E5">
        <w:rPr>
          <w:rFonts w:ascii="Times New Roman" w:hAnsi="Times New Roman" w:cs="Times New Roman"/>
          <w:sz w:val="24"/>
          <w:szCs w:val="24"/>
        </w:rPr>
        <w:t xml:space="preserve">There are also distinct differences in the pattern of the oscillations. For R = CN, Cl and H a low frequency critically damped mode of 3-4 THz </w:t>
      </w:r>
      <w:r w:rsidR="00E13B42">
        <w:rPr>
          <w:rFonts w:ascii="Times New Roman" w:hAnsi="Times New Roman" w:cs="Times New Roman"/>
          <w:sz w:val="24"/>
          <w:szCs w:val="24"/>
        </w:rPr>
        <w:t>(ca 100 cm</w:t>
      </w:r>
      <w:r w:rsidR="00E13B42" w:rsidRPr="00B518BB">
        <w:rPr>
          <w:rFonts w:ascii="Times New Roman" w:hAnsi="Times New Roman" w:cs="Times New Roman"/>
          <w:sz w:val="24"/>
          <w:szCs w:val="24"/>
          <w:vertAlign w:val="superscript"/>
        </w:rPr>
        <w:t>-1</w:t>
      </w:r>
      <w:r w:rsidR="00E13B42">
        <w:rPr>
          <w:rFonts w:ascii="Times New Roman" w:hAnsi="Times New Roman" w:cs="Times New Roman"/>
          <w:sz w:val="24"/>
          <w:szCs w:val="24"/>
        </w:rPr>
        <w:t>)</w:t>
      </w:r>
      <w:r w:rsidRPr="00C216E5">
        <w:rPr>
          <w:rFonts w:ascii="Times New Roman" w:hAnsi="Times New Roman" w:cs="Times New Roman"/>
          <w:sz w:val="24"/>
          <w:szCs w:val="24"/>
        </w:rPr>
        <w:t>was required to fit the data. This mode is absent from fits to the OMe data (Table S3). This absence is illustrated in the frequency domain representation of the isolated oscillatory response (Figure 4). Previously we proposed that the low frequency of this mode and the correspondence between its damping time</w:t>
      </w:r>
      <w:r w:rsidRPr="00C216E5">
        <w:rPr>
          <w:rFonts w:ascii="Symbol" w:hAnsi="Symbol" w:cs="Times New Roman"/>
          <w:i/>
          <w:sz w:val="24"/>
          <w:szCs w:val="24"/>
        </w:rPr>
        <w:t></w:t>
      </w:r>
      <w:r w:rsidRPr="00C216E5">
        <w:rPr>
          <w:rFonts w:ascii="Symbol" w:hAnsi="Symbol" w:cs="Times New Roman"/>
          <w:i/>
          <w:sz w:val="24"/>
          <w:szCs w:val="24"/>
        </w:rPr>
        <w:t></w:t>
      </w:r>
      <w:r w:rsidRPr="00C216E5">
        <w:rPr>
          <w:rFonts w:ascii="Symbol" w:hAnsi="Symbol" w:cs="Times New Roman"/>
          <w:i/>
          <w:sz w:val="24"/>
          <w:szCs w:val="24"/>
        </w:rPr>
        <w:t></w:t>
      </w:r>
      <w:r w:rsidRPr="00C216E5">
        <w:rPr>
          <w:rFonts w:ascii="Times New Roman" w:hAnsi="Times New Roman" w:cs="Times New Roman"/>
          <w:sz w:val="24"/>
          <w:szCs w:val="24"/>
          <w:vertAlign w:val="subscript"/>
        </w:rPr>
        <w:t>D1</w:t>
      </w:r>
      <w:r w:rsidRPr="00C216E5">
        <w:rPr>
          <w:rFonts w:ascii="Times New Roman" w:hAnsi="Times New Roman" w:cs="Times New Roman"/>
          <w:sz w:val="24"/>
          <w:szCs w:val="24"/>
        </w:rPr>
        <w:t xml:space="preserve">, and the fastest population relaxation time, </w:t>
      </w:r>
      <w:r w:rsidRPr="00C216E5">
        <w:rPr>
          <w:rFonts w:ascii="Symbol" w:hAnsi="Symbol" w:cs="Times New Roman"/>
          <w:i/>
          <w:sz w:val="24"/>
          <w:szCs w:val="24"/>
        </w:rPr>
        <w:t></w:t>
      </w:r>
      <w:r w:rsidRPr="00C216E5">
        <w:rPr>
          <w:rFonts w:ascii="Times New Roman" w:hAnsi="Times New Roman" w:cs="Times New Roman"/>
          <w:sz w:val="24"/>
          <w:szCs w:val="24"/>
          <w:vertAlign w:val="subscript"/>
        </w:rPr>
        <w:t>1</w:t>
      </w:r>
      <w:r w:rsidRPr="00C216E5">
        <w:rPr>
          <w:rFonts w:ascii="Times New Roman" w:hAnsi="Times New Roman" w:cs="Times New Roman"/>
          <w:sz w:val="24"/>
          <w:szCs w:val="24"/>
        </w:rPr>
        <w:t>, were consistent with its involvements in the reaction coordinate.</w:t>
      </w:r>
      <w:r w:rsidRPr="00C216E5">
        <w:rPr>
          <w:rFonts w:ascii="Times New Roman" w:hAnsi="Times New Roman" w:cs="Times New Roman"/>
          <w:noProof/>
          <w:sz w:val="24"/>
          <w:szCs w:val="24"/>
          <w:vertAlign w:val="superscript"/>
        </w:rPr>
        <w:t>11</w:t>
      </w:r>
      <w:r w:rsidRPr="00C216E5">
        <w:rPr>
          <w:rFonts w:ascii="Times New Roman" w:hAnsi="Times New Roman" w:cs="Times New Roman"/>
          <w:sz w:val="24"/>
          <w:szCs w:val="24"/>
        </w:rPr>
        <w:t xml:space="preserve"> On the basis of the solvent viscosity dependence and through a comparison with existing quantum dynamics calculations it was proposed that this mode could be assigned to pyramidalization at C9.</w:t>
      </w:r>
      <w:r w:rsidRPr="00C216E5">
        <w:rPr>
          <w:rFonts w:ascii="Times New Roman" w:hAnsi="Times New Roman" w:cs="Times New Roman"/>
          <w:noProof/>
          <w:sz w:val="24"/>
          <w:szCs w:val="24"/>
          <w:vertAlign w:val="superscript"/>
        </w:rPr>
        <w:t>17,18</w:t>
      </w:r>
      <w:r w:rsidRPr="00C216E5">
        <w:rPr>
          <w:rFonts w:ascii="Times New Roman" w:hAnsi="Times New Roman" w:cs="Times New Roman"/>
          <w:sz w:val="24"/>
          <w:szCs w:val="24"/>
        </w:rPr>
        <w:t xml:space="preserve"> Thus the absence of this mode in the electron donating 1a-OMe is significant. We return to this point below. Two higher frequency underdamped modes are found for R = CN, Cl and H and three for OMe (Figure 4, Table S3).  The relatively long damping times suggest these can be assigned as ‘spectator modes’ not involved in the reaction coordinate.</w:t>
      </w:r>
      <w:r w:rsidRPr="00C216E5">
        <w:rPr>
          <w:rFonts w:ascii="Times New Roman" w:hAnsi="Times New Roman" w:cs="Times New Roman"/>
          <w:noProof/>
          <w:sz w:val="24"/>
          <w:szCs w:val="24"/>
          <w:vertAlign w:val="superscript"/>
        </w:rPr>
        <w:t>19</w:t>
      </w:r>
    </w:p>
    <w:p w:rsidR="00547960" w:rsidRDefault="00547960" w:rsidP="00453577">
      <w:pPr>
        <w:spacing w:line="360" w:lineRule="auto"/>
        <w:rPr>
          <w:rFonts w:ascii="Times New Roman" w:hAnsi="Times New Roman" w:cs="Times New Roman"/>
          <w:sz w:val="24"/>
          <w:szCs w:val="24"/>
        </w:rPr>
      </w:pPr>
    </w:p>
    <w:p w:rsidR="000F5929" w:rsidRDefault="00924A4F" w:rsidP="000F5929">
      <w:pPr>
        <w:spacing w:line="360" w:lineRule="auto"/>
      </w:pPr>
      <w:r>
        <w:object w:dxaOrig="6506" w:dyaOrig="4569">
          <v:shape id="_x0000_i1031" type="#_x0000_t75" style="width:267.85pt;height:202.2pt" o:ole="">
            <v:imagedata r:id="rId20" o:title="" croptop="4879f" cropbottom="2439f" cropleft="4569f" cropright="6853f"/>
          </v:shape>
          <o:OLEObject Type="Embed" ProgID="Origin50.Graph" ShapeID="_x0000_i1031" DrawAspect="Content" ObjectID="_1463983895" r:id="rId21"/>
        </w:object>
      </w:r>
    </w:p>
    <w:p w:rsidR="000F5929" w:rsidRPr="00FC5C94" w:rsidRDefault="000F5929" w:rsidP="000F5929">
      <w:pPr>
        <w:spacing w:line="360" w:lineRule="auto"/>
        <w:rPr>
          <w:rFonts w:ascii="Times New Roman" w:hAnsi="Times New Roman" w:cs="Times New Roman"/>
          <w:i/>
          <w:sz w:val="24"/>
          <w:szCs w:val="24"/>
        </w:rPr>
      </w:pPr>
      <w:r w:rsidRPr="000F5929">
        <w:rPr>
          <w:rFonts w:ascii="Times New Roman" w:hAnsi="Times New Roman" w:cs="Times New Roman"/>
          <w:b/>
          <w:sz w:val="24"/>
          <w:szCs w:val="24"/>
        </w:rPr>
        <w:t>Figure 4</w:t>
      </w:r>
      <w:r>
        <w:rPr>
          <w:rFonts w:ascii="Times New Roman" w:hAnsi="Times New Roman" w:cs="Times New Roman"/>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 xml:space="preserve">A frequency domain representation of the coherent vibrational dynamics. The data were obtained by subtracting the exponential relaxation terms from the fluorescence decays (at 516 and 510 nm for 1a-CN and 1a-OMe respectively) and taking the Fourier transform of the residual. The </w:t>
      </w:r>
      <w:r w:rsidR="008C30BE">
        <w:rPr>
          <w:rFonts w:ascii="Times New Roman" w:hAnsi="Times New Roman" w:cs="Times New Roman"/>
          <w:i/>
          <w:sz w:val="24"/>
          <w:szCs w:val="24"/>
        </w:rPr>
        <w:t>black</w:t>
      </w:r>
      <w:r w:rsidR="008C30BE" w:rsidRPr="00FC5C94">
        <w:rPr>
          <w:rFonts w:ascii="Times New Roman" w:hAnsi="Times New Roman" w:cs="Times New Roman"/>
          <w:i/>
          <w:sz w:val="24"/>
          <w:szCs w:val="24"/>
        </w:rPr>
        <w:t xml:space="preserve"> </w:t>
      </w:r>
      <w:r w:rsidRPr="00FC5C94">
        <w:rPr>
          <w:rFonts w:ascii="Times New Roman" w:hAnsi="Times New Roman" w:cs="Times New Roman"/>
          <w:i/>
          <w:sz w:val="24"/>
          <w:szCs w:val="24"/>
        </w:rPr>
        <w:t>line</w:t>
      </w:r>
      <w:r w:rsidR="008C30BE">
        <w:rPr>
          <w:rFonts w:ascii="Times New Roman" w:hAnsi="Times New Roman" w:cs="Times New Roman"/>
          <w:i/>
          <w:sz w:val="24"/>
          <w:szCs w:val="24"/>
        </w:rPr>
        <w:t>sare</w:t>
      </w:r>
      <w:r w:rsidR="008C30BE" w:rsidRPr="00FC5C94">
        <w:rPr>
          <w:rFonts w:ascii="Times New Roman" w:hAnsi="Times New Roman" w:cs="Times New Roman"/>
          <w:i/>
          <w:sz w:val="24"/>
          <w:szCs w:val="24"/>
        </w:rPr>
        <w:t xml:space="preserve"> </w:t>
      </w:r>
      <w:r w:rsidRPr="00FC5C94">
        <w:rPr>
          <w:rFonts w:ascii="Times New Roman" w:hAnsi="Times New Roman" w:cs="Times New Roman"/>
          <w:i/>
          <w:sz w:val="24"/>
          <w:szCs w:val="24"/>
        </w:rPr>
        <w:t>the Fourier transform of the oscillatory part of equation (1) fit to the same data, showing good agreement between the two.</w:t>
      </w:r>
    </w:p>
    <w:p w:rsidR="000F5929" w:rsidRDefault="000F5929" w:rsidP="00A13F07">
      <w:pPr>
        <w:spacing w:line="360" w:lineRule="auto"/>
        <w:rPr>
          <w:rFonts w:ascii="Times New Roman" w:hAnsi="Times New Roman" w:cs="Times New Roman"/>
          <w:sz w:val="24"/>
          <w:szCs w:val="24"/>
        </w:rPr>
      </w:pPr>
    </w:p>
    <w:p w:rsidR="002E4D57" w:rsidRPr="00C216E5" w:rsidRDefault="004A5EDF" w:rsidP="002E4D57">
      <w:pPr>
        <w:spacing w:line="360" w:lineRule="auto"/>
        <w:rPr>
          <w:rFonts w:ascii="Times New Roman" w:hAnsi="Times New Roman" w:cs="Times New Roman"/>
          <w:sz w:val="24"/>
          <w:szCs w:val="24"/>
        </w:rPr>
      </w:pPr>
      <w:r w:rsidRPr="00C216E5">
        <w:rPr>
          <w:rFonts w:ascii="Times New Roman" w:hAnsi="Times New Roman" w:cs="Times New Roman"/>
          <w:sz w:val="24"/>
          <w:szCs w:val="24"/>
        </w:rPr>
        <w:t>To extract the molecular dynamics on the excited state potential energy surface a three dimensional intensity-wavelength-time surface was created by a</w:t>
      </w:r>
      <w:r>
        <w:rPr>
          <w:rFonts w:ascii="Times New Roman" w:hAnsi="Times New Roman" w:cs="Times New Roman"/>
          <w:sz w:val="24"/>
          <w:szCs w:val="24"/>
        </w:rPr>
        <w:t>rea normalising each wavelength-</w:t>
      </w:r>
      <w:r w:rsidRPr="00C216E5">
        <w:rPr>
          <w:rFonts w:ascii="Times New Roman" w:hAnsi="Times New Roman" w:cs="Times New Roman"/>
          <w:sz w:val="24"/>
          <w:szCs w:val="24"/>
        </w:rPr>
        <w:t>resolved fluorescence decay to the corresponding intensity in the steady state emission spectrum. The resulting three-dimensional surface and selected intensity –time slices are shown for 1a-Cl in Figure 5, with the results for other 1a-R presented in Supporting Information (Figure S2</w:t>
      </w:r>
      <w:r w:rsidR="002E4D57">
        <w:rPr>
          <w:rFonts w:ascii="Times New Roman" w:hAnsi="Times New Roman" w:cs="Times New Roman"/>
          <w:sz w:val="24"/>
          <w:szCs w:val="24"/>
        </w:rPr>
        <w:t>).</w:t>
      </w:r>
    </w:p>
    <w:p w:rsidR="000F5929" w:rsidRDefault="000F5929" w:rsidP="00A13F07">
      <w:pPr>
        <w:spacing w:line="360" w:lineRule="auto"/>
        <w:rPr>
          <w:rFonts w:ascii="Times New Roman" w:hAnsi="Times New Roman" w:cs="Times New Roman"/>
          <w:sz w:val="24"/>
          <w:szCs w:val="24"/>
        </w:rPr>
      </w:pPr>
    </w:p>
    <w:p w:rsidR="000F5929" w:rsidRDefault="00941214" w:rsidP="000F5929">
      <w:r>
        <w:object w:dxaOrig="6542" w:dyaOrig="4569">
          <v:shape id="_x0000_i1032" type="#_x0000_t75" style="width:265.55pt;height:183.75pt" o:ole="">
            <v:imagedata r:id="rId22" o:title="" croptop="4879f" cropbottom="2439f" cropleft="1704f" cropright="5111f"/>
          </v:shape>
          <o:OLEObject Type="Embed" ProgID="Origin50.Graph" ShapeID="_x0000_i1032" DrawAspect="Content" ObjectID="_1463983896" r:id="rId23"/>
        </w:object>
      </w:r>
    </w:p>
    <w:p w:rsidR="000F5929" w:rsidRDefault="00941214" w:rsidP="000F5929">
      <w:r>
        <w:object w:dxaOrig="6542" w:dyaOrig="4569">
          <v:shape id="_x0000_i1033" type="#_x0000_t75" style="width:259.2pt;height:184.9pt" o:ole="">
            <v:imagedata r:id="rId24" o:title="" croptop="6505f" cropbottom="2439f" cropleft="3407f" cropright="6247f"/>
          </v:shape>
          <o:OLEObject Type="Embed" ProgID="Origin50.Graph" ShapeID="_x0000_i1033" DrawAspect="Content" ObjectID="_1463983897" r:id="rId25"/>
        </w:object>
      </w:r>
    </w:p>
    <w:p w:rsidR="00453577" w:rsidRDefault="000F5929" w:rsidP="00453577">
      <w:pPr>
        <w:spacing w:line="360" w:lineRule="auto"/>
        <w:rPr>
          <w:rFonts w:ascii="Times New Roman" w:hAnsi="Times New Roman" w:cs="Times New Roman"/>
          <w:i/>
          <w:noProof/>
          <w:sz w:val="24"/>
          <w:szCs w:val="24"/>
          <w:vertAlign w:val="superscript"/>
        </w:rPr>
      </w:pPr>
      <w:r w:rsidRPr="000F5929">
        <w:rPr>
          <w:rFonts w:ascii="Times New Roman" w:hAnsi="Times New Roman" w:cs="Times New Roman"/>
          <w:b/>
          <w:sz w:val="24"/>
          <w:szCs w:val="24"/>
        </w:rPr>
        <w:t>Figure 5</w:t>
      </w:r>
      <w:r>
        <w:rPr>
          <w:rFonts w:ascii="Times New Roman" w:hAnsi="Times New Roman" w:cs="Times New Roman"/>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Time resolved spectra measured data for 1a-Cl. (a) The three dimensional intensity – energy – time surface and (b) Spectra (intensity – energy slices) as a function of time. The data in (b) (points) were fit to a log-normal function (solid line). As the spectra are very broad the fit was constrained on low and high energy sides as described elsewhere.</w:t>
      </w:r>
      <w:r w:rsidRPr="00FC5C94">
        <w:rPr>
          <w:rFonts w:ascii="Times New Roman" w:hAnsi="Times New Roman" w:cs="Times New Roman"/>
          <w:i/>
          <w:noProof/>
          <w:sz w:val="24"/>
          <w:szCs w:val="24"/>
          <w:vertAlign w:val="superscript"/>
        </w:rPr>
        <w:t>11</w:t>
      </w:r>
    </w:p>
    <w:p w:rsidR="002E4D57" w:rsidRDefault="002E4D57" w:rsidP="00453577">
      <w:pPr>
        <w:spacing w:line="360" w:lineRule="auto"/>
        <w:rPr>
          <w:rFonts w:ascii="Times New Roman" w:hAnsi="Times New Roman" w:cs="Times New Roman"/>
          <w:i/>
          <w:noProof/>
          <w:sz w:val="24"/>
          <w:szCs w:val="24"/>
          <w:vertAlign w:val="superscript"/>
        </w:rPr>
      </w:pPr>
    </w:p>
    <w:p w:rsidR="002E4D57" w:rsidRDefault="002E4D57" w:rsidP="00453577">
      <w:pPr>
        <w:spacing w:line="360" w:lineRule="auto"/>
        <w:rPr>
          <w:rFonts w:ascii="Times New Roman" w:hAnsi="Times New Roman" w:cs="Times New Roman"/>
          <w:i/>
          <w:noProof/>
          <w:sz w:val="24"/>
          <w:szCs w:val="24"/>
          <w:vertAlign w:val="superscript"/>
        </w:rPr>
      </w:pPr>
    </w:p>
    <w:p w:rsidR="002E4D57" w:rsidRDefault="002E4D57" w:rsidP="00453577">
      <w:pPr>
        <w:spacing w:line="360" w:lineRule="auto"/>
        <w:rPr>
          <w:rFonts w:ascii="Times New Roman" w:hAnsi="Times New Roman" w:cs="Times New Roman"/>
          <w:sz w:val="24"/>
          <w:szCs w:val="24"/>
        </w:rPr>
      </w:pPr>
      <w:r w:rsidRPr="00C216E5">
        <w:rPr>
          <w:rFonts w:ascii="Times New Roman" w:hAnsi="Times New Roman" w:cs="Times New Roman"/>
          <w:sz w:val="24"/>
          <w:szCs w:val="24"/>
        </w:rPr>
        <w:t>The time resolved spectra are shown fit to a log-normal function (Figures 5, S2) and these fits are analysed for their time dependent width, first moment and integrated intensity, with the results presented in Figure 6. The mean frequency shifts to the red by about 2000 cm</w:t>
      </w:r>
      <w:r w:rsidRPr="00C216E5">
        <w:rPr>
          <w:rFonts w:ascii="Times New Roman" w:hAnsi="Times New Roman" w:cs="Times New Roman"/>
          <w:sz w:val="24"/>
          <w:szCs w:val="24"/>
          <w:vertAlign w:val="superscript"/>
        </w:rPr>
        <w:t>-1</w:t>
      </w:r>
      <w:r w:rsidRPr="00C216E5">
        <w:rPr>
          <w:rFonts w:ascii="Times New Roman" w:hAnsi="Times New Roman" w:cs="Times New Roman"/>
          <w:sz w:val="24"/>
          <w:szCs w:val="24"/>
        </w:rPr>
        <w:t xml:space="preserve"> in &lt;500 fs for both 1a-CN and 1a-OMe. The spectra appear to blue shift at later times, but the amplitude is very low (Figure 5) and the uncertainty large. For both solutes the mean frequency exhibits oscillations that correspond to the higher frequency underdamped modes. These oscillations arise when broadband coherent excitation of vibronic transitions launches a wavepacket on the excited state surface which has the effect of modulating the energy spacing between the ground and excited states at the frequency of the vibrations.</w:t>
      </w:r>
      <w:r w:rsidRPr="00C216E5">
        <w:rPr>
          <w:rFonts w:ascii="Times New Roman" w:hAnsi="Times New Roman" w:cs="Times New Roman"/>
          <w:noProof/>
          <w:sz w:val="24"/>
          <w:szCs w:val="24"/>
          <w:vertAlign w:val="superscript"/>
        </w:rPr>
        <w:t>20-23</w:t>
      </w:r>
      <w:r w:rsidRPr="00C216E5">
        <w:rPr>
          <w:rFonts w:ascii="Times New Roman" w:hAnsi="Times New Roman" w:cs="Times New Roman"/>
          <w:sz w:val="24"/>
          <w:szCs w:val="24"/>
        </w:rPr>
        <w:t xml:space="preserve"> This gives rise to the oscillations observed in the mean frequency of the emission (Figure 6</w:t>
      </w:r>
      <w:r>
        <w:rPr>
          <w:rFonts w:ascii="Times New Roman" w:hAnsi="Times New Roman" w:cs="Times New Roman"/>
          <w:sz w:val="24"/>
          <w:szCs w:val="24"/>
        </w:rPr>
        <w:t>).</w:t>
      </w:r>
    </w:p>
    <w:p w:rsidR="000F5929" w:rsidRPr="00453577" w:rsidRDefault="001E5872" w:rsidP="00453577">
      <w:pPr>
        <w:spacing w:line="360" w:lineRule="auto"/>
        <w:rPr>
          <w:rFonts w:ascii="Times New Roman" w:hAnsi="Times New Roman" w:cs="Times New Roman"/>
          <w:sz w:val="24"/>
          <w:szCs w:val="24"/>
        </w:rPr>
      </w:pPr>
      <w:r>
        <w:object w:dxaOrig="6506" w:dyaOrig="4569">
          <v:shape id="_x0000_i1034" type="#_x0000_t75" style="width:263.25pt;height:165.3pt" o:ole="">
            <v:imagedata r:id="rId26" o:title="" croptop="4879f" cropbottom="2439f" cropleft="1142f"/>
          </v:shape>
          <o:OLEObject Type="Embed" ProgID="Origin50.Graph" ShapeID="_x0000_i1034" DrawAspect="Content" ObjectID="_1463983898" r:id="rId27"/>
        </w:object>
      </w:r>
    </w:p>
    <w:p w:rsidR="000F5929" w:rsidRDefault="000A7059" w:rsidP="000F5929">
      <w:r>
        <w:object w:dxaOrig="6542" w:dyaOrig="4569">
          <v:shape id="_x0000_i1035" type="#_x0000_t75" style="width:232.15pt;height:162.45pt" o:ole="">
            <v:imagedata r:id="rId28" o:title="" croptop="6505f" cropbottom="2439f" cropleft="2271f" cropright="6814f"/>
          </v:shape>
          <o:OLEObject Type="Embed" ProgID="Origin50.Graph" ShapeID="_x0000_i1035" DrawAspect="Content" ObjectID="_1463983899" r:id="rId29"/>
        </w:object>
      </w:r>
    </w:p>
    <w:p w:rsidR="000F5929" w:rsidRPr="008B0FB6" w:rsidRDefault="000F5929" w:rsidP="000F5929">
      <w:pPr>
        <w:spacing w:line="360" w:lineRule="auto"/>
        <w:rPr>
          <w:rFonts w:ascii="Times New Roman" w:hAnsi="Times New Roman" w:cs="Times New Roman"/>
          <w:sz w:val="24"/>
          <w:szCs w:val="24"/>
        </w:rPr>
      </w:pPr>
      <w:r w:rsidRPr="000F5929">
        <w:rPr>
          <w:rFonts w:ascii="Times New Roman" w:hAnsi="Times New Roman" w:cs="Times New Roman"/>
          <w:b/>
          <w:sz w:val="24"/>
          <w:szCs w:val="24"/>
        </w:rPr>
        <w:t>Figure 6</w:t>
      </w:r>
      <w:r>
        <w:rPr>
          <w:rFonts w:ascii="Times New Roman" w:hAnsi="Times New Roman" w:cs="Times New Roman"/>
          <w:b/>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Log-normal parameters extracted from fits to the time dependent fluorescence of 1a-R. (a) Mean frequency and spectral width for 1a-CN and 1a-OMe. (b) Time dependent integrated area (reflecting excited state population dynamics) of the log-normal fits to all 1a-R.</w:t>
      </w:r>
    </w:p>
    <w:p w:rsidR="000F5929" w:rsidRDefault="000F5929" w:rsidP="000F5929">
      <w:pPr>
        <w:rPr>
          <w:rFonts w:ascii="Times New Roman" w:hAnsi="Times New Roman" w:cs="Times New Roman"/>
          <w:sz w:val="24"/>
          <w:szCs w:val="24"/>
        </w:rPr>
      </w:pPr>
    </w:p>
    <w:p w:rsidR="00D91ABF" w:rsidRDefault="002E4D57"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In 1a-R these oscillations are superimposed on an overall</w:t>
      </w:r>
      <w:r w:rsidRPr="00FC5C94">
        <w:rPr>
          <w:rFonts w:ascii="Times New Roman" w:hAnsi="Times New Roman" w:cs="Times New Roman"/>
          <w:sz w:val="24"/>
          <w:szCs w:val="24"/>
        </w:rPr>
        <w:t xml:space="preserve"> </w:t>
      </w:r>
      <w:r w:rsidRPr="00C216E5">
        <w:rPr>
          <w:rFonts w:ascii="Times New Roman" w:hAnsi="Times New Roman" w:cs="Times New Roman"/>
          <w:sz w:val="24"/>
          <w:szCs w:val="24"/>
        </w:rPr>
        <w:t>red shift</w:t>
      </w:r>
      <w:r>
        <w:rPr>
          <w:rFonts w:ascii="Times New Roman" w:hAnsi="Times New Roman" w:cs="Times New Roman"/>
          <w:sz w:val="24"/>
          <w:szCs w:val="24"/>
        </w:rPr>
        <w:t xml:space="preserve"> </w:t>
      </w:r>
      <w:r w:rsidRPr="00C216E5">
        <w:rPr>
          <w:rFonts w:ascii="Times New Roman" w:hAnsi="Times New Roman" w:cs="Times New Roman"/>
          <w:sz w:val="24"/>
          <w:szCs w:val="24"/>
        </w:rPr>
        <w:t xml:space="preserve"> (energy relaxation) which we associate with motion along the reaction coordinate, as discussed further below. During the red shift the spectrum also initially broadens to rea</w:t>
      </w:r>
      <w:r>
        <w:rPr>
          <w:rFonts w:ascii="Times New Roman" w:hAnsi="Times New Roman" w:cs="Times New Roman"/>
          <w:sz w:val="24"/>
          <w:szCs w:val="24"/>
        </w:rPr>
        <w:t xml:space="preserve">ch a constant value (Figure 6). </w:t>
      </w:r>
      <w:r w:rsidR="004A5EDF" w:rsidRPr="00C216E5">
        <w:rPr>
          <w:rFonts w:ascii="Times New Roman" w:hAnsi="Times New Roman" w:cs="Times New Roman"/>
          <w:sz w:val="24"/>
          <w:szCs w:val="24"/>
        </w:rPr>
        <w:t>The population dynamics are best represented by the integrated area of the time resolved spectra shown in Figure 6b. Significantly oscillatory dynamics are also evident in the integrated spectra, which show</w:t>
      </w:r>
      <w:r w:rsidR="004A5EDF">
        <w:rPr>
          <w:rFonts w:ascii="Times New Roman" w:hAnsi="Times New Roman" w:cs="Times New Roman"/>
          <w:sz w:val="24"/>
          <w:szCs w:val="24"/>
        </w:rPr>
        <w:t>s</w:t>
      </w:r>
      <w:r w:rsidR="004A5EDF" w:rsidRPr="00C216E5">
        <w:rPr>
          <w:rFonts w:ascii="Times New Roman" w:hAnsi="Times New Roman" w:cs="Times New Roman"/>
          <w:sz w:val="24"/>
          <w:szCs w:val="24"/>
        </w:rPr>
        <w:t xml:space="preserve"> that the coherently excited vibrations are coupled to the transition moment as well as to the transition frequency.</w:t>
      </w:r>
      <w:r w:rsidR="004A5EDF" w:rsidRPr="00C216E5">
        <w:rPr>
          <w:rFonts w:ascii="Times New Roman" w:hAnsi="Times New Roman" w:cs="Times New Roman"/>
          <w:noProof/>
          <w:sz w:val="24"/>
          <w:szCs w:val="24"/>
          <w:vertAlign w:val="superscript"/>
        </w:rPr>
        <w:t>24</w:t>
      </w:r>
      <w:r w:rsidR="004A5EDF" w:rsidRPr="00C216E5">
        <w:rPr>
          <w:rFonts w:ascii="Times New Roman" w:hAnsi="Times New Roman" w:cs="Times New Roman"/>
          <w:sz w:val="24"/>
          <w:szCs w:val="24"/>
        </w:rPr>
        <w:t xml:space="preserve"> The </w:t>
      </w:r>
      <w:r w:rsidR="004A5EDF">
        <w:rPr>
          <w:rFonts w:ascii="Times New Roman" w:hAnsi="Times New Roman" w:cs="Times New Roman"/>
          <w:sz w:val="24"/>
          <w:szCs w:val="24"/>
        </w:rPr>
        <w:t xml:space="preserve">integrated </w:t>
      </w:r>
      <w:r w:rsidR="004A5EDF" w:rsidRPr="00C216E5">
        <w:rPr>
          <w:rFonts w:ascii="Times New Roman" w:hAnsi="Times New Roman" w:cs="Times New Roman"/>
          <w:sz w:val="24"/>
          <w:szCs w:val="24"/>
        </w:rPr>
        <w:t xml:space="preserve">data were fit to (1) above and the results are shown in Table </w:t>
      </w:r>
      <w:r w:rsidR="00C753BD">
        <w:rPr>
          <w:rFonts w:ascii="Times New Roman" w:hAnsi="Times New Roman" w:cs="Times New Roman"/>
          <w:sz w:val="24"/>
          <w:szCs w:val="24"/>
        </w:rPr>
        <w:t>2</w:t>
      </w:r>
      <w:r w:rsidR="004A5EDF" w:rsidRPr="00C216E5">
        <w:rPr>
          <w:rFonts w:ascii="Times New Roman" w:hAnsi="Times New Roman" w:cs="Times New Roman"/>
          <w:sz w:val="24"/>
          <w:szCs w:val="24"/>
        </w:rPr>
        <w:t xml:space="preserve"> for the population decay and Table S4 for the oscillatory part. </w:t>
      </w:r>
    </w:p>
    <w:p w:rsidR="00D91ABF" w:rsidRPr="008B0FB6" w:rsidRDefault="00D91ABF" w:rsidP="00D91ABF">
      <w:pPr>
        <w:spacing w:line="360" w:lineRule="auto"/>
        <w:rPr>
          <w:rFonts w:ascii="Times New Roman" w:hAnsi="Times New Roman" w:cs="Times New Roman"/>
          <w:sz w:val="24"/>
          <w:szCs w:val="24"/>
        </w:rPr>
      </w:pPr>
      <w:proofErr w:type="gramStart"/>
      <w:r w:rsidRPr="00FC5C94">
        <w:rPr>
          <w:rFonts w:ascii="Times New Roman" w:hAnsi="Times New Roman" w:cs="Times New Roman"/>
          <w:b/>
          <w:sz w:val="24"/>
          <w:szCs w:val="24"/>
        </w:rPr>
        <w:t xml:space="preserve">Table </w:t>
      </w:r>
      <w:r w:rsidR="00C753BD">
        <w:rPr>
          <w:rFonts w:ascii="Times New Roman" w:hAnsi="Times New Roman" w:cs="Times New Roman"/>
          <w:b/>
          <w:sz w:val="24"/>
          <w:szCs w:val="24"/>
        </w:rPr>
        <w:t>2</w:t>
      </w:r>
      <w:r w:rsidRPr="008B0FB6">
        <w:rPr>
          <w:rFonts w:ascii="Times New Roman" w:hAnsi="Times New Roman" w:cs="Times New Roman"/>
          <w:sz w:val="24"/>
          <w:szCs w:val="24"/>
        </w:rPr>
        <w:t>.</w:t>
      </w:r>
      <w:proofErr w:type="gramEnd"/>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Population dynamics for 1a-R obtained from the time dependent integrated area of time resolved fluorescence (Figure 6b). The data were fit to equation (1) and &lt;</w:t>
      </w:r>
      <w:r w:rsidRPr="00FC5C94">
        <w:rPr>
          <w:rFonts w:ascii="Symbol" w:hAnsi="Symbol" w:cs="Times New Roman"/>
          <w:i/>
          <w:sz w:val="24"/>
          <w:szCs w:val="24"/>
        </w:rPr>
        <w:t></w:t>
      </w:r>
      <w:r w:rsidRPr="00FC5C94">
        <w:rPr>
          <w:rFonts w:ascii="Times New Roman" w:hAnsi="Times New Roman" w:cs="Times New Roman"/>
          <w:i/>
          <w:sz w:val="24"/>
          <w:szCs w:val="24"/>
          <w:vertAlign w:val="subscript"/>
        </w:rPr>
        <w:t>1</w:t>
      </w:r>
      <w:r w:rsidRPr="00FC5C94">
        <w:rPr>
          <w:rFonts w:ascii="Times New Roman" w:hAnsi="Times New Roman" w:cs="Times New Roman"/>
          <w:i/>
          <w:sz w:val="24"/>
          <w:szCs w:val="24"/>
        </w:rPr>
        <w:t>&gt; is the weighted average of the two components required to fit the fast relaxation.</w:t>
      </w:r>
    </w:p>
    <w:tbl>
      <w:tblPr>
        <w:tblStyle w:val="TableGrid"/>
        <w:tblW w:w="8593" w:type="dxa"/>
        <w:jc w:val="center"/>
        <w:tblLook w:val="04A0" w:firstRow="1" w:lastRow="0" w:firstColumn="1" w:lastColumn="0" w:noHBand="0" w:noVBand="1"/>
      </w:tblPr>
      <w:tblGrid>
        <w:gridCol w:w="1908"/>
        <w:gridCol w:w="929"/>
        <w:gridCol w:w="1051"/>
        <w:gridCol w:w="857"/>
        <w:gridCol w:w="727"/>
        <w:gridCol w:w="1120"/>
        <w:gridCol w:w="964"/>
        <w:gridCol w:w="1037"/>
      </w:tblGrid>
      <w:tr w:rsidR="00D91ABF" w:rsidRPr="008B0FB6" w:rsidTr="00A13F07">
        <w:trPr>
          <w:trHeight w:val="369"/>
          <w:jc w:val="center"/>
        </w:trPr>
        <w:tc>
          <w:tcPr>
            <w:tcW w:w="1908" w:type="dxa"/>
            <w:vAlign w:val="center"/>
          </w:tcPr>
          <w:p w:rsidR="00D91ABF" w:rsidRPr="008B0FB6" w:rsidRDefault="00D91ABF" w:rsidP="00A13F07">
            <w:pPr>
              <w:jc w:val="center"/>
              <w:rPr>
                <w:rFonts w:ascii="Times New Roman" w:hAnsi="Times New Roman" w:cs="Times New Roman"/>
                <w:b/>
                <w:bCs/>
                <w:color w:val="000000"/>
                <w:sz w:val="24"/>
                <w:szCs w:val="24"/>
              </w:rPr>
            </w:pPr>
            <w:r w:rsidRPr="008B0FB6">
              <w:rPr>
                <w:rFonts w:ascii="Times New Roman" w:hAnsi="Times New Roman" w:cs="Times New Roman"/>
                <w:b/>
                <w:bCs/>
                <w:color w:val="000000"/>
                <w:sz w:val="24"/>
                <w:szCs w:val="24"/>
              </w:rPr>
              <w:t>Substituent</w:t>
            </w:r>
          </w:p>
        </w:tc>
        <w:tc>
          <w:tcPr>
            <w:tcW w:w="929" w:type="dxa"/>
            <w:vAlign w:val="center"/>
          </w:tcPr>
          <w:p w:rsidR="00D91ABF" w:rsidRPr="008B0FB6" w:rsidRDefault="00D91ABF" w:rsidP="00A13F07">
            <w:pPr>
              <w:jc w:val="center"/>
              <w:rPr>
                <w:rFonts w:ascii="Times New Roman" w:hAnsi="Times New Roman" w:cs="Times New Roman"/>
                <w:b/>
                <w:bCs/>
                <w:color w:val="000000"/>
                <w:sz w:val="24"/>
                <w:szCs w:val="24"/>
              </w:rPr>
            </w:pPr>
            <w:r w:rsidRPr="008B0FB6">
              <w:rPr>
                <w:rFonts w:ascii="Times New Roman" w:hAnsi="Times New Roman" w:cs="Times New Roman"/>
                <w:b/>
                <w:bCs/>
                <w:i/>
                <w:color w:val="000000"/>
                <w:sz w:val="24"/>
                <w:szCs w:val="24"/>
              </w:rPr>
              <w:t>τ</w:t>
            </w:r>
            <w:r w:rsidRPr="008B0FB6">
              <w:rPr>
                <w:rFonts w:ascii="Times New Roman" w:hAnsi="Times New Roman" w:cs="Times New Roman"/>
                <w:b/>
                <w:bCs/>
                <w:i/>
                <w:color w:val="000000"/>
                <w:sz w:val="24"/>
                <w:szCs w:val="24"/>
                <w:vertAlign w:val="subscript"/>
              </w:rPr>
              <w:t xml:space="preserve">1 </w:t>
            </w:r>
            <w:r w:rsidRPr="008B0FB6">
              <w:rPr>
                <w:rFonts w:ascii="Times New Roman" w:hAnsi="Times New Roman" w:cs="Times New Roman"/>
                <w:b/>
                <w:bCs/>
                <w:color w:val="000000"/>
                <w:sz w:val="24"/>
                <w:szCs w:val="24"/>
              </w:rPr>
              <w:t>/ps</w:t>
            </w:r>
          </w:p>
        </w:tc>
        <w:tc>
          <w:tcPr>
            <w:tcW w:w="1051" w:type="dxa"/>
            <w:vAlign w:val="center"/>
          </w:tcPr>
          <w:p w:rsidR="00D91ABF" w:rsidRPr="008B0FB6" w:rsidRDefault="00D91ABF" w:rsidP="00A13F07">
            <w:pPr>
              <w:jc w:val="center"/>
              <w:rPr>
                <w:rFonts w:ascii="Times New Roman" w:hAnsi="Times New Roman" w:cs="Times New Roman"/>
                <w:b/>
                <w:bCs/>
                <w:i/>
                <w:color w:val="000000"/>
                <w:sz w:val="24"/>
                <w:szCs w:val="24"/>
              </w:rPr>
            </w:pPr>
            <w:r w:rsidRPr="008B0FB6">
              <w:rPr>
                <w:rFonts w:ascii="Times New Roman" w:hAnsi="Times New Roman" w:cs="Times New Roman"/>
                <w:b/>
                <w:bCs/>
                <w:i/>
                <w:color w:val="000000"/>
                <w:sz w:val="24"/>
                <w:szCs w:val="24"/>
              </w:rPr>
              <w:t>A</w:t>
            </w:r>
            <w:r w:rsidRPr="008B0FB6">
              <w:rPr>
                <w:rFonts w:ascii="Times New Roman" w:hAnsi="Times New Roman" w:cs="Times New Roman"/>
                <w:b/>
                <w:bCs/>
                <w:i/>
                <w:color w:val="000000"/>
                <w:sz w:val="24"/>
                <w:szCs w:val="24"/>
                <w:vertAlign w:val="subscript"/>
              </w:rPr>
              <w:t>1</w:t>
            </w:r>
          </w:p>
        </w:tc>
        <w:tc>
          <w:tcPr>
            <w:tcW w:w="857" w:type="dxa"/>
            <w:vAlign w:val="center"/>
          </w:tcPr>
          <w:p w:rsidR="00D91ABF" w:rsidRPr="008B0FB6" w:rsidRDefault="00D91ABF" w:rsidP="00A13F07">
            <w:pPr>
              <w:jc w:val="center"/>
              <w:rPr>
                <w:rFonts w:ascii="Times New Roman" w:hAnsi="Times New Roman" w:cs="Times New Roman"/>
                <w:b/>
                <w:bCs/>
                <w:color w:val="000000"/>
                <w:sz w:val="24"/>
                <w:szCs w:val="24"/>
              </w:rPr>
            </w:pPr>
            <w:r w:rsidRPr="008B0FB6">
              <w:rPr>
                <w:rFonts w:ascii="Times New Roman" w:hAnsi="Times New Roman" w:cs="Times New Roman"/>
                <w:b/>
                <w:bCs/>
                <w:i/>
                <w:color w:val="000000"/>
                <w:sz w:val="24"/>
                <w:szCs w:val="24"/>
              </w:rPr>
              <w:t>τ</w:t>
            </w:r>
            <w:r w:rsidRPr="008B0FB6">
              <w:rPr>
                <w:rFonts w:ascii="Times New Roman" w:hAnsi="Times New Roman" w:cs="Times New Roman"/>
                <w:b/>
                <w:bCs/>
                <w:i/>
                <w:color w:val="000000"/>
                <w:sz w:val="24"/>
                <w:szCs w:val="24"/>
                <w:vertAlign w:val="subscript"/>
              </w:rPr>
              <w:t xml:space="preserve">2 </w:t>
            </w:r>
            <w:r w:rsidRPr="008B0FB6">
              <w:rPr>
                <w:rFonts w:ascii="Times New Roman" w:hAnsi="Times New Roman" w:cs="Times New Roman"/>
                <w:b/>
                <w:bCs/>
                <w:color w:val="000000"/>
                <w:sz w:val="24"/>
                <w:szCs w:val="24"/>
              </w:rPr>
              <w:t>/ps</w:t>
            </w:r>
          </w:p>
        </w:tc>
        <w:tc>
          <w:tcPr>
            <w:tcW w:w="727" w:type="dxa"/>
            <w:vAlign w:val="center"/>
          </w:tcPr>
          <w:p w:rsidR="00D91ABF" w:rsidRPr="008B0FB6" w:rsidRDefault="00D91ABF" w:rsidP="00A13F07">
            <w:pPr>
              <w:jc w:val="center"/>
              <w:rPr>
                <w:rFonts w:ascii="Times New Roman" w:hAnsi="Times New Roman" w:cs="Times New Roman"/>
                <w:b/>
                <w:bCs/>
                <w:i/>
                <w:color w:val="000000"/>
                <w:sz w:val="24"/>
                <w:szCs w:val="24"/>
              </w:rPr>
            </w:pPr>
            <w:r w:rsidRPr="008B0FB6">
              <w:rPr>
                <w:rFonts w:ascii="Times New Roman" w:hAnsi="Times New Roman" w:cs="Times New Roman"/>
                <w:b/>
                <w:bCs/>
                <w:i/>
                <w:color w:val="000000"/>
                <w:sz w:val="24"/>
                <w:szCs w:val="24"/>
              </w:rPr>
              <w:t>A</w:t>
            </w:r>
            <w:r w:rsidRPr="008B0FB6">
              <w:rPr>
                <w:rFonts w:ascii="Times New Roman" w:hAnsi="Times New Roman" w:cs="Times New Roman"/>
                <w:b/>
                <w:bCs/>
                <w:i/>
                <w:color w:val="000000"/>
                <w:sz w:val="24"/>
                <w:szCs w:val="24"/>
                <w:vertAlign w:val="subscript"/>
              </w:rPr>
              <w:t>2</w:t>
            </w:r>
          </w:p>
        </w:tc>
        <w:tc>
          <w:tcPr>
            <w:tcW w:w="1120" w:type="dxa"/>
            <w:vAlign w:val="center"/>
          </w:tcPr>
          <w:p w:rsidR="00D91ABF" w:rsidRPr="008B0FB6" w:rsidRDefault="00D91ABF" w:rsidP="00A13F07">
            <w:pPr>
              <w:jc w:val="center"/>
              <w:rPr>
                <w:rFonts w:ascii="Times New Roman" w:hAnsi="Times New Roman" w:cs="Times New Roman"/>
                <w:b/>
                <w:bCs/>
                <w:i/>
                <w:color w:val="000000"/>
                <w:sz w:val="24"/>
                <w:szCs w:val="24"/>
              </w:rPr>
            </w:pPr>
            <w:r w:rsidRPr="008B0FB6">
              <w:rPr>
                <w:rFonts w:ascii="Times New Roman" w:hAnsi="Times New Roman" w:cs="Times New Roman"/>
                <w:b/>
                <w:bCs/>
                <w:i/>
                <w:color w:val="000000"/>
                <w:sz w:val="24"/>
                <w:szCs w:val="24"/>
              </w:rPr>
              <w:t>&lt;τ</w:t>
            </w:r>
            <w:r w:rsidRPr="008B0FB6">
              <w:rPr>
                <w:rFonts w:ascii="Times New Roman" w:hAnsi="Times New Roman" w:cs="Times New Roman"/>
                <w:b/>
                <w:bCs/>
                <w:i/>
                <w:color w:val="000000"/>
                <w:sz w:val="24"/>
                <w:szCs w:val="24"/>
                <w:vertAlign w:val="subscript"/>
              </w:rPr>
              <w:t>1</w:t>
            </w:r>
            <w:r w:rsidRPr="008B0FB6">
              <w:rPr>
                <w:rFonts w:ascii="Times New Roman" w:hAnsi="Times New Roman" w:cs="Times New Roman"/>
                <w:b/>
                <w:bCs/>
                <w:i/>
                <w:color w:val="000000"/>
                <w:sz w:val="24"/>
                <w:szCs w:val="24"/>
              </w:rPr>
              <w:t>&gt;</w:t>
            </w:r>
            <w:r w:rsidRPr="008B0FB6">
              <w:rPr>
                <w:rFonts w:ascii="Times New Roman" w:hAnsi="Times New Roman" w:cs="Times New Roman"/>
                <w:b/>
                <w:bCs/>
                <w:i/>
                <w:color w:val="000000"/>
                <w:sz w:val="24"/>
                <w:szCs w:val="24"/>
                <w:vertAlign w:val="subscript"/>
              </w:rPr>
              <w:t xml:space="preserve"> </w:t>
            </w:r>
            <w:r w:rsidRPr="008B0FB6">
              <w:rPr>
                <w:rFonts w:ascii="Times New Roman" w:hAnsi="Times New Roman" w:cs="Times New Roman"/>
                <w:b/>
                <w:bCs/>
                <w:color w:val="000000"/>
                <w:sz w:val="24"/>
                <w:szCs w:val="24"/>
              </w:rPr>
              <w:t>/ps</w:t>
            </w:r>
          </w:p>
        </w:tc>
        <w:tc>
          <w:tcPr>
            <w:tcW w:w="964" w:type="dxa"/>
            <w:vAlign w:val="center"/>
          </w:tcPr>
          <w:p w:rsidR="00D91ABF" w:rsidRPr="008B0FB6" w:rsidRDefault="00D91ABF" w:rsidP="00A13F07">
            <w:pPr>
              <w:jc w:val="center"/>
              <w:rPr>
                <w:rFonts w:ascii="Times New Roman" w:hAnsi="Times New Roman" w:cs="Times New Roman"/>
                <w:b/>
                <w:bCs/>
                <w:color w:val="000000"/>
                <w:sz w:val="24"/>
                <w:szCs w:val="24"/>
              </w:rPr>
            </w:pPr>
            <w:r w:rsidRPr="008B0FB6">
              <w:rPr>
                <w:rFonts w:ascii="Times New Roman" w:hAnsi="Times New Roman" w:cs="Times New Roman"/>
                <w:b/>
                <w:bCs/>
                <w:i/>
                <w:color w:val="000000"/>
                <w:sz w:val="24"/>
                <w:szCs w:val="24"/>
              </w:rPr>
              <w:t>τ</w:t>
            </w:r>
            <w:r w:rsidRPr="008B0FB6">
              <w:rPr>
                <w:rFonts w:ascii="Times New Roman" w:hAnsi="Times New Roman" w:cs="Times New Roman"/>
                <w:b/>
                <w:bCs/>
                <w:i/>
                <w:color w:val="000000"/>
                <w:sz w:val="24"/>
                <w:szCs w:val="24"/>
                <w:vertAlign w:val="subscript"/>
              </w:rPr>
              <w:t>3</w:t>
            </w:r>
            <w:r w:rsidRPr="008B0FB6">
              <w:rPr>
                <w:rFonts w:ascii="Times New Roman" w:hAnsi="Times New Roman" w:cs="Times New Roman"/>
                <w:b/>
                <w:bCs/>
                <w:color w:val="000000"/>
                <w:sz w:val="24"/>
                <w:szCs w:val="24"/>
              </w:rPr>
              <w:t>/ps</w:t>
            </w:r>
          </w:p>
        </w:tc>
        <w:tc>
          <w:tcPr>
            <w:tcW w:w="1037" w:type="dxa"/>
            <w:vAlign w:val="center"/>
          </w:tcPr>
          <w:p w:rsidR="00D91ABF" w:rsidRPr="008B0FB6" w:rsidRDefault="00D91ABF" w:rsidP="00A13F07">
            <w:pPr>
              <w:jc w:val="center"/>
              <w:rPr>
                <w:rFonts w:ascii="Times New Roman" w:hAnsi="Times New Roman" w:cs="Times New Roman"/>
                <w:b/>
                <w:bCs/>
                <w:color w:val="000000"/>
                <w:sz w:val="24"/>
                <w:szCs w:val="24"/>
              </w:rPr>
            </w:pPr>
            <w:r w:rsidRPr="008B0FB6">
              <w:rPr>
                <w:rFonts w:ascii="Times New Roman" w:hAnsi="Times New Roman" w:cs="Times New Roman"/>
                <w:b/>
                <w:bCs/>
                <w:i/>
                <w:color w:val="000000"/>
                <w:sz w:val="24"/>
                <w:szCs w:val="24"/>
              </w:rPr>
              <w:t>A</w:t>
            </w:r>
            <w:r w:rsidRPr="008B0FB6">
              <w:rPr>
                <w:rFonts w:ascii="Times New Roman" w:hAnsi="Times New Roman" w:cs="Times New Roman"/>
                <w:b/>
                <w:bCs/>
                <w:i/>
                <w:color w:val="000000"/>
                <w:sz w:val="24"/>
                <w:szCs w:val="24"/>
                <w:vertAlign w:val="subscript"/>
              </w:rPr>
              <w:t>3</w:t>
            </w:r>
          </w:p>
        </w:tc>
      </w:tr>
      <w:tr w:rsidR="00D91ABF" w:rsidRPr="008B0FB6" w:rsidTr="00A13F07">
        <w:trPr>
          <w:trHeight w:val="397"/>
          <w:jc w:val="center"/>
        </w:trPr>
        <w:tc>
          <w:tcPr>
            <w:tcW w:w="1908"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1-CN</w:t>
            </w:r>
          </w:p>
        </w:tc>
        <w:tc>
          <w:tcPr>
            <w:tcW w:w="929"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0.07</w:t>
            </w:r>
          </w:p>
        </w:tc>
        <w:tc>
          <w:tcPr>
            <w:tcW w:w="1051"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0.77</w:t>
            </w:r>
          </w:p>
        </w:tc>
        <w:tc>
          <w:tcPr>
            <w:tcW w:w="85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0.44</w:t>
            </w:r>
          </w:p>
        </w:tc>
        <w:tc>
          <w:tcPr>
            <w:tcW w:w="72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0.19</w:t>
            </w:r>
          </w:p>
        </w:tc>
        <w:tc>
          <w:tcPr>
            <w:tcW w:w="1120"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0.14</w:t>
            </w:r>
          </w:p>
        </w:tc>
        <w:tc>
          <w:tcPr>
            <w:tcW w:w="964"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4.46</w:t>
            </w:r>
          </w:p>
        </w:tc>
        <w:tc>
          <w:tcPr>
            <w:tcW w:w="103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0.04</w:t>
            </w:r>
          </w:p>
        </w:tc>
      </w:tr>
      <w:tr w:rsidR="00D91ABF" w:rsidRPr="008B0FB6" w:rsidTr="00A13F07">
        <w:trPr>
          <w:trHeight w:val="397"/>
          <w:jc w:val="center"/>
        </w:trPr>
        <w:tc>
          <w:tcPr>
            <w:tcW w:w="1908"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1-Cl</w:t>
            </w:r>
          </w:p>
        </w:tc>
        <w:tc>
          <w:tcPr>
            <w:tcW w:w="929"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0.10</w:t>
            </w:r>
          </w:p>
        </w:tc>
        <w:tc>
          <w:tcPr>
            <w:tcW w:w="1051"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0.67</w:t>
            </w:r>
          </w:p>
        </w:tc>
        <w:tc>
          <w:tcPr>
            <w:tcW w:w="85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0.33</w:t>
            </w:r>
          </w:p>
        </w:tc>
        <w:tc>
          <w:tcPr>
            <w:tcW w:w="72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0.24</w:t>
            </w:r>
          </w:p>
        </w:tc>
        <w:tc>
          <w:tcPr>
            <w:tcW w:w="1120"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0.16</w:t>
            </w:r>
          </w:p>
        </w:tc>
        <w:tc>
          <w:tcPr>
            <w:tcW w:w="964"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1.55</w:t>
            </w:r>
          </w:p>
        </w:tc>
        <w:tc>
          <w:tcPr>
            <w:tcW w:w="103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0.09</w:t>
            </w:r>
          </w:p>
        </w:tc>
      </w:tr>
      <w:tr w:rsidR="00D91ABF" w:rsidRPr="008B0FB6" w:rsidTr="00A13F07">
        <w:trPr>
          <w:trHeight w:val="397"/>
          <w:jc w:val="center"/>
        </w:trPr>
        <w:tc>
          <w:tcPr>
            <w:tcW w:w="1908"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1-H</w:t>
            </w:r>
          </w:p>
        </w:tc>
        <w:tc>
          <w:tcPr>
            <w:tcW w:w="929"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0.08</w:t>
            </w:r>
          </w:p>
        </w:tc>
        <w:tc>
          <w:tcPr>
            <w:tcW w:w="1051"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0.77</w:t>
            </w:r>
          </w:p>
        </w:tc>
        <w:tc>
          <w:tcPr>
            <w:tcW w:w="85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0.32</w:t>
            </w:r>
          </w:p>
        </w:tc>
        <w:tc>
          <w:tcPr>
            <w:tcW w:w="72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0.16</w:t>
            </w:r>
          </w:p>
        </w:tc>
        <w:tc>
          <w:tcPr>
            <w:tcW w:w="1120"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0.12</w:t>
            </w:r>
          </w:p>
        </w:tc>
        <w:tc>
          <w:tcPr>
            <w:tcW w:w="964"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1.02</w:t>
            </w:r>
          </w:p>
        </w:tc>
        <w:tc>
          <w:tcPr>
            <w:tcW w:w="103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0.07</w:t>
            </w:r>
          </w:p>
        </w:tc>
      </w:tr>
      <w:tr w:rsidR="00D91ABF" w:rsidRPr="008B0FB6" w:rsidTr="00A13F07">
        <w:trPr>
          <w:trHeight w:val="397"/>
          <w:jc w:val="center"/>
        </w:trPr>
        <w:tc>
          <w:tcPr>
            <w:tcW w:w="1908" w:type="dxa"/>
            <w:vAlign w:val="center"/>
          </w:tcPr>
          <w:p w:rsidR="00D91ABF" w:rsidRPr="008B0FB6" w:rsidRDefault="00D91ABF" w:rsidP="00A13F07">
            <w:pPr>
              <w:jc w:val="center"/>
              <w:rPr>
                <w:rFonts w:ascii="Times New Roman" w:hAnsi="Times New Roman" w:cs="Times New Roman"/>
                <w:sz w:val="24"/>
                <w:szCs w:val="24"/>
              </w:rPr>
            </w:pPr>
            <w:r w:rsidRPr="008B0FB6">
              <w:rPr>
                <w:rFonts w:ascii="Times New Roman" w:hAnsi="Times New Roman" w:cs="Times New Roman"/>
                <w:sz w:val="24"/>
                <w:szCs w:val="24"/>
              </w:rPr>
              <w:t>1-OMe</w:t>
            </w:r>
          </w:p>
        </w:tc>
        <w:tc>
          <w:tcPr>
            <w:tcW w:w="929"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0.11</w:t>
            </w:r>
          </w:p>
        </w:tc>
        <w:tc>
          <w:tcPr>
            <w:tcW w:w="1051"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0.54</w:t>
            </w:r>
          </w:p>
        </w:tc>
        <w:tc>
          <w:tcPr>
            <w:tcW w:w="85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w:t>
            </w:r>
          </w:p>
        </w:tc>
        <w:tc>
          <w:tcPr>
            <w:tcW w:w="72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w:t>
            </w:r>
          </w:p>
        </w:tc>
        <w:tc>
          <w:tcPr>
            <w:tcW w:w="1120" w:type="dxa"/>
            <w:vAlign w:val="center"/>
          </w:tcPr>
          <w:p w:rsidR="00D91ABF" w:rsidRPr="008B0FB6" w:rsidRDefault="00D50F80" w:rsidP="00A13F07">
            <w:pPr>
              <w:jc w:val="center"/>
              <w:rPr>
                <w:rFonts w:ascii="Times New Roman" w:hAnsi="Times New Roman" w:cs="Times New Roman"/>
                <w:color w:val="000000"/>
                <w:sz w:val="24"/>
                <w:szCs w:val="24"/>
              </w:rPr>
            </w:pPr>
            <w:r>
              <w:rPr>
                <w:rFonts w:ascii="Times New Roman" w:hAnsi="Times New Roman" w:cs="Times New Roman"/>
                <w:color w:val="000000"/>
                <w:sz w:val="24"/>
                <w:szCs w:val="24"/>
              </w:rPr>
              <w:t>0.11</w:t>
            </w:r>
          </w:p>
        </w:tc>
        <w:tc>
          <w:tcPr>
            <w:tcW w:w="964"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0.37</w:t>
            </w:r>
          </w:p>
        </w:tc>
        <w:tc>
          <w:tcPr>
            <w:tcW w:w="1037" w:type="dxa"/>
            <w:vAlign w:val="center"/>
          </w:tcPr>
          <w:p w:rsidR="00D91ABF" w:rsidRPr="008B0FB6" w:rsidRDefault="00D91ABF"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0.46</w:t>
            </w:r>
          </w:p>
        </w:tc>
      </w:tr>
    </w:tbl>
    <w:p w:rsidR="00D91ABF" w:rsidRDefault="00D91ABF" w:rsidP="00A13F07">
      <w:pPr>
        <w:spacing w:line="360" w:lineRule="auto"/>
        <w:rPr>
          <w:rFonts w:ascii="Times New Roman" w:hAnsi="Times New Roman" w:cs="Times New Roman"/>
          <w:sz w:val="24"/>
          <w:szCs w:val="24"/>
        </w:rPr>
      </w:pPr>
    </w:p>
    <w:p w:rsidR="007B14F3"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For R = CN, Cl, H the data required three exponential decay terms and three frequencies, while for 1a-OMe only two exponential decay terms were required. In all four cases the population decay can be broadly represented by a 100 – 200 fs decay and a longer component, so for the purposes of comparison the two fastest exponential terms in R = CN, Cl, H were averaged</w:t>
      </w:r>
      <w:r w:rsidR="00D50F80">
        <w:rPr>
          <w:rFonts w:ascii="Times New Roman" w:hAnsi="Times New Roman" w:cs="Times New Roman"/>
          <w:sz w:val="24"/>
          <w:szCs w:val="24"/>
        </w:rPr>
        <w:t xml:space="preserve"> as &lt;</w:t>
      </w:r>
      <w:r w:rsidR="00D50F80" w:rsidRPr="00B518BB">
        <w:rPr>
          <w:rFonts w:ascii="Symbol" w:hAnsi="Symbol" w:cs="Times New Roman"/>
          <w:i/>
          <w:sz w:val="24"/>
          <w:szCs w:val="24"/>
        </w:rPr>
        <w:t></w:t>
      </w:r>
      <w:r w:rsidR="00D50F80" w:rsidRPr="00B518BB">
        <w:rPr>
          <w:rFonts w:ascii="Times New Roman" w:hAnsi="Times New Roman" w:cs="Times New Roman"/>
          <w:sz w:val="24"/>
          <w:szCs w:val="24"/>
          <w:vertAlign w:val="subscript"/>
        </w:rPr>
        <w:t>1</w:t>
      </w:r>
      <w:r w:rsidR="00D50F80">
        <w:rPr>
          <w:rFonts w:ascii="Times New Roman" w:hAnsi="Times New Roman" w:cs="Times New Roman"/>
          <w:sz w:val="24"/>
          <w:szCs w:val="24"/>
        </w:rPr>
        <w:t>&gt;, while for OMe &lt;</w:t>
      </w:r>
      <w:r w:rsidR="00D50F80" w:rsidRPr="00D50F80">
        <w:rPr>
          <w:rFonts w:ascii="Symbol" w:hAnsi="Symbol" w:cs="Times New Roman"/>
          <w:i/>
          <w:sz w:val="24"/>
          <w:szCs w:val="24"/>
        </w:rPr>
        <w:t></w:t>
      </w:r>
      <w:r w:rsidR="00D50F80" w:rsidRPr="00D50F80">
        <w:rPr>
          <w:rFonts w:ascii="Times New Roman" w:hAnsi="Times New Roman" w:cs="Times New Roman"/>
          <w:sz w:val="24"/>
          <w:szCs w:val="24"/>
          <w:vertAlign w:val="subscript"/>
        </w:rPr>
        <w:t>1</w:t>
      </w:r>
      <w:r w:rsidR="00D50F80">
        <w:rPr>
          <w:rFonts w:ascii="Times New Roman" w:hAnsi="Times New Roman" w:cs="Times New Roman"/>
          <w:sz w:val="24"/>
          <w:szCs w:val="24"/>
        </w:rPr>
        <w:t xml:space="preserve">&gt; = </w:t>
      </w:r>
      <w:r w:rsidR="00D50F80" w:rsidRPr="00D50F80">
        <w:rPr>
          <w:rFonts w:ascii="Symbol" w:hAnsi="Symbol" w:cs="Times New Roman"/>
          <w:i/>
          <w:sz w:val="24"/>
          <w:szCs w:val="24"/>
        </w:rPr>
        <w:t></w:t>
      </w:r>
      <w:r w:rsidR="00D50F80" w:rsidRPr="00D50F80">
        <w:rPr>
          <w:rFonts w:ascii="Times New Roman" w:hAnsi="Times New Roman" w:cs="Times New Roman"/>
          <w:sz w:val="24"/>
          <w:szCs w:val="24"/>
          <w:vertAlign w:val="subscript"/>
        </w:rPr>
        <w:t>1</w:t>
      </w:r>
      <w:r w:rsidR="00D50F80">
        <w:rPr>
          <w:rFonts w:ascii="Times New Roman" w:hAnsi="Times New Roman" w:cs="Times New Roman"/>
          <w:sz w:val="24"/>
          <w:szCs w:val="24"/>
        </w:rPr>
        <w:t xml:space="preserve"> </w:t>
      </w:r>
      <w:r w:rsidRPr="00C216E5">
        <w:rPr>
          <w:rFonts w:ascii="Times New Roman" w:hAnsi="Times New Roman" w:cs="Times New Roman"/>
          <w:sz w:val="24"/>
          <w:szCs w:val="24"/>
        </w:rPr>
        <w:t xml:space="preserve">. Overall, the electron withdrawing substituent (1a-CN) gives rise to a </w:t>
      </w:r>
      <w:r>
        <w:rPr>
          <w:rFonts w:ascii="Times New Roman" w:hAnsi="Times New Roman" w:cs="Times New Roman"/>
          <w:sz w:val="24"/>
          <w:szCs w:val="24"/>
        </w:rPr>
        <w:t xml:space="preserve">more dominant </w:t>
      </w:r>
      <w:r w:rsidR="00A13E23">
        <w:rPr>
          <w:rFonts w:ascii="Times New Roman" w:hAnsi="Times New Roman" w:cs="Times New Roman"/>
          <w:sz w:val="24"/>
          <w:szCs w:val="24"/>
        </w:rPr>
        <w:t>(</w:t>
      </w:r>
      <w:r w:rsidR="00A13E23" w:rsidRPr="00B518BB">
        <w:rPr>
          <w:rFonts w:ascii="Times New Roman" w:hAnsi="Times New Roman" w:cs="Times New Roman"/>
          <w:i/>
          <w:sz w:val="24"/>
          <w:szCs w:val="24"/>
        </w:rPr>
        <w:t>A</w:t>
      </w:r>
      <w:r w:rsidR="00A13E23" w:rsidRPr="00B518BB">
        <w:rPr>
          <w:rFonts w:ascii="Times New Roman" w:hAnsi="Times New Roman" w:cs="Times New Roman"/>
          <w:sz w:val="24"/>
          <w:szCs w:val="24"/>
          <w:vertAlign w:val="subscript"/>
        </w:rPr>
        <w:t>1</w:t>
      </w:r>
      <w:r w:rsidR="00A13E23">
        <w:rPr>
          <w:rFonts w:ascii="Times New Roman" w:hAnsi="Times New Roman" w:cs="Times New Roman"/>
          <w:sz w:val="24"/>
          <w:szCs w:val="24"/>
        </w:rPr>
        <w:t xml:space="preserve"> + </w:t>
      </w:r>
      <w:r w:rsidR="00A13E23" w:rsidRPr="00B518BB">
        <w:rPr>
          <w:rFonts w:ascii="Times New Roman" w:hAnsi="Times New Roman" w:cs="Times New Roman"/>
          <w:i/>
          <w:sz w:val="24"/>
          <w:szCs w:val="24"/>
        </w:rPr>
        <w:t>A</w:t>
      </w:r>
      <w:r w:rsidR="00A13E23" w:rsidRPr="00B518BB">
        <w:rPr>
          <w:rFonts w:ascii="Times New Roman" w:hAnsi="Times New Roman" w:cs="Times New Roman"/>
          <w:sz w:val="24"/>
          <w:szCs w:val="24"/>
          <w:vertAlign w:val="subscript"/>
        </w:rPr>
        <w:t>2</w:t>
      </w:r>
      <w:r w:rsidR="00A13E23">
        <w:rPr>
          <w:rFonts w:ascii="Times New Roman" w:hAnsi="Times New Roman" w:cs="Times New Roman"/>
          <w:sz w:val="24"/>
          <w:szCs w:val="24"/>
        </w:rPr>
        <w:t xml:space="preserve">) </w:t>
      </w:r>
      <w:r>
        <w:rPr>
          <w:rFonts w:ascii="Times New Roman" w:hAnsi="Times New Roman" w:cs="Times New Roman"/>
          <w:sz w:val="24"/>
          <w:szCs w:val="24"/>
        </w:rPr>
        <w:t>and faster fast</w:t>
      </w:r>
      <w:r w:rsidR="00A13E23">
        <w:rPr>
          <w:rFonts w:ascii="Times New Roman" w:hAnsi="Times New Roman" w:cs="Times New Roman"/>
          <w:sz w:val="24"/>
          <w:szCs w:val="24"/>
        </w:rPr>
        <w:t>, &lt;</w:t>
      </w:r>
      <w:r w:rsidR="00A13E23" w:rsidRPr="00D50F80">
        <w:rPr>
          <w:rFonts w:ascii="Symbol" w:hAnsi="Symbol" w:cs="Times New Roman"/>
          <w:i/>
          <w:sz w:val="24"/>
          <w:szCs w:val="24"/>
        </w:rPr>
        <w:t></w:t>
      </w:r>
      <w:r w:rsidR="00A13E23" w:rsidRPr="00D50F80">
        <w:rPr>
          <w:rFonts w:ascii="Times New Roman" w:hAnsi="Times New Roman" w:cs="Times New Roman"/>
          <w:sz w:val="24"/>
          <w:szCs w:val="24"/>
          <w:vertAlign w:val="subscript"/>
        </w:rPr>
        <w:t>1</w:t>
      </w:r>
      <w:r w:rsidR="00A13E23">
        <w:rPr>
          <w:rFonts w:ascii="Times New Roman" w:hAnsi="Times New Roman" w:cs="Times New Roman"/>
          <w:sz w:val="24"/>
          <w:szCs w:val="24"/>
        </w:rPr>
        <w:t>&gt; ,</w:t>
      </w:r>
      <w:r w:rsidR="00B518BB">
        <w:rPr>
          <w:rFonts w:ascii="Times New Roman" w:hAnsi="Times New Roman" w:cs="Times New Roman"/>
          <w:sz w:val="24"/>
          <w:szCs w:val="24"/>
        </w:rPr>
        <w:t xml:space="preserve"> </w:t>
      </w:r>
      <w:r w:rsidRPr="00C216E5">
        <w:rPr>
          <w:rFonts w:ascii="Times New Roman" w:hAnsi="Times New Roman" w:cs="Times New Roman"/>
          <w:sz w:val="24"/>
          <w:szCs w:val="24"/>
        </w:rPr>
        <w:t xml:space="preserve">population decay component </w:t>
      </w:r>
      <w:r>
        <w:rPr>
          <w:rFonts w:ascii="Times New Roman" w:hAnsi="Times New Roman" w:cs="Times New Roman"/>
          <w:sz w:val="24"/>
          <w:szCs w:val="24"/>
        </w:rPr>
        <w:t xml:space="preserve">than for 1a-H, </w:t>
      </w:r>
      <w:r w:rsidRPr="00C216E5">
        <w:rPr>
          <w:rFonts w:ascii="Times New Roman" w:hAnsi="Times New Roman" w:cs="Times New Roman"/>
          <w:sz w:val="24"/>
          <w:szCs w:val="24"/>
        </w:rPr>
        <w:t>but a slower long decay</w:t>
      </w:r>
      <w:r w:rsidR="00A13E23">
        <w:rPr>
          <w:rFonts w:ascii="Times New Roman" w:hAnsi="Times New Roman" w:cs="Times New Roman"/>
          <w:sz w:val="24"/>
          <w:szCs w:val="24"/>
        </w:rPr>
        <w:t xml:space="preserve"> (</w:t>
      </w:r>
      <w:r w:rsidR="00A13E23" w:rsidRPr="00B518BB">
        <w:rPr>
          <w:rFonts w:ascii="Symbol" w:hAnsi="Symbol" w:cs="Times New Roman"/>
          <w:i/>
          <w:sz w:val="24"/>
          <w:szCs w:val="24"/>
        </w:rPr>
        <w:t></w:t>
      </w:r>
      <w:r w:rsidR="00A13E23" w:rsidRPr="00B518BB">
        <w:rPr>
          <w:rFonts w:ascii="Times New Roman" w:hAnsi="Times New Roman" w:cs="Times New Roman"/>
          <w:sz w:val="24"/>
          <w:szCs w:val="24"/>
          <w:vertAlign w:val="subscript"/>
        </w:rPr>
        <w:t>3</w:t>
      </w:r>
      <w:r w:rsidR="00A13E23">
        <w:rPr>
          <w:rFonts w:ascii="Times New Roman" w:hAnsi="Times New Roman" w:cs="Times New Roman"/>
          <w:sz w:val="24"/>
          <w:szCs w:val="24"/>
        </w:rPr>
        <w:t>)</w:t>
      </w:r>
      <w:r w:rsidRPr="00C216E5">
        <w:rPr>
          <w:rFonts w:ascii="Times New Roman" w:hAnsi="Times New Roman" w:cs="Times New Roman"/>
          <w:sz w:val="24"/>
          <w:szCs w:val="24"/>
        </w:rPr>
        <w:t>, whereas the opposite is true for the electron donating substituent (1a-OMe). In addition, the longer slow decays associated with electro</w:t>
      </w:r>
      <w:r>
        <w:rPr>
          <w:rFonts w:ascii="Times New Roman" w:hAnsi="Times New Roman" w:cs="Times New Roman"/>
          <w:sz w:val="24"/>
          <w:szCs w:val="24"/>
        </w:rPr>
        <w:t>n withdrawing groups are of low</w:t>
      </w:r>
      <w:r w:rsidRPr="00C216E5">
        <w:rPr>
          <w:rFonts w:ascii="Times New Roman" w:hAnsi="Times New Roman" w:cs="Times New Roman"/>
          <w:sz w:val="24"/>
          <w:szCs w:val="24"/>
        </w:rPr>
        <w:t xml:space="preserve"> amplitude (Table </w:t>
      </w:r>
      <w:r w:rsidR="00C753BD">
        <w:rPr>
          <w:rFonts w:ascii="Times New Roman" w:hAnsi="Times New Roman" w:cs="Times New Roman"/>
          <w:sz w:val="24"/>
          <w:szCs w:val="24"/>
        </w:rPr>
        <w:t>2</w:t>
      </w:r>
      <w:r w:rsidRPr="00C216E5">
        <w:rPr>
          <w:rFonts w:ascii="Times New Roman" w:hAnsi="Times New Roman" w:cs="Times New Roman"/>
          <w:sz w:val="24"/>
          <w:szCs w:val="24"/>
        </w:rPr>
        <w:t xml:space="preserve">, Figure 6b). In all cases the fit </w:t>
      </w:r>
      <w:r>
        <w:rPr>
          <w:rFonts w:ascii="Times New Roman" w:hAnsi="Times New Roman" w:cs="Times New Roman"/>
          <w:sz w:val="24"/>
          <w:szCs w:val="24"/>
        </w:rPr>
        <w:t xml:space="preserve">to (1) </w:t>
      </w:r>
      <w:r w:rsidRPr="00C216E5">
        <w:rPr>
          <w:rFonts w:ascii="Times New Roman" w:hAnsi="Times New Roman" w:cs="Times New Roman"/>
          <w:sz w:val="24"/>
          <w:szCs w:val="24"/>
        </w:rPr>
        <w:t>recovers the same frequencies as were extracted from the single wavelength analyses (Table S4), and the low frequency 3-4 THz response was again absent from the OMe data.</w:t>
      </w:r>
    </w:p>
    <w:p w:rsidR="004A5EDF" w:rsidRPr="00C216E5" w:rsidRDefault="004A5EDF" w:rsidP="007B14F3">
      <w:pPr>
        <w:rPr>
          <w:rFonts w:ascii="Times New Roman" w:hAnsi="Times New Roman" w:cs="Times New Roman"/>
          <w:sz w:val="24"/>
          <w:szCs w:val="24"/>
        </w:rPr>
      </w:pPr>
      <w:r w:rsidRPr="00C216E5">
        <w:rPr>
          <w:rFonts w:ascii="Times New Roman" w:hAnsi="Times New Roman" w:cs="Times New Roman"/>
          <w:sz w:val="24"/>
          <w:szCs w:val="24"/>
        </w:rPr>
        <w:t xml:space="preserve"> </w:t>
      </w:r>
    </w:p>
    <w:p w:rsidR="00A61F7B" w:rsidRDefault="004A5EDF" w:rsidP="00453577">
      <w:pPr>
        <w:spacing w:line="360" w:lineRule="auto"/>
        <w:rPr>
          <w:rFonts w:ascii="Times New Roman" w:hAnsi="Times New Roman" w:cs="Times New Roman"/>
          <w:sz w:val="24"/>
          <w:szCs w:val="24"/>
        </w:rPr>
      </w:pPr>
      <w:r w:rsidRPr="00C216E5">
        <w:rPr>
          <w:rFonts w:ascii="Times New Roman" w:hAnsi="Times New Roman" w:cs="Times New Roman"/>
          <w:b/>
          <w:sz w:val="24"/>
          <w:szCs w:val="24"/>
        </w:rPr>
        <w:lastRenderedPageBreak/>
        <w:t>Transient Absorption</w:t>
      </w:r>
      <w:r w:rsidRPr="00C216E5">
        <w:rPr>
          <w:rFonts w:ascii="Times New Roman" w:hAnsi="Times New Roman" w:cs="Times New Roman"/>
          <w:sz w:val="24"/>
          <w:szCs w:val="24"/>
        </w:rPr>
        <w:t xml:space="preserve"> Ultrafast fluorescence</w:t>
      </w:r>
      <w:r>
        <w:rPr>
          <w:rFonts w:ascii="Times New Roman" w:hAnsi="Times New Roman" w:cs="Times New Roman"/>
          <w:sz w:val="24"/>
          <w:szCs w:val="24"/>
        </w:rPr>
        <w:t xml:space="preserve"> </w:t>
      </w:r>
      <w:r w:rsidRPr="00C216E5">
        <w:rPr>
          <w:rFonts w:ascii="Times New Roman" w:hAnsi="Times New Roman" w:cs="Times New Roman"/>
          <w:sz w:val="24"/>
          <w:szCs w:val="24"/>
        </w:rPr>
        <w:t xml:space="preserve">spectroscopy yields the most direct information on the primary processes in excited state dynamics. However, it necessarily misses the subsequent evolution in the dark excited state and on the ground state surface. For such data additional experiments are required. The transient absorption difference spectra for 1a-CN and 1a-OMe are shown in Figure 7 (and for the other substituents in supporting information, Figure S3). Three features are apparent. First, a red shifted transient absorption relaxing on the picosecond timescale is observed. This new state appears within the 300 fs time resolution of the experiment and is assigned to excited state absorption. These spectra reveal the trend that as the electron withdrawing character of the substituent increases the excited state absorption shifts further to the red. </w:t>
      </w:r>
    </w:p>
    <w:p w:rsidR="007B14F3" w:rsidRDefault="007B14F3" w:rsidP="00453577">
      <w:pPr>
        <w:spacing w:line="360" w:lineRule="auto"/>
        <w:rPr>
          <w:rFonts w:ascii="Times New Roman" w:hAnsi="Times New Roman" w:cs="Times New Roman"/>
          <w:sz w:val="24"/>
          <w:szCs w:val="24"/>
        </w:rPr>
      </w:pPr>
    </w:p>
    <w:p w:rsidR="00A61F7B" w:rsidRDefault="00C75BE5" w:rsidP="00A61F7B">
      <w:r>
        <w:object w:dxaOrig="6542" w:dyaOrig="4569">
          <v:shape id="_x0000_i1036" type="#_x0000_t75" style="width:251.7pt;height:178.55pt" o:ole="">
            <v:imagedata r:id="rId30" o:title="" croptop="5692f" cropbottom="2439f" cropleft="3975f" cropright="5111f"/>
          </v:shape>
          <o:OLEObject Type="Embed" ProgID="Origin50.Graph" ShapeID="_x0000_i1036" DrawAspect="Content" ObjectID="_1463983900" r:id="rId31"/>
        </w:object>
      </w:r>
    </w:p>
    <w:p w:rsidR="00672182" w:rsidRDefault="00C75BE5" w:rsidP="00A61F7B">
      <w:r>
        <w:object w:dxaOrig="6542" w:dyaOrig="4569">
          <v:shape id="_x0000_i1037" type="#_x0000_t75" style="width:270.7pt;height:186.05pt" o:ole="">
            <v:imagedata r:id="rId32" o:title="" croptop="4066f" cropbottom="1626f" cropleft="3407f" cropright="1136f"/>
          </v:shape>
          <o:OLEObject Type="Embed" ProgID="Origin50.Graph" ShapeID="_x0000_i1037" DrawAspect="Content" ObjectID="_1463983901" r:id="rId33"/>
        </w:object>
      </w:r>
    </w:p>
    <w:p w:rsidR="00A61F7B" w:rsidRDefault="00E75E3D" w:rsidP="00A61F7B">
      <w:r>
        <w:object w:dxaOrig="6542" w:dyaOrig="4569">
          <v:shape id="_x0000_i1038" type="#_x0000_t75" style="width:258.05pt;height:175.1pt" o:ole="">
            <v:imagedata r:id="rId34" o:title="" croptop="7318f" cropbottom="2439f" cropleft="3975f" cropright="3975f"/>
          </v:shape>
          <o:OLEObject Type="Embed" ProgID="Origin50.Graph" ShapeID="_x0000_i1038" DrawAspect="Content" ObjectID="_1463983902" r:id="rId35"/>
        </w:object>
      </w:r>
    </w:p>
    <w:p w:rsidR="00A61F7B" w:rsidRPr="00FC5C94" w:rsidRDefault="00A61F7B" w:rsidP="00A61F7B">
      <w:pPr>
        <w:spacing w:line="360" w:lineRule="auto"/>
        <w:rPr>
          <w:rFonts w:ascii="Times New Roman" w:hAnsi="Times New Roman" w:cs="Times New Roman"/>
          <w:i/>
          <w:sz w:val="24"/>
          <w:szCs w:val="24"/>
        </w:rPr>
      </w:pPr>
      <w:r w:rsidRPr="00A61F7B">
        <w:rPr>
          <w:rFonts w:ascii="Times New Roman" w:hAnsi="Times New Roman" w:cs="Times New Roman"/>
          <w:b/>
          <w:sz w:val="24"/>
          <w:szCs w:val="24"/>
        </w:rPr>
        <w:t>Figure 7</w:t>
      </w:r>
      <w:r>
        <w:rPr>
          <w:rFonts w:ascii="Times New Roman" w:hAnsi="Times New Roman" w:cs="Times New Roman"/>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Transient absorption spectra for (a) 1a-CN and (b) 1a-OMe. (c) The decay of the transient absorption for all 1a-R</w:t>
      </w:r>
      <w:r w:rsidR="00C161A5" w:rsidRPr="00C161A5">
        <w:rPr>
          <w:rFonts w:ascii="Times New Roman" w:hAnsi="Times New Roman" w:cs="Times New Roman"/>
          <w:i/>
          <w:sz w:val="24"/>
          <w:szCs w:val="24"/>
        </w:rPr>
        <w:t xml:space="preserve"> </w:t>
      </w:r>
      <w:r w:rsidR="00C161A5">
        <w:rPr>
          <w:rFonts w:ascii="Times New Roman" w:hAnsi="Times New Roman" w:cs="Times New Roman"/>
          <w:i/>
          <w:sz w:val="24"/>
          <w:szCs w:val="24"/>
        </w:rPr>
        <w:t xml:space="preserve">measured at the wavelength of maximum </w:t>
      </w:r>
      <w:r w:rsidR="00C161A5" w:rsidRPr="00B518BB">
        <w:rPr>
          <w:rFonts w:ascii="Symbol" w:hAnsi="Symbol" w:cs="Times New Roman"/>
          <w:i/>
          <w:sz w:val="24"/>
          <w:szCs w:val="24"/>
        </w:rPr>
        <w:t></w:t>
      </w:r>
      <w:r w:rsidR="00C161A5">
        <w:rPr>
          <w:rFonts w:ascii="Times New Roman" w:hAnsi="Times New Roman" w:cs="Times New Roman"/>
          <w:i/>
          <w:sz w:val="24"/>
          <w:szCs w:val="24"/>
        </w:rPr>
        <w:t>A in each case</w:t>
      </w:r>
      <w:r w:rsidRPr="00FC5C94">
        <w:rPr>
          <w:rFonts w:ascii="Times New Roman" w:hAnsi="Times New Roman" w:cs="Times New Roman"/>
          <w:i/>
          <w:sz w:val="24"/>
          <w:szCs w:val="24"/>
        </w:rPr>
        <w:t>.</w:t>
      </w:r>
    </w:p>
    <w:p w:rsidR="00A61F7B" w:rsidRDefault="00453577"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Second, a weak long lived (&gt;100 ps) transient absorption is observed at 450 –500 nm, which is assigned to the photochemically generated unstable form of the ground state, 1b-R (or its precursor – a more definite assignment would require measurements on the nanosecond time scale).  Third, a bleach (negative </w:t>
      </w:r>
      <w:r w:rsidRPr="00C216E5">
        <w:rPr>
          <w:rFonts w:ascii="Symbol" w:hAnsi="Symbol" w:cs="Times New Roman"/>
          <w:sz w:val="24"/>
          <w:szCs w:val="24"/>
        </w:rPr>
        <w:t></w:t>
      </w:r>
      <w:r w:rsidRPr="00C216E5">
        <w:rPr>
          <w:rFonts w:ascii="Times New Roman" w:hAnsi="Times New Roman" w:cs="Times New Roman"/>
          <w:sz w:val="24"/>
          <w:szCs w:val="24"/>
        </w:rPr>
        <w:t xml:space="preserve">OD ) is observed below 450 nm and is assigned to the ground state (by comparison with the absorption spectrum, Figure 2); this bleach also recovers on the picosecond timescale. Finally, by shifting the observation window to focus on the 550 nm – 700 nm region, a second bleach signal was observed on the low energy edge of the transient absorption (Supporting Information Figure S4). Since there is no ground state absorption in 1a-R beyond 500 nm we assign this feature to residual stimulated emission, consistent with the very broad fluorescence spectra (Figure 2). </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The data for all 1a-R have been fit to sums of exponentials at the peak wavelength of the ground state bleach and the transient absorption. No risetime or other spectral evolution was observed corresponding to the dominant 100 fs fluorescence decay time, consistent with the 300 fs time resolution of the transient absorption experiment. However, we can immediately conclude that the 100 fs fluorescence decay does not correspond to fast internal conversion back to the ground state, from both the </w:t>
      </w:r>
      <w:r w:rsidR="00277F7A">
        <w:rPr>
          <w:rFonts w:ascii="Times New Roman" w:hAnsi="Times New Roman" w:cs="Times New Roman"/>
          <w:sz w:val="24"/>
          <w:szCs w:val="24"/>
        </w:rPr>
        <w:t>persistence</w:t>
      </w:r>
      <w:r w:rsidR="00277F7A" w:rsidRPr="00C216E5">
        <w:rPr>
          <w:rFonts w:ascii="Times New Roman" w:hAnsi="Times New Roman" w:cs="Times New Roman"/>
          <w:sz w:val="24"/>
          <w:szCs w:val="24"/>
        </w:rPr>
        <w:t xml:space="preserve"> </w:t>
      </w:r>
      <w:r w:rsidRPr="00C216E5">
        <w:rPr>
          <w:rFonts w:ascii="Times New Roman" w:hAnsi="Times New Roman" w:cs="Times New Roman"/>
          <w:sz w:val="24"/>
          <w:szCs w:val="24"/>
        </w:rPr>
        <w:t xml:space="preserve">of ground state </w:t>
      </w:r>
      <w:r w:rsidR="00277F7A">
        <w:rPr>
          <w:rFonts w:ascii="Times New Roman" w:hAnsi="Times New Roman" w:cs="Times New Roman"/>
          <w:sz w:val="24"/>
          <w:szCs w:val="24"/>
        </w:rPr>
        <w:t>bleach</w:t>
      </w:r>
      <w:r w:rsidR="00277F7A" w:rsidRPr="00C216E5">
        <w:rPr>
          <w:rFonts w:ascii="Times New Roman" w:hAnsi="Times New Roman" w:cs="Times New Roman"/>
          <w:sz w:val="24"/>
          <w:szCs w:val="24"/>
        </w:rPr>
        <w:t xml:space="preserve"> </w:t>
      </w:r>
      <w:r w:rsidRPr="00C216E5">
        <w:rPr>
          <w:rFonts w:ascii="Times New Roman" w:hAnsi="Times New Roman" w:cs="Times New Roman"/>
          <w:sz w:val="24"/>
          <w:szCs w:val="24"/>
        </w:rPr>
        <w:t xml:space="preserve">on that timescale and the </w:t>
      </w:r>
      <w:r w:rsidR="00277F7A">
        <w:rPr>
          <w:rFonts w:ascii="Times New Roman" w:hAnsi="Times New Roman" w:cs="Times New Roman"/>
          <w:sz w:val="24"/>
          <w:szCs w:val="24"/>
        </w:rPr>
        <w:t>sub 300 fs formation</w:t>
      </w:r>
      <w:r w:rsidR="00277F7A" w:rsidRPr="00C216E5">
        <w:rPr>
          <w:rFonts w:ascii="Times New Roman" w:hAnsi="Times New Roman" w:cs="Times New Roman"/>
          <w:sz w:val="24"/>
          <w:szCs w:val="24"/>
        </w:rPr>
        <w:t xml:space="preserve"> </w:t>
      </w:r>
      <w:r w:rsidRPr="00C216E5">
        <w:rPr>
          <w:rFonts w:ascii="Times New Roman" w:hAnsi="Times New Roman" w:cs="Times New Roman"/>
          <w:sz w:val="24"/>
          <w:szCs w:val="24"/>
        </w:rPr>
        <w:t>of a picosecond lifetime transient absorption (Figure 7). Evidently the ultrafast fluorescence reports fast population relaxation on the excited state surface out of the Franck-Condon excited state. In all cases the red shifted excited state absorption is much longer lived than the fastest component observed in the fluorescence, so it is assigned to a relaxed dark excited state, rather than the Franck-Condon state.</w:t>
      </w:r>
    </w:p>
    <w:p w:rsidR="00453577"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lastRenderedPageBreak/>
        <w:t>The transient absorption kinetics are shown in Figure 7c, where it is immediately noticeable that 1a-CN has by far the slowest decay. It is also apparent that as the electron donating character of the substituent increases the transient decay rate increases, such that, for 1a-OMe, the decay is at the limit of our time resolution</w:t>
      </w:r>
      <w:r>
        <w:rPr>
          <w:rFonts w:ascii="Times New Roman" w:hAnsi="Times New Roman" w:cs="Times New Roman"/>
          <w:sz w:val="24"/>
          <w:szCs w:val="24"/>
        </w:rPr>
        <w:t xml:space="preserve"> and similar to the fluorescence decay rate</w:t>
      </w:r>
      <w:r w:rsidRPr="00C216E5">
        <w:rPr>
          <w:rFonts w:ascii="Times New Roman" w:hAnsi="Times New Roman" w:cs="Times New Roman"/>
          <w:sz w:val="24"/>
          <w:szCs w:val="24"/>
        </w:rPr>
        <w:t xml:space="preserve">. The fit parameters are shown in Table </w:t>
      </w:r>
      <w:r w:rsidR="00C753BD">
        <w:rPr>
          <w:rFonts w:ascii="Times New Roman" w:hAnsi="Times New Roman" w:cs="Times New Roman"/>
          <w:sz w:val="24"/>
          <w:szCs w:val="24"/>
        </w:rPr>
        <w:t>3</w:t>
      </w:r>
      <w:r w:rsidRPr="00C216E5">
        <w:rPr>
          <w:rFonts w:ascii="Times New Roman" w:hAnsi="Times New Roman" w:cs="Times New Roman"/>
          <w:sz w:val="24"/>
          <w:szCs w:val="24"/>
        </w:rPr>
        <w:t xml:space="preserve"> for both transient decay and bleach recovery. For 1a-CN the transient data sets were best fit by a </w:t>
      </w:r>
      <w:r>
        <w:rPr>
          <w:rFonts w:ascii="Times New Roman" w:hAnsi="Times New Roman" w:cs="Times New Roman"/>
          <w:sz w:val="24"/>
          <w:szCs w:val="24"/>
        </w:rPr>
        <w:t>bi-exponential function with 5</w:t>
      </w:r>
      <w:r w:rsidRPr="00C216E5">
        <w:rPr>
          <w:rFonts w:ascii="Times New Roman" w:hAnsi="Times New Roman" w:cs="Times New Roman"/>
          <w:sz w:val="24"/>
          <w:szCs w:val="24"/>
        </w:rPr>
        <w:t xml:space="preserve">±1ps and 13±2ps components, but for comparison the weighted average is reported in Table </w:t>
      </w:r>
      <w:r w:rsidR="00C753BD">
        <w:rPr>
          <w:rFonts w:ascii="Times New Roman" w:hAnsi="Times New Roman" w:cs="Times New Roman"/>
          <w:sz w:val="24"/>
          <w:szCs w:val="24"/>
        </w:rPr>
        <w:t>3</w:t>
      </w:r>
      <w:r w:rsidRPr="00C216E5">
        <w:rPr>
          <w:rFonts w:ascii="Times New Roman" w:hAnsi="Times New Roman" w:cs="Times New Roman"/>
          <w:sz w:val="24"/>
          <w:szCs w:val="24"/>
        </w:rPr>
        <w:t xml:space="preserve">. It is apparent from these data that the picosecond decay of the transient absorption matches the ground state recovery time, showing that there is a direct relaxation from the relaxed excited state back to the ground state. Significantly there is also a strong correlation between the slowest component in the fluorescence decay and the decay time of the transient absorption (Table </w:t>
      </w:r>
      <w:r w:rsidR="00C753BD">
        <w:rPr>
          <w:rFonts w:ascii="Times New Roman" w:hAnsi="Times New Roman" w:cs="Times New Roman"/>
          <w:sz w:val="24"/>
          <w:szCs w:val="24"/>
        </w:rPr>
        <w:t>3</w:t>
      </w:r>
      <w:r w:rsidRPr="00C216E5">
        <w:rPr>
          <w:rFonts w:ascii="Times New Roman" w:hAnsi="Times New Roman" w:cs="Times New Roman"/>
          <w:sz w:val="24"/>
          <w:szCs w:val="24"/>
        </w:rPr>
        <w:t xml:space="preserve">). </w:t>
      </w:r>
    </w:p>
    <w:p w:rsidR="00453577" w:rsidRPr="008B0FB6" w:rsidRDefault="00453577" w:rsidP="00453577">
      <w:pPr>
        <w:spacing w:line="360" w:lineRule="auto"/>
        <w:rPr>
          <w:rFonts w:ascii="Times New Roman" w:hAnsi="Times New Roman" w:cs="Times New Roman"/>
          <w:sz w:val="24"/>
          <w:szCs w:val="24"/>
        </w:rPr>
      </w:pPr>
      <w:proofErr w:type="gramStart"/>
      <w:r w:rsidRPr="00FC5C94">
        <w:rPr>
          <w:rFonts w:ascii="Times New Roman" w:hAnsi="Times New Roman" w:cs="Times New Roman"/>
          <w:b/>
          <w:sz w:val="24"/>
          <w:szCs w:val="24"/>
        </w:rPr>
        <w:t xml:space="preserve">Table </w:t>
      </w:r>
      <w:r w:rsidR="00C753BD">
        <w:rPr>
          <w:rFonts w:ascii="Times New Roman" w:hAnsi="Times New Roman" w:cs="Times New Roman"/>
          <w:b/>
          <w:sz w:val="24"/>
          <w:szCs w:val="24"/>
        </w:rPr>
        <w:t>3</w:t>
      </w:r>
      <w:r w:rsidRPr="008B0FB6">
        <w:rPr>
          <w:rFonts w:ascii="Times New Roman" w:hAnsi="Times New Roman" w:cs="Times New Roman"/>
          <w:sz w:val="24"/>
          <w:szCs w:val="24"/>
        </w:rPr>
        <w:t>.</w:t>
      </w:r>
      <w:proofErr w:type="gramEnd"/>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 xml:space="preserve">1a-R Transient absorption kinetics in DCM. The data were fit to a single or (for 1a-CN) a sum of two exponentials terms. In the latter case the weighted average is reported. Measurements were made for both the transient decay and ground state recovery, and both are compared with the slowest component measured from time resolved fluorescence, </w:t>
      </w:r>
      <w:r w:rsidRPr="00FC5C94">
        <w:rPr>
          <w:rFonts w:ascii="Symbol" w:hAnsi="Symbol" w:cs="Times New Roman"/>
          <w:i/>
          <w:sz w:val="24"/>
          <w:szCs w:val="24"/>
        </w:rPr>
        <w:t></w:t>
      </w:r>
      <w:r w:rsidRPr="00FC5C94">
        <w:rPr>
          <w:rFonts w:ascii="Times New Roman" w:hAnsi="Times New Roman" w:cs="Times New Roman"/>
          <w:i/>
          <w:sz w:val="24"/>
          <w:szCs w:val="24"/>
          <w:vertAlign w:val="subscript"/>
        </w:rPr>
        <w:t>3</w:t>
      </w:r>
      <w:r w:rsidRPr="00FC5C94">
        <w:rPr>
          <w:rFonts w:ascii="Times New Roman" w:hAnsi="Times New Roman" w:cs="Times New Roman"/>
          <w:i/>
          <w:sz w:val="24"/>
          <w:szCs w:val="24"/>
        </w:rPr>
        <w:t>.</w:t>
      </w:r>
    </w:p>
    <w:tbl>
      <w:tblPr>
        <w:tblStyle w:val="TableGrid"/>
        <w:tblW w:w="9242" w:type="dxa"/>
        <w:jc w:val="center"/>
        <w:tblLayout w:type="fixed"/>
        <w:tblLook w:val="04A0" w:firstRow="1" w:lastRow="0" w:firstColumn="1" w:lastColumn="0" w:noHBand="0" w:noVBand="1"/>
      </w:tblPr>
      <w:tblGrid>
        <w:gridCol w:w="1402"/>
        <w:gridCol w:w="2675"/>
        <w:gridCol w:w="3055"/>
        <w:gridCol w:w="2110"/>
      </w:tblGrid>
      <w:tr w:rsidR="00453577" w:rsidRPr="008B0FB6" w:rsidTr="00A13F07">
        <w:trPr>
          <w:trHeight w:val="425"/>
          <w:jc w:val="center"/>
        </w:trPr>
        <w:tc>
          <w:tcPr>
            <w:tcW w:w="1402" w:type="dxa"/>
            <w:vAlign w:val="center"/>
          </w:tcPr>
          <w:p w:rsidR="00453577" w:rsidRPr="008B0FB6" w:rsidRDefault="00453577" w:rsidP="00A13F07">
            <w:pPr>
              <w:jc w:val="center"/>
              <w:rPr>
                <w:rFonts w:ascii="Times New Roman" w:hAnsi="Times New Roman" w:cs="Times New Roman"/>
                <w:b/>
                <w:bCs/>
                <w:color w:val="000000"/>
                <w:sz w:val="24"/>
                <w:szCs w:val="24"/>
              </w:rPr>
            </w:pPr>
            <w:r w:rsidRPr="008B0FB6">
              <w:rPr>
                <w:rFonts w:ascii="Times New Roman" w:hAnsi="Times New Roman" w:cs="Times New Roman"/>
                <w:b/>
                <w:bCs/>
                <w:color w:val="000000"/>
                <w:sz w:val="24"/>
                <w:szCs w:val="24"/>
              </w:rPr>
              <w:t>Substituent</w:t>
            </w:r>
          </w:p>
        </w:tc>
        <w:tc>
          <w:tcPr>
            <w:tcW w:w="2675" w:type="dxa"/>
            <w:vAlign w:val="center"/>
          </w:tcPr>
          <w:p w:rsidR="00453577" w:rsidRPr="008B0FB6" w:rsidRDefault="00453577" w:rsidP="00A13F07">
            <w:pPr>
              <w:jc w:val="center"/>
              <w:rPr>
                <w:rFonts w:ascii="Times New Roman" w:eastAsia="Times New Roman" w:hAnsi="Times New Roman" w:cs="Times New Roman"/>
                <w:b/>
                <w:bCs/>
                <w:color w:val="000000"/>
                <w:sz w:val="24"/>
                <w:szCs w:val="24"/>
                <w:lang w:eastAsia="en-GB"/>
              </w:rPr>
            </w:pPr>
            <w:r w:rsidRPr="008B0FB6">
              <w:rPr>
                <w:rFonts w:ascii="Times New Roman" w:eastAsia="Times New Roman" w:hAnsi="Times New Roman" w:cs="Times New Roman"/>
                <w:b/>
                <w:bCs/>
                <w:color w:val="000000"/>
                <w:sz w:val="24"/>
                <w:szCs w:val="24"/>
                <w:lang w:eastAsia="en-GB"/>
              </w:rPr>
              <w:t>Dark State Lifetime /ps</w:t>
            </w:r>
          </w:p>
        </w:tc>
        <w:tc>
          <w:tcPr>
            <w:tcW w:w="3055" w:type="dxa"/>
            <w:vAlign w:val="center"/>
          </w:tcPr>
          <w:p w:rsidR="00453577" w:rsidRPr="008B0FB6" w:rsidRDefault="00453577" w:rsidP="00A13F07">
            <w:pPr>
              <w:jc w:val="center"/>
              <w:rPr>
                <w:rFonts w:ascii="Times New Roman" w:hAnsi="Times New Roman" w:cs="Times New Roman"/>
                <w:sz w:val="24"/>
                <w:szCs w:val="24"/>
              </w:rPr>
            </w:pPr>
            <w:r w:rsidRPr="008B0FB6">
              <w:rPr>
                <w:rFonts w:ascii="Times New Roman" w:eastAsia="Times New Roman" w:hAnsi="Times New Roman" w:cs="Times New Roman"/>
                <w:b/>
                <w:bCs/>
                <w:color w:val="000000"/>
                <w:sz w:val="24"/>
                <w:szCs w:val="24"/>
                <w:lang w:eastAsia="en-GB"/>
              </w:rPr>
              <w:t>Ground State Recovery /ps</w:t>
            </w:r>
          </w:p>
        </w:tc>
        <w:tc>
          <w:tcPr>
            <w:tcW w:w="2110" w:type="dxa"/>
            <w:vAlign w:val="center"/>
          </w:tcPr>
          <w:p w:rsidR="00453577" w:rsidRPr="008B0FB6" w:rsidRDefault="00453577" w:rsidP="00A13F07">
            <w:pPr>
              <w:jc w:val="center"/>
              <w:rPr>
                <w:rFonts w:ascii="Times New Roman" w:eastAsia="Times New Roman" w:hAnsi="Times New Roman" w:cs="Times New Roman"/>
                <w:b/>
                <w:bCs/>
                <w:color w:val="000000"/>
                <w:sz w:val="24"/>
                <w:szCs w:val="24"/>
                <w:lang w:eastAsia="en-GB"/>
              </w:rPr>
            </w:pPr>
            <w:r w:rsidRPr="008B0FB6">
              <w:rPr>
                <w:rFonts w:ascii="Times New Roman" w:eastAsia="Times New Roman" w:hAnsi="Times New Roman" w:cs="Times New Roman"/>
                <w:b/>
                <w:bCs/>
                <w:i/>
                <w:color w:val="000000"/>
                <w:sz w:val="24"/>
                <w:szCs w:val="24"/>
                <w:lang w:eastAsia="en-GB"/>
              </w:rPr>
              <w:t>τ</w:t>
            </w:r>
            <w:r w:rsidRPr="008B0FB6">
              <w:rPr>
                <w:rFonts w:ascii="Times New Roman" w:eastAsia="Times New Roman" w:hAnsi="Times New Roman" w:cs="Times New Roman"/>
                <w:b/>
                <w:bCs/>
                <w:color w:val="000000"/>
                <w:sz w:val="24"/>
                <w:szCs w:val="24"/>
                <w:vertAlign w:val="subscript"/>
                <w:lang w:eastAsia="en-GB"/>
              </w:rPr>
              <w:t xml:space="preserve">3 </w:t>
            </w:r>
            <w:r w:rsidRPr="008B0FB6">
              <w:rPr>
                <w:rFonts w:ascii="Times New Roman" w:eastAsia="Times New Roman" w:hAnsi="Times New Roman" w:cs="Times New Roman"/>
                <w:b/>
                <w:bCs/>
                <w:color w:val="000000"/>
                <w:sz w:val="24"/>
                <w:szCs w:val="24"/>
                <w:lang w:eastAsia="en-GB"/>
              </w:rPr>
              <w:t>Fluorescence</w:t>
            </w:r>
            <w:r w:rsidRPr="008B0FB6">
              <w:rPr>
                <w:rFonts w:ascii="Times New Roman" w:eastAsia="Times New Roman" w:hAnsi="Times New Roman" w:cs="Times New Roman"/>
                <w:b/>
                <w:bCs/>
                <w:color w:val="000000"/>
                <w:sz w:val="24"/>
                <w:szCs w:val="24"/>
                <w:vertAlign w:val="subscript"/>
                <w:lang w:eastAsia="en-GB"/>
              </w:rPr>
              <w:t xml:space="preserve"> </w:t>
            </w:r>
            <w:r w:rsidRPr="008B0FB6">
              <w:rPr>
                <w:rFonts w:ascii="Times New Roman" w:eastAsia="Times New Roman" w:hAnsi="Times New Roman" w:cs="Times New Roman"/>
                <w:b/>
                <w:bCs/>
                <w:color w:val="000000"/>
                <w:sz w:val="24"/>
                <w:szCs w:val="24"/>
                <w:lang w:eastAsia="en-GB"/>
              </w:rPr>
              <w:t>/ps</w:t>
            </w:r>
          </w:p>
        </w:tc>
      </w:tr>
      <w:tr w:rsidR="00453577" w:rsidRPr="008B0FB6" w:rsidTr="00A13F07">
        <w:trPr>
          <w:trHeight w:val="425"/>
          <w:jc w:val="center"/>
        </w:trPr>
        <w:tc>
          <w:tcPr>
            <w:tcW w:w="1402"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b/>
                <w:color w:val="000000"/>
                <w:sz w:val="24"/>
                <w:szCs w:val="24"/>
              </w:rPr>
              <w:t>1-</w:t>
            </w:r>
            <w:r w:rsidRPr="008B0FB6">
              <w:rPr>
                <w:rFonts w:ascii="Times New Roman" w:hAnsi="Times New Roman" w:cs="Times New Roman"/>
                <w:color w:val="000000"/>
                <w:sz w:val="24"/>
                <w:szCs w:val="24"/>
              </w:rPr>
              <w:t>CN</w:t>
            </w:r>
          </w:p>
        </w:tc>
        <w:tc>
          <w:tcPr>
            <w:tcW w:w="2675"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10.41</w:t>
            </w:r>
          </w:p>
        </w:tc>
        <w:tc>
          <w:tcPr>
            <w:tcW w:w="3055" w:type="dxa"/>
            <w:vAlign w:val="center"/>
          </w:tcPr>
          <w:p w:rsidR="00453577" w:rsidRPr="008B0FB6" w:rsidRDefault="00453577" w:rsidP="00A13F07">
            <w:pPr>
              <w:jc w:val="center"/>
              <w:rPr>
                <w:rFonts w:ascii="Times New Roman" w:hAnsi="Times New Roman" w:cs="Times New Roman"/>
                <w:sz w:val="24"/>
                <w:szCs w:val="24"/>
              </w:rPr>
            </w:pPr>
            <w:r w:rsidRPr="008B0FB6">
              <w:rPr>
                <w:rFonts w:ascii="Times New Roman" w:eastAsia="Times New Roman" w:hAnsi="Times New Roman" w:cs="Times New Roman"/>
                <w:color w:val="000000"/>
                <w:sz w:val="24"/>
                <w:szCs w:val="24"/>
                <w:lang w:eastAsia="en-GB"/>
              </w:rPr>
              <w:t>11.86</w:t>
            </w:r>
          </w:p>
        </w:tc>
        <w:tc>
          <w:tcPr>
            <w:tcW w:w="2110"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4.46</w:t>
            </w:r>
          </w:p>
        </w:tc>
      </w:tr>
      <w:tr w:rsidR="00453577" w:rsidRPr="008B0FB6" w:rsidTr="00A13F07">
        <w:trPr>
          <w:trHeight w:val="425"/>
          <w:jc w:val="center"/>
        </w:trPr>
        <w:tc>
          <w:tcPr>
            <w:tcW w:w="1402"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b/>
                <w:color w:val="000000"/>
                <w:sz w:val="24"/>
                <w:szCs w:val="24"/>
              </w:rPr>
              <w:t>1-</w:t>
            </w:r>
            <w:r w:rsidRPr="008B0FB6">
              <w:rPr>
                <w:rFonts w:ascii="Times New Roman" w:hAnsi="Times New Roman" w:cs="Times New Roman"/>
                <w:color w:val="000000"/>
                <w:sz w:val="24"/>
                <w:szCs w:val="24"/>
              </w:rPr>
              <w:t>Cl</w:t>
            </w:r>
          </w:p>
        </w:tc>
        <w:tc>
          <w:tcPr>
            <w:tcW w:w="2675"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1.86</w:t>
            </w:r>
          </w:p>
        </w:tc>
        <w:tc>
          <w:tcPr>
            <w:tcW w:w="3055" w:type="dxa"/>
            <w:vAlign w:val="center"/>
          </w:tcPr>
          <w:p w:rsidR="00453577" w:rsidRPr="008B0FB6" w:rsidRDefault="00453577" w:rsidP="00A13F07">
            <w:pPr>
              <w:jc w:val="center"/>
              <w:rPr>
                <w:rFonts w:ascii="Times New Roman" w:hAnsi="Times New Roman" w:cs="Times New Roman"/>
                <w:sz w:val="24"/>
                <w:szCs w:val="24"/>
              </w:rPr>
            </w:pPr>
            <w:r w:rsidRPr="008B0FB6">
              <w:rPr>
                <w:rFonts w:ascii="Times New Roman" w:eastAsia="Times New Roman" w:hAnsi="Times New Roman" w:cs="Times New Roman"/>
                <w:color w:val="000000"/>
                <w:sz w:val="24"/>
                <w:szCs w:val="24"/>
                <w:lang w:eastAsia="en-GB"/>
              </w:rPr>
              <w:t>1.83</w:t>
            </w:r>
          </w:p>
        </w:tc>
        <w:tc>
          <w:tcPr>
            <w:tcW w:w="2110"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1.55</w:t>
            </w:r>
          </w:p>
        </w:tc>
      </w:tr>
      <w:tr w:rsidR="00453577" w:rsidRPr="008B0FB6" w:rsidTr="00A13F07">
        <w:trPr>
          <w:trHeight w:val="425"/>
          <w:jc w:val="center"/>
        </w:trPr>
        <w:tc>
          <w:tcPr>
            <w:tcW w:w="1402"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b/>
                <w:color w:val="000000"/>
                <w:sz w:val="24"/>
                <w:szCs w:val="24"/>
              </w:rPr>
              <w:t>1-</w:t>
            </w:r>
            <w:r w:rsidRPr="008B0FB6">
              <w:rPr>
                <w:rFonts w:ascii="Times New Roman" w:hAnsi="Times New Roman" w:cs="Times New Roman"/>
                <w:color w:val="000000"/>
                <w:sz w:val="24"/>
                <w:szCs w:val="24"/>
              </w:rPr>
              <w:t>H</w:t>
            </w:r>
          </w:p>
        </w:tc>
        <w:tc>
          <w:tcPr>
            <w:tcW w:w="2675"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1.47</w:t>
            </w:r>
          </w:p>
        </w:tc>
        <w:tc>
          <w:tcPr>
            <w:tcW w:w="3055" w:type="dxa"/>
            <w:vAlign w:val="center"/>
          </w:tcPr>
          <w:p w:rsidR="00453577" w:rsidRPr="008B0FB6" w:rsidRDefault="00453577" w:rsidP="00A13F07">
            <w:pPr>
              <w:jc w:val="center"/>
              <w:rPr>
                <w:rFonts w:ascii="Times New Roman" w:hAnsi="Times New Roman" w:cs="Times New Roman"/>
                <w:sz w:val="24"/>
                <w:szCs w:val="24"/>
              </w:rPr>
            </w:pPr>
            <w:r w:rsidRPr="008B0FB6">
              <w:rPr>
                <w:rFonts w:ascii="Times New Roman" w:eastAsia="Times New Roman" w:hAnsi="Times New Roman" w:cs="Times New Roman"/>
                <w:color w:val="000000"/>
                <w:sz w:val="24"/>
                <w:szCs w:val="24"/>
                <w:lang w:eastAsia="en-GB"/>
              </w:rPr>
              <w:t>-</w:t>
            </w:r>
          </w:p>
        </w:tc>
        <w:tc>
          <w:tcPr>
            <w:tcW w:w="2110"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1.02</w:t>
            </w:r>
          </w:p>
        </w:tc>
      </w:tr>
      <w:tr w:rsidR="00453577" w:rsidRPr="008B0FB6" w:rsidTr="00A13F07">
        <w:trPr>
          <w:trHeight w:val="425"/>
          <w:jc w:val="center"/>
        </w:trPr>
        <w:tc>
          <w:tcPr>
            <w:tcW w:w="1402"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b/>
                <w:color w:val="000000"/>
                <w:sz w:val="24"/>
                <w:szCs w:val="24"/>
              </w:rPr>
              <w:t>1-</w:t>
            </w:r>
            <w:r w:rsidRPr="008B0FB6">
              <w:rPr>
                <w:rFonts w:ascii="Times New Roman" w:hAnsi="Times New Roman" w:cs="Times New Roman"/>
                <w:color w:val="000000"/>
                <w:sz w:val="24"/>
                <w:szCs w:val="24"/>
              </w:rPr>
              <w:t>OMe</w:t>
            </w:r>
          </w:p>
        </w:tc>
        <w:tc>
          <w:tcPr>
            <w:tcW w:w="2675"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0.51</w:t>
            </w:r>
          </w:p>
        </w:tc>
        <w:tc>
          <w:tcPr>
            <w:tcW w:w="3055" w:type="dxa"/>
            <w:vAlign w:val="center"/>
          </w:tcPr>
          <w:p w:rsidR="00453577" w:rsidRPr="008B0FB6" w:rsidRDefault="00453577" w:rsidP="00A13F07">
            <w:pPr>
              <w:jc w:val="center"/>
              <w:rPr>
                <w:rFonts w:ascii="Times New Roman" w:hAnsi="Times New Roman" w:cs="Times New Roman"/>
                <w:sz w:val="24"/>
                <w:szCs w:val="24"/>
              </w:rPr>
            </w:pPr>
            <w:r w:rsidRPr="008B0FB6">
              <w:rPr>
                <w:rFonts w:ascii="Times New Roman" w:eastAsia="Times New Roman" w:hAnsi="Times New Roman" w:cs="Times New Roman"/>
                <w:color w:val="000000"/>
                <w:sz w:val="24"/>
                <w:szCs w:val="24"/>
                <w:lang w:eastAsia="en-GB"/>
              </w:rPr>
              <w:t>0.53</w:t>
            </w:r>
          </w:p>
        </w:tc>
        <w:tc>
          <w:tcPr>
            <w:tcW w:w="2110" w:type="dxa"/>
            <w:vAlign w:val="center"/>
          </w:tcPr>
          <w:p w:rsidR="00453577" w:rsidRPr="008B0FB6" w:rsidRDefault="00453577" w:rsidP="00A13F07">
            <w:pPr>
              <w:jc w:val="center"/>
              <w:rPr>
                <w:rFonts w:ascii="Times New Roman" w:hAnsi="Times New Roman" w:cs="Times New Roman"/>
                <w:color w:val="000000"/>
                <w:sz w:val="24"/>
                <w:szCs w:val="24"/>
              </w:rPr>
            </w:pPr>
            <w:r w:rsidRPr="008B0FB6">
              <w:rPr>
                <w:rFonts w:ascii="Times New Roman" w:hAnsi="Times New Roman" w:cs="Times New Roman"/>
                <w:color w:val="000000"/>
                <w:sz w:val="24"/>
                <w:szCs w:val="24"/>
              </w:rPr>
              <w:t>0.37</w:t>
            </w:r>
          </w:p>
        </w:tc>
      </w:tr>
    </w:tbl>
    <w:p w:rsidR="00453577" w:rsidRPr="008B0FB6" w:rsidRDefault="00453577" w:rsidP="00453577">
      <w:pPr>
        <w:spacing w:line="360" w:lineRule="auto"/>
        <w:rPr>
          <w:rFonts w:ascii="Times New Roman" w:hAnsi="Times New Roman" w:cs="Times New Roman"/>
          <w:sz w:val="24"/>
          <w:szCs w:val="24"/>
        </w:rPr>
      </w:pP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This suggests that the dark state is coupled to the Franck-Condon emissive state. The exception is for 1a-CN where the transient absorption decays even more slowly than the longest fluorescence decay time. It is possible that this is an artefact reflecting the very low weight for the long lived component of 1a-CN in the time resolved fluorescence (Figure 3) and its multi-exponential decay character, which tend</w:t>
      </w:r>
      <w:r>
        <w:rPr>
          <w:rFonts w:ascii="Times New Roman" w:hAnsi="Times New Roman" w:cs="Times New Roman"/>
          <w:sz w:val="24"/>
          <w:szCs w:val="24"/>
        </w:rPr>
        <w:t>s</w:t>
      </w:r>
      <w:r w:rsidRPr="00C216E5">
        <w:rPr>
          <w:rFonts w:ascii="Times New Roman" w:hAnsi="Times New Roman" w:cs="Times New Roman"/>
          <w:sz w:val="24"/>
          <w:szCs w:val="24"/>
        </w:rPr>
        <w:t xml:space="preserve"> to bias the 100 fs resolution fluorescence observations to earlier decay times. However, we cannot explicitly rule out the possibility that another longer lived intermediate appears in the 1a-CN photocycle, which subsequently decays to the ground state; there is however no spectroscopic evidence for this state. To further probe this assignment the stimulated emission gain was measured as a function of time (supporting information, Figure S4b). Although the data are too noisy for </w:t>
      </w:r>
      <w:r w:rsidRPr="00C216E5">
        <w:rPr>
          <w:rFonts w:ascii="Times New Roman" w:hAnsi="Times New Roman" w:cs="Times New Roman"/>
          <w:sz w:val="24"/>
          <w:szCs w:val="24"/>
        </w:rPr>
        <w:lastRenderedPageBreak/>
        <w:t xml:space="preserve">reliable analysis they clearly decay on an identical timescale to the transient absorption (Figure S4b), consistent with an assignment in which the </w:t>
      </w:r>
      <w:r>
        <w:rPr>
          <w:rFonts w:ascii="Times New Roman" w:hAnsi="Times New Roman" w:cs="Times New Roman"/>
          <w:sz w:val="24"/>
          <w:szCs w:val="24"/>
        </w:rPr>
        <w:t xml:space="preserve">long lived </w:t>
      </w:r>
      <w:r w:rsidRPr="00C216E5">
        <w:rPr>
          <w:rFonts w:ascii="Times New Roman" w:hAnsi="Times New Roman" w:cs="Times New Roman"/>
          <w:sz w:val="24"/>
          <w:szCs w:val="24"/>
        </w:rPr>
        <w:t xml:space="preserve">emission is fed by coupling to the long lived ‘dark’ </w:t>
      </w:r>
      <w:r>
        <w:rPr>
          <w:rFonts w:ascii="Times New Roman" w:hAnsi="Times New Roman" w:cs="Times New Roman"/>
          <w:sz w:val="24"/>
          <w:szCs w:val="24"/>
        </w:rPr>
        <w:t>state, analogous to thermally activated delayed fluorescence.</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Thus a consistent picture emerges for the excited state dynamics of 1a-R. The time resolved fluorescence reports an ultrafast (Figure 3) energetically downhill (Figure 5) relaxation from the Franck-Condon excited state on a 100 fs timescale. This relaxation populates a ‘dark’ state on the excited state surface. This dark state relaxes on a picosecond time scale to the ground state surface from which it may either populate the 1b-R form, or relax back to its initial ground state (Figure 7). The intermediate ‘dark’ state establishes a thermal equilibrium with the emissive state, to which it thus contributes the observed slow fluorescence decay time (Table </w:t>
      </w:r>
      <w:r w:rsidR="00C753BD">
        <w:rPr>
          <w:rFonts w:ascii="Times New Roman" w:hAnsi="Times New Roman" w:cs="Times New Roman"/>
          <w:sz w:val="24"/>
          <w:szCs w:val="24"/>
        </w:rPr>
        <w:t>3</w:t>
      </w:r>
      <w:r w:rsidRPr="00C216E5">
        <w:rPr>
          <w:rFonts w:ascii="Times New Roman" w:hAnsi="Times New Roman" w:cs="Times New Roman"/>
          <w:sz w:val="24"/>
          <w:szCs w:val="24"/>
        </w:rPr>
        <w:t>). The dark state is longer lived in the case of electron withdrawing substituents but in that case it contributes a smaller weight to the fluorescence decay.</w:t>
      </w:r>
    </w:p>
    <w:p w:rsidR="007B14F3"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b/>
          <w:sz w:val="24"/>
          <w:szCs w:val="24"/>
        </w:rPr>
        <w:t xml:space="preserve">Self-Consistent Model for Substituent Effects </w:t>
      </w:r>
      <w:r w:rsidRPr="00C216E5">
        <w:rPr>
          <w:rFonts w:ascii="Times New Roman" w:hAnsi="Times New Roman" w:cs="Times New Roman"/>
          <w:sz w:val="24"/>
          <w:szCs w:val="24"/>
        </w:rPr>
        <w:t>In figure 8 a two dimensional representation of a multi-dimensional reactive potential energy surface is presented, which captures the essence of the substituent dependent dynamics of molecular rotary motors reported above.  Optical excitation populates the emissive (bright) Franck-Condon excited state. This state is unstable to structural reorganization, such that an energetically downhill relaxation occurs in about 100 fs to populate a ‘dark’ excited state</w:t>
      </w:r>
      <w:r w:rsidR="00532CF0">
        <w:rPr>
          <w:rFonts w:ascii="Times New Roman" w:hAnsi="Times New Roman" w:cs="Times New Roman"/>
          <w:sz w:val="24"/>
          <w:szCs w:val="24"/>
        </w:rPr>
        <w:t xml:space="preserve"> (Figure 8a)</w:t>
      </w:r>
      <w:r w:rsidRPr="00C216E5">
        <w:rPr>
          <w:rFonts w:ascii="Times New Roman" w:hAnsi="Times New Roman" w:cs="Times New Roman"/>
          <w:sz w:val="24"/>
          <w:szCs w:val="24"/>
        </w:rPr>
        <w:t xml:space="preserve">. This relaxation is not simply exponential but involves both excitation of coherent oscillations along a critically damped 3-4 THz mode and a shift to lower energy yielding a rapid red shift and strong wavelength dependence in the fluorescence. The ‘dark’ state thus populated contributes to the fluorescence through back coupling to the bright state. It is principally identified through its longer lived red shifted transient absorption, and decays to </w:t>
      </w:r>
      <w:r>
        <w:rPr>
          <w:rFonts w:ascii="Times New Roman" w:hAnsi="Times New Roman" w:cs="Times New Roman"/>
          <w:sz w:val="24"/>
          <w:szCs w:val="24"/>
        </w:rPr>
        <w:t xml:space="preserve">both </w:t>
      </w:r>
      <w:r w:rsidRPr="00C216E5">
        <w:rPr>
          <w:rFonts w:ascii="Times New Roman" w:hAnsi="Times New Roman" w:cs="Times New Roman"/>
          <w:sz w:val="24"/>
          <w:szCs w:val="24"/>
        </w:rPr>
        <w:t>the ground and product states.</w:t>
      </w:r>
      <w:r w:rsidR="007B14F3" w:rsidRPr="007B14F3">
        <w:rPr>
          <w:rFonts w:ascii="Times New Roman" w:hAnsi="Times New Roman" w:cs="Times New Roman"/>
          <w:sz w:val="24"/>
          <w:szCs w:val="24"/>
        </w:rPr>
        <w:t xml:space="preserve"> </w:t>
      </w:r>
      <w:r w:rsidR="007B14F3" w:rsidRPr="00C216E5">
        <w:rPr>
          <w:rFonts w:ascii="Times New Roman" w:hAnsi="Times New Roman" w:cs="Times New Roman"/>
          <w:sz w:val="24"/>
          <w:szCs w:val="24"/>
        </w:rPr>
        <w:t>The lifetime of this dark state and its contributions to the long lived fluorescence component are strongly dependent on the nature of the substituent. Essentially for substituents of increasing electron withdrawing character the lifetime becomes longer and the contribution to the fluorescence smaller. We ascribe this behaviour to two factors: the depth of the potential well of the dark state relative to the bright state</w:t>
      </w:r>
      <w:r w:rsidR="007B14F3">
        <w:rPr>
          <w:rFonts w:ascii="Times New Roman" w:hAnsi="Times New Roman" w:cs="Times New Roman"/>
          <w:sz w:val="24"/>
          <w:szCs w:val="24"/>
        </w:rPr>
        <w:t xml:space="preserve"> (Figure 8a)</w:t>
      </w:r>
      <w:r w:rsidR="007B14F3" w:rsidRPr="00C216E5">
        <w:rPr>
          <w:rFonts w:ascii="Times New Roman" w:hAnsi="Times New Roman" w:cs="Times New Roman"/>
          <w:sz w:val="24"/>
          <w:szCs w:val="24"/>
        </w:rPr>
        <w:t>, and the coordinate(s) at which coupling of this state to the ground state surface become large</w:t>
      </w:r>
      <w:r w:rsidR="007B14F3">
        <w:rPr>
          <w:rFonts w:ascii="Times New Roman" w:hAnsi="Times New Roman" w:cs="Times New Roman"/>
          <w:sz w:val="24"/>
          <w:szCs w:val="24"/>
        </w:rPr>
        <w:t xml:space="preserve"> (Figure 8b)</w:t>
      </w:r>
      <w:r w:rsidR="007B14F3" w:rsidRPr="00C216E5">
        <w:rPr>
          <w:rFonts w:ascii="Times New Roman" w:hAnsi="Times New Roman" w:cs="Times New Roman"/>
          <w:sz w:val="24"/>
          <w:szCs w:val="24"/>
        </w:rPr>
        <w:t>.</w:t>
      </w:r>
    </w:p>
    <w:p w:rsidR="0005018D" w:rsidRDefault="00FF78F5" w:rsidP="00731481">
      <w:pPr>
        <w:spacing w:line="360" w:lineRule="auto"/>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3042745" cy="5059788"/>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8 Draft 3.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059423" cy="5087523"/>
                    </a:xfrm>
                    <a:prstGeom prst="rect">
                      <a:avLst/>
                    </a:prstGeom>
                  </pic:spPr>
                </pic:pic>
              </a:graphicData>
            </a:graphic>
          </wp:inline>
        </w:drawing>
      </w:r>
    </w:p>
    <w:p w:rsidR="004A5EDF" w:rsidRDefault="0005018D" w:rsidP="00A13F07">
      <w:pPr>
        <w:spacing w:line="360" w:lineRule="auto"/>
        <w:rPr>
          <w:rFonts w:ascii="Times New Roman" w:hAnsi="Times New Roman" w:cs="Times New Roman"/>
          <w:i/>
          <w:sz w:val="24"/>
          <w:szCs w:val="24"/>
        </w:rPr>
      </w:pPr>
      <w:r w:rsidRPr="00B518BB">
        <w:rPr>
          <w:rFonts w:ascii="Times New Roman" w:hAnsi="Times New Roman" w:cs="Times New Roman"/>
          <w:b/>
          <w:i/>
          <w:sz w:val="24"/>
          <w:szCs w:val="24"/>
        </w:rPr>
        <w:t>Figure 8</w:t>
      </w:r>
      <w:r w:rsidRPr="00B518BB">
        <w:rPr>
          <w:rFonts w:ascii="Times New Roman" w:hAnsi="Times New Roman" w:cs="Times New Roman"/>
          <w:i/>
          <w:sz w:val="24"/>
          <w:szCs w:val="24"/>
        </w:rPr>
        <w:t xml:space="preserve">. </w:t>
      </w:r>
      <w:r w:rsidR="00532CF0" w:rsidRPr="00E13B42">
        <w:rPr>
          <w:rFonts w:ascii="Times New Roman" w:hAnsi="Times New Roman" w:cs="Times New Roman"/>
          <w:i/>
          <w:sz w:val="24"/>
          <w:szCs w:val="24"/>
        </w:rPr>
        <w:t>(a)</w:t>
      </w:r>
      <w:r w:rsidRPr="00E13B42">
        <w:rPr>
          <w:rFonts w:ascii="Times New Roman" w:hAnsi="Times New Roman" w:cs="Times New Roman"/>
          <w:i/>
          <w:sz w:val="24"/>
          <w:szCs w:val="24"/>
        </w:rPr>
        <w:t xml:space="preserve"> </w:t>
      </w:r>
      <w:r w:rsidR="00532CF0" w:rsidRPr="00E13B42">
        <w:rPr>
          <w:rFonts w:ascii="Times New Roman" w:hAnsi="Times New Roman" w:cs="Times New Roman"/>
          <w:i/>
          <w:sz w:val="24"/>
          <w:szCs w:val="24"/>
        </w:rPr>
        <w:t>P</w:t>
      </w:r>
      <w:r w:rsidRPr="00E13B42">
        <w:rPr>
          <w:rFonts w:ascii="Times New Roman" w:hAnsi="Times New Roman" w:cs="Times New Roman"/>
          <w:i/>
          <w:sz w:val="24"/>
          <w:szCs w:val="24"/>
        </w:rPr>
        <w:t>otential energy surfaces for the primary excited state dynamics of 1a-R</w:t>
      </w:r>
      <w:r w:rsidR="00532CF0" w:rsidRPr="00E13B42">
        <w:rPr>
          <w:rFonts w:ascii="Times New Roman" w:hAnsi="Times New Roman" w:cs="Times New Roman"/>
          <w:i/>
          <w:sz w:val="24"/>
          <w:szCs w:val="24"/>
        </w:rPr>
        <w:t xml:space="preserve"> showing the </w:t>
      </w:r>
      <w:r w:rsidR="00E13B42" w:rsidRPr="00E13B42">
        <w:rPr>
          <w:rFonts w:ascii="Times New Roman" w:hAnsi="Times New Roman" w:cs="Times New Roman"/>
          <w:i/>
          <w:sz w:val="24"/>
          <w:szCs w:val="24"/>
        </w:rPr>
        <w:t xml:space="preserve">proposed </w:t>
      </w:r>
      <w:r w:rsidR="00532CF0" w:rsidRPr="00E13B42">
        <w:rPr>
          <w:rFonts w:ascii="Times New Roman" w:hAnsi="Times New Roman" w:cs="Times New Roman"/>
          <w:i/>
          <w:sz w:val="24"/>
          <w:szCs w:val="24"/>
        </w:rPr>
        <w:t xml:space="preserve">increase in </w:t>
      </w:r>
      <w:r w:rsidR="00E13B42" w:rsidRPr="00E13B42">
        <w:rPr>
          <w:rFonts w:ascii="Times New Roman" w:hAnsi="Times New Roman" w:cs="Times New Roman"/>
          <w:i/>
          <w:sz w:val="24"/>
          <w:szCs w:val="24"/>
        </w:rPr>
        <w:t>depth of potential well for electron withdrawing R</w:t>
      </w:r>
      <w:r w:rsidRPr="00E13B42">
        <w:rPr>
          <w:rFonts w:ascii="Times New Roman" w:hAnsi="Times New Roman" w:cs="Times New Roman"/>
          <w:i/>
          <w:sz w:val="24"/>
          <w:szCs w:val="24"/>
        </w:rPr>
        <w:t xml:space="preserve">. </w:t>
      </w:r>
      <w:r w:rsidR="004A5EDF" w:rsidRPr="00B518BB">
        <w:rPr>
          <w:rFonts w:ascii="Times New Roman" w:hAnsi="Times New Roman" w:cs="Times New Roman"/>
          <w:i/>
          <w:sz w:val="24"/>
          <w:szCs w:val="24"/>
        </w:rPr>
        <w:t xml:space="preserve"> </w:t>
      </w:r>
      <w:r w:rsidR="00532CF0" w:rsidRPr="00B518BB">
        <w:rPr>
          <w:rFonts w:ascii="Times New Roman" w:hAnsi="Times New Roman" w:cs="Times New Roman"/>
          <w:i/>
          <w:sz w:val="24"/>
          <w:szCs w:val="24"/>
        </w:rPr>
        <w:t xml:space="preserve">(b) </w:t>
      </w:r>
      <w:r w:rsidR="003D298B">
        <w:rPr>
          <w:rFonts w:ascii="Times New Roman" w:hAnsi="Times New Roman" w:cs="Times New Roman"/>
          <w:i/>
          <w:sz w:val="24"/>
          <w:szCs w:val="24"/>
        </w:rPr>
        <w:t>Schematic t</w:t>
      </w:r>
      <w:r w:rsidR="00532CF0" w:rsidRPr="00B518BB">
        <w:rPr>
          <w:rFonts w:ascii="Times New Roman" w:hAnsi="Times New Roman" w:cs="Times New Roman"/>
          <w:i/>
          <w:sz w:val="24"/>
          <w:szCs w:val="24"/>
        </w:rPr>
        <w:t>wo-dimensional</w:t>
      </w:r>
      <w:r w:rsidR="00E13B42" w:rsidRPr="00B518BB">
        <w:rPr>
          <w:rFonts w:ascii="Times New Roman" w:hAnsi="Times New Roman" w:cs="Times New Roman"/>
          <w:i/>
          <w:sz w:val="24"/>
          <w:szCs w:val="24"/>
        </w:rPr>
        <w:t xml:space="preserve"> representation of the torsional and </w:t>
      </w:r>
      <w:proofErr w:type="gramStart"/>
      <w:r w:rsidR="00E13B42" w:rsidRPr="00B518BB">
        <w:rPr>
          <w:rFonts w:ascii="Times New Roman" w:hAnsi="Times New Roman" w:cs="Times New Roman"/>
          <w:i/>
          <w:sz w:val="24"/>
          <w:szCs w:val="24"/>
        </w:rPr>
        <w:t>pyramidalization  coordinates</w:t>
      </w:r>
      <w:proofErr w:type="gramEnd"/>
      <w:r w:rsidR="00E13B42" w:rsidRPr="00B518BB">
        <w:rPr>
          <w:rFonts w:ascii="Times New Roman" w:hAnsi="Times New Roman" w:cs="Times New Roman"/>
          <w:i/>
          <w:sz w:val="24"/>
          <w:szCs w:val="24"/>
        </w:rPr>
        <w:t xml:space="preserve"> assigned </w:t>
      </w:r>
      <w:r w:rsidR="003D298B">
        <w:rPr>
          <w:rFonts w:ascii="Times New Roman" w:hAnsi="Times New Roman" w:cs="Times New Roman"/>
          <w:i/>
          <w:sz w:val="24"/>
          <w:szCs w:val="24"/>
        </w:rPr>
        <w:t xml:space="preserve">to the reactive potential </w:t>
      </w:r>
      <w:r w:rsidR="00E13B42" w:rsidRPr="00B518BB">
        <w:rPr>
          <w:rFonts w:ascii="Times New Roman" w:hAnsi="Times New Roman" w:cs="Times New Roman"/>
          <w:i/>
          <w:sz w:val="24"/>
          <w:szCs w:val="24"/>
        </w:rPr>
        <w:t>on the basis of the solvent dependence (see below)</w:t>
      </w:r>
      <w:r w:rsidR="0023747D">
        <w:rPr>
          <w:rFonts w:ascii="Times New Roman" w:hAnsi="Times New Roman" w:cs="Times New Roman"/>
          <w:i/>
          <w:sz w:val="24"/>
          <w:szCs w:val="24"/>
        </w:rPr>
        <w:t xml:space="preserve"> and quantum chemical calulations</w:t>
      </w:r>
      <w:r w:rsidR="0023747D" w:rsidRPr="0023747D">
        <w:rPr>
          <w:rFonts w:ascii="Times New Roman" w:hAnsi="Times New Roman" w:cs="Times New Roman"/>
          <w:i/>
          <w:sz w:val="24"/>
          <w:szCs w:val="24"/>
          <w:vertAlign w:val="superscript"/>
        </w:rPr>
        <w:t>17,18</w:t>
      </w:r>
      <w:r w:rsidR="0023747D">
        <w:rPr>
          <w:rFonts w:ascii="Times New Roman" w:hAnsi="Times New Roman" w:cs="Times New Roman"/>
          <w:i/>
          <w:sz w:val="24"/>
          <w:szCs w:val="24"/>
        </w:rPr>
        <w:t>.</w:t>
      </w:r>
      <w:r w:rsidR="00E13B42" w:rsidRPr="00B518BB">
        <w:rPr>
          <w:rFonts w:ascii="Times New Roman" w:hAnsi="Times New Roman" w:cs="Times New Roman"/>
          <w:i/>
          <w:sz w:val="24"/>
          <w:szCs w:val="24"/>
        </w:rPr>
        <w:t xml:space="preserve"> The position at which the maximum rate of decay back to the ground state (e.g. at a conical intersection, CI) is also substituent dependent.</w:t>
      </w:r>
    </w:p>
    <w:p w:rsidR="0055159F" w:rsidRPr="00B518BB" w:rsidRDefault="0055159F" w:rsidP="00A13F07">
      <w:pPr>
        <w:spacing w:line="360" w:lineRule="auto"/>
        <w:rPr>
          <w:rFonts w:ascii="Times New Roman" w:hAnsi="Times New Roman" w:cs="Times New Roman"/>
          <w:i/>
          <w:sz w:val="24"/>
          <w:szCs w:val="24"/>
        </w:rPr>
      </w:pP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A deeper potential well for the electron withdrawing substituents (Figure 8) yields the observed weaker contribution of the long component to the emission, as there is a lower probability of repopulating the bright state. Thus the minimum energy for 1a-OMe is taken to be just below the corresponding bright state, while for 1a-CN the energy well is deeper. The apparently small difference between the structures of the Franck-Condon and relaxed state for 1a-OMe correlate</w:t>
      </w:r>
      <w:r>
        <w:rPr>
          <w:rFonts w:ascii="Times New Roman" w:hAnsi="Times New Roman" w:cs="Times New Roman"/>
          <w:sz w:val="24"/>
          <w:szCs w:val="24"/>
        </w:rPr>
        <w:t>s</w:t>
      </w:r>
      <w:r w:rsidRPr="00C216E5">
        <w:rPr>
          <w:rFonts w:ascii="Times New Roman" w:hAnsi="Times New Roman" w:cs="Times New Roman"/>
          <w:sz w:val="24"/>
          <w:szCs w:val="24"/>
        </w:rPr>
        <w:t xml:space="preserve"> with the absence of coherent motion in the </w:t>
      </w:r>
      <w:r w:rsidR="00E13B42">
        <w:rPr>
          <w:rFonts w:ascii="Times New Roman" w:hAnsi="Times New Roman" w:cs="Times New Roman"/>
          <w:sz w:val="24"/>
          <w:szCs w:val="24"/>
        </w:rPr>
        <w:t>ca 100 cm</w:t>
      </w:r>
      <w:r w:rsidR="00E13B42" w:rsidRPr="00B518BB">
        <w:rPr>
          <w:rFonts w:ascii="Times New Roman" w:hAnsi="Times New Roman" w:cs="Times New Roman"/>
          <w:sz w:val="24"/>
          <w:szCs w:val="24"/>
          <w:vertAlign w:val="superscript"/>
        </w:rPr>
        <w:t>-1</w:t>
      </w:r>
      <w:r w:rsidRPr="00C216E5">
        <w:rPr>
          <w:rFonts w:ascii="Times New Roman" w:hAnsi="Times New Roman" w:cs="Times New Roman"/>
          <w:sz w:val="24"/>
          <w:szCs w:val="24"/>
        </w:rPr>
        <w:t xml:space="preserve"> mode found in all </w:t>
      </w:r>
      <w:r w:rsidRPr="00C216E5">
        <w:rPr>
          <w:rFonts w:ascii="Times New Roman" w:hAnsi="Times New Roman" w:cs="Times New Roman"/>
          <w:sz w:val="24"/>
          <w:szCs w:val="24"/>
        </w:rPr>
        <w:lastRenderedPageBreak/>
        <w:t xml:space="preserve">other derivatives (Figure 4). We further propose that the minimum on the 1a-OMe excited state surface is less displaced from the Franck Condon state and couples strongly with the initial (1a-OMe) </w:t>
      </w:r>
      <w:r>
        <w:rPr>
          <w:rFonts w:ascii="Times New Roman" w:hAnsi="Times New Roman" w:cs="Times New Roman"/>
          <w:sz w:val="24"/>
          <w:szCs w:val="24"/>
        </w:rPr>
        <w:t>ground state. These factors</w:t>
      </w:r>
      <w:r w:rsidRPr="00C216E5">
        <w:rPr>
          <w:rFonts w:ascii="Times New Roman" w:hAnsi="Times New Roman" w:cs="Times New Roman"/>
          <w:sz w:val="24"/>
          <w:szCs w:val="24"/>
        </w:rPr>
        <w:t xml:space="preserve"> results in a significant contribution of the 1a-OMe ‘dark’ state to the emission, but also to both its relatively fast decay (Table </w:t>
      </w:r>
      <w:r w:rsidR="00C753BD">
        <w:rPr>
          <w:rFonts w:ascii="Times New Roman" w:hAnsi="Times New Roman" w:cs="Times New Roman"/>
          <w:sz w:val="24"/>
          <w:szCs w:val="24"/>
        </w:rPr>
        <w:t>2</w:t>
      </w:r>
      <w:r w:rsidRPr="00C216E5">
        <w:rPr>
          <w:rFonts w:ascii="Times New Roman" w:hAnsi="Times New Roman" w:cs="Times New Roman"/>
          <w:sz w:val="24"/>
          <w:szCs w:val="24"/>
        </w:rPr>
        <w:t xml:space="preserve">) and to the low quantum yield for formation of 1b-OMe (Table </w:t>
      </w:r>
      <w:r w:rsidR="00C753BD">
        <w:rPr>
          <w:rFonts w:ascii="Times New Roman" w:hAnsi="Times New Roman" w:cs="Times New Roman"/>
          <w:sz w:val="24"/>
          <w:szCs w:val="24"/>
        </w:rPr>
        <w:t>1</w:t>
      </w:r>
      <w:r w:rsidRPr="00C216E5">
        <w:rPr>
          <w:rFonts w:ascii="Times New Roman" w:hAnsi="Times New Roman" w:cs="Times New Roman"/>
          <w:sz w:val="24"/>
          <w:szCs w:val="24"/>
        </w:rPr>
        <w:t xml:space="preserve">). In contrast the deeper well and greater displacement allows the 1a-CN dark state to be coupled to both the 1a-CN and 1b-CN ground states. This deeper trap yields the observed longer lifetime, and weaker repopulation of the bright state. It also allows the dark state to decay to both the initial and the unstable </w:t>
      </w:r>
      <w:r>
        <w:rPr>
          <w:rFonts w:ascii="Times New Roman" w:hAnsi="Times New Roman" w:cs="Times New Roman"/>
          <w:sz w:val="24"/>
          <w:szCs w:val="24"/>
        </w:rPr>
        <w:t xml:space="preserve">(1b-CN) </w:t>
      </w:r>
      <w:r w:rsidRPr="00C216E5">
        <w:rPr>
          <w:rFonts w:ascii="Times New Roman" w:hAnsi="Times New Roman" w:cs="Times New Roman"/>
          <w:sz w:val="24"/>
          <w:szCs w:val="24"/>
        </w:rPr>
        <w:t xml:space="preserve">electronic ground states. These effects give rise to the observed longer lifetime and larger yield of 1b-CN for this derivative (Table </w:t>
      </w:r>
      <w:r w:rsidR="00C753BD">
        <w:rPr>
          <w:rFonts w:ascii="Times New Roman" w:hAnsi="Times New Roman" w:cs="Times New Roman"/>
          <w:sz w:val="24"/>
          <w:szCs w:val="24"/>
        </w:rPr>
        <w:t>1</w:t>
      </w:r>
      <w:r w:rsidRPr="00C216E5">
        <w:rPr>
          <w:rFonts w:ascii="Times New Roman" w:hAnsi="Times New Roman" w:cs="Times New Roman"/>
          <w:sz w:val="24"/>
          <w:szCs w:val="24"/>
        </w:rPr>
        <w:t>).</w:t>
      </w:r>
      <w:r w:rsidR="006A5A41">
        <w:rPr>
          <w:rFonts w:ascii="Times New Roman" w:hAnsi="Times New Roman" w:cs="Times New Roman"/>
          <w:sz w:val="24"/>
          <w:szCs w:val="24"/>
        </w:rPr>
        <w:t xml:space="preserve"> This illustrates a significant feature with regard to using substituent modulation to control motor efficiency. The highest yield for 1a-CN corresponds to the fastest fluorescence decay and the longest lived intermediate dark state.  This latter feature, which we ascribe to a relatively deep potential well, allows time for the molecule to access the conical intersection </w:t>
      </w:r>
      <w:r w:rsidR="0023747D">
        <w:rPr>
          <w:rFonts w:ascii="Times New Roman" w:hAnsi="Times New Roman" w:cs="Times New Roman"/>
          <w:sz w:val="24"/>
          <w:szCs w:val="24"/>
        </w:rPr>
        <w:t>and thus convert to</w:t>
      </w:r>
      <w:r w:rsidR="006A5A41">
        <w:rPr>
          <w:rFonts w:ascii="Times New Roman" w:hAnsi="Times New Roman" w:cs="Times New Roman"/>
          <w:sz w:val="24"/>
          <w:szCs w:val="24"/>
        </w:rPr>
        <w:t xml:space="preserve"> 1b-CN. The depth of the well can evidently be controlled by the electronic character of the substituent.  However, fine control also requires manipulation of the location of the CI, which will certainly require quantum chemical calculation.</w:t>
      </w:r>
    </w:p>
    <w:p w:rsidR="002F237E"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To compare the dynamics predicted by this model to the experimental observations, a kinetic scheme (Figure </w:t>
      </w:r>
      <w:r w:rsidR="00FB64ED">
        <w:rPr>
          <w:rFonts w:ascii="Times New Roman" w:hAnsi="Times New Roman" w:cs="Times New Roman"/>
          <w:sz w:val="24"/>
          <w:szCs w:val="24"/>
        </w:rPr>
        <w:t>9</w:t>
      </w:r>
      <w:r w:rsidR="00FA2235">
        <w:rPr>
          <w:rFonts w:ascii="Times New Roman" w:hAnsi="Times New Roman" w:cs="Times New Roman"/>
          <w:sz w:val="24"/>
          <w:szCs w:val="24"/>
        </w:rPr>
        <w:t>a</w:t>
      </w:r>
      <w:r w:rsidRPr="00C216E5">
        <w:rPr>
          <w:rFonts w:ascii="Times New Roman" w:hAnsi="Times New Roman" w:cs="Times New Roman"/>
          <w:sz w:val="24"/>
          <w:szCs w:val="24"/>
        </w:rPr>
        <w:t>) is introduced, which represents all of the relevant steps as first or</w:t>
      </w:r>
      <w:r w:rsidR="00FB64ED">
        <w:rPr>
          <w:rFonts w:ascii="Times New Roman" w:hAnsi="Times New Roman" w:cs="Times New Roman"/>
          <w:sz w:val="24"/>
          <w:szCs w:val="24"/>
        </w:rPr>
        <w:t>der rate processes (in Figure 9</w:t>
      </w:r>
      <w:r w:rsidR="00FA2235">
        <w:rPr>
          <w:rFonts w:ascii="Times New Roman" w:hAnsi="Times New Roman" w:cs="Times New Roman"/>
          <w:sz w:val="24"/>
          <w:szCs w:val="24"/>
        </w:rPr>
        <w:t>a</w:t>
      </w:r>
      <w:r w:rsidRPr="00C216E5">
        <w:rPr>
          <w:rFonts w:ascii="Times New Roman" w:hAnsi="Times New Roman" w:cs="Times New Roman"/>
          <w:sz w:val="24"/>
          <w:szCs w:val="24"/>
        </w:rPr>
        <w:t>, B and</w:t>
      </w:r>
      <w:r>
        <w:rPr>
          <w:rFonts w:ascii="Times New Roman" w:hAnsi="Times New Roman" w:cs="Times New Roman"/>
          <w:sz w:val="24"/>
          <w:szCs w:val="24"/>
        </w:rPr>
        <w:t xml:space="preserve"> D represent bright, Franck-Condon,</w:t>
      </w:r>
      <w:r w:rsidRPr="00C216E5">
        <w:rPr>
          <w:rFonts w:ascii="Times New Roman" w:hAnsi="Times New Roman" w:cs="Times New Roman"/>
          <w:sz w:val="24"/>
          <w:szCs w:val="24"/>
        </w:rPr>
        <w:t xml:space="preserve"> and dark states respectively). In this scheme the radiative transition rate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f</w:t>
      </w:r>
      <w:r w:rsidRPr="00C216E5">
        <w:rPr>
          <w:rFonts w:ascii="Times New Roman" w:hAnsi="Times New Roman" w:cs="Times New Roman"/>
          <w:sz w:val="24"/>
          <w:szCs w:val="24"/>
        </w:rPr>
        <w:t xml:space="preserve"> can be calculated from the Strickler-Berg expression (and is in the nanosecond regime),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BD</w:t>
      </w:r>
      <w:r w:rsidRPr="00C216E5">
        <w:rPr>
          <w:rFonts w:ascii="Times New Roman" w:hAnsi="Times New Roman" w:cs="Times New Roman"/>
          <w:sz w:val="24"/>
          <w:szCs w:val="24"/>
        </w:rPr>
        <w:t xml:space="preserve"> can be recovered from the inverse of the fastest fluorescence decay time;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DA</w:t>
      </w:r>
      <w:r w:rsidRPr="00C216E5">
        <w:rPr>
          <w:rFonts w:ascii="Times New Roman" w:hAnsi="Times New Roman" w:cs="Times New Roman"/>
          <w:sz w:val="24"/>
          <w:szCs w:val="24"/>
        </w:rPr>
        <w:t xml:space="preserve"> is obtained from the observed rate of ground state recovery</w:t>
      </w:r>
      <w:r w:rsidR="00972FF0">
        <w:rPr>
          <w:rFonts w:ascii="Times New Roman" w:hAnsi="Times New Roman" w:cs="Times New Roman"/>
          <w:sz w:val="24"/>
          <w:szCs w:val="24"/>
        </w:rPr>
        <w:t xml:space="preserve"> (assuming that process to dominate over </w:t>
      </w:r>
      <w:r w:rsidR="00972FF0" w:rsidRPr="00AD4204">
        <w:rPr>
          <w:rFonts w:ascii="Times New Roman" w:hAnsi="Times New Roman" w:cs="Times New Roman"/>
          <w:i/>
          <w:sz w:val="24"/>
          <w:szCs w:val="24"/>
        </w:rPr>
        <w:t>k</w:t>
      </w:r>
      <w:r w:rsidR="00972FF0" w:rsidRPr="00AD4204">
        <w:rPr>
          <w:rFonts w:ascii="Times New Roman" w:hAnsi="Times New Roman" w:cs="Times New Roman"/>
          <w:sz w:val="24"/>
          <w:szCs w:val="24"/>
          <w:vertAlign w:val="subscript"/>
        </w:rPr>
        <w:t>f</w:t>
      </w:r>
      <w:r w:rsidR="00972FF0">
        <w:rPr>
          <w:rFonts w:ascii="Times New Roman" w:hAnsi="Times New Roman" w:cs="Times New Roman"/>
          <w:sz w:val="24"/>
          <w:szCs w:val="24"/>
        </w:rPr>
        <w:t>)</w:t>
      </w:r>
      <w:r w:rsidRPr="00C216E5">
        <w:rPr>
          <w:rFonts w:ascii="Times New Roman" w:hAnsi="Times New Roman" w:cs="Times New Roman"/>
          <w:sz w:val="24"/>
          <w:szCs w:val="24"/>
        </w:rPr>
        <w:t xml:space="preserve">;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DM</w:t>
      </w:r>
      <w:r w:rsidRPr="00C216E5">
        <w:rPr>
          <w:rFonts w:ascii="Times New Roman" w:hAnsi="Times New Roman" w:cs="Times New Roman"/>
          <w:sz w:val="24"/>
          <w:szCs w:val="24"/>
        </w:rPr>
        <w:t xml:space="preserve"> is calculated from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DA</w:t>
      </w:r>
      <w:r w:rsidRPr="00C216E5">
        <w:rPr>
          <w:rFonts w:ascii="Times New Roman" w:hAnsi="Times New Roman" w:cs="Times New Roman"/>
          <w:sz w:val="24"/>
          <w:szCs w:val="24"/>
        </w:rPr>
        <w:t xml:space="preserve"> and the relative quantum yield, </w:t>
      </w:r>
      <w:r w:rsidRPr="00C216E5">
        <w:rPr>
          <w:rFonts w:ascii="Symbol" w:hAnsi="Symbol" w:cs="Times New Roman"/>
          <w:i/>
          <w:sz w:val="24"/>
          <w:szCs w:val="24"/>
        </w:rPr>
        <w:t></w:t>
      </w:r>
      <w:r w:rsidRPr="00C216E5">
        <w:rPr>
          <w:rFonts w:ascii="Times New Roman" w:hAnsi="Times New Roman" w:cs="Times New Roman"/>
          <w:sz w:val="24"/>
          <w:szCs w:val="24"/>
          <w:vertAlign w:val="subscript"/>
        </w:rPr>
        <w:t>1a-R</w:t>
      </w:r>
      <w:r w:rsidRPr="00C216E5">
        <w:rPr>
          <w:rFonts w:ascii="Times New Roman" w:hAnsi="Times New Roman" w:cs="Times New Roman"/>
          <w:sz w:val="24"/>
          <w:szCs w:val="24"/>
        </w:rPr>
        <w:t>/</w:t>
      </w:r>
      <w:r w:rsidRPr="00C216E5">
        <w:rPr>
          <w:rFonts w:ascii="Symbol" w:hAnsi="Symbol" w:cs="Times New Roman"/>
          <w:sz w:val="24"/>
          <w:szCs w:val="24"/>
        </w:rPr>
        <w:t></w:t>
      </w:r>
      <w:r w:rsidRPr="00C216E5">
        <w:rPr>
          <w:rFonts w:ascii="Symbol" w:hAnsi="Symbol" w:cs="Times New Roman"/>
          <w:i/>
          <w:sz w:val="24"/>
          <w:szCs w:val="24"/>
        </w:rPr>
        <w:t></w:t>
      </w:r>
      <w:r w:rsidRPr="00C216E5">
        <w:rPr>
          <w:rFonts w:ascii="Times New Roman" w:hAnsi="Times New Roman" w:cs="Times New Roman"/>
          <w:sz w:val="24"/>
          <w:szCs w:val="24"/>
          <w:vertAlign w:val="subscript"/>
        </w:rPr>
        <w:t>1b-R</w:t>
      </w:r>
      <w:r w:rsidR="00972FF0">
        <w:rPr>
          <w:rFonts w:ascii="Times New Roman" w:hAnsi="Times New Roman" w:cs="Times New Roman"/>
          <w:sz w:val="24"/>
          <w:szCs w:val="24"/>
          <w:vertAlign w:val="subscript"/>
        </w:rPr>
        <w:t xml:space="preserve"> </w:t>
      </w:r>
      <w:r w:rsidR="00972FF0">
        <w:rPr>
          <w:rFonts w:ascii="Times New Roman" w:hAnsi="Times New Roman" w:cs="Times New Roman"/>
          <w:sz w:val="24"/>
          <w:szCs w:val="24"/>
        </w:rPr>
        <w:t>(Table 1, supporting information)</w:t>
      </w:r>
      <w:r w:rsidRPr="00C216E5">
        <w:rPr>
          <w:rFonts w:ascii="Times New Roman" w:hAnsi="Times New Roman" w:cs="Times New Roman"/>
          <w:sz w:val="24"/>
          <w:szCs w:val="24"/>
        </w:rPr>
        <w:t xml:space="preserve">. Using these data the kinetic scheme was solved by standard matrix methods (Supporting Information) and compared with the experimental data. In this analysis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DB</w:t>
      </w:r>
      <w:r w:rsidRPr="00C216E5">
        <w:rPr>
          <w:rFonts w:ascii="Times New Roman" w:hAnsi="Times New Roman" w:cs="Times New Roman"/>
          <w:sz w:val="24"/>
          <w:szCs w:val="24"/>
        </w:rPr>
        <w:t xml:space="preserve"> is the only fitting parameter, and is varied to achieve the best fit to the excited state population (B), which is recovered from the integrated time resolved emission spectra (Figure 6b). </w:t>
      </w:r>
    </w:p>
    <w:p w:rsidR="00FA2235" w:rsidRDefault="00FA2235" w:rsidP="00A13F07">
      <w:pPr>
        <w:spacing w:line="360" w:lineRule="auto"/>
        <w:rPr>
          <w:rFonts w:ascii="Times New Roman" w:hAnsi="Times New Roman" w:cs="Times New Roman"/>
          <w:sz w:val="24"/>
          <w:szCs w:val="24"/>
        </w:rPr>
      </w:pPr>
    </w:p>
    <w:p w:rsidR="002F237E" w:rsidRDefault="002F237E" w:rsidP="00A13F07">
      <w:pPr>
        <w:spacing w:line="360" w:lineRule="auto"/>
        <w:rPr>
          <w:rFonts w:ascii="Times New Roman" w:hAnsi="Times New Roman" w:cs="Times New Roman"/>
          <w:sz w:val="24"/>
          <w:szCs w:val="24"/>
        </w:rPr>
      </w:pPr>
      <w:r>
        <w:rPr>
          <w:b/>
          <w:noProof/>
          <w:lang w:eastAsia="en-GB"/>
        </w:rPr>
        <w:lastRenderedPageBreak/>
        <w:drawing>
          <wp:inline distT="0" distB="0" distL="0" distR="0">
            <wp:extent cx="3103245" cy="216998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3103245" cy="2169981"/>
                    </a:xfrm>
                    <a:prstGeom prst="rect">
                      <a:avLst/>
                    </a:prstGeom>
                    <a:noFill/>
                  </pic:spPr>
                </pic:pic>
              </a:graphicData>
            </a:graphic>
          </wp:inline>
        </w:drawing>
      </w:r>
    </w:p>
    <w:p w:rsidR="002F237E" w:rsidRDefault="00FE40AB" w:rsidP="00A13F07">
      <w:pPr>
        <w:spacing w:line="360" w:lineRule="auto"/>
      </w:pPr>
      <w:r>
        <w:object w:dxaOrig="6542" w:dyaOrig="4569">
          <v:shape id="_x0000_i1039" type="#_x0000_t75" style="width:253.45pt;height:172.2pt" o:ole="">
            <v:imagedata r:id="rId38" o:title="" croptop="6505f" cropbottom="3252f" cropleft="3407f" cropright="4543f"/>
          </v:shape>
          <o:OLEObject Type="Embed" ProgID="Origin50.Graph" ShapeID="_x0000_i1039" DrawAspect="Content" ObjectID="_1463983903" r:id="rId39"/>
        </w:object>
      </w:r>
    </w:p>
    <w:p w:rsidR="00FA2235" w:rsidRDefault="00FA2235" w:rsidP="00FA2235">
      <w:pPr>
        <w:spacing w:line="360" w:lineRule="auto"/>
        <w:rPr>
          <w:rFonts w:ascii="Times New Roman" w:hAnsi="Times New Roman" w:cs="Times New Roman"/>
          <w:sz w:val="24"/>
          <w:szCs w:val="24"/>
        </w:rPr>
      </w:pPr>
      <w:r w:rsidRPr="002F237E">
        <w:rPr>
          <w:rFonts w:ascii="Times New Roman" w:hAnsi="Times New Roman" w:cs="Times New Roman"/>
          <w:b/>
          <w:sz w:val="24"/>
          <w:szCs w:val="24"/>
        </w:rPr>
        <w:t xml:space="preserve">Figure </w:t>
      </w:r>
      <w:r>
        <w:rPr>
          <w:rFonts w:ascii="Times New Roman" w:hAnsi="Times New Roman" w:cs="Times New Roman"/>
          <w:b/>
          <w:sz w:val="24"/>
          <w:szCs w:val="24"/>
        </w:rPr>
        <w:t>9</w:t>
      </w:r>
      <w:r>
        <w:rPr>
          <w:rFonts w:ascii="Times New Roman" w:hAnsi="Times New Roman" w:cs="Times New Roman"/>
          <w:sz w:val="24"/>
          <w:szCs w:val="24"/>
        </w:rPr>
        <w:t xml:space="preserve">. </w:t>
      </w:r>
      <w:r w:rsidRPr="00FC5C94">
        <w:rPr>
          <w:rFonts w:ascii="Times New Roman" w:hAnsi="Times New Roman" w:cs="Times New Roman"/>
          <w:i/>
          <w:sz w:val="24"/>
          <w:szCs w:val="24"/>
        </w:rPr>
        <w:t>(a) Reduced kinetic scheme where all processes in (a) are assumed to be represented by first order kinetic. (b)</w:t>
      </w:r>
      <w:r w:rsidRPr="00FC5C94">
        <w:rPr>
          <w:b/>
          <w:i/>
        </w:rPr>
        <w:t xml:space="preserve"> </w:t>
      </w:r>
      <w:r w:rsidRPr="00FC5C94">
        <w:rPr>
          <w:rFonts w:ascii="Times New Roman" w:hAnsi="Times New Roman" w:cs="Times New Roman"/>
          <w:i/>
          <w:sz w:val="24"/>
          <w:szCs w:val="24"/>
        </w:rPr>
        <w:t xml:space="preserve">Fit to the population decay data (Table </w:t>
      </w:r>
      <w:r w:rsidR="00C753BD">
        <w:rPr>
          <w:rFonts w:ascii="Times New Roman" w:hAnsi="Times New Roman" w:cs="Times New Roman"/>
          <w:i/>
          <w:sz w:val="24"/>
          <w:szCs w:val="24"/>
        </w:rPr>
        <w:t>2</w:t>
      </w:r>
      <w:r w:rsidRPr="00FC5C94">
        <w:rPr>
          <w:rFonts w:ascii="Times New Roman" w:hAnsi="Times New Roman" w:cs="Times New Roman"/>
          <w:i/>
          <w:sz w:val="24"/>
          <w:szCs w:val="24"/>
        </w:rPr>
        <w:t>) with the best fit kinetic parameters (Table S5).</w:t>
      </w:r>
    </w:p>
    <w:p w:rsidR="004A5EDF" w:rsidRPr="00C216E5" w:rsidRDefault="0055159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Since the kinetic scheme does not include vibrational coherences only the exponential decay components were included in the fit. The result is shown in Figure </w:t>
      </w:r>
      <w:r>
        <w:rPr>
          <w:rFonts w:ascii="Times New Roman" w:hAnsi="Times New Roman" w:cs="Times New Roman"/>
          <w:sz w:val="24"/>
          <w:szCs w:val="24"/>
        </w:rPr>
        <w:t>9b</w:t>
      </w:r>
      <w:r w:rsidRPr="00C216E5">
        <w:rPr>
          <w:rFonts w:ascii="Times New Roman" w:hAnsi="Times New Roman" w:cs="Times New Roman"/>
          <w:sz w:val="24"/>
          <w:szCs w:val="24"/>
        </w:rPr>
        <w:t xml:space="preserve"> where the agreement is generally good. The only marked disagreement is for 1a-CN in the 0.5 – 1.5 ps region, where the measured decay was found to be non-single exponential, a feature not included in the kinetic analysis. The rate constants are collected in Table S5. The fit recovers a decreasing </w:t>
      </w:r>
      <w:r w:rsidRPr="00C216E5">
        <w:rPr>
          <w:rFonts w:ascii="Times New Roman" w:hAnsi="Times New Roman" w:cs="Times New Roman"/>
          <w:i/>
          <w:sz w:val="24"/>
          <w:szCs w:val="24"/>
        </w:rPr>
        <w:t>k</w:t>
      </w:r>
      <w:r w:rsidRPr="00C216E5">
        <w:rPr>
          <w:rFonts w:ascii="Times New Roman" w:hAnsi="Times New Roman" w:cs="Times New Roman"/>
          <w:sz w:val="24"/>
          <w:szCs w:val="24"/>
          <w:vertAlign w:val="subscript"/>
        </w:rPr>
        <w:t>DB</w:t>
      </w:r>
      <w:r w:rsidRPr="00C216E5">
        <w:rPr>
          <w:rFonts w:ascii="Times New Roman" w:hAnsi="Times New Roman" w:cs="Times New Roman"/>
          <w:sz w:val="24"/>
          <w:szCs w:val="24"/>
        </w:rPr>
        <w:t xml:space="preserve"> as the electron withdrawing character of the substituent increases, consistent with the proposal of a deeper well in the dark state (Figure 8a). </w:t>
      </w:r>
      <w:r w:rsidR="004A5EDF" w:rsidRPr="00C216E5">
        <w:rPr>
          <w:rFonts w:ascii="Times New Roman" w:hAnsi="Times New Roman" w:cs="Times New Roman"/>
          <w:sz w:val="24"/>
          <w:szCs w:val="24"/>
        </w:rPr>
        <w:t>Thu</w:t>
      </w:r>
      <w:r w:rsidR="00FB64ED">
        <w:rPr>
          <w:rFonts w:ascii="Times New Roman" w:hAnsi="Times New Roman" w:cs="Times New Roman"/>
          <w:sz w:val="24"/>
          <w:szCs w:val="24"/>
        </w:rPr>
        <w:t>s, the PES sketched in Figure 8</w:t>
      </w:r>
      <w:r w:rsidR="004A5EDF" w:rsidRPr="00C216E5">
        <w:rPr>
          <w:rFonts w:ascii="Times New Roman" w:hAnsi="Times New Roman" w:cs="Times New Roman"/>
          <w:sz w:val="24"/>
          <w:szCs w:val="24"/>
        </w:rPr>
        <w:t xml:space="preserve"> provides a rationalization of the substituent dependent time resolved fluorescence and transient absorption data. In principle these assignments can be compared with the predictions of quantum chemical calculations. Such calculations have already begun to appear for molecules related to 1a-H. For example Filatov and co-workers reported excited state structural dynamics as a function of twist and pyramidalization coordinates, and </w:t>
      </w:r>
      <w:r w:rsidR="004A5EDF" w:rsidRPr="00C216E5">
        <w:rPr>
          <w:rFonts w:ascii="Times New Roman" w:hAnsi="Times New Roman" w:cs="Times New Roman"/>
          <w:sz w:val="24"/>
          <w:szCs w:val="24"/>
        </w:rPr>
        <w:lastRenderedPageBreak/>
        <w:t>identified decays on two time scales and multiple conical intersections between S</w:t>
      </w:r>
      <w:r w:rsidR="004A5EDF" w:rsidRPr="00C216E5">
        <w:rPr>
          <w:rFonts w:ascii="Times New Roman" w:hAnsi="Times New Roman" w:cs="Times New Roman"/>
          <w:sz w:val="24"/>
          <w:szCs w:val="24"/>
          <w:vertAlign w:val="subscript"/>
        </w:rPr>
        <w:t>1</w:t>
      </w:r>
      <w:r w:rsidR="004A5EDF" w:rsidRPr="00C216E5">
        <w:rPr>
          <w:rFonts w:ascii="Times New Roman" w:hAnsi="Times New Roman" w:cs="Times New Roman"/>
          <w:sz w:val="24"/>
          <w:szCs w:val="24"/>
        </w:rPr>
        <w:t xml:space="preserve"> and S</w:t>
      </w:r>
      <w:r w:rsidR="004A5EDF" w:rsidRPr="00C216E5">
        <w:rPr>
          <w:rFonts w:ascii="Times New Roman" w:hAnsi="Times New Roman" w:cs="Times New Roman"/>
          <w:sz w:val="24"/>
          <w:szCs w:val="24"/>
          <w:vertAlign w:val="subscript"/>
        </w:rPr>
        <w:t>0</w:t>
      </w:r>
      <w:r w:rsidR="004A5EDF" w:rsidRPr="00C216E5">
        <w:rPr>
          <w:rFonts w:ascii="Times New Roman" w:hAnsi="Times New Roman" w:cs="Times New Roman"/>
          <w:sz w:val="24"/>
          <w:szCs w:val="24"/>
        </w:rPr>
        <w:t>.</w:t>
      </w:r>
      <w:r w:rsidR="004A5EDF" w:rsidRPr="00C216E5">
        <w:rPr>
          <w:rFonts w:ascii="Times New Roman" w:hAnsi="Times New Roman" w:cs="Times New Roman"/>
          <w:noProof/>
          <w:sz w:val="24"/>
          <w:szCs w:val="24"/>
          <w:vertAlign w:val="superscript"/>
        </w:rPr>
        <w:t>17,18</w:t>
      </w:r>
      <w:r w:rsidR="004A5EDF" w:rsidRPr="00C216E5">
        <w:rPr>
          <w:rFonts w:ascii="Times New Roman" w:hAnsi="Times New Roman" w:cs="Times New Roman"/>
          <w:sz w:val="24"/>
          <w:szCs w:val="24"/>
        </w:rPr>
        <w:t xml:space="preserve">  Similarly Morokuma and co-workers proposed a three state relaxation mechanism also involving both double bond torsion and pyramidalization coordinates.</w:t>
      </w:r>
      <w:r w:rsidR="004A5EDF" w:rsidRPr="00C216E5">
        <w:rPr>
          <w:rFonts w:ascii="Times New Roman" w:hAnsi="Times New Roman" w:cs="Times New Roman"/>
          <w:noProof/>
          <w:sz w:val="24"/>
          <w:szCs w:val="24"/>
          <w:vertAlign w:val="superscript"/>
        </w:rPr>
        <w:t>25</w:t>
      </w:r>
      <w:r w:rsidR="004A5EDF" w:rsidRPr="00C216E5">
        <w:rPr>
          <w:rFonts w:ascii="Times New Roman" w:hAnsi="Times New Roman" w:cs="Times New Roman"/>
          <w:sz w:val="24"/>
          <w:szCs w:val="24"/>
        </w:rPr>
        <w:t xml:space="preserve"> The latter calculation raises the possibility that the dark state involves an S</w:t>
      </w:r>
      <w:r w:rsidR="004A5EDF" w:rsidRPr="00C216E5">
        <w:rPr>
          <w:rFonts w:ascii="Times New Roman" w:hAnsi="Times New Roman" w:cs="Times New Roman"/>
          <w:sz w:val="24"/>
          <w:szCs w:val="24"/>
          <w:vertAlign w:val="subscript"/>
        </w:rPr>
        <w:t>1</w:t>
      </w:r>
      <w:r w:rsidR="004A5EDF" w:rsidRPr="00C216E5">
        <w:rPr>
          <w:rFonts w:ascii="Times New Roman" w:hAnsi="Times New Roman" w:cs="Times New Roman"/>
          <w:sz w:val="24"/>
          <w:szCs w:val="24"/>
        </w:rPr>
        <w:t>/S</w:t>
      </w:r>
      <w:r w:rsidR="004A5EDF" w:rsidRPr="00C216E5">
        <w:rPr>
          <w:rFonts w:ascii="Times New Roman" w:hAnsi="Times New Roman" w:cs="Times New Roman"/>
          <w:sz w:val="24"/>
          <w:szCs w:val="24"/>
          <w:vertAlign w:val="subscript"/>
        </w:rPr>
        <w:t>2</w:t>
      </w:r>
      <w:r w:rsidR="004A5EDF" w:rsidRPr="00C216E5">
        <w:rPr>
          <w:rFonts w:ascii="Times New Roman" w:hAnsi="Times New Roman" w:cs="Times New Roman"/>
          <w:sz w:val="24"/>
          <w:szCs w:val="24"/>
        </w:rPr>
        <w:t xml:space="preserve"> curve crossing; if that is the case the coherences observed here evidently survive the crossing. These types of calculations could usefully be extended to model the substituent effects reported here.</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b/>
          <w:sz w:val="24"/>
          <w:szCs w:val="24"/>
        </w:rPr>
        <w:t xml:space="preserve">Probing the reaction coordinate </w:t>
      </w:r>
      <w:r w:rsidRPr="00C216E5">
        <w:rPr>
          <w:rFonts w:ascii="Times New Roman" w:hAnsi="Times New Roman" w:cs="Times New Roman"/>
          <w:sz w:val="24"/>
          <w:szCs w:val="24"/>
        </w:rPr>
        <w:t>From an experimental point-of-view the nature of the reaction coordinate can be probed by studying the effects of solvent polarity and friction (viscosity) on the dynamics.</w:t>
      </w:r>
      <w:r w:rsidRPr="00C216E5">
        <w:rPr>
          <w:rFonts w:ascii="Times New Roman" w:hAnsi="Times New Roman" w:cs="Times New Roman"/>
          <w:noProof/>
          <w:sz w:val="24"/>
          <w:szCs w:val="24"/>
          <w:vertAlign w:val="superscript"/>
        </w:rPr>
        <w:t>26-29</w:t>
      </w:r>
      <w:r w:rsidRPr="00C216E5">
        <w:rPr>
          <w:rFonts w:ascii="Times New Roman" w:hAnsi="Times New Roman" w:cs="Times New Roman"/>
          <w:sz w:val="24"/>
          <w:szCs w:val="24"/>
        </w:rPr>
        <w:t xml:space="preserve"> Broadly speaking large scale ultrafast structure change is expected to be resisted in viscous solvents, while a substantial increase in charge transfer character between bright and dark states may elicit significant solvent polarity effects. </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Qualitatively the 1a-R show similar solvent dependent kinetic features in all solvents studied. The fluorescence data measured in six solvents at the wavelength of maximum intensity were all fit with (1); the complete data set is presented in Supporting Information (Table S6) along with an example of solvent dependent fluorescence decay data (Figure S5). The coherent vibrational dynamics returned the same three frequencies in all solvents. For the population decay, in 1a-CN three exponential decay terms were required in all solvents, two fast and one slower. For 1a-H and 1a-Cl two or three exponential decay terms were required depending on the solvent. In each case, where three components were required two of them described the fastest decay, so for the purposes of comparison among different solvents and different 1a-R the weighted average of these two decay times is also presented. For 1a-OMe two components were adequate in all cases. The solvents varied in polarity between acetonitrile (</w:t>
      </w:r>
      <w:r w:rsidRPr="00C216E5">
        <w:rPr>
          <w:rFonts w:ascii="Symbol" w:hAnsi="Symbol" w:cs="Times New Roman"/>
          <w:i/>
          <w:sz w:val="24"/>
          <w:szCs w:val="24"/>
        </w:rPr>
        <w:t></w:t>
      </w:r>
      <w:r w:rsidRPr="00C216E5">
        <w:rPr>
          <w:rFonts w:ascii="Times New Roman" w:hAnsi="Times New Roman" w:cs="Times New Roman"/>
          <w:sz w:val="24"/>
          <w:szCs w:val="24"/>
          <w:vertAlign w:val="subscript"/>
        </w:rPr>
        <w:t>r</w:t>
      </w:r>
      <w:r w:rsidRPr="00C216E5">
        <w:rPr>
          <w:rFonts w:ascii="Times New Roman" w:hAnsi="Times New Roman" w:cs="Times New Roman"/>
          <w:sz w:val="24"/>
          <w:szCs w:val="24"/>
        </w:rPr>
        <w:t xml:space="preserve"> = 37) and cyclohexane (</w:t>
      </w:r>
      <w:r w:rsidRPr="00C216E5">
        <w:rPr>
          <w:rFonts w:ascii="Symbol" w:hAnsi="Symbol" w:cs="Times New Roman"/>
          <w:i/>
          <w:sz w:val="24"/>
          <w:szCs w:val="24"/>
        </w:rPr>
        <w:t></w:t>
      </w:r>
      <w:r w:rsidRPr="00C216E5">
        <w:rPr>
          <w:rFonts w:ascii="Times New Roman" w:hAnsi="Times New Roman" w:cs="Times New Roman"/>
          <w:sz w:val="24"/>
          <w:szCs w:val="24"/>
          <w:vertAlign w:val="subscript"/>
        </w:rPr>
        <w:t>r</w:t>
      </w:r>
      <w:r w:rsidRPr="00C216E5">
        <w:rPr>
          <w:rFonts w:ascii="Times New Roman" w:hAnsi="Times New Roman" w:cs="Times New Roman"/>
          <w:sz w:val="24"/>
          <w:szCs w:val="24"/>
        </w:rPr>
        <w:t xml:space="preserve"> = 2) and in viscosity from acetonitrile (</w:t>
      </w:r>
      <w:r w:rsidRPr="00C216E5">
        <w:rPr>
          <w:rFonts w:ascii="Symbol" w:hAnsi="Symbol" w:cs="Times New Roman"/>
          <w:i/>
          <w:sz w:val="24"/>
          <w:szCs w:val="24"/>
        </w:rPr>
        <w:t></w:t>
      </w:r>
      <w:r w:rsidRPr="00C216E5">
        <w:rPr>
          <w:rFonts w:ascii="Times New Roman" w:hAnsi="Times New Roman" w:cs="Times New Roman"/>
          <w:sz w:val="24"/>
          <w:szCs w:val="24"/>
        </w:rPr>
        <w:t xml:space="preserve"> = 0.37 m Pa s</w:t>
      </w:r>
      <w:r w:rsidRPr="00C216E5">
        <w:rPr>
          <w:rFonts w:ascii="Times New Roman" w:hAnsi="Times New Roman" w:cs="Times New Roman"/>
          <w:sz w:val="24"/>
          <w:szCs w:val="24"/>
          <w:vertAlign w:val="superscript"/>
        </w:rPr>
        <w:noBreakHyphen/>
        <w:t>1</w:t>
      </w:r>
      <w:r w:rsidRPr="00C216E5">
        <w:rPr>
          <w:rFonts w:ascii="Times New Roman" w:hAnsi="Times New Roman" w:cs="Times New Roman"/>
          <w:sz w:val="24"/>
          <w:szCs w:val="24"/>
        </w:rPr>
        <w:t>) to decalin (</w:t>
      </w:r>
      <w:r w:rsidRPr="00C216E5">
        <w:rPr>
          <w:rFonts w:ascii="Symbol" w:hAnsi="Symbol" w:cs="Times New Roman"/>
          <w:i/>
          <w:sz w:val="24"/>
          <w:szCs w:val="24"/>
        </w:rPr>
        <w:t></w:t>
      </w:r>
      <w:r w:rsidRPr="00C216E5">
        <w:rPr>
          <w:rFonts w:ascii="Times New Roman" w:hAnsi="Times New Roman" w:cs="Times New Roman"/>
          <w:sz w:val="24"/>
          <w:szCs w:val="24"/>
        </w:rPr>
        <w:t xml:space="preserve"> = 2.5 m Pa s</w:t>
      </w:r>
      <w:r w:rsidRPr="00C216E5">
        <w:rPr>
          <w:rFonts w:ascii="Times New Roman" w:hAnsi="Times New Roman" w:cs="Times New Roman"/>
          <w:sz w:val="24"/>
          <w:szCs w:val="24"/>
          <w:vertAlign w:val="superscript"/>
        </w:rPr>
        <w:noBreakHyphen/>
        <w:t>1</w:t>
      </w:r>
      <w:r w:rsidRPr="00C216E5">
        <w:rPr>
          <w:rFonts w:ascii="Times New Roman" w:hAnsi="Times New Roman" w:cs="Times New Roman"/>
          <w:sz w:val="24"/>
          <w:szCs w:val="24"/>
        </w:rPr>
        <w:t>) and octanol (</w:t>
      </w:r>
      <w:r w:rsidRPr="00C216E5">
        <w:rPr>
          <w:rFonts w:ascii="Symbol" w:hAnsi="Symbol" w:cs="Times New Roman"/>
          <w:i/>
          <w:sz w:val="24"/>
          <w:szCs w:val="24"/>
        </w:rPr>
        <w:t></w:t>
      </w:r>
      <w:r w:rsidRPr="00C216E5">
        <w:rPr>
          <w:rFonts w:ascii="Times New Roman" w:hAnsi="Times New Roman" w:cs="Times New Roman"/>
          <w:sz w:val="24"/>
          <w:szCs w:val="24"/>
        </w:rPr>
        <w:t xml:space="preserve"> = 7.3 m Pa s</w:t>
      </w:r>
      <w:r w:rsidRPr="00C216E5">
        <w:rPr>
          <w:rFonts w:ascii="Times New Roman" w:hAnsi="Times New Roman" w:cs="Times New Roman"/>
          <w:sz w:val="24"/>
          <w:szCs w:val="24"/>
          <w:vertAlign w:val="superscript"/>
        </w:rPr>
        <w:noBreakHyphen/>
        <w:t>1</w:t>
      </w:r>
      <w:r w:rsidRPr="00C216E5">
        <w:rPr>
          <w:rFonts w:ascii="Times New Roman" w:hAnsi="Times New Roman" w:cs="Times New Roman"/>
          <w:sz w:val="24"/>
          <w:szCs w:val="24"/>
        </w:rPr>
        <w:t>). In each case the fast decay time was independent of solvent within experimental error. Thus, fast relaxation out of the Franck-Condon state is determined by the shape of the potential energy surface, not the solvent, and is evidently not significantly opposed by solvent friction. This latter point is consistent with the primary dynamics involving motion along a volume conserving (thus friction insensitive) pyramidalization coordinate, rather than a significant angular torsion of the rotor/stator about the ethylenic ‘axle’.</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The slowest component in the fluorescence decay was already shown to be a strong function of substituent, being longer for electron donating substituents (Table </w:t>
      </w:r>
      <w:r w:rsidR="00C753BD">
        <w:rPr>
          <w:rFonts w:ascii="Times New Roman" w:hAnsi="Times New Roman" w:cs="Times New Roman"/>
          <w:sz w:val="24"/>
          <w:szCs w:val="24"/>
        </w:rPr>
        <w:t>2</w:t>
      </w:r>
      <w:r w:rsidRPr="00C216E5">
        <w:rPr>
          <w:rFonts w:ascii="Times New Roman" w:hAnsi="Times New Roman" w:cs="Times New Roman"/>
          <w:sz w:val="24"/>
          <w:szCs w:val="24"/>
        </w:rPr>
        <w:t xml:space="preserve">). This component is </w:t>
      </w:r>
      <w:r w:rsidRPr="00C216E5">
        <w:rPr>
          <w:rFonts w:ascii="Times New Roman" w:hAnsi="Times New Roman" w:cs="Times New Roman"/>
          <w:sz w:val="24"/>
          <w:szCs w:val="24"/>
        </w:rPr>
        <w:lastRenderedPageBreak/>
        <w:t>also observed to be a function of solvent viscosity. For R = H, Cl, OMe, the longest fluorescence decay time increases a factor of roughly 2.5 times between acetonitrile and octanol/decalin. This dependence suggests that motion along the coordinate responsible for this decay is resisted by solvent friction; R = CN is the exception to this trend with its weak long lived fluorescence increasing by less than a factor of 2 in the same solvents. Significantly the slow fluorescence component is insensitive to solvent polarity in all 1a-R. The latter result suggests that evolution in the charge transfer character of the ex</w:t>
      </w:r>
      <w:r>
        <w:rPr>
          <w:rFonts w:ascii="Times New Roman" w:hAnsi="Times New Roman" w:cs="Times New Roman"/>
          <w:sz w:val="24"/>
          <w:szCs w:val="24"/>
        </w:rPr>
        <w:t>c</w:t>
      </w:r>
      <w:r w:rsidRPr="00C216E5">
        <w:rPr>
          <w:rFonts w:ascii="Times New Roman" w:hAnsi="Times New Roman" w:cs="Times New Roman"/>
          <w:sz w:val="24"/>
          <w:szCs w:val="24"/>
        </w:rPr>
        <w:t>ited states is not a key driving force in the reaction dynamics, even though the donor/acceptor character of the substituents has been modified significantly, which leads to a change in the shape of the pote</w:t>
      </w:r>
      <w:r w:rsidR="00FB64ED">
        <w:rPr>
          <w:rFonts w:ascii="Times New Roman" w:hAnsi="Times New Roman" w:cs="Times New Roman"/>
          <w:sz w:val="24"/>
          <w:szCs w:val="24"/>
        </w:rPr>
        <w:t>ntial energy surfaces (Figure 8</w:t>
      </w:r>
      <w:r w:rsidRPr="00C216E5">
        <w:rPr>
          <w:rFonts w:ascii="Times New Roman" w:hAnsi="Times New Roman" w:cs="Times New Roman"/>
          <w:sz w:val="24"/>
          <w:szCs w:val="24"/>
        </w:rPr>
        <w:t>).</w:t>
      </w:r>
    </w:p>
    <w:p w:rsidR="002F237E"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From the preceding discussion it is anticipated that the observed viscosity dependence of the long fluorescence lifetime will be mirrored in the decay of the transient absorption and the ground state recovery time. This is indeed the case (Figure </w:t>
      </w:r>
      <w:r w:rsidR="00FB64ED">
        <w:rPr>
          <w:rFonts w:ascii="Times New Roman" w:hAnsi="Times New Roman" w:cs="Times New Roman"/>
          <w:sz w:val="24"/>
          <w:szCs w:val="24"/>
        </w:rPr>
        <w:t>1</w:t>
      </w:r>
      <w:r w:rsidR="00372339">
        <w:rPr>
          <w:rFonts w:ascii="Times New Roman" w:hAnsi="Times New Roman" w:cs="Times New Roman"/>
          <w:sz w:val="24"/>
          <w:szCs w:val="24"/>
        </w:rPr>
        <w:t>0</w:t>
      </w:r>
      <w:r w:rsidRPr="00C216E5">
        <w:rPr>
          <w:rFonts w:ascii="Times New Roman" w:hAnsi="Times New Roman" w:cs="Times New Roman"/>
          <w:sz w:val="24"/>
          <w:szCs w:val="24"/>
        </w:rPr>
        <w:t xml:space="preserve">, and Supporting Information). </w:t>
      </w:r>
      <w:r w:rsidR="0055159F" w:rsidRPr="00C216E5">
        <w:rPr>
          <w:rFonts w:ascii="Times New Roman" w:hAnsi="Times New Roman" w:cs="Times New Roman"/>
          <w:sz w:val="24"/>
          <w:szCs w:val="24"/>
        </w:rPr>
        <w:t>Both ground state recovery and excited state transient decay times increase monotonically with increasing viscosity but again with no marked polarity effect. This confirms that the coordinate responsible for decay from the dark state to the ground state is friction dependent, and thus probably involves a large scale intramolecular motion, most likely (and in agreement with calculations</w:t>
      </w:r>
      <w:r w:rsidR="0055159F" w:rsidRPr="00C216E5">
        <w:rPr>
          <w:rFonts w:ascii="Times New Roman" w:hAnsi="Times New Roman" w:cs="Times New Roman"/>
          <w:noProof/>
          <w:sz w:val="24"/>
          <w:szCs w:val="24"/>
          <w:vertAlign w:val="superscript"/>
        </w:rPr>
        <w:t>17,18</w:t>
      </w:r>
      <w:r w:rsidR="0055159F" w:rsidRPr="00C216E5">
        <w:rPr>
          <w:rFonts w:ascii="Times New Roman" w:hAnsi="Times New Roman" w:cs="Times New Roman"/>
          <w:sz w:val="24"/>
          <w:szCs w:val="24"/>
        </w:rPr>
        <w:t xml:space="preserve">) some degree of torsion about the ethylenic ‘axle’. This viscosity dependence is also seen for the long lifetime of the 1a-CN dark state, but is not reflected in the time resolved fluorescence (Figure </w:t>
      </w:r>
      <w:r w:rsidR="0055159F">
        <w:rPr>
          <w:rFonts w:ascii="Times New Roman" w:hAnsi="Times New Roman" w:cs="Times New Roman"/>
          <w:sz w:val="24"/>
          <w:szCs w:val="24"/>
        </w:rPr>
        <w:t>10</w:t>
      </w:r>
      <w:r w:rsidR="0055159F" w:rsidRPr="00C216E5">
        <w:rPr>
          <w:rFonts w:ascii="Times New Roman" w:hAnsi="Times New Roman" w:cs="Times New Roman"/>
          <w:sz w:val="24"/>
          <w:szCs w:val="24"/>
        </w:rPr>
        <w:t>). Again it is unclear whether this reflects limitations due the low signal-to-noise ratio associated with the very weak slow fluorescence of this derivative, or a genuinely more complex relaxation from its dark state.</w:t>
      </w:r>
    </w:p>
    <w:p w:rsidR="002F237E" w:rsidRDefault="00FE40AB" w:rsidP="002F237E">
      <w:pPr>
        <w:spacing w:before="240"/>
      </w:pPr>
      <w:r>
        <w:object w:dxaOrig="6542" w:dyaOrig="4569">
          <v:shape id="_x0000_i1040" type="#_x0000_t75" style="width:265.55pt;height:203.35pt" o:ole="">
            <v:imagedata r:id="rId40" o:title="" croptop="5692f" cropbottom="1626f" cropleft="5110f" cropright="6814f"/>
          </v:shape>
          <o:OLEObject Type="Embed" ProgID="Origin50.Graph" ShapeID="_x0000_i1040" DrawAspect="Content" ObjectID="_1463983904" r:id="rId41"/>
        </w:object>
      </w:r>
    </w:p>
    <w:p w:rsidR="002F237E" w:rsidRDefault="00FE40AB" w:rsidP="002F237E">
      <w:pPr>
        <w:spacing w:line="360" w:lineRule="auto"/>
      </w:pPr>
      <w:r>
        <w:object w:dxaOrig="6542" w:dyaOrig="4569">
          <v:shape id="_x0000_i1041" type="#_x0000_t75" style="width:265.55pt;height:203.35pt" o:ole="">
            <v:imagedata r:id="rId42" o:title="" croptop="5692f" cropbottom="1626f" cropleft="5679f" cropright="6815f"/>
          </v:shape>
          <o:OLEObject Type="Embed" ProgID="Origin50.Graph" ShapeID="_x0000_i1041" DrawAspect="Content" ObjectID="_1463983905" r:id="rId43"/>
        </w:object>
      </w:r>
    </w:p>
    <w:p w:rsidR="002F237E" w:rsidRPr="008B0FB6" w:rsidRDefault="002F237E" w:rsidP="002F237E">
      <w:pPr>
        <w:spacing w:line="360" w:lineRule="auto"/>
        <w:rPr>
          <w:rFonts w:ascii="Times New Roman" w:hAnsi="Times New Roman" w:cs="Times New Roman"/>
          <w:sz w:val="24"/>
          <w:szCs w:val="24"/>
        </w:rPr>
      </w:pPr>
      <w:r w:rsidRPr="002F237E">
        <w:rPr>
          <w:rFonts w:ascii="Times New Roman" w:hAnsi="Times New Roman" w:cs="Times New Roman"/>
          <w:b/>
          <w:sz w:val="24"/>
          <w:szCs w:val="24"/>
        </w:rPr>
        <w:t xml:space="preserve">Figure </w:t>
      </w:r>
      <w:r w:rsidR="00FB64ED">
        <w:rPr>
          <w:rFonts w:ascii="Times New Roman" w:hAnsi="Times New Roman" w:cs="Times New Roman"/>
          <w:b/>
          <w:sz w:val="24"/>
          <w:szCs w:val="24"/>
        </w:rPr>
        <w:t>1</w:t>
      </w:r>
      <w:r w:rsidR="00372339">
        <w:rPr>
          <w:rFonts w:ascii="Times New Roman" w:hAnsi="Times New Roman" w:cs="Times New Roman"/>
          <w:b/>
          <w:sz w:val="24"/>
          <w:szCs w:val="24"/>
        </w:rPr>
        <w:t>0</w:t>
      </w:r>
      <w:r>
        <w:rPr>
          <w:rFonts w:ascii="Times New Roman" w:hAnsi="Times New Roman" w:cs="Times New Roman"/>
          <w:sz w:val="24"/>
          <w:szCs w:val="24"/>
        </w:rPr>
        <w:t>.</w:t>
      </w:r>
      <w:r w:rsidRPr="008B0FB6">
        <w:rPr>
          <w:rFonts w:ascii="Times New Roman" w:hAnsi="Times New Roman" w:cs="Times New Roman"/>
          <w:sz w:val="24"/>
          <w:szCs w:val="24"/>
        </w:rPr>
        <w:t xml:space="preserve"> </w:t>
      </w:r>
      <w:r w:rsidRPr="00FC5C94">
        <w:rPr>
          <w:rFonts w:ascii="Times New Roman" w:hAnsi="Times New Roman" w:cs="Times New Roman"/>
          <w:i/>
          <w:sz w:val="24"/>
          <w:szCs w:val="24"/>
        </w:rPr>
        <w:t>Comparison of the decay times for transient absorption, ground state recover and time resolved fluorescence as a function of solvent viscosity. (a) 1a-CN (b) 1a-Cl.</w:t>
      </w:r>
    </w:p>
    <w:p w:rsidR="002F237E" w:rsidRDefault="002F237E" w:rsidP="002F237E">
      <w:pPr>
        <w:spacing w:line="360" w:lineRule="auto"/>
        <w:rPr>
          <w:rFonts w:ascii="Times New Roman" w:hAnsi="Times New Roman" w:cs="Times New Roman"/>
          <w:sz w:val="24"/>
          <w:szCs w:val="24"/>
        </w:rPr>
      </w:pPr>
    </w:p>
    <w:p w:rsidR="004A5EDF" w:rsidRPr="00C216E5" w:rsidRDefault="004A5EDF" w:rsidP="00A13F07">
      <w:pPr>
        <w:spacing w:line="360" w:lineRule="auto"/>
        <w:rPr>
          <w:rFonts w:ascii="Times New Roman" w:hAnsi="Times New Roman" w:cs="Times New Roman"/>
          <w:b/>
          <w:sz w:val="24"/>
          <w:szCs w:val="24"/>
        </w:rPr>
      </w:pPr>
      <w:r w:rsidRPr="00C216E5">
        <w:rPr>
          <w:rFonts w:ascii="Times New Roman" w:hAnsi="Times New Roman" w:cs="Times New Roman"/>
          <w:b/>
          <w:sz w:val="24"/>
          <w:szCs w:val="24"/>
        </w:rPr>
        <w:t>Conclusion</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The excited state dynamics of a family of chiral overcrowded alkene based photoactivated molecular motors, 1a-R, were studied as a function of the electron donor/acceptor character of the substituent conjugated with the central ‘axle’ double bond. The nature of the substituent was shown to have a significant effect on the excited state potential energy surfaces, modifying the excited state dynamics and leading to a substituent dependent quantum yield of isomerization. This behaviour is in contrast to the thermal reaction in the electronic ground state, which is insensitive to substituent.</w:t>
      </w:r>
      <w:r w:rsidRPr="00C216E5">
        <w:rPr>
          <w:rFonts w:ascii="Times New Roman" w:hAnsi="Times New Roman" w:cs="Times New Roman"/>
          <w:noProof/>
          <w:sz w:val="24"/>
          <w:szCs w:val="24"/>
          <w:vertAlign w:val="superscript"/>
        </w:rPr>
        <w:t>10</w:t>
      </w:r>
      <w:r w:rsidRPr="00C216E5">
        <w:rPr>
          <w:rFonts w:ascii="Times New Roman" w:hAnsi="Times New Roman" w:cs="Times New Roman"/>
          <w:sz w:val="24"/>
          <w:szCs w:val="24"/>
        </w:rPr>
        <w:t xml:space="preserve"> The primary event in the excited state is ultrafast relaxation out of the Franck-Condon excited state on a 100 fs time scale. This primary step populates a dark excited state, which remains coupled to the Franck-Condon state but decays on a picosecond time scale to the ground state. The effect of the substituent on the dynamics was traced to its modulation of the energy and position of the minimum of the dark state potential. These parameters can be tuned by the electronic character of the substituent, thus modifying the efficiency of the motors.</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 xml:space="preserve">The nature of the coordinates involved in the relaxation was probed through the effect of solvent. The dynamics are essentially independent of solvent polarity, suggesting </w:t>
      </w:r>
      <w:r>
        <w:rPr>
          <w:rFonts w:ascii="Times New Roman" w:hAnsi="Times New Roman" w:cs="Times New Roman"/>
          <w:sz w:val="24"/>
          <w:szCs w:val="24"/>
        </w:rPr>
        <w:t>intramolecular</w:t>
      </w:r>
      <w:r w:rsidRPr="00C216E5">
        <w:rPr>
          <w:rFonts w:ascii="Times New Roman" w:hAnsi="Times New Roman" w:cs="Times New Roman"/>
          <w:sz w:val="24"/>
          <w:szCs w:val="24"/>
        </w:rPr>
        <w:t xml:space="preserve"> charge transfer and subsequent solvation dynamics is not the major driving force. The primary 100 fs relaxation was also insensitive to solvent viscosity, and thus </w:t>
      </w:r>
      <w:r w:rsidRPr="00C216E5">
        <w:rPr>
          <w:rFonts w:ascii="Times New Roman" w:hAnsi="Times New Roman" w:cs="Times New Roman"/>
          <w:sz w:val="24"/>
          <w:szCs w:val="24"/>
        </w:rPr>
        <w:lastRenderedPageBreak/>
        <w:t>involves a volume conserving structure change, possibly pyramidalization at C9 of the ethylenic ‘axle’ bond. The picosecond relaxation of the dark state is sensitive to solvent viscosity, consistent with an assignment to torsional motion about the double bond. These coordinates and the effect of substituents on them could be further probed through quantum chemical calculations.</w:t>
      </w:r>
    </w:p>
    <w:p w:rsidR="004A5EDF" w:rsidRPr="00C216E5" w:rsidRDefault="004A5EDF" w:rsidP="00A13F07">
      <w:pPr>
        <w:spacing w:line="360" w:lineRule="auto"/>
        <w:rPr>
          <w:rFonts w:ascii="Times New Roman" w:hAnsi="Times New Roman" w:cs="Times New Roman"/>
          <w:b/>
          <w:sz w:val="24"/>
          <w:szCs w:val="24"/>
        </w:rPr>
      </w:pPr>
      <w:r w:rsidRPr="00C216E5">
        <w:rPr>
          <w:rFonts w:ascii="Times New Roman" w:hAnsi="Times New Roman" w:cs="Times New Roman"/>
          <w:b/>
          <w:sz w:val="24"/>
          <w:szCs w:val="24"/>
        </w:rPr>
        <w:t>Experimental</w:t>
      </w:r>
    </w:p>
    <w:p w:rsidR="004A5EDF" w:rsidRPr="00C216E5" w:rsidRDefault="004A5EDF" w:rsidP="00A13F07">
      <w:pPr>
        <w:spacing w:line="360" w:lineRule="auto"/>
        <w:rPr>
          <w:rFonts w:ascii="Times New Roman" w:hAnsi="Times New Roman" w:cs="Times New Roman"/>
          <w:sz w:val="24"/>
          <w:szCs w:val="24"/>
        </w:rPr>
      </w:pPr>
      <w:r w:rsidRPr="00C216E5">
        <w:rPr>
          <w:rFonts w:ascii="Times New Roman" w:hAnsi="Times New Roman" w:cs="Times New Roman"/>
          <w:sz w:val="24"/>
          <w:szCs w:val="24"/>
        </w:rPr>
        <w:t>The series 1a-R were synthesised and purified as previously described.</w:t>
      </w:r>
      <w:r w:rsidRPr="00C216E5">
        <w:rPr>
          <w:rFonts w:ascii="Times New Roman" w:hAnsi="Times New Roman" w:cs="Times New Roman"/>
          <w:noProof/>
          <w:sz w:val="24"/>
          <w:szCs w:val="24"/>
          <w:vertAlign w:val="superscript"/>
        </w:rPr>
        <w:t>14</w:t>
      </w:r>
      <w:hyperlink w:anchor="_ENREF_14" w:tooltip="Pollard, 2008 #21" w:history="1"/>
      <w:r w:rsidRPr="00C216E5">
        <w:rPr>
          <w:rFonts w:ascii="Times New Roman" w:hAnsi="Times New Roman" w:cs="Times New Roman"/>
          <w:sz w:val="24"/>
          <w:szCs w:val="24"/>
        </w:rPr>
        <w:t xml:space="preserve"> Solutions for ultrafast measurements had a concentration &lt;1 mM. Time resolved fluorescence was measured with 50 fs time resolution using the up-conversion method described in detail elsewhere.</w:t>
      </w:r>
      <w:r w:rsidRPr="00C216E5">
        <w:rPr>
          <w:rFonts w:ascii="Times New Roman" w:hAnsi="Times New Roman" w:cs="Times New Roman"/>
          <w:noProof/>
          <w:sz w:val="24"/>
          <w:szCs w:val="24"/>
          <w:vertAlign w:val="superscript"/>
        </w:rPr>
        <w:t>30</w:t>
      </w:r>
      <w:r w:rsidRPr="00C216E5">
        <w:rPr>
          <w:rFonts w:ascii="Times New Roman" w:hAnsi="Times New Roman" w:cs="Times New Roman"/>
          <w:sz w:val="24"/>
          <w:szCs w:val="24"/>
        </w:rPr>
        <w:t xml:space="preserve"> The transient absorption experiment had lower (</w:t>
      </w:r>
      <w:r w:rsidRPr="00C216E5">
        <w:rPr>
          <w:rFonts w:ascii="Times New Roman" w:hAnsi="Times New Roman" w:cs="Times New Roman"/>
          <w:i/>
          <w:sz w:val="24"/>
          <w:szCs w:val="24"/>
        </w:rPr>
        <w:t>ca.</w:t>
      </w:r>
      <w:r w:rsidRPr="00C216E5">
        <w:rPr>
          <w:rFonts w:ascii="Times New Roman" w:hAnsi="Times New Roman" w:cs="Times New Roman"/>
          <w:sz w:val="24"/>
          <w:szCs w:val="24"/>
        </w:rPr>
        <w:t xml:space="preserve"> 300 fs) time resolution and has also been outlined previously.</w:t>
      </w:r>
      <w:r w:rsidRPr="00C216E5">
        <w:rPr>
          <w:rFonts w:ascii="Times New Roman" w:hAnsi="Times New Roman" w:cs="Times New Roman"/>
          <w:noProof/>
          <w:sz w:val="24"/>
          <w:szCs w:val="24"/>
          <w:vertAlign w:val="superscript"/>
        </w:rPr>
        <w:t>31</w:t>
      </w:r>
      <w:r w:rsidRPr="00C216E5">
        <w:rPr>
          <w:rFonts w:ascii="Times New Roman" w:hAnsi="Times New Roman" w:cs="Times New Roman"/>
          <w:sz w:val="24"/>
          <w:szCs w:val="24"/>
        </w:rPr>
        <w:t xml:space="preserve"> The data analysis protocols for transient data were described earlier. In all </w:t>
      </w:r>
      <w:r>
        <w:rPr>
          <w:rFonts w:ascii="Times New Roman" w:hAnsi="Times New Roman" w:cs="Times New Roman"/>
          <w:sz w:val="24"/>
          <w:szCs w:val="24"/>
        </w:rPr>
        <w:t>kinetics experiments</w:t>
      </w:r>
      <w:r w:rsidRPr="00C216E5">
        <w:rPr>
          <w:rFonts w:ascii="Times New Roman" w:hAnsi="Times New Roman" w:cs="Times New Roman"/>
          <w:sz w:val="24"/>
          <w:szCs w:val="24"/>
        </w:rPr>
        <w:t xml:space="preserve"> the excitation wavelength used was 400 nm. Steady state fluorescence spectra were recorded at lower concentrations (tens of </w:t>
      </w:r>
      <w:r w:rsidRPr="00C216E5">
        <w:rPr>
          <w:rFonts w:ascii="Symbol" w:hAnsi="Symbol" w:cs="Times New Roman"/>
          <w:sz w:val="24"/>
          <w:szCs w:val="24"/>
        </w:rPr>
        <w:t></w:t>
      </w:r>
      <w:r w:rsidRPr="00C216E5">
        <w:rPr>
          <w:rFonts w:ascii="Times New Roman" w:hAnsi="Times New Roman" w:cs="Times New Roman"/>
          <w:sz w:val="24"/>
          <w:szCs w:val="24"/>
        </w:rPr>
        <w:t>M) with excitation at 3</w:t>
      </w:r>
      <w:r>
        <w:rPr>
          <w:rFonts w:ascii="Times New Roman" w:hAnsi="Times New Roman" w:cs="Times New Roman"/>
          <w:sz w:val="24"/>
          <w:szCs w:val="24"/>
        </w:rPr>
        <w:t>7</w:t>
      </w:r>
      <w:r w:rsidRPr="00C216E5">
        <w:rPr>
          <w:rFonts w:ascii="Times New Roman" w:hAnsi="Times New Roman" w:cs="Times New Roman"/>
          <w:sz w:val="24"/>
          <w:szCs w:val="24"/>
        </w:rPr>
        <w:t>0 nm and Raman and solvent contributions were subtracted.</w:t>
      </w:r>
    </w:p>
    <w:p w:rsidR="004A5EDF" w:rsidRPr="00C216E5" w:rsidRDefault="004A5EDF">
      <w:pPr>
        <w:rPr>
          <w:rFonts w:ascii="Times New Roman" w:hAnsi="Times New Roman" w:cs="Times New Roman"/>
          <w:b/>
          <w:sz w:val="24"/>
          <w:szCs w:val="24"/>
        </w:rPr>
      </w:pPr>
      <w:r w:rsidRPr="00C216E5">
        <w:rPr>
          <w:rFonts w:ascii="Times New Roman" w:hAnsi="Times New Roman" w:cs="Times New Roman"/>
          <w:b/>
          <w:sz w:val="24"/>
          <w:szCs w:val="24"/>
        </w:rPr>
        <w:t>Associated Content</w:t>
      </w:r>
    </w:p>
    <w:p w:rsidR="004A5EDF" w:rsidRPr="00C216E5" w:rsidRDefault="004A5EDF">
      <w:pPr>
        <w:rPr>
          <w:rFonts w:ascii="Times New Roman" w:hAnsi="Times New Roman" w:cs="Times New Roman"/>
          <w:sz w:val="24"/>
          <w:szCs w:val="24"/>
        </w:rPr>
      </w:pPr>
      <w:proofErr w:type="gramStart"/>
      <w:r w:rsidRPr="00C216E5">
        <w:rPr>
          <w:rFonts w:ascii="Times New Roman" w:hAnsi="Times New Roman" w:cs="Times New Roman"/>
          <w:sz w:val="24"/>
          <w:szCs w:val="24"/>
        </w:rPr>
        <w:t>Supporting Information.</w:t>
      </w:r>
      <w:proofErr w:type="gramEnd"/>
      <w:r w:rsidR="00C753BD" w:rsidRPr="00C753BD">
        <w:t xml:space="preserve"> </w:t>
      </w:r>
      <w:r w:rsidR="00C753BD" w:rsidRPr="00C753BD">
        <w:rPr>
          <w:rFonts w:ascii="Times New Roman" w:hAnsi="Times New Roman" w:cs="Times New Roman"/>
          <w:sz w:val="24"/>
          <w:szCs w:val="24"/>
        </w:rPr>
        <w:t xml:space="preserve">This material is available free of charge via the Internet at </w:t>
      </w:r>
      <w:hyperlink r:id="rId44" w:history="1">
        <w:r w:rsidR="00C753BD" w:rsidRPr="00C753BD">
          <w:rPr>
            <w:rStyle w:val="Hyperlink"/>
            <w:rFonts w:ascii="Times New Roman" w:hAnsi="Times New Roman" w:cs="Times New Roman"/>
            <w:sz w:val="24"/>
            <w:szCs w:val="24"/>
          </w:rPr>
          <w:t>http://pubs.acs.org</w:t>
        </w:r>
      </w:hyperlink>
      <w:r w:rsidR="00C753BD">
        <w:rPr>
          <w:rFonts w:ascii="Times New Roman" w:hAnsi="Times New Roman" w:cs="Times New Roman"/>
          <w:sz w:val="24"/>
          <w:szCs w:val="24"/>
        </w:rPr>
        <w:t xml:space="preserve">. </w:t>
      </w:r>
      <w:r w:rsidRPr="00C216E5">
        <w:rPr>
          <w:rFonts w:ascii="Times New Roman" w:hAnsi="Times New Roman" w:cs="Times New Roman"/>
          <w:sz w:val="24"/>
          <w:szCs w:val="24"/>
        </w:rPr>
        <w:t xml:space="preserve"> Additional experimental details, detailed numerical tables from fitting the transient data and additional transient data.</w:t>
      </w:r>
    </w:p>
    <w:p w:rsidR="004A5EDF" w:rsidRPr="00C216E5" w:rsidRDefault="004A5EDF">
      <w:pPr>
        <w:rPr>
          <w:rFonts w:ascii="Times New Roman" w:hAnsi="Times New Roman" w:cs="Times New Roman"/>
          <w:b/>
          <w:sz w:val="24"/>
          <w:szCs w:val="24"/>
        </w:rPr>
      </w:pPr>
      <w:r w:rsidRPr="00C216E5">
        <w:rPr>
          <w:rFonts w:ascii="Times New Roman" w:hAnsi="Times New Roman" w:cs="Times New Roman"/>
          <w:b/>
          <w:sz w:val="24"/>
          <w:szCs w:val="24"/>
        </w:rPr>
        <w:t>Author Information</w:t>
      </w:r>
    </w:p>
    <w:p w:rsidR="004A5EDF" w:rsidRPr="00C216E5" w:rsidRDefault="004A5EDF">
      <w:pPr>
        <w:rPr>
          <w:rFonts w:ascii="Times New Roman" w:hAnsi="Times New Roman" w:cs="Times New Roman"/>
          <w:sz w:val="24"/>
          <w:szCs w:val="24"/>
        </w:rPr>
      </w:pPr>
      <w:r w:rsidRPr="00C216E5">
        <w:rPr>
          <w:rFonts w:ascii="Times New Roman" w:hAnsi="Times New Roman" w:cs="Times New Roman"/>
          <w:sz w:val="24"/>
          <w:szCs w:val="24"/>
        </w:rPr>
        <w:t>Corresponding Author S. R. Meech (</w:t>
      </w:r>
      <w:hyperlink r:id="rId45" w:history="1">
        <w:r w:rsidRPr="00C216E5">
          <w:rPr>
            <w:rStyle w:val="Hyperlink"/>
            <w:rFonts w:ascii="Times New Roman" w:hAnsi="Times New Roman" w:cs="Times New Roman"/>
            <w:sz w:val="24"/>
            <w:szCs w:val="24"/>
          </w:rPr>
          <w:t>s.meech@uea.ac.uk</w:t>
        </w:r>
      </w:hyperlink>
      <w:r w:rsidRPr="00C216E5">
        <w:rPr>
          <w:rFonts w:ascii="Times New Roman" w:hAnsi="Times New Roman" w:cs="Times New Roman"/>
          <w:sz w:val="24"/>
          <w:szCs w:val="24"/>
        </w:rPr>
        <w:t>)</w:t>
      </w:r>
    </w:p>
    <w:p w:rsidR="004A5EDF" w:rsidRPr="00C216E5" w:rsidRDefault="004A5EDF">
      <w:pPr>
        <w:rPr>
          <w:rFonts w:ascii="Times New Roman" w:hAnsi="Times New Roman" w:cs="Times New Roman"/>
          <w:sz w:val="24"/>
          <w:szCs w:val="24"/>
        </w:rPr>
      </w:pPr>
      <w:r w:rsidRPr="00C216E5">
        <w:rPr>
          <w:rFonts w:ascii="Times New Roman" w:hAnsi="Times New Roman" w:cs="Times New Roman"/>
          <w:sz w:val="24"/>
          <w:szCs w:val="24"/>
        </w:rPr>
        <w:t>The authors declare no competing financial interest.</w:t>
      </w:r>
    </w:p>
    <w:p w:rsidR="004A5EDF" w:rsidRPr="00C216E5" w:rsidRDefault="004A5EDF" w:rsidP="00A13F07">
      <w:pPr>
        <w:rPr>
          <w:rFonts w:ascii="Times New Roman" w:hAnsi="Times New Roman" w:cs="Times New Roman"/>
          <w:sz w:val="24"/>
          <w:szCs w:val="24"/>
        </w:rPr>
      </w:pPr>
      <w:r w:rsidRPr="00C216E5">
        <w:rPr>
          <w:rFonts w:ascii="Times New Roman" w:hAnsi="Times New Roman" w:cs="Times New Roman"/>
          <w:b/>
          <w:sz w:val="24"/>
          <w:szCs w:val="24"/>
        </w:rPr>
        <w:t>Acknowledgements</w:t>
      </w:r>
      <w:r w:rsidRPr="00C216E5">
        <w:rPr>
          <w:rFonts w:ascii="Times New Roman" w:hAnsi="Times New Roman" w:cs="Times New Roman"/>
          <w:sz w:val="24"/>
          <w:szCs w:val="24"/>
        </w:rPr>
        <w:t xml:space="preserve"> We are grateful for financial support from EPSRC (EP/E010466, to S.R.M), and the ERC (Starting Grant 279549, to W.</w:t>
      </w:r>
      <w:bookmarkStart w:id="0" w:name="_GoBack"/>
      <w:bookmarkEnd w:id="0"/>
      <w:r w:rsidRPr="00C216E5">
        <w:rPr>
          <w:rFonts w:ascii="Times New Roman" w:hAnsi="Times New Roman" w:cs="Times New Roman"/>
          <w:sz w:val="24"/>
          <w:szCs w:val="24"/>
        </w:rPr>
        <w:t>R.B. and Advanced Investigator Grant 227897, to A.C., B.L.F.). J.C. was supported by a University of East Anglia studentship.</w:t>
      </w:r>
    </w:p>
    <w:p w:rsidR="004A5EDF" w:rsidRDefault="004A5EDF" w:rsidP="00A13F07">
      <w:r>
        <w:br w:type="page"/>
      </w:r>
    </w:p>
    <w:p w:rsidR="004A5EDF" w:rsidRPr="006D057E" w:rsidRDefault="004A5EDF" w:rsidP="00A13F07">
      <w:pPr>
        <w:spacing w:before="240"/>
        <w:rPr>
          <w:b/>
        </w:rPr>
      </w:pPr>
      <w:r w:rsidRPr="006D057E">
        <w:rPr>
          <w:b/>
        </w:rPr>
        <w:lastRenderedPageBreak/>
        <w:t>References</w:t>
      </w:r>
    </w:p>
    <w:p w:rsidR="004A5EDF" w:rsidRPr="001F34F9" w:rsidRDefault="004A5EDF" w:rsidP="00A13F07">
      <w:pPr>
        <w:spacing w:after="0" w:line="240" w:lineRule="auto"/>
        <w:rPr>
          <w:rFonts w:ascii="Calibri" w:hAnsi="Calibri"/>
          <w:noProof/>
        </w:rPr>
      </w:pPr>
      <w:bookmarkStart w:id="1" w:name="_ENREF_1"/>
      <w:r w:rsidRPr="001F34F9">
        <w:rPr>
          <w:rFonts w:ascii="Calibri" w:hAnsi="Calibri"/>
          <w:noProof/>
        </w:rPr>
        <w:tab/>
        <w:t>(1)</w:t>
      </w:r>
      <w:r w:rsidRPr="001F34F9">
        <w:rPr>
          <w:rFonts w:ascii="Calibri" w:hAnsi="Calibri"/>
          <w:noProof/>
        </w:rPr>
        <w:tab/>
        <w:t xml:space="preserve">Kinbara, K.; Aida, T. </w:t>
      </w:r>
      <w:r w:rsidRPr="001F34F9">
        <w:rPr>
          <w:rFonts w:ascii="Calibri" w:hAnsi="Calibri"/>
          <w:i/>
          <w:noProof/>
        </w:rPr>
        <w:t>Chemical Reviews</w:t>
      </w:r>
      <w:r w:rsidRPr="001F34F9">
        <w:rPr>
          <w:rFonts w:ascii="Calibri" w:hAnsi="Calibri"/>
          <w:noProof/>
        </w:rPr>
        <w:t xml:space="preserve"> </w:t>
      </w:r>
      <w:r w:rsidRPr="001F34F9">
        <w:rPr>
          <w:rFonts w:ascii="Calibri" w:hAnsi="Calibri"/>
          <w:b/>
          <w:noProof/>
        </w:rPr>
        <w:t>2005</w:t>
      </w:r>
      <w:r w:rsidRPr="001F34F9">
        <w:rPr>
          <w:rFonts w:ascii="Calibri" w:hAnsi="Calibri"/>
          <w:noProof/>
        </w:rPr>
        <w:t xml:space="preserve">, </w:t>
      </w:r>
      <w:r w:rsidRPr="001F34F9">
        <w:rPr>
          <w:rFonts w:ascii="Calibri" w:hAnsi="Calibri"/>
          <w:i/>
          <w:noProof/>
        </w:rPr>
        <w:t>105</w:t>
      </w:r>
      <w:r w:rsidRPr="001F34F9">
        <w:rPr>
          <w:rFonts w:ascii="Calibri" w:hAnsi="Calibri"/>
          <w:noProof/>
        </w:rPr>
        <w:t>, 1377.</w:t>
      </w:r>
      <w:bookmarkEnd w:id="1"/>
    </w:p>
    <w:p w:rsidR="004A5EDF" w:rsidRPr="001F34F9" w:rsidRDefault="004A5EDF" w:rsidP="00A13F07">
      <w:pPr>
        <w:spacing w:after="0" w:line="240" w:lineRule="auto"/>
        <w:rPr>
          <w:rFonts w:ascii="Calibri" w:hAnsi="Calibri"/>
          <w:noProof/>
        </w:rPr>
      </w:pPr>
      <w:bookmarkStart w:id="2" w:name="_ENREF_2"/>
      <w:r w:rsidRPr="001F34F9">
        <w:rPr>
          <w:rFonts w:ascii="Calibri" w:hAnsi="Calibri"/>
          <w:noProof/>
        </w:rPr>
        <w:tab/>
        <w:t>(2)</w:t>
      </w:r>
      <w:r w:rsidRPr="001F34F9">
        <w:rPr>
          <w:rFonts w:ascii="Calibri" w:hAnsi="Calibri"/>
          <w:noProof/>
        </w:rPr>
        <w:tab/>
        <w:t xml:space="preserve">Peterman, E. J. G.; Sosa, H.; Moerner, W. E. </w:t>
      </w:r>
      <w:r w:rsidRPr="001F34F9">
        <w:rPr>
          <w:rFonts w:ascii="Calibri" w:hAnsi="Calibri"/>
          <w:i/>
          <w:noProof/>
        </w:rPr>
        <w:t>Annual Review of Physical Chemistry</w:t>
      </w:r>
      <w:r w:rsidRPr="001F34F9">
        <w:rPr>
          <w:rFonts w:ascii="Calibri" w:hAnsi="Calibri"/>
          <w:noProof/>
        </w:rPr>
        <w:t xml:space="preserve"> </w:t>
      </w:r>
      <w:r w:rsidRPr="001F34F9">
        <w:rPr>
          <w:rFonts w:ascii="Calibri" w:hAnsi="Calibri"/>
          <w:b/>
          <w:noProof/>
        </w:rPr>
        <w:t>2004</w:t>
      </w:r>
      <w:r w:rsidRPr="001F34F9">
        <w:rPr>
          <w:rFonts w:ascii="Calibri" w:hAnsi="Calibri"/>
          <w:noProof/>
        </w:rPr>
        <w:t xml:space="preserve">, </w:t>
      </w:r>
      <w:r w:rsidRPr="001F34F9">
        <w:rPr>
          <w:rFonts w:ascii="Calibri" w:hAnsi="Calibri"/>
          <w:i/>
          <w:noProof/>
        </w:rPr>
        <w:t>55</w:t>
      </w:r>
      <w:r w:rsidRPr="001F34F9">
        <w:rPr>
          <w:rFonts w:ascii="Calibri" w:hAnsi="Calibri"/>
          <w:noProof/>
        </w:rPr>
        <w:t>, 79.</w:t>
      </w:r>
      <w:bookmarkEnd w:id="2"/>
    </w:p>
    <w:p w:rsidR="004A5EDF" w:rsidRPr="001F34F9" w:rsidRDefault="004A5EDF" w:rsidP="00A13F07">
      <w:pPr>
        <w:spacing w:after="0" w:line="240" w:lineRule="auto"/>
        <w:rPr>
          <w:rFonts w:ascii="Calibri" w:hAnsi="Calibri"/>
          <w:noProof/>
        </w:rPr>
      </w:pPr>
      <w:bookmarkStart w:id="3" w:name="_ENREF_3"/>
      <w:r w:rsidRPr="001F34F9">
        <w:rPr>
          <w:rFonts w:ascii="Calibri" w:hAnsi="Calibri"/>
          <w:noProof/>
        </w:rPr>
        <w:tab/>
        <w:t>(3)</w:t>
      </w:r>
      <w:r w:rsidRPr="001F34F9">
        <w:rPr>
          <w:rFonts w:ascii="Calibri" w:hAnsi="Calibri"/>
          <w:noProof/>
        </w:rPr>
        <w:tab/>
        <w:t xml:space="preserve">Schliwa, M.; Woehlke, G. </w:t>
      </w:r>
      <w:r w:rsidRPr="001F34F9">
        <w:rPr>
          <w:rFonts w:ascii="Calibri" w:hAnsi="Calibri"/>
          <w:i/>
          <w:noProof/>
        </w:rPr>
        <w:t>Nature</w:t>
      </w:r>
      <w:r w:rsidRPr="001F34F9">
        <w:rPr>
          <w:rFonts w:ascii="Calibri" w:hAnsi="Calibri"/>
          <w:noProof/>
        </w:rPr>
        <w:t xml:space="preserve"> </w:t>
      </w:r>
      <w:r w:rsidRPr="001F34F9">
        <w:rPr>
          <w:rFonts w:ascii="Calibri" w:hAnsi="Calibri"/>
          <w:b/>
          <w:noProof/>
        </w:rPr>
        <w:t>2003</w:t>
      </w:r>
      <w:r w:rsidRPr="001F34F9">
        <w:rPr>
          <w:rFonts w:ascii="Calibri" w:hAnsi="Calibri"/>
          <w:noProof/>
        </w:rPr>
        <w:t xml:space="preserve">, </w:t>
      </w:r>
      <w:r w:rsidRPr="001F34F9">
        <w:rPr>
          <w:rFonts w:ascii="Calibri" w:hAnsi="Calibri"/>
          <w:i/>
          <w:noProof/>
        </w:rPr>
        <w:t>422</w:t>
      </w:r>
      <w:r w:rsidRPr="001F34F9">
        <w:rPr>
          <w:rFonts w:ascii="Calibri" w:hAnsi="Calibri"/>
          <w:noProof/>
        </w:rPr>
        <w:t>, 759.</w:t>
      </w:r>
      <w:bookmarkEnd w:id="3"/>
    </w:p>
    <w:p w:rsidR="004A5EDF" w:rsidRPr="001F34F9" w:rsidRDefault="004A5EDF" w:rsidP="00A13F07">
      <w:pPr>
        <w:spacing w:after="0" w:line="240" w:lineRule="auto"/>
        <w:rPr>
          <w:rFonts w:ascii="Calibri" w:hAnsi="Calibri"/>
          <w:noProof/>
        </w:rPr>
      </w:pPr>
      <w:bookmarkStart w:id="4" w:name="_ENREF_4"/>
      <w:r w:rsidRPr="001F34F9">
        <w:rPr>
          <w:rFonts w:ascii="Calibri" w:hAnsi="Calibri"/>
          <w:noProof/>
        </w:rPr>
        <w:tab/>
        <w:t>(4)</w:t>
      </w:r>
      <w:r w:rsidRPr="001F34F9">
        <w:rPr>
          <w:rFonts w:ascii="Calibri" w:hAnsi="Calibri"/>
          <w:noProof/>
        </w:rPr>
        <w:tab/>
        <w:t xml:space="preserve">Vale, R. D. </w:t>
      </w:r>
      <w:r w:rsidRPr="001F34F9">
        <w:rPr>
          <w:rFonts w:ascii="Calibri" w:hAnsi="Calibri"/>
          <w:i/>
          <w:noProof/>
        </w:rPr>
        <w:t>Cell</w:t>
      </w:r>
      <w:r w:rsidRPr="001F34F9">
        <w:rPr>
          <w:rFonts w:ascii="Calibri" w:hAnsi="Calibri"/>
          <w:noProof/>
        </w:rPr>
        <w:t xml:space="preserve"> </w:t>
      </w:r>
      <w:r w:rsidRPr="001F34F9">
        <w:rPr>
          <w:rFonts w:ascii="Calibri" w:hAnsi="Calibri"/>
          <w:b/>
          <w:noProof/>
        </w:rPr>
        <w:t>2003</w:t>
      </w:r>
      <w:r w:rsidRPr="001F34F9">
        <w:rPr>
          <w:rFonts w:ascii="Calibri" w:hAnsi="Calibri"/>
          <w:noProof/>
        </w:rPr>
        <w:t xml:space="preserve">, </w:t>
      </w:r>
      <w:r w:rsidRPr="001F34F9">
        <w:rPr>
          <w:rFonts w:ascii="Calibri" w:hAnsi="Calibri"/>
          <w:i/>
          <w:noProof/>
        </w:rPr>
        <w:t>112</w:t>
      </w:r>
      <w:r w:rsidRPr="001F34F9">
        <w:rPr>
          <w:rFonts w:ascii="Calibri" w:hAnsi="Calibri"/>
          <w:noProof/>
        </w:rPr>
        <w:t>, 467.</w:t>
      </w:r>
      <w:bookmarkEnd w:id="4"/>
    </w:p>
    <w:p w:rsidR="004A5EDF" w:rsidRPr="001F34F9" w:rsidRDefault="004A5EDF" w:rsidP="00A13F07">
      <w:pPr>
        <w:spacing w:after="0" w:line="240" w:lineRule="auto"/>
        <w:rPr>
          <w:rFonts w:ascii="Calibri" w:hAnsi="Calibri"/>
          <w:noProof/>
        </w:rPr>
      </w:pPr>
      <w:bookmarkStart w:id="5" w:name="_ENREF_5"/>
      <w:r w:rsidRPr="001F34F9">
        <w:rPr>
          <w:rFonts w:ascii="Calibri" w:hAnsi="Calibri"/>
          <w:noProof/>
        </w:rPr>
        <w:tab/>
        <w:t>(5)</w:t>
      </w:r>
      <w:r w:rsidRPr="001F34F9">
        <w:rPr>
          <w:rFonts w:ascii="Calibri" w:hAnsi="Calibri"/>
          <w:noProof/>
        </w:rPr>
        <w:tab/>
        <w:t xml:space="preserve">Feringa, B. L. </w:t>
      </w:r>
      <w:r w:rsidRPr="001F34F9">
        <w:rPr>
          <w:rFonts w:ascii="Calibri" w:hAnsi="Calibri"/>
          <w:i/>
          <w:noProof/>
        </w:rPr>
        <w:t>Accounts of Chemical Research</w:t>
      </w:r>
      <w:r w:rsidRPr="001F34F9">
        <w:rPr>
          <w:rFonts w:ascii="Calibri" w:hAnsi="Calibri"/>
          <w:noProof/>
        </w:rPr>
        <w:t xml:space="preserve"> </w:t>
      </w:r>
      <w:r w:rsidRPr="001F34F9">
        <w:rPr>
          <w:rFonts w:ascii="Calibri" w:hAnsi="Calibri"/>
          <w:b/>
          <w:noProof/>
        </w:rPr>
        <w:t>2001</w:t>
      </w:r>
      <w:r w:rsidRPr="001F34F9">
        <w:rPr>
          <w:rFonts w:ascii="Calibri" w:hAnsi="Calibri"/>
          <w:noProof/>
        </w:rPr>
        <w:t xml:space="preserve">, </w:t>
      </w:r>
      <w:r w:rsidRPr="001F34F9">
        <w:rPr>
          <w:rFonts w:ascii="Calibri" w:hAnsi="Calibri"/>
          <w:i/>
          <w:noProof/>
        </w:rPr>
        <w:t>34</w:t>
      </w:r>
      <w:r w:rsidRPr="001F34F9">
        <w:rPr>
          <w:rFonts w:ascii="Calibri" w:hAnsi="Calibri"/>
          <w:noProof/>
        </w:rPr>
        <w:t>, 504.</w:t>
      </w:r>
      <w:bookmarkEnd w:id="5"/>
    </w:p>
    <w:p w:rsidR="004A5EDF" w:rsidRPr="001F34F9" w:rsidRDefault="004A5EDF" w:rsidP="00A13F07">
      <w:pPr>
        <w:spacing w:after="0" w:line="240" w:lineRule="auto"/>
        <w:rPr>
          <w:rFonts w:ascii="Calibri" w:hAnsi="Calibri"/>
          <w:noProof/>
        </w:rPr>
      </w:pPr>
      <w:bookmarkStart w:id="6" w:name="_ENREF_6"/>
      <w:r w:rsidRPr="001F34F9">
        <w:rPr>
          <w:rFonts w:ascii="Calibri" w:hAnsi="Calibri"/>
          <w:noProof/>
        </w:rPr>
        <w:tab/>
        <w:t>(6)</w:t>
      </w:r>
      <w:r w:rsidRPr="001F34F9">
        <w:rPr>
          <w:rFonts w:ascii="Calibri" w:hAnsi="Calibri"/>
          <w:noProof/>
        </w:rPr>
        <w:tab/>
        <w:t xml:space="preserve">Koumura, N.; Zijlstra, R. W. J.; van Delden, R. A.; Harada, N.; Feringa, B. L. </w:t>
      </w:r>
      <w:r w:rsidRPr="001F34F9">
        <w:rPr>
          <w:rFonts w:ascii="Calibri" w:hAnsi="Calibri"/>
          <w:i/>
          <w:noProof/>
        </w:rPr>
        <w:t>Nature</w:t>
      </w:r>
      <w:r w:rsidRPr="001F34F9">
        <w:rPr>
          <w:rFonts w:ascii="Calibri" w:hAnsi="Calibri"/>
          <w:noProof/>
        </w:rPr>
        <w:t xml:space="preserve"> </w:t>
      </w:r>
      <w:r w:rsidRPr="001F34F9">
        <w:rPr>
          <w:rFonts w:ascii="Calibri" w:hAnsi="Calibri"/>
          <w:b/>
          <w:noProof/>
        </w:rPr>
        <w:t>1999</w:t>
      </w:r>
      <w:r w:rsidRPr="001F34F9">
        <w:rPr>
          <w:rFonts w:ascii="Calibri" w:hAnsi="Calibri"/>
          <w:noProof/>
        </w:rPr>
        <w:t xml:space="preserve">, </w:t>
      </w:r>
      <w:r w:rsidRPr="001F34F9">
        <w:rPr>
          <w:rFonts w:ascii="Calibri" w:hAnsi="Calibri"/>
          <w:i/>
          <w:noProof/>
        </w:rPr>
        <w:t>401</w:t>
      </w:r>
      <w:r w:rsidRPr="001F34F9">
        <w:rPr>
          <w:rFonts w:ascii="Calibri" w:hAnsi="Calibri"/>
          <w:noProof/>
        </w:rPr>
        <w:t>, 152.</w:t>
      </w:r>
      <w:bookmarkEnd w:id="6"/>
    </w:p>
    <w:p w:rsidR="004A5EDF" w:rsidRPr="001F34F9" w:rsidRDefault="004A5EDF" w:rsidP="00A13F07">
      <w:pPr>
        <w:spacing w:after="0" w:line="240" w:lineRule="auto"/>
        <w:rPr>
          <w:rFonts w:ascii="Calibri" w:hAnsi="Calibri"/>
          <w:noProof/>
        </w:rPr>
      </w:pPr>
      <w:bookmarkStart w:id="7" w:name="_ENREF_7"/>
      <w:r w:rsidRPr="001F34F9">
        <w:rPr>
          <w:rFonts w:ascii="Calibri" w:hAnsi="Calibri"/>
          <w:noProof/>
        </w:rPr>
        <w:tab/>
        <w:t>(7)</w:t>
      </w:r>
      <w:r w:rsidRPr="001F34F9">
        <w:rPr>
          <w:rFonts w:ascii="Calibri" w:hAnsi="Calibri"/>
          <w:noProof/>
        </w:rPr>
        <w:tab/>
        <w:t xml:space="preserve">Koumura, N.; Geertsema, E. M.; van Gelder, M. B.; Meetsma, A.; Feringa, B. L. </w:t>
      </w:r>
      <w:r w:rsidRPr="001F34F9">
        <w:rPr>
          <w:rFonts w:ascii="Calibri" w:hAnsi="Calibri"/>
          <w:i/>
          <w:noProof/>
        </w:rPr>
        <w:t>Journal of the American Chemical Society</w:t>
      </w:r>
      <w:r w:rsidRPr="001F34F9">
        <w:rPr>
          <w:rFonts w:ascii="Calibri" w:hAnsi="Calibri"/>
          <w:noProof/>
        </w:rPr>
        <w:t xml:space="preserve"> </w:t>
      </w:r>
      <w:r w:rsidRPr="001F34F9">
        <w:rPr>
          <w:rFonts w:ascii="Calibri" w:hAnsi="Calibri"/>
          <w:b/>
          <w:noProof/>
        </w:rPr>
        <w:t>2002</w:t>
      </w:r>
      <w:r w:rsidRPr="001F34F9">
        <w:rPr>
          <w:rFonts w:ascii="Calibri" w:hAnsi="Calibri"/>
          <w:noProof/>
        </w:rPr>
        <w:t xml:space="preserve">, </w:t>
      </w:r>
      <w:r w:rsidRPr="001F34F9">
        <w:rPr>
          <w:rFonts w:ascii="Calibri" w:hAnsi="Calibri"/>
          <w:i/>
          <w:noProof/>
        </w:rPr>
        <w:t>124</w:t>
      </w:r>
      <w:r w:rsidRPr="001F34F9">
        <w:rPr>
          <w:rFonts w:ascii="Calibri" w:hAnsi="Calibri"/>
          <w:noProof/>
        </w:rPr>
        <w:t>, 5037.</w:t>
      </w:r>
      <w:bookmarkEnd w:id="7"/>
    </w:p>
    <w:p w:rsidR="004A5EDF" w:rsidRPr="001F34F9" w:rsidRDefault="004A5EDF" w:rsidP="00A13F07">
      <w:pPr>
        <w:spacing w:after="0" w:line="240" w:lineRule="auto"/>
        <w:rPr>
          <w:rFonts w:ascii="Calibri" w:hAnsi="Calibri"/>
          <w:noProof/>
        </w:rPr>
      </w:pPr>
      <w:bookmarkStart w:id="8" w:name="_ENREF_8"/>
      <w:r w:rsidRPr="001F34F9">
        <w:rPr>
          <w:rFonts w:ascii="Calibri" w:hAnsi="Calibri"/>
          <w:noProof/>
        </w:rPr>
        <w:tab/>
        <w:t>(8)</w:t>
      </w:r>
      <w:r w:rsidRPr="001F34F9">
        <w:rPr>
          <w:rFonts w:ascii="Calibri" w:hAnsi="Calibri"/>
          <w:noProof/>
        </w:rPr>
        <w:tab/>
        <w:t xml:space="preserve">Vicario, J.; Meetsma, A.; Feringa, B. L. </w:t>
      </w:r>
      <w:r w:rsidRPr="001F34F9">
        <w:rPr>
          <w:rFonts w:ascii="Calibri" w:hAnsi="Calibri"/>
          <w:i/>
          <w:noProof/>
        </w:rPr>
        <w:t>Chemical Communications</w:t>
      </w:r>
      <w:r w:rsidRPr="001F34F9">
        <w:rPr>
          <w:rFonts w:ascii="Calibri" w:hAnsi="Calibri"/>
          <w:noProof/>
        </w:rPr>
        <w:t xml:space="preserve"> </w:t>
      </w:r>
      <w:r w:rsidRPr="001F34F9">
        <w:rPr>
          <w:rFonts w:ascii="Calibri" w:hAnsi="Calibri"/>
          <w:b/>
          <w:noProof/>
        </w:rPr>
        <w:t>2005</w:t>
      </w:r>
      <w:r w:rsidRPr="001F34F9">
        <w:rPr>
          <w:rFonts w:ascii="Calibri" w:hAnsi="Calibri"/>
          <w:noProof/>
        </w:rPr>
        <w:t>, 5910.</w:t>
      </w:r>
      <w:bookmarkEnd w:id="8"/>
    </w:p>
    <w:p w:rsidR="004A5EDF" w:rsidRPr="001F34F9" w:rsidRDefault="004A5EDF" w:rsidP="00A13F07">
      <w:pPr>
        <w:spacing w:after="0" w:line="240" w:lineRule="auto"/>
        <w:rPr>
          <w:rFonts w:ascii="Calibri" w:hAnsi="Calibri"/>
          <w:noProof/>
        </w:rPr>
      </w:pPr>
      <w:bookmarkStart w:id="9" w:name="_ENREF_9"/>
      <w:r w:rsidRPr="001F34F9">
        <w:rPr>
          <w:rFonts w:ascii="Calibri" w:hAnsi="Calibri"/>
          <w:noProof/>
        </w:rPr>
        <w:tab/>
        <w:t>(9)</w:t>
      </w:r>
      <w:r w:rsidRPr="001F34F9">
        <w:rPr>
          <w:rFonts w:ascii="Calibri" w:hAnsi="Calibri"/>
          <w:noProof/>
        </w:rPr>
        <w:tab/>
        <w:t xml:space="preserve">Klok, M.; Boyle, N.; Pryce, M. T.; Meetsma, A.; Browne, W. R.; Feringa, B. L. </w:t>
      </w:r>
      <w:r w:rsidRPr="001F34F9">
        <w:rPr>
          <w:rFonts w:ascii="Calibri" w:hAnsi="Calibri"/>
          <w:i/>
          <w:noProof/>
        </w:rPr>
        <w:t>Journal of the American Chemical Society</w:t>
      </w:r>
      <w:r w:rsidRPr="001F34F9">
        <w:rPr>
          <w:rFonts w:ascii="Calibri" w:hAnsi="Calibri"/>
          <w:noProof/>
        </w:rPr>
        <w:t xml:space="preserve"> </w:t>
      </w:r>
      <w:r w:rsidRPr="001F34F9">
        <w:rPr>
          <w:rFonts w:ascii="Calibri" w:hAnsi="Calibri"/>
          <w:b/>
          <w:noProof/>
        </w:rPr>
        <w:t>2008</w:t>
      </w:r>
      <w:r w:rsidRPr="001F34F9">
        <w:rPr>
          <w:rFonts w:ascii="Calibri" w:hAnsi="Calibri"/>
          <w:noProof/>
        </w:rPr>
        <w:t xml:space="preserve">, </w:t>
      </w:r>
      <w:r w:rsidRPr="001F34F9">
        <w:rPr>
          <w:rFonts w:ascii="Calibri" w:hAnsi="Calibri"/>
          <w:i/>
          <w:noProof/>
        </w:rPr>
        <w:t>130</w:t>
      </w:r>
      <w:r w:rsidRPr="001F34F9">
        <w:rPr>
          <w:rFonts w:ascii="Calibri" w:hAnsi="Calibri"/>
          <w:noProof/>
        </w:rPr>
        <w:t>, 10484.</w:t>
      </w:r>
      <w:bookmarkEnd w:id="9"/>
    </w:p>
    <w:p w:rsidR="004A5EDF" w:rsidRPr="001F34F9" w:rsidRDefault="004A5EDF" w:rsidP="00A13F07">
      <w:pPr>
        <w:spacing w:after="0" w:line="240" w:lineRule="auto"/>
        <w:rPr>
          <w:rFonts w:ascii="Calibri" w:hAnsi="Calibri"/>
          <w:noProof/>
        </w:rPr>
      </w:pPr>
      <w:bookmarkStart w:id="10" w:name="_ENREF_10"/>
      <w:r w:rsidRPr="001F34F9">
        <w:rPr>
          <w:rFonts w:ascii="Calibri" w:hAnsi="Calibri"/>
          <w:noProof/>
        </w:rPr>
        <w:tab/>
        <w:t>(10)</w:t>
      </w:r>
      <w:r w:rsidRPr="001F34F9">
        <w:rPr>
          <w:rFonts w:ascii="Calibri" w:hAnsi="Calibri"/>
          <w:noProof/>
        </w:rPr>
        <w:tab/>
        <w:t xml:space="preserve">Klok, M.; Janssen, L.; Browne, W. R.; Feringa, B. L. </w:t>
      </w:r>
      <w:r w:rsidRPr="001F34F9">
        <w:rPr>
          <w:rFonts w:ascii="Calibri" w:hAnsi="Calibri"/>
          <w:i/>
          <w:noProof/>
        </w:rPr>
        <w:t>Faraday Discussions</w:t>
      </w:r>
      <w:r w:rsidRPr="001F34F9">
        <w:rPr>
          <w:rFonts w:ascii="Calibri" w:hAnsi="Calibri"/>
          <w:noProof/>
        </w:rPr>
        <w:t xml:space="preserve"> </w:t>
      </w:r>
      <w:r w:rsidRPr="001F34F9">
        <w:rPr>
          <w:rFonts w:ascii="Calibri" w:hAnsi="Calibri"/>
          <w:b/>
          <w:noProof/>
        </w:rPr>
        <w:t>2009</w:t>
      </w:r>
      <w:r w:rsidRPr="001F34F9">
        <w:rPr>
          <w:rFonts w:ascii="Calibri" w:hAnsi="Calibri"/>
          <w:noProof/>
        </w:rPr>
        <w:t xml:space="preserve">, </w:t>
      </w:r>
      <w:r w:rsidRPr="001F34F9">
        <w:rPr>
          <w:rFonts w:ascii="Calibri" w:hAnsi="Calibri"/>
          <w:i/>
          <w:noProof/>
        </w:rPr>
        <w:t>143</w:t>
      </w:r>
      <w:r w:rsidRPr="001F34F9">
        <w:rPr>
          <w:rFonts w:ascii="Calibri" w:hAnsi="Calibri"/>
          <w:noProof/>
        </w:rPr>
        <w:t>, 319.</w:t>
      </w:r>
      <w:bookmarkEnd w:id="10"/>
    </w:p>
    <w:p w:rsidR="004A5EDF" w:rsidRPr="001F34F9" w:rsidRDefault="004A5EDF" w:rsidP="00A13F07">
      <w:pPr>
        <w:spacing w:after="0" w:line="240" w:lineRule="auto"/>
        <w:rPr>
          <w:rFonts w:ascii="Calibri" w:hAnsi="Calibri"/>
          <w:noProof/>
        </w:rPr>
      </w:pPr>
      <w:bookmarkStart w:id="11" w:name="_ENREF_11"/>
      <w:r w:rsidRPr="001F34F9">
        <w:rPr>
          <w:rFonts w:ascii="Calibri" w:hAnsi="Calibri"/>
          <w:noProof/>
        </w:rPr>
        <w:tab/>
        <w:t>(11)</w:t>
      </w:r>
      <w:r w:rsidRPr="001F34F9">
        <w:rPr>
          <w:rFonts w:ascii="Calibri" w:hAnsi="Calibri"/>
          <w:noProof/>
        </w:rPr>
        <w:tab/>
        <w:t xml:space="preserve">Conyard, J.; Addison, K.; Heisler, I. A.; Cnossen, A.; Browne, W. R.; Feringa, B. L.; Meech, S. R. </w:t>
      </w:r>
      <w:r w:rsidRPr="001F34F9">
        <w:rPr>
          <w:rFonts w:ascii="Calibri" w:hAnsi="Calibri"/>
          <w:i/>
          <w:noProof/>
        </w:rPr>
        <w:t>Nature Chemistry</w:t>
      </w:r>
      <w:r w:rsidRPr="001F34F9">
        <w:rPr>
          <w:rFonts w:ascii="Calibri" w:hAnsi="Calibri"/>
          <w:noProof/>
        </w:rPr>
        <w:t xml:space="preserve"> </w:t>
      </w:r>
      <w:r w:rsidRPr="001F34F9">
        <w:rPr>
          <w:rFonts w:ascii="Calibri" w:hAnsi="Calibri"/>
          <w:b/>
          <w:noProof/>
        </w:rPr>
        <w:t>2012</w:t>
      </w:r>
      <w:r w:rsidRPr="001F34F9">
        <w:rPr>
          <w:rFonts w:ascii="Calibri" w:hAnsi="Calibri"/>
          <w:noProof/>
        </w:rPr>
        <w:t xml:space="preserve">, </w:t>
      </w:r>
      <w:r w:rsidRPr="001F34F9">
        <w:rPr>
          <w:rFonts w:ascii="Calibri" w:hAnsi="Calibri"/>
          <w:i/>
          <w:noProof/>
        </w:rPr>
        <w:t>4</w:t>
      </w:r>
      <w:r w:rsidRPr="001F34F9">
        <w:rPr>
          <w:rFonts w:ascii="Calibri" w:hAnsi="Calibri"/>
          <w:noProof/>
        </w:rPr>
        <w:t>, 547.</w:t>
      </w:r>
      <w:bookmarkEnd w:id="11"/>
    </w:p>
    <w:p w:rsidR="004A5EDF" w:rsidRPr="001F34F9" w:rsidRDefault="004A5EDF" w:rsidP="00A13F07">
      <w:pPr>
        <w:spacing w:after="0" w:line="240" w:lineRule="auto"/>
        <w:rPr>
          <w:rFonts w:ascii="Calibri" w:hAnsi="Calibri"/>
          <w:noProof/>
        </w:rPr>
      </w:pPr>
      <w:bookmarkStart w:id="12" w:name="_ENREF_12"/>
      <w:r w:rsidRPr="001F34F9">
        <w:rPr>
          <w:rFonts w:ascii="Calibri" w:hAnsi="Calibri"/>
          <w:noProof/>
        </w:rPr>
        <w:tab/>
        <w:t>(12)</w:t>
      </w:r>
      <w:r w:rsidRPr="001F34F9">
        <w:rPr>
          <w:rFonts w:ascii="Calibri" w:hAnsi="Calibri"/>
          <w:noProof/>
        </w:rPr>
        <w:tab/>
        <w:t xml:space="preserve">Perez-Hernandez, G.; Pelzer, A.; Gonzalez, L.; Seideman, T. </w:t>
      </w:r>
      <w:r w:rsidRPr="001F34F9">
        <w:rPr>
          <w:rFonts w:ascii="Calibri" w:hAnsi="Calibri"/>
          <w:i/>
          <w:noProof/>
        </w:rPr>
        <w:t>New J. Phys.</w:t>
      </w:r>
      <w:r w:rsidRPr="001F34F9">
        <w:rPr>
          <w:rFonts w:ascii="Calibri" w:hAnsi="Calibri"/>
          <w:noProof/>
        </w:rPr>
        <w:t xml:space="preserve"> </w:t>
      </w:r>
      <w:r w:rsidRPr="001F34F9">
        <w:rPr>
          <w:rFonts w:ascii="Calibri" w:hAnsi="Calibri"/>
          <w:b/>
          <w:noProof/>
        </w:rPr>
        <w:t>2010</w:t>
      </w:r>
      <w:r w:rsidRPr="001F34F9">
        <w:rPr>
          <w:rFonts w:ascii="Calibri" w:hAnsi="Calibri"/>
          <w:noProof/>
        </w:rPr>
        <w:t xml:space="preserve">, </w:t>
      </w:r>
      <w:r w:rsidRPr="001F34F9">
        <w:rPr>
          <w:rFonts w:ascii="Calibri" w:hAnsi="Calibri"/>
          <w:i/>
          <w:noProof/>
        </w:rPr>
        <w:t>12</w:t>
      </w:r>
      <w:r w:rsidRPr="001F34F9">
        <w:rPr>
          <w:rFonts w:ascii="Calibri" w:hAnsi="Calibri"/>
          <w:noProof/>
        </w:rPr>
        <w:t>, 24.</w:t>
      </w:r>
      <w:bookmarkEnd w:id="12"/>
    </w:p>
    <w:p w:rsidR="004A5EDF" w:rsidRPr="001F34F9" w:rsidRDefault="004A5EDF" w:rsidP="00A13F07">
      <w:pPr>
        <w:spacing w:after="0" w:line="240" w:lineRule="auto"/>
        <w:rPr>
          <w:rFonts w:ascii="Calibri" w:hAnsi="Calibri"/>
          <w:noProof/>
        </w:rPr>
      </w:pPr>
      <w:bookmarkStart w:id="13" w:name="_ENREF_13"/>
      <w:r w:rsidRPr="001F34F9">
        <w:rPr>
          <w:rFonts w:ascii="Calibri" w:hAnsi="Calibri"/>
          <w:noProof/>
        </w:rPr>
        <w:tab/>
        <w:t>(13)</w:t>
      </w:r>
      <w:r w:rsidRPr="001F34F9">
        <w:rPr>
          <w:rFonts w:ascii="Calibri" w:hAnsi="Calibri"/>
          <w:noProof/>
        </w:rPr>
        <w:tab/>
        <w:t xml:space="preserve">Yamaki, M.; Hoki, K.; Kono, H.; Fujimura, Y. </w:t>
      </w:r>
      <w:r w:rsidRPr="001F34F9">
        <w:rPr>
          <w:rFonts w:ascii="Calibri" w:hAnsi="Calibri"/>
          <w:i/>
          <w:noProof/>
        </w:rPr>
        <w:t>Chemical Physics</w:t>
      </w:r>
      <w:r w:rsidRPr="001F34F9">
        <w:rPr>
          <w:rFonts w:ascii="Calibri" w:hAnsi="Calibri"/>
          <w:noProof/>
        </w:rPr>
        <w:t xml:space="preserve"> </w:t>
      </w:r>
      <w:r w:rsidRPr="001F34F9">
        <w:rPr>
          <w:rFonts w:ascii="Calibri" w:hAnsi="Calibri"/>
          <w:b/>
          <w:noProof/>
        </w:rPr>
        <w:t>2008</w:t>
      </w:r>
      <w:r w:rsidRPr="001F34F9">
        <w:rPr>
          <w:rFonts w:ascii="Calibri" w:hAnsi="Calibri"/>
          <w:noProof/>
        </w:rPr>
        <w:t xml:space="preserve">, </w:t>
      </w:r>
      <w:r w:rsidRPr="001F34F9">
        <w:rPr>
          <w:rFonts w:ascii="Calibri" w:hAnsi="Calibri"/>
          <w:i/>
          <w:noProof/>
        </w:rPr>
        <w:t>347</w:t>
      </w:r>
      <w:r w:rsidRPr="001F34F9">
        <w:rPr>
          <w:rFonts w:ascii="Calibri" w:hAnsi="Calibri"/>
          <w:noProof/>
        </w:rPr>
        <w:t>, 272.</w:t>
      </w:r>
      <w:bookmarkEnd w:id="13"/>
    </w:p>
    <w:p w:rsidR="004A5EDF" w:rsidRPr="001F34F9" w:rsidRDefault="004A5EDF" w:rsidP="00A13F07">
      <w:pPr>
        <w:spacing w:after="0" w:line="240" w:lineRule="auto"/>
        <w:rPr>
          <w:rFonts w:ascii="Calibri" w:hAnsi="Calibri"/>
          <w:noProof/>
        </w:rPr>
      </w:pPr>
      <w:bookmarkStart w:id="14" w:name="_ENREF_14"/>
      <w:r w:rsidRPr="001F34F9">
        <w:rPr>
          <w:rFonts w:ascii="Calibri" w:hAnsi="Calibri"/>
          <w:noProof/>
        </w:rPr>
        <w:tab/>
        <w:t>(14)</w:t>
      </w:r>
      <w:r w:rsidRPr="001F34F9">
        <w:rPr>
          <w:rFonts w:ascii="Calibri" w:hAnsi="Calibri"/>
          <w:noProof/>
        </w:rPr>
        <w:tab/>
        <w:t xml:space="preserve">Pollard, M. M.; Meetsma, A.; Feringa, B. L. </w:t>
      </w:r>
      <w:r w:rsidRPr="001F34F9">
        <w:rPr>
          <w:rFonts w:ascii="Calibri" w:hAnsi="Calibri"/>
          <w:i/>
          <w:noProof/>
        </w:rPr>
        <w:t>Organic &amp; Biomolecular Chemistry</w:t>
      </w:r>
      <w:r w:rsidRPr="001F34F9">
        <w:rPr>
          <w:rFonts w:ascii="Calibri" w:hAnsi="Calibri"/>
          <w:noProof/>
        </w:rPr>
        <w:t xml:space="preserve"> </w:t>
      </w:r>
      <w:r w:rsidRPr="001F34F9">
        <w:rPr>
          <w:rFonts w:ascii="Calibri" w:hAnsi="Calibri"/>
          <w:b/>
          <w:noProof/>
        </w:rPr>
        <w:t>2008</w:t>
      </w:r>
      <w:r w:rsidRPr="001F34F9">
        <w:rPr>
          <w:rFonts w:ascii="Calibri" w:hAnsi="Calibri"/>
          <w:noProof/>
        </w:rPr>
        <w:t xml:space="preserve">, </w:t>
      </w:r>
      <w:r w:rsidRPr="001F34F9">
        <w:rPr>
          <w:rFonts w:ascii="Calibri" w:hAnsi="Calibri"/>
          <w:i/>
          <w:noProof/>
        </w:rPr>
        <w:t>6</w:t>
      </w:r>
      <w:r w:rsidRPr="001F34F9">
        <w:rPr>
          <w:rFonts w:ascii="Calibri" w:hAnsi="Calibri"/>
          <w:noProof/>
        </w:rPr>
        <w:t>, 507.</w:t>
      </w:r>
      <w:bookmarkEnd w:id="14"/>
    </w:p>
    <w:p w:rsidR="004A5EDF" w:rsidRPr="001F34F9" w:rsidRDefault="004A5EDF" w:rsidP="00A13F07">
      <w:pPr>
        <w:spacing w:after="0" w:line="240" w:lineRule="auto"/>
        <w:rPr>
          <w:rFonts w:ascii="Calibri" w:hAnsi="Calibri"/>
          <w:noProof/>
        </w:rPr>
      </w:pPr>
      <w:bookmarkStart w:id="15" w:name="_ENREF_15"/>
      <w:r w:rsidRPr="001F34F9">
        <w:rPr>
          <w:rFonts w:ascii="Calibri" w:hAnsi="Calibri"/>
          <w:noProof/>
        </w:rPr>
        <w:tab/>
        <w:t>(15)</w:t>
      </w:r>
      <w:r w:rsidRPr="001F34F9">
        <w:rPr>
          <w:rFonts w:ascii="Calibri" w:hAnsi="Calibri"/>
          <w:noProof/>
        </w:rPr>
        <w:tab/>
        <w:t xml:space="preserve">Pollard, M. M.; Wesenhagen, P. V.; Pijper, D.; Feringa, B. L. </w:t>
      </w:r>
      <w:r w:rsidRPr="001F34F9">
        <w:rPr>
          <w:rFonts w:ascii="Calibri" w:hAnsi="Calibri"/>
          <w:i/>
          <w:noProof/>
        </w:rPr>
        <w:t>Organic &amp; Biomolecular Chemistry</w:t>
      </w:r>
      <w:r w:rsidRPr="001F34F9">
        <w:rPr>
          <w:rFonts w:ascii="Calibri" w:hAnsi="Calibri"/>
          <w:noProof/>
        </w:rPr>
        <w:t xml:space="preserve"> </w:t>
      </w:r>
      <w:r w:rsidRPr="001F34F9">
        <w:rPr>
          <w:rFonts w:ascii="Calibri" w:hAnsi="Calibri"/>
          <w:b/>
          <w:noProof/>
        </w:rPr>
        <w:t>2008</w:t>
      </w:r>
      <w:r w:rsidRPr="001F34F9">
        <w:rPr>
          <w:rFonts w:ascii="Calibri" w:hAnsi="Calibri"/>
          <w:noProof/>
        </w:rPr>
        <w:t xml:space="preserve">, </w:t>
      </w:r>
      <w:r w:rsidRPr="001F34F9">
        <w:rPr>
          <w:rFonts w:ascii="Calibri" w:hAnsi="Calibri"/>
          <w:i/>
          <w:noProof/>
        </w:rPr>
        <w:t>6</w:t>
      </w:r>
      <w:r w:rsidRPr="001F34F9">
        <w:rPr>
          <w:rFonts w:ascii="Calibri" w:hAnsi="Calibri"/>
          <w:noProof/>
        </w:rPr>
        <w:t>, 1605.</w:t>
      </w:r>
      <w:bookmarkEnd w:id="15"/>
    </w:p>
    <w:p w:rsidR="004A5EDF" w:rsidRPr="001F34F9" w:rsidRDefault="004A5EDF" w:rsidP="00A13F07">
      <w:pPr>
        <w:spacing w:after="0" w:line="240" w:lineRule="auto"/>
        <w:rPr>
          <w:rFonts w:ascii="Calibri" w:hAnsi="Calibri"/>
          <w:noProof/>
        </w:rPr>
      </w:pPr>
      <w:bookmarkStart w:id="16" w:name="_ENREF_16"/>
      <w:r w:rsidRPr="001F34F9">
        <w:rPr>
          <w:rFonts w:ascii="Calibri" w:hAnsi="Calibri"/>
          <w:noProof/>
        </w:rPr>
        <w:tab/>
        <w:t>(16)</w:t>
      </w:r>
      <w:r w:rsidRPr="001F34F9">
        <w:rPr>
          <w:rFonts w:ascii="Calibri" w:hAnsi="Calibri"/>
          <w:noProof/>
        </w:rPr>
        <w:tab/>
        <w:t xml:space="preserve">Pollard, M. M.; Klok, M.; Pijper, D.; Feringa, B. L. </w:t>
      </w:r>
      <w:r w:rsidRPr="001F34F9">
        <w:rPr>
          <w:rFonts w:ascii="Calibri" w:hAnsi="Calibri"/>
          <w:i/>
          <w:noProof/>
        </w:rPr>
        <w:t>Advanced Functional Materials</w:t>
      </w:r>
      <w:r w:rsidRPr="001F34F9">
        <w:rPr>
          <w:rFonts w:ascii="Calibri" w:hAnsi="Calibri"/>
          <w:noProof/>
        </w:rPr>
        <w:t xml:space="preserve"> </w:t>
      </w:r>
      <w:r w:rsidRPr="001F34F9">
        <w:rPr>
          <w:rFonts w:ascii="Calibri" w:hAnsi="Calibri"/>
          <w:b/>
          <w:noProof/>
        </w:rPr>
        <w:t>2007</w:t>
      </w:r>
      <w:r w:rsidRPr="001F34F9">
        <w:rPr>
          <w:rFonts w:ascii="Calibri" w:hAnsi="Calibri"/>
          <w:noProof/>
        </w:rPr>
        <w:t xml:space="preserve">, </w:t>
      </w:r>
      <w:r w:rsidRPr="001F34F9">
        <w:rPr>
          <w:rFonts w:ascii="Calibri" w:hAnsi="Calibri"/>
          <w:i/>
          <w:noProof/>
        </w:rPr>
        <w:t>17</w:t>
      </w:r>
      <w:r w:rsidRPr="001F34F9">
        <w:rPr>
          <w:rFonts w:ascii="Calibri" w:hAnsi="Calibri"/>
          <w:noProof/>
        </w:rPr>
        <w:t>, 718.</w:t>
      </w:r>
      <w:bookmarkEnd w:id="16"/>
    </w:p>
    <w:p w:rsidR="004A5EDF" w:rsidRPr="001F34F9" w:rsidRDefault="004A5EDF" w:rsidP="00A13F07">
      <w:pPr>
        <w:spacing w:after="0" w:line="240" w:lineRule="auto"/>
        <w:rPr>
          <w:rFonts w:ascii="Calibri" w:hAnsi="Calibri"/>
          <w:noProof/>
        </w:rPr>
      </w:pPr>
      <w:bookmarkStart w:id="17" w:name="_ENREF_17"/>
      <w:r w:rsidRPr="001F34F9">
        <w:rPr>
          <w:rFonts w:ascii="Calibri" w:hAnsi="Calibri"/>
          <w:noProof/>
        </w:rPr>
        <w:tab/>
        <w:t>(17)</w:t>
      </w:r>
      <w:r w:rsidRPr="001F34F9">
        <w:rPr>
          <w:rFonts w:ascii="Calibri" w:hAnsi="Calibri"/>
          <w:noProof/>
        </w:rPr>
        <w:tab/>
        <w:t xml:space="preserve">Kazaryan, A.; Kistemaker, J. C. M.; Schafer, L. V.; Browne, W. R.; Feringa, B. L.; Filatov, M. </w:t>
      </w:r>
      <w:r w:rsidRPr="001F34F9">
        <w:rPr>
          <w:rFonts w:ascii="Calibri" w:hAnsi="Calibri"/>
          <w:i/>
          <w:noProof/>
        </w:rPr>
        <w:t>Journal of Physical Chemistry A</w:t>
      </w:r>
      <w:r w:rsidRPr="001F34F9">
        <w:rPr>
          <w:rFonts w:ascii="Calibri" w:hAnsi="Calibri"/>
          <w:noProof/>
        </w:rPr>
        <w:t xml:space="preserve"> </w:t>
      </w:r>
      <w:r w:rsidRPr="001F34F9">
        <w:rPr>
          <w:rFonts w:ascii="Calibri" w:hAnsi="Calibri"/>
          <w:b/>
          <w:noProof/>
        </w:rPr>
        <w:t>2010</w:t>
      </w:r>
      <w:r w:rsidRPr="001F34F9">
        <w:rPr>
          <w:rFonts w:ascii="Calibri" w:hAnsi="Calibri"/>
          <w:noProof/>
        </w:rPr>
        <w:t xml:space="preserve">, </w:t>
      </w:r>
      <w:r w:rsidRPr="001F34F9">
        <w:rPr>
          <w:rFonts w:ascii="Calibri" w:hAnsi="Calibri"/>
          <w:i/>
          <w:noProof/>
        </w:rPr>
        <w:t>114</w:t>
      </w:r>
      <w:r w:rsidRPr="001F34F9">
        <w:rPr>
          <w:rFonts w:ascii="Calibri" w:hAnsi="Calibri"/>
          <w:noProof/>
        </w:rPr>
        <w:t>, 5058.</w:t>
      </w:r>
      <w:bookmarkEnd w:id="17"/>
    </w:p>
    <w:p w:rsidR="004A5EDF" w:rsidRPr="001F34F9" w:rsidRDefault="004A5EDF" w:rsidP="00A13F07">
      <w:pPr>
        <w:spacing w:after="0" w:line="240" w:lineRule="auto"/>
        <w:rPr>
          <w:rFonts w:ascii="Calibri" w:hAnsi="Calibri"/>
          <w:noProof/>
        </w:rPr>
      </w:pPr>
      <w:bookmarkStart w:id="18" w:name="_ENREF_18"/>
      <w:r w:rsidRPr="001F34F9">
        <w:rPr>
          <w:rFonts w:ascii="Calibri" w:hAnsi="Calibri"/>
          <w:noProof/>
        </w:rPr>
        <w:tab/>
        <w:t>(18)</w:t>
      </w:r>
      <w:r w:rsidRPr="001F34F9">
        <w:rPr>
          <w:rFonts w:ascii="Calibri" w:hAnsi="Calibri"/>
          <w:noProof/>
        </w:rPr>
        <w:tab/>
        <w:t xml:space="preserve">Kazaryan, A.; Lan, Z.; Schafer, L. V.; Thiel, W.; Filatov, M. </w:t>
      </w:r>
      <w:r w:rsidRPr="001F34F9">
        <w:rPr>
          <w:rFonts w:ascii="Calibri" w:hAnsi="Calibri"/>
          <w:i/>
          <w:noProof/>
        </w:rPr>
        <w:t>Journal of Chemical Theory and Computation</w:t>
      </w:r>
      <w:r w:rsidRPr="001F34F9">
        <w:rPr>
          <w:rFonts w:ascii="Calibri" w:hAnsi="Calibri"/>
          <w:noProof/>
        </w:rPr>
        <w:t xml:space="preserve"> </w:t>
      </w:r>
      <w:r w:rsidRPr="001F34F9">
        <w:rPr>
          <w:rFonts w:ascii="Calibri" w:hAnsi="Calibri"/>
          <w:b/>
          <w:noProof/>
        </w:rPr>
        <w:t>2011</w:t>
      </w:r>
      <w:r w:rsidRPr="001F34F9">
        <w:rPr>
          <w:rFonts w:ascii="Calibri" w:hAnsi="Calibri"/>
          <w:noProof/>
        </w:rPr>
        <w:t xml:space="preserve">, </w:t>
      </w:r>
      <w:r w:rsidRPr="001F34F9">
        <w:rPr>
          <w:rFonts w:ascii="Calibri" w:hAnsi="Calibri"/>
          <w:i/>
          <w:noProof/>
        </w:rPr>
        <w:t>7</w:t>
      </w:r>
      <w:r w:rsidRPr="001F34F9">
        <w:rPr>
          <w:rFonts w:ascii="Calibri" w:hAnsi="Calibri"/>
          <w:noProof/>
        </w:rPr>
        <w:t>, 2189.</w:t>
      </w:r>
      <w:bookmarkEnd w:id="18"/>
    </w:p>
    <w:p w:rsidR="004A5EDF" w:rsidRPr="001F34F9" w:rsidRDefault="004A5EDF" w:rsidP="00A13F07">
      <w:pPr>
        <w:spacing w:after="0" w:line="240" w:lineRule="auto"/>
        <w:rPr>
          <w:rFonts w:ascii="Calibri" w:hAnsi="Calibri"/>
          <w:noProof/>
        </w:rPr>
      </w:pPr>
      <w:bookmarkStart w:id="19" w:name="_ENREF_19"/>
      <w:r w:rsidRPr="001F34F9">
        <w:rPr>
          <w:rFonts w:ascii="Calibri" w:hAnsi="Calibri"/>
          <w:noProof/>
        </w:rPr>
        <w:tab/>
        <w:t>(19)</w:t>
      </w:r>
      <w:r w:rsidRPr="001F34F9">
        <w:rPr>
          <w:rFonts w:ascii="Calibri" w:hAnsi="Calibri"/>
          <w:noProof/>
        </w:rPr>
        <w:tab/>
        <w:t xml:space="preserve">Takeuchi, S.; Ruhman, S.; Tsuneda, T.; Chiba, M.; Taketsugu, T.; Tahara, T. </w:t>
      </w:r>
      <w:r w:rsidRPr="001F34F9">
        <w:rPr>
          <w:rFonts w:ascii="Calibri" w:hAnsi="Calibri"/>
          <w:i/>
          <w:noProof/>
        </w:rPr>
        <w:t>Science</w:t>
      </w:r>
      <w:r w:rsidRPr="001F34F9">
        <w:rPr>
          <w:rFonts w:ascii="Calibri" w:hAnsi="Calibri"/>
          <w:noProof/>
        </w:rPr>
        <w:t xml:space="preserve"> </w:t>
      </w:r>
      <w:r w:rsidRPr="001F34F9">
        <w:rPr>
          <w:rFonts w:ascii="Calibri" w:hAnsi="Calibri"/>
          <w:b/>
          <w:noProof/>
        </w:rPr>
        <w:t>2008</w:t>
      </w:r>
      <w:r w:rsidRPr="001F34F9">
        <w:rPr>
          <w:rFonts w:ascii="Calibri" w:hAnsi="Calibri"/>
          <w:noProof/>
        </w:rPr>
        <w:t xml:space="preserve">, </w:t>
      </w:r>
      <w:r w:rsidRPr="001F34F9">
        <w:rPr>
          <w:rFonts w:ascii="Calibri" w:hAnsi="Calibri"/>
          <w:i/>
          <w:noProof/>
        </w:rPr>
        <w:t>322</w:t>
      </w:r>
      <w:r w:rsidRPr="001F34F9">
        <w:rPr>
          <w:rFonts w:ascii="Calibri" w:hAnsi="Calibri"/>
          <w:noProof/>
        </w:rPr>
        <w:t>, 1073.</w:t>
      </w:r>
      <w:bookmarkEnd w:id="19"/>
    </w:p>
    <w:p w:rsidR="004A5EDF" w:rsidRPr="001F34F9" w:rsidRDefault="004A5EDF" w:rsidP="00A13F07">
      <w:pPr>
        <w:spacing w:after="0" w:line="240" w:lineRule="auto"/>
        <w:rPr>
          <w:rFonts w:ascii="Calibri" w:hAnsi="Calibri"/>
          <w:noProof/>
        </w:rPr>
      </w:pPr>
      <w:bookmarkStart w:id="20" w:name="_ENREF_20"/>
      <w:r w:rsidRPr="001F34F9">
        <w:rPr>
          <w:rFonts w:ascii="Calibri" w:hAnsi="Calibri"/>
          <w:noProof/>
        </w:rPr>
        <w:tab/>
        <w:t>(20)</w:t>
      </w:r>
      <w:r w:rsidRPr="001F34F9">
        <w:rPr>
          <w:rFonts w:ascii="Calibri" w:hAnsi="Calibri"/>
          <w:noProof/>
        </w:rPr>
        <w:tab/>
        <w:t xml:space="preserve">Mokhtari, A.; Chebira, A.; Chesnoy, J. </w:t>
      </w:r>
      <w:r w:rsidRPr="001F34F9">
        <w:rPr>
          <w:rFonts w:ascii="Calibri" w:hAnsi="Calibri"/>
          <w:i/>
          <w:noProof/>
        </w:rPr>
        <w:t>Journal of the Optical Society of America B-Optical Physics</w:t>
      </w:r>
      <w:r w:rsidRPr="001F34F9">
        <w:rPr>
          <w:rFonts w:ascii="Calibri" w:hAnsi="Calibri"/>
          <w:noProof/>
        </w:rPr>
        <w:t xml:space="preserve"> </w:t>
      </w:r>
      <w:r w:rsidRPr="001F34F9">
        <w:rPr>
          <w:rFonts w:ascii="Calibri" w:hAnsi="Calibri"/>
          <w:b/>
          <w:noProof/>
        </w:rPr>
        <w:t>1990</w:t>
      </w:r>
      <w:r w:rsidRPr="001F34F9">
        <w:rPr>
          <w:rFonts w:ascii="Calibri" w:hAnsi="Calibri"/>
          <w:noProof/>
        </w:rPr>
        <w:t xml:space="preserve">, </w:t>
      </w:r>
      <w:r w:rsidRPr="001F34F9">
        <w:rPr>
          <w:rFonts w:ascii="Calibri" w:hAnsi="Calibri"/>
          <w:i/>
          <w:noProof/>
        </w:rPr>
        <w:t>7</w:t>
      </w:r>
      <w:r w:rsidRPr="001F34F9">
        <w:rPr>
          <w:rFonts w:ascii="Calibri" w:hAnsi="Calibri"/>
          <w:noProof/>
        </w:rPr>
        <w:t>, 1551.</w:t>
      </w:r>
      <w:bookmarkEnd w:id="20"/>
    </w:p>
    <w:p w:rsidR="004A5EDF" w:rsidRPr="001F34F9" w:rsidRDefault="004A5EDF" w:rsidP="00A13F07">
      <w:pPr>
        <w:spacing w:after="0" w:line="240" w:lineRule="auto"/>
        <w:rPr>
          <w:rFonts w:ascii="Calibri" w:hAnsi="Calibri"/>
          <w:noProof/>
        </w:rPr>
      </w:pPr>
      <w:bookmarkStart w:id="21" w:name="_ENREF_21"/>
      <w:r w:rsidRPr="001F34F9">
        <w:rPr>
          <w:rFonts w:ascii="Calibri" w:hAnsi="Calibri"/>
          <w:noProof/>
        </w:rPr>
        <w:tab/>
        <w:t>(21)</w:t>
      </w:r>
      <w:r w:rsidRPr="001F34F9">
        <w:rPr>
          <w:rFonts w:ascii="Calibri" w:hAnsi="Calibri"/>
          <w:noProof/>
        </w:rPr>
        <w:tab/>
        <w:t xml:space="preserve">Bardeen, C. J.; Wang, Q.; Shank, C. V. </w:t>
      </w:r>
      <w:r w:rsidRPr="001F34F9">
        <w:rPr>
          <w:rFonts w:ascii="Calibri" w:hAnsi="Calibri"/>
          <w:i/>
          <w:noProof/>
        </w:rPr>
        <w:t>Physical Review Letters</w:t>
      </w:r>
      <w:r w:rsidRPr="001F34F9">
        <w:rPr>
          <w:rFonts w:ascii="Calibri" w:hAnsi="Calibri"/>
          <w:noProof/>
        </w:rPr>
        <w:t xml:space="preserve"> </w:t>
      </w:r>
      <w:r w:rsidRPr="001F34F9">
        <w:rPr>
          <w:rFonts w:ascii="Calibri" w:hAnsi="Calibri"/>
          <w:b/>
          <w:noProof/>
        </w:rPr>
        <w:t>1995</w:t>
      </w:r>
      <w:r w:rsidRPr="001F34F9">
        <w:rPr>
          <w:rFonts w:ascii="Calibri" w:hAnsi="Calibri"/>
          <w:noProof/>
        </w:rPr>
        <w:t xml:space="preserve">, </w:t>
      </w:r>
      <w:r w:rsidRPr="001F34F9">
        <w:rPr>
          <w:rFonts w:ascii="Calibri" w:hAnsi="Calibri"/>
          <w:i/>
          <w:noProof/>
        </w:rPr>
        <w:t>75</w:t>
      </w:r>
      <w:r w:rsidRPr="001F34F9">
        <w:rPr>
          <w:rFonts w:ascii="Calibri" w:hAnsi="Calibri"/>
          <w:noProof/>
        </w:rPr>
        <w:t>, 3410.</w:t>
      </w:r>
      <w:bookmarkEnd w:id="21"/>
    </w:p>
    <w:p w:rsidR="004A5EDF" w:rsidRPr="001F34F9" w:rsidRDefault="004A5EDF" w:rsidP="00A13F07">
      <w:pPr>
        <w:spacing w:after="0" w:line="240" w:lineRule="auto"/>
        <w:rPr>
          <w:rFonts w:ascii="Calibri" w:hAnsi="Calibri"/>
          <w:noProof/>
        </w:rPr>
      </w:pPr>
      <w:bookmarkStart w:id="22" w:name="_ENREF_22"/>
      <w:r w:rsidRPr="001F34F9">
        <w:rPr>
          <w:rFonts w:ascii="Calibri" w:hAnsi="Calibri"/>
          <w:noProof/>
        </w:rPr>
        <w:tab/>
        <w:t>(22)</w:t>
      </w:r>
      <w:r w:rsidRPr="001F34F9">
        <w:rPr>
          <w:rFonts w:ascii="Calibri" w:hAnsi="Calibri"/>
          <w:noProof/>
        </w:rPr>
        <w:tab/>
        <w:t xml:space="preserve">Vos, M. H.; Rappaport, F.; Lambry, J. C.; Breton, J.; Martin, J. L. </w:t>
      </w:r>
      <w:r w:rsidRPr="001F34F9">
        <w:rPr>
          <w:rFonts w:ascii="Calibri" w:hAnsi="Calibri"/>
          <w:i/>
          <w:noProof/>
        </w:rPr>
        <w:t>Nature</w:t>
      </w:r>
      <w:r w:rsidRPr="001F34F9">
        <w:rPr>
          <w:rFonts w:ascii="Calibri" w:hAnsi="Calibri"/>
          <w:noProof/>
        </w:rPr>
        <w:t xml:space="preserve"> </w:t>
      </w:r>
      <w:r w:rsidRPr="001F34F9">
        <w:rPr>
          <w:rFonts w:ascii="Calibri" w:hAnsi="Calibri"/>
          <w:b/>
          <w:noProof/>
        </w:rPr>
        <w:t>1993</w:t>
      </w:r>
      <w:r w:rsidRPr="001F34F9">
        <w:rPr>
          <w:rFonts w:ascii="Calibri" w:hAnsi="Calibri"/>
          <w:noProof/>
        </w:rPr>
        <w:t xml:space="preserve">, </w:t>
      </w:r>
      <w:r w:rsidRPr="001F34F9">
        <w:rPr>
          <w:rFonts w:ascii="Calibri" w:hAnsi="Calibri"/>
          <w:i/>
          <w:noProof/>
        </w:rPr>
        <w:t>363</w:t>
      </w:r>
      <w:r w:rsidRPr="001F34F9">
        <w:rPr>
          <w:rFonts w:ascii="Calibri" w:hAnsi="Calibri"/>
          <w:noProof/>
        </w:rPr>
        <w:t>, 320.</w:t>
      </w:r>
      <w:bookmarkEnd w:id="22"/>
    </w:p>
    <w:p w:rsidR="004A5EDF" w:rsidRPr="001F34F9" w:rsidRDefault="004A5EDF" w:rsidP="00A13F07">
      <w:pPr>
        <w:spacing w:after="0" w:line="240" w:lineRule="auto"/>
        <w:rPr>
          <w:rFonts w:ascii="Calibri" w:hAnsi="Calibri"/>
          <w:noProof/>
        </w:rPr>
      </w:pPr>
      <w:bookmarkStart w:id="23" w:name="_ENREF_23"/>
      <w:r w:rsidRPr="001F34F9">
        <w:rPr>
          <w:rFonts w:ascii="Calibri" w:hAnsi="Calibri"/>
          <w:noProof/>
        </w:rPr>
        <w:tab/>
        <w:t>(23)</w:t>
      </w:r>
      <w:r w:rsidRPr="001F34F9">
        <w:rPr>
          <w:rFonts w:ascii="Calibri" w:hAnsi="Calibri"/>
          <w:noProof/>
        </w:rPr>
        <w:tab/>
        <w:t xml:space="preserve">McClure, S. D.; Turner, D. B.; Arpin, P. C.; Mirkovic, T.; Scholes, G. D. </w:t>
      </w:r>
      <w:r w:rsidRPr="001F34F9">
        <w:rPr>
          <w:rFonts w:ascii="Calibri" w:hAnsi="Calibri"/>
          <w:i/>
          <w:noProof/>
        </w:rPr>
        <w:t>J. Phys. Chem. B</w:t>
      </w:r>
      <w:r w:rsidRPr="001F34F9">
        <w:rPr>
          <w:rFonts w:ascii="Calibri" w:hAnsi="Calibri"/>
          <w:noProof/>
        </w:rPr>
        <w:t xml:space="preserve"> </w:t>
      </w:r>
      <w:r w:rsidRPr="001F34F9">
        <w:rPr>
          <w:rFonts w:ascii="Calibri" w:hAnsi="Calibri"/>
          <w:b/>
          <w:noProof/>
        </w:rPr>
        <w:t>2014</w:t>
      </w:r>
      <w:r w:rsidRPr="001F34F9">
        <w:rPr>
          <w:rFonts w:ascii="Calibri" w:hAnsi="Calibri"/>
          <w:noProof/>
        </w:rPr>
        <w:t xml:space="preserve">, </w:t>
      </w:r>
      <w:r w:rsidRPr="001F34F9">
        <w:rPr>
          <w:rFonts w:ascii="Calibri" w:hAnsi="Calibri"/>
          <w:i/>
          <w:noProof/>
        </w:rPr>
        <w:t>118</w:t>
      </w:r>
      <w:r w:rsidRPr="001F34F9">
        <w:rPr>
          <w:rFonts w:ascii="Calibri" w:hAnsi="Calibri"/>
          <w:noProof/>
        </w:rPr>
        <w:t>, 1296.</w:t>
      </w:r>
      <w:bookmarkEnd w:id="23"/>
    </w:p>
    <w:p w:rsidR="004A5EDF" w:rsidRPr="001F34F9" w:rsidRDefault="004A5EDF" w:rsidP="00A13F07">
      <w:pPr>
        <w:spacing w:after="0" w:line="240" w:lineRule="auto"/>
        <w:rPr>
          <w:rFonts w:ascii="Calibri" w:hAnsi="Calibri"/>
          <w:noProof/>
        </w:rPr>
      </w:pPr>
      <w:bookmarkStart w:id="24" w:name="_ENREF_24"/>
      <w:r w:rsidRPr="001F34F9">
        <w:rPr>
          <w:rFonts w:ascii="Calibri" w:hAnsi="Calibri"/>
          <w:noProof/>
        </w:rPr>
        <w:tab/>
        <w:t>(24)</w:t>
      </w:r>
      <w:r w:rsidRPr="001F34F9">
        <w:rPr>
          <w:rFonts w:ascii="Calibri" w:hAnsi="Calibri"/>
          <w:noProof/>
        </w:rPr>
        <w:tab/>
        <w:t xml:space="preserve">Rubtsov, I. V.; Yoshihara, K. </w:t>
      </w:r>
      <w:r w:rsidRPr="001F34F9">
        <w:rPr>
          <w:rFonts w:ascii="Calibri" w:hAnsi="Calibri"/>
          <w:i/>
          <w:noProof/>
        </w:rPr>
        <w:t>Journal of Physical Chemistry A</w:t>
      </w:r>
      <w:r w:rsidRPr="001F34F9">
        <w:rPr>
          <w:rFonts w:ascii="Calibri" w:hAnsi="Calibri"/>
          <w:noProof/>
        </w:rPr>
        <w:t xml:space="preserve"> </w:t>
      </w:r>
      <w:r w:rsidRPr="001F34F9">
        <w:rPr>
          <w:rFonts w:ascii="Calibri" w:hAnsi="Calibri"/>
          <w:b/>
          <w:noProof/>
        </w:rPr>
        <w:t>1999</w:t>
      </w:r>
      <w:r w:rsidRPr="001F34F9">
        <w:rPr>
          <w:rFonts w:ascii="Calibri" w:hAnsi="Calibri"/>
          <w:noProof/>
        </w:rPr>
        <w:t xml:space="preserve">, </w:t>
      </w:r>
      <w:r w:rsidRPr="001F34F9">
        <w:rPr>
          <w:rFonts w:ascii="Calibri" w:hAnsi="Calibri"/>
          <w:i/>
          <w:noProof/>
        </w:rPr>
        <w:t>103</w:t>
      </w:r>
      <w:r w:rsidRPr="001F34F9">
        <w:rPr>
          <w:rFonts w:ascii="Calibri" w:hAnsi="Calibri"/>
          <w:noProof/>
        </w:rPr>
        <w:t>, 10202.</w:t>
      </w:r>
      <w:bookmarkEnd w:id="24"/>
    </w:p>
    <w:p w:rsidR="004A5EDF" w:rsidRPr="001F34F9" w:rsidRDefault="004A5EDF" w:rsidP="00A13F07">
      <w:pPr>
        <w:spacing w:after="0" w:line="240" w:lineRule="auto"/>
        <w:rPr>
          <w:rFonts w:ascii="Calibri" w:hAnsi="Calibri"/>
          <w:noProof/>
        </w:rPr>
      </w:pPr>
      <w:bookmarkStart w:id="25" w:name="_ENREF_25"/>
      <w:r w:rsidRPr="001F34F9">
        <w:rPr>
          <w:rFonts w:ascii="Calibri" w:hAnsi="Calibri"/>
          <w:noProof/>
        </w:rPr>
        <w:tab/>
        <w:t>(25)</w:t>
      </w:r>
      <w:r w:rsidRPr="001F34F9">
        <w:rPr>
          <w:rFonts w:ascii="Calibri" w:hAnsi="Calibri"/>
          <w:noProof/>
        </w:rPr>
        <w:tab/>
        <w:t xml:space="preserve">Liu, F.; Morokuma, K. </w:t>
      </w:r>
      <w:r w:rsidRPr="001F34F9">
        <w:rPr>
          <w:rFonts w:ascii="Calibri" w:hAnsi="Calibri"/>
          <w:i/>
          <w:noProof/>
        </w:rPr>
        <w:t>Journal of the American Chemical Society</w:t>
      </w:r>
      <w:r w:rsidRPr="001F34F9">
        <w:rPr>
          <w:rFonts w:ascii="Calibri" w:hAnsi="Calibri"/>
          <w:noProof/>
        </w:rPr>
        <w:t xml:space="preserve"> </w:t>
      </w:r>
      <w:r w:rsidRPr="001F34F9">
        <w:rPr>
          <w:rFonts w:ascii="Calibri" w:hAnsi="Calibri"/>
          <w:b/>
          <w:noProof/>
        </w:rPr>
        <w:t>2012</w:t>
      </w:r>
      <w:r w:rsidRPr="001F34F9">
        <w:rPr>
          <w:rFonts w:ascii="Calibri" w:hAnsi="Calibri"/>
          <w:noProof/>
        </w:rPr>
        <w:t xml:space="preserve">, </w:t>
      </w:r>
      <w:r w:rsidRPr="001F34F9">
        <w:rPr>
          <w:rFonts w:ascii="Calibri" w:hAnsi="Calibri"/>
          <w:i/>
          <w:noProof/>
        </w:rPr>
        <w:t>134</w:t>
      </w:r>
      <w:r w:rsidRPr="001F34F9">
        <w:rPr>
          <w:rFonts w:ascii="Calibri" w:hAnsi="Calibri"/>
          <w:noProof/>
        </w:rPr>
        <w:t>, 4864.</w:t>
      </w:r>
      <w:bookmarkEnd w:id="25"/>
    </w:p>
    <w:p w:rsidR="004A5EDF" w:rsidRPr="001F34F9" w:rsidRDefault="004A5EDF" w:rsidP="00A13F07">
      <w:pPr>
        <w:spacing w:after="0" w:line="240" w:lineRule="auto"/>
        <w:rPr>
          <w:rFonts w:ascii="Calibri" w:hAnsi="Calibri"/>
          <w:noProof/>
        </w:rPr>
      </w:pPr>
      <w:bookmarkStart w:id="26" w:name="_ENREF_26"/>
      <w:r w:rsidRPr="001F34F9">
        <w:rPr>
          <w:rFonts w:ascii="Calibri" w:hAnsi="Calibri"/>
          <w:noProof/>
        </w:rPr>
        <w:tab/>
        <w:t>(26)</w:t>
      </w:r>
      <w:r w:rsidRPr="001F34F9">
        <w:rPr>
          <w:rFonts w:ascii="Calibri" w:hAnsi="Calibri"/>
          <w:noProof/>
        </w:rPr>
        <w:tab/>
        <w:t xml:space="preserve">Kim, H. J.; Hynes, J. T. </w:t>
      </w:r>
      <w:r w:rsidRPr="001F34F9">
        <w:rPr>
          <w:rFonts w:ascii="Calibri" w:hAnsi="Calibri"/>
          <w:i/>
          <w:noProof/>
        </w:rPr>
        <w:t>International Journal of Quantum Chemistry</w:t>
      </w:r>
      <w:r w:rsidRPr="001F34F9">
        <w:rPr>
          <w:rFonts w:ascii="Calibri" w:hAnsi="Calibri"/>
          <w:noProof/>
        </w:rPr>
        <w:t xml:space="preserve"> </w:t>
      </w:r>
      <w:r w:rsidRPr="001F34F9">
        <w:rPr>
          <w:rFonts w:ascii="Calibri" w:hAnsi="Calibri"/>
          <w:b/>
          <w:noProof/>
        </w:rPr>
        <w:t>1990</w:t>
      </w:r>
      <w:r w:rsidRPr="001F34F9">
        <w:rPr>
          <w:rFonts w:ascii="Calibri" w:hAnsi="Calibri"/>
          <w:noProof/>
        </w:rPr>
        <w:t>, 821.</w:t>
      </w:r>
      <w:bookmarkEnd w:id="26"/>
    </w:p>
    <w:p w:rsidR="004A5EDF" w:rsidRPr="001F34F9" w:rsidRDefault="004A5EDF" w:rsidP="00A13F07">
      <w:pPr>
        <w:spacing w:after="0" w:line="240" w:lineRule="auto"/>
        <w:rPr>
          <w:rFonts w:ascii="Calibri" w:hAnsi="Calibri"/>
          <w:noProof/>
        </w:rPr>
      </w:pPr>
      <w:bookmarkStart w:id="27" w:name="_ENREF_27"/>
      <w:r w:rsidRPr="001F34F9">
        <w:rPr>
          <w:rFonts w:ascii="Calibri" w:hAnsi="Calibri"/>
          <w:noProof/>
        </w:rPr>
        <w:tab/>
        <w:t>(27)</w:t>
      </w:r>
      <w:r w:rsidRPr="001F34F9">
        <w:rPr>
          <w:rFonts w:ascii="Calibri" w:hAnsi="Calibri"/>
          <w:noProof/>
        </w:rPr>
        <w:tab/>
        <w:t xml:space="preserve">Fleming, G. R.; Cho, M. H. </w:t>
      </w:r>
      <w:r w:rsidRPr="001F34F9">
        <w:rPr>
          <w:rFonts w:ascii="Calibri" w:hAnsi="Calibri"/>
          <w:i/>
          <w:noProof/>
        </w:rPr>
        <w:t>Annual Review of Physical Chemistry</w:t>
      </w:r>
      <w:r w:rsidRPr="001F34F9">
        <w:rPr>
          <w:rFonts w:ascii="Calibri" w:hAnsi="Calibri"/>
          <w:noProof/>
        </w:rPr>
        <w:t xml:space="preserve"> </w:t>
      </w:r>
      <w:r w:rsidRPr="001F34F9">
        <w:rPr>
          <w:rFonts w:ascii="Calibri" w:hAnsi="Calibri"/>
          <w:b/>
          <w:noProof/>
        </w:rPr>
        <w:t>1996</w:t>
      </w:r>
      <w:r w:rsidRPr="001F34F9">
        <w:rPr>
          <w:rFonts w:ascii="Calibri" w:hAnsi="Calibri"/>
          <w:noProof/>
        </w:rPr>
        <w:t xml:space="preserve">, </w:t>
      </w:r>
      <w:r w:rsidRPr="001F34F9">
        <w:rPr>
          <w:rFonts w:ascii="Calibri" w:hAnsi="Calibri"/>
          <w:i/>
          <w:noProof/>
        </w:rPr>
        <w:t>47</w:t>
      </w:r>
      <w:r w:rsidRPr="001F34F9">
        <w:rPr>
          <w:rFonts w:ascii="Calibri" w:hAnsi="Calibri"/>
          <w:noProof/>
        </w:rPr>
        <w:t>, 109.</w:t>
      </w:r>
      <w:bookmarkEnd w:id="27"/>
    </w:p>
    <w:p w:rsidR="004A5EDF" w:rsidRPr="001F34F9" w:rsidRDefault="004A5EDF" w:rsidP="00A13F07">
      <w:pPr>
        <w:spacing w:after="0" w:line="240" w:lineRule="auto"/>
        <w:rPr>
          <w:rFonts w:ascii="Calibri" w:hAnsi="Calibri"/>
          <w:noProof/>
        </w:rPr>
      </w:pPr>
      <w:bookmarkStart w:id="28" w:name="_ENREF_28"/>
      <w:r w:rsidRPr="001F34F9">
        <w:rPr>
          <w:rFonts w:ascii="Calibri" w:hAnsi="Calibri"/>
          <w:noProof/>
        </w:rPr>
        <w:tab/>
        <w:t>(28)</w:t>
      </w:r>
      <w:r w:rsidRPr="001F34F9">
        <w:rPr>
          <w:rFonts w:ascii="Calibri" w:hAnsi="Calibri"/>
          <w:noProof/>
        </w:rPr>
        <w:tab/>
        <w:t xml:space="preserve">Hynes, J. T. </w:t>
      </w:r>
      <w:r w:rsidRPr="001F34F9">
        <w:rPr>
          <w:rFonts w:ascii="Calibri" w:hAnsi="Calibri"/>
          <w:i/>
          <w:noProof/>
        </w:rPr>
        <w:t>Annual Review of Physical Chemistry</w:t>
      </w:r>
      <w:r w:rsidRPr="001F34F9">
        <w:rPr>
          <w:rFonts w:ascii="Calibri" w:hAnsi="Calibri"/>
          <w:noProof/>
        </w:rPr>
        <w:t xml:space="preserve"> </w:t>
      </w:r>
      <w:r w:rsidRPr="001F34F9">
        <w:rPr>
          <w:rFonts w:ascii="Calibri" w:hAnsi="Calibri"/>
          <w:b/>
          <w:noProof/>
        </w:rPr>
        <w:t>1985</w:t>
      </w:r>
      <w:r w:rsidRPr="001F34F9">
        <w:rPr>
          <w:rFonts w:ascii="Calibri" w:hAnsi="Calibri"/>
          <w:noProof/>
        </w:rPr>
        <w:t xml:space="preserve">, </w:t>
      </w:r>
      <w:r w:rsidRPr="001F34F9">
        <w:rPr>
          <w:rFonts w:ascii="Calibri" w:hAnsi="Calibri"/>
          <w:i/>
          <w:noProof/>
        </w:rPr>
        <w:t>36</w:t>
      </w:r>
      <w:r w:rsidRPr="001F34F9">
        <w:rPr>
          <w:rFonts w:ascii="Calibri" w:hAnsi="Calibri"/>
          <w:noProof/>
        </w:rPr>
        <w:t>, 573.</w:t>
      </w:r>
      <w:bookmarkEnd w:id="28"/>
    </w:p>
    <w:p w:rsidR="004A5EDF" w:rsidRPr="001F34F9" w:rsidRDefault="004A5EDF" w:rsidP="00A13F07">
      <w:pPr>
        <w:spacing w:after="0" w:line="240" w:lineRule="auto"/>
        <w:rPr>
          <w:rFonts w:ascii="Calibri" w:hAnsi="Calibri"/>
          <w:noProof/>
        </w:rPr>
      </w:pPr>
      <w:bookmarkStart w:id="29" w:name="_ENREF_29"/>
      <w:r w:rsidRPr="001F34F9">
        <w:rPr>
          <w:rFonts w:ascii="Calibri" w:hAnsi="Calibri"/>
          <w:noProof/>
        </w:rPr>
        <w:tab/>
        <w:t>(29)</w:t>
      </w:r>
      <w:r w:rsidRPr="001F34F9">
        <w:rPr>
          <w:rFonts w:ascii="Calibri" w:hAnsi="Calibri"/>
          <w:noProof/>
        </w:rPr>
        <w:tab/>
      </w:r>
      <w:r w:rsidR="00A73160">
        <w:rPr>
          <w:rFonts w:ascii="Calibri" w:hAnsi="Calibri"/>
          <w:noProof/>
        </w:rPr>
        <w:t>v</w:t>
      </w:r>
      <w:r w:rsidRPr="001F34F9">
        <w:rPr>
          <w:rFonts w:ascii="Calibri" w:hAnsi="Calibri"/>
          <w:noProof/>
        </w:rPr>
        <w:t>an</w:t>
      </w:r>
      <w:r w:rsidR="00D00F0A">
        <w:rPr>
          <w:rFonts w:ascii="Calibri" w:hAnsi="Calibri"/>
          <w:noProof/>
        </w:rPr>
        <w:t xml:space="preserve"> </w:t>
      </w:r>
      <w:r w:rsidRPr="001F34F9">
        <w:rPr>
          <w:rFonts w:ascii="Calibri" w:hAnsi="Calibri"/>
          <w:noProof/>
        </w:rPr>
        <w:t>der</w:t>
      </w:r>
      <w:r w:rsidR="00D00F0A">
        <w:rPr>
          <w:rFonts w:ascii="Calibri" w:hAnsi="Calibri"/>
          <w:noProof/>
        </w:rPr>
        <w:t xml:space="preserve"> </w:t>
      </w:r>
      <w:r w:rsidR="00A73160">
        <w:rPr>
          <w:rFonts w:ascii="Calibri" w:hAnsi="Calibri"/>
          <w:noProof/>
        </w:rPr>
        <w:t>Z</w:t>
      </w:r>
      <w:r w:rsidRPr="001F34F9">
        <w:rPr>
          <w:rFonts w:ascii="Calibri" w:hAnsi="Calibri"/>
          <w:noProof/>
        </w:rPr>
        <w:t xml:space="preserve">wan, G.; Hynes, J. T. </w:t>
      </w:r>
      <w:r w:rsidRPr="001F34F9">
        <w:rPr>
          <w:rFonts w:ascii="Calibri" w:hAnsi="Calibri"/>
          <w:i/>
          <w:noProof/>
        </w:rPr>
        <w:t>Journal of Chemical Physics</w:t>
      </w:r>
      <w:r w:rsidRPr="001F34F9">
        <w:rPr>
          <w:rFonts w:ascii="Calibri" w:hAnsi="Calibri"/>
          <w:noProof/>
        </w:rPr>
        <w:t xml:space="preserve"> </w:t>
      </w:r>
      <w:r w:rsidRPr="001F34F9">
        <w:rPr>
          <w:rFonts w:ascii="Calibri" w:hAnsi="Calibri"/>
          <w:b/>
          <w:noProof/>
        </w:rPr>
        <w:t>1983</w:t>
      </w:r>
      <w:r w:rsidRPr="001F34F9">
        <w:rPr>
          <w:rFonts w:ascii="Calibri" w:hAnsi="Calibri"/>
          <w:noProof/>
        </w:rPr>
        <w:t xml:space="preserve">, </w:t>
      </w:r>
      <w:r w:rsidRPr="001F34F9">
        <w:rPr>
          <w:rFonts w:ascii="Calibri" w:hAnsi="Calibri"/>
          <w:i/>
          <w:noProof/>
        </w:rPr>
        <w:t>78</w:t>
      </w:r>
      <w:r w:rsidRPr="001F34F9">
        <w:rPr>
          <w:rFonts w:ascii="Calibri" w:hAnsi="Calibri"/>
          <w:noProof/>
        </w:rPr>
        <w:t>, 4174.</w:t>
      </w:r>
      <w:bookmarkEnd w:id="29"/>
    </w:p>
    <w:p w:rsidR="004A5EDF" w:rsidRPr="001F34F9" w:rsidRDefault="004A5EDF" w:rsidP="00A13F07">
      <w:pPr>
        <w:spacing w:after="0" w:line="240" w:lineRule="auto"/>
        <w:rPr>
          <w:rFonts w:ascii="Calibri" w:hAnsi="Calibri"/>
          <w:noProof/>
        </w:rPr>
      </w:pPr>
      <w:bookmarkStart w:id="30" w:name="_ENREF_30"/>
      <w:r w:rsidRPr="001F34F9">
        <w:rPr>
          <w:rFonts w:ascii="Calibri" w:hAnsi="Calibri"/>
          <w:noProof/>
        </w:rPr>
        <w:tab/>
        <w:t>(30)</w:t>
      </w:r>
      <w:r w:rsidRPr="001F34F9">
        <w:rPr>
          <w:rFonts w:ascii="Calibri" w:hAnsi="Calibri"/>
          <w:noProof/>
        </w:rPr>
        <w:tab/>
        <w:t xml:space="preserve">Heisler, I. A.; Kondo, M.; Meech, S. R. </w:t>
      </w:r>
      <w:r w:rsidRPr="001F34F9">
        <w:rPr>
          <w:rFonts w:ascii="Calibri" w:hAnsi="Calibri"/>
          <w:i/>
          <w:noProof/>
        </w:rPr>
        <w:t>Journal of Physical Chemistry B</w:t>
      </w:r>
      <w:r w:rsidRPr="001F34F9">
        <w:rPr>
          <w:rFonts w:ascii="Calibri" w:hAnsi="Calibri"/>
          <w:noProof/>
        </w:rPr>
        <w:t xml:space="preserve"> </w:t>
      </w:r>
      <w:r w:rsidRPr="001F34F9">
        <w:rPr>
          <w:rFonts w:ascii="Calibri" w:hAnsi="Calibri"/>
          <w:b/>
          <w:noProof/>
        </w:rPr>
        <w:t>2009</w:t>
      </w:r>
      <w:r w:rsidRPr="001F34F9">
        <w:rPr>
          <w:rFonts w:ascii="Calibri" w:hAnsi="Calibri"/>
          <w:noProof/>
        </w:rPr>
        <w:t xml:space="preserve">, </w:t>
      </w:r>
      <w:r w:rsidRPr="001F34F9">
        <w:rPr>
          <w:rFonts w:ascii="Calibri" w:hAnsi="Calibri"/>
          <w:i/>
          <w:noProof/>
        </w:rPr>
        <w:t>113</w:t>
      </w:r>
      <w:r w:rsidRPr="001F34F9">
        <w:rPr>
          <w:rFonts w:ascii="Calibri" w:hAnsi="Calibri"/>
          <w:noProof/>
        </w:rPr>
        <w:t>, 1623.</w:t>
      </w:r>
      <w:bookmarkEnd w:id="30"/>
    </w:p>
    <w:p w:rsidR="004A5EDF" w:rsidRDefault="004A5EDF" w:rsidP="00A13F07">
      <w:pPr>
        <w:spacing w:line="240" w:lineRule="auto"/>
        <w:rPr>
          <w:rFonts w:ascii="Calibri" w:hAnsi="Calibri"/>
          <w:noProof/>
        </w:rPr>
      </w:pPr>
      <w:bookmarkStart w:id="31" w:name="_ENREF_31"/>
      <w:r w:rsidRPr="001F34F9">
        <w:rPr>
          <w:rFonts w:ascii="Calibri" w:hAnsi="Calibri"/>
          <w:noProof/>
        </w:rPr>
        <w:tab/>
        <w:t>(31)</w:t>
      </w:r>
      <w:r w:rsidRPr="001F34F9">
        <w:rPr>
          <w:rFonts w:ascii="Calibri" w:hAnsi="Calibri"/>
          <w:noProof/>
        </w:rPr>
        <w:tab/>
        <w:t xml:space="preserve">Lukacs, A.; Zhao, R. K.; Haigney, A.; Brust, R.; Greetham, G. M.; Towrie, M.; Tonge, P. J.; Meech, S. R. </w:t>
      </w:r>
      <w:r w:rsidRPr="001F34F9">
        <w:rPr>
          <w:rFonts w:ascii="Calibri" w:hAnsi="Calibri"/>
          <w:i/>
          <w:noProof/>
        </w:rPr>
        <w:t>Journal of Physical Chemistry B</w:t>
      </w:r>
      <w:r w:rsidRPr="001F34F9">
        <w:rPr>
          <w:rFonts w:ascii="Calibri" w:hAnsi="Calibri"/>
          <w:noProof/>
        </w:rPr>
        <w:t xml:space="preserve"> </w:t>
      </w:r>
      <w:r w:rsidRPr="001F34F9">
        <w:rPr>
          <w:rFonts w:ascii="Calibri" w:hAnsi="Calibri"/>
          <w:b/>
          <w:noProof/>
        </w:rPr>
        <w:t>2012</w:t>
      </w:r>
      <w:r w:rsidRPr="001F34F9">
        <w:rPr>
          <w:rFonts w:ascii="Calibri" w:hAnsi="Calibri"/>
          <w:noProof/>
        </w:rPr>
        <w:t xml:space="preserve">, </w:t>
      </w:r>
      <w:r w:rsidRPr="001F34F9">
        <w:rPr>
          <w:rFonts w:ascii="Calibri" w:hAnsi="Calibri"/>
          <w:i/>
          <w:noProof/>
        </w:rPr>
        <w:t>116</w:t>
      </w:r>
      <w:r w:rsidRPr="001F34F9">
        <w:rPr>
          <w:rFonts w:ascii="Calibri" w:hAnsi="Calibri"/>
          <w:noProof/>
        </w:rPr>
        <w:t>, 5810.</w:t>
      </w:r>
      <w:bookmarkEnd w:id="31"/>
    </w:p>
    <w:p w:rsidR="00024CA2" w:rsidRDefault="00024CA2">
      <w:pPr>
        <w:rPr>
          <w:rFonts w:ascii="Calibri" w:hAnsi="Calibri"/>
          <w:noProof/>
        </w:rPr>
      </w:pPr>
      <w:r>
        <w:rPr>
          <w:rFonts w:ascii="Calibri" w:hAnsi="Calibri"/>
          <w:noProof/>
        </w:rPr>
        <w:br w:type="page"/>
      </w:r>
    </w:p>
    <w:p w:rsidR="00024CA2" w:rsidRDefault="00024CA2" w:rsidP="00A13F07">
      <w:pPr>
        <w:spacing w:line="240" w:lineRule="auto"/>
        <w:rPr>
          <w:rFonts w:ascii="Calibri" w:hAnsi="Calibri"/>
          <w:noProof/>
        </w:rPr>
      </w:pPr>
      <w:r>
        <w:rPr>
          <w:rFonts w:ascii="Calibri" w:hAnsi="Calibri"/>
          <w:noProof/>
        </w:rPr>
        <w:lastRenderedPageBreak/>
        <w:t>ToC Figure</w:t>
      </w:r>
    </w:p>
    <w:p w:rsidR="00024CA2" w:rsidRPr="001F34F9" w:rsidRDefault="00024CA2" w:rsidP="00A13F07">
      <w:pPr>
        <w:spacing w:line="240" w:lineRule="auto"/>
        <w:rPr>
          <w:rFonts w:ascii="Calibri" w:hAnsi="Calibri"/>
          <w:noProof/>
        </w:rPr>
      </w:pPr>
      <w:r w:rsidRPr="00024CA2">
        <w:rPr>
          <w:noProof/>
          <w:lang w:eastAsia="en-GB"/>
        </w:rPr>
        <w:drawing>
          <wp:inline distT="0" distB="0" distL="0" distR="0">
            <wp:extent cx="3123565" cy="14776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123565" cy="1477645"/>
                    </a:xfrm>
                    <a:prstGeom prst="rect">
                      <a:avLst/>
                    </a:prstGeom>
                    <a:noFill/>
                    <a:ln>
                      <a:noFill/>
                    </a:ln>
                  </pic:spPr>
                </pic:pic>
              </a:graphicData>
            </a:graphic>
          </wp:inline>
        </w:drawing>
      </w:r>
    </w:p>
    <w:p w:rsidR="004A5EDF" w:rsidRDefault="004A5EDF" w:rsidP="00A13F07">
      <w:pPr>
        <w:spacing w:line="240" w:lineRule="auto"/>
        <w:rPr>
          <w:rFonts w:ascii="Calibri" w:hAnsi="Calibri"/>
          <w:noProof/>
        </w:rPr>
      </w:pPr>
    </w:p>
    <w:sectPr w:rsidR="004A5EDF" w:rsidSect="00D874EF">
      <w:footerReference w:type="default" r:id="rId4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1EE" w:rsidRDefault="00BC51EE">
      <w:pPr>
        <w:spacing w:after="0" w:line="240" w:lineRule="auto"/>
      </w:pPr>
      <w:r>
        <w:separator/>
      </w:r>
    </w:p>
  </w:endnote>
  <w:endnote w:type="continuationSeparator" w:id="0">
    <w:p w:rsidR="00BC51EE" w:rsidRDefault="00BC51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598871"/>
      <w:docPartObj>
        <w:docPartGallery w:val="Page Numbers (Bottom of Page)"/>
        <w:docPartUnique/>
      </w:docPartObj>
    </w:sdtPr>
    <w:sdtEndPr>
      <w:rPr>
        <w:noProof/>
      </w:rPr>
    </w:sdtEndPr>
    <w:sdtContent>
      <w:p w:rsidR="006A5A41" w:rsidRDefault="00BD43F6">
        <w:pPr>
          <w:pStyle w:val="Footer"/>
          <w:jc w:val="right"/>
        </w:pPr>
        <w:r>
          <w:fldChar w:fldCharType="begin"/>
        </w:r>
        <w:r w:rsidR="004748AC">
          <w:instrText xml:space="preserve"> PAGE   \* MERGEFORMAT </w:instrText>
        </w:r>
        <w:r>
          <w:fldChar w:fldCharType="separate"/>
        </w:r>
        <w:r w:rsidR="00C753BD">
          <w:rPr>
            <w:noProof/>
          </w:rPr>
          <w:t>25</w:t>
        </w:r>
        <w:r>
          <w:rPr>
            <w:noProof/>
          </w:rPr>
          <w:fldChar w:fldCharType="end"/>
        </w:r>
      </w:p>
    </w:sdtContent>
  </w:sdt>
  <w:p w:rsidR="006A5A41" w:rsidRDefault="006A5A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1EE" w:rsidRDefault="00BC51EE">
      <w:pPr>
        <w:spacing w:after="0" w:line="240" w:lineRule="auto"/>
      </w:pPr>
      <w:r>
        <w:separator/>
      </w:r>
    </w:p>
  </w:footnote>
  <w:footnote w:type="continuationSeparator" w:id="0">
    <w:p w:rsidR="00BC51EE" w:rsidRDefault="00BC51E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Suspended&gt;1&lt;/Suspended&gt;&lt;/ENInstantFormat&gt;"/>
  </w:docVars>
  <w:rsids>
    <w:rsidRoot w:val="004A5EDF"/>
    <w:rsid w:val="00024CA2"/>
    <w:rsid w:val="0005018D"/>
    <w:rsid w:val="00082D8B"/>
    <w:rsid w:val="0009013B"/>
    <w:rsid w:val="000A7059"/>
    <w:rsid w:val="000B68EC"/>
    <w:rsid w:val="000E3A86"/>
    <w:rsid w:val="000F5929"/>
    <w:rsid w:val="00163525"/>
    <w:rsid w:val="001B6399"/>
    <w:rsid w:val="001D2D70"/>
    <w:rsid w:val="001E5872"/>
    <w:rsid w:val="001F7088"/>
    <w:rsid w:val="00221BAD"/>
    <w:rsid w:val="0023747D"/>
    <w:rsid w:val="00277F7A"/>
    <w:rsid w:val="00290867"/>
    <w:rsid w:val="002A3501"/>
    <w:rsid w:val="002A7243"/>
    <w:rsid w:val="002E4D57"/>
    <w:rsid w:val="002E65E2"/>
    <w:rsid w:val="002F237E"/>
    <w:rsid w:val="00346DB7"/>
    <w:rsid w:val="00360F42"/>
    <w:rsid w:val="00372339"/>
    <w:rsid w:val="00375639"/>
    <w:rsid w:val="003C2D19"/>
    <w:rsid w:val="003D28E8"/>
    <w:rsid w:val="003D298B"/>
    <w:rsid w:val="003F19A0"/>
    <w:rsid w:val="00407437"/>
    <w:rsid w:val="00453577"/>
    <w:rsid w:val="00461FCB"/>
    <w:rsid w:val="004748AC"/>
    <w:rsid w:val="004A5EDF"/>
    <w:rsid w:val="00510EBC"/>
    <w:rsid w:val="00532CF0"/>
    <w:rsid w:val="00547960"/>
    <w:rsid w:val="0055159F"/>
    <w:rsid w:val="00567B98"/>
    <w:rsid w:val="00607719"/>
    <w:rsid w:val="006350DD"/>
    <w:rsid w:val="00672182"/>
    <w:rsid w:val="0068544B"/>
    <w:rsid w:val="006A5A41"/>
    <w:rsid w:val="006B7BBF"/>
    <w:rsid w:val="006C3479"/>
    <w:rsid w:val="006F0793"/>
    <w:rsid w:val="00715C98"/>
    <w:rsid w:val="00731481"/>
    <w:rsid w:val="00741BB6"/>
    <w:rsid w:val="007A2346"/>
    <w:rsid w:val="007B14F3"/>
    <w:rsid w:val="007D05E9"/>
    <w:rsid w:val="007E1812"/>
    <w:rsid w:val="008C30BE"/>
    <w:rsid w:val="008D2082"/>
    <w:rsid w:val="00915594"/>
    <w:rsid w:val="00924A4F"/>
    <w:rsid w:val="009374C1"/>
    <w:rsid w:val="00941214"/>
    <w:rsid w:val="00953C11"/>
    <w:rsid w:val="00972FF0"/>
    <w:rsid w:val="00977592"/>
    <w:rsid w:val="009C4140"/>
    <w:rsid w:val="009E1B70"/>
    <w:rsid w:val="009E3976"/>
    <w:rsid w:val="00A00363"/>
    <w:rsid w:val="00A13E23"/>
    <w:rsid w:val="00A13F07"/>
    <w:rsid w:val="00A26546"/>
    <w:rsid w:val="00A26CEB"/>
    <w:rsid w:val="00A33604"/>
    <w:rsid w:val="00A55ED7"/>
    <w:rsid w:val="00A61F7B"/>
    <w:rsid w:val="00A73160"/>
    <w:rsid w:val="00A7540F"/>
    <w:rsid w:val="00A807F0"/>
    <w:rsid w:val="00AC1D4D"/>
    <w:rsid w:val="00AD4204"/>
    <w:rsid w:val="00AD54ED"/>
    <w:rsid w:val="00AD6CE3"/>
    <w:rsid w:val="00AE7082"/>
    <w:rsid w:val="00B0112C"/>
    <w:rsid w:val="00B23E35"/>
    <w:rsid w:val="00B5114C"/>
    <w:rsid w:val="00B518BB"/>
    <w:rsid w:val="00BC0CDA"/>
    <w:rsid w:val="00BC51EE"/>
    <w:rsid w:val="00BD43F6"/>
    <w:rsid w:val="00C161A5"/>
    <w:rsid w:val="00C753BD"/>
    <w:rsid w:val="00C75BE5"/>
    <w:rsid w:val="00C90F8B"/>
    <w:rsid w:val="00CB061F"/>
    <w:rsid w:val="00D00F0A"/>
    <w:rsid w:val="00D271FF"/>
    <w:rsid w:val="00D50F80"/>
    <w:rsid w:val="00D6493C"/>
    <w:rsid w:val="00D874EF"/>
    <w:rsid w:val="00D91ABF"/>
    <w:rsid w:val="00DB11CC"/>
    <w:rsid w:val="00E1148B"/>
    <w:rsid w:val="00E13B42"/>
    <w:rsid w:val="00E30D97"/>
    <w:rsid w:val="00E65D08"/>
    <w:rsid w:val="00E72451"/>
    <w:rsid w:val="00E752F6"/>
    <w:rsid w:val="00E75E3D"/>
    <w:rsid w:val="00EB7FF7"/>
    <w:rsid w:val="00ED2FE3"/>
    <w:rsid w:val="00EE419F"/>
    <w:rsid w:val="00EE6706"/>
    <w:rsid w:val="00F04A52"/>
    <w:rsid w:val="00F275FB"/>
    <w:rsid w:val="00F6744D"/>
    <w:rsid w:val="00F922E2"/>
    <w:rsid w:val="00FA2235"/>
    <w:rsid w:val="00FB64ED"/>
    <w:rsid w:val="00FC5C94"/>
    <w:rsid w:val="00FD416F"/>
    <w:rsid w:val="00FE40AB"/>
    <w:rsid w:val="00FF78F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ED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5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EDF"/>
  </w:style>
  <w:style w:type="paragraph" w:styleId="Footer">
    <w:name w:val="footer"/>
    <w:basedOn w:val="Normal"/>
    <w:link w:val="FooterChar"/>
    <w:uiPriority w:val="99"/>
    <w:unhideWhenUsed/>
    <w:rsid w:val="004A5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EDF"/>
  </w:style>
  <w:style w:type="paragraph" w:styleId="BalloonText">
    <w:name w:val="Balloon Text"/>
    <w:basedOn w:val="Normal"/>
    <w:link w:val="BalloonTextChar"/>
    <w:uiPriority w:val="99"/>
    <w:semiHidden/>
    <w:unhideWhenUsed/>
    <w:rsid w:val="004A5E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EDF"/>
    <w:rPr>
      <w:rFonts w:ascii="Tahoma" w:hAnsi="Tahoma" w:cs="Tahoma"/>
      <w:sz w:val="16"/>
      <w:szCs w:val="16"/>
    </w:rPr>
  </w:style>
  <w:style w:type="table" w:styleId="TableGrid">
    <w:name w:val="Table Grid"/>
    <w:basedOn w:val="TableNormal"/>
    <w:uiPriority w:val="59"/>
    <w:rsid w:val="004A5E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A5EDF"/>
    <w:rPr>
      <w:sz w:val="16"/>
      <w:szCs w:val="16"/>
    </w:rPr>
  </w:style>
  <w:style w:type="paragraph" w:styleId="CommentText">
    <w:name w:val="annotation text"/>
    <w:basedOn w:val="Normal"/>
    <w:link w:val="CommentTextChar"/>
    <w:uiPriority w:val="99"/>
    <w:semiHidden/>
    <w:unhideWhenUsed/>
    <w:rsid w:val="004A5EDF"/>
    <w:pPr>
      <w:spacing w:line="240" w:lineRule="auto"/>
    </w:pPr>
    <w:rPr>
      <w:sz w:val="20"/>
      <w:szCs w:val="20"/>
    </w:rPr>
  </w:style>
  <w:style w:type="character" w:customStyle="1" w:styleId="CommentTextChar">
    <w:name w:val="Comment Text Char"/>
    <w:basedOn w:val="DefaultParagraphFont"/>
    <w:link w:val="CommentText"/>
    <w:uiPriority w:val="99"/>
    <w:semiHidden/>
    <w:rsid w:val="004A5EDF"/>
    <w:rPr>
      <w:sz w:val="20"/>
      <w:szCs w:val="20"/>
    </w:rPr>
  </w:style>
  <w:style w:type="paragraph" w:styleId="CommentSubject">
    <w:name w:val="annotation subject"/>
    <w:basedOn w:val="CommentText"/>
    <w:next w:val="CommentText"/>
    <w:link w:val="CommentSubjectChar"/>
    <w:uiPriority w:val="99"/>
    <w:semiHidden/>
    <w:unhideWhenUsed/>
    <w:rsid w:val="004A5EDF"/>
    <w:rPr>
      <w:b/>
      <w:bCs/>
    </w:rPr>
  </w:style>
  <w:style w:type="character" w:customStyle="1" w:styleId="CommentSubjectChar">
    <w:name w:val="Comment Subject Char"/>
    <w:basedOn w:val="CommentTextChar"/>
    <w:link w:val="CommentSubject"/>
    <w:uiPriority w:val="99"/>
    <w:semiHidden/>
    <w:rsid w:val="004A5EDF"/>
    <w:rPr>
      <w:b/>
      <w:bCs/>
      <w:sz w:val="20"/>
      <w:szCs w:val="20"/>
    </w:rPr>
  </w:style>
  <w:style w:type="character" w:styleId="Hyperlink">
    <w:name w:val="Hyperlink"/>
    <w:basedOn w:val="DefaultParagraphFont"/>
    <w:uiPriority w:val="99"/>
    <w:unhideWhenUsed/>
    <w:rsid w:val="004A5ED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E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5E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5EDF"/>
  </w:style>
  <w:style w:type="paragraph" w:styleId="Footer">
    <w:name w:val="footer"/>
    <w:basedOn w:val="Normal"/>
    <w:link w:val="FooterChar"/>
    <w:uiPriority w:val="99"/>
    <w:unhideWhenUsed/>
    <w:rsid w:val="004A5E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5EDF"/>
  </w:style>
  <w:style w:type="paragraph" w:styleId="BalloonText">
    <w:name w:val="Balloon Text"/>
    <w:basedOn w:val="Normal"/>
    <w:link w:val="BalloonTextChar"/>
    <w:uiPriority w:val="99"/>
    <w:semiHidden/>
    <w:unhideWhenUsed/>
    <w:rsid w:val="004A5E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EDF"/>
    <w:rPr>
      <w:rFonts w:ascii="Tahoma" w:hAnsi="Tahoma" w:cs="Tahoma"/>
      <w:sz w:val="16"/>
      <w:szCs w:val="16"/>
    </w:rPr>
  </w:style>
  <w:style w:type="table" w:styleId="TableGrid">
    <w:name w:val="Table Grid"/>
    <w:basedOn w:val="TableNormal"/>
    <w:uiPriority w:val="59"/>
    <w:rsid w:val="004A5E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4A5EDF"/>
    <w:rPr>
      <w:sz w:val="16"/>
      <w:szCs w:val="16"/>
    </w:rPr>
  </w:style>
  <w:style w:type="paragraph" w:styleId="CommentText">
    <w:name w:val="annotation text"/>
    <w:basedOn w:val="Normal"/>
    <w:link w:val="CommentTextChar"/>
    <w:uiPriority w:val="99"/>
    <w:semiHidden/>
    <w:unhideWhenUsed/>
    <w:rsid w:val="004A5EDF"/>
    <w:pPr>
      <w:spacing w:line="240" w:lineRule="auto"/>
    </w:pPr>
    <w:rPr>
      <w:sz w:val="20"/>
      <w:szCs w:val="20"/>
    </w:rPr>
  </w:style>
  <w:style w:type="character" w:customStyle="1" w:styleId="CommentTextChar">
    <w:name w:val="Comment Text Char"/>
    <w:basedOn w:val="DefaultParagraphFont"/>
    <w:link w:val="CommentText"/>
    <w:uiPriority w:val="99"/>
    <w:semiHidden/>
    <w:rsid w:val="004A5EDF"/>
    <w:rPr>
      <w:sz w:val="20"/>
      <w:szCs w:val="20"/>
    </w:rPr>
  </w:style>
  <w:style w:type="paragraph" w:styleId="CommentSubject">
    <w:name w:val="annotation subject"/>
    <w:basedOn w:val="CommentText"/>
    <w:next w:val="CommentText"/>
    <w:link w:val="CommentSubjectChar"/>
    <w:uiPriority w:val="99"/>
    <w:semiHidden/>
    <w:unhideWhenUsed/>
    <w:rsid w:val="004A5EDF"/>
    <w:rPr>
      <w:b/>
      <w:bCs/>
    </w:rPr>
  </w:style>
  <w:style w:type="character" w:customStyle="1" w:styleId="CommentSubjectChar">
    <w:name w:val="Comment Subject Char"/>
    <w:basedOn w:val="CommentTextChar"/>
    <w:link w:val="CommentSubject"/>
    <w:uiPriority w:val="99"/>
    <w:semiHidden/>
    <w:rsid w:val="004A5EDF"/>
    <w:rPr>
      <w:b/>
      <w:bCs/>
      <w:sz w:val="20"/>
      <w:szCs w:val="20"/>
    </w:rPr>
  </w:style>
  <w:style w:type="character" w:styleId="Hyperlink">
    <w:name w:val="Hyperlink"/>
    <w:basedOn w:val="DefaultParagraphFont"/>
    <w:uiPriority w:val="99"/>
    <w:unhideWhenUsed/>
    <w:rsid w:val="004A5ED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5.bin"/><Relationship Id="rId3" Type="http://schemas.openxmlformats.org/officeDocument/2006/relationships/settings" Target="settings.xml"/><Relationship Id="rId21" Type="http://schemas.openxmlformats.org/officeDocument/2006/relationships/oleObject" Target="embeddings/oleObject7.bin"/><Relationship Id="rId34" Type="http://schemas.openxmlformats.org/officeDocument/2006/relationships/image" Target="media/image15.wmf"/><Relationship Id="rId42" Type="http://schemas.openxmlformats.org/officeDocument/2006/relationships/image" Target="media/image20.wmf"/><Relationship Id="rId47"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8.wmf"/><Relationship Id="rId46" Type="http://schemas.openxmlformats.org/officeDocument/2006/relationships/image" Target="media/image21.emf"/><Relationship Id="rId2" Type="http://schemas.microsoft.com/office/2007/relationships/stylesWithEffects" Target="stylesWithEffect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1.bin"/><Relationship Id="rId41" Type="http://schemas.openxmlformats.org/officeDocument/2006/relationships/oleObject" Target="embeddings/oleObject16.bin"/><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7.png"/><Relationship Id="rId40" Type="http://schemas.openxmlformats.org/officeDocument/2006/relationships/image" Target="media/image19.wmf"/><Relationship Id="rId45" Type="http://schemas.openxmlformats.org/officeDocument/2006/relationships/hyperlink" Target="mailto:s.meech@uea.ac.uk" TargetMode="External"/><Relationship Id="rId5"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2.wmf"/><Relationship Id="rId36" Type="http://schemas.openxmlformats.org/officeDocument/2006/relationships/image" Target="media/image16.png"/><Relationship Id="rId49"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hyperlink" Target="http://pubs.acs.org" TargetMode="Externa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0.bin"/><Relationship Id="rId30" Type="http://schemas.openxmlformats.org/officeDocument/2006/relationships/image" Target="media/image13.wmf"/><Relationship Id="rId35" Type="http://schemas.openxmlformats.org/officeDocument/2006/relationships/oleObject" Target="embeddings/oleObject14.bin"/><Relationship Id="rId43" Type="http://schemas.openxmlformats.org/officeDocument/2006/relationships/oleObject" Target="embeddings/oleObject17.bin"/><Relationship Id="rId48" Type="http://schemas.openxmlformats.org/officeDocument/2006/relationships/fontTable" Target="fontTable.xml"/><Relationship Id="rId8"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6930</Words>
  <Characters>39503</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Steve</cp:lastModifiedBy>
  <cp:revision>2</cp:revision>
  <dcterms:created xsi:type="dcterms:W3CDTF">2014-06-11T08:25:00Z</dcterms:created>
  <dcterms:modified xsi:type="dcterms:W3CDTF">2014-06-11T08:25:00Z</dcterms:modified>
</cp:coreProperties>
</file>