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0F95" w14:textId="77777777" w:rsidR="0036545C" w:rsidRPr="005E7E19" w:rsidRDefault="009B2527" w:rsidP="0036545C">
      <w:pPr>
        <w:spacing w:before="120" w:after="120" w:line="360" w:lineRule="auto"/>
        <w:jc w:val="center"/>
        <w:rPr>
          <w:b/>
          <w:sz w:val="24"/>
          <w:szCs w:val="24"/>
          <w:lang w:val="en-US"/>
        </w:rPr>
      </w:pPr>
      <w:r w:rsidRPr="005E7E19">
        <w:rPr>
          <w:b/>
          <w:sz w:val="24"/>
          <w:szCs w:val="24"/>
          <w:lang w:val="en-US"/>
        </w:rPr>
        <w:t>The Barriers and Consequences of Radical Innovations</w:t>
      </w:r>
    </w:p>
    <w:p w14:paraId="294A94D5" w14:textId="77777777" w:rsidR="0036545C" w:rsidRPr="005E7E19" w:rsidRDefault="0036545C" w:rsidP="0036545C">
      <w:pPr>
        <w:spacing w:before="120" w:after="120" w:line="360" w:lineRule="auto"/>
        <w:jc w:val="center"/>
        <w:rPr>
          <w:b/>
          <w:sz w:val="24"/>
          <w:szCs w:val="24"/>
          <w:lang w:val="en-US"/>
        </w:rPr>
      </w:pPr>
      <w:r w:rsidRPr="005E7E19">
        <w:rPr>
          <w:b/>
          <w:sz w:val="24"/>
          <w:szCs w:val="24"/>
          <w:lang w:val="en-US"/>
        </w:rPr>
        <w:t>Special Issue Editorial</w:t>
      </w:r>
    </w:p>
    <w:p w14:paraId="2D3C70B8" w14:textId="77777777" w:rsidR="009B2527" w:rsidRPr="005E7E19" w:rsidRDefault="009B2527" w:rsidP="00921BB2">
      <w:pPr>
        <w:spacing w:before="120" w:after="120" w:line="360" w:lineRule="auto"/>
        <w:jc w:val="center"/>
        <w:rPr>
          <w:b/>
          <w:sz w:val="24"/>
          <w:szCs w:val="24"/>
          <w:lang w:val="en-US"/>
        </w:rPr>
      </w:pPr>
    </w:p>
    <w:p w14:paraId="02BD054F" w14:textId="77777777" w:rsidR="009B2527" w:rsidRPr="005E7E19" w:rsidRDefault="009B2527" w:rsidP="00921BB2">
      <w:pPr>
        <w:spacing w:before="120" w:after="120" w:line="360" w:lineRule="auto"/>
        <w:rPr>
          <w:sz w:val="24"/>
          <w:szCs w:val="24"/>
          <w:lang w:val="en-US"/>
        </w:rPr>
      </w:pPr>
    </w:p>
    <w:p w14:paraId="28815F99" w14:textId="77777777" w:rsidR="009B2527" w:rsidRPr="005E7E19" w:rsidRDefault="009B2527" w:rsidP="00921BB2">
      <w:pPr>
        <w:spacing w:before="120" w:after="120" w:line="360" w:lineRule="auto"/>
        <w:jc w:val="center"/>
        <w:rPr>
          <w:sz w:val="24"/>
          <w:szCs w:val="24"/>
          <w:lang w:val="en-US"/>
        </w:rPr>
      </w:pPr>
      <w:r w:rsidRPr="005E7E19">
        <w:rPr>
          <w:sz w:val="24"/>
          <w:szCs w:val="24"/>
          <w:lang w:val="en-US"/>
        </w:rPr>
        <w:t>Dr Vicky Story</w:t>
      </w:r>
      <w:r w:rsidR="00F84B4E" w:rsidRPr="005E7E19">
        <w:rPr>
          <w:sz w:val="24"/>
          <w:szCs w:val="24"/>
          <w:lang w:val="en-US"/>
        </w:rPr>
        <w:t xml:space="preserve"> (corresponding author)</w:t>
      </w:r>
    </w:p>
    <w:p w14:paraId="063D3765" w14:textId="77777777" w:rsidR="009B2527" w:rsidRPr="005E7E19" w:rsidRDefault="009C7852" w:rsidP="00921BB2">
      <w:pPr>
        <w:spacing w:before="120" w:after="120" w:line="360" w:lineRule="auto"/>
        <w:jc w:val="center"/>
        <w:rPr>
          <w:sz w:val="24"/>
          <w:szCs w:val="24"/>
          <w:lang w:val="en-US"/>
        </w:rPr>
      </w:pPr>
      <w:r w:rsidRPr="005E7E19">
        <w:rPr>
          <w:sz w:val="24"/>
          <w:szCs w:val="24"/>
          <w:lang w:val="en-US"/>
        </w:rPr>
        <w:t>Associate Professor</w:t>
      </w:r>
      <w:r w:rsidR="009B2527" w:rsidRPr="005E7E19">
        <w:rPr>
          <w:sz w:val="24"/>
          <w:szCs w:val="24"/>
          <w:lang w:val="en-US"/>
        </w:rPr>
        <w:t xml:space="preserve"> in Marketing, Nottingham University Business School, Jubilee Campus, Wollaton Road, Nottingham, NG8 1BB, UK; Tel. +44 (0)115 8466192; Email: </w:t>
      </w:r>
      <w:r w:rsidR="00DD076A" w:rsidRPr="005E7E19">
        <w:rPr>
          <w:sz w:val="24"/>
          <w:szCs w:val="24"/>
          <w:lang w:val="en-US"/>
        </w:rPr>
        <w:t>Vicky.Story@nottingham.ac.uk</w:t>
      </w:r>
    </w:p>
    <w:p w14:paraId="7582DAC1" w14:textId="77777777" w:rsidR="009B2527" w:rsidRPr="005E7E19" w:rsidRDefault="009B2527" w:rsidP="00921BB2">
      <w:pPr>
        <w:spacing w:before="120" w:after="120" w:line="360" w:lineRule="auto"/>
        <w:jc w:val="center"/>
        <w:rPr>
          <w:sz w:val="24"/>
          <w:szCs w:val="24"/>
          <w:lang w:val="en-US"/>
        </w:rPr>
      </w:pPr>
    </w:p>
    <w:p w14:paraId="380F1FBD" w14:textId="77777777" w:rsidR="009B2527" w:rsidRPr="005E7E19" w:rsidRDefault="009B2527" w:rsidP="00921BB2">
      <w:pPr>
        <w:spacing w:before="120" w:after="120" w:line="360" w:lineRule="auto"/>
        <w:jc w:val="center"/>
        <w:rPr>
          <w:sz w:val="24"/>
          <w:szCs w:val="24"/>
          <w:lang w:val="en-US"/>
        </w:rPr>
      </w:pPr>
      <w:r w:rsidRPr="005E7E19">
        <w:rPr>
          <w:sz w:val="24"/>
          <w:szCs w:val="24"/>
          <w:lang w:val="en-US"/>
        </w:rPr>
        <w:t>Professor Kevin Daniels</w:t>
      </w:r>
    </w:p>
    <w:p w14:paraId="374178CB" w14:textId="77777777" w:rsidR="009B2527" w:rsidRPr="005E7E19" w:rsidRDefault="009B2527" w:rsidP="00921BB2">
      <w:pPr>
        <w:spacing w:before="120" w:after="120" w:line="360" w:lineRule="auto"/>
        <w:jc w:val="center"/>
        <w:rPr>
          <w:sz w:val="24"/>
          <w:szCs w:val="24"/>
          <w:lang w:val="en-US"/>
        </w:rPr>
      </w:pPr>
      <w:r w:rsidRPr="005E7E19">
        <w:rPr>
          <w:sz w:val="24"/>
          <w:szCs w:val="24"/>
          <w:lang w:val="en-US"/>
        </w:rPr>
        <w:t>Professor of Organizational Behaviour, Norwich Business School, University of East Anglia, Norwich Research Park, NR4 7TJ.</w:t>
      </w:r>
    </w:p>
    <w:p w14:paraId="65C3C322" w14:textId="77777777" w:rsidR="009B2527" w:rsidRPr="005E7E19" w:rsidRDefault="009B2527" w:rsidP="00921BB2">
      <w:pPr>
        <w:spacing w:before="120" w:after="120" w:line="360" w:lineRule="auto"/>
        <w:jc w:val="center"/>
        <w:rPr>
          <w:sz w:val="24"/>
          <w:szCs w:val="24"/>
          <w:lang w:val="en-US"/>
        </w:rPr>
      </w:pPr>
    </w:p>
    <w:p w14:paraId="2221E2D1" w14:textId="77777777" w:rsidR="009B2527" w:rsidRPr="005E7E19" w:rsidRDefault="005B66EA" w:rsidP="00921BB2">
      <w:pPr>
        <w:spacing w:before="120" w:after="120" w:line="360" w:lineRule="auto"/>
        <w:jc w:val="center"/>
        <w:rPr>
          <w:sz w:val="24"/>
          <w:szCs w:val="24"/>
          <w:lang w:val="en-US"/>
        </w:rPr>
      </w:pPr>
      <w:r w:rsidRPr="005E7E19">
        <w:rPr>
          <w:sz w:val="24"/>
          <w:szCs w:val="24"/>
          <w:lang w:val="en-US"/>
        </w:rPr>
        <w:t xml:space="preserve">Professor </w:t>
      </w:r>
      <w:r w:rsidR="009B2527" w:rsidRPr="005E7E19">
        <w:rPr>
          <w:sz w:val="24"/>
          <w:szCs w:val="24"/>
          <w:lang w:val="en-US"/>
        </w:rPr>
        <w:t>Judy Zolkiewski</w:t>
      </w:r>
    </w:p>
    <w:p w14:paraId="0907423F" w14:textId="77777777" w:rsidR="009B2527" w:rsidRPr="005E7E19" w:rsidRDefault="009B2527" w:rsidP="00921BB2">
      <w:pPr>
        <w:spacing w:before="120" w:after="120" w:line="360" w:lineRule="auto"/>
        <w:jc w:val="center"/>
        <w:rPr>
          <w:sz w:val="24"/>
          <w:szCs w:val="24"/>
          <w:lang w:val="en-US"/>
        </w:rPr>
      </w:pPr>
      <w:r w:rsidRPr="005E7E19">
        <w:rPr>
          <w:sz w:val="24"/>
          <w:szCs w:val="24"/>
          <w:lang w:val="en-US"/>
        </w:rPr>
        <w:t>Professor of Marketing, Manchester Business School, Booth Street West, Manchester, M15 6PB, UK.</w:t>
      </w:r>
    </w:p>
    <w:p w14:paraId="768527F3" w14:textId="77777777" w:rsidR="009B2527" w:rsidRPr="005E7E19" w:rsidRDefault="009B2527" w:rsidP="00921BB2">
      <w:pPr>
        <w:spacing w:before="120" w:after="120" w:line="360" w:lineRule="auto"/>
        <w:jc w:val="center"/>
        <w:rPr>
          <w:sz w:val="24"/>
          <w:szCs w:val="24"/>
          <w:lang w:val="en-US"/>
        </w:rPr>
      </w:pPr>
    </w:p>
    <w:p w14:paraId="6D5A96E7" w14:textId="59A6E969" w:rsidR="009B2527" w:rsidRPr="005E7E19" w:rsidRDefault="001A560C" w:rsidP="00921BB2">
      <w:pPr>
        <w:spacing w:before="120" w:after="120" w:line="360" w:lineRule="auto"/>
        <w:jc w:val="center"/>
        <w:rPr>
          <w:sz w:val="24"/>
          <w:szCs w:val="24"/>
          <w:lang w:val="en-US"/>
        </w:rPr>
      </w:pPr>
      <w:r>
        <w:rPr>
          <w:sz w:val="24"/>
          <w:szCs w:val="24"/>
          <w:lang w:val="en-US"/>
        </w:rPr>
        <w:t xml:space="preserve">Professor Andrew R. </w:t>
      </w:r>
      <w:bookmarkStart w:id="0" w:name="_GoBack"/>
      <w:bookmarkEnd w:id="0"/>
      <w:r>
        <w:rPr>
          <w:sz w:val="24"/>
          <w:szCs w:val="24"/>
          <w:lang w:val="en-US"/>
        </w:rPr>
        <w:t>J.</w:t>
      </w:r>
      <w:r w:rsidR="009B2527" w:rsidRPr="005E7E19">
        <w:rPr>
          <w:sz w:val="24"/>
          <w:szCs w:val="24"/>
          <w:lang w:val="en-US"/>
        </w:rPr>
        <w:t xml:space="preserve"> Dainty</w:t>
      </w:r>
    </w:p>
    <w:p w14:paraId="475BFF0C" w14:textId="77777777" w:rsidR="009B2527" w:rsidRPr="005E7E19" w:rsidRDefault="009B2527" w:rsidP="00921BB2">
      <w:pPr>
        <w:spacing w:before="120" w:after="120" w:line="360" w:lineRule="auto"/>
        <w:jc w:val="center"/>
        <w:rPr>
          <w:sz w:val="24"/>
          <w:szCs w:val="24"/>
          <w:lang w:val="en-US"/>
        </w:rPr>
      </w:pPr>
      <w:r w:rsidRPr="005E7E19">
        <w:rPr>
          <w:sz w:val="24"/>
          <w:szCs w:val="24"/>
          <w:lang w:val="en-US"/>
        </w:rPr>
        <w:t>Professor of Construction Sociology; Director of the Graduate School, School of Civil and Building Engineering, Loughborough University, Loughborough, Leicestershire LE11 3TU, UK</w:t>
      </w:r>
    </w:p>
    <w:p w14:paraId="2F545530" w14:textId="77777777" w:rsidR="00F84B4E" w:rsidRPr="005E7E19" w:rsidRDefault="00F84B4E" w:rsidP="00921BB2">
      <w:pPr>
        <w:spacing w:before="120" w:after="120" w:line="360" w:lineRule="auto"/>
        <w:jc w:val="center"/>
        <w:rPr>
          <w:sz w:val="24"/>
          <w:szCs w:val="24"/>
          <w:lang w:val="en-US"/>
        </w:rPr>
      </w:pPr>
    </w:p>
    <w:p w14:paraId="5154E682" w14:textId="77777777" w:rsidR="00F84B4E" w:rsidRPr="005E7E19" w:rsidRDefault="00F84B4E">
      <w:pPr>
        <w:rPr>
          <w:b/>
          <w:sz w:val="24"/>
          <w:szCs w:val="24"/>
          <w:lang w:val="en-US"/>
        </w:rPr>
      </w:pPr>
      <w:r w:rsidRPr="005E7E19">
        <w:rPr>
          <w:sz w:val="24"/>
          <w:szCs w:val="24"/>
          <w:lang w:val="en-US"/>
        </w:rPr>
        <w:br w:type="page"/>
      </w:r>
      <w:r w:rsidRPr="005E7E19">
        <w:rPr>
          <w:b/>
          <w:sz w:val="24"/>
          <w:szCs w:val="24"/>
          <w:lang w:val="en-US"/>
        </w:rPr>
        <w:lastRenderedPageBreak/>
        <w:t>Biography Page</w:t>
      </w:r>
    </w:p>
    <w:p w14:paraId="64BDA209" w14:textId="77777777" w:rsidR="00F84B4E" w:rsidRPr="005E7E19" w:rsidRDefault="004B2030" w:rsidP="00F84B4E">
      <w:pPr>
        <w:spacing w:before="120" w:after="120" w:line="360" w:lineRule="auto"/>
        <w:rPr>
          <w:sz w:val="24"/>
          <w:szCs w:val="24"/>
          <w:lang w:val="en-US"/>
        </w:rPr>
      </w:pPr>
      <w:r w:rsidRPr="005E7E19">
        <w:rPr>
          <w:b/>
          <w:sz w:val="24"/>
          <w:szCs w:val="24"/>
          <w:lang w:val="en-US"/>
        </w:rPr>
        <w:t>Dr.</w:t>
      </w:r>
      <w:r w:rsidR="006F3168" w:rsidRPr="005E7E19">
        <w:rPr>
          <w:b/>
          <w:sz w:val="24"/>
          <w:szCs w:val="24"/>
          <w:lang w:val="en-US"/>
        </w:rPr>
        <w:t xml:space="preserve"> </w:t>
      </w:r>
      <w:r w:rsidRPr="005E7E19">
        <w:rPr>
          <w:b/>
          <w:sz w:val="24"/>
          <w:szCs w:val="24"/>
          <w:lang w:val="en-US"/>
        </w:rPr>
        <w:t>Vicky M. Story</w:t>
      </w:r>
      <w:r w:rsidRPr="005E7E19">
        <w:rPr>
          <w:sz w:val="24"/>
          <w:szCs w:val="24"/>
          <w:lang w:val="en-US"/>
        </w:rPr>
        <w:t xml:space="preserve"> is an associate professor of marketing at Nottingham University Business School, The University of Nottingham (UK). Her research interests are in the areas of innovation and marketing strategy, and she has published on these issues in such journals as </w:t>
      </w:r>
      <w:r w:rsidR="006F3168" w:rsidRPr="005E7E19">
        <w:rPr>
          <w:sz w:val="24"/>
          <w:szCs w:val="24"/>
          <w:lang w:val="en-US"/>
        </w:rPr>
        <w:t xml:space="preserve">Journal of Product Innovation Management, </w:t>
      </w:r>
      <w:r w:rsidRPr="005E7E19">
        <w:rPr>
          <w:sz w:val="24"/>
          <w:szCs w:val="24"/>
          <w:lang w:val="en-US"/>
        </w:rPr>
        <w:t>Journal of Business Venturing, Industrial Mar</w:t>
      </w:r>
      <w:r w:rsidR="006F3168" w:rsidRPr="005E7E19">
        <w:rPr>
          <w:sz w:val="24"/>
          <w:szCs w:val="24"/>
          <w:lang w:val="en-US"/>
        </w:rPr>
        <w:t>keting Management, and the Interna</w:t>
      </w:r>
      <w:r w:rsidRPr="005E7E19">
        <w:rPr>
          <w:sz w:val="24"/>
          <w:szCs w:val="24"/>
          <w:lang w:val="en-US"/>
        </w:rPr>
        <w:t>tional Small Business Journal.</w:t>
      </w:r>
    </w:p>
    <w:p w14:paraId="59FE315F" w14:textId="77777777" w:rsidR="00F84B4E" w:rsidRPr="005E7E19" w:rsidRDefault="00F84B4E" w:rsidP="00F84B4E">
      <w:pPr>
        <w:spacing w:before="120" w:after="120" w:line="360" w:lineRule="auto"/>
        <w:rPr>
          <w:rFonts w:ascii="Calibri" w:hAnsi="Calibri"/>
          <w:sz w:val="24"/>
          <w:szCs w:val="24"/>
          <w:lang w:val="en-US"/>
        </w:rPr>
      </w:pPr>
      <w:r w:rsidRPr="005E7E19">
        <w:rPr>
          <w:rFonts w:ascii="Calibri" w:hAnsi="Calibri"/>
          <w:b/>
          <w:sz w:val="24"/>
          <w:szCs w:val="24"/>
          <w:lang w:val="en-US"/>
        </w:rPr>
        <w:t>Kevin Daniels</w:t>
      </w:r>
      <w:r w:rsidR="00E454EE" w:rsidRPr="005E7E19">
        <w:rPr>
          <w:rFonts w:ascii="Calibri" w:hAnsi="Calibri" w:cstheme="majorBidi"/>
          <w:bCs/>
          <w:sz w:val="24"/>
          <w:szCs w:val="24"/>
          <w:lang w:val="en-US"/>
        </w:rPr>
        <w:t xml:space="preserve"> is Professor of</w:t>
      </w:r>
      <w:r w:rsidR="00E454EE" w:rsidRPr="005E7E19">
        <w:rPr>
          <w:rFonts w:ascii="Calibri" w:hAnsi="Calibri" w:cstheme="majorBidi"/>
          <w:b/>
          <w:sz w:val="24"/>
          <w:szCs w:val="24"/>
          <w:lang w:val="en-US"/>
        </w:rPr>
        <w:t xml:space="preserve"> </w:t>
      </w:r>
      <w:r w:rsidR="00E454EE" w:rsidRPr="005E7E19">
        <w:rPr>
          <w:rFonts w:ascii="Calibri" w:hAnsi="Calibri" w:cstheme="majorBidi"/>
          <w:sz w:val="24"/>
          <w:szCs w:val="24"/>
          <w:lang w:val="en-US"/>
        </w:rPr>
        <w:t>Organizational Behaviour, Norwich Business School, University of East Anglia. Kevin’s research interests relate to the psychological aspects of job design, and in particular how individuals shape and enact their job roles to attain specific goals, such as to provide creative solutions to problems. Kevin has published in a range of management and applied psychology journals including Human Relations, Journal of Applied Psychology, Journal of Management, Journal of Occupational and Organization Psychology, Journal of Organizational Behavior and Organization Studies.</w:t>
      </w:r>
    </w:p>
    <w:p w14:paraId="07B8FE41" w14:textId="7A394B75" w:rsidR="00F84B4E" w:rsidRPr="005E7E19" w:rsidRDefault="0080204E" w:rsidP="00F84B4E">
      <w:pPr>
        <w:spacing w:before="120" w:after="120" w:line="360" w:lineRule="auto"/>
        <w:rPr>
          <w:sz w:val="24"/>
          <w:szCs w:val="24"/>
          <w:lang w:val="en-US"/>
        </w:rPr>
      </w:pPr>
      <w:r w:rsidRPr="005E7E19">
        <w:rPr>
          <w:b/>
          <w:sz w:val="24"/>
          <w:szCs w:val="24"/>
          <w:lang w:val="en-US"/>
        </w:rPr>
        <w:t xml:space="preserve">Judy Zolkiewski </w:t>
      </w:r>
      <w:r w:rsidRPr="005E7E19">
        <w:rPr>
          <w:sz w:val="24"/>
          <w:szCs w:val="24"/>
          <w:lang w:val="en-US"/>
        </w:rPr>
        <w:t>is a Professor</w:t>
      </w:r>
      <w:r w:rsidR="00F7395E" w:rsidRPr="005E7E19">
        <w:rPr>
          <w:sz w:val="24"/>
          <w:szCs w:val="24"/>
          <w:lang w:val="en-US"/>
        </w:rPr>
        <w:t xml:space="preserve"> of</w:t>
      </w:r>
      <w:r w:rsidR="005E7E19">
        <w:rPr>
          <w:sz w:val="24"/>
          <w:szCs w:val="24"/>
          <w:lang w:val="en-US"/>
        </w:rPr>
        <w:t xml:space="preserve"> </w:t>
      </w:r>
      <w:r w:rsidRPr="005E7E19">
        <w:rPr>
          <w:sz w:val="24"/>
          <w:szCs w:val="24"/>
          <w:lang w:val="en-US"/>
        </w:rPr>
        <w:t>Marketing at Manchester Business School.  Her research interests are focused on understanding business markets, relationships and networks both in the traditional manufacturing and engineering industries and in the evolving business-to-business services sector with specific focus on relationship and network dynamics, sustainability, strategy and technology.  She has published in Journal of Business Research, European Journal of Marketing, Industrial Marketing Management, Journal of Services Marketing and Journal of Business and Industrial Marketing.</w:t>
      </w:r>
    </w:p>
    <w:p w14:paraId="5EFEB6F0" w14:textId="77777777" w:rsidR="004C2338" w:rsidRPr="005E7E19" w:rsidRDefault="004C2338" w:rsidP="004C2338">
      <w:pPr>
        <w:spacing w:before="120" w:after="120" w:line="360" w:lineRule="auto"/>
        <w:rPr>
          <w:b/>
          <w:sz w:val="24"/>
          <w:szCs w:val="24"/>
          <w:lang w:val="en-US"/>
        </w:rPr>
      </w:pPr>
      <w:r w:rsidRPr="005E7E19">
        <w:rPr>
          <w:b/>
          <w:sz w:val="24"/>
          <w:szCs w:val="24"/>
          <w:lang w:val="en-US"/>
        </w:rPr>
        <w:t xml:space="preserve">Andrew </w:t>
      </w:r>
      <w:r w:rsidR="00F84B4E" w:rsidRPr="005E7E19">
        <w:rPr>
          <w:b/>
          <w:sz w:val="24"/>
          <w:szCs w:val="24"/>
          <w:lang w:val="en-US"/>
        </w:rPr>
        <w:t>Dainty</w:t>
      </w:r>
      <w:r w:rsidRPr="005E7E19">
        <w:rPr>
          <w:b/>
          <w:sz w:val="24"/>
          <w:szCs w:val="24"/>
          <w:lang w:val="en-US"/>
        </w:rPr>
        <w:t xml:space="preserve"> </w:t>
      </w:r>
      <w:r w:rsidRPr="005E7E19">
        <w:rPr>
          <w:bCs/>
          <w:sz w:val="24"/>
          <w:szCs w:val="24"/>
          <w:lang w:val="en-US"/>
        </w:rPr>
        <w:t>is Professor of the Sociology of Construction in the School of Civil and Building Engineering, Loughborough University.</w:t>
      </w:r>
      <w:r w:rsidRPr="005E7E19">
        <w:rPr>
          <w:b/>
          <w:sz w:val="24"/>
          <w:szCs w:val="24"/>
          <w:lang w:val="en-US"/>
        </w:rPr>
        <w:t xml:space="preserve"> </w:t>
      </w:r>
      <w:r w:rsidRPr="005E7E19">
        <w:rPr>
          <w:bCs/>
          <w:sz w:val="24"/>
          <w:szCs w:val="24"/>
          <w:lang w:val="en-US"/>
        </w:rPr>
        <w:t>His research</w:t>
      </w:r>
      <w:r w:rsidRPr="005E7E19">
        <w:rPr>
          <w:b/>
          <w:sz w:val="24"/>
          <w:szCs w:val="24"/>
          <w:lang w:val="en-US"/>
        </w:rPr>
        <w:t xml:space="preserve"> </w:t>
      </w:r>
      <w:r w:rsidRPr="005E7E19">
        <w:rPr>
          <w:bCs/>
          <w:sz w:val="24"/>
          <w:szCs w:val="24"/>
          <w:lang w:val="en-US"/>
        </w:rPr>
        <w:t>focuses on the social rules and processes that affect people working as members of project teams and on the processes of innovation and innovation diffusion, particularly within temporary organizations. He has published in journals such as Work, Employment and Society, the Scandinavian Journal of Management, Services Industries Journal and the International Journal of Project Management.</w:t>
      </w:r>
    </w:p>
    <w:p w14:paraId="6CBCFF49" w14:textId="77777777" w:rsidR="00F84B4E" w:rsidRPr="005E7E19" w:rsidRDefault="00F84B4E">
      <w:pPr>
        <w:rPr>
          <w:sz w:val="24"/>
          <w:szCs w:val="24"/>
          <w:lang w:val="en-US"/>
        </w:rPr>
      </w:pPr>
      <w:r w:rsidRPr="005E7E19">
        <w:rPr>
          <w:sz w:val="24"/>
          <w:szCs w:val="24"/>
          <w:lang w:val="en-US"/>
        </w:rPr>
        <w:br w:type="page"/>
      </w:r>
    </w:p>
    <w:p w14:paraId="299A7527" w14:textId="77777777" w:rsidR="00F84B4E" w:rsidRPr="005E7E19" w:rsidRDefault="00F84B4E" w:rsidP="00F84B4E">
      <w:pPr>
        <w:spacing w:before="120" w:after="120" w:line="360" w:lineRule="auto"/>
        <w:rPr>
          <w:b/>
          <w:sz w:val="24"/>
          <w:szCs w:val="24"/>
          <w:lang w:val="en-US"/>
        </w:rPr>
      </w:pPr>
      <w:r w:rsidRPr="005E7E19">
        <w:rPr>
          <w:b/>
          <w:sz w:val="24"/>
          <w:szCs w:val="24"/>
          <w:lang w:val="en-US"/>
        </w:rPr>
        <w:lastRenderedPageBreak/>
        <w:t>Abstract</w:t>
      </w:r>
    </w:p>
    <w:p w14:paraId="33133A9C" w14:textId="3B1990B6" w:rsidR="00F84B4E" w:rsidRPr="005E7E19" w:rsidRDefault="0036545C" w:rsidP="00CC0C13">
      <w:pPr>
        <w:spacing w:before="120" w:after="120" w:line="360" w:lineRule="auto"/>
        <w:rPr>
          <w:sz w:val="24"/>
          <w:szCs w:val="24"/>
          <w:lang w:val="en-US"/>
        </w:rPr>
      </w:pPr>
      <w:r w:rsidRPr="005E7E19">
        <w:rPr>
          <w:sz w:val="24"/>
          <w:szCs w:val="24"/>
          <w:lang w:val="en-US"/>
        </w:rPr>
        <w:t>This article introduces the special issue on barriers and consequences of radical innovation</w:t>
      </w:r>
      <w:r w:rsidR="00E454EE" w:rsidRPr="005E7E19">
        <w:rPr>
          <w:sz w:val="24"/>
          <w:szCs w:val="24"/>
          <w:lang w:val="en-US"/>
        </w:rPr>
        <w:t xml:space="preserve"> (RI)</w:t>
      </w:r>
      <w:r w:rsidRPr="005E7E19">
        <w:rPr>
          <w:sz w:val="24"/>
          <w:szCs w:val="24"/>
          <w:lang w:val="en-US"/>
        </w:rPr>
        <w:t xml:space="preserve">. Radical innovation, </w:t>
      </w:r>
      <w:r w:rsidR="00AC6664" w:rsidRPr="005E7E19">
        <w:rPr>
          <w:sz w:val="24"/>
          <w:szCs w:val="24"/>
          <w:lang w:val="en-US"/>
        </w:rPr>
        <w:t xml:space="preserve">as </w:t>
      </w:r>
      <w:r w:rsidRPr="005E7E19">
        <w:rPr>
          <w:sz w:val="24"/>
          <w:szCs w:val="24"/>
          <w:lang w:val="en-US"/>
        </w:rPr>
        <w:t xml:space="preserve">distinct from more </w:t>
      </w:r>
      <w:r w:rsidR="00AC6664" w:rsidRPr="005E7E19">
        <w:rPr>
          <w:sz w:val="24"/>
          <w:szCs w:val="24"/>
          <w:lang w:val="en-US"/>
        </w:rPr>
        <w:t>incremental forms of innovation,</w:t>
      </w:r>
      <w:r w:rsidRPr="005E7E19">
        <w:rPr>
          <w:sz w:val="24"/>
          <w:szCs w:val="24"/>
          <w:lang w:val="en-US"/>
        </w:rPr>
        <w:t xml:space="preserve"> is </w:t>
      </w:r>
      <w:r w:rsidR="0080204E" w:rsidRPr="005E7E19">
        <w:rPr>
          <w:sz w:val="24"/>
          <w:szCs w:val="24"/>
          <w:lang w:val="en-US"/>
        </w:rPr>
        <w:t xml:space="preserve">increasingly important for </w:t>
      </w:r>
      <w:r w:rsidRPr="005E7E19">
        <w:rPr>
          <w:sz w:val="24"/>
          <w:szCs w:val="24"/>
          <w:lang w:val="en-US"/>
        </w:rPr>
        <w:t xml:space="preserve">organizations and national economies. However, firms face many challenges and barriers </w:t>
      </w:r>
      <w:r w:rsidR="00B80447" w:rsidRPr="005E7E19">
        <w:rPr>
          <w:sz w:val="24"/>
          <w:szCs w:val="24"/>
          <w:lang w:val="en-US"/>
        </w:rPr>
        <w:t>(</w:t>
      </w:r>
      <w:r w:rsidRPr="005E7E19">
        <w:rPr>
          <w:sz w:val="24"/>
          <w:szCs w:val="24"/>
          <w:lang w:val="en-US"/>
        </w:rPr>
        <w:t>both internal and external</w:t>
      </w:r>
      <w:r w:rsidR="00B80447" w:rsidRPr="005E7E19">
        <w:rPr>
          <w:sz w:val="24"/>
          <w:szCs w:val="24"/>
          <w:lang w:val="en-US"/>
        </w:rPr>
        <w:t>)</w:t>
      </w:r>
      <w:r w:rsidRPr="005E7E19">
        <w:rPr>
          <w:sz w:val="24"/>
          <w:szCs w:val="24"/>
          <w:lang w:val="en-US"/>
        </w:rPr>
        <w:t xml:space="preserve"> </w:t>
      </w:r>
      <w:r w:rsidR="00B80447" w:rsidRPr="005E7E19">
        <w:rPr>
          <w:sz w:val="24"/>
          <w:szCs w:val="24"/>
          <w:lang w:val="en-US"/>
        </w:rPr>
        <w:t>which</w:t>
      </w:r>
      <w:r w:rsidRPr="005E7E19">
        <w:rPr>
          <w:sz w:val="24"/>
          <w:szCs w:val="24"/>
          <w:lang w:val="en-US"/>
        </w:rPr>
        <w:t xml:space="preserve"> hinder their RI efforts</w:t>
      </w:r>
      <w:r w:rsidR="00B80447" w:rsidRPr="005E7E19">
        <w:rPr>
          <w:sz w:val="24"/>
          <w:szCs w:val="24"/>
          <w:lang w:val="en-US"/>
        </w:rPr>
        <w:t>, and result in significantly higher failure rates for RIs as compared with other forms of innovation. Individually and collectively, t</w:t>
      </w:r>
      <w:r w:rsidRPr="005E7E19">
        <w:rPr>
          <w:sz w:val="24"/>
          <w:szCs w:val="24"/>
          <w:lang w:val="en-US"/>
        </w:rPr>
        <w:t xml:space="preserve">he twelve </w:t>
      </w:r>
      <w:r w:rsidR="0080204E" w:rsidRPr="005E7E19">
        <w:rPr>
          <w:sz w:val="24"/>
          <w:szCs w:val="24"/>
          <w:lang w:val="en-US"/>
        </w:rPr>
        <w:t xml:space="preserve">cross-disciplinary </w:t>
      </w:r>
      <w:r w:rsidRPr="005E7E19">
        <w:rPr>
          <w:sz w:val="24"/>
          <w:szCs w:val="24"/>
          <w:lang w:val="en-US"/>
        </w:rPr>
        <w:t xml:space="preserve">articles in this special issue provide a number of important contributions to the extant knowledge base. </w:t>
      </w:r>
      <w:r w:rsidR="00B80447" w:rsidRPr="005E7E19">
        <w:rPr>
          <w:sz w:val="24"/>
          <w:szCs w:val="24"/>
          <w:lang w:val="en-US"/>
        </w:rPr>
        <w:t>While m</w:t>
      </w:r>
      <w:r w:rsidRPr="005E7E19">
        <w:rPr>
          <w:sz w:val="24"/>
          <w:szCs w:val="24"/>
          <w:lang w:val="en-US"/>
        </w:rPr>
        <w:t>ost</w:t>
      </w:r>
      <w:r w:rsidR="00AC6664" w:rsidRPr="005E7E19">
        <w:rPr>
          <w:sz w:val="24"/>
          <w:szCs w:val="24"/>
          <w:lang w:val="en-US"/>
        </w:rPr>
        <w:t xml:space="preserve"> of the contributions focus on</w:t>
      </w:r>
      <w:r w:rsidRPr="005E7E19">
        <w:rPr>
          <w:sz w:val="24"/>
          <w:szCs w:val="24"/>
          <w:lang w:val="en-US"/>
        </w:rPr>
        <w:t xml:space="preserve"> barriers</w:t>
      </w:r>
      <w:r w:rsidR="00AC6664" w:rsidRPr="005E7E19">
        <w:rPr>
          <w:sz w:val="24"/>
          <w:szCs w:val="24"/>
          <w:lang w:val="en-US"/>
        </w:rPr>
        <w:t>,</w:t>
      </w:r>
      <w:r w:rsidRPr="005E7E19">
        <w:rPr>
          <w:sz w:val="24"/>
          <w:szCs w:val="24"/>
          <w:lang w:val="en-US"/>
        </w:rPr>
        <w:t xml:space="preserve"> </w:t>
      </w:r>
      <w:r w:rsidR="00AC6664" w:rsidRPr="005E7E19">
        <w:rPr>
          <w:sz w:val="24"/>
          <w:szCs w:val="24"/>
          <w:lang w:val="en-US"/>
        </w:rPr>
        <w:t>with</w:t>
      </w:r>
      <w:r w:rsidRPr="005E7E19">
        <w:rPr>
          <w:sz w:val="24"/>
          <w:szCs w:val="24"/>
          <w:lang w:val="en-US"/>
        </w:rPr>
        <w:t xml:space="preserve"> a </w:t>
      </w:r>
      <w:r w:rsidR="00AC6664" w:rsidRPr="005E7E19">
        <w:rPr>
          <w:sz w:val="24"/>
          <w:szCs w:val="24"/>
          <w:lang w:val="en-US"/>
        </w:rPr>
        <w:t>concomitant</w:t>
      </w:r>
      <w:r w:rsidRPr="005E7E19">
        <w:rPr>
          <w:sz w:val="24"/>
          <w:szCs w:val="24"/>
          <w:lang w:val="en-US"/>
        </w:rPr>
        <w:t xml:space="preserve"> emphasis on enablers, some insights </w:t>
      </w:r>
      <w:r w:rsidR="00AC6664" w:rsidRPr="005E7E19">
        <w:rPr>
          <w:sz w:val="24"/>
          <w:szCs w:val="24"/>
          <w:lang w:val="en-US"/>
        </w:rPr>
        <w:t xml:space="preserve">are also offered </w:t>
      </w:r>
      <w:r w:rsidRPr="005E7E19">
        <w:rPr>
          <w:sz w:val="24"/>
          <w:szCs w:val="24"/>
          <w:lang w:val="en-US"/>
        </w:rPr>
        <w:t xml:space="preserve">into </w:t>
      </w:r>
      <w:r w:rsidR="00CC0C13" w:rsidRPr="005E7E19">
        <w:rPr>
          <w:sz w:val="24"/>
          <w:szCs w:val="24"/>
          <w:lang w:val="en-US"/>
        </w:rPr>
        <w:t xml:space="preserve">the </w:t>
      </w:r>
      <w:r w:rsidRPr="005E7E19">
        <w:rPr>
          <w:sz w:val="24"/>
          <w:szCs w:val="24"/>
          <w:lang w:val="en-US"/>
        </w:rPr>
        <w:t xml:space="preserve">lesser examined area of consequences, particularly </w:t>
      </w:r>
      <w:r w:rsidR="00AC6664" w:rsidRPr="005E7E19">
        <w:rPr>
          <w:sz w:val="24"/>
          <w:szCs w:val="24"/>
          <w:lang w:val="en-US"/>
        </w:rPr>
        <w:t xml:space="preserve">the </w:t>
      </w:r>
      <w:r w:rsidRPr="005E7E19">
        <w:rPr>
          <w:sz w:val="24"/>
          <w:szCs w:val="24"/>
          <w:lang w:val="en-US"/>
        </w:rPr>
        <w:t>unintended consequences</w:t>
      </w:r>
      <w:r w:rsidR="00AC6664" w:rsidRPr="005E7E19">
        <w:rPr>
          <w:sz w:val="24"/>
          <w:szCs w:val="24"/>
          <w:lang w:val="en-US"/>
        </w:rPr>
        <w:t xml:space="preserve"> of RI</w:t>
      </w:r>
      <w:r w:rsidRPr="005E7E19">
        <w:rPr>
          <w:sz w:val="24"/>
          <w:szCs w:val="24"/>
          <w:lang w:val="en-US"/>
        </w:rPr>
        <w:t xml:space="preserve">. The editorial concludes by </w:t>
      </w:r>
      <w:r w:rsidR="005E7E19" w:rsidRPr="005E7E19">
        <w:rPr>
          <w:sz w:val="24"/>
          <w:szCs w:val="24"/>
          <w:lang w:val="en-US"/>
        </w:rPr>
        <w:t>summarizing</w:t>
      </w:r>
      <w:r w:rsidRPr="005E7E19">
        <w:rPr>
          <w:sz w:val="24"/>
          <w:szCs w:val="24"/>
          <w:lang w:val="en-US"/>
        </w:rPr>
        <w:t xml:space="preserve"> key issues and presenting provocations for further research. </w:t>
      </w:r>
    </w:p>
    <w:p w14:paraId="03BC3D61" w14:textId="77777777" w:rsidR="00921BB2" w:rsidRPr="005E7E19" w:rsidRDefault="00921BB2" w:rsidP="00921BB2">
      <w:pPr>
        <w:spacing w:before="120" w:after="120" w:line="360" w:lineRule="auto"/>
        <w:rPr>
          <w:sz w:val="24"/>
          <w:szCs w:val="24"/>
          <w:lang w:val="en-US"/>
        </w:rPr>
      </w:pPr>
    </w:p>
    <w:p w14:paraId="678B6962" w14:textId="77777777" w:rsidR="00921BB2" w:rsidRPr="005E7E19" w:rsidRDefault="00921BB2" w:rsidP="00921BB2">
      <w:pPr>
        <w:spacing w:before="120" w:after="120" w:line="360" w:lineRule="auto"/>
        <w:rPr>
          <w:sz w:val="24"/>
          <w:szCs w:val="24"/>
          <w:lang w:val="en-US"/>
        </w:rPr>
      </w:pPr>
    </w:p>
    <w:p w14:paraId="6A56C8D0" w14:textId="77777777" w:rsidR="00F84B4E" w:rsidRPr="005E7E19" w:rsidRDefault="00F84B4E">
      <w:pPr>
        <w:rPr>
          <w:b/>
          <w:sz w:val="24"/>
          <w:szCs w:val="24"/>
          <w:lang w:val="en-US"/>
        </w:rPr>
      </w:pPr>
      <w:r w:rsidRPr="005E7E19">
        <w:rPr>
          <w:b/>
          <w:sz w:val="24"/>
          <w:szCs w:val="24"/>
          <w:lang w:val="en-US"/>
        </w:rPr>
        <w:br w:type="page"/>
      </w:r>
    </w:p>
    <w:p w14:paraId="1E62C934" w14:textId="77777777" w:rsidR="009B2527" w:rsidRPr="005E7E19" w:rsidRDefault="00F84B4E" w:rsidP="0036545C">
      <w:pPr>
        <w:pStyle w:val="ListParagraph"/>
        <w:numPr>
          <w:ilvl w:val="0"/>
          <w:numId w:val="2"/>
        </w:numPr>
        <w:spacing w:before="120" w:after="120" w:line="360" w:lineRule="auto"/>
        <w:ind w:left="357" w:hanging="357"/>
        <w:rPr>
          <w:b/>
          <w:sz w:val="24"/>
          <w:szCs w:val="24"/>
          <w:lang w:val="en-US"/>
        </w:rPr>
      </w:pPr>
      <w:r w:rsidRPr="005E7E19">
        <w:rPr>
          <w:b/>
          <w:sz w:val="24"/>
          <w:szCs w:val="24"/>
          <w:lang w:val="en-US"/>
        </w:rPr>
        <w:lastRenderedPageBreak/>
        <w:t>Introduction</w:t>
      </w:r>
    </w:p>
    <w:p w14:paraId="4ECD8A1C" w14:textId="1838B6FF" w:rsidR="00B571EB" w:rsidRPr="005E7E19" w:rsidRDefault="00B571EB" w:rsidP="00B36F55">
      <w:pPr>
        <w:spacing w:after="240" w:line="360" w:lineRule="auto"/>
        <w:rPr>
          <w:sz w:val="24"/>
          <w:szCs w:val="24"/>
          <w:lang w:val="en-US"/>
        </w:rPr>
      </w:pPr>
      <w:r w:rsidRPr="005E7E19">
        <w:rPr>
          <w:sz w:val="24"/>
          <w:szCs w:val="24"/>
          <w:lang w:val="en-US"/>
        </w:rPr>
        <w:t xml:space="preserve">It is well </w:t>
      </w:r>
      <w:r w:rsidR="005E7E19" w:rsidRPr="005E7E19">
        <w:rPr>
          <w:sz w:val="24"/>
          <w:szCs w:val="24"/>
          <w:lang w:val="en-US"/>
        </w:rPr>
        <w:t>recognized</w:t>
      </w:r>
      <w:r w:rsidRPr="005E7E19">
        <w:rPr>
          <w:sz w:val="24"/>
          <w:szCs w:val="24"/>
          <w:lang w:val="en-US"/>
        </w:rPr>
        <w:t xml:space="preserve"> that there are risks and opportunities in the exploitation of radical innovation (RI) and the ability of </w:t>
      </w:r>
      <w:r w:rsidR="005E7E19" w:rsidRPr="005E7E19">
        <w:rPr>
          <w:sz w:val="24"/>
          <w:szCs w:val="24"/>
          <w:lang w:val="en-US"/>
        </w:rPr>
        <w:t>organizations</w:t>
      </w:r>
      <w:r w:rsidRPr="005E7E19">
        <w:rPr>
          <w:sz w:val="24"/>
          <w:szCs w:val="24"/>
          <w:lang w:val="en-US"/>
        </w:rPr>
        <w:t xml:space="preserve"> to respond to or address these risks and opportunities may have a significant impact on their ability to exploit the benefits of RI (O’Connor and Ayers, 2005; Slater, Mohr and Sengupta, 2014; Story </w:t>
      </w:r>
      <w:r w:rsidRPr="005E7E19">
        <w:rPr>
          <w:i/>
          <w:sz w:val="24"/>
          <w:szCs w:val="24"/>
          <w:lang w:val="en-US"/>
        </w:rPr>
        <w:t>et al</w:t>
      </w:r>
      <w:r w:rsidRPr="005E7E19">
        <w:rPr>
          <w:sz w:val="24"/>
          <w:szCs w:val="24"/>
          <w:lang w:val="en-US"/>
        </w:rPr>
        <w:t xml:space="preserve">., 2011). Given the centrality of RI to </w:t>
      </w:r>
      <w:r w:rsidR="00B80447" w:rsidRPr="005E7E19">
        <w:rPr>
          <w:sz w:val="24"/>
          <w:szCs w:val="24"/>
          <w:lang w:val="en-US"/>
        </w:rPr>
        <w:t xml:space="preserve">the </w:t>
      </w:r>
      <w:r w:rsidRPr="005E7E19">
        <w:rPr>
          <w:sz w:val="24"/>
          <w:szCs w:val="24"/>
          <w:lang w:val="en-US"/>
        </w:rPr>
        <w:t xml:space="preserve">discourse </w:t>
      </w:r>
      <w:r w:rsidR="00B80447" w:rsidRPr="005E7E19">
        <w:rPr>
          <w:sz w:val="24"/>
          <w:szCs w:val="24"/>
          <w:lang w:val="en-US"/>
        </w:rPr>
        <w:t>surrounding</w:t>
      </w:r>
      <w:r w:rsidRPr="005E7E19">
        <w:rPr>
          <w:sz w:val="24"/>
          <w:szCs w:val="24"/>
          <w:lang w:val="en-US"/>
        </w:rPr>
        <w:t xml:space="preserve"> growth, sustainability, and competitive advantage (</w:t>
      </w:r>
      <w:r w:rsidR="00460D97" w:rsidRPr="005E7E19">
        <w:rPr>
          <w:sz w:val="24"/>
          <w:szCs w:val="24"/>
          <w:lang w:val="en-US"/>
        </w:rPr>
        <w:t xml:space="preserve">c.f. Kim and Mauborgne, 2005; </w:t>
      </w:r>
      <w:r w:rsidRPr="005E7E19">
        <w:rPr>
          <w:sz w:val="24"/>
          <w:szCs w:val="24"/>
          <w:lang w:val="en-US"/>
        </w:rPr>
        <w:t xml:space="preserve">Tellis, Prabhu and Chandy, 2009), it is surprising that comparatively less attention has been paid to RI than other forms of innovation (in particular, incremental innovation). What is also clear from extant literature is that innovation researchers </w:t>
      </w:r>
      <w:r w:rsidR="00E454EE" w:rsidRPr="005E7E19">
        <w:rPr>
          <w:sz w:val="24"/>
          <w:szCs w:val="24"/>
          <w:lang w:val="en-US"/>
        </w:rPr>
        <w:t xml:space="preserve">underpin their research </w:t>
      </w:r>
      <w:r w:rsidR="00820EB1" w:rsidRPr="005E7E19">
        <w:rPr>
          <w:sz w:val="24"/>
          <w:szCs w:val="24"/>
          <w:lang w:val="en-US"/>
        </w:rPr>
        <w:t>by drawing on and combining</w:t>
      </w:r>
      <w:r w:rsidRPr="005E7E19">
        <w:rPr>
          <w:sz w:val="24"/>
          <w:szCs w:val="24"/>
          <w:lang w:val="en-US"/>
        </w:rPr>
        <w:t xml:space="preserve"> di</w:t>
      </w:r>
      <w:r w:rsidR="00820EB1" w:rsidRPr="005E7E19">
        <w:rPr>
          <w:sz w:val="24"/>
          <w:szCs w:val="24"/>
          <w:lang w:val="en-US"/>
        </w:rPr>
        <w:t xml:space="preserve">verse </w:t>
      </w:r>
      <w:r w:rsidRPr="005E7E19">
        <w:rPr>
          <w:sz w:val="24"/>
          <w:szCs w:val="24"/>
          <w:lang w:val="en-US"/>
        </w:rPr>
        <w:t>theoretical perspectives</w:t>
      </w:r>
      <w:r w:rsidR="000C757C" w:rsidRPr="005E7E19">
        <w:rPr>
          <w:sz w:val="24"/>
          <w:szCs w:val="24"/>
          <w:lang w:val="en-US"/>
        </w:rPr>
        <w:t xml:space="preserve"> (Cuevas-Rodriguez, Cabello-Medina and Carmona-Lavado, 2014)</w:t>
      </w:r>
      <w:r w:rsidR="00AC6664" w:rsidRPr="005E7E19">
        <w:rPr>
          <w:sz w:val="24"/>
          <w:szCs w:val="24"/>
          <w:lang w:val="en-US"/>
        </w:rPr>
        <w:t xml:space="preserve">, </w:t>
      </w:r>
      <w:r w:rsidR="00E454EE" w:rsidRPr="005E7E19">
        <w:rPr>
          <w:sz w:val="24"/>
          <w:szCs w:val="24"/>
          <w:lang w:val="en-US"/>
        </w:rPr>
        <w:t xml:space="preserve">including </w:t>
      </w:r>
      <w:r w:rsidR="00AC6664" w:rsidRPr="005E7E19">
        <w:rPr>
          <w:sz w:val="24"/>
          <w:szCs w:val="24"/>
          <w:lang w:val="en-US"/>
        </w:rPr>
        <w:t>the resource-based view</w:t>
      </w:r>
      <w:r w:rsidR="00632278" w:rsidRPr="005E7E19">
        <w:rPr>
          <w:sz w:val="24"/>
          <w:szCs w:val="24"/>
          <w:lang w:val="en-US"/>
        </w:rPr>
        <w:t xml:space="preserve"> of the firm (Barney, 1991)</w:t>
      </w:r>
      <w:r w:rsidR="004A55D0" w:rsidRPr="005E7E19">
        <w:rPr>
          <w:sz w:val="24"/>
          <w:szCs w:val="24"/>
          <w:lang w:val="en-US"/>
        </w:rPr>
        <w:t>,</w:t>
      </w:r>
      <w:r w:rsidR="00267EDA" w:rsidRPr="005E7E19">
        <w:rPr>
          <w:sz w:val="24"/>
          <w:szCs w:val="24"/>
          <w:lang w:val="en-US"/>
        </w:rPr>
        <w:t xml:space="preserve"> </w:t>
      </w:r>
      <w:r w:rsidR="004A55D0" w:rsidRPr="005E7E19">
        <w:rPr>
          <w:sz w:val="24"/>
          <w:szCs w:val="24"/>
          <w:lang w:val="en-US"/>
        </w:rPr>
        <w:t>c</w:t>
      </w:r>
      <w:r w:rsidR="00267EDA" w:rsidRPr="005E7E19">
        <w:rPr>
          <w:sz w:val="24"/>
          <w:szCs w:val="24"/>
          <w:lang w:val="en-US"/>
        </w:rPr>
        <w:t xml:space="preserve">ore competences theory (Prahalad and Hamel, 1990) </w:t>
      </w:r>
      <w:r w:rsidR="00E454EE" w:rsidRPr="005E7E19">
        <w:rPr>
          <w:sz w:val="24"/>
          <w:szCs w:val="24"/>
          <w:lang w:val="en-US"/>
        </w:rPr>
        <w:t xml:space="preserve">and </w:t>
      </w:r>
      <w:r w:rsidR="00632278" w:rsidRPr="005E7E19">
        <w:rPr>
          <w:sz w:val="24"/>
          <w:szCs w:val="24"/>
          <w:lang w:val="en-US"/>
        </w:rPr>
        <w:t>social identity theory (Tajfel &amp; Turner, 1979)</w:t>
      </w:r>
      <w:r w:rsidRPr="005E7E19">
        <w:rPr>
          <w:sz w:val="24"/>
          <w:szCs w:val="24"/>
          <w:lang w:val="en-US"/>
        </w:rPr>
        <w:t>.</w:t>
      </w:r>
      <w:r w:rsidR="00267EDA" w:rsidRPr="005E7E19">
        <w:rPr>
          <w:sz w:val="24"/>
          <w:szCs w:val="24"/>
          <w:lang w:val="en-US"/>
        </w:rPr>
        <w:t xml:space="preserve"> </w:t>
      </w:r>
    </w:p>
    <w:p w14:paraId="0D1051D7" w14:textId="54ADEC9D" w:rsidR="00CC0C13" w:rsidRPr="005E7E19" w:rsidRDefault="00B571EB" w:rsidP="00B36F55">
      <w:pPr>
        <w:spacing w:after="240" w:line="360" w:lineRule="auto"/>
        <w:rPr>
          <w:sz w:val="24"/>
          <w:szCs w:val="24"/>
          <w:lang w:val="en-US"/>
        </w:rPr>
      </w:pPr>
      <w:r w:rsidRPr="005E7E19">
        <w:rPr>
          <w:sz w:val="24"/>
          <w:szCs w:val="24"/>
          <w:lang w:val="en-US"/>
        </w:rPr>
        <w:t>The innovation literature makes a clear distinction between incremental innovations and radical innovations</w:t>
      </w:r>
      <w:r w:rsidR="00365337" w:rsidRPr="005E7E19">
        <w:rPr>
          <w:sz w:val="24"/>
          <w:szCs w:val="24"/>
          <w:lang w:val="en-US"/>
        </w:rPr>
        <w:t xml:space="preserve"> (e.g. Daneels and Kleinschmidt, 2001; Szymanski, Kroff and Troy, 2007; Page and Schirr, 2008)</w:t>
      </w:r>
      <w:r w:rsidRPr="005E7E19">
        <w:rPr>
          <w:sz w:val="24"/>
          <w:szCs w:val="24"/>
          <w:lang w:val="en-US"/>
        </w:rPr>
        <w:t xml:space="preserve">, which are likely to have a much more dramatic effect on the marketplace (Rubera and Kirca, 2012; Srinivasan, </w:t>
      </w:r>
      <w:r w:rsidRPr="005E7E19">
        <w:rPr>
          <w:i/>
          <w:sz w:val="24"/>
          <w:szCs w:val="24"/>
          <w:lang w:val="en-US"/>
        </w:rPr>
        <w:t>et al.</w:t>
      </w:r>
      <w:r w:rsidRPr="005E7E19">
        <w:rPr>
          <w:sz w:val="24"/>
          <w:szCs w:val="24"/>
          <w:lang w:val="en-US"/>
        </w:rPr>
        <w:t xml:space="preserve">; 2002 Tellis, et. al. 2009). </w:t>
      </w:r>
      <w:r w:rsidR="00365337" w:rsidRPr="005E7E19">
        <w:rPr>
          <w:sz w:val="24"/>
          <w:szCs w:val="24"/>
          <w:lang w:val="en-US"/>
        </w:rPr>
        <w:t>However, r</w:t>
      </w:r>
      <w:r w:rsidRPr="005E7E19">
        <w:rPr>
          <w:sz w:val="24"/>
          <w:szCs w:val="24"/>
          <w:lang w:val="en-US"/>
        </w:rPr>
        <w:t xml:space="preserve">esearch does not always discriminate clearly between </w:t>
      </w:r>
      <w:r w:rsidR="00023381" w:rsidRPr="005E7E19">
        <w:rPr>
          <w:sz w:val="24"/>
          <w:szCs w:val="24"/>
          <w:lang w:val="en-US"/>
        </w:rPr>
        <w:t>these two</w:t>
      </w:r>
      <w:r w:rsidRPr="005E7E19">
        <w:rPr>
          <w:sz w:val="24"/>
          <w:szCs w:val="24"/>
          <w:lang w:val="en-US"/>
        </w:rPr>
        <w:t xml:space="preserve"> (Slater </w:t>
      </w:r>
      <w:r w:rsidRPr="005E7E19">
        <w:rPr>
          <w:i/>
          <w:sz w:val="24"/>
          <w:szCs w:val="24"/>
          <w:lang w:val="en-US"/>
        </w:rPr>
        <w:t>et al.</w:t>
      </w:r>
      <w:r w:rsidRPr="005E7E19">
        <w:rPr>
          <w:sz w:val="24"/>
          <w:szCs w:val="24"/>
          <w:lang w:val="en-US"/>
        </w:rPr>
        <w:t xml:space="preserve">, 2014), </w:t>
      </w:r>
      <w:r w:rsidR="002A5C42" w:rsidRPr="005E7E19">
        <w:rPr>
          <w:sz w:val="24"/>
          <w:szCs w:val="24"/>
          <w:lang w:val="en-US"/>
        </w:rPr>
        <w:t xml:space="preserve">and this distinction is </w:t>
      </w:r>
      <w:r w:rsidRPr="005E7E19">
        <w:rPr>
          <w:sz w:val="24"/>
          <w:szCs w:val="24"/>
          <w:lang w:val="en-US"/>
        </w:rPr>
        <w:t xml:space="preserve">made </w:t>
      </w:r>
      <w:r w:rsidR="002A5C42" w:rsidRPr="005E7E19">
        <w:rPr>
          <w:sz w:val="24"/>
          <w:szCs w:val="24"/>
          <w:lang w:val="en-US"/>
        </w:rPr>
        <w:t xml:space="preserve">more </w:t>
      </w:r>
      <w:r w:rsidRPr="005E7E19">
        <w:rPr>
          <w:sz w:val="24"/>
          <w:szCs w:val="24"/>
          <w:lang w:val="en-US"/>
        </w:rPr>
        <w:t xml:space="preserve">difficult because innovation is generally </w:t>
      </w:r>
      <w:r w:rsidR="005E7E19" w:rsidRPr="005E7E19">
        <w:rPr>
          <w:sz w:val="24"/>
          <w:szCs w:val="24"/>
          <w:lang w:val="en-US"/>
        </w:rPr>
        <w:t>recognized</w:t>
      </w:r>
      <w:r w:rsidRPr="005E7E19">
        <w:rPr>
          <w:sz w:val="24"/>
          <w:szCs w:val="24"/>
          <w:lang w:val="en-US"/>
        </w:rPr>
        <w:t xml:space="preserve"> as a continuum from incremental revisions through to new-to-the world products (Tellis </w:t>
      </w:r>
      <w:r w:rsidRPr="005E7E19">
        <w:rPr>
          <w:i/>
          <w:sz w:val="24"/>
          <w:szCs w:val="24"/>
          <w:lang w:val="en-US"/>
        </w:rPr>
        <w:t>et al.</w:t>
      </w:r>
      <w:r w:rsidRPr="005E7E19">
        <w:rPr>
          <w:sz w:val="24"/>
          <w:szCs w:val="24"/>
          <w:lang w:val="en-US"/>
        </w:rPr>
        <w:t xml:space="preserve">, 2009; Avlonitis and Salavou, 2007). Thus, it is </w:t>
      </w:r>
      <w:r w:rsidR="00F9682F" w:rsidRPr="005E7E19">
        <w:rPr>
          <w:sz w:val="24"/>
          <w:szCs w:val="24"/>
          <w:lang w:val="en-US"/>
        </w:rPr>
        <w:t>not always simple</w:t>
      </w:r>
      <w:r w:rsidRPr="005E7E19">
        <w:rPr>
          <w:sz w:val="24"/>
          <w:szCs w:val="24"/>
          <w:lang w:val="en-US"/>
        </w:rPr>
        <w:t xml:space="preserve"> to actually pinpoint what is, or is not a radical innovation</w:t>
      </w:r>
      <w:r w:rsidR="006B4CED" w:rsidRPr="005E7E19">
        <w:rPr>
          <w:sz w:val="24"/>
          <w:szCs w:val="24"/>
          <w:lang w:val="en-US"/>
        </w:rPr>
        <w:t>, particularly given the differences in terminology and definitions that abound</w:t>
      </w:r>
      <w:r w:rsidR="002A5C42" w:rsidRPr="005E7E19">
        <w:rPr>
          <w:sz w:val="24"/>
          <w:szCs w:val="24"/>
          <w:lang w:val="en-US"/>
        </w:rPr>
        <w:t xml:space="preserve"> in the extant literature (see Garcia and Calantone (2002) for a comprehensive review of these definitions)</w:t>
      </w:r>
      <w:r w:rsidRPr="005E7E19">
        <w:rPr>
          <w:sz w:val="24"/>
          <w:szCs w:val="24"/>
          <w:lang w:val="en-US"/>
        </w:rPr>
        <w:t xml:space="preserve">. </w:t>
      </w:r>
      <w:r w:rsidR="002A5C42" w:rsidRPr="005E7E19">
        <w:rPr>
          <w:sz w:val="24"/>
          <w:szCs w:val="24"/>
          <w:lang w:val="en-US"/>
        </w:rPr>
        <w:t>Radical</w:t>
      </w:r>
      <w:r w:rsidR="00365337" w:rsidRPr="005E7E19">
        <w:rPr>
          <w:sz w:val="24"/>
          <w:szCs w:val="24"/>
          <w:lang w:val="en-US"/>
        </w:rPr>
        <w:t>ness</w:t>
      </w:r>
      <w:r w:rsidR="002A5C42" w:rsidRPr="005E7E19">
        <w:rPr>
          <w:sz w:val="24"/>
          <w:szCs w:val="24"/>
          <w:lang w:val="en-US"/>
        </w:rPr>
        <w:t xml:space="preserve"> can also been seen from a number of dimensions, with many RI definitions focusing on ‘radical’ in terms of the consequences on the market, while others articulate ‘radical’ being about departure from the prevailing design norms</w:t>
      </w:r>
      <w:r w:rsidR="00460D97" w:rsidRPr="005E7E19">
        <w:rPr>
          <w:sz w:val="24"/>
          <w:szCs w:val="24"/>
          <w:lang w:val="en-US"/>
        </w:rPr>
        <w:t>; the supersession of current technologies (Dosi, 1982)</w:t>
      </w:r>
      <w:r w:rsidR="002A5C42" w:rsidRPr="005E7E19">
        <w:rPr>
          <w:sz w:val="24"/>
          <w:szCs w:val="24"/>
          <w:lang w:val="en-US"/>
        </w:rPr>
        <w:t xml:space="preserve">. </w:t>
      </w:r>
      <w:r w:rsidRPr="005E7E19">
        <w:rPr>
          <w:sz w:val="24"/>
          <w:szCs w:val="24"/>
          <w:lang w:val="en-US"/>
        </w:rPr>
        <w:t xml:space="preserve">That said, </w:t>
      </w:r>
      <w:r w:rsidR="00F9682F" w:rsidRPr="005E7E19">
        <w:rPr>
          <w:sz w:val="24"/>
          <w:szCs w:val="24"/>
          <w:lang w:val="en-US"/>
        </w:rPr>
        <w:t>definitions are beginning to coalesce around the notion</w:t>
      </w:r>
      <w:r w:rsidR="002A5C42" w:rsidRPr="005E7E19">
        <w:rPr>
          <w:sz w:val="24"/>
          <w:szCs w:val="24"/>
          <w:lang w:val="en-US"/>
        </w:rPr>
        <w:t xml:space="preserve"> that an innovation is radical if it has</w:t>
      </w:r>
      <w:r w:rsidR="00F9682F" w:rsidRPr="005E7E19">
        <w:rPr>
          <w:sz w:val="24"/>
          <w:szCs w:val="24"/>
          <w:lang w:val="en-US"/>
        </w:rPr>
        <w:t xml:space="preserve"> unprecedented improvements in performance features that allow for new application domains to develop (</w:t>
      </w:r>
      <w:r w:rsidR="00365337" w:rsidRPr="005E7E19">
        <w:rPr>
          <w:sz w:val="24"/>
          <w:szCs w:val="24"/>
          <w:lang w:val="en-US"/>
        </w:rPr>
        <w:t xml:space="preserve">e.g. </w:t>
      </w:r>
      <w:r w:rsidR="00F9682F" w:rsidRPr="005E7E19">
        <w:rPr>
          <w:sz w:val="24"/>
          <w:szCs w:val="24"/>
          <w:lang w:val="en-US"/>
        </w:rPr>
        <w:t>Colarelli</w:t>
      </w:r>
      <w:r w:rsidR="005E7E19">
        <w:rPr>
          <w:sz w:val="24"/>
          <w:szCs w:val="24"/>
          <w:lang w:val="en-US"/>
        </w:rPr>
        <w:t>-</w:t>
      </w:r>
      <w:r w:rsidR="00F9682F" w:rsidRPr="005E7E19">
        <w:rPr>
          <w:sz w:val="24"/>
          <w:szCs w:val="24"/>
          <w:lang w:val="en-US"/>
        </w:rPr>
        <w:t>O’Connor and Rice, 2013; Story</w:t>
      </w:r>
      <w:r w:rsidR="005E7E19">
        <w:rPr>
          <w:sz w:val="24"/>
          <w:szCs w:val="24"/>
          <w:lang w:val="en-US"/>
        </w:rPr>
        <w:t>, O’Malley and Hart</w:t>
      </w:r>
      <w:r w:rsidR="00F9682F" w:rsidRPr="005E7E19">
        <w:rPr>
          <w:sz w:val="24"/>
          <w:szCs w:val="24"/>
          <w:lang w:val="en-US"/>
        </w:rPr>
        <w:t>, 2011)</w:t>
      </w:r>
      <w:r w:rsidR="00CD5B2A" w:rsidRPr="005E7E19">
        <w:rPr>
          <w:sz w:val="24"/>
          <w:szCs w:val="24"/>
          <w:lang w:val="en-US"/>
        </w:rPr>
        <w:t>.</w:t>
      </w:r>
      <w:r w:rsidR="002A5C42" w:rsidRPr="005E7E19">
        <w:rPr>
          <w:sz w:val="24"/>
          <w:szCs w:val="24"/>
          <w:lang w:val="en-US"/>
        </w:rPr>
        <w:t xml:space="preserve"> This implicitly captures the notion of design norms in that ‘unprecedented’ improvements </w:t>
      </w:r>
      <w:r w:rsidR="002A5C42" w:rsidRPr="005E7E19">
        <w:rPr>
          <w:sz w:val="24"/>
          <w:szCs w:val="24"/>
          <w:lang w:val="en-US"/>
        </w:rPr>
        <w:lastRenderedPageBreak/>
        <w:t>tend only to be possible with departures from current design trajectories</w:t>
      </w:r>
      <w:r w:rsidR="00CC0C13" w:rsidRPr="005E7E19">
        <w:rPr>
          <w:sz w:val="24"/>
          <w:szCs w:val="24"/>
          <w:lang w:val="en-US"/>
        </w:rPr>
        <w:t>, which</w:t>
      </w:r>
      <w:r w:rsidR="002A5C42" w:rsidRPr="005E7E19">
        <w:rPr>
          <w:sz w:val="24"/>
          <w:szCs w:val="24"/>
          <w:lang w:val="en-US"/>
        </w:rPr>
        <w:t xml:space="preserve"> explicitly captures the market-based dimension of </w:t>
      </w:r>
      <w:r w:rsidR="00CC0C13" w:rsidRPr="005E7E19">
        <w:rPr>
          <w:sz w:val="24"/>
          <w:szCs w:val="24"/>
          <w:lang w:val="en-US"/>
        </w:rPr>
        <w:t xml:space="preserve">RI’s </w:t>
      </w:r>
      <w:r w:rsidR="002A5C42" w:rsidRPr="005E7E19">
        <w:rPr>
          <w:sz w:val="24"/>
          <w:szCs w:val="24"/>
          <w:lang w:val="en-US"/>
        </w:rPr>
        <w:t>consequences.</w:t>
      </w:r>
      <w:r w:rsidRPr="005E7E19">
        <w:rPr>
          <w:sz w:val="24"/>
          <w:szCs w:val="24"/>
          <w:lang w:val="en-US"/>
        </w:rPr>
        <w:t xml:space="preserve">   </w:t>
      </w:r>
    </w:p>
    <w:p w14:paraId="654317A6" w14:textId="3A713EED" w:rsidR="00354747" w:rsidRPr="005E7E19" w:rsidRDefault="00CC0C13" w:rsidP="00B36F55">
      <w:pPr>
        <w:spacing w:after="240" w:line="360" w:lineRule="auto"/>
        <w:rPr>
          <w:sz w:val="24"/>
          <w:szCs w:val="24"/>
          <w:lang w:val="en-US"/>
        </w:rPr>
      </w:pPr>
      <w:r w:rsidRPr="005E7E19">
        <w:rPr>
          <w:sz w:val="24"/>
          <w:szCs w:val="24"/>
          <w:lang w:val="en-US"/>
        </w:rPr>
        <w:t>E</w:t>
      </w:r>
      <w:r w:rsidR="002A5C42" w:rsidRPr="005E7E19">
        <w:rPr>
          <w:sz w:val="24"/>
          <w:szCs w:val="24"/>
          <w:lang w:val="en-US"/>
        </w:rPr>
        <w:t xml:space="preserve">fforts to provide a clear definition are important </w:t>
      </w:r>
      <w:r w:rsidR="00B571EB" w:rsidRPr="005E7E19">
        <w:rPr>
          <w:sz w:val="24"/>
          <w:szCs w:val="24"/>
          <w:lang w:val="en-US"/>
        </w:rPr>
        <w:t xml:space="preserve">because </w:t>
      </w:r>
      <w:r w:rsidR="002A5C42" w:rsidRPr="005E7E19">
        <w:rPr>
          <w:sz w:val="24"/>
          <w:szCs w:val="24"/>
          <w:lang w:val="en-US"/>
        </w:rPr>
        <w:t>extant literature</w:t>
      </w:r>
      <w:r w:rsidR="00F9682F" w:rsidRPr="005E7E19">
        <w:rPr>
          <w:sz w:val="24"/>
          <w:szCs w:val="24"/>
          <w:lang w:val="en-US"/>
        </w:rPr>
        <w:t xml:space="preserve"> points to the fact that developing </w:t>
      </w:r>
      <w:r w:rsidRPr="005E7E19">
        <w:rPr>
          <w:sz w:val="24"/>
          <w:szCs w:val="24"/>
          <w:lang w:val="en-US"/>
        </w:rPr>
        <w:t>RI</w:t>
      </w:r>
      <w:r w:rsidR="00B571EB" w:rsidRPr="005E7E19">
        <w:rPr>
          <w:sz w:val="24"/>
          <w:szCs w:val="24"/>
          <w:lang w:val="en-US"/>
        </w:rPr>
        <w:t xml:space="preserve"> </w:t>
      </w:r>
      <w:r w:rsidR="00F9682F" w:rsidRPr="005E7E19">
        <w:rPr>
          <w:sz w:val="24"/>
          <w:szCs w:val="24"/>
          <w:lang w:val="en-US"/>
        </w:rPr>
        <w:t>require</w:t>
      </w:r>
      <w:r w:rsidRPr="005E7E19">
        <w:rPr>
          <w:sz w:val="24"/>
          <w:szCs w:val="24"/>
          <w:lang w:val="en-US"/>
        </w:rPr>
        <w:t>s</w:t>
      </w:r>
      <w:r w:rsidR="00F9682F" w:rsidRPr="005E7E19">
        <w:rPr>
          <w:sz w:val="24"/>
          <w:szCs w:val="24"/>
          <w:lang w:val="en-US"/>
        </w:rPr>
        <w:t xml:space="preserve"> different skills and competences than are necessary for more incremental innovation (Leifer </w:t>
      </w:r>
      <w:r w:rsidR="00F9682F" w:rsidRPr="005E7E19">
        <w:rPr>
          <w:i/>
          <w:sz w:val="24"/>
          <w:szCs w:val="24"/>
          <w:lang w:val="en-US"/>
        </w:rPr>
        <w:t>et al.</w:t>
      </w:r>
      <w:r w:rsidR="00F9682F" w:rsidRPr="005E7E19">
        <w:rPr>
          <w:sz w:val="24"/>
          <w:szCs w:val="24"/>
          <w:lang w:val="en-US"/>
        </w:rPr>
        <w:t>, 2000; Holahan, Sullivan &amp; Markham, 2014).</w:t>
      </w:r>
      <w:r w:rsidR="002A5C42" w:rsidRPr="005E7E19">
        <w:rPr>
          <w:sz w:val="24"/>
          <w:szCs w:val="24"/>
          <w:lang w:val="en-US"/>
        </w:rPr>
        <w:t xml:space="preserve"> </w:t>
      </w:r>
      <w:r w:rsidRPr="005E7E19">
        <w:rPr>
          <w:sz w:val="24"/>
          <w:szCs w:val="24"/>
          <w:lang w:val="en-US"/>
        </w:rPr>
        <w:t>Radical forms of innovation</w:t>
      </w:r>
      <w:r w:rsidR="00F9682F" w:rsidRPr="005E7E19">
        <w:rPr>
          <w:sz w:val="24"/>
          <w:szCs w:val="24"/>
          <w:lang w:val="en-US"/>
        </w:rPr>
        <w:t xml:space="preserve"> </w:t>
      </w:r>
      <w:r w:rsidR="00B571EB" w:rsidRPr="005E7E19">
        <w:rPr>
          <w:sz w:val="24"/>
          <w:szCs w:val="24"/>
          <w:lang w:val="en-US"/>
        </w:rPr>
        <w:t>differ by virtue of being inherently more risky</w:t>
      </w:r>
      <w:r w:rsidR="002A5C42" w:rsidRPr="005E7E19">
        <w:rPr>
          <w:sz w:val="24"/>
          <w:szCs w:val="24"/>
          <w:lang w:val="en-US"/>
        </w:rPr>
        <w:t xml:space="preserve"> and complex than other less radical innovations, </w:t>
      </w:r>
      <w:r w:rsidR="00766281" w:rsidRPr="005E7E19">
        <w:rPr>
          <w:sz w:val="24"/>
          <w:szCs w:val="24"/>
          <w:lang w:val="en-US"/>
        </w:rPr>
        <w:t xml:space="preserve">typically </w:t>
      </w:r>
      <w:r w:rsidR="00B571EB" w:rsidRPr="005E7E19">
        <w:rPr>
          <w:sz w:val="24"/>
          <w:szCs w:val="24"/>
          <w:lang w:val="en-US"/>
        </w:rPr>
        <w:t xml:space="preserve">require greater capital investment, and </w:t>
      </w:r>
      <w:r w:rsidR="00766281" w:rsidRPr="005E7E19">
        <w:rPr>
          <w:sz w:val="24"/>
          <w:szCs w:val="24"/>
          <w:lang w:val="en-US"/>
        </w:rPr>
        <w:t xml:space="preserve">in that they </w:t>
      </w:r>
      <w:r w:rsidR="00B571EB" w:rsidRPr="005E7E19">
        <w:rPr>
          <w:sz w:val="24"/>
          <w:szCs w:val="24"/>
          <w:lang w:val="en-US"/>
        </w:rPr>
        <w:t>have much more uncertain market responses</w:t>
      </w:r>
      <w:r w:rsidR="00365337" w:rsidRPr="005E7E19">
        <w:rPr>
          <w:sz w:val="24"/>
          <w:szCs w:val="24"/>
          <w:lang w:val="en-US"/>
        </w:rPr>
        <w:t xml:space="preserve"> (O’Connor and Ayers, 2005; Kock </w:t>
      </w:r>
      <w:r w:rsidR="00365337" w:rsidRPr="005E7E19">
        <w:rPr>
          <w:i/>
          <w:sz w:val="24"/>
          <w:szCs w:val="24"/>
          <w:lang w:val="en-US"/>
        </w:rPr>
        <w:t>et al.</w:t>
      </w:r>
      <w:r w:rsidR="00365337" w:rsidRPr="005E7E19">
        <w:rPr>
          <w:sz w:val="24"/>
          <w:szCs w:val="24"/>
          <w:lang w:val="en-US"/>
        </w:rPr>
        <w:t>, 2011)</w:t>
      </w:r>
      <w:r w:rsidR="00766281" w:rsidRPr="005E7E19">
        <w:rPr>
          <w:sz w:val="24"/>
          <w:szCs w:val="24"/>
          <w:lang w:val="en-US"/>
        </w:rPr>
        <w:t>.  They</w:t>
      </w:r>
      <w:r w:rsidR="0080204E" w:rsidRPr="005E7E19">
        <w:rPr>
          <w:sz w:val="24"/>
          <w:szCs w:val="24"/>
          <w:lang w:val="en-US"/>
        </w:rPr>
        <w:t xml:space="preserve"> are</w:t>
      </w:r>
      <w:r w:rsidR="00766281" w:rsidRPr="005E7E19">
        <w:rPr>
          <w:sz w:val="24"/>
          <w:szCs w:val="24"/>
          <w:lang w:val="en-US"/>
        </w:rPr>
        <w:t xml:space="preserve"> also </w:t>
      </w:r>
      <w:r w:rsidR="002B1FA9" w:rsidRPr="005E7E19">
        <w:rPr>
          <w:sz w:val="24"/>
          <w:szCs w:val="24"/>
          <w:lang w:val="en-US"/>
        </w:rPr>
        <w:t xml:space="preserve">more likely to </w:t>
      </w:r>
      <w:r w:rsidR="0080204E" w:rsidRPr="005E7E19">
        <w:rPr>
          <w:sz w:val="24"/>
          <w:szCs w:val="24"/>
          <w:lang w:val="en-US"/>
        </w:rPr>
        <w:t>manifest through business-to-business markets (Griffin et al. 2013)</w:t>
      </w:r>
      <w:r w:rsidR="00B571EB" w:rsidRPr="005E7E19">
        <w:rPr>
          <w:sz w:val="24"/>
          <w:szCs w:val="24"/>
          <w:lang w:val="en-US"/>
        </w:rPr>
        <w:t xml:space="preserve">. </w:t>
      </w:r>
      <w:r w:rsidR="00F9682F" w:rsidRPr="005E7E19">
        <w:rPr>
          <w:sz w:val="24"/>
          <w:szCs w:val="24"/>
          <w:lang w:val="en-US"/>
        </w:rPr>
        <w:t>While some work has been done to understand the implications of these key differences, what is clear is that there is still some way to go to generate the same sort of improvements in success rates as have been seen for incremental innovations</w:t>
      </w:r>
      <w:r w:rsidR="006B4CED" w:rsidRPr="005E7E19">
        <w:rPr>
          <w:sz w:val="24"/>
          <w:szCs w:val="24"/>
          <w:lang w:val="en-US"/>
        </w:rPr>
        <w:t xml:space="preserve"> (</w:t>
      </w:r>
      <w:r w:rsidR="00C839FB" w:rsidRPr="005E7E19">
        <w:rPr>
          <w:sz w:val="24"/>
          <w:szCs w:val="24"/>
          <w:lang w:val="en-US"/>
        </w:rPr>
        <w:t xml:space="preserve">c.f. </w:t>
      </w:r>
      <w:r w:rsidR="006B4CED" w:rsidRPr="005E7E19">
        <w:rPr>
          <w:sz w:val="24"/>
          <w:szCs w:val="24"/>
          <w:lang w:val="en-US"/>
        </w:rPr>
        <w:t>Colarelli O’Connor and Rice, 2013)</w:t>
      </w:r>
      <w:r w:rsidR="00B571EB" w:rsidRPr="005E7E19">
        <w:rPr>
          <w:sz w:val="24"/>
          <w:szCs w:val="24"/>
          <w:lang w:val="en-US"/>
        </w:rPr>
        <w:t xml:space="preserve"> and more </w:t>
      </w:r>
      <w:r w:rsidR="00C839FB" w:rsidRPr="005E7E19">
        <w:rPr>
          <w:sz w:val="24"/>
          <w:szCs w:val="24"/>
          <w:lang w:val="en-US"/>
        </w:rPr>
        <w:t xml:space="preserve">research is needed </w:t>
      </w:r>
      <w:r w:rsidR="00F9682F" w:rsidRPr="005E7E19">
        <w:rPr>
          <w:sz w:val="24"/>
          <w:szCs w:val="24"/>
          <w:lang w:val="en-US"/>
        </w:rPr>
        <w:t xml:space="preserve">to </w:t>
      </w:r>
      <w:r w:rsidR="00B571EB" w:rsidRPr="005E7E19">
        <w:rPr>
          <w:sz w:val="24"/>
          <w:szCs w:val="24"/>
          <w:lang w:val="en-US"/>
        </w:rPr>
        <w:t>underst</w:t>
      </w:r>
      <w:r w:rsidR="00F9682F" w:rsidRPr="005E7E19">
        <w:rPr>
          <w:sz w:val="24"/>
          <w:szCs w:val="24"/>
          <w:lang w:val="en-US"/>
        </w:rPr>
        <w:t>and</w:t>
      </w:r>
      <w:r w:rsidR="00B571EB" w:rsidRPr="005E7E19">
        <w:rPr>
          <w:sz w:val="24"/>
          <w:szCs w:val="24"/>
          <w:lang w:val="en-US"/>
        </w:rPr>
        <w:t xml:space="preserve"> the skills</w:t>
      </w:r>
      <w:r w:rsidR="00766281" w:rsidRPr="005E7E19">
        <w:rPr>
          <w:sz w:val="24"/>
          <w:szCs w:val="24"/>
          <w:lang w:val="en-US"/>
        </w:rPr>
        <w:t>,</w:t>
      </w:r>
      <w:r w:rsidR="00C24544" w:rsidRPr="005E7E19">
        <w:rPr>
          <w:sz w:val="24"/>
          <w:szCs w:val="24"/>
          <w:lang w:val="en-US"/>
        </w:rPr>
        <w:t xml:space="preserve"> </w:t>
      </w:r>
      <w:r w:rsidR="00B571EB" w:rsidRPr="005E7E19">
        <w:rPr>
          <w:sz w:val="24"/>
          <w:szCs w:val="24"/>
          <w:lang w:val="en-US"/>
        </w:rPr>
        <w:t>competences</w:t>
      </w:r>
      <w:r w:rsidR="00766281" w:rsidRPr="005E7E19">
        <w:rPr>
          <w:sz w:val="24"/>
          <w:szCs w:val="24"/>
          <w:lang w:val="en-US"/>
        </w:rPr>
        <w:t xml:space="preserve"> and </w:t>
      </w:r>
      <w:r w:rsidR="005E7E19" w:rsidRPr="005E7E19">
        <w:rPr>
          <w:sz w:val="24"/>
          <w:szCs w:val="24"/>
          <w:lang w:val="en-US"/>
        </w:rPr>
        <w:t>organizational</w:t>
      </w:r>
      <w:r w:rsidR="00766281" w:rsidRPr="005E7E19">
        <w:rPr>
          <w:sz w:val="24"/>
          <w:szCs w:val="24"/>
          <w:lang w:val="en-US"/>
        </w:rPr>
        <w:t xml:space="preserve"> architectures</w:t>
      </w:r>
      <w:r w:rsidR="00B571EB" w:rsidRPr="005E7E19">
        <w:rPr>
          <w:sz w:val="24"/>
          <w:szCs w:val="24"/>
          <w:lang w:val="en-US"/>
        </w:rPr>
        <w:t xml:space="preserve"> required to improve success rates for these types of innovation activities.</w:t>
      </w:r>
      <w:r w:rsidR="00023381" w:rsidRPr="005E7E19">
        <w:rPr>
          <w:sz w:val="24"/>
          <w:szCs w:val="24"/>
          <w:lang w:val="en-US"/>
        </w:rPr>
        <w:t xml:space="preserve"> </w:t>
      </w:r>
      <w:r w:rsidR="00B571EB" w:rsidRPr="005E7E19">
        <w:rPr>
          <w:sz w:val="24"/>
          <w:szCs w:val="24"/>
          <w:lang w:val="en-US"/>
        </w:rPr>
        <w:t xml:space="preserve">More specifically, </w:t>
      </w:r>
      <w:r w:rsidR="00023381" w:rsidRPr="005E7E19">
        <w:rPr>
          <w:sz w:val="24"/>
          <w:szCs w:val="24"/>
          <w:lang w:val="en-US"/>
        </w:rPr>
        <w:t>a</w:t>
      </w:r>
      <w:r w:rsidR="00B571EB" w:rsidRPr="005E7E19">
        <w:rPr>
          <w:sz w:val="24"/>
          <w:szCs w:val="24"/>
          <w:lang w:val="en-US"/>
        </w:rPr>
        <w:t xml:space="preserve">ddressing the risks and opportunities often requires </w:t>
      </w:r>
      <w:r w:rsidR="005E7E19" w:rsidRPr="005E7E19">
        <w:rPr>
          <w:sz w:val="24"/>
          <w:szCs w:val="24"/>
          <w:lang w:val="en-US"/>
        </w:rPr>
        <w:t>organizations</w:t>
      </w:r>
      <w:r w:rsidR="00B571EB" w:rsidRPr="005E7E19">
        <w:rPr>
          <w:sz w:val="24"/>
          <w:szCs w:val="24"/>
          <w:lang w:val="en-US"/>
        </w:rPr>
        <w:t xml:space="preserve"> to overcome barriers and how well they do this may have a significant impact on their ability to exploit the benefits of </w:t>
      </w:r>
      <w:r w:rsidR="00C24544" w:rsidRPr="005E7E19">
        <w:rPr>
          <w:sz w:val="24"/>
          <w:szCs w:val="24"/>
          <w:lang w:val="en-US"/>
        </w:rPr>
        <w:t>RI</w:t>
      </w:r>
      <w:r w:rsidR="00B571EB" w:rsidRPr="005E7E19">
        <w:rPr>
          <w:sz w:val="24"/>
          <w:szCs w:val="24"/>
          <w:lang w:val="en-US"/>
        </w:rPr>
        <w:t xml:space="preserve">. </w:t>
      </w:r>
    </w:p>
    <w:p w14:paraId="45C2CA54" w14:textId="4DCF3CB9" w:rsidR="00B571EB" w:rsidRPr="005E7E19" w:rsidRDefault="00B571EB" w:rsidP="00B36F55">
      <w:pPr>
        <w:spacing w:after="240" w:line="360" w:lineRule="auto"/>
        <w:rPr>
          <w:sz w:val="24"/>
          <w:szCs w:val="24"/>
          <w:lang w:val="en-US"/>
        </w:rPr>
      </w:pPr>
      <w:r w:rsidRPr="005E7E19">
        <w:rPr>
          <w:sz w:val="24"/>
          <w:szCs w:val="24"/>
          <w:lang w:val="en-US"/>
        </w:rPr>
        <w:t xml:space="preserve">The introduction of </w:t>
      </w:r>
      <w:r w:rsidR="00C24544" w:rsidRPr="005E7E19">
        <w:rPr>
          <w:sz w:val="24"/>
          <w:szCs w:val="24"/>
          <w:lang w:val="en-US"/>
        </w:rPr>
        <w:t>RI</w:t>
      </w:r>
      <w:r w:rsidRPr="005E7E19">
        <w:rPr>
          <w:sz w:val="24"/>
          <w:szCs w:val="24"/>
          <w:lang w:val="en-US"/>
        </w:rPr>
        <w:t>s can also lead to some important, but under-researched consequences</w:t>
      </w:r>
      <w:r w:rsidR="000C757C" w:rsidRPr="005E7E19">
        <w:rPr>
          <w:sz w:val="24"/>
          <w:szCs w:val="24"/>
          <w:lang w:val="en-US"/>
        </w:rPr>
        <w:t xml:space="preserve"> (particularly unintended consequences, such as changes in practice, people issues etc.)</w:t>
      </w:r>
      <w:r w:rsidRPr="005E7E19">
        <w:rPr>
          <w:sz w:val="24"/>
          <w:szCs w:val="24"/>
          <w:lang w:val="en-US"/>
        </w:rPr>
        <w:t xml:space="preserve">. For example, </w:t>
      </w:r>
      <w:r w:rsidR="00C24544" w:rsidRPr="005E7E19">
        <w:rPr>
          <w:sz w:val="24"/>
          <w:szCs w:val="24"/>
          <w:lang w:val="en-US"/>
        </w:rPr>
        <w:t xml:space="preserve">the British agricultural revolution reduced the </w:t>
      </w:r>
      <w:r w:rsidR="005E7E19" w:rsidRPr="005E7E19">
        <w:rPr>
          <w:sz w:val="24"/>
          <w:szCs w:val="24"/>
          <w:lang w:val="en-US"/>
        </w:rPr>
        <w:t>labor</w:t>
      </w:r>
      <w:r w:rsidR="00C24544" w:rsidRPr="005E7E19">
        <w:rPr>
          <w:sz w:val="24"/>
          <w:szCs w:val="24"/>
          <w:lang w:val="en-US"/>
        </w:rPr>
        <w:t xml:space="preserve"> intensity of food production – meaning there was a supply of </w:t>
      </w:r>
      <w:r w:rsidR="005E7E19" w:rsidRPr="005E7E19">
        <w:rPr>
          <w:sz w:val="24"/>
          <w:szCs w:val="24"/>
          <w:lang w:val="en-US"/>
        </w:rPr>
        <w:t>labor</w:t>
      </w:r>
      <w:r w:rsidR="00C24544" w:rsidRPr="005E7E19">
        <w:rPr>
          <w:sz w:val="24"/>
          <w:szCs w:val="24"/>
          <w:lang w:val="en-US"/>
        </w:rPr>
        <w:t xml:space="preserve"> available to divert into manufacturing and employment in factories</w:t>
      </w:r>
      <w:r w:rsidRPr="005E7E19">
        <w:rPr>
          <w:sz w:val="24"/>
          <w:szCs w:val="24"/>
          <w:lang w:val="en-US"/>
        </w:rPr>
        <w:t xml:space="preserve">. Other consequences are more immediate and even less tangible. These are concerned with internal </w:t>
      </w:r>
      <w:r w:rsidR="005E7E19" w:rsidRPr="005E7E19">
        <w:rPr>
          <w:sz w:val="24"/>
          <w:szCs w:val="24"/>
          <w:lang w:val="en-US"/>
        </w:rPr>
        <w:t>organizational</w:t>
      </w:r>
      <w:r w:rsidRPr="005E7E19">
        <w:rPr>
          <w:sz w:val="24"/>
          <w:szCs w:val="24"/>
          <w:lang w:val="en-US"/>
        </w:rPr>
        <w:t xml:space="preserve"> processes and the way managers and others think about and react to innovations. </w:t>
      </w:r>
    </w:p>
    <w:p w14:paraId="02787C5A" w14:textId="61B5684C" w:rsidR="00CD5B2A" w:rsidRPr="005E7E19" w:rsidRDefault="00CD5B2A" w:rsidP="00B36F55">
      <w:pPr>
        <w:spacing w:after="240" w:line="360" w:lineRule="auto"/>
        <w:rPr>
          <w:sz w:val="24"/>
          <w:szCs w:val="24"/>
          <w:lang w:val="en-US"/>
        </w:rPr>
      </w:pPr>
      <w:r w:rsidRPr="005E7E19">
        <w:rPr>
          <w:sz w:val="24"/>
          <w:szCs w:val="24"/>
          <w:lang w:val="en-US"/>
        </w:rPr>
        <w:t>A second complication stems from the fact that i</w:t>
      </w:r>
      <w:r w:rsidR="00C839FB" w:rsidRPr="005E7E19">
        <w:rPr>
          <w:sz w:val="24"/>
          <w:szCs w:val="24"/>
          <w:lang w:val="en-US"/>
        </w:rPr>
        <w:t>nnovation</w:t>
      </w:r>
      <w:r w:rsidRPr="005E7E19">
        <w:rPr>
          <w:sz w:val="24"/>
          <w:szCs w:val="24"/>
          <w:lang w:val="en-US"/>
        </w:rPr>
        <w:t xml:space="preserve"> is, by its very nature, </w:t>
      </w:r>
      <w:r w:rsidR="00267EDA" w:rsidRPr="005E7E19">
        <w:rPr>
          <w:sz w:val="24"/>
          <w:szCs w:val="24"/>
          <w:lang w:val="en-US"/>
        </w:rPr>
        <w:t>inter</w:t>
      </w:r>
      <w:r w:rsidRPr="005E7E19">
        <w:rPr>
          <w:sz w:val="24"/>
          <w:szCs w:val="24"/>
          <w:lang w:val="en-US"/>
        </w:rPr>
        <w:t>-disciplinary</w:t>
      </w:r>
      <w:r w:rsidR="00267EDA" w:rsidRPr="005E7E19">
        <w:rPr>
          <w:sz w:val="24"/>
          <w:szCs w:val="24"/>
          <w:lang w:val="en-US"/>
        </w:rPr>
        <w:t xml:space="preserve"> (Cuevas-Rodriguez, Cabello-Medina and Carmona-Lavado, 2014)</w:t>
      </w:r>
      <w:r w:rsidRPr="005E7E19">
        <w:rPr>
          <w:sz w:val="24"/>
          <w:szCs w:val="24"/>
          <w:lang w:val="en-US"/>
        </w:rPr>
        <w:t xml:space="preserve">, and while insightful research is being undertaken in a variety of disciplines, – with researchers from such disciplines as engineering, design, </w:t>
      </w:r>
      <w:r w:rsidR="00267EDA" w:rsidRPr="005E7E19">
        <w:rPr>
          <w:sz w:val="24"/>
          <w:szCs w:val="24"/>
          <w:lang w:val="en-US"/>
        </w:rPr>
        <w:t xml:space="preserve">economics, sociology, </w:t>
      </w:r>
      <w:r w:rsidRPr="005E7E19">
        <w:rPr>
          <w:sz w:val="24"/>
          <w:szCs w:val="24"/>
          <w:lang w:val="en-US"/>
        </w:rPr>
        <w:t xml:space="preserve">organizational </w:t>
      </w:r>
      <w:r w:rsidR="005E7E19" w:rsidRPr="005E7E19">
        <w:rPr>
          <w:sz w:val="24"/>
          <w:szCs w:val="24"/>
          <w:lang w:val="en-US"/>
        </w:rPr>
        <w:t>behavior</w:t>
      </w:r>
      <w:r w:rsidRPr="005E7E19">
        <w:rPr>
          <w:sz w:val="24"/>
          <w:szCs w:val="24"/>
          <w:lang w:val="en-US"/>
        </w:rPr>
        <w:t xml:space="preserve"> and </w:t>
      </w:r>
      <w:r w:rsidR="00267EDA" w:rsidRPr="005E7E19">
        <w:rPr>
          <w:sz w:val="24"/>
          <w:szCs w:val="24"/>
          <w:lang w:val="en-US"/>
        </w:rPr>
        <w:t>marketing</w:t>
      </w:r>
      <w:r w:rsidR="000C757C" w:rsidRPr="005E7E19">
        <w:rPr>
          <w:sz w:val="24"/>
          <w:szCs w:val="24"/>
          <w:lang w:val="en-US"/>
        </w:rPr>
        <w:t>;</w:t>
      </w:r>
      <w:r w:rsidRPr="005E7E19">
        <w:rPr>
          <w:sz w:val="24"/>
          <w:szCs w:val="24"/>
          <w:lang w:val="en-US"/>
        </w:rPr>
        <w:t xml:space="preserve"> there is very little synthesis of this cross-disciplinary research.  Therefore, there is a real need </w:t>
      </w:r>
      <w:r w:rsidR="002B1FA9" w:rsidRPr="005E7E19">
        <w:rPr>
          <w:sz w:val="24"/>
          <w:szCs w:val="24"/>
          <w:lang w:val="en-US"/>
        </w:rPr>
        <w:t xml:space="preserve">to </w:t>
      </w:r>
      <w:r w:rsidR="00190B7F" w:rsidRPr="005E7E19">
        <w:rPr>
          <w:sz w:val="24"/>
          <w:szCs w:val="24"/>
          <w:lang w:val="en-US"/>
        </w:rPr>
        <w:t>bridge</w:t>
      </w:r>
      <w:r w:rsidRPr="005E7E19">
        <w:rPr>
          <w:sz w:val="24"/>
          <w:szCs w:val="24"/>
          <w:lang w:val="en-US"/>
        </w:rPr>
        <w:t xml:space="preserve"> across the different disciplines to open </w:t>
      </w:r>
      <w:r w:rsidR="00190B7F" w:rsidRPr="005E7E19">
        <w:rPr>
          <w:sz w:val="24"/>
          <w:szCs w:val="24"/>
          <w:lang w:val="en-US"/>
        </w:rPr>
        <w:t xml:space="preserve">the </w:t>
      </w:r>
      <w:r w:rsidRPr="005E7E19">
        <w:rPr>
          <w:sz w:val="24"/>
          <w:szCs w:val="24"/>
          <w:lang w:val="en-US"/>
        </w:rPr>
        <w:t xml:space="preserve">discourse around the </w:t>
      </w:r>
      <w:r w:rsidRPr="005E7E19">
        <w:rPr>
          <w:sz w:val="24"/>
          <w:szCs w:val="24"/>
          <w:lang w:val="en-US"/>
        </w:rPr>
        <w:lastRenderedPageBreak/>
        <w:t xml:space="preserve">issue of </w:t>
      </w:r>
      <w:r w:rsidR="00C839FB" w:rsidRPr="005E7E19">
        <w:rPr>
          <w:sz w:val="24"/>
          <w:szCs w:val="24"/>
          <w:lang w:val="en-US"/>
        </w:rPr>
        <w:t>RI</w:t>
      </w:r>
      <w:r w:rsidRPr="005E7E19">
        <w:rPr>
          <w:sz w:val="24"/>
          <w:szCs w:val="24"/>
          <w:lang w:val="en-US"/>
        </w:rPr>
        <w:t xml:space="preserve"> </w:t>
      </w:r>
      <w:r w:rsidR="00190B7F" w:rsidRPr="005E7E19">
        <w:rPr>
          <w:sz w:val="24"/>
          <w:szCs w:val="24"/>
          <w:lang w:val="en-US"/>
        </w:rPr>
        <w:t xml:space="preserve">if we are </w:t>
      </w:r>
      <w:r w:rsidRPr="005E7E19">
        <w:rPr>
          <w:sz w:val="24"/>
          <w:szCs w:val="24"/>
          <w:lang w:val="en-US"/>
        </w:rPr>
        <w:t>to generate a better understanding of the barriers</w:t>
      </w:r>
      <w:r w:rsidR="00190B7F" w:rsidRPr="005E7E19">
        <w:rPr>
          <w:sz w:val="24"/>
          <w:szCs w:val="24"/>
          <w:lang w:val="en-US"/>
        </w:rPr>
        <w:t xml:space="preserve"> to</w:t>
      </w:r>
      <w:r w:rsidR="00802E9E" w:rsidRPr="005E7E19">
        <w:rPr>
          <w:sz w:val="24"/>
          <w:szCs w:val="24"/>
          <w:lang w:val="en-US"/>
        </w:rPr>
        <w:t xml:space="preserve"> </w:t>
      </w:r>
      <w:r w:rsidRPr="005E7E19">
        <w:rPr>
          <w:sz w:val="24"/>
          <w:szCs w:val="24"/>
          <w:lang w:val="en-US"/>
        </w:rPr>
        <w:t>and consequences of</w:t>
      </w:r>
      <w:r w:rsidR="00190B7F" w:rsidRPr="005E7E19">
        <w:rPr>
          <w:sz w:val="24"/>
          <w:szCs w:val="24"/>
          <w:lang w:val="en-US"/>
        </w:rPr>
        <w:t xml:space="preserve"> more radical forms of</w:t>
      </w:r>
      <w:r w:rsidRPr="005E7E19">
        <w:rPr>
          <w:sz w:val="24"/>
          <w:szCs w:val="24"/>
          <w:lang w:val="en-US"/>
        </w:rPr>
        <w:t xml:space="preserve"> </w:t>
      </w:r>
      <w:r w:rsidR="00190B7F" w:rsidRPr="005E7E19">
        <w:rPr>
          <w:sz w:val="24"/>
          <w:szCs w:val="24"/>
          <w:lang w:val="en-US"/>
        </w:rPr>
        <w:t>innovation.  This could lead to the</w:t>
      </w:r>
      <w:r w:rsidRPr="005E7E19">
        <w:rPr>
          <w:sz w:val="24"/>
          <w:szCs w:val="24"/>
          <w:lang w:val="en-US"/>
        </w:rPr>
        <w:t xml:space="preserve"> develop</w:t>
      </w:r>
      <w:r w:rsidR="00190B7F" w:rsidRPr="005E7E19">
        <w:rPr>
          <w:sz w:val="24"/>
          <w:szCs w:val="24"/>
          <w:lang w:val="en-US"/>
        </w:rPr>
        <w:t>ment</w:t>
      </w:r>
      <w:r w:rsidRPr="005E7E19">
        <w:rPr>
          <w:sz w:val="24"/>
          <w:szCs w:val="24"/>
          <w:lang w:val="en-US"/>
        </w:rPr>
        <w:t xml:space="preserve"> a multidisciplinary research agenda that will ultimately offer a stronger impact upon policy and practice.</w:t>
      </w:r>
    </w:p>
    <w:p w14:paraId="3C7DB0F2" w14:textId="77777777" w:rsidR="00B571EB" w:rsidRPr="005E7E19" w:rsidRDefault="00B571EB" w:rsidP="00B36F55">
      <w:pPr>
        <w:spacing w:after="240" w:line="360" w:lineRule="auto"/>
        <w:rPr>
          <w:sz w:val="24"/>
          <w:szCs w:val="24"/>
          <w:lang w:val="en-US"/>
        </w:rPr>
      </w:pPr>
      <w:r w:rsidRPr="005E7E19">
        <w:rPr>
          <w:sz w:val="24"/>
          <w:szCs w:val="24"/>
          <w:lang w:val="en-US"/>
        </w:rPr>
        <w:t>This special issue offered a forum for articles exploring issues of significant academic and managerial interest aroun</w:t>
      </w:r>
      <w:r w:rsidR="000C757C" w:rsidRPr="005E7E19">
        <w:rPr>
          <w:sz w:val="24"/>
          <w:szCs w:val="24"/>
          <w:lang w:val="en-US"/>
        </w:rPr>
        <w:t>d the barriers and consequences</w:t>
      </w:r>
      <w:r w:rsidRPr="005E7E19">
        <w:rPr>
          <w:sz w:val="24"/>
          <w:szCs w:val="24"/>
          <w:lang w:val="en-US"/>
        </w:rPr>
        <w:t xml:space="preserve"> of </w:t>
      </w:r>
      <w:r w:rsidR="00C24544" w:rsidRPr="005E7E19">
        <w:rPr>
          <w:sz w:val="24"/>
          <w:szCs w:val="24"/>
          <w:lang w:val="en-US"/>
        </w:rPr>
        <w:t>RI</w:t>
      </w:r>
      <w:r w:rsidRPr="005E7E19">
        <w:rPr>
          <w:sz w:val="24"/>
          <w:szCs w:val="24"/>
          <w:lang w:val="en-US"/>
        </w:rPr>
        <w:t xml:space="preserve"> in products, services or business processes.  These areas </w:t>
      </w:r>
      <w:r w:rsidR="00B80447" w:rsidRPr="005E7E19">
        <w:rPr>
          <w:sz w:val="24"/>
          <w:szCs w:val="24"/>
          <w:lang w:val="en-US"/>
        </w:rPr>
        <w:t>are</w:t>
      </w:r>
      <w:r w:rsidRPr="005E7E19">
        <w:rPr>
          <w:sz w:val="24"/>
          <w:szCs w:val="24"/>
          <w:lang w:val="en-US"/>
        </w:rPr>
        <w:t xml:space="preserve"> particularly important for academics, policy makers and management practitioners in understanding how to support/foster </w:t>
      </w:r>
      <w:r w:rsidR="00C24544" w:rsidRPr="005E7E19">
        <w:rPr>
          <w:sz w:val="24"/>
          <w:szCs w:val="24"/>
          <w:lang w:val="en-US"/>
        </w:rPr>
        <w:t>RI</w:t>
      </w:r>
      <w:r w:rsidRPr="005E7E19">
        <w:rPr>
          <w:sz w:val="24"/>
          <w:szCs w:val="24"/>
          <w:lang w:val="en-US"/>
        </w:rPr>
        <w:t xml:space="preserve"> success and what the ultimate consequences can be when business models change as a result of radical innovations. In doing so</w:t>
      </w:r>
      <w:r w:rsidR="000C757C" w:rsidRPr="005E7E19">
        <w:rPr>
          <w:sz w:val="24"/>
          <w:szCs w:val="24"/>
          <w:lang w:val="en-US"/>
        </w:rPr>
        <w:t>,</w:t>
      </w:r>
      <w:r w:rsidRPr="005E7E19">
        <w:rPr>
          <w:sz w:val="24"/>
          <w:szCs w:val="24"/>
          <w:lang w:val="en-US"/>
        </w:rPr>
        <w:t xml:space="preserve"> </w:t>
      </w:r>
      <w:r w:rsidR="000C757C" w:rsidRPr="005E7E19">
        <w:rPr>
          <w:sz w:val="24"/>
          <w:szCs w:val="24"/>
          <w:lang w:val="en-US"/>
        </w:rPr>
        <w:t>the papers</w:t>
      </w:r>
      <w:r w:rsidRPr="005E7E19">
        <w:rPr>
          <w:sz w:val="24"/>
          <w:szCs w:val="24"/>
          <w:lang w:val="en-US"/>
        </w:rPr>
        <w:t xml:space="preserve"> also provided a concomitant emphasis on enablers</w:t>
      </w:r>
      <w:r w:rsidR="00CD5B2A" w:rsidRPr="005E7E19">
        <w:rPr>
          <w:sz w:val="24"/>
          <w:szCs w:val="24"/>
          <w:lang w:val="en-US"/>
        </w:rPr>
        <w:t xml:space="preserve">, with many of the contributions offering insights into </w:t>
      </w:r>
      <w:r w:rsidR="00C839FB" w:rsidRPr="005E7E19">
        <w:rPr>
          <w:sz w:val="24"/>
          <w:szCs w:val="24"/>
          <w:lang w:val="en-US"/>
        </w:rPr>
        <w:t>the ways companies overcome some typical barriers.</w:t>
      </w:r>
      <w:r w:rsidRPr="005E7E19">
        <w:rPr>
          <w:sz w:val="24"/>
          <w:szCs w:val="24"/>
          <w:lang w:val="en-US"/>
        </w:rPr>
        <w:t xml:space="preserve"> </w:t>
      </w:r>
      <w:r w:rsidR="00CD5B2A" w:rsidRPr="005E7E19">
        <w:rPr>
          <w:sz w:val="24"/>
          <w:szCs w:val="24"/>
          <w:lang w:val="en-US"/>
        </w:rPr>
        <w:t xml:space="preserve"> In the section that follows, we provide an overview of the papers included in the special issue. </w:t>
      </w:r>
      <w:r w:rsidR="00C839FB" w:rsidRPr="005E7E19">
        <w:rPr>
          <w:sz w:val="24"/>
          <w:szCs w:val="24"/>
          <w:lang w:val="en-US"/>
        </w:rPr>
        <w:t xml:space="preserve">We conclude the </w:t>
      </w:r>
      <w:r w:rsidR="00CD5B2A" w:rsidRPr="005E7E19">
        <w:rPr>
          <w:sz w:val="24"/>
          <w:szCs w:val="24"/>
          <w:lang w:val="en-US"/>
        </w:rPr>
        <w:t>editorial by summarizing the key issues that stand out from these papers and presenting provocations for further research.</w:t>
      </w:r>
    </w:p>
    <w:p w14:paraId="3CFA177F" w14:textId="77777777" w:rsidR="009B2527" w:rsidRPr="005E7E19" w:rsidRDefault="009B2527" w:rsidP="00921BB2">
      <w:pPr>
        <w:spacing w:before="120" w:after="120" w:line="360" w:lineRule="auto"/>
        <w:rPr>
          <w:sz w:val="24"/>
          <w:szCs w:val="24"/>
          <w:lang w:val="en-US"/>
        </w:rPr>
      </w:pPr>
    </w:p>
    <w:p w14:paraId="616425F9" w14:textId="77777777" w:rsidR="00513450" w:rsidRPr="005E7E19" w:rsidRDefault="0036545C" w:rsidP="0036545C">
      <w:pPr>
        <w:pStyle w:val="ListParagraph"/>
        <w:numPr>
          <w:ilvl w:val="0"/>
          <w:numId w:val="2"/>
        </w:numPr>
        <w:spacing w:before="120" w:after="120" w:line="360" w:lineRule="auto"/>
        <w:ind w:left="357" w:hanging="357"/>
        <w:rPr>
          <w:b/>
          <w:sz w:val="24"/>
          <w:szCs w:val="24"/>
          <w:lang w:val="en-US"/>
        </w:rPr>
      </w:pPr>
      <w:r w:rsidRPr="005E7E19">
        <w:rPr>
          <w:b/>
          <w:sz w:val="24"/>
          <w:szCs w:val="24"/>
          <w:lang w:val="en-US"/>
        </w:rPr>
        <w:t>Overview of the Articles in the Special Issue</w:t>
      </w:r>
    </w:p>
    <w:p w14:paraId="70A202BA" w14:textId="7669D64E" w:rsidR="00DD076A" w:rsidRPr="005E7E19" w:rsidRDefault="00F8421C" w:rsidP="00B36F55">
      <w:pPr>
        <w:spacing w:after="240" w:line="360" w:lineRule="auto"/>
        <w:rPr>
          <w:sz w:val="24"/>
          <w:szCs w:val="24"/>
          <w:lang w:val="en-US"/>
        </w:rPr>
      </w:pPr>
      <w:r w:rsidRPr="005E7E19">
        <w:rPr>
          <w:sz w:val="24"/>
          <w:szCs w:val="24"/>
          <w:lang w:val="en-US"/>
        </w:rPr>
        <w:t xml:space="preserve">The 12 papers included in this special issue </w:t>
      </w:r>
      <w:r w:rsidR="009C4D3F" w:rsidRPr="005E7E19">
        <w:rPr>
          <w:sz w:val="24"/>
          <w:szCs w:val="24"/>
          <w:lang w:val="en-US"/>
        </w:rPr>
        <w:t xml:space="preserve">are a mix of invited and competitive papers that </w:t>
      </w:r>
      <w:r w:rsidRPr="005E7E19">
        <w:rPr>
          <w:sz w:val="24"/>
          <w:szCs w:val="24"/>
          <w:lang w:val="en-US"/>
        </w:rPr>
        <w:t>explore</w:t>
      </w:r>
      <w:r w:rsidR="00E36C42" w:rsidRPr="005E7E19">
        <w:rPr>
          <w:sz w:val="24"/>
          <w:szCs w:val="24"/>
          <w:lang w:val="en-US"/>
        </w:rPr>
        <w:t xml:space="preserve"> and </w:t>
      </w:r>
      <w:r w:rsidRPr="005E7E19">
        <w:rPr>
          <w:sz w:val="24"/>
          <w:szCs w:val="24"/>
          <w:lang w:val="en-US"/>
        </w:rPr>
        <w:t xml:space="preserve">articulate various </w:t>
      </w:r>
      <w:r w:rsidR="000C757C" w:rsidRPr="005E7E19">
        <w:rPr>
          <w:sz w:val="24"/>
          <w:szCs w:val="24"/>
          <w:lang w:val="en-US"/>
        </w:rPr>
        <w:t>aspects of</w:t>
      </w:r>
      <w:r w:rsidRPr="005E7E19">
        <w:rPr>
          <w:sz w:val="24"/>
          <w:szCs w:val="24"/>
          <w:lang w:val="en-US"/>
        </w:rPr>
        <w:t xml:space="preserve"> </w:t>
      </w:r>
      <w:r w:rsidR="00C24544" w:rsidRPr="005E7E19">
        <w:rPr>
          <w:sz w:val="24"/>
          <w:szCs w:val="24"/>
          <w:lang w:val="en-US"/>
        </w:rPr>
        <w:t>RI</w:t>
      </w:r>
      <w:r w:rsidR="009C4D3F" w:rsidRPr="005E7E19">
        <w:rPr>
          <w:sz w:val="24"/>
          <w:szCs w:val="24"/>
          <w:lang w:val="en-US"/>
        </w:rPr>
        <w:t xml:space="preserve">. </w:t>
      </w:r>
      <w:r w:rsidR="00B571EB" w:rsidRPr="005E7E19">
        <w:rPr>
          <w:sz w:val="24"/>
          <w:szCs w:val="24"/>
          <w:lang w:val="en-US"/>
        </w:rPr>
        <w:t xml:space="preserve">All papers were subject to </w:t>
      </w:r>
      <w:r w:rsidR="003E3722" w:rsidRPr="005E7E19">
        <w:rPr>
          <w:sz w:val="24"/>
          <w:szCs w:val="24"/>
          <w:lang w:val="en-US"/>
        </w:rPr>
        <w:t xml:space="preserve">peer </w:t>
      </w:r>
      <w:r w:rsidR="00B571EB" w:rsidRPr="005E7E19">
        <w:rPr>
          <w:sz w:val="24"/>
          <w:szCs w:val="24"/>
          <w:lang w:val="en-US"/>
        </w:rPr>
        <w:t xml:space="preserve">review. </w:t>
      </w:r>
      <w:r w:rsidR="00B80447" w:rsidRPr="005E7E19">
        <w:rPr>
          <w:sz w:val="24"/>
          <w:szCs w:val="24"/>
          <w:lang w:val="en-US"/>
        </w:rPr>
        <w:t>Collectively, these papers offer insights that progress understanding of RI</w:t>
      </w:r>
      <w:r w:rsidR="000C757C" w:rsidRPr="005E7E19">
        <w:rPr>
          <w:sz w:val="24"/>
          <w:szCs w:val="24"/>
          <w:lang w:val="en-US"/>
        </w:rPr>
        <w:t xml:space="preserve"> barriers and enablers</w:t>
      </w:r>
      <w:r w:rsidR="00B80447" w:rsidRPr="005E7E19">
        <w:rPr>
          <w:sz w:val="24"/>
          <w:szCs w:val="24"/>
          <w:lang w:val="en-US"/>
        </w:rPr>
        <w:t xml:space="preserve">, and delineate important consequences for the </w:t>
      </w:r>
      <w:r w:rsidR="005E7E19" w:rsidRPr="005E7E19">
        <w:rPr>
          <w:sz w:val="24"/>
          <w:szCs w:val="24"/>
          <w:lang w:val="en-US"/>
        </w:rPr>
        <w:t>organizations</w:t>
      </w:r>
      <w:r w:rsidR="00B80447" w:rsidRPr="005E7E19">
        <w:rPr>
          <w:sz w:val="24"/>
          <w:szCs w:val="24"/>
          <w:lang w:val="en-US"/>
        </w:rPr>
        <w:t xml:space="preserve"> involved. </w:t>
      </w:r>
      <w:r w:rsidRPr="005E7E19">
        <w:rPr>
          <w:sz w:val="24"/>
          <w:szCs w:val="24"/>
          <w:lang w:val="en-US"/>
        </w:rPr>
        <w:t>The</w:t>
      </w:r>
      <w:r w:rsidR="00B80447" w:rsidRPr="005E7E19">
        <w:rPr>
          <w:sz w:val="24"/>
          <w:szCs w:val="24"/>
          <w:lang w:val="en-US"/>
        </w:rPr>
        <w:t xml:space="preserve"> papers are </w:t>
      </w:r>
      <w:r w:rsidRPr="005E7E19">
        <w:rPr>
          <w:sz w:val="24"/>
          <w:szCs w:val="24"/>
          <w:lang w:val="en-US"/>
        </w:rPr>
        <w:t>grouped</w:t>
      </w:r>
      <w:r w:rsidR="000C757C" w:rsidRPr="005E7E19">
        <w:rPr>
          <w:sz w:val="24"/>
          <w:szCs w:val="24"/>
          <w:lang w:val="en-US"/>
        </w:rPr>
        <w:t xml:space="preserve"> into three themes</w:t>
      </w:r>
      <w:r w:rsidRPr="005E7E19">
        <w:rPr>
          <w:sz w:val="24"/>
          <w:szCs w:val="24"/>
          <w:lang w:val="en-US"/>
        </w:rPr>
        <w:t xml:space="preserve"> based on their primary focus: framing </w:t>
      </w:r>
      <w:r w:rsidR="00F944E4" w:rsidRPr="005E7E19">
        <w:rPr>
          <w:sz w:val="24"/>
          <w:szCs w:val="24"/>
          <w:lang w:val="en-US"/>
        </w:rPr>
        <w:t>and</w:t>
      </w:r>
      <w:r w:rsidRPr="005E7E19">
        <w:rPr>
          <w:sz w:val="24"/>
          <w:szCs w:val="24"/>
          <w:lang w:val="en-US"/>
        </w:rPr>
        <w:t xml:space="preserve"> synthesis; </w:t>
      </w:r>
      <w:r w:rsidR="005E7E19" w:rsidRPr="005E7E19">
        <w:rPr>
          <w:sz w:val="24"/>
          <w:szCs w:val="24"/>
          <w:lang w:val="en-US"/>
        </w:rPr>
        <w:t>organizational</w:t>
      </w:r>
      <w:r w:rsidR="00854108" w:rsidRPr="005E7E19">
        <w:rPr>
          <w:sz w:val="24"/>
          <w:szCs w:val="24"/>
          <w:lang w:val="en-US"/>
        </w:rPr>
        <w:t>-level</w:t>
      </w:r>
      <w:r w:rsidRPr="005E7E19">
        <w:rPr>
          <w:sz w:val="24"/>
          <w:szCs w:val="24"/>
          <w:lang w:val="en-US"/>
        </w:rPr>
        <w:t xml:space="preserve"> barriers</w:t>
      </w:r>
      <w:r w:rsidR="00854108" w:rsidRPr="005E7E19">
        <w:rPr>
          <w:sz w:val="24"/>
          <w:szCs w:val="24"/>
          <w:lang w:val="en-US"/>
        </w:rPr>
        <w:t xml:space="preserve"> and enablers</w:t>
      </w:r>
      <w:r w:rsidRPr="005E7E19">
        <w:rPr>
          <w:sz w:val="24"/>
          <w:szCs w:val="24"/>
          <w:lang w:val="en-US"/>
        </w:rPr>
        <w:t>; and process</w:t>
      </w:r>
      <w:r w:rsidR="00854108" w:rsidRPr="005E7E19">
        <w:rPr>
          <w:sz w:val="24"/>
          <w:szCs w:val="24"/>
          <w:lang w:val="en-US"/>
        </w:rPr>
        <w:t>-oriented</w:t>
      </w:r>
      <w:r w:rsidRPr="005E7E19">
        <w:rPr>
          <w:sz w:val="24"/>
          <w:szCs w:val="24"/>
          <w:lang w:val="en-US"/>
        </w:rPr>
        <w:t xml:space="preserve"> insights</w:t>
      </w:r>
      <w:r w:rsidR="005E025B" w:rsidRPr="005E7E19">
        <w:rPr>
          <w:sz w:val="24"/>
          <w:szCs w:val="24"/>
          <w:lang w:val="en-US"/>
        </w:rPr>
        <w:t>.</w:t>
      </w:r>
      <w:r w:rsidRPr="005E7E19">
        <w:rPr>
          <w:sz w:val="24"/>
          <w:szCs w:val="24"/>
          <w:lang w:val="en-US"/>
        </w:rPr>
        <w:t xml:space="preserve">  </w:t>
      </w:r>
      <w:r w:rsidR="00B80447" w:rsidRPr="005E7E19">
        <w:rPr>
          <w:sz w:val="24"/>
          <w:szCs w:val="24"/>
          <w:lang w:val="en-US"/>
        </w:rPr>
        <w:t xml:space="preserve">There are also </w:t>
      </w:r>
      <w:r w:rsidRPr="005E7E19">
        <w:rPr>
          <w:sz w:val="24"/>
          <w:szCs w:val="24"/>
          <w:lang w:val="en-US"/>
        </w:rPr>
        <w:t xml:space="preserve">important connections to be made across these </w:t>
      </w:r>
      <w:r w:rsidR="00B80447" w:rsidRPr="005E7E19">
        <w:rPr>
          <w:sz w:val="24"/>
          <w:szCs w:val="24"/>
          <w:lang w:val="en-US"/>
        </w:rPr>
        <w:t>papers</w:t>
      </w:r>
      <w:r w:rsidRPr="005E7E19">
        <w:rPr>
          <w:sz w:val="24"/>
          <w:szCs w:val="24"/>
          <w:lang w:val="en-US"/>
        </w:rPr>
        <w:t>, which we highlight</w:t>
      </w:r>
      <w:r w:rsidR="009D7E6E" w:rsidRPr="005E7E19">
        <w:rPr>
          <w:sz w:val="24"/>
          <w:szCs w:val="24"/>
          <w:lang w:val="en-US"/>
        </w:rPr>
        <w:t xml:space="preserve"> within the next section and then draw together to offer insights/provocations for further research</w:t>
      </w:r>
      <w:r w:rsidRPr="005E7E19">
        <w:rPr>
          <w:sz w:val="24"/>
          <w:szCs w:val="24"/>
          <w:lang w:val="en-US"/>
        </w:rPr>
        <w:t xml:space="preserve">.  </w:t>
      </w:r>
    </w:p>
    <w:p w14:paraId="124F8E3D" w14:textId="77777777" w:rsidR="00FC0115" w:rsidRPr="005E7E19" w:rsidRDefault="0036545C" w:rsidP="00921BB2">
      <w:pPr>
        <w:spacing w:before="120" w:after="120" w:line="360" w:lineRule="auto"/>
        <w:rPr>
          <w:i/>
          <w:sz w:val="24"/>
          <w:szCs w:val="24"/>
          <w:lang w:val="en-US"/>
        </w:rPr>
      </w:pPr>
      <w:r w:rsidRPr="005E7E19">
        <w:rPr>
          <w:i/>
          <w:sz w:val="24"/>
          <w:szCs w:val="24"/>
          <w:lang w:val="en-US"/>
        </w:rPr>
        <w:t>2.1</w:t>
      </w:r>
      <w:r w:rsidRPr="005E7E19">
        <w:rPr>
          <w:i/>
          <w:sz w:val="24"/>
          <w:szCs w:val="24"/>
          <w:lang w:val="en-US"/>
        </w:rPr>
        <w:tab/>
      </w:r>
      <w:r w:rsidR="009D7E6E" w:rsidRPr="005E7E19">
        <w:rPr>
          <w:i/>
          <w:sz w:val="24"/>
          <w:szCs w:val="24"/>
          <w:lang w:val="en-US"/>
        </w:rPr>
        <w:t>F</w:t>
      </w:r>
      <w:r w:rsidR="00FC0115" w:rsidRPr="005E7E19">
        <w:rPr>
          <w:i/>
          <w:sz w:val="24"/>
          <w:szCs w:val="24"/>
          <w:lang w:val="en-US"/>
        </w:rPr>
        <w:t xml:space="preserve">raming </w:t>
      </w:r>
      <w:r w:rsidR="00854108" w:rsidRPr="005E7E19">
        <w:rPr>
          <w:i/>
          <w:sz w:val="24"/>
          <w:szCs w:val="24"/>
          <w:lang w:val="en-US"/>
        </w:rPr>
        <w:t>and Synthesis P</w:t>
      </w:r>
      <w:r w:rsidR="00FC0115" w:rsidRPr="005E7E19">
        <w:rPr>
          <w:i/>
          <w:sz w:val="24"/>
          <w:szCs w:val="24"/>
          <w:lang w:val="en-US"/>
        </w:rPr>
        <w:t xml:space="preserve">apers </w:t>
      </w:r>
    </w:p>
    <w:p w14:paraId="11106699" w14:textId="77777777" w:rsidR="009D7E6E" w:rsidRPr="005E7E19" w:rsidRDefault="002F07D1" w:rsidP="00B36F55">
      <w:pPr>
        <w:spacing w:after="240" w:line="360" w:lineRule="auto"/>
        <w:rPr>
          <w:sz w:val="24"/>
          <w:szCs w:val="24"/>
          <w:lang w:val="en-US"/>
        </w:rPr>
      </w:pPr>
      <w:r w:rsidRPr="005E7E19">
        <w:rPr>
          <w:sz w:val="24"/>
          <w:szCs w:val="24"/>
          <w:lang w:val="en-US"/>
        </w:rPr>
        <w:t>By interrogating generalizations about RI, essential RI innovation processes and extant knowledge of the barriers to RI, t</w:t>
      </w:r>
      <w:r w:rsidR="009D7E6E" w:rsidRPr="005E7E19">
        <w:rPr>
          <w:sz w:val="24"/>
          <w:szCs w:val="24"/>
          <w:lang w:val="en-US"/>
        </w:rPr>
        <w:t xml:space="preserve">he first three papers </w:t>
      </w:r>
      <w:r w:rsidRPr="005E7E19">
        <w:rPr>
          <w:sz w:val="24"/>
          <w:szCs w:val="24"/>
          <w:lang w:val="en-US"/>
        </w:rPr>
        <w:t>generate insights that are significant at the macro level. These include</w:t>
      </w:r>
      <w:r w:rsidR="000C757C" w:rsidRPr="005E7E19">
        <w:rPr>
          <w:sz w:val="24"/>
          <w:szCs w:val="24"/>
          <w:lang w:val="en-US"/>
        </w:rPr>
        <w:t xml:space="preserve"> a</w:t>
      </w:r>
      <w:r w:rsidRPr="005E7E19">
        <w:rPr>
          <w:sz w:val="24"/>
          <w:szCs w:val="24"/>
          <w:lang w:val="en-US"/>
        </w:rPr>
        <w:t xml:space="preserve"> recognition that ‘</w:t>
      </w:r>
      <w:r w:rsidR="00144E4C" w:rsidRPr="005E7E19">
        <w:rPr>
          <w:sz w:val="24"/>
          <w:szCs w:val="24"/>
          <w:lang w:val="en-US"/>
        </w:rPr>
        <w:t>people</w:t>
      </w:r>
      <w:r w:rsidRPr="005E7E19">
        <w:rPr>
          <w:sz w:val="24"/>
          <w:szCs w:val="24"/>
          <w:lang w:val="en-US"/>
        </w:rPr>
        <w:t>’</w:t>
      </w:r>
      <w:r w:rsidR="00144E4C" w:rsidRPr="005E7E19">
        <w:rPr>
          <w:sz w:val="24"/>
          <w:szCs w:val="24"/>
          <w:lang w:val="en-US"/>
        </w:rPr>
        <w:t xml:space="preserve"> are the key for RI</w:t>
      </w:r>
      <w:r w:rsidR="000C757C" w:rsidRPr="005E7E19">
        <w:rPr>
          <w:sz w:val="24"/>
          <w:szCs w:val="24"/>
          <w:lang w:val="en-US"/>
        </w:rPr>
        <w:t xml:space="preserve">, </w:t>
      </w:r>
      <w:r w:rsidRPr="005E7E19">
        <w:rPr>
          <w:sz w:val="24"/>
          <w:szCs w:val="24"/>
          <w:lang w:val="en-US"/>
        </w:rPr>
        <w:t xml:space="preserve">that </w:t>
      </w:r>
      <w:r w:rsidR="00144E4C" w:rsidRPr="005E7E19">
        <w:rPr>
          <w:sz w:val="24"/>
          <w:szCs w:val="24"/>
          <w:lang w:val="en-US"/>
        </w:rPr>
        <w:t xml:space="preserve">dealing with discontinuity is </w:t>
      </w:r>
      <w:r w:rsidR="003E3722" w:rsidRPr="005E7E19">
        <w:rPr>
          <w:sz w:val="24"/>
          <w:szCs w:val="24"/>
          <w:lang w:val="en-US"/>
        </w:rPr>
        <w:t>problematic</w:t>
      </w:r>
      <w:r w:rsidRPr="005E7E19">
        <w:rPr>
          <w:sz w:val="24"/>
          <w:szCs w:val="24"/>
          <w:lang w:val="en-US"/>
        </w:rPr>
        <w:t>,</w:t>
      </w:r>
      <w:r w:rsidR="00144E4C" w:rsidRPr="005E7E19">
        <w:rPr>
          <w:sz w:val="24"/>
          <w:szCs w:val="24"/>
          <w:lang w:val="en-US"/>
        </w:rPr>
        <w:t xml:space="preserve"> and </w:t>
      </w:r>
      <w:r w:rsidR="000C757C" w:rsidRPr="005E7E19">
        <w:rPr>
          <w:sz w:val="24"/>
          <w:szCs w:val="24"/>
          <w:lang w:val="en-US"/>
        </w:rPr>
        <w:t xml:space="preserve">that </w:t>
      </w:r>
      <w:r w:rsidR="00144E4C" w:rsidRPr="005E7E19">
        <w:rPr>
          <w:sz w:val="24"/>
          <w:szCs w:val="24"/>
          <w:lang w:val="en-US"/>
        </w:rPr>
        <w:t xml:space="preserve">the barriers are </w:t>
      </w:r>
      <w:r w:rsidRPr="005E7E19">
        <w:rPr>
          <w:sz w:val="24"/>
          <w:szCs w:val="24"/>
          <w:lang w:val="en-US"/>
        </w:rPr>
        <w:t>less</w:t>
      </w:r>
      <w:r w:rsidR="00144E4C" w:rsidRPr="005E7E19">
        <w:rPr>
          <w:sz w:val="24"/>
          <w:szCs w:val="24"/>
          <w:lang w:val="en-US"/>
        </w:rPr>
        <w:t xml:space="preserve"> related to type of novelty but rather size of firm, target market and development processes phases.</w:t>
      </w:r>
    </w:p>
    <w:p w14:paraId="5A6E1721" w14:textId="16C1500F" w:rsidR="00354747" w:rsidRPr="005E7E19" w:rsidRDefault="00303CF3" w:rsidP="00B36F55">
      <w:pPr>
        <w:spacing w:after="240" w:line="360" w:lineRule="auto"/>
        <w:rPr>
          <w:sz w:val="24"/>
          <w:szCs w:val="24"/>
          <w:lang w:val="en-US"/>
        </w:rPr>
      </w:pPr>
      <w:r w:rsidRPr="005E7E19">
        <w:rPr>
          <w:b/>
          <w:sz w:val="24"/>
          <w:szCs w:val="24"/>
          <w:lang w:val="en-US"/>
        </w:rPr>
        <w:lastRenderedPageBreak/>
        <w:t>Starbuck</w:t>
      </w:r>
      <w:r w:rsidR="00B02A03" w:rsidRPr="005E7E19">
        <w:rPr>
          <w:b/>
          <w:sz w:val="24"/>
          <w:szCs w:val="24"/>
          <w:lang w:val="en-US"/>
        </w:rPr>
        <w:t xml:space="preserve">’s </w:t>
      </w:r>
      <w:r w:rsidR="00B02A03" w:rsidRPr="005E7E19">
        <w:rPr>
          <w:bCs/>
          <w:sz w:val="24"/>
          <w:szCs w:val="24"/>
          <w:lang w:val="en-US"/>
        </w:rPr>
        <w:t>invited</w:t>
      </w:r>
      <w:r w:rsidR="00B02A03" w:rsidRPr="005E7E19">
        <w:rPr>
          <w:sz w:val="24"/>
          <w:szCs w:val="24"/>
          <w:lang w:val="en-US"/>
        </w:rPr>
        <w:t xml:space="preserve"> </w:t>
      </w:r>
      <w:r w:rsidR="00367D97" w:rsidRPr="005E7E19">
        <w:rPr>
          <w:sz w:val="24"/>
          <w:szCs w:val="24"/>
          <w:lang w:val="en-US"/>
        </w:rPr>
        <w:t>commentary</w:t>
      </w:r>
      <w:r w:rsidR="00367D97" w:rsidRPr="005E7E19">
        <w:rPr>
          <w:b/>
          <w:sz w:val="24"/>
          <w:szCs w:val="24"/>
          <w:lang w:val="en-US"/>
        </w:rPr>
        <w:t xml:space="preserve"> </w:t>
      </w:r>
      <w:r w:rsidR="00B02A03" w:rsidRPr="005E7E19">
        <w:rPr>
          <w:bCs/>
          <w:sz w:val="24"/>
          <w:szCs w:val="24"/>
          <w:lang w:val="en-US"/>
        </w:rPr>
        <w:t xml:space="preserve">paper “Five stories that illustrate three generalizations about radical innovations” is a thought piece that draws on five cases to illustrate three major themes underpinning RI – themes that reoccur and are developed in the subsequent papers in this Special Issue. The first theme is that RI is a </w:t>
      </w:r>
      <w:r w:rsidR="00B02A03" w:rsidRPr="005E7E19">
        <w:rPr>
          <w:sz w:val="24"/>
          <w:szCs w:val="24"/>
          <w:lang w:val="en-US"/>
        </w:rPr>
        <w:t>discovery process that requires action without full understanding of the consequences of action</w:t>
      </w:r>
      <w:r w:rsidR="002F07D1" w:rsidRPr="005E7E19">
        <w:rPr>
          <w:sz w:val="24"/>
          <w:szCs w:val="24"/>
          <w:lang w:val="en-US"/>
        </w:rPr>
        <w:t xml:space="preserve">, </w:t>
      </w:r>
      <w:r w:rsidR="00B02A03" w:rsidRPr="005E7E19">
        <w:rPr>
          <w:sz w:val="24"/>
          <w:szCs w:val="24"/>
          <w:lang w:val="en-US"/>
        </w:rPr>
        <w:t xml:space="preserve">adaptability to new information, </w:t>
      </w:r>
      <w:r w:rsidR="002F07D1" w:rsidRPr="005E7E19">
        <w:rPr>
          <w:sz w:val="24"/>
          <w:szCs w:val="24"/>
          <w:lang w:val="en-US"/>
        </w:rPr>
        <w:t xml:space="preserve">and the ability to deal with </w:t>
      </w:r>
      <w:r w:rsidR="00B02A03" w:rsidRPr="005E7E19">
        <w:rPr>
          <w:sz w:val="24"/>
          <w:szCs w:val="24"/>
          <w:lang w:val="en-US"/>
        </w:rPr>
        <w:t xml:space="preserve">constraints and opportunities as they emerge through the process of innovation. The second is that innovators have to prepare and convince internal and external stakeholders (customers, employees, managers) </w:t>
      </w:r>
      <w:r w:rsidR="002F07D1" w:rsidRPr="005E7E19">
        <w:rPr>
          <w:sz w:val="24"/>
          <w:szCs w:val="24"/>
          <w:lang w:val="en-US"/>
        </w:rPr>
        <w:t xml:space="preserve">who cling to existing ways of acting and thinking, </w:t>
      </w:r>
      <w:r w:rsidR="00B02A03" w:rsidRPr="005E7E19">
        <w:rPr>
          <w:sz w:val="24"/>
          <w:szCs w:val="24"/>
          <w:lang w:val="en-US"/>
        </w:rPr>
        <w:t xml:space="preserve">that the RIs add value: The third is that social interaction has a profound influence </w:t>
      </w:r>
      <w:r w:rsidR="002F07D1" w:rsidRPr="005E7E19">
        <w:rPr>
          <w:sz w:val="24"/>
          <w:szCs w:val="24"/>
          <w:lang w:val="en-US"/>
        </w:rPr>
        <w:t xml:space="preserve">(both positive and negative) </w:t>
      </w:r>
      <w:r w:rsidR="00B02A03" w:rsidRPr="005E7E19">
        <w:rPr>
          <w:sz w:val="24"/>
          <w:szCs w:val="24"/>
          <w:lang w:val="en-US"/>
        </w:rPr>
        <w:t xml:space="preserve">on RI. </w:t>
      </w:r>
      <w:r w:rsidR="000C757C" w:rsidRPr="005E7E19">
        <w:rPr>
          <w:sz w:val="24"/>
          <w:szCs w:val="24"/>
          <w:lang w:val="en-US"/>
        </w:rPr>
        <w:t>Essentially, s</w:t>
      </w:r>
      <w:r w:rsidR="00B02A03" w:rsidRPr="005E7E19">
        <w:rPr>
          <w:sz w:val="24"/>
          <w:szCs w:val="24"/>
          <w:lang w:val="en-US"/>
        </w:rPr>
        <w:t>ocial interaction can cut both ways. Embeddedness in networks and social capital may stifle or enable RI – the key is the nature of the social interactions and the climate these interaction</w:t>
      </w:r>
      <w:r w:rsidR="0080204E" w:rsidRPr="005E7E19">
        <w:rPr>
          <w:sz w:val="24"/>
          <w:szCs w:val="24"/>
          <w:lang w:val="en-US"/>
        </w:rPr>
        <w:t>s</w:t>
      </w:r>
      <w:r w:rsidR="00B02A03" w:rsidRPr="005E7E19">
        <w:rPr>
          <w:sz w:val="24"/>
          <w:szCs w:val="24"/>
          <w:lang w:val="en-US"/>
        </w:rPr>
        <w:t xml:space="preserve"> engender. Underpinning all three </w:t>
      </w:r>
      <w:r w:rsidR="00802E9E" w:rsidRPr="005E7E19">
        <w:rPr>
          <w:sz w:val="24"/>
          <w:szCs w:val="24"/>
          <w:lang w:val="en-US"/>
        </w:rPr>
        <w:t xml:space="preserve">themes are human actions. </w:t>
      </w:r>
      <w:r w:rsidR="000C757C" w:rsidRPr="005E7E19">
        <w:rPr>
          <w:sz w:val="24"/>
          <w:szCs w:val="24"/>
          <w:lang w:val="en-US"/>
        </w:rPr>
        <w:t>Starbuck identifies that l</w:t>
      </w:r>
      <w:r w:rsidR="008B209B" w:rsidRPr="005E7E19">
        <w:rPr>
          <w:sz w:val="24"/>
          <w:szCs w:val="24"/>
          <w:lang w:val="en-US"/>
        </w:rPr>
        <w:t xml:space="preserve">eaders in particular appear to play an important role in fostering the right actions. Leaders themselves need to be able to adapt: For example through abandoning outdated products, services or processes that they formerly supported; or adapting leadership styles to be hierarchical when crises dictate the exercise of power and egalitarian when subordinates require the psychological safety to challenge the </w:t>
      </w:r>
      <w:r w:rsidR="008B209B" w:rsidRPr="005E7E19">
        <w:rPr>
          <w:i/>
          <w:iCs/>
          <w:sz w:val="24"/>
          <w:szCs w:val="24"/>
          <w:lang w:val="en-US"/>
        </w:rPr>
        <w:t>status quo</w:t>
      </w:r>
      <w:r w:rsidR="008B209B" w:rsidRPr="005E7E19">
        <w:rPr>
          <w:sz w:val="24"/>
          <w:szCs w:val="24"/>
          <w:lang w:val="en-US"/>
        </w:rPr>
        <w:t>.</w:t>
      </w:r>
    </w:p>
    <w:p w14:paraId="09AB5117" w14:textId="24B530AF" w:rsidR="00354747" w:rsidRPr="005E7E19" w:rsidRDefault="00FC0115" w:rsidP="00B36F55">
      <w:pPr>
        <w:spacing w:after="240" w:line="360" w:lineRule="auto"/>
        <w:rPr>
          <w:sz w:val="24"/>
          <w:szCs w:val="24"/>
          <w:lang w:val="en-US"/>
        </w:rPr>
      </w:pPr>
      <w:r w:rsidRPr="005E7E19">
        <w:rPr>
          <w:b/>
          <w:sz w:val="24"/>
          <w:szCs w:val="24"/>
          <w:lang w:val="en-US"/>
        </w:rPr>
        <w:t>Bessant</w:t>
      </w:r>
      <w:r w:rsidR="007745C6" w:rsidRPr="005E7E19">
        <w:rPr>
          <w:b/>
          <w:sz w:val="24"/>
          <w:szCs w:val="24"/>
          <w:lang w:val="en-US"/>
        </w:rPr>
        <w:t>,</w:t>
      </w:r>
      <w:r w:rsidR="007745C6" w:rsidRPr="005E7E19">
        <w:rPr>
          <w:sz w:val="24"/>
          <w:szCs w:val="24"/>
          <w:lang w:val="en-US"/>
        </w:rPr>
        <w:t xml:space="preserve"> </w:t>
      </w:r>
      <w:r w:rsidR="007745C6" w:rsidRPr="005E7E19">
        <w:rPr>
          <w:b/>
          <w:sz w:val="24"/>
          <w:szCs w:val="24"/>
          <w:lang w:val="en-US"/>
        </w:rPr>
        <w:t xml:space="preserve">Öberg and Trifilova’s </w:t>
      </w:r>
      <w:r w:rsidR="00B571EB" w:rsidRPr="005E7E19">
        <w:rPr>
          <w:sz w:val="24"/>
          <w:szCs w:val="24"/>
          <w:lang w:val="en-US"/>
        </w:rPr>
        <w:t xml:space="preserve">invited </w:t>
      </w:r>
      <w:r w:rsidR="007745C6" w:rsidRPr="005E7E19">
        <w:rPr>
          <w:sz w:val="24"/>
          <w:szCs w:val="24"/>
          <w:lang w:val="en-US"/>
        </w:rPr>
        <w:t xml:space="preserve">paper, </w:t>
      </w:r>
      <w:r w:rsidR="00B95FB4" w:rsidRPr="005E7E19">
        <w:rPr>
          <w:sz w:val="24"/>
          <w:szCs w:val="24"/>
          <w:lang w:val="en-US"/>
        </w:rPr>
        <w:t>“Framing problems in radical innovation”</w:t>
      </w:r>
      <w:r w:rsidR="00CC7C23" w:rsidRPr="005E7E19">
        <w:rPr>
          <w:sz w:val="24"/>
          <w:szCs w:val="24"/>
          <w:lang w:val="en-US"/>
        </w:rPr>
        <w:t>,</w:t>
      </w:r>
      <w:r w:rsidR="007745C6" w:rsidRPr="005E7E19">
        <w:rPr>
          <w:sz w:val="24"/>
          <w:szCs w:val="24"/>
          <w:lang w:val="en-US"/>
        </w:rPr>
        <w:t xml:space="preserve"> examines the </w:t>
      </w:r>
      <w:r w:rsidR="009576D9" w:rsidRPr="005E7E19">
        <w:rPr>
          <w:sz w:val="24"/>
          <w:szCs w:val="24"/>
          <w:lang w:val="en-US"/>
        </w:rPr>
        <w:t>barriers and enablers of</w:t>
      </w:r>
      <w:r w:rsidR="00984AF1" w:rsidRPr="005E7E19">
        <w:rPr>
          <w:sz w:val="24"/>
          <w:szCs w:val="24"/>
          <w:lang w:val="en-US"/>
        </w:rPr>
        <w:t xml:space="preserve"> three essential</w:t>
      </w:r>
      <w:r w:rsidR="009576D9" w:rsidRPr="005E7E19">
        <w:rPr>
          <w:sz w:val="24"/>
          <w:szCs w:val="24"/>
          <w:lang w:val="en-US"/>
        </w:rPr>
        <w:t xml:space="preserve"> innovation processes: </w:t>
      </w:r>
      <w:r w:rsidR="00984AF1" w:rsidRPr="005E7E19">
        <w:rPr>
          <w:sz w:val="24"/>
          <w:szCs w:val="24"/>
          <w:lang w:val="en-US"/>
        </w:rPr>
        <w:t xml:space="preserve">search, selection and implementation. Incremental and radical innovation </w:t>
      </w:r>
      <w:r w:rsidR="007170BF" w:rsidRPr="005E7E19">
        <w:rPr>
          <w:sz w:val="24"/>
          <w:szCs w:val="24"/>
          <w:lang w:val="en-US"/>
        </w:rPr>
        <w:t>are</w:t>
      </w:r>
      <w:r w:rsidR="00984AF1" w:rsidRPr="005E7E19">
        <w:rPr>
          <w:sz w:val="24"/>
          <w:szCs w:val="24"/>
          <w:lang w:val="en-US"/>
        </w:rPr>
        <w:t xml:space="preserve"> seen as posing very different challenges</w:t>
      </w:r>
      <w:r w:rsidR="007170BF" w:rsidRPr="005E7E19">
        <w:rPr>
          <w:sz w:val="24"/>
          <w:szCs w:val="24"/>
          <w:lang w:val="en-US"/>
        </w:rPr>
        <w:t xml:space="preserve"> and requirements for an </w:t>
      </w:r>
      <w:r w:rsidR="005E7E19" w:rsidRPr="005E7E19">
        <w:rPr>
          <w:sz w:val="24"/>
          <w:szCs w:val="24"/>
          <w:lang w:val="en-US"/>
        </w:rPr>
        <w:t>organization</w:t>
      </w:r>
      <w:r w:rsidR="00984AF1" w:rsidRPr="005E7E19">
        <w:rPr>
          <w:sz w:val="24"/>
          <w:szCs w:val="24"/>
          <w:lang w:val="en-US"/>
        </w:rPr>
        <w:t xml:space="preserve">, and so attempting to do both sets up inevitable tensions in </w:t>
      </w:r>
      <w:r w:rsidR="007170BF" w:rsidRPr="005E7E19">
        <w:rPr>
          <w:sz w:val="24"/>
          <w:szCs w:val="24"/>
          <w:lang w:val="en-US"/>
        </w:rPr>
        <w:t xml:space="preserve">relation to the approaches adopted and the structures which bring them about. </w:t>
      </w:r>
      <w:r w:rsidR="00984AF1" w:rsidRPr="005E7E19">
        <w:rPr>
          <w:sz w:val="24"/>
          <w:szCs w:val="24"/>
          <w:lang w:val="en-US"/>
        </w:rPr>
        <w:t xml:space="preserve"> </w:t>
      </w:r>
      <w:r w:rsidR="007170BF" w:rsidRPr="005E7E19">
        <w:rPr>
          <w:sz w:val="24"/>
          <w:szCs w:val="24"/>
          <w:lang w:val="en-US"/>
        </w:rPr>
        <w:t xml:space="preserve">Rather than attempt to </w:t>
      </w:r>
      <w:r w:rsidR="005E7E19" w:rsidRPr="005E7E19">
        <w:rPr>
          <w:sz w:val="24"/>
          <w:szCs w:val="24"/>
          <w:lang w:val="en-US"/>
        </w:rPr>
        <w:t>categorize</w:t>
      </w:r>
      <w:r w:rsidR="007170BF" w:rsidRPr="005E7E19">
        <w:rPr>
          <w:sz w:val="24"/>
          <w:szCs w:val="24"/>
          <w:lang w:val="en-US"/>
        </w:rPr>
        <w:t xml:space="preserve"> innovations and the strategies that enable them, the authors explore this as contextually embedded</w:t>
      </w:r>
      <w:r w:rsidR="00CC7C23" w:rsidRPr="005E7E19">
        <w:rPr>
          <w:sz w:val="24"/>
          <w:szCs w:val="24"/>
          <w:lang w:val="en-US"/>
        </w:rPr>
        <w:t>,</w:t>
      </w:r>
      <w:r w:rsidR="00265C18" w:rsidRPr="005E7E19">
        <w:rPr>
          <w:sz w:val="24"/>
          <w:szCs w:val="24"/>
          <w:lang w:val="en-US"/>
        </w:rPr>
        <w:t xml:space="preserve"> and</w:t>
      </w:r>
      <w:r w:rsidR="00CC7C23" w:rsidRPr="005E7E19">
        <w:rPr>
          <w:sz w:val="24"/>
          <w:szCs w:val="24"/>
          <w:lang w:val="en-US"/>
        </w:rPr>
        <w:t xml:space="preserve"> the</w:t>
      </w:r>
      <w:r w:rsidR="007170BF" w:rsidRPr="005E7E19">
        <w:rPr>
          <w:sz w:val="24"/>
          <w:szCs w:val="24"/>
          <w:lang w:val="en-US"/>
        </w:rPr>
        <w:t xml:space="preserve"> challenge </w:t>
      </w:r>
      <w:r w:rsidR="00265C18" w:rsidRPr="005E7E19">
        <w:rPr>
          <w:sz w:val="24"/>
          <w:szCs w:val="24"/>
          <w:lang w:val="en-US"/>
        </w:rPr>
        <w:t xml:space="preserve">being </w:t>
      </w:r>
      <w:r w:rsidR="007170BF" w:rsidRPr="005E7E19">
        <w:rPr>
          <w:sz w:val="24"/>
          <w:szCs w:val="24"/>
          <w:lang w:val="en-US"/>
        </w:rPr>
        <w:t xml:space="preserve">one of </w:t>
      </w:r>
      <w:r w:rsidR="00265C18" w:rsidRPr="005E7E19">
        <w:rPr>
          <w:sz w:val="24"/>
          <w:szCs w:val="24"/>
          <w:lang w:val="en-US"/>
        </w:rPr>
        <w:t>‘</w:t>
      </w:r>
      <w:r w:rsidR="007170BF" w:rsidRPr="005E7E19">
        <w:rPr>
          <w:sz w:val="24"/>
          <w:szCs w:val="24"/>
          <w:lang w:val="en-US"/>
        </w:rPr>
        <w:t>framing</w:t>
      </w:r>
      <w:r w:rsidR="00265C18" w:rsidRPr="005E7E19">
        <w:rPr>
          <w:sz w:val="24"/>
          <w:szCs w:val="24"/>
          <w:lang w:val="en-US"/>
        </w:rPr>
        <w:t>’</w:t>
      </w:r>
      <w:r w:rsidR="007170BF" w:rsidRPr="005E7E19">
        <w:rPr>
          <w:sz w:val="24"/>
          <w:szCs w:val="24"/>
          <w:lang w:val="en-US"/>
        </w:rPr>
        <w:t xml:space="preserve"> innovation</w:t>
      </w:r>
      <w:r w:rsidR="00CC7C23" w:rsidRPr="005E7E19">
        <w:rPr>
          <w:sz w:val="24"/>
          <w:szCs w:val="24"/>
          <w:lang w:val="en-US"/>
        </w:rPr>
        <w:t>.</w:t>
      </w:r>
      <w:r w:rsidR="00265C18" w:rsidRPr="005E7E19">
        <w:rPr>
          <w:sz w:val="24"/>
          <w:szCs w:val="24"/>
          <w:lang w:val="en-US"/>
        </w:rPr>
        <w:t xml:space="preserve"> This refers to the establishment of</w:t>
      </w:r>
      <w:r w:rsidR="007170BF" w:rsidRPr="005E7E19">
        <w:rPr>
          <w:sz w:val="24"/>
          <w:szCs w:val="24"/>
          <w:lang w:val="en-US"/>
        </w:rPr>
        <w:t xml:space="preserve"> the </w:t>
      </w:r>
      <w:r w:rsidR="005E7E19" w:rsidRPr="005E7E19">
        <w:rPr>
          <w:sz w:val="24"/>
          <w:szCs w:val="24"/>
          <w:lang w:val="en-US"/>
        </w:rPr>
        <w:t>organizational</w:t>
      </w:r>
      <w:r w:rsidR="007170BF" w:rsidRPr="005E7E19">
        <w:rPr>
          <w:sz w:val="24"/>
          <w:szCs w:val="24"/>
          <w:lang w:val="en-US"/>
        </w:rPr>
        <w:t xml:space="preserve"> routines necessary to cope with innovation and</w:t>
      </w:r>
      <w:r w:rsidR="00265C18" w:rsidRPr="005E7E19">
        <w:rPr>
          <w:sz w:val="24"/>
          <w:szCs w:val="24"/>
          <w:lang w:val="en-US"/>
        </w:rPr>
        <w:t>, in the case of radical innovation,</w:t>
      </w:r>
      <w:r w:rsidR="007170BF" w:rsidRPr="005E7E19">
        <w:rPr>
          <w:sz w:val="24"/>
          <w:szCs w:val="24"/>
          <w:lang w:val="en-US"/>
        </w:rPr>
        <w:t xml:space="preserve"> the discontinuities it </w:t>
      </w:r>
      <w:r w:rsidR="00265C18" w:rsidRPr="005E7E19">
        <w:rPr>
          <w:sz w:val="24"/>
          <w:szCs w:val="24"/>
          <w:lang w:val="en-US"/>
        </w:rPr>
        <w:t xml:space="preserve">inevitably </w:t>
      </w:r>
      <w:r w:rsidR="007170BF" w:rsidRPr="005E7E19">
        <w:rPr>
          <w:sz w:val="24"/>
          <w:szCs w:val="24"/>
          <w:lang w:val="en-US"/>
        </w:rPr>
        <w:t xml:space="preserve">promotes. </w:t>
      </w:r>
      <w:r w:rsidR="00265C18" w:rsidRPr="005E7E19">
        <w:rPr>
          <w:sz w:val="24"/>
          <w:szCs w:val="24"/>
          <w:lang w:val="en-US"/>
        </w:rPr>
        <w:t>Transitioning to a new mind</w:t>
      </w:r>
      <w:r w:rsidR="00B50C1F" w:rsidRPr="005E7E19">
        <w:rPr>
          <w:sz w:val="24"/>
          <w:szCs w:val="24"/>
          <w:lang w:val="en-US"/>
        </w:rPr>
        <w:t>-</w:t>
      </w:r>
      <w:r w:rsidR="00265C18" w:rsidRPr="005E7E19">
        <w:rPr>
          <w:sz w:val="24"/>
          <w:szCs w:val="24"/>
          <w:lang w:val="en-US"/>
        </w:rPr>
        <w:t xml:space="preserve">set, or </w:t>
      </w:r>
      <w:r w:rsidR="00265C18" w:rsidRPr="005E7E19">
        <w:rPr>
          <w:i/>
          <w:iCs/>
          <w:sz w:val="24"/>
          <w:szCs w:val="24"/>
          <w:lang w:val="en-US"/>
        </w:rPr>
        <w:t>reframing</w:t>
      </w:r>
      <w:r w:rsidR="00265C18" w:rsidRPr="005E7E19">
        <w:rPr>
          <w:sz w:val="24"/>
          <w:szCs w:val="24"/>
          <w:lang w:val="en-US"/>
        </w:rPr>
        <w:t xml:space="preserve">, </w:t>
      </w:r>
      <w:r w:rsidR="00B50C1F" w:rsidRPr="005E7E19">
        <w:rPr>
          <w:sz w:val="24"/>
          <w:szCs w:val="24"/>
          <w:lang w:val="en-US"/>
        </w:rPr>
        <w:t xml:space="preserve">is </w:t>
      </w:r>
      <w:r w:rsidR="00265C18" w:rsidRPr="005E7E19">
        <w:rPr>
          <w:sz w:val="24"/>
          <w:szCs w:val="24"/>
          <w:lang w:val="en-US"/>
        </w:rPr>
        <w:t>both complex and problematic, especially for the existing incumbents who are inevitably locked into existing cognitive frames</w:t>
      </w:r>
      <w:r w:rsidR="009379B0" w:rsidRPr="005E7E19">
        <w:rPr>
          <w:sz w:val="24"/>
          <w:szCs w:val="24"/>
          <w:lang w:val="en-US"/>
        </w:rPr>
        <w:t xml:space="preserve"> (see also Hodgkinson and Heal</w:t>
      </w:r>
      <w:r w:rsidR="0042321F" w:rsidRPr="005E7E19">
        <w:rPr>
          <w:sz w:val="24"/>
          <w:szCs w:val="24"/>
          <w:lang w:val="en-US"/>
        </w:rPr>
        <w:t>e</w:t>
      </w:r>
      <w:r w:rsidR="009379B0" w:rsidRPr="005E7E19">
        <w:rPr>
          <w:sz w:val="24"/>
          <w:szCs w:val="24"/>
          <w:lang w:val="en-US"/>
        </w:rPr>
        <w:t>y in this special issue)</w:t>
      </w:r>
      <w:r w:rsidR="00265C18" w:rsidRPr="005E7E19">
        <w:rPr>
          <w:sz w:val="24"/>
          <w:szCs w:val="24"/>
          <w:lang w:val="en-US"/>
        </w:rPr>
        <w:t xml:space="preserve">. Drawing on the findings of a major international research program </w:t>
      </w:r>
      <w:r w:rsidR="00C8017F" w:rsidRPr="005E7E19">
        <w:rPr>
          <w:sz w:val="24"/>
          <w:szCs w:val="24"/>
          <w:lang w:val="en-US"/>
        </w:rPr>
        <w:t xml:space="preserve">they explore this framing of the </w:t>
      </w:r>
      <w:r w:rsidR="00C8017F" w:rsidRPr="005E7E19">
        <w:rPr>
          <w:sz w:val="24"/>
          <w:szCs w:val="24"/>
          <w:lang w:val="en-US"/>
        </w:rPr>
        <w:lastRenderedPageBreak/>
        <w:t xml:space="preserve">environment and related </w:t>
      </w:r>
      <w:r w:rsidR="005E7E19" w:rsidRPr="005E7E19">
        <w:rPr>
          <w:sz w:val="24"/>
          <w:szCs w:val="24"/>
          <w:lang w:val="en-US"/>
        </w:rPr>
        <w:t>organizational</w:t>
      </w:r>
      <w:r w:rsidR="00C8017F" w:rsidRPr="005E7E19">
        <w:rPr>
          <w:sz w:val="24"/>
          <w:szCs w:val="24"/>
          <w:lang w:val="en-US"/>
        </w:rPr>
        <w:t xml:space="preserve"> routines as being located within established zones of </w:t>
      </w:r>
      <w:r w:rsidR="00C8017F" w:rsidRPr="005E7E19">
        <w:rPr>
          <w:i/>
          <w:iCs/>
          <w:sz w:val="24"/>
          <w:szCs w:val="24"/>
          <w:lang w:val="en-US"/>
        </w:rPr>
        <w:t>exploitation</w:t>
      </w:r>
      <w:r w:rsidR="00C8017F" w:rsidRPr="005E7E19">
        <w:rPr>
          <w:sz w:val="24"/>
          <w:szCs w:val="24"/>
          <w:lang w:val="en-US"/>
        </w:rPr>
        <w:t xml:space="preserve">, </w:t>
      </w:r>
      <w:r w:rsidR="00B50C1F" w:rsidRPr="005E7E19">
        <w:rPr>
          <w:sz w:val="24"/>
          <w:szCs w:val="24"/>
          <w:lang w:val="en-US"/>
        </w:rPr>
        <w:t xml:space="preserve">bounded </w:t>
      </w:r>
      <w:r w:rsidR="00C8017F" w:rsidRPr="005E7E19">
        <w:rPr>
          <w:i/>
          <w:iCs/>
          <w:sz w:val="24"/>
          <w:szCs w:val="24"/>
          <w:lang w:val="en-US"/>
        </w:rPr>
        <w:t>exploration</w:t>
      </w:r>
      <w:r w:rsidR="00C8017F" w:rsidRPr="005E7E19">
        <w:rPr>
          <w:sz w:val="24"/>
          <w:szCs w:val="24"/>
          <w:lang w:val="en-US"/>
        </w:rPr>
        <w:t xml:space="preserve">, </w:t>
      </w:r>
      <w:r w:rsidR="00C8017F" w:rsidRPr="005E7E19">
        <w:rPr>
          <w:i/>
          <w:iCs/>
          <w:sz w:val="24"/>
          <w:szCs w:val="24"/>
          <w:lang w:val="en-US"/>
        </w:rPr>
        <w:t>extended exploitation</w:t>
      </w:r>
      <w:r w:rsidR="00C8017F" w:rsidRPr="005E7E19">
        <w:rPr>
          <w:sz w:val="24"/>
          <w:szCs w:val="24"/>
          <w:lang w:val="en-US"/>
        </w:rPr>
        <w:t xml:space="preserve"> and </w:t>
      </w:r>
      <w:r w:rsidR="00C8017F" w:rsidRPr="005E7E19">
        <w:rPr>
          <w:i/>
          <w:iCs/>
          <w:sz w:val="24"/>
          <w:szCs w:val="24"/>
          <w:lang w:val="en-US"/>
        </w:rPr>
        <w:t>complexity and co-evolution</w:t>
      </w:r>
      <w:r w:rsidR="005D6290" w:rsidRPr="005E7E19">
        <w:rPr>
          <w:sz w:val="24"/>
          <w:szCs w:val="24"/>
          <w:lang w:val="en-US"/>
        </w:rPr>
        <w:t xml:space="preserve">, each of which demands different structures, tools and enabling routines for search, selection and implementation. While the enablers for exploitation and exploration are well established, fundamental challenges emerge in relation to the establishment of frames for extended exploitation and complexity and co-evolution. Such a perspective sees the essential problem of </w:t>
      </w:r>
      <w:r w:rsidR="00C24544" w:rsidRPr="005E7E19">
        <w:rPr>
          <w:sz w:val="24"/>
          <w:szCs w:val="24"/>
          <w:lang w:val="en-US"/>
        </w:rPr>
        <w:t>RI</w:t>
      </w:r>
      <w:r w:rsidR="005D6290" w:rsidRPr="005E7E19">
        <w:rPr>
          <w:sz w:val="24"/>
          <w:szCs w:val="24"/>
          <w:lang w:val="en-US"/>
        </w:rPr>
        <w:t xml:space="preserve"> </w:t>
      </w:r>
      <w:r w:rsidR="00181F4E" w:rsidRPr="005E7E19">
        <w:rPr>
          <w:sz w:val="24"/>
          <w:szCs w:val="24"/>
          <w:lang w:val="en-US"/>
        </w:rPr>
        <w:t>as not about dealing with novelty</w:t>
      </w:r>
      <w:r w:rsidR="00B50C1F" w:rsidRPr="005E7E19">
        <w:rPr>
          <w:sz w:val="24"/>
          <w:szCs w:val="24"/>
          <w:lang w:val="en-US"/>
        </w:rPr>
        <w:t xml:space="preserve"> per se</w:t>
      </w:r>
      <w:r w:rsidR="00181F4E" w:rsidRPr="005E7E19">
        <w:rPr>
          <w:sz w:val="24"/>
          <w:szCs w:val="24"/>
          <w:lang w:val="en-US"/>
        </w:rPr>
        <w:t xml:space="preserve">, but of dealing with the discontinuities that </w:t>
      </w:r>
      <w:r w:rsidR="00B50C1F" w:rsidRPr="005E7E19">
        <w:rPr>
          <w:sz w:val="24"/>
          <w:szCs w:val="24"/>
          <w:lang w:val="en-US"/>
        </w:rPr>
        <w:t>emerge</w:t>
      </w:r>
      <w:r w:rsidR="00181F4E" w:rsidRPr="005E7E19">
        <w:rPr>
          <w:sz w:val="24"/>
          <w:szCs w:val="24"/>
          <w:lang w:val="en-US"/>
        </w:rPr>
        <w:t xml:space="preserve"> by virtue of needing to operate outside of an established cognitive frame</w:t>
      </w:r>
      <w:r w:rsidR="009379B0" w:rsidRPr="005E7E19">
        <w:rPr>
          <w:sz w:val="24"/>
          <w:szCs w:val="24"/>
          <w:lang w:val="en-US"/>
        </w:rPr>
        <w:t xml:space="preserve"> (cf. Starbuck’s theme of discovery)</w:t>
      </w:r>
      <w:r w:rsidR="00181F4E" w:rsidRPr="005E7E19">
        <w:rPr>
          <w:sz w:val="24"/>
          <w:szCs w:val="24"/>
          <w:lang w:val="en-US"/>
        </w:rPr>
        <w:t xml:space="preserve">. </w:t>
      </w:r>
    </w:p>
    <w:p w14:paraId="0C5297B4" w14:textId="77777777" w:rsidR="00B95FB4" w:rsidRPr="005E7E19" w:rsidRDefault="00FC0115" w:rsidP="00B36F55">
      <w:pPr>
        <w:spacing w:after="240" w:line="360" w:lineRule="auto"/>
        <w:rPr>
          <w:sz w:val="24"/>
          <w:szCs w:val="24"/>
          <w:lang w:val="en-US"/>
        </w:rPr>
      </w:pPr>
      <w:r w:rsidRPr="005E7E19">
        <w:rPr>
          <w:b/>
          <w:sz w:val="24"/>
          <w:szCs w:val="24"/>
          <w:lang w:val="en-US"/>
        </w:rPr>
        <w:t>Sandberg and Aarikka-Stenroos</w:t>
      </w:r>
      <w:r w:rsidRPr="005E7E19">
        <w:rPr>
          <w:sz w:val="24"/>
          <w:szCs w:val="24"/>
          <w:lang w:val="en-US"/>
        </w:rPr>
        <w:t xml:space="preserve"> in their</w:t>
      </w:r>
      <w:r w:rsidR="00C250B6" w:rsidRPr="005E7E19">
        <w:rPr>
          <w:sz w:val="24"/>
          <w:szCs w:val="24"/>
          <w:lang w:val="en-US"/>
        </w:rPr>
        <w:t xml:space="preserve"> </w:t>
      </w:r>
      <w:r w:rsidRPr="005E7E19">
        <w:rPr>
          <w:sz w:val="24"/>
          <w:szCs w:val="24"/>
          <w:lang w:val="en-US"/>
        </w:rPr>
        <w:t xml:space="preserve">article, “What makes it so </w:t>
      </w:r>
      <w:r w:rsidRPr="005E7E19">
        <w:rPr>
          <w:i/>
          <w:sz w:val="24"/>
          <w:szCs w:val="24"/>
          <w:lang w:val="en-US"/>
        </w:rPr>
        <w:t>difficult</w:t>
      </w:r>
      <w:r w:rsidRPr="005E7E19">
        <w:rPr>
          <w:sz w:val="24"/>
          <w:szCs w:val="24"/>
          <w:lang w:val="en-US"/>
        </w:rPr>
        <w:t>? A systematic review on barriers to radical innovation”</w:t>
      </w:r>
      <w:r w:rsidR="00E36C42" w:rsidRPr="005E7E19">
        <w:rPr>
          <w:sz w:val="24"/>
          <w:szCs w:val="24"/>
          <w:lang w:val="en-US"/>
        </w:rPr>
        <w:t>,</w:t>
      </w:r>
      <w:r w:rsidRPr="005E7E19">
        <w:rPr>
          <w:sz w:val="24"/>
          <w:szCs w:val="24"/>
          <w:lang w:val="en-US"/>
        </w:rPr>
        <w:t xml:space="preserve"> offer a comprehensive review </w:t>
      </w:r>
      <w:r w:rsidR="005E025B" w:rsidRPr="005E7E19">
        <w:rPr>
          <w:sz w:val="24"/>
          <w:szCs w:val="24"/>
          <w:lang w:val="en-US"/>
        </w:rPr>
        <w:t xml:space="preserve">and classification </w:t>
      </w:r>
      <w:r w:rsidR="000C757C" w:rsidRPr="005E7E19">
        <w:rPr>
          <w:sz w:val="24"/>
          <w:szCs w:val="24"/>
          <w:lang w:val="en-US"/>
        </w:rPr>
        <w:t>of RI barriers</w:t>
      </w:r>
      <w:r w:rsidR="005E025B" w:rsidRPr="005E7E19">
        <w:rPr>
          <w:sz w:val="24"/>
          <w:szCs w:val="24"/>
          <w:lang w:val="en-US"/>
        </w:rPr>
        <w:t xml:space="preserve"> identified in extant literature</w:t>
      </w:r>
      <w:r w:rsidR="006E4767" w:rsidRPr="005E7E19">
        <w:rPr>
          <w:sz w:val="24"/>
          <w:szCs w:val="24"/>
          <w:lang w:val="en-US"/>
        </w:rPr>
        <w:t xml:space="preserve">. </w:t>
      </w:r>
      <w:r w:rsidR="00B95FB4" w:rsidRPr="005E7E19">
        <w:rPr>
          <w:sz w:val="24"/>
          <w:szCs w:val="24"/>
          <w:lang w:val="en-US"/>
        </w:rPr>
        <w:t xml:space="preserve"> They identify 103 articles focused on </w:t>
      </w:r>
      <w:r w:rsidR="000C757C" w:rsidRPr="005E7E19">
        <w:rPr>
          <w:sz w:val="24"/>
          <w:szCs w:val="24"/>
          <w:lang w:val="en-US"/>
        </w:rPr>
        <w:t xml:space="preserve">RI </w:t>
      </w:r>
      <w:r w:rsidR="00B95FB4" w:rsidRPr="005E7E19">
        <w:rPr>
          <w:sz w:val="24"/>
          <w:szCs w:val="24"/>
          <w:lang w:val="en-US"/>
        </w:rPr>
        <w:t>barriers and classify the</w:t>
      </w:r>
      <w:r w:rsidR="000C757C" w:rsidRPr="005E7E19">
        <w:rPr>
          <w:sz w:val="24"/>
          <w:szCs w:val="24"/>
          <w:lang w:val="en-US"/>
        </w:rPr>
        <w:t>se</w:t>
      </w:r>
      <w:r w:rsidR="00B95FB4" w:rsidRPr="005E7E19">
        <w:rPr>
          <w:sz w:val="24"/>
          <w:szCs w:val="24"/>
          <w:lang w:val="en-US"/>
        </w:rPr>
        <w:t xml:space="preserve"> into six main barriers, split between external and internal focus. </w:t>
      </w:r>
      <w:r w:rsidR="006E4767" w:rsidRPr="005E7E19">
        <w:rPr>
          <w:sz w:val="24"/>
          <w:szCs w:val="24"/>
          <w:lang w:val="en-US"/>
        </w:rPr>
        <w:t xml:space="preserve"> </w:t>
      </w:r>
      <w:r w:rsidR="00345032" w:rsidRPr="005E7E19">
        <w:rPr>
          <w:sz w:val="24"/>
          <w:szCs w:val="24"/>
          <w:lang w:val="en-US"/>
        </w:rPr>
        <w:t xml:space="preserve">The first internal barrier is </w:t>
      </w:r>
      <w:r w:rsidR="003C75FA" w:rsidRPr="005E7E19">
        <w:rPr>
          <w:sz w:val="24"/>
          <w:szCs w:val="24"/>
          <w:lang w:val="en-US"/>
        </w:rPr>
        <w:t xml:space="preserve">a </w:t>
      </w:r>
      <w:r w:rsidR="0080204E" w:rsidRPr="005E7E19">
        <w:rPr>
          <w:sz w:val="24"/>
          <w:szCs w:val="24"/>
          <w:lang w:val="en-US"/>
        </w:rPr>
        <w:t>‘</w:t>
      </w:r>
      <w:r w:rsidR="0080204E" w:rsidRPr="005E7E19">
        <w:rPr>
          <w:i/>
          <w:sz w:val="24"/>
          <w:szCs w:val="24"/>
          <w:lang w:val="en-US"/>
        </w:rPr>
        <w:t>restrictive mindset’</w:t>
      </w:r>
      <w:r w:rsidR="0080204E" w:rsidRPr="005E7E19">
        <w:rPr>
          <w:sz w:val="24"/>
          <w:szCs w:val="24"/>
          <w:lang w:val="en-US"/>
        </w:rPr>
        <w:t>,</w:t>
      </w:r>
      <w:r w:rsidR="00B571EB" w:rsidRPr="005E7E19">
        <w:rPr>
          <w:sz w:val="24"/>
          <w:szCs w:val="24"/>
          <w:lang w:val="en-US"/>
        </w:rPr>
        <w:t xml:space="preserve"> which is discussed in </w:t>
      </w:r>
      <w:r w:rsidR="009379B0" w:rsidRPr="005E7E19">
        <w:rPr>
          <w:sz w:val="24"/>
          <w:szCs w:val="24"/>
          <w:lang w:val="en-US"/>
        </w:rPr>
        <w:t>Starbuck</w:t>
      </w:r>
      <w:r w:rsidR="00B571EB" w:rsidRPr="005E7E19">
        <w:rPr>
          <w:sz w:val="24"/>
          <w:szCs w:val="24"/>
          <w:lang w:val="en-US"/>
        </w:rPr>
        <w:t>’s and</w:t>
      </w:r>
      <w:r w:rsidR="009379B0" w:rsidRPr="005E7E19">
        <w:rPr>
          <w:sz w:val="24"/>
          <w:szCs w:val="24"/>
          <w:lang w:val="en-US"/>
        </w:rPr>
        <w:t xml:space="preserve"> Hodgkinson and Heal</w:t>
      </w:r>
      <w:r w:rsidR="00B571EB" w:rsidRPr="005E7E19">
        <w:rPr>
          <w:sz w:val="24"/>
          <w:szCs w:val="24"/>
          <w:lang w:val="en-US"/>
        </w:rPr>
        <w:t>e</w:t>
      </w:r>
      <w:r w:rsidR="009379B0" w:rsidRPr="005E7E19">
        <w:rPr>
          <w:sz w:val="24"/>
          <w:szCs w:val="24"/>
          <w:lang w:val="en-US"/>
        </w:rPr>
        <w:t>y</w:t>
      </w:r>
      <w:r w:rsidR="00B571EB" w:rsidRPr="005E7E19">
        <w:rPr>
          <w:sz w:val="24"/>
          <w:szCs w:val="24"/>
          <w:lang w:val="en-US"/>
        </w:rPr>
        <w:t>’s articles</w:t>
      </w:r>
      <w:r w:rsidR="0015288A" w:rsidRPr="005E7E19">
        <w:rPr>
          <w:sz w:val="24"/>
          <w:szCs w:val="24"/>
          <w:lang w:val="en-US"/>
        </w:rPr>
        <w:t xml:space="preserve">. </w:t>
      </w:r>
      <w:r w:rsidR="00B95FB4" w:rsidRPr="005E7E19">
        <w:rPr>
          <w:sz w:val="24"/>
          <w:szCs w:val="24"/>
          <w:lang w:val="en-US"/>
        </w:rPr>
        <w:t xml:space="preserve">They also identify a </w:t>
      </w:r>
      <w:r w:rsidR="00B72A63" w:rsidRPr="005E7E19">
        <w:rPr>
          <w:i/>
          <w:sz w:val="24"/>
          <w:szCs w:val="24"/>
          <w:lang w:val="en-US"/>
        </w:rPr>
        <w:t>‘</w:t>
      </w:r>
      <w:r w:rsidR="00B95FB4" w:rsidRPr="005E7E19">
        <w:rPr>
          <w:i/>
          <w:sz w:val="24"/>
          <w:szCs w:val="24"/>
          <w:lang w:val="en-US"/>
        </w:rPr>
        <w:t xml:space="preserve">lack of </w:t>
      </w:r>
      <w:r w:rsidR="00345032" w:rsidRPr="005E7E19">
        <w:rPr>
          <w:i/>
          <w:sz w:val="24"/>
          <w:szCs w:val="24"/>
          <w:lang w:val="en-US"/>
        </w:rPr>
        <w:t>important innovation</w:t>
      </w:r>
      <w:r w:rsidR="00B95FB4" w:rsidRPr="005E7E19">
        <w:rPr>
          <w:i/>
          <w:sz w:val="24"/>
          <w:szCs w:val="24"/>
          <w:lang w:val="en-US"/>
        </w:rPr>
        <w:t xml:space="preserve"> competences</w:t>
      </w:r>
      <w:r w:rsidR="00B72A63" w:rsidRPr="005E7E19">
        <w:rPr>
          <w:i/>
          <w:sz w:val="24"/>
          <w:szCs w:val="24"/>
          <w:lang w:val="en-US"/>
        </w:rPr>
        <w:t>’</w:t>
      </w:r>
      <w:r w:rsidR="00345032" w:rsidRPr="005E7E19">
        <w:rPr>
          <w:sz w:val="24"/>
          <w:szCs w:val="24"/>
          <w:lang w:val="en-US"/>
        </w:rPr>
        <w:t xml:space="preserve">: being unable to discover new ideas; difficulties in incubating good ideas; </w:t>
      </w:r>
      <w:r w:rsidR="00B95FB4" w:rsidRPr="005E7E19">
        <w:rPr>
          <w:sz w:val="24"/>
          <w:szCs w:val="24"/>
          <w:lang w:val="en-US"/>
        </w:rPr>
        <w:t xml:space="preserve">difficulties of </w:t>
      </w:r>
      <w:r w:rsidR="006A3613" w:rsidRPr="005E7E19">
        <w:rPr>
          <w:sz w:val="24"/>
          <w:szCs w:val="24"/>
          <w:lang w:val="en-US"/>
        </w:rPr>
        <w:t xml:space="preserve">moving ideas from </w:t>
      </w:r>
      <w:r w:rsidR="00ED1034" w:rsidRPr="005E7E19">
        <w:rPr>
          <w:sz w:val="24"/>
          <w:szCs w:val="24"/>
          <w:lang w:val="en-US"/>
        </w:rPr>
        <w:t xml:space="preserve">the </w:t>
      </w:r>
      <w:r w:rsidR="006A3613" w:rsidRPr="005E7E19">
        <w:rPr>
          <w:sz w:val="24"/>
          <w:szCs w:val="24"/>
          <w:lang w:val="en-US"/>
        </w:rPr>
        <w:t xml:space="preserve">incubation </w:t>
      </w:r>
      <w:r w:rsidR="00ED1034" w:rsidRPr="005E7E19">
        <w:rPr>
          <w:sz w:val="24"/>
          <w:szCs w:val="24"/>
          <w:lang w:val="en-US"/>
        </w:rPr>
        <w:t xml:space="preserve">phase </w:t>
      </w:r>
      <w:r w:rsidR="006A3613" w:rsidRPr="005E7E19">
        <w:rPr>
          <w:sz w:val="24"/>
          <w:szCs w:val="24"/>
          <w:lang w:val="en-US"/>
        </w:rPr>
        <w:t xml:space="preserve">to </w:t>
      </w:r>
      <w:r w:rsidR="00ED1034" w:rsidRPr="005E7E19">
        <w:rPr>
          <w:sz w:val="24"/>
          <w:szCs w:val="24"/>
          <w:lang w:val="en-US"/>
        </w:rPr>
        <w:t>acceleration phase</w:t>
      </w:r>
      <w:r w:rsidR="00ED1034" w:rsidRPr="005E7E19">
        <w:rPr>
          <w:rStyle w:val="CommentReference"/>
          <w:sz w:val="24"/>
          <w:szCs w:val="24"/>
          <w:lang w:val="en-US"/>
        </w:rPr>
        <w:t>,</w:t>
      </w:r>
      <w:r w:rsidR="00E36C42" w:rsidRPr="005E7E19">
        <w:rPr>
          <w:sz w:val="24"/>
          <w:szCs w:val="24"/>
          <w:lang w:val="en-US"/>
        </w:rPr>
        <w:t xml:space="preserve"> which</w:t>
      </w:r>
      <w:r w:rsidR="00B95FB4" w:rsidRPr="005E7E19">
        <w:rPr>
          <w:sz w:val="24"/>
          <w:szCs w:val="24"/>
          <w:lang w:val="en-US"/>
        </w:rPr>
        <w:t xml:space="preserve"> is </w:t>
      </w:r>
      <w:r w:rsidR="00E36C42" w:rsidRPr="005E7E19">
        <w:rPr>
          <w:sz w:val="24"/>
          <w:szCs w:val="24"/>
          <w:lang w:val="en-US"/>
        </w:rPr>
        <w:t xml:space="preserve">also </w:t>
      </w:r>
      <w:r w:rsidR="00B95FB4" w:rsidRPr="005E7E19">
        <w:rPr>
          <w:sz w:val="24"/>
          <w:szCs w:val="24"/>
          <w:lang w:val="en-US"/>
        </w:rPr>
        <w:t xml:space="preserve">picked up in </w:t>
      </w:r>
      <w:r w:rsidR="006A3613" w:rsidRPr="005E7E19">
        <w:rPr>
          <w:sz w:val="24"/>
          <w:szCs w:val="24"/>
          <w:lang w:val="en-US"/>
        </w:rPr>
        <w:t xml:space="preserve">Griffin, Price, Vojak and Hoffmann’s </w:t>
      </w:r>
      <w:r w:rsidR="00B95FB4" w:rsidRPr="005E7E19">
        <w:rPr>
          <w:sz w:val="24"/>
          <w:szCs w:val="24"/>
          <w:lang w:val="en-US"/>
        </w:rPr>
        <w:t>article</w:t>
      </w:r>
      <w:r w:rsidR="006A3613" w:rsidRPr="005E7E19">
        <w:rPr>
          <w:sz w:val="24"/>
          <w:szCs w:val="24"/>
          <w:lang w:val="en-US"/>
        </w:rPr>
        <w:t>,</w:t>
      </w:r>
      <w:r w:rsidR="003C75FA" w:rsidRPr="005E7E19">
        <w:rPr>
          <w:sz w:val="24"/>
          <w:szCs w:val="24"/>
          <w:lang w:val="en-US"/>
        </w:rPr>
        <w:t xml:space="preserve"> </w:t>
      </w:r>
      <w:r w:rsidR="00A75483" w:rsidRPr="005E7E19">
        <w:rPr>
          <w:sz w:val="24"/>
          <w:szCs w:val="24"/>
          <w:lang w:val="en-US"/>
        </w:rPr>
        <w:t xml:space="preserve">when they discuss </w:t>
      </w:r>
      <w:r w:rsidR="00A75483" w:rsidRPr="005E7E19">
        <w:rPr>
          <w:i/>
          <w:sz w:val="24"/>
          <w:szCs w:val="24"/>
          <w:lang w:val="en-US"/>
        </w:rPr>
        <w:t>‘the valley of death’</w:t>
      </w:r>
      <w:r w:rsidR="00A75483" w:rsidRPr="005E7E19">
        <w:rPr>
          <w:sz w:val="24"/>
          <w:szCs w:val="24"/>
          <w:lang w:val="en-US"/>
        </w:rPr>
        <w:t xml:space="preserve"> </w:t>
      </w:r>
      <w:r w:rsidR="003C75FA" w:rsidRPr="005E7E19">
        <w:rPr>
          <w:sz w:val="24"/>
          <w:szCs w:val="24"/>
          <w:lang w:val="en-US"/>
        </w:rPr>
        <w:t xml:space="preserve">and </w:t>
      </w:r>
      <w:r w:rsidR="006A3613" w:rsidRPr="005E7E19">
        <w:rPr>
          <w:sz w:val="24"/>
          <w:szCs w:val="24"/>
          <w:lang w:val="en-US"/>
        </w:rPr>
        <w:t xml:space="preserve">explored in more depth by Aarikka-Stenroos and Lehtimäki in terms of </w:t>
      </w:r>
      <w:r w:rsidR="003C75FA" w:rsidRPr="005E7E19">
        <w:rPr>
          <w:sz w:val="24"/>
          <w:szCs w:val="24"/>
          <w:lang w:val="en-US"/>
        </w:rPr>
        <w:t>the ability to launch a successful product</w:t>
      </w:r>
      <w:r w:rsidR="00B95FB4" w:rsidRPr="005E7E19">
        <w:rPr>
          <w:sz w:val="24"/>
          <w:szCs w:val="24"/>
          <w:lang w:val="en-US"/>
        </w:rPr>
        <w:t xml:space="preserve">. </w:t>
      </w:r>
      <w:r w:rsidR="0015288A" w:rsidRPr="005E7E19">
        <w:rPr>
          <w:sz w:val="24"/>
          <w:szCs w:val="24"/>
          <w:lang w:val="en-US"/>
        </w:rPr>
        <w:t xml:space="preserve">The third barrier </w:t>
      </w:r>
      <w:r w:rsidR="00ED1034" w:rsidRPr="005E7E19">
        <w:rPr>
          <w:sz w:val="24"/>
          <w:szCs w:val="24"/>
          <w:lang w:val="en-US"/>
        </w:rPr>
        <w:t xml:space="preserve">identified </w:t>
      </w:r>
      <w:r w:rsidR="0015288A" w:rsidRPr="005E7E19">
        <w:rPr>
          <w:sz w:val="24"/>
          <w:szCs w:val="24"/>
          <w:lang w:val="en-US"/>
        </w:rPr>
        <w:t xml:space="preserve">is </w:t>
      </w:r>
      <w:r w:rsidR="003C75FA" w:rsidRPr="005E7E19">
        <w:rPr>
          <w:i/>
          <w:sz w:val="24"/>
          <w:szCs w:val="24"/>
          <w:lang w:val="en-US"/>
        </w:rPr>
        <w:t>‘insufficient resources’</w:t>
      </w:r>
      <w:r w:rsidR="00ED1034" w:rsidRPr="005E7E19">
        <w:rPr>
          <w:sz w:val="24"/>
          <w:szCs w:val="24"/>
          <w:lang w:val="en-US"/>
        </w:rPr>
        <w:t xml:space="preserve">. Developing radical innovations is more costly, than developing incremental innovation (e.g. Sorescu </w:t>
      </w:r>
      <w:r w:rsidR="00ED1034" w:rsidRPr="005E7E19">
        <w:rPr>
          <w:i/>
          <w:sz w:val="24"/>
          <w:szCs w:val="24"/>
          <w:lang w:val="en-US"/>
        </w:rPr>
        <w:t>et al.</w:t>
      </w:r>
      <w:r w:rsidR="00ED1034" w:rsidRPr="005E7E19">
        <w:rPr>
          <w:sz w:val="24"/>
          <w:szCs w:val="24"/>
          <w:lang w:val="en-US"/>
        </w:rPr>
        <w:t xml:space="preserve">, 2003), and so, any increases in RI efforts will create resourcing issues for firms.  </w:t>
      </w:r>
      <w:r w:rsidR="003C75FA" w:rsidRPr="005E7E19">
        <w:rPr>
          <w:sz w:val="24"/>
          <w:szCs w:val="24"/>
          <w:lang w:val="en-US"/>
        </w:rPr>
        <w:t xml:space="preserve">However, other recent work (Keupp and Gassmann, 2013: 1457) highlights a conflict in research findings regarding resources, arguing that some work shows that RIs “can be developed efficiently despite – or even because of – resource constraints”. </w:t>
      </w:r>
      <w:r w:rsidR="00B95FB4" w:rsidRPr="005E7E19">
        <w:rPr>
          <w:sz w:val="24"/>
          <w:szCs w:val="24"/>
          <w:lang w:val="en-US"/>
        </w:rPr>
        <w:t xml:space="preserve">What is also clear is that firms have problems balancing current and future business models (the </w:t>
      </w:r>
      <w:r w:rsidR="00CF71D6" w:rsidRPr="005E7E19">
        <w:rPr>
          <w:sz w:val="24"/>
          <w:szCs w:val="24"/>
          <w:lang w:val="en-US"/>
        </w:rPr>
        <w:t xml:space="preserve">well-recognized </w:t>
      </w:r>
      <w:r w:rsidR="00B95FB4" w:rsidRPr="005E7E19">
        <w:rPr>
          <w:sz w:val="24"/>
          <w:szCs w:val="24"/>
          <w:lang w:val="en-US"/>
        </w:rPr>
        <w:t>exploration</w:t>
      </w:r>
      <w:r w:rsidR="00CF71D6" w:rsidRPr="005E7E19">
        <w:rPr>
          <w:sz w:val="24"/>
          <w:szCs w:val="24"/>
          <w:lang w:val="en-US"/>
        </w:rPr>
        <w:t>/</w:t>
      </w:r>
      <w:r w:rsidR="00B95FB4" w:rsidRPr="005E7E19">
        <w:rPr>
          <w:sz w:val="24"/>
          <w:szCs w:val="24"/>
          <w:lang w:val="en-US"/>
        </w:rPr>
        <w:t>exploitation argument</w:t>
      </w:r>
      <w:r w:rsidR="00B72A63" w:rsidRPr="005E7E19">
        <w:rPr>
          <w:sz w:val="24"/>
          <w:szCs w:val="24"/>
          <w:lang w:val="en-US"/>
        </w:rPr>
        <w:t>)</w:t>
      </w:r>
      <w:r w:rsidR="006A3613" w:rsidRPr="005E7E19">
        <w:rPr>
          <w:sz w:val="24"/>
          <w:szCs w:val="24"/>
          <w:lang w:val="en-US"/>
        </w:rPr>
        <w:t xml:space="preserve"> </w:t>
      </w:r>
      <w:r w:rsidR="00B72A63" w:rsidRPr="005E7E19">
        <w:rPr>
          <w:sz w:val="24"/>
          <w:szCs w:val="24"/>
          <w:lang w:val="en-US"/>
        </w:rPr>
        <w:t>and this may be exacerbated by the fourth barrier</w:t>
      </w:r>
      <w:r w:rsidR="002B2BC1" w:rsidRPr="005E7E19">
        <w:rPr>
          <w:sz w:val="24"/>
          <w:szCs w:val="24"/>
          <w:lang w:val="en-US"/>
        </w:rPr>
        <w:t>,</w:t>
      </w:r>
      <w:r w:rsidR="00B72A63" w:rsidRPr="005E7E19">
        <w:rPr>
          <w:sz w:val="24"/>
          <w:szCs w:val="24"/>
          <w:lang w:val="en-US"/>
        </w:rPr>
        <w:t xml:space="preserve"> which is </w:t>
      </w:r>
      <w:r w:rsidR="00B72A63" w:rsidRPr="005E7E19">
        <w:rPr>
          <w:i/>
          <w:sz w:val="24"/>
          <w:szCs w:val="24"/>
          <w:lang w:val="en-US"/>
        </w:rPr>
        <w:t>‘</w:t>
      </w:r>
      <w:r w:rsidR="002B2BC1" w:rsidRPr="005E7E19">
        <w:rPr>
          <w:i/>
          <w:sz w:val="24"/>
          <w:szCs w:val="24"/>
          <w:lang w:val="en-US"/>
        </w:rPr>
        <w:t>u</w:t>
      </w:r>
      <w:r w:rsidR="00B72A63" w:rsidRPr="005E7E19">
        <w:rPr>
          <w:i/>
          <w:sz w:val="24"/>
          <w:szCs w:val="24"/>
          <w:lang w:val="en-US"/>
        </w:rPr>
        <w:t>nsupportive organizational structure</w:t>
      </w:r>
      <w:r w:rsidR="002B2BC1" w:rsidRPr="005E7E19">
        <w:rPr>
          <w:i/>
          <w:sz w:val="24"/>
          <w:szCs w:val="24"/>
          <w:lang w:val="en-US"/>
        </w:rPr>
        <w:t>s</w:t>
      </w:r>
      <w:r w:rsidR="00B72A63" w:rsidRPr="005E7E19">
        <w:rPr>
          <w:i/>
          <w:sz w:val="24"/>
          <w:szCs w:val="24"/>
          <w:lang w:val="en-US"/>
        </w:rPr>
        <w:t>’</w:t>
      </w:r>
      <w:r w:rsidR="002B2BC1" w:rsidRPr="005E7E19">
        <w:rPr>
          <w:sz w:val="24"/>
          <w:szCs w:val="24"/>
          <w:lang w:val="en-US"/>
        </w:rPr>
        <w:t>. This point is echoed in Reid, de Brentani and Kleinschmidt.</w:t>
      </w:r>
    </w:p>
    <w:p w14:paraId="2EDCFA02" w14:textId="6F6BBB6B" w:rsidR="000D63AB" w:rsidRPr="005E7E19" w:rsidRDefault="00B95FB4" w:rsidP="00B36F55">
      <w:pPr>
        <w:spacing w:after="240" w:line="360" w:lineRule="auto"/>
        <w:rPr>
          <w:sz w:val="24"/>
          <w:szCs w:val="24"/>
          <w:lang w:val="en-US"/>
        </w:rPr>
      </w:pPr>
      <w:r w:rsidRPr="005E7E19">
        <w:rPr>
          <w:sz w:val="24"/>
          <w:szCs w:val="24"/>
          <w:lang w:val="en-US"/>
        </w:rPr>
        <w:t xml:space="preserve">In the external barriers </w:t>
      </w:r>
      <w:r w:rsidR="000C05E6" w:rsidRPr="005E7E19">
        <w:rPr>
          <w:sz w:val="24"/>
          <w:szCs w:val="24"/>
          <w:lang w:val="en-US"/>
        </w:rPr>
        <w:t>identified, the main barrier relates to resistance or lack of support from external actors.</w:t>
      </w:r>
      <w:r w:rsidR="00CF71D6" w:rsidRPr="005E7E19">
        <w:rPr>
          <w:sz w:val="24"/>
          <w:szCs w:val="24"/>
          <w:lang w:val="en-US"/>
        </w:rPr>
        <w:t xml:space="preserve"> The identification of </w:t>
      </w:r>
      <w:r w:rsidR="00CF71D6" w:rsidRPr="005E7E19">
        <w:rPr>
          <w:i/>
          <w:sz w:val="24"/>
          <w:szCs w:val="24"/>
          <w:lang w:val="en-US"/>
        </w:rPr>
        <w:t>‘customer resistance’</w:t>
      </w:r>
      <w:r w:rsidR="00CF71D6" w:rsidRPr="005E7E19">
        <w:rPr>
          <w:sz w:val="24"/>
          <w:szCs w:val="24"/>
          <w:lang w:val="en-US"/>
        </w:rPr>
        <w:t xml:space="preserve"> as a key external barrier resonates with later papers by with Griffin, Price, Vojak and Hoffmann and Aarikka-Stenroos </w:t>
      </w:r>
      <w:r w:rsidR="00CF71D6" w:rsidRPr="005E7E19">
        <w:rPr>
          <w:sz w:val="24"/>
          <w:szCs w:val="24"/>
          <w:lang w:val="en-US"/>
        </w:rPr>
        <w:lastRenderedPageBreak/>
        <w:t xml:space="preserve">and Lehtimaki, who both offer insights for overcoming this key barrier. </w:t>
      </w:r>
      <w:r w:rsidR="00B571EB" w:rsidRPr="005E7E19">
        <w:rPr>
          <w:sz w:val="24"/>
          <w:szCs w:val="24"/>
          <w:lang w:val="en-US"/>
        </w:rPr>
        <w:t>T</w:t>
      </w:r>
      <w:r w:rsidR="009379B0" w:rsidRPr="005E7E19">
        <w:rPr>
          <w:sz w:val="24"/>
          <w:szCs w:val="24"/>
          <w:lang w:val="en-US"/>
        </w:rPr>
        <w:t>he paper by Eggers, Kraus and Covin also illustrates that</w:t>
      </w:r>
      <w:r w:rsidR="00B571EB" w:rsidRPr="005E7E19">
        <w:rPr>
          <w:sz w:val="24"/>
          <w:szCs w:val="24"/>
          <w:lang w:val="en-US"/>
        </w:rPr>
        <w:t>,</w:t>
      </w:r>
      <w:r w:rsidR="009379B0" w:rsidRPr="005E7E19">
        <w:rPr>
          <w:sz w:val="24"/>
          <w:szCs w:val="24"/>
          <w:lang w:val="en-US"/>
        </w:rPr>
        <w:t xml:space="preserve"> in the right circumstances</w:t>
      </w:r>
      <w:r w:rsidR="00B571EB" w:rsidRPr="005E7E19">
        <w:rPr>
          <w:sz w:val="24"/>
          <w:szCs w:val="24"/>
          <w:lang w:val="en-US"/>
        </w:rPr>
        <w:t>,</w:t>
      </w:r>
      <w:r w:rsidR="009379B0" w:rsidRPr="005E7E19">
        <w:rPr>
          <w:sz w:val="24"/>
          <w:szCs w:val="24"/>
          <w:lang w:val="en-US"/>
        </w:rPr>
        <w:t xml:space="preserve"> involving customers can enable RI. </w:t>
      </w:r>
      <w:r w:rsidR="000C05E6" w:rsidRPr="005E7E19">
        <w:rPr>
          <w:sz w:val="24"/>
          <w:szCs w:val="24"/>
          <w:lang w:val="en-US"/>
        </w:rPr>
        <w:t xml:space="preserve"> </w:t>
      </w:r>
      <w:r w:rsidR="003C75FA" w:rsidRPr="005E7E19">
        <w:rPr>
          <w:sz w:val="24"/>
          <w:szCs w:val="24"/>
          <w:lang w:val="en-US"/>
        </w:rPr>
        <w:t xml:space="preserve">It is also clear that </w:t>
      </w:r>
      <w:r w:rsidR="009379B0" w:rsidRPr="005E7E19">
        <w:rPr>
          <w:sz w:val="24"/>
          <w:szCs w:val="24"/>
          <w:lang w:val="en-US"/>
        </w:rPr>
        <w:t>the</w:t>
      </w:r>
      <w:r w:rsidR="003C75FA" w:rsidRPr="005E7E19">
        <w:rPr>
          <w:sz w:val="24"/>
          <w:szCs w:val="24"/>
          <w:lang w:val="en-US"/>
        </w:rPr>
        <w:t xml:space="preserve"> macro-environment culture </w:t>
      </w:r>
      <w:r w:rsidR="00CF71D6" w:rsidRPr="005E7E19">
        <w:rPr>
          <w:sz w:val="24"/>
          <w:szCs w:val="24"/>
          <w:lang w:val="en-US"/>
        </w:rPr>
        <w:t>also</w:t>
      </w:r>
      <w:r w:rsidR="009379B0" w:rsidRPr="005E7E19">
        <w:rPr>
          <w:sz w:val="24"/>
          <w:szCs w:val="24"/>
          <w:lang w:val="en-US"/>
        </w:rPr>
        <w:t xml:space="preserve"> influence</w:t>
      </w:r>
      <w:r w:rsidR="00CF71D6" w:rsidRPr="005E7E19">
        <w:rPr>
          <w:sz w:val="24"/>
          <w:szCs w:val="24"/>
          <w:lang w:val="en-US"/>
        </w:rPr>
        <w:t xml:space="preserve"> </w:t>
      </w:r>
      <w:r w:rsidR="009379B0" w:rsidRPr="005E7E19">
        <w:rPr>
          <w:sz w:val="24"/>
          <w:szCs w:val="24"/>
          <w:lang w:val="en-US"/>
        </w:rPr>
        <w:t>RI</w:t>
      </w:r>
      <w:r w:rsidR="00CF71D6" w:rsidRPr="005E7E19">
        <w:rPr>
          <w:sz w:val="24"/>
          <w:szCs w:val="24"/>
          <w:lang w:val="en-US"/>
        </w:rPr>
        <w:t xml:space="preserve"> activity, in particular, technological turbulence</w:t>
      </w:r>
      <w:r w:rsidR="009D7E6E" w:rsidRPr="005E7E19">
        <w:rPr>
          <w:sz w:val="24"/>
          <w:szCs w:val="24"/>
          <w:lang w:val="en-US"/>
        </w:rPr>
        <w:t>,</w:t>
      </w:r>
      <w:r w:rsidR="00CF71D6" w:rsidRPr="005E7E19">
        <w:rPr>
          <w:sz w:val="24"/>
          <w:szCs w:val="24"/>
          <w:lang w:val="en-US"/>
        </w:rPr>
        <w:t xml:space="preserve"> underdeveloped networks and ecosystems</w:t>
      </w:r>
      <w:r w:rsidR="009D7E6E" w:rsidRPr="005E7E19">
        <w:rPr>
          <w:sz w:val="24"/>
          <w:szCs w:val="24"/>
          <w:lang w:val="en-US"/>
        </w:rPr>
        <w:t>, and restrictive local cultures</w:t>
      </w:r>
      <w:r w:rsidR="00CF71D6" w:rsidRPr="005E7E19">
        <w:rPr>
          <w:sz w:val="24"/>
          <w:szCs w:val="24"/>
          <w:lang w:val="en-US"/>
        </w:rPr>
        <w:t>.</w:t>
      </w:r>
      <w:r w:rsidR="006A3613" w:rsidRPr="005E7E19">
        <w:rPr>
          <w:sz w:val="24"/>
          <w:szCs w:val="24"/>
          <w:lang w:val="en-US"/>
        </w:rPr>
        <w:t xml:space="preserve"> </w:t>
      </w:r>
      <w:r w:rsidR="009D7E6E" w:rsidRPr="005E7E19">
        <w:rPr>
          <w:sz w:val="24"/>
          <w:szCs w:val="24"/>
          <w:lang w:val="en-US"/>
        </w:rPr>
        <w:t xml:space="preserve">These </w:t>
      </w:r>
      <w:r w:rsidR="009379B0" w:rsidRPr="005E7E19">
        <w:rPr>
          <w:sz w:val="24"/>
          <w:szCs w:val="24"/>
          <w:lang w:val="en-US"/>
        </w:rPr>
        <w:t>factors</w:t>
      </w:r>
      <w:r w:rsidR="009D7E6E" w:rsidRPr="005E7E19">
        <w:rPr>
          <w:sz w:val="24"/>
          <w:szCs w:val="24"/>
          <w:lang w:val="en-US"/>
        </w:rPr>
        <w:t xml:space="preserve"> are </w:t>
      </w:r>
      <w:r w:rsidR="00F7395E" w:rsidRPr="005E7E19">
        <w:rPr>
          <w:sz w:val="24"/>
          <w:szCs w:val="24"/>
          <w:lang w:val="en-US"/>
        </w:rPr>
        <w:t xml:space="preserve">also </w:t>
      </w:r>
      <w:r w:rsidR="009D7E6E" w:rsidRPr="005E7E19">
        <w:rPr>
          <w:sz w:val="24"/>
          <w:szCs w:val="24"/>
          <w:lang w:val="en-US"/>
        </w:rPr>
        <w:t xml:space="preserve">explored </w:t>
      </w:r>
      <w:r w:rsidR="00F7395E" w:rsidRPr="005E7E19">
        <w:rPr>
          <w:sz w:val="24"/>
          <w:szCs w:val="24"/>
          <w:lang w:val="en-US"/>
        </w:rPr>
        <w:t>by</w:t>
      </w:r>
      <w:r w:rsidR="006A3613" w:rsidRPr="005E7E19">
        <w:rPr>
          <w:sz w:val="24"/>
          <w:szCs w:val="24"/>
          <w:lang w:val="en-US"/>
        </w:rPr>
        <w:t xml:space="preserve"> O’Malley, O’Dwyer, McNally and Murphy</w:t>
      </w:r>
      <w:r w:rsidR="009404C2" w:rsidRPr="005E7E19">
        <w:rPr>
          <w:sz w:val="24"/>
          <w:szCs w:val="24"/>
          <w:lang w:val="en-US"/>
        </w:rPr>
        <w:t>,</w:t>
      </w:r>
      <w:r w:rsidR="006A3613" w:rsidRPr="005E7E19">
        <w:rPr>
          <w:sz w:val="24"/>
          <w:szCs w:val="24"/>
          <w:lang w:val="en-US"/>
        </w:rPr>
        <w:t xml:space="preserve"> Eggers, Kraus and Covin</w:t>
      </w:r>
      <w:r w:rsidR="009D7E6E" w:rsidRPr="005E7E19">
        <w:rPr>
          <w:sz w:val="24"/>
          <w:szCs w:val="24"/>
          <w:lang w:val="en-US"/>
        </w:rPr>
        <w:t xml:space="preserve">, and </w:t>
      </w:r>
      <w:r w:rsidR="006A3613" w:rsidRPr="005E7E19">
        <w:rPr>
          <w:sz w:val="24"/>
          <w:szCs w:val="24"/>
          <w:lang w:val="en-US"/>
        </w:rPr>
        <w:t>Baker, Sinkula, Grinstein and Rosenzweig</w:t>
      </w:r>
      <w:r w:rsidR="009404C2" w:rsidRPr="005E7E19">
        <w:rPr>
          <w:sz w:val="24"/>
          <w:szCs w:val="24"/>
          <w:lang w:val="en-US"/>
        </w:rPr>
        <w:t xml:space="preserve">. </w:t>
      </w:r>
      <w:r w:rsidR="006E4767" w:rsidRPr="005E7E19">
        <w:rPr>
          <w:sz w:val="24"/>
          <w:szCs w:val="24"/>
          <w:lang w:val="en-US"/>
        </w:rPr>
        <w:t>Interestingly, the evidence presented suggests that degree</w:t>
      </w:r>
      <w:r w:rsidR="005E025B" w:rsidRPr="005E7E19">
        <w:rPr>
          <w:sz w:val="24"/>
          <w:szCs w:val="24"/>
          <w:lang w:val="en-US"/>
        </w:rPr>
        <w:t xml:space="preserve"> </w:t>
      </w:r>
      <w:r w:rsidR="006E4767" w:rsidRPr="005E7E19">
        <w:rPr>
          <w:sz w:val="24"/>
          <w:szCs w:val="24"/>
          <w:lang w:val="en-US"/>
        </w:rPr>
        <w:t xml:space="preserve">of novelty </w:t>
      </w:r>
      <w:r w:rsidR="00CF71D6" w:rsidRPr="005E7E19">
        <w:rPr>
          <w:sz w:val="24"/>
          <w:szCs w:val="24"/>
          <w:lang w:val="en-US"/>
        </w:rPr>
        <w:t xml:space="preserve">did </w:t>
      </w:r>
      <w:r w:rsidR="006E4767" w:rsidRPr="005E7E19">
        <w:rPr>
          <w:sz w:val="24"/>
          <w:szCs w:val="24"/>
          <w:lang w:val="en-US"/>
        </w:rPr>
        <w:t xml:space="preserve">not affect the barriers identified.  </w:t>
      </w:r>
      <w:r w:rsidR="00CF71D6" w:rsidRPr="005E7E19">
        <w:rPr>
          <w:sz w:val="24"/>
          <w:szCs w:val="24"/>
          <w:lang w:val="en-US"/>
        </w:rPr>
        <w:t xml:space="preserve">This suggests that </w:t>
      </w:r>
      <w:r w:rsidR="006E4767" w:rsidRPr="005E7E19">
        <w:rPr>
          <w:sz w:val="24"/>
          <w:szCs w:val="24"/>
          <w:lang w:val="en-US"/>
        </w:rPr>
        <w:t xml:space="preserve">future research may not need to worry so much about exactly what </w:t>
      </w:r>
      <w:r w:rsidRPr="005E7E19">
        <w:rPr>
          <w:sz w:val="24"/>
          <w:szCs w:val="24"/>
          <w:lang w:val="en-US"/>
        </w:rPr>
        <w:t xml:space="preserve">type of </w:t>
      </w:r>
      <w:r w:rsidR="00C24544" w:rsidRPr="005E7E19">
        <w:rPr>
          <w:sz w:val="24"/>
          <w:szCs w:val="24"/>
          <w:lang w:val="en-US"/>
        </w:rPr>
        <w:t>RI</w:t>
      </w:r>
      <w:r w:rsidRPr="005E7E19">
        <w:rPr>
          <w:sz w:val="24"/>
          <w:szCs w:val="24"/>
          <w:lang w:val="en-US"/>
        </w:rPr>
        <w:t xml:space="preserve"> it is</w:t>
      </w:r>
      <w:r w:rsidR="00CF71D6" w:rsidRPr="005E7E19">
        <w:rPr>
          <w:sz w:val="24"/>
          <w:szCs w:val="24"/>
          <w:lang w:val="en-US"/>
        </w:rPr>
        <w:t xml:space="preserve"> examining, in terms of comparability, as they all suffer from similar barriers</w:t>
      </w:r>
      <w:r w:rsidR="00FC0115" w:rsidRPr="005E7E19">
        <w:rPr>
          <w:sz w:val="24"/>
          <w:szCs w:val="24"/>
          <w:lang w:val="en-US"/>
        </w:rPr>
        <w:t>.</w:t>
      </w:r>
      <w:r w:rsidR="00144E4C" w:rsidRPr="005E7E19">
        <w:rPr>
          <w:sz w:val="24"/>
          <w:szCs w:val="24"/>
          <w:lang w:val="en-US"/>
        </w:rPr>
        <w:t xml:space="preserve"> What seems more influential </w:t>
      </w:r>
      <w:r w:rsidR="003E3722" w:rsidRPr="005E7E19">
        <w:rPr>
          <w:sz w:val="24"/>
          <w:szCs w:val="24"/>
          <w:lang w:val="en-US"/>
        </w:rPr>
        <w:t xml:space="preserve">are </w:t>
      </w:r>
      <w:r w:rsidR="00144E4C" w:rsidRPr="005E7E19">
        <w:rPr>
          <w:sz w:val="24"/>
          <w:szCs w:val="24"/>
          <w:lang w:val="en-US"/>
        </w:rPr>
        <w:t>context</w:t>
      </w:r>
      <w:r w:rsidR="003E3722" w:rsidRPr="005E7E19">
        <w:rPr>
          <w:sz w:val="24"/>
          <w:szCs w:val="24"/>
          <w:lang w:val="en-US"/>
        </w:rPr>
        <w:t>ual</w:t>
      </w:r>
      <w:r w:rsidR="00144E4C" w:rsidRPr="005E7E19">
        <w:rPr>
          <w:sz w:val="24"/>
          <w:szCs w:val="24"/>
          <w:lang w:val="en-US"/>
        </w:rPr>
        <w:t xml:space="preserve"> variables, such as size and target market, and process stage, suggesting specificity is important in these areas.</w:t>
      </w:r>
    </w:p>
    <w:p w14:paraId="6E6FDEF0" w14:textId="77777777" w:rsidR="00FC0115" w:rsidRPr="005E7E19" w:rsidRDefault="0036545C" w:rsidP="00921BB2">
      <w:pPr>
        <w:spacing w:before="120" w:after="120" w:line="360" w:lineRule="auto"/>
        <w:rPr>
          <w:i/>
          <w:sz w:val="24"/>
          <w:szCs w:val="24"/>
          <w:lang w:val="en-US"/>
        </w:rPr>
      </w:pPr>
      <w:r w:rsidRPr="005E7E19">
        <w:rPr>
          <w:i/>
          <w:sz w:val="24"/>
          <w:szCs w:val="24"/>
          <w:lang w:val="en-US"/>
        </w:rPr>
        <w:t>2.2</w:t>
      </w:r>
      <w:r w:rsidRPr="005E7E19">
        <w:rPr>
          <w:i/>
          <w:sz w:val="24"/>
          <w:szCs w:val="24"/>
          <w:lang w:val="en-US"/>
        </w:rPr>
        <w:tab/>
      </w:r>
      <w:r w:rsidR="0044427D" w:rsidRPr="005E7E19">
        <w:rPr>
          <w:i/>
          <w:sz w:val="24"/>
          <w:szCs w:val="24"/>
          <w:lang w:val="en-US"/>
        </w:rPr>
        <w:t>Or</w:t>
      </w:r>
      <w:r w:rsidR="00FC0115" w:rsidRPr="005E7E19">
        <w:rPr>
          <w:i/>
          <w:sz w:val="24"/>
          <w:szCs w:val="24"/>
          <w:lang w:val="en-US"/>
        </w:rPr>
        <w:t>gani</w:t>
      </w:r>
      <w:r w:rsidR="0044427D" w:rsidRPr="005E7E19">
        <w:rPr>
          <w:i/>
          <w:sz w:val="24"/>
          <w:szCs w:val="24"/>
          <w:lang w:val="en-US"/>
        </w:rPr>
        <w:t>z</w:t>
      </w:r>
      <w:r w:rsidR="00FC0115" w:rsidRPr="005E7E19">
        <w:rPr>
          <w:i/>
          <w:sz w:val="24"/>
          <w:szCs w:val="24"/>
          <w:lang w:val="en-US"/>
        </w:rPr>
        <w:t>ational</w:t>
      </w:r>
      <w:r w:rsidR="0044427D" w:rsidRPr="005E7E19">
        <w:rPr>
          <w:i/>
          <w:sz w:val="24"/>
          <w:szCs w:val="24"/>
          <w:lang w:val="en-US"/>
        </w:rPr>
        <w:t xml:space="preserve"> Barriers and Enablers</w:t>
      </w:r>
      <w:r w:rsidR="004071F1" w:rsidRPr="005E7E19">
        <w:rPr>
          <w:i/>
          <w:sz w:val="24"/>
          <w:szCs w:val="24"/>
          <w:lang w:val="en-US"/>
        </w:rPr>
        <w:t xml:space="preserve"> </w:t>
      </w:r>
    </w:p>
    <w:p w14:paraId="2D5F4D1E" w14:textId="1E2F01BF" w:rsidR="003272C9" w:rsidRPr="005E7E19" w:rsidRDefault="000431CD" w:rsidP="00B36F55">
      <w:pPr>
        <w:spacing w:after="240" w:line="360" w:lineRule="auto"/>
        <w:rPr>
          <w:sz w:val="24"/>
          <w:szCs w:val="24"/>
          <w:lang w:val="en-US"/>
        </w:rPr>
      </w:pPr>
      <w:r w:rsidRPr="005E7E19">
        <w:rPr>
          <w:sz w:val="24"/>
          <w:szCs w:val="24"/>
          <w:lang w:val="en-US"/>
        </w:rPr>
        <w:t xml:space="preserve">The </w:t>
      </w:r>
      <w:r w:rsidR="0044427D" w:rsidRPr="005E7E19">
        <w:rPr>
          <w:sz w:val="24"/>
          <w:szCs w:val="24"/>
          <w:lang w:val="en-US"/>
        </w:rPr>
        <w:t xml:space="preserve">five </w:t>
      </w:r>
      <w:r w:rsidRPr="005E7E19">
        <w:rPr>
          <w:sz w:val="24"/>
          <w:szCs w:val="24"/>
          <w:lang w:val="en-US"/>
        </w:rPr>
        <w:t xml:space="preserve">papers in this theme focus on </w:t>
      </w:r>
      <w:r w:rsidR="0044427D" w:rsidRPr="005E7E19">
        <w:rPr>
          <w:sz w:val="24"/>
          <w:szCs w:val="24"/>
          <w:lang w:val="en-US"/>
        </w:rPr>
        <w:t xml:space="preserve">organizational structural and cultural barriers and enablers covering the psychological micro-foundations of RI, the importance of </w:t>
      </w:r>
      <w:r w:rsidR="002D4EBE" w:rsidRPr="005E7E19">
        <w:rPr>
          <w:sz w:val="24"/>
          <w:szCs w:val="24"/>
          <w:lang w:val="en-US"/>
        </w:rPr>
        <w:t>congruence between values and norms</w:t>
      </w:r>
      <w:r w:rsidR="00BD6B12" w:rsidRPr="005E7E19">
        <w:rPr>
          <w:sz w:val="24"/>
          <w:szCs w:val="24"/>
          <w:lang w:val="en-US"/>
        </w:rPr>
        <w:t>,</w:t>
      </w:r>
      <w:r w:rsidR="002D4EBE" w:rsidRPr="005E7E19">
        <w:rPr>
          <w:sz w:val="24"/>
          <w:szCs w:val="24"/>
          <w:lang w:val="en-US"/>
        </w:rPr>
        <w:t xml:space="preserve"> </w:t>
      </w:r>
      <w:r w:rsidR="00BD6B12" w:rsidRPr="005E7E19">
        <w:rPr>
          <w:sz w:val="24"/>
          <w:szCs w:val="24"/>
          <w:lang w:val="en-US"/>
        </w:rPr>
        <w:t xml:space="preserve">how </w:t>
      </w:r>
      <w:r w:rsidR="0044427D" w:rsidRPr="005E7E19">
        <w:rPr>
          <w:sz w:val="24"/>
          <w:szCs w:val="24"/>
          <w:lang w:val="en-US"/>
        </w:rPr>
        <w:t xml:space="preserve">façades </w:t>
      </w:r>
      <w:r w:rsidR="00BD6B12" w:rsidRPr="005E7E19">
        <w:rPr>
          <w:sz w:val="24"/>
          <w:szCs w:val="24"/>
          <w:lang w:val="en-US"/>
        </w:rPr>
        <w:t xml:space="preserve">support deviations from current ‘root’ practices, </w:t>
      </w:r>
      <w:r w:rsidR="0044427D" w:rsidRPr="005E7E19">
        <w:rPr>
          <w:sz w:val="24"/>
          <w:szCs w:val="24"/>
          <w:lang w:val="en-US"/>
        </w:rPr>
        <w:t xml:space="preserve">the development of dual organization identity and how the structural and cultural consequences of a RI can stifle future RI activities. </w:t>
      </w:r>
      <w:r w:rsidR="0080204E" w:rsidRPr="005E7E19">
        <w:rPr>
          <w:sz w:val="24"/>
          <w:szCs w:val="24"/>
          <w:lang w:val="en-US"/>
        </w:rPr>
        <w:t xml:space="preserve">Insights from these papers include: the role of emotion and ‘hot’ cognitive processes in RI, the relative importance of norms over values and the fact that incongruence is not necessarily a bad thing, the idea that RI can flourish behind even poor innovation façades, and network barriers and enablers. </w:t>
      </w:r>
    </w:p>
    <w:p w14:paraId="6E80DBE1" w14:textId="7F45C966" w:rsidR="00354747" w:rsidRPr="005E7E19" w:rsidRDefault="003272C9" w:rsidP="00B36F55">
      <w:pPr>
        <w:spacing w:after="240" w:line="360" w:lineRule="auto"/>
        <w:rPr>
          <w:sz w:val="24"/>
          <w:szCs w:val="24"/>
          <w:lang w:val="en-US"/>
        </w:rPr>
      </w:pPr>
      <w:r w:rsidRPr="005E7E19">
        <w:rPr>
          <w:sz w:val="24"/>
          <w:szCs w:val="24"/>
          <w:lang w:val="en-US"/>
        </w:rPr>
        <w:t>I</w:t>
      </w:r>
      <w:r w:rsidR="003B082A" w:rsidRPr="005E7E19">
        <w:rPr>
          <w:sz w:val="24"/>
          <w:szCs w:val="24"/>
          <w:lang w:val="en-US"/>
        </w:rPr>
        <w:t xml:space="preserve">n their </w:t>
      </w:r>
      <w:r w:rsidR="004F0F98" w:rsidRPr="005E7E19">
        <w:rPr>
          <w:sz w:val="24"/>
          <w:szCs w:val="24"/>
          <w:lang w:val="en-US"/>
        </w:rPr>
        <w:t xml:space="preserve">invited </w:t>
      </w:r>
      <w:r w:rsidR="003B082A" w:rsidRPr="005E7E19">
        <w:rPr>
          <w:sz w:val="24"/>
          <w:szCs w:val="24"/>
          <w:lang w:val="en-US"/>
        </w:rPr>
        <w:t>paper</w:t>
      </w:r>
      <w:r w:rsidR="000D63AB" w:rsidRPr="005E7E19">
        <w:rPr>
          <w:sz w:val="24"/>
          <w:szCs w:val="24"/>
          <w:lang w:val="en-US"/>
        </w:rPr>
        <w:t xml:space="preserve"> “Coming in from the Cold: The Psychological micro-foundations of radical innovation revisited” </w:t>
      </w:r>
      <w:r w:rsidR="00796DF0" w:rsidRPr="005E7E19">
        <w:rPr>
          <w:b/>
          <w:sz w:val="24"/>
          <w:szCs w:val="24"/>
          <w:lang w:val="en-US"/>
        </w:rPr>
        <w:t xml:space="preserve">Hodgkinson and </w:t>
      </w:r>
      <w:r w:rsidR="007642B0" w:rsidRPr="005E7E19">
        <w:rPr>
          <w:b/>
          <w:sz w:val="24"/>
          <w:szCs w:val="24"/>
          <w:lang w:val="en-US"/>
        </w:rPr>
        <w:t>Healey</w:t>
      </w:r>
      <w:r w:rsidR="007642B0" w:rsidRPr="005E7E19">
        <w:rPr>
          <w:sz w:val="24"/>
          <w:szCs w:val="24"/>
          <w:lang w:val="en-US"/>
        </w:rPr>
        <w:t xml:space="preserve"> critique</w:t>
      </w:r>
      <w:r w:rsidR="00796DF0" w:rsidRPr="005E7E19">
        <w:rPr>
          <w:sz w:val="24"/>
          <w:szCs w:val="24"/>
          <w:lang w:val="en-US"/>
        </w:rPr>
        <w:t xml:space="preserve"> the micro-foundational basis of practices purporting to address the challenges of </w:t>
      </w:r>
      <w:r w:rsidR="00C24544" w:rsidRPr="005E7E19">
        <w:rPr>
          <w:sz w:val="24"/>
          <w:szCs w:val="24"/>
          <w:lang w:val="en-US"/>
        </w:rPr>
        <w:t>RI</w:t>
      </w:r>
      <w:r w:rsidR="00F65093" w:rsidRPr="005E7E19">
        <w:rPr>
          <w:sz w:val="24"/>
          <w:szCs w:val="24"/>
          <w:lang w:val="en-US"/>
        </w:rPr>
        <w:t xml:space="preserve">, positing that the dynamic capabilities required are founded on </w:t>
      </w:r>
      <w:r w:rsidR="004F4395" w:rsidRPr="005E7E19">
        <w:rPr>
          <w:sz w:val="24"/>
          <w:szCs w:val="24"/>
          <w:lang w:val="en-US"/>
        </w:rPr>
        <w:t>a combination of reason and emotion</w:t>
      </w:r>
      <w:r w:rsidR="00796DF0" w:rsidRPr="005E7E19">
        <w:rPr>
          <w:sz w:val="24"/>
          <w:szCs w:val="24"/>
          <w:lang w:val="en-US"/>
        </w:rPr>
        <w:t xml:space="preserve">. They argue that current understanding is largely based on a cold-cognition perspective of human psychology which has tended to stymie </w:t>
      </w:r>
      <w:r w:rsidR="00A96162" w:rsidRPr="005E7E19">
        <w:rPr>
          <w:sz w:val="24"/>
          <w:szCs w:val="24"/>
          <w:lang w:val="en-US"/>
        </w:rPr>
        <w:t xml:space="preserve">attempts to foster the mind-sets and </w:t>
      </w:r>
      <w:r w:rsidR="005E7E19" w:rsidRPr="005E7E19">
        <w:rPr>
          <w:sz w:val="24"/>
          <w:szCs w:val="24"/>
          <w:lang w:val="en-US"/>
        </w:rPr>
        <w:t>behavior</w:t>
      </w:r>
      <w:r w:rsidR="00A96162" w:rsidRPr="005E7E19">
        <w:rPr>
          <w:sz w:val="24"/>
          <w:szCs w:val="24"/>
          <w:lang w:val="en-US"/>
        </w:rPr>
        <w:t xml:space="preserve"> necessary to overcome the dynamic challenges posed by </w:t>
      </w:r>
      <w:r w:rsidR="00C24544" w:rsidRPr="005E7E19">
        <w:rPr>
          <w:sz w:val="24"/>
          <w:szCs w:val="24"/>
          <w:lang w:val="en-US"/>
        </w:rPr>
        <w:t>RI</w:t>
      </w:r>
      <w:r w:rsidR="00A96162" w:rsidRPr="005E7E19">
        <w:rPr>
          <w:sz w:val="24"/>
          <w:szCs w:val="24"/>
          <w:lang w:val="en-US"/>
        </w:rPr>
        <w:t xml:space="preserve">. </w:t>
      </w:r>
      <w:r w:rsidR="005D2F64" w:rsidRPr="005E7E19">
        <w:rPr>
          <w:sz w:val="24"/>
          <w:szCs w:val="24"/>
          <w:lang w:val="en-US"/>
        </w:rPr>
        <w:t xml:space="preserve">Drawing insights from neuroeconomics and cognitive neuroscience they challenge </w:t>
      </w:r>
      <w:r w:rsidR="004F4395" w:rsidRPr="005E7E19">
        <w:rPr>
          <w:sz w:val="24"/>
          <w:szCs w:val="24"/>
          <w:lang w:val="en-US"/>
        </w:rPr>
        <w:t>the</w:t>
      </w:r>
      <w:r w:rsidR="005D2F64" w:rsidRPr="005E7E19">
        <w:rPr>
          <w:sz w:val="24"/>
          <w:szCs w:val="24"/>
          <w:lang w:val="en-US"/>
        </w:rPr>
        <w:t xml:space="preserve"> ‘cold cognition logic’ that underpins much of the innovation discourse. </w:t>
      </w:r>
      <w:r w:rsidR="00F65093" w:rsidRPr="005E7E19">
        <w:rPr>
          <w:sz w:val="24"/>
          <w:szCs w:val="24"/>
          <w:lang w:val="en-US"/>
        </w:rPr>
        <w:t xml:space="preserve">Their analysis suggests that </w:t>
      </w:r>
      <w:r w:rsidR="007C125D" w:rsidRPr="005E7E19">
        <w:rPr>
          <w:sz w:val="24"/>
          <w:szCs w:val="24"/>
          <w:lang w:val="en-US"/>
        </w:rPr>
        <w:t>emotional processes may impede RI – through</w:t>
      </w:r>
      <w:r w:rsidR="009404C2" w:rsidRPr="005E7E19">
        <w:rPr>
          <w:sz w:val="24"/>
          <w:szCs w:val="24"/>
          <w:lang w:val="en-US"/>
        </w:rPr>
        <w:t>,</w:t>
      </w:r>
      <w:r w:rsidR="007C125D" w:rsidRPr="005E7E19">
        <w:rPr>
          <w:sz w:val="24"/>
          <w:szCs w:val="24"/>
          <w:lang w:val="en-US"/>
        </w:rPr>
        <w:t xml:space="preserve"> for example</w:t>
      </w:r>
      <w:r w:rsidR="009404C2" w:rsidRPr="005E7E19">
        <w:rPr>
          <w:sz w:val="24"/>
          <w:szCs w:val="24"/>
          <w:lang w:val="en-US"/>
        </w:rPr>
        <w:t>,</w:t>
      </w:r>
      <w:r w:rsidR="007C125D" w:rsidRPr="005E7E19">
        <w:rPr>
          <w:sz w:val="24"/>
          <w:szCs w:val="24"/>
          <w:lang w:val="en-US"/>
        </w:rPr>
        <w:t xml:space="preserve"> emotional attachments to existing social identities coupled tightly </w:t>
      </w:r>
      <w:r w:rsidR="007C125D" w:rsidRPr="005E7E19">
        <w:rPr>
          <w:sz w:val="24"/>
          <w:szCs w:val="24"/>
          <w:lang w:val="en-US"/>
        </w:rPr>
        <w:lastRenderedPageBreak/>
        <w:t>with existing products or processes – but that conversely s</w:t>
      </w:r>
      <w:r w:rsidR="00F65093" w:rsidRPr="005E7E19">
        <w:rPr>
          <w:sz w:val="24"/>
          <w:szCs w:val="24"/>
          <w:lang w:val="en-US"/>
        </w:rPr>
        <w:t xml:space="preserve">uccessful </w:t>
      </w:r>
      <w:r w:rsidR="00C24544" w:rsidRPr="005E7E19">
        <w:rPr>
          <w:sz w:val="24"/>
          <w:szCs w:val="24"/>
          <w:lang w:val="en-US"/>
        </w:rPr>
        <w:t>RI</w:t>
      </w:r>
      <w:r w:rsidR="00F65093" w:rsidRPr="005E7E19">
        <w:rPr>
          <w:sz w:val="24"/>
          <w:szCs w:val="24"/>
          <w:lang w:val="en-US"/>
        </w:rPr>
        <w:t xml:space="preserve"> is predicated on emotional commitment to the new opportunities, </w:t>
      </w:r>
      <w:r w:rsidR="005E7E19" w:rsidRPr="005E7E19">
        <w:rPr>
          <w:sz w:val="24"/>
          <w:szCs w:val="24"/>
          <w:lang w:val="en-US"/>
        </w:rPr>
        <w:t>recognizing</w:t>
      </w:r>
      <w:r w:rsidR="00F65093" w:rsidRPr="005E7E19">
        <w:rPr>
          <w:sz w:val="24"/>
          <w:szCs w:val="24"/>
          <w:lang w:val="en-US"/>
        </w:rPr>
        <w:t xml:space="preserve"> that emotion and affect are important to the adaptive capabilities</w:t>
      </w:r>
      <w:r w:rsidR="006C14E9" w:rsidRPr="005E7E19">
        <w:rPr>
          <w:sz w:val="24"/>
          <w:szCs w:val="24"/>
          <w:lang w:val="en-US"/>
        </w:rPr>
        <w:t xml:space="preserve"> required. T</w:t>
      </w:r>
      <w:r w:rsidR="00F65093" w:rsidRPr="005E7E19">
        <w:rPr>
          <w:sz w:val="24"/>
          <w:szCs w:val="24"/>
          <w:lang w:val="en-US"/>
        </w:rPr>
        <w:t xml:space="preserve">hese are themselves shaped by organizational </w:t>
      </w:r>
      <w:r w:rsidR="006C14E9" w:rsidRPr="005E7E19">
        <w:rPr>
          <w:sz w:val="24"/>
          <w:szCs w:val="24"/>
          <w:lang w:val="en-US"/>
        </w:rPr>
        <w:t xml:space="preserve">architectures and </w:t>
      </w:r>
      <w:r w:rsidR="00F65093" w:rsidRPr="005E7E19">
        <w:rPr>
          <w:sz w:val="24"/>
          <w:szCs w:val="24"/>
          <w:lang w:val="en-US"/>
        </w:rPr>
        <w:t>support systems</w:t>
      </w:r>
      <w:r w:rsidR="006C14E9" w:rsidRPr="005E7E19">
        <w:rPr>
          <w:sz w:val="24"/>
          <w:szCs w:val="24"/>
          <w:lang w:val="en-US"/>
        </w:rPr>
        <w:t xml:space="preserve"> that must therefore promote the ‘hot’ cognitive processes necessary. They develop a research agenda aimed at positi</w:t>
      </w:r>
      <w:r w:rsidR="00912B53" w:rsidRPr="005E7E19">
        <w:rPr>
          <w:sz w:val="24"/>
          <w:szCs w:val="24"/>
          <w:lang w:val="en-US"/>
        </w:rPr>
        <w:t>o</w:t>
      </w:r>
      <w:r w:rsidR="006C14E9" w:rsidRPr="005E7E19">
        <w:rPr>
          <w:sz w:val="24"/>
          <w:szCs w:val="24"/>
          <w:lang w:val="en-US"/>
        </w:rPr>
        <w:t>n</w:t>
      </w:r>
      <w:r w:rsidR="00912B53" w:rsidRPr="005E7E19">
        <w:rPr>
          <w:sz w:val="24"/>
          <w:szCs w:val="24"/>
          <w:lang w:val="en-US"/>
        </w:rPr>
        <w:t>in</w:t>
      </w:r>
      <w:r w:rsidR="006C14E9" w:rsidRPr="005E7E19">
        <w:rPr>
          <w:sz w:val="24"/>
          <w:szCs w:val="24"/>
          <w:lang w:val="en-US"/>
        </w:rPr>
        <w:t xml:space="preserve">g emotion management at the </w:t>
      </w:r>
      <w:r w:rsidR="005E7E19" w:rsidRPr="005E7E19">
        <w:rPr>
          <w:sz w:val="24"/>
          <w:szCs w:val="24"/>
          <w:lang w:val="en-US"/>
        </w:rPr>
        <w:t>center</w:t>
      </w:r>
      <w:r w:rsidR="006C14E9" w:rsidRPr="005E7E19">
        <w:rPr>
          <w:sz w:val="24"/>
          <w:szCs w:val="24"/>
          <w:lang w:val="en-US"/>
        </w:rPr>
        <w:t xml:space="preserve"> of </w:t>
      </w:r>
      <w:r w:rsidR="00C24544" w:rsidRPr="005E7E19">
        <w:rPr>
          <w:sz w:val="24"/>
          <w:szCs w:val="24"/>
          <w:lang w:val="en-US"/>
        </w:rPr>
        <w:t>RI</w:t>
      </w:r>
      <w:r w:rsidR="006C14E9" w:rsidRPr="005E7E19">
        <w:rPr>
          <w:sz w:val="24"/>
          <w:szCs w:val="24"/>
          <w:lang w:val="en-US"/>
        </w:rPr>
        <w:t xml:space="preserve">. </w:t>
      </w:r>
    </w:p>
    <w:p w14:paraId="60802D3D" w14:textId="4AF2BDDE" w:rsidR="00FC0115" w:rsidRPr="005E7E19" w:rsidRDefault="000D63AB" w:rsidP="00B36F55">
      <w:pPr>
        <w:spacing w:after="240" w:line="360" w:lineRule="auto"/>
        <w:rPr>
          <w:sz w:val="24"/>
          <w:szCs w:val="24"/>
          <w:lang w:val="en-US"/>
        </w:rPr>
      </w:pPr>
      <w:r w:rsidRPr="005E7E19">
        <w:rPr>
          <w:b/>
          <w:sz w:val="24"/>
          <w:szCs w:val="24"/>
          <w:lang w:val="en-US"/>
        </w:rPr>
        <w:t>Baker, Sinkula, Grinstein and Rosenzweig</w:t>
      </w:r>
      <w:r w:rsidR="00F41FA0" w:rsidRPr="005E7E19">
        <w:rPr>
          <w:b/>
          <w:sz w:val="24"/>
          <w:szCs w:val="24"/>
          <w:lang w:val="en-US"/>
        </w:rPr>
        <w:t>’s</w:t>
      </w:r>
      <w:r w:rsidRPr="005E7E19">
        <w:rPr>
          <w:sz w:val="24"/>
          <w:szCs w:val="24"/>
          <w:lang w:val="en-US"/>
        </w:rPr>
        <w:t xml:space="preserve"> </w:t>
      </w:r>
      <w:r w:rsidR="00F41FA0" w:rsidRPr="005E7E19">
        <w:rPr>
          <w:sz w:val="24"/>
          <w:szCs w:val="24"/>
          <w:lang w:val="en-US"/>
        </w:rPr>
        <w:t>article, titled</w:t>
      </w:r>
      <w:r w:rsidRPr="005E7E19">
        <w:rPr>
          <w:sz w:val="24"/>
          <w:szCs w:val="24"/>
          <w:lang w:val="en-US"/>
        </w:rPr>
        <w:t xml:space="preserve"> “The effect of radical innovation in/congruence on new product performance”</w:t>
      </w:r>
      <w:r w:rsidR="00F41FA0" w:rsidRPr="005E7E19">
        <w:rPr>
          <w:sz w:val="24"/>
          <w:szCs w:val="24"/>
          <w:lang w:val="en-US"/>
        </w:rPr>
        <w:t xml:space="preserve"> examines an understudied construct, ‘radical innovation c</w:t>
      </w:r>
      <w:r w:rsidR="00753CBA" w:rsidRPr="005E7E19">
        <w:rPr>
          <w:sz w:val="24"/>
          <w:szCs w:val="24"/>
          <w:lang w:val="en-US"/>
        </w:rPr>
        <w:t>ongruence</w:t>
      </w:r>
      <w:r w:rsidR="00F41FA0" w:rsidRPr="005E7E19">
        <w:rPr>
          <w:sz w:val="24"/>
          <w:szCs w:val="24"/>
          <w:lang w:val="en-US"/>
        </w:rPr>
        <w:t>’, which</w:t>
      </w:r>
      <w:r w:rsidR="00753CBA" w:rsidRPr="005E7E19">
        <w:rPr>
          <w:sz w:val="24"/>
          <w:szCs w:val="24"/>
          <w:lang w:val="en-US"/>
        </w:rPr>
        <w:t xml:space="preserve"> is defined as the degree of correspondence between management’s RI values – the vision top management endorses - and RI norms – expected </w:t>
      </w:r>
      <w:r w:rsidR="005E7E19" w:rsidRPr="005E7E19">
        <w:rPr>
          <w:sz w:val="24"/>
          <w:szCs w:val="24"/>
          <w:lang w:val="en-US"/>
        </w:rPr>
        <w:t>behaviors</w:t>
      </w:r>
      <w:r w:rsidR="00753CBA" w:rsidRPr="005E7E19">
        <w:rPr>
          <w:sz w:val="24"/>
          <w:szCs w:val="24"/>
          <w:lang w:val="en-US"/>
        </w:rPr>
        <w:t xml:space="preserve"> from lower to mid-level employees. </w:t>
      </w:r>
      <w:r w:rsidR="00F41FA0" w:rsidRPr="005E7E19">
        <w:rPr>
          <w:sz w:val="24"/>
          <w:szCs w:val="24"/>
          <w:lang w:val="en-US"/>
        </w:rPr>
        <w:t xml:space="preserve">Based on a quantitative survey of senior marketing executives, the empirical work examines data from 236 US-based companies. </w:t>
      </w:r>
      <w:r w:rsidR="00753CBA" w:rsidRPr="005E7E19">
        <w:rPr>
          <w:sz w:val="24"/>
          <w:szCs w:val="24"/>
          <w:lang w:val="en-US"/>
        </w:rPr>
        <w:t xml:space="preserve">While much research suggests that congruence is important, this work actually identifies that incongruence </w:t>
      </w:r>
      <w:r w:rsidR="000039FD" w:rsidRPr="005E7E19">
        <w:rPr>
          <w:sz w:val="24"/>
          <w:szCs w:val="24"/>
          <w:lang w:val="en-US"/>
        </w:rPr>
        <w:t xml:space="preserve">is </w:t>
      </w:r>
      <w:r w:rsidR="00753CBA" w:rsidRPr="005E7E19">
        <w:rPr>
          <w:sz w:val="24"/>
          <w:szCs w:val="24"/>
          <w:lang w:val="en-US"/>
        </w:rPr>
        <w:t xml:space="preserve">not necessarily bad; that RI incongruence can actually positively </w:t>
      </w:r>
      <w:r w:rsidR="00802E9E" w:rsidRPr="005E7E19">
        <w:rPr>
          <w:sz w:val="24"/>
          <w:szCs w:val="24"/>
          <w:lang w:val="en-US"/>
        </w:rPr>
        <w:t>influence</w:t>
      </w:r>
      <w:r w:rsidR="00753CBA" w:rsidRPr="005E7E19">
        <w:rPr>
          <w:sz w:val="24"/>
          <w:szCs w:val="24"/>
          <w:lang w:val="en-US"/>
        </w:rPr>
        <w:t xml:space="preserve"> new product performance, but only in situations where norms are higher than values. </w:t>
      </w:r>
      <w:r w:rsidR="00F41FA0" w:rsidRPr="005E7E19">
        <w:rPr>
          <w:sz w:val="24"/>
          <w:szCs w:val="24"/>
          <w:lang w:val="en-US"/>
        </w:rPr>
        <w:t xml:space="preserve">This finding resonates strongly with the views expressed </w:t>
      </w:r>
      <w:r w:rsidR="00820EB1" w:rsidRPr="005E7E19">
        <w:rPr>
          <w:sz w:val="24"/>
          <w:szCs w:val="24"/>
          <w:lang w:val="en-US"/>
        </w:rPr>
        <w:t xml:space="preserve">later </w:t>
      </w:r>
      <w:r w:rsidR="00F41FA0" w:rsidRPr="005E7E19">
        <w:rPr>
          <w:sz w:val="24"/>
          <w:szCs w:val="24"/>
          <w:lang w:val="en-US"/>
        </w:rPr>
        <w:t xml:space="preserve">in </w:t>
      </w:r>
      <w:r w:rsidR="00753CBA" w:rsidRPr="005E7E19">
        <w:rPr>
          <w:sz w:val="24"/>
          <w:szCs w:val="24"/>
          <w:lang w:val="en-US"/>
        </w:rPr>
        <w:t xml:space="preserve">Baumard’s </w:t>
      </w:r>
      <w:r w:rsidR="00F41FA0" w:rsidRPr="005E7E19">
        <w:rPr>
          <w:sz w:val="24"/>
          <w:szCs w:val="24"/>
          <w:lang w:val="en-US"/>
        </w:rPr>
        <w:t>‘</w:t>
      </w:r>
      <w:r w:rsidR="00753CBA" w:rsidRPr="005E7E19">
        <w:rPr>
          <w:sz w:val="24"/>
          <w:szCs w:val="24"/>
          <w:lang w:val="en-US"/>
        </w:rPr>
        <w:t>façades</w:t>
      </w:r>
      <w:r w:rsidR="00F41FA0" w:rsidRPr="005E7E19">
        <w:rPr>
          <w:sz w:val="24"/>
          <w:szCs w:val="24"/>
          <w:lang w:val="en-US"/>
        </w:rPr>
        <w:t>’</w:t>
      </w:r>
      <w:r w:rsidR="00753CBA" w:rsidRPr="005E7E19">
        <w:rPr>
          <w:sz w:val="24"/>
          <w:szCs w:val="24"/>
          <w:lang w:val="en-US"/>
        </w:rPr>
        <w:t xml:space="preserve"> paper</w:t>
      </w:r>
      <w:r w:rsidR="00F41FA0" w:rsidRPr="005E7E19">
        <w:rPr>
          <w:sz w:val="24"/>
          <w:szCs w:val="24"/>
          <w:lang w:val="en-US"/>
        </w:rPr>
        <w:t xml:space="preserve"> in terms of the p</w:t>
      </w:r>
      <w:r w:rsidR="001D1090" w:rsidRPr="005E7E19">
        <w:rPr>
          <w:sz w:val="24"/>
          <w:szCs w:val="24"/>
          <w:lang w:val="en-US"/>
        </w:rPr>
        <w:t>ositive consequences of incongruence in terms of RI performance</w:t>
      </w:r>
      <w:r w:rsidR="00F41FA0" w:rsidRPr="005E7E19">
        <w:rPr>
          <w:sz w:val="24"/>
          <w:szCs w:val="24"/>
          <w:lang w:val="en-US"/>
        </w:rPr>
        <w:t xml:space="preserve"> outcomes</w:t>
      </w:r>
      <w:r w:rsidR="000C757C" w:rsidRPr="005E7E19">
        <w:rPr>
          <w:sz w:val="24"/>
          <w:szCs w:val="24"/>
          <w:lang w:val="en-US"/>
        </w:rPr>
        <w:t>.</w:t>
      </w:r>
      <w:r w:rsidR="0087155C" w:rsidRPr="005E7E19">
        <w:rPr>
          <w:sz w:val="24"/>
          <w:szCs w:val="24"/>
          <w:lang w:val="en-US"/>
        </w:rPr>
        <w:t xml:space="preserve"> This </w:t>
      </w:r>
      <w:r w:rsidR="000C757C" w:rsidRPr="005E7E19">
        <w:rPr>
          <w:sz w:val="24"/>
          <w:szCs w:val="24"/>
          <w:lang w:val="en-US"/>
        </w:rPr>
        <w:t xml:space="preserve">also </w:t>
      </w:r>
      <w:r w:rsidR="0087155C" w:rsidRPr="005E7E19">
        <w:rPr>
          <w:sz w:val="24"/>
          <w:szCs w:val="24"/>
          <w:lang w:val="en-US"/>
        </w:rPr>
        <w:t xml:space="preserve">seems to fit with the findings of Reid et al., who note that it is insufficient for firms to simply invest in organizational innovation tools and processes, without also supporting individual-level behaviors that deliver ‘out of the box’ thinking. </w:t>
      </w:r>
      <w:r w:rsidR="001D1090" w:rsidRPr="005E7E19">
        <w:rPr>
          <w:sz w:val="24"/>
          <w:szCs w:val="24"/>
          <w:lang w:val="en-US"/>
        </w:rPr>
        <w:t xml:space="preserve"> </w:t>
      </w:r>
      <w:r w:rsidR="00753CBA" w:rsidRPr="005E7E19">
        <w:rPr>
          <w:sz w:val="24"/>
          <w:szCs w:val="24"/>
          <w:lang w:val="en-US"/>
        </w:rPr>
        <w:t xml:space="preserve">The paper also </w:t>
      </w:r>
      <w:r w:rsidR="00604BF0" w:rsidRPr="005E7E19">
        <w:rPr>
          <w:sz w:val="24"/>
          <w:szCs w:val="24"/>
          <w:lang w:val="en-US"/>
        </w:rPr>
        <w:t>highlights that i</w:t>
      </w:r>
      <w:r w:rsidR="001D1090" w:rsidRPr="005E7E19">
        <w:rPr>
          <w:sz w:val="24"/>
          <w:szCs w:val="24"/>
          <w:lang w:val="en-US"/>
        </w:rPr>
        <w:t>ncongruence</w:t>
      </w:r>
      <w:r w:rsidR="00604BF0" w:rsidRPr="005E7E19">
        <w:rPr>
          <w:sz w:val="24"/>
          <w:szCs w:val="24"/>
          <w:lang w:val="en-US"/>
        </w:rPr>
        <w:t xml:space="preserve"> can develop as a consequence of </w:t>
      </w:r>
      <w:r w:rsidR="001D1090" w:rsidRPr="005E7E19">
        <w:rPr>
          <w:sz w:val="24"/>
          <w:szCs w:val="24"/>
          <w:lang w:val="en-US"/>
        </w:rPr>
        <w:t>e</w:t>
      </w:r>
      <w:r w:rsidR="00753CBA" w:rsidRPr="005E7E19">
        <w:rPr>
          <w:sz w:val="24"/>
          <w:szCs w:val="24"/>
          <w:lang w:val="en-US"/>
        </w:rPr>
        <w:t xml:space="preserve">ntrenched </w:t>
      </w:r>
      <w:r w:rsidR="001D1090" w:rsidRPr="005E7E19">
        <w:rPr>
          <w:sz w:val="24"/>
          <w:szCs w:val="24"/>
          <w:lang w:val="en-US"/>
        </w:rPr>
        <w:t xml:space="preserve">and overly cautious </w:t>
      </w:r>
      <w:r w:rsidR="00753CBA" w:rsidRPr="005E7E19">
        <w:rPr>
          <w:sz w:val="24"/>
          <w:szCs w:val="24"/>
          <w:lang w:val="en-US"/>
        </w:rPr>
        <w:t xml:space="preserve">top management. </w:t>
      </w:r>
      <w:r w:rsidR="00604BF0" w:rsidRPr="005E7E19">
        <w:rPr>
          <w:sz w:val="24"/>
          <w:szCs w:val="24"/>
          <w:lang w:val="en-US"/>
        </w:rPr>
        <w:t xml:space="preserve"> The paper concludes with a number of interesting </w:t>
      </w:r>
      <w:r w:rsidR="00753CBA" w:rsidRPr="005E7E19">
        <w:rPr>
          <w:sz w:val="24"/>
          <w:szCs w:val="24"/>
          <w:lang w:val="en-US"/>
        </w:rPr>
        <w:t xml:space="preserve">questions </w:t>
      </w:r>
      <w:r w:rsidR="00604BF0" w:rsidRPr="005E7E19">
        <w:rPr>
          <w:sz w:val="24"/>
          <w:szCs w:val="24"/>
          <w:lang w:val="en-US"/>
        </w:rPr>
        <w:t xml:space="preserve">for further research regarding </w:t>
      </w:r>
      <w:r w:rsidR="00753CBA" w:rsidRPr="005E7E19">
        <w:rPr>
          <w:sz w:val="24"/>
          <w:szCs w:val="24"/>
          <w:lang w:val="en-US"/>
        </w:rPr>
        <w:t>differences in valu</w:t>
      </w:r>
      <w:r w:rsidR="001D1090" w:rsidRPr="005E7E19">
        <w:rPr>
          <w:sz w:val="24"/>
          <w:szCs w:val="24"/>
          <w:lang w:val="en-US"/>
        </w:rPr>
        <w:t xml:space="preserve">es and norms. In particular, does it matter whether incongruence stems from autonomy or poor communication? </w:t>
      </w:r>
      <w:r w:rsidR="00753CBA" w:rsidRPr="005E7E19">
        <w:rPr>
          <w:sz w:val="24"/>
          <w:szCs w:val="24"/>
          <w:lang w:val="en-US"/>
        </w:rPr>
        <w:t xml:space="preserve"> What about values and norms in networked </w:t>
      </w:r>
      <w:r w:rsidR="005E7E19" w:rsidRPr="005E7E19">
        <w:rPr>
          <w:sz w:val="24"/>
          <w:szCs w:val="24"/>
          <w:lang w:val="en-US"/>
        </w:rPr>
        <w:t>organizations</w:t>
      </w:r>
      <w:r w:rsidR="00753CBA" w:rsidRPr="005E7E19">
        <w:rPr>
          <w:sz w:val="24"/>
          <w:szCs w:val="24"/>
          <w:lang w:val="en-US"/>
        </w:rPr>
        <w:t>?</w:t>
      </w:r>
      <w:r w:rsidR="001D1090" w:rsidRPr="005E7E19">
        <w:rPr>
          <w:sz w:val="24"/>
          <w:szCs w:val="24"/>
          <w:lang w:val="en-US"/>
        </w:rPr>
        <w:t xml:space="preserve"> Do findings regarding congruence or incongruence differ when innovation occurs in an ecosystem</w:t>
      </w:r>
      <w:r w:rsidR="009404C2" w:rsidRPr="005E7E19">
        <w:rPr>
          <w:sz w:val="24"/>
          <w:szCs w:val="24"/>
          <w:lang w:val="en-US"/>
        </w:rPr>
        <w:t xml:space="preserve">? </w:t>
      </w:r>
      <w:r w:rsidR="0087155C" w:rsidRPr="005E7E19">
        <w:rPr>
          <w:sz w:val="24"/>
          <w:szCs w:val="24"/>
          <w:lang w:val="en-US"/>
        </w:rPr>
        <w:t xml:space="preserve">Clearly, further work is needed to unpick the mechanisms by which key organizational cultures and structures </w:t>
      </w:r>
      <w:r w:rsidR="00604BF0" w:rsidRPr="005E7E19">
        <w:rPr>
          <w:sz w:val="24"/>
          <w:szCs w:val="24"/>
          <w:lang w:val="en-US"/>
        </w:rPr>
        <w:t>interact to support RI activities.</w:t>
      </w:r>
    </w:p>
    <w:p w14:paraId="31634C9A" w14:textId="58975856" w:rsidR="00C939B1" w:rsidRPr="005E7E19" w:rsidRDefault="001A5D30" w:rsidP="00B36F55">
      <w:pPr>
        <w:spacing w:after="240" w:line="360" w:lineRule="auto"/>
        <w:rPr>
          <w:sz w:val="24"/>
          <w:szCs w:val="24"/>
          <w:lang w:val="en-US"/>
        </w:rPr>
      </w:pPr>
      <w:r w:rsidRPr="005E7E19">
        <w:rPr>
          <w:b/>
          <w:sz w:val="24"/>
          <w:szCs w:val="24"/>
          <w:lang w:val="en-US"/>
        </w:rPr>
        <w:t>Baumard</w:t>
      </w:r>
      <w:r w:rsidR="00397B0A" w:rsidRPr="005E7E19">
        <w:rPr>
          <w:b/>
          <w:sz w:val="24"/>
          <w:szCs w:val="24"/>
          <w:lang w:val="en-US"/>
        </w:rPr>
        <w:t>’s</w:t>
      </w:r>
      <w:r w:rsidRPr="005E7E19">
        <w:rPr>
          <w:sz w:val="24"/>
          <w:szCs w:val="24"/>
          <w:lang w:val="en-US"/>
        </w:rPr>
        <w:t xml:space="preserve"> </w:t>
      </w:r>
      <w:r w:rsidR="004F0F98" w:rsidRPr="005E7E19">
        <w:rPr>
          <w:sz w:val="24"/>
          <w:szCs w:val="24"/>
          <w:lang w:val="en-US"/>
        </w:rPr>
        <w:t xml:space="preserve">invited </w:t>
      </w:r>
      <w:r w:rsidR="00953A57" w:rsidRPr="005E7E19">
        <w:rPr>
          <w:sz w:val="24"/>
          <w:szCs w:val="24"/>
          <w:lang w:val="en-US"/>
        </w:rPr>
        <w:t xml:space="preserve">article, </w:t>
      </w:r>
      <w:r w:rsidRPr="005E7E19">
        <w:rPr>
          <w:sz w:val="24"/>
          <w:szCs w:val="24"/>
          <w:lang w:val="en-US"/>
        </w:rPr>
        <w:t>“Tearing down the façades of radical innovation”</w:t>
      </w:r>
      <w:r w:rsidR="00397B0A" w:rsidRPr="005E7E19">
        <w:rPr>
          <w:sz w:val="24"/>
          <w:szCs w:val="24"/>
          <w:lang w:val="en-US"/>
        </w:rPr>
        <w:t xml:space="preserve"> provides an e</w:t>
      </w:r>
      <w:r w:rsidR="008A600D" w:rsidRPr="005E7E19">
        <w:rPr>
          <w:sz w:val="24"/>
          <w:szCs w:val="24"/>
          <w:lang w:val="en-US"/>
        </w:rPr>
        <w:t xml:space="preserve">thnographic, longitudinal real time study </w:t>
      </w:r>
      <w:r w:rsidR="008E0387" w:rsidRPr="005E7E19">
        <w:rPr>
          <w:sz w:val="24"/>
          <w:szCs w:val="24"/>
          <w:lang w:val="en-US"/>
        </w:rPr>
        <w:t xml:space="preserve">of the creation of an organization innovation façade from its initial crafting through to its ultimate collapse.  </w:t>
      </w:r>
      <w:r w:rsidR="005F2EAD" w:rsidRPr="005E7E19">
        <w:rPr>
          <w:sz w:val="24"/>
          <w:szCs w:val="24"/>
          <w:lang w:val="en-US"/>
        </w:rPr>
        <w:t xml:space="preserve">Façades are generally seen as </w:t>
      </w:r>
      <w:r w:rsidR="002B7C2B" w:rsidRPr="005E7E19">
        <w:rPr>
          <w:sz w:val="24"/>
          <w:szCs w:val="24"/>
          <w:lang w:val="en-US"/>
        </w:rPr>
        <w:lastRenderedPageBreak/>
        <w:t xml:space="preserve">a mechanism for ‘concealing something inferior’ (Nystrom &amp; Starbuck, 1984: 1). </w:t>
      </w:r>
      <w:r w:rsidR="005F2EAD" w:rsidRPr="005E7E19">
        <w:rPr>
          <w:sz w:val="24"/>
          <w:szCs w:val="24"/>
          <w:lang w:val="en-US"/>
        </w:rPr>
        <w:t xml:space="preserve"> </w:t>
      </w:r>
      <w:r w:rsidR="002B7C2B" w:rsidRPr="005E7E19">
        <w:rPr>
          <w:sz w:val="24"/>
          <w:szCs w:val="24"/>
          <w:lang w:val="en-US"/>
        </w:rPr>
        <w:t>H</w:t>
      </w:r>
      <w:r w:rsidR="005F2EAD" w:rsidRPr="005E7E19">
        <w:rPr>
          <w:sz w:val="24"/>
          <w:szCs w:val="24"/>
          <w:lang w:val="en-US"/>
        </w:rPr>
        <w:t xml:space="preserve">owever, this article explores an alternative perspective of ‘façades’ as mechanisms that have an important role in triggering, fostering and enforcing RI – enabling firms to deviate from current root practices. </w:t>
      </w:r>
      <w:r w:rsidR="008E0387" w:rsidRPr="005E7E19">
        <w:rPr>
          <w:sz w:val="24"/>
          <w:szCs w:val="24"/>
          <w:lang w:val="en-US"/>
        </w:rPr>
        <w:t xml:space="preserve">The paper </w:t>
      </w:r>
      <w:r w:rsidR="008A600D" w:rsidRPr="005E7E19">
        <w:rPr>
          <w:sz w:val="24"/>
          <w:szCs w:val="24"/>
          <w:lang w:val="en-US"/>
        </w:rPr>
        <w:t xml:space="preserve">shows </w:t>
      </w:r>
      <w:r w:rsidR="008E0387" w:rsidRPr="005E7E19">
        <w:rPr>
          <w:sz w:val="24"/>
          <w:szCs w:val="24"/>
          <w:lang w:val="en-US"/>
        </w:rPr>
        <w:t xml:space="preserve">the </w:t>
      </w:r>
      <w:r w:rsidR="008A600D" w:rsidRPr="005E7E19">
        <w:rPr>
          <w:sz w:val="24"/>
          <w:szCs w:val="24"/>
          <w:lang w:val="en-US"/>
        </w:rPr>
        <w:t xml:space="preserve">social complexity of </w:t>
      </w:r>
      <w:r w:rsidR="00C24544" w:rsidRPr="005E7E19">
        <w:rPr>
          <w:sz w:val="24"/>
          <w:szCs w:val="24"/>
          <w:lang w:val="en-US"/>
        </w:rPr>
        <w:t>RI</w:t>
      </w:r>
      <w:r w:rsidR="008A600D" w:rsidRPr="005E7E19">
        <w:rPr>
          <w:sz w:val="24"/>
          <w:szCs w:val="24"/>
          <w:lang w:val="en-US"/>
        </w:rPr>
        <w:t xml:space="preserve"> and illustrates </w:t>
      </w:r>
      <w:r w:rsidR="008E0387" w:rsidRPr="005E7E19">
        <w:rPr>
          <w:sz w:val="24"/>
          <w:szCs w:val="24"/>
          <w:lang w:val="en-US"/>
        </w:rPr>
        <w:t xml:space="preserve">that, in this case, </w:t>
      </w:r>
      <w:r w:rsidR="00C24544" w:rsidRPr="005E7E19">
        <w:rPr>
          <w:sz w:val="24"/>
          <w:szCs w:val="24"/>
          <w:lang w:val="en-US"/>
        </w:rPr>
        <w:t>RI</w:t>
      </w:r>
      <w:r w:rsidR="008A600D" w:rsidRPr="005E7E19">
        <w:rPr>
          <w:sz w:val="24"/>
          <w:szCs w:val="24"/>
          <w:lang w:val="en-US"/>
        </w:rPr>
        <w:t xml:space="preserve"> </w:t>
      </w:r>
      <w:r w:rsidR="008E0387" w:rsidRPr="005E7E19">
        <w:rPr>
          <w:sz w:val="24"/>
          <w:szCs w:val="24"/>
          <w:lang w:val="en-US"/>
        </w:rPr>
        <w:t xml:space="preserve">occurred through </w:t>
      </w:r>
      <w:r w:rsidR="008A600D" w:rsidRPr="005E7E19">
        <w:rPr>
          <w:sz w:val="24"/>
          <w:szCs w:val="24"/>
          <w:lang w:val="en-US"/>
        </w:rPr>
        <w:t>a series of social and organizational processes that proceed</w:t>
      </w:r>
      <w:r w:rsidR="008E0387" w:rsidRPr="005E7E19">
        <w:rPr>
          <w:sz w:val="24"/>
          <w:szCs w:val="24"/>
          <w:lang w:val="en-US"/>
        </w:rPr>
        <w:t>ed</w:t>
      </w:r>
      <w:r w:rsidR="008A600D" w:rsidRPr="005E7E19">
        <w:rPr>
          <w:sz w:val="24"/>
          <w:szCs w:val="24"/>
          <w:lang w:val="en-US"/>
        </w:rPr>
        <w:t xml:space="preserve"> in an incremental, but not necessarily planned or linear fashion</w:t>
      </w:r>
      <w:r w:rsidR="008E0387" w:rsidRPr="005E7E19">
        <w:rPr>
          <w:sz w:val="24"/>
          <w:szCs w:val="24"/>
          <w:lang w:val="en-US"/>
        </w:rPr>
        <w:t xml:space="preserve">. </w:t>
      </w:r>
      <w:r w:rsidR="00517912" w:rsidRPr="005E7E19">
        <w:rPr>
          <w:sz w:val="24"/>
          <w:szCs w:val="24"/>
          <w:lang w:val="en-US"/>
        </w:rPr>
        <w:t xml:space="preserve"> </w:t>
      </w:r>
      <w:r w:rsidR="00B218D1" w:rsidRPr="005E7E19">
        <w:rPr>
          <w:sz w:val="24"/>
          <w:szCs w:val="24"/>
          <w:lang w:val="en-US"/>
        </w:rPr>
        <w:t xml:space="preserve">Indeed, it is clear from the case that many of the changes were somewhat unintentional, but allowed </w:t>
      </w:r>
      <w:r w:rsidR="00517912" w:rsidRPr="005E7E19">
        <w:rPr>
          <w:sz w:val="24"/>
          <w:szCs w:val="24"/>
          <w:lang w:val="en-US"/>
        </w:rPr>
        <w:t xml:space="preserve">an environment for </w:t>
      </w:r>
      <w:r w:rsidR="00C24544" w:rsidRPr="005E7E19">
        <w:rPr>
          <w:sz w:val="24"/>
          <w:szCs w:val="24"/>
          <w:lang w:val="en-US"/>
        </w:rPr>
        <w:t>RI</w:t>
      </w:r>
      <w:r w:rsidR="00517912" w:rsidRPr="005E7E19">
        <w:rPr>
          <w:sz w:val="24"/>
          <w:szCs w:val="24"/>
          <w:lang w:val="en-US"/>
        </w:rPr>
        <w:t xml:space="preserve"> to occur</w:t>
      </w:r>
      <w:r w:rsidR="00B218D1" w:rsidRPr="005E7E19">
        <w:rPr>
          <w:sz w:val="24"/>
          <w:szCs w:val="24"/>
          <w:lang w:val="en-US"/>
        </w:rPr>
        <w:t xml:space="preserve"> unhindered</w:t>
      </w:r>
      <w:r w:rsidR="00517912" w:rsidRPr="005E7E19">
        <w:rPr>
          <w:sz w:val="24"/>
          <w:szCs w:val="24"/>
          <w:lang w:val="en-US"/>
        </w:rPr>
        <w:t>.</w:t>
      </w:r>
      <w:r w:rsidR="00B218D1" w:rsidRPr="005E7E19">
        <w:rPr>
          <w:sz w:val="24"/>
          <w:szCs w:val="24"/>
          <w:lang w:val="en-US"/>
        </w:rPr>
        <w:t xml:space="preserve"> The gr</w:t>
      </w:r>
      <w:r w:rsidR="00517912" w:rsidRPr="005E7E19">
        <w:rPr>
          <w:sz w:val="24"/>
          <w:szCs w:val="24"/>
          <w:lang w:val="en-US"/>
        </w:rPr>
        <w:t>oups</w:t>
      </w:r>
      <w:r w:rsidR="00B218D1" w:rsidRPr="005E7E19">
        <w:rPr>
          <w:sz w:val="24"/>
          <w:szCs w:val="24"/>
          <w:lang w:val="en-US"/>
        </w:rPr>
        <w:t xml:space="preserve"> studied</w:t>
      </w:r>
      <w:r w:rsidR="00517912" w:rsidRPr="005E7E19">
        <w:rPr>
          <w:sz w:val="24"/>
          <w:szCs w:val="24"/>
          <w:lang w:val="en-US"/>
        </w:rPr>
        <w:t xml:space="preserve"> </w:t>
      </w:r>
      <w:r w:rsidR="0097483D" w:rsidRPr="005E7E19">
        <w:rPr>
          <w:sz w:val="24"/>
          <w:szCs w:val="24"/>
          <w:lang w:val="en-US"/>
        </w:rPr>
        <w:t xml:space="preserve">(e.g., engineers) </w:t>
      </w:r>
      <w:r w:rsidR="00517912" w:rsidRPr="005E7E19">
        <w:rPr>
          <w:sz w:val="24"/>
          <w:szCs w:val="24"/>
          <w:lang w:val="en-US"/>
        </w:rPr>
        <w:t>use</w:t>
      </w:r>
      <w:r w:rsidR="00B218D1" w:rsidRPr="005E7E19">
        <w:rPr>
          <w:sz w:val="24"/>
          <w:szCs w:val="24"/>
          <w:lang w:val="en-US"/>
        </w:rPr>
        <w:t>d</w:t>
      </w:r>
      <w:r w:rsidR="00517912" w:rsidRPr="005E7E19">
        <w:rPr>
          <w:sz w:val="24"/>
          <w:szCs w:val="24"/>
          <w:lang w:val="en-US"/>
        </w:rPr>
        <w:t xml:space="preserve"> various social processes (façade construction) to evade control of other stakeholders (e.g., owners, managers) to pursue their own interests and the façade</w:t>
      </w:r>
      <w:r w:rsidR="00B218D1" w:rsidRPr="005E7E19">
        <w:rPr>
          <w:sz w:val="24"/>
          <w:szCs w:val="24"/>
          <w:lang w:val="en-US"/>
        </w:rPr>
        <w:t xml:space="preserve"> that </w:t>
      </w:r>
      <w:r w:rsidR="000C757C" w:rsidRPr="005E7E19">
        <w:rPr>
          <w:sz w:val="24"/>
          <w:szCs w:val="24"/>
          <w:lang w:val="en-US"/>
        </w:rPr>
        <w:t>was</w:t>
      </w:r>
      <w:r w:rsidR="00B218D1" w:rsidRPr="005E7E19">
        <w:rPr>
          <w:sz w:val="24"/>
          <w:szCs w:val="24"/>
          <w:lang w:val="en-US"/>
        </w:rPr>
        <w:t xml:space="preserve"> crafted</w:t>
      </w:r>
      <w:r w:rsidR="00517912" w:rsidRPr="005E7E19">
        <w:rPr>
          <w:sz w:val="24"/>
          <w:szCs w:val="24"/>
          <w:lang w:val="en-US"/>
        </w:rPr>
        <w:t xml:space="preserve"> allow</w:t>
      </w:r>
      <w:r w:rsidR="00B218D1" w:rsidRPr="005E7E19">
        <w:rPr>
          <w:sz w:val="24"/>
          <w:szCs w:val="24"/>
          <w:lang w:val="en-US"/>
        </w:rPr>
        <w:t>ed</w:t>
      </w:r>
      <w:r w:rsidR="00517912" w:rsidRPr="005E7E19">
        <w:rPr>
          <w:sz w:val="24"/>
          <w:szCs w:val="24"/>
          <w:lang w:val="en-US"/>
        </w:rPr>
        <w:t xml:space="preserve"> spaces to develop that </w:t>
      </w:r>
      <w:r w:rsidR="00B218D1" w:rsidRPr="005E7E19">
        <w:rPr>
          <w:sz w:val="24"/>
          <w:szCs w:val="24"/>
          <w:lang w:val="en-US"/>
        </w:rPr>
        <w:t>supported</w:t>
      </w:r>
      <w:r w:rsidR="00517912" w:rsidRPr="005E7E19">
        <w:rPr>
          <w:sz w:val="24"/>
          <w:szCs w:val="24"/>
          <w:lang w:val="en-US"/>
        </w:rPr>
        <w:t xml:space="preserve"> </w:t>
      </w:r>
      <w:r w:rsidR="00B218D1" w:rsidRPr="005E7E19">
        <w:rPr>
          <w:sz w:val="24"/>
          <w:szCs w:val="24"/>
          <w:lang w:val="en-US"/>
        </w:rPr>
        <w:t xml:space="preserve">the emergence and development of </w:t>
      </w:r>
      <w:r w:rsidR="00517912" w:rsidRPr="005E7E19">
        <w:rPr>
          <w:sz w:val="24"/>
          <w:szCs w:val="24"/>
          <w:lang w:val="en-US"/>
        </w:rPr>
        <w:t>radical ideas</w:t>
      </w:r>
      <w:r w:rsidR="0097483D" w:rsidRPr="005E7E19">
        <w:rPr>
          <w:sz w:val="24"/>
          <w:szCs w:val="24"/>
          <w:lang w:val="en-US"/>
        </w:rPr>
        <w:t>.</w:t>
      </w:r>
      <w:r w:rsidR="005F2EAD" w:rsidRPr="005E7E19">
        <w:rPr>
          <w:sz w:val="24"/>
          <w:szCs w:val="24"/>
          <w:lang w:val="en-US"/>
        </w:rPr>
        <w:t xml:space="preserve"> This work </w:t>
      </w:r>
      <w:r w:rsidR="002B7C2B" w:rsidRPr="005E7E19">
        <w:rPr>
          <w:sz w:val="24"/>
          <w:szCs w:val="24"/>
          <w:lang w:val="en-US"/>
        </w:rPr>
        <w:t>complements the ideas presented in Bessant, Öberg and Trifilova in terms of</w:t>
      </w:r>
      <w:r w:rsidR="005F2EAD" w:rsidRPr="005E7E19">
        <w:rPr>
          <w:sz w:val="24"/>
          <w:szCs w:val="24"/>
          <w:lang w:val="en-US"/>
        </w:rPr>
        <w:t xml:space="preserve"> how firms might </w:t>
      </w:r>
      <w:r w:rsidR="00651954" w:rsidRPr="005E7E19">
        <w:rPr>
          <w:sz w:val="24"/>
          <w:szCs w:val="24"/>
          <w:lang w:val="en-US"/>
        </w:rPr>
        <w:t>transition to a new mind-set.</w:t>
      </w:r>
      <w:r w:rsidR="005F2EAD" w:rsidRPr="005E7E19">
        <w:rPr>
          <w:sz w:val="24"/>
          <w:szCs w:val="24"/>
          <w:lang w:val="en-US"/>
        </w:rPr>
        <w:t xml:space="preserve"> </w:t>
      </w:r>
      <w:r w:rsidR="0097483D" w:rsidRPr="005E7E19">
        <w:rPr>
          <w:sz w:val="24"/>
          <w:szCs w:val="24"/>
          <w:lang w:val="en-US"/>
        </w:rPr>
        <w:t xml:space="preserve"> </w:t>
      </w:r>
      <w:r w:rsidR="00B218D1" w:rsidRPr="005E7E19">
        <w:rPr>
          <w:sz w:val="24"/>
          <w:szCs w:val="24"/>
          <w:lang w:val="en-US"/>
        </w:rPr>
        <w:t>Interestingly, t</w:t>
      </w:r>
      <w:r w:rsidR="00517912" w:rsidRPr="005E7E19">
        <w:rPr>
          <w:sz w:val="24"/>
          <w:szCs w:val="24"/>
          <w:lang w:val="en-US"/>
        </w:rPr>
        <w:t xml:space="preserve">he </w:t>
      </w:r>
      <w:r w:rsidR="00517912" w:rsidRPr="005E7E19">
        <w:rPr>
          <w:i/>
          <w:sz w:val="24"/>
          <w:szCs w:val="24"/>
          <w:lang w:val="en-US"/>
        </w:rPr>
        <w:t>prima facie</w:t>
      </w:r>
      <w:r w:rsidR="00517912" w:rsidRPr="005E7E19">
        <w:rPr>
          <w:sz w:val="24"/>
          <w:szCs w:val="24"/>
          <w:lang w:val="en-US"/>
        </w:rPr>
        <w:t xml:space="preserve"> powerful stakeholders (e.g., managers)</w:t>
      </w:r>
      <w:r w:rsidR="00B218D1" w:rsidRPr="005E7E19">
        <w:rPr>
          <w:sz w:val="24"/>
          <w:szCs w:val="24"/>
          <w:lang w:val="en-US"/>
        </w:rPr>
        <w:t>,</w:t>
      </w:r>
      <w:r w:rsidR="00517912" w:rsidRPr="005E7E19">
        <w:rPr>
          <w:sz w:val="24"/>
          <w:szCs w:val="24"/>
          <w:lang w:val="en-US"/>
        </w:rPr>
        <w:t xml:space="preserve"> through constructing and maintaining their own façades</w:t>
      </w:r>
      <w:r w:rsidR="00B218D1" w:rsidRPr="005E7E19">
        <w:rPr>
          <w:sz w:val="24"/>
          <w:szCs w:val="24"/>
          <w:lang w:val="en-US"/>
        </w:rPr>
        <w:t>,</w:t>
      </w:r>
      <w:r w:rsidR="00517912" w:rsidRPr="005E7E19">
        <w:rPr>
          <w:sz w:val="24"/>
          <w:szCs w:val="24"/>
          <w:lang w:val="en-US"/>
        </w:rPr>
        <w:t xml:space="preserve"> </w:t>
      </w:r>
      <w:r w:rsidR="00B218D1" w:rsidRPr="005E7E19">
        <w:rPr>
          <w:sz w:val="24"/>
          <w:szCs w:val="24"/>
          <w:lang w:val="en-US"/>
        </w:rPr>
        <w:t xml:space="preserve">accessed resources and </w:t>
      </w:r>
      <w:r w:rsidR="0097483D" w:rsidRPr="005E7E19">
        <w:rPr>
          <w:sz w:val="24"/>
          <w:szCs w:val="24"/>
          <w:lang w:val="en-US"/>
        </w:rPr>
        <w:t>avoid</w:t>
      </w:r>
      <w:r w:rsidR="00B218D1" w:rsidRPr="005E7E19">
        <w:rPr>
          <w:sz w:val="24"/>
          <w:szCs w:val="24"/>
          <w:lang w:val="en-US"/>
        </w:rPr>
        <w:t>ed</w:t>
      </w:r>
      <w:r w:rsidR="0097483D" w:rsidRPr="005E7E19">
        <w:rPr>
          <w:sz w:val="24"/>
          <w:szCs w:val="24"/>
          <w:lang w:val="en-US"/>
        </w:rPr>
        <w:t xml:space="preserve"> control by others</w:t>
      </w:r>
      <w:r w:rsidR="00B218D1" w:rsidRPr="005E7E19">
        <w:rPr>
          <w:sz w:val="24"/>
          <w:szCs w:val="24"/>
          <w:lang w:val="en-US"/>
        </w:rPr>
        <w:t xml:space="preserve"> (particularly the parent organization)</w:t>
      </w:r>
      <w:r w:rsidR="0097483D" w:rsidRPr="005E7E19">
        <w:rPr>
          <w:sz w:val="24"/>
          <w:szCs w:val="24"/>
          <w:lang w:val="en-US"/>
        </w:rPr>
        <w:t xml:space="preserve">, </w:t>
      </w:r>
      <w:r w:rsidR="00B218D1" w:rsidRPr="005E7E19">
        <w:rPr>
          <w:sz w:val="24"/>
          <w:szCs w:val="24"/>
          <w:lang w:val="en-US"/>
        </w:rPr>
        <w:t>which benefited every</w:t>
      </w:r>
      <w:r w:rsidR="008835A5">
        <w:rPr>
          <w:sz w:val="24"/>
          <w:szCs w:val="24"/>
          <w:lang w:val="en-US"/>
        </w:rPr>
        <w:t>one (particularly the engineers,</w:t>
      </w:r>
      <w:r w:rsidR="00B218D1" w:rsidRPr="005E7E19">
        <w:rPr>
          <w:sz w:val="24"/>
          <w:szCs w:val="24"/>
          <w:lang w:val="en-US"/>
        </w:rPr>
        <w:t xml:space="preserve"> who </w:t>
      </w:r>
      <w:r w:rsidR="005E7E19" w:rsidRPr="005E7E19">
        <w:rPr>
          <w:sz w:val="24"/>
          <w:szCs w:val="24"/>
          <w:lang w:val="en-US"/>
        </w:rPr>
        <w:t>recognized</w:t>
      </w:r>
      <w:r w:rsidR="00B218D1" w:rsidRPr="005E7E19">
        <w:rPr>
          <w:sz w:val="24"/>
          <w:szCs w:val="24"/>
          <w:lang w:val="en-US"/>
        </w:rPr>
        <w:t xml:space="preserve"> that the progressive façade was </w:t>
      </w:r>
      <w:r w:rsidR="00E23352" w:rsidRPr="005E7E19">
        <w:rPr>
          <w:sz w:val="24"/>
          <w:szCs w:val="24"/>
          <w:lang w:val="en-US"/>
        </w:rPr>
        <w:t>giving them</w:t>
      </w:r>
      <w:r w:rsidR="00B218D1" w:rsidRPr="005E7E19">
        <w:rPr>
          <w:sz w:val="24"/>
          <w:szCs w:val="24"/>
          <w:lang w:val="en-US"/>
        </w:rPr>
        <w:t xml:space="preserve"> more resources</w:t>
      </w:r>
      <w:r w:rsidR="00E23352" w:rsidRPr="005E7E19">
        <w:rPr>
          <w:sz w:val="24"/>
          <w:szCs w:val="24"/>
          <w:lang w:val="en-US"/>
        </w:rPr>
        <w:t>). However, in order to take advantage of the</w:t>
      </w:r>
      <w:r w:rsidR="008835A5">
        <w:rPr>
          <w:sz w:val="24"/>
          <w:szCs w:val="24"/>
          <w:lang w:val="en-US"/>
        </w:rPr>
        <w:t>se</w:t>
      </w:r>
      <w:r w:rsidR="00E23352" w:rsidRPr="005E7E19">
        <w:rPr>
          <w:sz w:val="24"/>
          <w:szCs w:val="24"/>
          <w:lang w:val="en-US"/>
        </w:rPr>
        <w:t xml:space="preserve"> additional resources, engineers had to develop their own ‘micro-</w:t>
      </w:r>
      <w:r w:rsidR="008835A5" w:rsidRPr="005E7E19">
        <w:rPr>
          <w:sz w:val="24"/>
          <w:szCs w:val="24"/>
          <w:lang w:val="en-US"/>
        </w:rPr>
        <w:t>façades</w:t>
      </w:r>
      <w:r w:rsidR="008835A5">
        <w:rPr>
          <w:sz w:val="24"/>
          <w:szCs w:val="24"/>
          <w:lang w:val="en-US"/>
        </w:rPr>
        <w:t>’</w:t>
      </w:r>
      <w:r w:rsidR="00E23352" w:rsidRPr="005E7E19">
        <w:rPr>
          <w:sz w:val="24"/>
          <w:szCs w:val="24"/>
          <w:lang w:val="en-US"/>
        </w:rPr>
        <w:t xml:space="preserve"> and it was the interaction between the </w:t>
      </w:r>
      <w:r w:rsidR="0097483D" w:rsidRPr="005E7E19">
        <w:rPr>
          <w:sz w:val="24"/>
          <w:szCs w:val="24"/>
          <w:lang w:val="en-US"/>
        </w:rPr>
        <w:t xml:space="preserve">managers’ and engineers’ façades </w:t>
      </w:r>
      <w:r w:rsidR="00E23352" w:rsidRPr="005E7E19">
        <w:rPr>
          <w:sz w:val="24"/>
          <w:szCs w:val="24"/>
          <w:lang w:val="en-US"/>
        </w:rPr>
        <w:t>that</w:t>
      </w:r>
      <w:r w:rsidR="0097483D" w:rsidRPr="005E7E19">
        <w:rPr>
          <w:sz w:val="24"/>
          <w:szCs w:val="24"/>
          <w:lang w:val="en-US"/>
        </w:rPr>
        <w:t xml:space="preserve"> create</w:t>
      </w:r>
      <w:r w:rsidR="00E23352" w:rsidRPr="005E7E19">
        <w:rPr>
          <w:sz w:val="24"/>
          <w:szCs w:val="24"/>
          <w:lang w:val="en-US"/>
        </w:rPr>
        <w:t>d</w:t>
      </w:r>
      <w:r w:rsidR="0097483D" w:rsidRPr="005E7E19">
        <w:rPr>
          <w:sz w:val="24"/>
          <w:szCs w:val="24"/>
          <w:lang w:val="en-US"/>
        </w:rPr>
        <w:t xml:space="preserve"> spaces </w:t>
      </w:r>
      <w:r w:rsidR="00E23352" w:rsidRPr="005E7E19">
        <w:rPr>
          <w:sz w:val="24"/>
          <w:szCs w:val="24"/>
          <w:lang w:val="en-US"/>
        </w:rPr>
        <w:t xml:space="preserve">for RI to flourish.  </w:t>
      </w:r>
    </w:p>
    <w:p w14:paraId="12B8A0E4" w14:textId="41467FDA" w:rsidR="00953A57" w:rsidRPr="005E7E19" w:rsidRDefault="00E23352" w:rsidP="00B36F55">
      <w:pPr>
        <w:spacing w:after="240" w:line="360" w:lineRule="auto"/>
        <w:rPr>
          <w:sz w:val="24"/>
          <w:szCs w:val="24"/>
          <w:lang w:val="en-US"/>
        </w:rPr>
      </w:pPr>
      <w:r w:rsidRPr="005E7E19">
        <w:rPr>
          <w:sz w:val="24"/>
          <w:szCs w:val="24"/>
          <w:lang w:val="en-US"/>
        </w:rPr>
        <w:t xml:space="preserve">What is also clear from this case is that </w:t>
      </w:r>
      <w:r w:rsidR="0097483D" w:rsidRPr="005E7E19">
        <w:rPr>
          <w:sz w:val="24"/>
          <w:szCs w:val="24"/>
          <w:lang w:val="en-US"/>
        </w:rPr>
        <w:t>façades have a precarious and evolving existence.</w:t>
      </w:r>
      <w:r w:rsidR="00B218D1" w:rsidRPr="005E7E19">
        <w:rPr>
          <w:sz w:val="24"/>
          <w:szCs w:val="24"/>
          <w:lang w:val="en-US"/>
        </w:rPr>
        <w:t xml:space="preserve"> </w:t>
      </w:r>
      <w:r w:rsidR="005F2EAD" w:rsidRPr="005E7E19">
        <w:rPr>
          <w:sz w:val="24"/>
          <w:szCs w:val="24"/>
          <w:lang w:val="en-US"/>
        </w:rPr>
        <w:t xml:space="preserve"> </w:t>
      </w:r>
      <w:r w:rsidR="00B218D1" w:rsidRPr="005E7E19">
        <w:rPr>
          <w:sz w:val="24"/>
          <w:szCs w:val="24"/>
          <w:lang w:val="en-US"/>
        </w:rPr>
        <w:t xml:space="preserve">Any vision, by its very nature, is precarious and evolving, because it is focused on an uncertain future, clearly then, a façade will only survive as long as it provides appropriate space behind to achieve the vision it represents. </w:t>
      </w:r>
      <w:r w:rsidR="005F2EAD" w:rsidRPr="005E7E19">
        <w:rPr>
          <w:sz w:val="24"/>
          <w:szCs w:val="24"/>
          <w:lang w:val="en-US"/>
        </w:rPr>
        <w:t>The case studied by Baumard also exemplifies the kinds of problems that occur when top managers do not then know how to achieve the vision that they have carefully crafted through their façade.</w:t>
      </w:r>
    </w:p>
    <w:p w14:paraId="506550CD" w14:textId="7F382E04" w:rsidR="0080204E" w:rsidRPr="005E7E19" w:rsidRDefault="009F54C5" w:rsidP="00B36F55">
      <w:pPr>
        <w:spacing w:after="240" w:line="360" w:lineRule="auto"/>
        <w:rPr>
          <w:sz w:val="24"/>
          <w:szCs w:val="24"/>
          <w:lang w:val="en-US"/>
        </w:rPr>
      </w:pPr>
      <w:r w:rsidRPr="005E7E19">
        <w:rPr>
          <w:b/>
          <w:sz w:val="24"/>
          <w:szCs w:val="24"/>
          <w:lang w:val="en-US"/>
        </w:rPr>
        <w:t>O’Malley, O’Dwyer, McNally and Murphy</w:t>
      </w:r>
      <w:r w:rsidR="00C939B1" w:rsidRPr="005E7E19">
        <w:rPr>
          <w:b/>
          <w:sz w:val="24"/>
          <w:szCs w:val="24"/>
          <w:lang w:val="en-US"/>
        </w:rPr>
        <w:t>’s</w:t>
      </w:r>
      <w:r w:rsidR="00C939B1" w:rsidRPr="005E7E19">
        <w:rPr>
          <w:sz w:val="24"/>
          <w:szCs w:val="24"/>
          <w:lang w:val="en-US"/>
        </w:rPr>
        <w:t xml:space="preserve"> paper is entitled</w:t>
      </w:r>
      <w:r w:rsidRPr="005E7E19">
        <w:rPr>
          <w:sz w:val="24"/>
          <w:szCs w:val="24"/>
          <w:lang w:val="en-US"/>
        </w:rPr>
        <w:t xml:space="preserve"> “Identity, Collaboration and Radical Innovation: The Role of Dual Organization Identification”. </w:t>
      </w:r>
      <w:r w:rsidR="00A75947" w:rsidRPr="005E7E19">
        <w:rPr>
          <w:sz w:val="24"/>
          <w:szCs w:val="24"/>
          <w:lang w:val="en-US"/>
        </w:rPr>
        <w:t xml:space="preserve">The authors explore a relatively under-researched topic, that of dual organization identity, and how this </w:t>
      </w:r>
      <w:r w:rsidR="00397CCD" w:rsidRPr="005E7E19">
        <w:rPr>
          <w:lang w:val="en-US"/>
        </w:rPr>
        <w:t>affects RI processes, and the RI effects that emerge</w:t>
      </w:r>
      <w:r w:rsidR="00A75947" w:rsidRPr="005E7E19">
        <w:rPr>
          <w:sz w:val="24"/>
          <w:szCs w:val="24"/>
          <w:lang w:val="en-US"/>
        </w:rPr>
        <w:t xml:space="preserve">.  This is particularly salient in the context of networks and clusters, where it could be suggested that this effect is most prominent in managed networks rather than those that emerge organically.  Their empirical context is a </w:t>
      </w:r>
      <w:r w:rsidR="00A75947" w:rsidRPr="005E7E19">
        <w:rPr>
          <w:sz w:val="24"/>
          <w:szCs w:val="24"/>
          <w:lang w:val="en-US"/>
        </w:rPr>
        <w:lastRenderedPageBreak/>
        <w:t>collaborative network instigated through the Irish Development Age</w:t>
      </w:r>
      <w:r w:rsidR="008526DA" w:rsidRPr="005E7E19">
        <w:rPr>
          <w:sz w:val="24"/>
          <w:szCs w:val="24"/>
          <w:lang w:val="en-US"/>
        </w:rPr>
        <w:t>n</w:t>
      </w:r>
      <w:r w:rsidR="00A75947" w:rsidRPr="005E7E19">
        <w:rPr>
          <w:sz w:val="24"/>
          <w:szCs w:val="24"/>
          <w:lang w:val="en-US"/>
        </w:rPr>
        <w:t xml:space="preserve">cy with the remit of </w:t>
      </w:r>
      <w:r w:rsidR="008526DA" w:rsidRPr="005E7E19">
        <w:rPr>
          <w:sz w:val="24"/>
          <w:szCs w:val="24"/>
          <w:lang w:val="en-US"/>
        </w:rPr>
        <w:t>moving</w:t>
      </w:r>
      <w:r w:rsidR="00A75947" w:rsidRPr="005E7E19">
        <w:rPr>
          <w:sz w:val="24"/>
          <w:szCs w:val="24"/>
          <w:lang w:val="en-US"/>
        </w:rPr>
        <w:t xml:space="preserve"> the</w:t>
      </w:r>
      <w:r w:rsidR="008526DA" w:rsidRPr="005E7E19">
        <w:rPr>
          <w:sz w:val="24"/>
          <w:szCs w:val="24"/>
          <w:lang w:val="en-US"/>
        </w:rPr>
        <w:t>ir</w:t>
      </w:r>
      <w:r w:rsidR="00A75947" w:rsidRPr="005E7E19">
        <w:rPr>
          <w:sz w:val="24"/>
          <w:szCs w:val="24"/>
          <w:lang w:val="en-US"/>
        </w:rPr>
        <w:t xml:space="preserve"> pharmaceutical industry from </w:t>
      </w:r>
      <w:r w:rsidR="008526DA" w:rsidRPr="005E7E19">
        <w:rPr>
          <w:sz w:val="24"/>
          <w:szCs w:val="24"/>
          <w:lang w:val="en-US"/>
        </w:rPr>
        <w:t>manufacturing</w:t>
      </w:r>
      <w:r w:rsidR="00A75947" w:rsidRPr="005E7E19">
        <w:rPr>
          <w:sz w:val="24"/>
          <w:szCs w:val="24"/>
          <w:lang w:val="en-US"/>
        </w:rPr>
        <w:t xml:space="preserve"> to </w:t>
      </w:r>
      <w:r w:rsidR="008526DA" w:rsidRPr="005E7E19">
        <w:rPr>
          <w:sz w:val="24"/>
          <w:szCs w:val="24"/>
          <w:lang w:val="en-US"/>
        </w:rPr>
        <w:t xml:space="preserve">a research and development base. </w:t>
      </w:r>
      <w:r w:rsidR="00243B77" w:rsidRPr="005E7E19">
        <w:rPr>
          <w:sz w:val="24"/>
          <w:szCs w:val="24"/>
          <w:lang w:val="en-US"/>
        </w:rPr>
        <w:t xml:space="preserve"> Here it becomes clear that for </w:t>
      </w:r>
      <w:r w:rsidR="00026A75" w:rsidRPr="005E7E19">
        <w:rPr>
          <w:sz w:val="24"/>
          <w:szCs w:val="24"/>
          <w:lang w:val="en-US"/>
        </w:rPr>
        <w:t>RI</w:t>
      </w:r>
      <w:r w:rsidR="00243B77" w:rsidRPr="005E7E19">
        <w:rPr>
          <w:sz w:val="24"/>
          <w:szCs w:val="24"/>
          <w:lang w:val="en-US"/>
        </w:rPr>
        <w:t xml:space="preserve"> to be successful network members</w:t>
      </w:r>
      <w:r w:rsidR="003B082A" w:rsidRPr="005E7E19">
        <w:rPr>
          <w:sz w:val="24"/>
          <w:szCs w:val="24"/>
          <w:lang w:val="en-US"/>
        </w:rPr>
        <w:t xml:space="preserve"> </w:t>
      </w:r>
      <w:r w:rsidR="00243B77" w:rsidRPr="005E7E19">
        <w:rPr>
          <w:sz w:val="24"/>
          <w:szCs w:val="24"/>
          <w:lang w:val="en-US"/>
        </w:rPr>
        <w:t>(actors) need to be able to identify with both their own organization and the collaborative network</w:t>
      </w:r>
      <w:r w:rsidR="002A1AEE" w:rsidRPr="005E7E19">
        <w:rPr>
          <w:sz w:val="24"/>
          <w:szCs w:val="24"/>
          <w:lang w:val="en-US"/>
        </w:rPr>
        <w:t>. This</w:t>
      </w:r>
      <w:r w:rsidR="00A714A2" w:rsidRPr="005E7E19">
        <w:rPr>
          <w:sz w:val="24"/>
          <w:szCs w:val="24"/>
          <w:lang w:val="en-US"/>
        </w:rPr>
        <w:t xml:space="preserve"> </w:t>
      </w:r>
      <w:r w:rsidR="0080204E" w:rsidRPr="005E7E19">
        <w:rPr>
          <w:sz w:val="24"/>
          <w:szCs w:val="24"/>
          <w:lang w:val="en-US"/>
        </w:rPr>
        <w:t xml:space="preserve">resonates with themes identified in other papers in this special issue, i.e. the barriers to </w:t>
      </w:r>
      <w:r w:rsidR="00C24544" w:rsidRPr="005E7E19">
        <w:rPr>
          <w:sz w:val="24"/>
          <w:szCs w:val="24"/>
          <w:lang w:val="en-US"/>
        </w:rPr>
        <w:t>RI</w:t>
      </w:r>
      <w:r w:rsidR="0080204E" w:rsidRPr="005E7E19">
        <w:rPr>
          <w:sz w:val="24"/>
          <w:szCs w:val="24"/>
          <w:lang w:val="en-US"/>
        </w:rPr>
        <w:t xml:space="preserve"> (Sandberg &amp; Aarikka-Stenroos), with restrictive mind-sets and a desire to retain existing ways of working (highlighted  by both Starbuck and Hodgkinson </w:t>
      </w:r>
      <w:r w:rsidR="00397CCD" w:rsidRPr="005E7E19">
        <w:rPr>
          <w:sz w:val="24"/>
          <w:szCs w:val="24"/>
          <w:lang w:val="en-US"/>
        </w:rPr>
        <w:t xml:space="preserve">and </w:t>
      </w:r>
      <w:r w:rsidR="0080204E" w:rsidRPr="005E7E19">
        <w:rPr>
          <w:sz w:val="24"/>
          <w:szCs w:val="24"/>
          <w:lang w:val="en-US"/>
        </w:rPr>
        <w:t>Healey)</w:t>
      </w:r>
      <w:r w:rsidR="007642B0" w:rsidRPr="005E7E19">
        <w:rPr>
          <w:sz w:val="24"/>
          <w:szCs w:val="24"/>
          <w:lang w:val="en-US"/>
        </w:rPr>
        <w:t xml:space="preserve"> </w:t>
      </w:r>
      <w:r w:rsidR="0080204E" w:rsidRPr="005E7E19">
        <w:rPr>
          <w:sz w:val="24"/>
          <w:szCs w:val="24"/>
          <w:lang w:val="en-US"/>
        </w:rPr>
        <w:t xml:space="preserve">and macro-environmental culture being seen as inhibitors the success of </w:t>
      </w:r>
      <w:r w:rsidR="00C24544" w:rsidRPr="005E7E19">
        <w:rPr>
          <w:sz w:val="24"/>
          <w:szCs w:val="24"/>
          <w:lang w:val="en-US"/>
        </w:rPr>
        <w:t>RI</w:t>
      </w:r>
      <w:r w:rsidR="0080204E" w:rsidRPr="005E7E19">
        <w:rPr>
          <w:sz w:val="24"/>
          <w:szCs w:val="24"/>
          <w:lang w:val="en-US"/>
        </w:rPr>
        <w:t xml:space="preserve"> in this context. The empirical findings also illustrate how organizations can learn to collaborate in order to successfully develop radical innovations and that regional initiatives have been successful in facilitating this.  It is the only paper to explicitly consider network effects and how they influence </w:t>
      </w:r>
      <w:r w:rsidR="00C24544" w:rsidRPr="005E7E19">
        <w:rPr>
          <w:sz w:val="24"/>
          <w:szCs w:val="24"/>
          <w:lang w:val="en-US"/>
        </w:rPr>
        <w:t>RI</w:t>
      </w:r>
      <w:r w:rsidR="0080204E" w:rsidRPr="005E7E19">
        <w:rPr>
          <w:sz w:val="24"/>
          <w:szCs w:val="24"/>
          <w:lang w:val="en-US"/>
        </w:rPr>
        <w:t>, suggesting that assuming a network identity is a key and necessary success factor.</w:t>
      </w:r>
    </w:p>
    <w:p w14:paraId="557C1949" w14:textId="4BCDD7C8" w:rsidR="00367D97" w:rsidRPr="005E7E19" w:rsidRDefault="007E2F10" w:rsidP="00B36F55">
      <w:pPr>
        <w:pStyle w:val="PlainText"/>
        <w:spacing w:after="240" w:line="360" w:lineRule="auto"/>
        <w:rPr>
          <w:rFonts w:asciiTheme="minorHAnsi" w:hAnsiTheme="minorHAnsi"/>
          <w:sz w:val="24"/>
          <w:szCs w:val="24"/>
          <w:lang w:val="en-US"/>
        </w:rPr>
      </w:pPr>
      <w:r w:rsidRPr="005E7E19">
        <w:rPr>
          <w:rFonts w:asciiTheme="minorHAnsi" w:hAnsiTheme="minorHAnsi"/>
          <w:b/>
          <w:sz w:val="24"/>
          <w:szCs w:val="24"/>
          <w:lang w:val="en-US"/>
        </w:rPr>
        <w:t>Green and Cluley</w:t>
      </w:r>
      <w:r w:rsidR="004F0F98" w:rsidRPr="005E7E19">
        <w:rPr>
          <w:rFonts w:asciiTheme="minorHAnsi" w:hAnsiTheme="minorHAnsi"/>
          <w:b/>
          <w:sz w:val="24"/>
          <w:szCs w:val="24"/>
          <w:lang w:val="en-US"/>
        </w:rPr>
        <w:t>,</w:t>
      </w:r>
      <w:r w:rsidR="002A1AEE" w:rsidRPr="005E7E19">
        <w:rPr>
          <w:rFonts w:asciiTheme="minorHAnsi" w:hAnsiTheme="minorHAnsi"/>
          <w:b/>
          <w:sz w:val="24"/>
          <w:szCs w:val="24"/>
          <w:lang w:val="en-US"/>
        </w:rPr>
        <w:t xml:space="preserve"> </w:t>
      </w:r>
      <w:r w:rsidR="002A1AEE" w:rsidRPr="005E7E19">
        <w:rPr>
          <w:rFonts w:asciiTheme="minorHAnsi" w:hAnsiTheme="minorHAnsi"/>
          <w:sz w:val="24"/>
          <w:szCs w:val="24"/>
          <w:lang w:val="en-US"/>
        </w:rPr>
        <w:t xml:space="preserve">in their </w:t>
      </w:r>
      <w:r w:rsidR="004F0F98" w:rsidRPr="005E7E19">
        <w:rPr>
          <w:rFonts w:asciiTheme="minorHAnsi" w:hAnsiTheme="minorHAnsi"/>
          <w:sz w:val="24"/>
          <w:szCs w:val="24"/>
          <w:lang w:val="en-US"/>
        </w:rPr>
        <w:t xml:space="preserve">competitive </w:t>
      </w:r>
      <w:r w:rsidR="002A1AEE" w:rsidRPr="005E7E19">
        <w:rPr>
          <w:rFonts w:asciiTheme="minorHAnsi" w:hAnsiTheme="minorHAnsi"/>
          <w:sz w:val="24"/>
          <w:szCs w:val="24"/>
          <w:lang w:val="en-US"/>
        </w:rPr>
        <w:t>paper</w:t>
      </w:r>
      <w:r w:rsidRPr="005E7E19">
        <w:rPr>
          <w:rFonts w:asciiTheme="minorHAnsi" w:hAnsiTheme="minorHAnsi"/>
          <w:sz w:val="24"/>
          <w:szCs w:val="24"/>
          <w:lang w:val="en-US"/>
        </w:rPr>
        <w:t xml:space="preserve"> “The field of radical innovation: making sense of organizational c</w:t>
      </w:r>
      <w:r w:rsidR="002A1AEE" w:rsidRPr="005E7E19">
        <w:rPr>
          <w:rFonts w:asciiTheme="minorHAnsi" w:hAnsiTheme="minorHAnsi"/>
          <w:sz w:val="24"/>
          <w:szCs w:val="24"/>
          <w:lang w:val="en-US"/>
        </w:rPr>
        <w:t>ultures and radical innovation”</w:t>
      </w:r>
      <w:r w:rsidR="004F0F98" w:rsidRPr="005E7E19">
        <w:rPr>
          <w:rFonts w:asciiTheme="minorHAnsi" w:hAnsiTheme="minorHAnsi"/>
          <w:sz w:val="24"/>
          <w:szCs w:val="24"/>
          <w:lang w:val="en-US"/>
        </w:rPr>
        <w:t>,</w:t>
      </w:r>
      <w:r w:rsidR="002A1AEE" w:rsidRPr="005E7E19">
        <w:rPr>
          <w:rFonts w:asciiTheme="minorHAnsi" w:hAnsiTheme="minorHAnsi"/>
          <w:sz w:val="24"/>
          <w:szCs w:val="24"/>
          <w:lang w:val="en-US"/>
        </w:rPr>
        <w:t xml:space="preserve"> illustrate</w:t>
      </w:r>
      <w:r w:rsidRPr="005E7E19">
        <w:rPr>
          <w:rFonts w:asciiTheme="minorHAnsi" w:hAnsiTheme="minorHAnsi"/>
          <w:sz w:val="24"/>
          <w:szCs w:val="24"/>
          <w:lang w:val="en-US"/>
        </w:rPr>
        <w:t xml:space="preserve">, in an SME context, how the consequences of </w:t>
      </w:r>
      <w:r w:rsidR="00C24544" w:rsidRPr="005E7E19">
        <w:rPr>
          <w:rFonts w:asciiTheme="minorHAnsi" w:hAnsiTheme="minorHAnsi"/>
          <w:sz w:val="24"/>
          <w:szCs w:val="24"/>
          <w:lang w:val="en-US"/>
        </w:rPr>
        <w:t>RI</w:t>
      </w:r>
      <w:r w:rsidRPr="005E7E19">
        <w:rPr>
          <w:rFonts w:asciiTheme="minorHAnsi" w:hAnsiTheme="minorHAnsi"/>
          <w:sz w:val="24"/>
          <w:szCs w:val="24"/>
          <w:lang w:val="en-US"/>
        </w:rPr>
        <w:t xml:space="preserve"> may in fact stifle the essence of creativity that spawned the original </w:t>
      </w:r>
      <w:r w:rsidR="00C24544" w:rsidRPr="005E7E19">
        <w:rPr>
          <w:rFonts w:asciiTheme="minorHAnsi" w:hAnsiTheme="minorHAnsi"/>
          <w:sz w:val="24"/>
          <w:szCs w:val="24"/>
          <w:lang w:val="en-US"/>
        </w:rPr>
        <w:t>RI</w:t>
      </w:r>
      <w:r w:rsidRPr="005E7E19">
        <w:rPr>
          <w:rFonts w:asciiTheme="minorHAnsi" w:hAnsiTheme="minorHAnsi"/>
          <w:sz w:val="24"/>
          <w:szCs w:val="24"/>
          <w:lang w:val="en-US"/>
        </w:rPr>
        <w:t xml:space="preserve">.  Green and Cluley bring a new perspective to the study of the internal dynamics that emanate from the successful commercialization of a </w:t>
      </w:r>
      <w:r w:rsidR="00C24544" w:rsidRPr="005E7E19">
        <w:rPr>
          <w:rFonts w:asciiTheme="minorHAnsi" w:hAnsiTheme="minorHAnsi"/>
          <w:sz w:val="24"/>
          <w:szCs w:val="24"/>
          <w:lang w:val="en-US"/>
        </w:rPr>
        <w:t>RI</w:t>
      </w:r>
      <w:r w:rsidRPr="005E7E19">
        <w:rPr>
          <w:rFonts w:asciiTheme="minorHAnsi" w:hAnsiTheme="minorHAnsi"/>
          <w:sz w:val="24"/>
          <w:szCs w:val="24"/>
          <w:lang w:val="en-US"/>
        </w:rPr>
        <w:t xml:space="preserve"> by using Bourdieu's notion of fields to explain how the changes in roles, structures and organizational culture and dynamics that result from successful innovation have consequences for how the SME is able to manage its success and its future ability to innovate.  This is exemplified by a change in organizational culture from organic to mechanistic and separated despite the owners’ attempts to maintain the organization’s organic nature; their change in role has impacted on the culture and they appear powerless to re</w:t>
      </w:r>
      <w:r w:rsidR="0080204E" w:rsidRPr="005E7E19">
        <w:rPr>
          <w:rFonts w:asciiTheme="minorHAnsi" w:hAnsiTheme="minorHAnsi"/>
          <w:sz w:val="24"/>
          <w:szCs w:val="24"/>
          <w:lang w:val="en-US"/>
        </w:rPr>
        <w:t xml:space="preserve">turn it to its previous state. </w:t>
      </w:r>
      <w:r w:rsidR="000C757C" w:rsidRPr="005E7E19">
        <w:rPr>
          <w:rFonts w:asciiTheme="minorHAnsi" w:hAnsiTheme="minorHAnsi"/>
          <w:sz w:val="24"/>
          <w:szCs w:val="24"/>
          <w:lang w:val="en-US"/>
        </w:rPr>
        <w:t xml:space="preserve"> </w:t>
      </w:r>
      <w:r w:rsidR="0080204E" w:rsidRPr="005E7E19">
        <w:rPr>
          <w:rFonts w:asciiTheme="minorHAnsi" w:hAnsiTheme="minorHAnsi"/>
          <w:sz w:val="24"/>
          <w:szCs w:val="24"/>
          <w:lang w:val="en-US"/>
        </w:rPr>
        <w:t xml:space="preserve">It is possible that the change in culture produces a barrier to future </w:t>
      </w:r>
      <w:r w:rsidR="00C24544" w:rsidRPr="005E7E19">
        <w:rPr>
          <w:rFonts w:asciiTheme="minorHAnsi" w:hAnsiTheme="minorHAnsi"/>
          <w:sz w:val="24"/>
          <w:szCs w:val="24"/>
          <w:lang w:val="en-US"/>
        </w:rPr>
        <w:t>RI</w:t>
      </w:r>
      <w:r w:rsidR="0080204E" w:rsidRPr="005E7E19">
        <w:rPr>
          <w:rFonts w:asciiTheme="minorHAnsi" w:hAnsiTheme="minorHAnsi"/>
          <w:sz w:val="24"/>
          <w:szCs w:val="24"/>
          <w:lang w:val="en-US"/>
        </w:rPr>
        <w:t xml:space="preserve">.  There is, however, potentially some connection with Baker, Sinkula, Grinstein and Rosenzweig’s idea of a firm shifting into </w:t>
      </w:r>
      <w:r w:rsidR="00C24544" w:rsidRPr="005E7E19">
        <w:rPr>
          <w:rFonts w:asciiTheme="minorHAnsi" w:hAnsiTheme="minorHAnsi"/>
          <w:sz w:val="24"/>
          <w:szCs w:val="24"/>
          <w:lang w:val="en-US"/>
        </w:rPr>
        <w:t>RI</w:t>
      </w:r>
      <w:r w:rsidR="0080204E" w:rsidRPr="005E7E19">
        <w:rPr>
          <w:rFonts w:asciiTheme="minorHAnsi" w:hAnsiTheme="minorHAnsi"/>
          <w:sz w:val="24"/>
          <w:szCs w:val="24"/>
          <w:lang w:val="en-US"/>
        </w:rPr>
        <w:t xml:space="preserve"> ‘incongruence’ as a result of management rigidity.  It is perhaps too early to say if the entrepreneurial founders of Truffle are serial innovators (Griffin </w:t>
      </w:r>
      <w:r w:rsidR="0080204E" w:rsidRPr="005E7E19">
        <w:rPr>
          <w:rFonts w:asciiTheme="minorHAnsi" w:hAnsiTheme="minorHAnsi"/>
          <w:i/>
          <w:sz w:val="24"/>
          <w:szCs w:val="24"/>
          <w:lang w:val="en-US"/>
        </w:rPr>
        <w:t>et al.</w:t>
      </w:r>
      <w:r w:rsidR="0080204E" w:rsidRPr="005E7E19">
        <w:rPr>
          <w:rFonts w:asciiTheme="minorHAnsi" w:hAnsiTheme="minorHAnsi"/>
          <w:sz w:val="24"/>
          <w:szCs w:val="24"/>
          <w:lang w:val="en-US"/>
        </w:rPr>
        <w:t xml:space="preserve">), especially as they do not appear to be able to overcome the barriers to innovation that seem to be linked to the new organizational routines and processes. There is also a connection to the points made by Hodgkinson and </w:t>
      </w:r>
      <w:r w:rsidR="0080204E" w:rsidRPr="005E7E19">
        <w:rPr>
          <w:rFonts w:asciiTheme="minorHAnsi" w:hAnsiTheme="minorHAnsi"/>
          <w:sz w:val="24"/>
          <w:szCs w:val="24"/>
          <w:lang w:val="en-US"/>
        </w:rPr>
        <w:lastRenderedPageBreak/>
        <w:t xml:space="preserve">Healey, as the case of Truffle illustrates how an emotional reaction to a culture change becomes a barrier to further </w:t>
      </w:r>
      <w:r w:rsidR="00C24544" w:rsidRPr="005E7E19">
        <w:rPr>
          <w:rFonts w:asciiTheme="minorHAnsi" w:hAnsiTheme="minorHAnsi"/>
          <w:sz w:val="24"/>
          <w:szCs w:val="24"/>
          <w:lang w:val="en-US"/>
        </w:rPr>
        <w:t>RI</w:t>
      </w:r>
      <w:r w:rsidR="0080204E" w:rsidRPr="005E7E19">
        <w:rPr>
          <w:rFonts w:asciiTheme="minorHAnsi" w:hAnsiTheme="minorHAnsi"/>
          <w:sz w:val="24"/>
          <w:szCs w:val="24"/>
          <w:lang w:val="en-US"/>
        </w:rPr>
        <w:t xml:space="preserve">.  </w:t>
      </w:r>
    </w:p>
    <w:p w14:paraId="14E2E595" w14:textId="77777777" w:rsidR="00FC0115" w:rsidRPr="005E7E19" w:rsidRDefault="0036545C" w:rsidP="00921BB2">
      <w:pPr>
        <w:spacing w:before="120" w:after="120" w:line="360" w:lineRule="auto"/>
        <w:rPr>
          <w:i/>
          <w:sz w:val="24"/>
          <w:szCs w:val="24"/>
          <w:lang w:val="en-US"/>
        </w:rPr>
      </w:pPr>
      <w:r w:rsidRPr="005E7E19">
        <w:rPr>
          <w:i/>
          <w:sz w:val="24"/>
          <w:szCs w:val="24"/>
          <w:lang w:val="en-US"/>
        </w:rPr>
        <w:t xml:space="preserve">4.3 </w:t>
      </w:r>
      <w:r w:rsidR="00FC0115" w:rsidRPr="005E7E19">
        <w:rPr>
          <w:i/>
          <w:sz w:val="24"/>
          <w:szCs w:val="24"/>
          <w:lang w:val="en-US"/>
        </w:rPr>
        <w:t>R</w:t>
      </w:r>
      <w:r w:rsidRPr="005E7E19">
        <w:rPr>
          <w:i/>
          <w:sz w:val="24"/>
          <w:szCs w:val="24"/>
          <w:lang w:val="en-US"/>
        </w:rPr>
        <w:t xml:space="preserve">adical </w:t>
      </w:r>
      <w:r w:rsidR="00FC0115" w:rsidRPr="005E7E19">
        <w:rPr>
          <w:i/>
          <w:sz w:val="24"/>
          <w:szCs w:val="24"/>
          <w:lang w:val="en-US"/>
        </w:rPr>
        <w:t>I</w:t>
      </w:r>
      <w:r w:rsidRPr="005E7E19">
        <w:rPr>
          <w:i/>
          <w:sz w:val="24"/>
          <w:szCs w:val="24"/>
          <w:lang w:val="en-US"/>
        </w:rPr>
        <w:t>nnovation</w:t>
      </w:r>
      <w:r w:rsidR="00FC0115" w:rsidRPr="005E7E19">
        <w:rPr>
          <w:i/>
          <w:sz w:val="24"/>
          <w:szCs w:val="24"/>
          <w:lang w:val="en-US"/>
        </w:rPr>
        <w:t xml:space="preserve"> </w:t>
      </w:r>
      <w:r w:rsidRPr="005E7E19">
        <w:rPr>
          <w:i/>
          <w:sz w:val="24"/>
          <w:szCs w:val="24"/>
          <w:lang w:val="en-US"/>
        </w:rPr>
        <w:t>P</w:t>
      </w:r>
      <w:r w:rsidR="00FC0115" w:rsidRPr="005E7E19">
        <w:rPr>
          <w:i/>
          <w:sz w:val="24"/>
          <w:szCs w:val="24"/>
          <w:lang w:val="en-US"/>
        </w:rPr>
        <w:t>rocess</w:t>
      </w:r>
      <w:r w:rsidRPr="005E7E19">
        <w:rPr>
          <w:i/>
          <w:sz w:val="24"/>
          <w:szCs w:val="24"/>
          <w:lang w:val="en-US"/>
        </w:rPr>
        <w:t>es</w:t>
      </w:r>
    </w:p>
    <w:p w14:paraId="6D552D08" w14:textId="5CBAC4D1" w:rsidR="000C757C" w:rsidRPr="005E7E19" w:rsidRDefault="00976FA6" w:rsidP="00B36F55">
      <w:pPr>
        <w:spacing w:after="240" w:line="360" w:lineRule="auto"/>
        <w:rPr>
          <w:sz w:val="24"/>
          <w:szCs w:val="24"/>
          <w:lang w:val="en-US"/>
        </w:rPr>
      </w:pPr>
      <w:r w:rsidRPr="005E7E19">
        <w:rPr>
          <w:sz w:val="24"/>
          <w:szCs w:val="24"/>
          <w:lang w:val="en-US"/>
        </w:rPr>
        <w:t>Four</w:t>
      </w:r>
      <w:r w:rsidR="00F76B5D" w:rsidRPr="005E7E19">
        <w:rPr>
          <w:sz w:val="24"/>
          <w:szCs w:val="24"/>
          <w:lang w:val="en-US"/>
        </w:rPr>
        <w:t xml:space="preserve"> papers f</w:t>
      </w:r>
      <w:r w:rsidR="007D5F39" w:rsidRPr="005E7E19">
        <w:rPr>
          <w:sz w:val="24"/>
          <w:szCs w:val="24"/>
          <w:lang w:val="en-US"/>
        </w:rPr>
        <w:t xml:space="preserve">ocus on the </w:t>
      </w:r>
      <w:r w:rsidR="006E5F86" w:rsidRPr="005E7E19">
        <w:rPr>
          <w:sz w:val="24"/>
          <w:szCs w:val="24"/>
          <w:lang w:val="en-US"/>
        </w:rPr>
        <w:t>process-oriented barriers and enablers for RI</w:t>
      </w:r>
      <w:r w:rsidRPr="005E7E19">
        <w:rPr>
          <w:sz w:val="24"/>
          <w:szCs w:val="24"/>
          <w:lang w:val="en-US"/>
        </w:rPr>
        <w:t xml:space="preserve">, from the </w:t>
      </w:r>
      <w:r w:rsidR="007D5F39" w:rsidRPr="005E7E19">
        <w:rPr>
          <w:sz w:val="24"/>
          <w:szCs w:val="24"/>
          <w:lang w:val="en-US"/>
        </w:rPr>
        <w:t>fuzzy front end</w:t>
      </w:r>
      <w:r w:rsidRPr="005E7E19">
        <w:rPr>
          <w:sz w:val="24"/>
          <w:szCs w:val="24"/>
          <w:lang w:val="en-US"/>
        </w:rPr>
        <w:t xml:space="preserve"> (FFE) to </w:t>
      </w:r>
      <w:r w:rsidR="006E5F86" w:rsidRPr="005E7E19">
        <w:rPr>
          <w:sz w:val="24"/>
          <w:szCs w:val="24"/>
          <w:lang w:val="en-US"/>
        </w:rPr>
        <w:t xml:space="preserve">the </w:t>
      </w:r>
      <w:r w:rsidR="007D5F39" w:rsidRPr="005E7E19">
        <w:rPr>
          <w:sz w:val="24"/>
          <w:szCs w:val="24"/>
          <w:lang w:val="en-US"/>
        </w:rPr>
        <w:t>back-end commercialization</w:t>
      </w:r>
      <w:r w:rsidR="00F76B5D" w:rsidRPr="005E7E19">
        <w:rPr>
          <w:sz w:val="24"/>
          <w:szCs w:val="24"/>
          <w:lang w:val="en-US"/>
        </w:rPr>
        <w:t xml:space="preserve"> stage</w:t>
      </w:r>
      <w:r w:rsidRPr="005E7E19">
        <w:rPr>
          <w:sz w:val="24"/>
          <w:szCs w:val="24"/>
          <w:lang w:val="en-US"/>
        </w:rPr>
        <w:t>,</w:t>
      </w:r>
      <w:r w:rsidR="007D5F39" w:rsidRPr="005E7E19">
        <w:rPr>
          <w:sz w:val="24"/>
          <w:szCs w:val="24"/>
          <w:lang w:val="en-US"/>
        </w:rPr>
        <w:t xml:space="preserve"> </w:t>
      </w:r>
      <w:r w:rsidR="00F76B5D" w:rsidRPr="005E7E19">
        <w:rPr>
          <w:sz w:val="24"/>
          <w:szCs w:val="24"/>
          <w:lang w:val="en-US"/>
        </w:rPr>
        <w:t>a</w:t>
      </w:r>
      <w:r w:rsidRPr="005E7E19">
        <w:rPr>
          <w:sz w:val="24"/>
          <w:szCs w:val="24"/>
          <w:lang w:val="en-US"/>
        </w:rPr>
        <w:t>s well as the</w:t>
      </w:r>
      <w:r w:rsidR="00F76B5D" w:rsidRPr="005E7E19">
        <w:rPr>
          <w:sz w:val="24"/>
          <w:szCs w:val="24"/>
          <w:lang w:val="en-US"/>
        </w:rPr>
        <w:t xml:space="preserve"> wider interactions between environmental factors and social processes that can synergistically enhance RI.</w:t>
      </w:r>
      <w:r w:rsidR="006E5F86" w:rsidRPr="005E7E19">
        <w:rPr>
          <w:sz w:val="24"/>
          <w:szCs w:val="24"/>
          <w:lang w:val="en-US"/>
        </w:rPr>
        <w:t xml:space="preserve">  Together t</w:t>
      </w:r>
      <w:r w:rsidR="00F76B5D" w:rsidRPr="005E7E19">
        <w:rPr>
          <w:sz w:val="24"/>
          <w:szCs w:val="24"/>
          <w:lang w:val="en-US"/>
        </w:rPr>
        <w:t>hey offer i</w:t>
      </w:r>
      <w:r w:rsidR="007D5F39" w:rsidRPr="005E7E19">
        <w:rPr>
          <w:sz w:val="24"/>
          <w:szCs w:val="24"/>
          <w:lang w:val="en-US"/>
        </w:rPr>
        <w:t>nsight</w:t>
      </w:r>
      <w:r w:rsidR="00F76B5D" w:rsidRPr="005E7E19">
        <w:rPr>
          <w:sz w:val="24"/>
          <w:szCs w:val="24"/>
          <w:lang w:val="en-US"/>
        </w:rPr>
        <w:t>s</w:t>
      </w:r>
      <w:r w:rsidR="007D5F39" w:rsidRPr="005E7E19">
        <w:rPr>
          <w:sz w:val="24"/>
          <w:szCs w:val="24"/>
          <w:lang w:val="en-US"/>
        </w:rPr>
        <w:t xml:space="preserve"> into how to overcome key </w:t>
      </w:r>
      <w:r w:rsidR="006E5F86" w:rsidRPr="005E7E19">
        <w:rPr>
          <w:sz w:val="24"/>
          <w:szCs w:val="24"/>
          <w:lang w:val="en-US"/>
        </w:rPr>
        <w:t xml:space="preserve">process </w:t>
      </w:r>
      <w:r w:rsidR="007D5F39" w:rsidRPr="005E7E19">
        <w:rPr>
          <w:sz w:val="24"/>
          <w:szCs w:val="24"/>
          <w:lang w:val="en-US"/>
        </w:rPr>
        <w:t xml:space="preserve">barriers </w:t>
      </w:r>
      <w:r w:rsidR="006E5F86" w:rsidRPr="005E7E19">
        <w:rPr>
          <w:sz w:val="24"/>
          <w:szCs w:val="24"/>
          <w:lang w:val="en-US"/>
        </w:rPr>
        <w:t xml:space="preserve">related to </w:t>
      </w:r>
      <w:r w:rsidR="007D5F39" w:rsidRPr="005E7E19">
        <w:rPr>
          <w:sz w:val="24"/>
          <w:szCs w:val="24"/>
          <w:lang w:val="en-US"/>
        </w:rPr>
        <w:t xml:space="preserve">breaking out of the current frame, transitioning RIs over the valley of death, successfully commercializing </w:t>
      </w:r>
      <w:r w:rsidR="006E5F86" w:rsidRPr="005E7E19">
        <w:rPr>
          <w:sz w:val="24"/>
          <w:szCs w:val="24"/>
          <w:lang w:val="en-US"/>
        </w:rPr>
        <w:t>RIs</w:t>
      </w:r>
      <w:r w:rsidR="007D5F39" w:rsidRPr="005E7E19">
        <w:rPr>
          <w:sz w:val="24"/>
          <w:szCs w:val="24"/>
          <w:lang w:val="en-US"/>
        </w:rPr>
        <w:t xml:space="preserve"> through careful and proactive development of the market</w:t>
      </w:r>
      <w:r w:rsidR="00F76B5D" w:rsidRPr="005E7E19">
        <w:rPr>
          <w:sz w:val="24"/>
          <w:szCs w:val="24"/>
          <w:lang w:val="en-US"/>
        </w:rPr>
        <w:t xml:space="preserve">, and the importance of wider networks </w:t>
      </w:r>
      <w:r w:rsidR="006E5F86" w:rsidRPr="005E7E19">
        <w:rPr>
          <w:sz w:val="24"/>
          <w:szCs w:val="24"/>
          <w:lang w:val="en-US"/>
        </w:rPr>
        <w:t>in the development of RIs</w:t>
      </w:r>
      <w:r w:rsidR="007D5F39" w:rsidRPr="005E7E19">
        <w:rPr>
          <w:sz w:val="24"/>
          <w:szCs w:val="24"/>
          <w:lang w:val="en-US"/>
        </w:rPr>
        <w:t>.</w:t>
      </w:r>
    </w:p>
    <w:p w14:paraId="77AD7939" w14:textId="22631744" w:rsidR="00C24544" w:rsidRPr="005E7E19" w:rsidRDefault="00FC0115" w:rsidP="00B36F55">
      <w:pPr>
        <w:spacing w:after="240" w:line="360" w:lineRule="auto"/>
        <w:rPr>
          <w:sz w:val="24"/>
          <w:szCs w:val="24"/>
          <w:lang w:val="en-US"/>
        </w:rPr>
      </w:pPr>
      <w:r w:rsidRPr="005E7E19">
        <w:rPr>
          <w:b/>
          <w:sz w:val="24"/>
          <w:szCs w:val="24"/>
          <w:lang w:val="en-US"/>
        </w:rPr>
        <w:t>Reid</w:t>
      </w:r>
      <w:r w:rsidR="007D5F39" w:rsidRPr="005E7E19">
        <w:rPr>
          <w:b/>
          <w:sz w:val="24"/>
          <w:szCs w:val="24"/>
          <w:lang w:val="en-US"/>
        </w:rPr>
        <w:t>, de Brentani and Kleinschmidt</w:t>
      </w:r>
      <w:r w:rsidR="00976FA6" w:rsidRPr="005E7E19">
        <w:rPr>
          <w:b/>
          <w:sz w:val="24"/>
          <w:szCs w:val="24"/>
          <w:lang w:val="en-US"/>
        </w:rPr>
        <w:t>’s</w:t>
      </w:r>
      <w:r w:rsidRPr="005E7E19">
        <w:rPr>
          <w:sz w:val="24"/>
          <w:szCs w:val="24"/>
          <w:lang w:val="en-US"/>
        </w:rPr>
        <w:t xml:space="preserve"> </w:t>
      </w:r>
      <w:r w:rsidR="004F0F98" w:rsidRPr="005E7E19">
        <w:rPr>
          <w:sz w:val="24"/>
          <w:szCs w:val="24"/>
          <w:lang w:val="en-US"/>
        </w:rPr>
        <w:t xml:space="preserve">invited </w:t>
      </w:r>
      <w:r w:rsidR="00F7618C" w:rsidRPr="005E7E19">
        <w:rPr>
          <w:sz w:val="24"/>
          <w:szCs w:val="24"/>
          <w:lang w:val="en-US"/>
        </w:rPr>
        <w:t>paper, titled</w:t>
      </w:r>
      <w:r w:rsidRPr="005E7E19">
        <w:rPr>
          <w:sz w:val="24"/>
          <w:szCs w:val="24"/>
          <w:lang w:val="en-US"/>
        </w:rPr>
        <w:t xml:space="preserve"> </w:t>
      </w:r>
      <w:r w:rsidR="001A5D30" w:rsidRPr="005E7E19">
        <w:rPr>
          <w:sz w:val="24"/>
          <w:szCs w:val="24"/>
          <w:lang w:val="en-US"/>
        </w:rPr>
        <w:t xml:space="preserve">“Divergent thinking and market visioning competence: </w:t>
      </w:r>
      <w:r w:rsidR="00C24544" w:rsidRPr="005E7E19">
        <w:rPr>
          <w:sz w:val="24"/>
          <w:szCs w:val="24"/>
          <w:lang w:val="en-US"/>
        </w:rPr>
        <w:t xml:space="preserve">An early front-end radical innovation success typology”, focuses on identifying the conditions that foster the development of an effective Market Visioning Competence (MVC) – the ability to link advanced technologies to market opportunities of the future and how it supports RI by enabling the firm to think outside existing frames of reference that typically skew firm innovation portfolios towards incremental innovation.   They study four antecedents: two individual-level constructs, ‘divergent thinking attitude’ and ‘ideation </w:t>
      </w:r>
      <w:r w:rsidR="005E7E19" w:rsidRPr="005E7E19">
        <w:rPr>
          <w:sz w:val="24"/>
          <w:szCs w:val="24"/>
          <w:lang w:val="en-US"/>
        </w:rPr>
        <w:t>behavior</w:t>
      </w:r>
      <w:r w:rsidR="00C24544" w:rsidRPr="005E7E19">
        <w:rPr>
          <w:sz w:val="24"/>
          <w:szCs w:val="24"/>
          <w:lang w:val="en-US"/>
        </w:rPr>
        <w:t>’; and two organizational-level firm culture antecedents, ‘idea freedom’ and ‘diversity’. MVC comprises individual-level capabilities (‘networking’ and ‘idea-driving’); and organizational-level capabilities ‘market learning tools’ and ‘proactive market orientation’) that they argue enable a firm to develop and articulate a clear Market Vision (MV), around which the firm’s efforts can coalesce.</w:t>
      </w:r>
    </w:p>
    <w:p w14:paraId="55108082" w14:textId="77777777" w:rsidR="00C24544" w:rsidRPr="005E7E19" w:rsidRDefault="00C24544" w:rsidP="00B36F55">
      <w:pPr>
        <w:spacing w:after="240" w:line="360" w:lineRule="auto"/>
        <w:rPr>
          <w:sz w:val="24"/>
          <w:szCs w:val="24"/>
          <w:lang w:val="en-US"/>
        </w:rPr>
      </w:pPr>
      <w:r w:rsidRPr="005E7E19">
        <w:rPr>
          <w:sz w:val="24"/>
          <w:szCs w:val="24"/>
          <w:lang w:val="en-US"/>
        </w:rPr>
        <w:t xml:space="preserve">Using a sample of 198 high-tech nanotechnology sector firms based in North America, the authors identify three distinct firm profile clusters. Profile one is termed the ‘balanced MVC profile’, which the authors argue is a ‘model’ for managers who are attempting to develop an effective MVC, based on the significantly higher performance outcome scores when compared to the other two groups.  The other two clusters are then seen to be less effective in terms of performance outcomes. Cluster 2, called ‘Need MVC System/Culture’, is seen to have a number of important individual-level building blocks in place for effective MVC, but lacks organizational-level factors. The final cluster, labelled ‘Lack MVC Basics’, highlights </w:t>
      </w:r>
      <w:r w:rsidRPr="005E7E19">
        <w:rPr>
          <w:sz w:val="24"/>
          <w:szCs w:val="24"/>
          <w:lang w:val="en-US"/>
        </w:rPr>
        <w:lastRenderedPageBreak/>
        <w:t xml:space="preserve">firms that have invested in infrastructure but have neglected individual-level competences. This suggests that developing individual capabilities, e.g. through hiring the right people, with the capacity to think outside the current reference frame, is necessary but insufficient to be successful without the wider organizational-level factors, such as infrastructural tools and systems, that support, encourage and nurture this divergent thinking.  </w:t>
      </w:r>
    </w:p>
    <w:p w14:paraId="3C452ED0" w14:textId="7C3D74E7" w:rsidR="00F25160" w:rsidRPr="005E7E19" w:rsidRDefault="00C24544" w:rsidP="00B36F55">
      <w:pPr>
        <w:spacing w:after="240" w:line="360" w:lineRule="auto"/>
        <w:rPr>
          <w:sz w:val="24"/>
          <w:szCs w:val="24"/>
          <w:lang w:val="en-US"/>
        </w:rPr>
      </w:pPr>
      <w:r w:rsidRPr="005E7E19">
        <w:rPr>
          <w:sz w:val="24"/>
          <w:szCs w:val="24"/>
          <w:lang w:val="en-US"/>
        </w:rPr>
        <w:t xml:space="preserve">This resonates with the findings of the next paper on serial innovators, who have strong individual-level capabilities but require an organizational context that supports their activities. The paper also offers ideas for how to overcome the ‘framing’ barriers identified within the Bessant, Öberg and Trifilova paper and provides insights into how to develop a stronger </w:t>
      </w:r>
      <w:r w:rsidRPr="005E7E19">
        <w:rPr>
          <w:i/>
          <w:sz w:val="24"/>
          <w:szCs w:val="24"/>
          <w:lang w:val="en-US"/>
        </w:rPr>
        <w:t>‘innovation’</w:t>
      </w:r>
      <w:r w:rsidRPr="005E7E19">
        <w:rPr>
          <w:sz w:val="24"/>
          <w:szCs w:val="24"/>
          <w:lang w:val="en-US"/>
        </w:rPr>
        <w:t xml:space="preserve"> competence – a key barrier identified in the Sandberg and Aarikka-Stenroos paper.</w:t>
      </w:r>
    </w:p>
    <w:p w14:paraId="383C45D1" w14:textId="2C82912A" w:rsidR="00CE1042" w:rsidRPr="005E7E19" w:rsidRDefault="00915E5C" w:rsidP="00B36F55">
      <w:pPr>
        <w:spacing w:after="240" w:line="360" w:lineRule="auto"/>
        <w:rPr>
          <w:sz w:val="24"/>
          <w:szCs w:val="24"/>
          <w:lang w:val="en-US"/>
        </w:rPr>
      </w:pPr>
      <w:r w:rsidRPr="005E7E19">
        <w:rPr>
          <w:b/>
          <w:sz w:val="24"/>
          <w:szCs w:val="24"/>
          <w:lang w:val="en-US"/>
        </w:rPr>
        <w:t>Griffin, Price, Vojak and Hoffmann</w:t>
      </w:r>
      <w:r w:rsidR="00976FA6" w:rsidRPr="005E7E19">
        <w:rPr>
          <w:sz w:val="24"/>
          <w:szCs w:val="24"/>
          <w:lang w:val="en-US"/>
        </w:rPr>
        <w:t xml:space="preserve">, in their </w:t>
      </w:r>
      <w:r w:rsidR="004F0F98" w:rsidRPr="005E7E19">
        <w:rPr>
          <w:sz w:val="24"/>
          <w:szCs w:val="24"/>
          <w:lang w:val="en-US"/>
        </w:rPr>
        <w:t xml:space="preserve">invited </w:t>
      </w:r>
      <w:r w:rsidR="00976FA6" w:rsidRPr="005E7E19">
        <w:rPr>
          <w:sz w:val="24"/>
          <w:szCs w:val="24"/>
          <w:lang w:val="en-US"/>
        </w:rPr>
        <w:t>paper,</w:t>
      </w:r>
      <w:r w:rsidRPr="005E7E19">
        <w:rPr>
          <w:sz w:val="24"/>
          <w:szCs w:val="24"/>
          <w:lang w:val="en-US"/>
        </w:rPr>
        <w:t xml:space="preserve"> “Serial innovators’ processes: How they overcome barriers to creating radical innovations”</w:t>
      </w:r>
      <w:r w:rsidR="00976FA6" w:rsidRPr="005E7E19">
        <w:rPr>
          <w:sz w:val="24"/>
          <w:szCs w:val="24"/>
          <w:lang w:val="en-US"/>
        </w:rPr>
        <w:t>,</w:t>
      </w:r>
      <w:r w:rsidRPr="005E7E19">
        <w:rPr>
          <w:sz w:val="24"/>
          <w:szCs w:val="24"/>
          <w:lang w:val="en-US"/>
        </w:rPr>
        <w:t xml:space="preserve"> identif</w:t>
      </w:r>
      <w:r w:rsidR="00976FA6" w:rsidRPr="005E7E19">
        <w:rPr>
          <w:sz w:val="24"/>
          <w:szCs w:val="24"/>
          <w:lang w:val="en-US"/>
        </w:rPr>
        <w:t>y</w:t>
      </w:r>
      <w:r w:rsidRPr="005E7E19">
        <w:rPr>
          <w:sz w:val="24"/>
          <w:szCs w:val="24"/>
          <w:lang w:val="en-US"/>
        </w:rPr>
        <w:t xml:space="preserve"> a number of barriers to innovation that</w:t>
      </w:r>
      <w:r w:rsidR="000C757C" w:rsidRPr="005E7E19">
        <w:rPr>
          <w:sz w:val="24"/>
          <w:szCs w:val="24"/>
          <w:lang w:val="en-US"/>
        </w:rPr>
        <w:t xml:space="preserve"> can specifically be overcome through</w:t>
      </w:r>
      <w:r w:rsidRPr="005E7E19">
        <w:rPr>
          <w:sz w:val="24"/>
          <w:szCs w:val="24"/>
          <w:lang w:val="en-US"/>
        </w:rPr>
        <w:t xml:space="preserve"> </w:t>
      </w:r>
      <w:r w:rsidR="00976FA6" w:rsidRPr="005E7E19">
        <w:rPr>
          <w:sz w:val="24"/>
          <w:szCs w:val="24"/>
          <w:lang w:val="en-US"/>
        </w:rPr>
        <w:t xml:space="preserve">the </w:t>
      </w:r>
      <w:r w:rsidRPr="005E7E19">
        <w:rPr>
          <w:sz w:val="24"/>
          <w:szCs w:val="24"/>
          <w:lang w:val="en-US"/>
        </w:rPr>
        <w:t xml:space="preserve">processes developed by ‘serial innovators’.  These serial innovators, working in larger </w:t>
      </w:r>
      <w:r w:rsidR="005E7E19" w:rsidRPr="005E7E19">
        <w:rPr>
          <w:sz w:val="24"/>
          <w:szCs w:val="24"/>
          <w:lang w:val="en-US"/>
        </w:rPr>
        <w:t>organizations</w:t>
      </w:r>
      <w:r w:rsidRPr="005E7E19">
        <w:rPr>
          <w:sz w:val="24"/>
          <w:szCs w:val="24"/>
          <w:lang w:val="en-US"/>
        </w:rPr>
        <w:t>, have been responsible for the successful commercialization of multiple RIs during their career.</w:t>
      </w:r>
      <w:r w:rsidR="008124AC" w:rsidRPr="005E7E19">
        <w:rPr>
          <w:sz w:val="24"/>
          <w:szCs w:val="24"/>
          <w:lang w:val="en-US"/>
        </w:rPr>
        <w:t xml:space="preserve"> </w:t>
      </w:r>
      <w:r w:rsidRPr="005E7E19">
        <w:rPr>
          <w:sz w:val="24"/>
          <w:szCs w:val="24"/>
          <w:lang w:val="en-US"/>
        </w:rPr>
        <w:t xml:space="preserve">In particular, what is interesting are the processes they put in place to overcome key barriers to RI.  </w:t>
      </w:r>
      <w:r w:rsidR="00172244" w:rsidRPr="005E7E19">
        <w:rPr>
          <w:sz w:val="24"/>
          <w:szCs w:val="24"/>
          <w:lang w:val="en-US"/>
        </w:rPr>
        <w:t>Specifically</w:t>
      </w:r>
      <w:r w:rsidRPr="005E7E19">
        <w:rPr>
          <w:sz w:val="24"/>
          <w:szCs w:val="24"/>
          <w:lang w:val="en-US"/>
        </w:rPr>
        <w:t xml:space="preserve">, how they </w:t>
      </w:r>
      <w:r w:rsidR="00172244" w:rsidRPr="005E7E19">
        <w:rPr>
          <w:sz w:val="24"/>
          <w:szCs w:val="24"/>
          <w:lang w:val="en-US"/>
        </w:rPr>
        <w:t xml:space="preserve">focus their efforts on interesting problems, as opposed to more typical technology-push efforts, and focus a significant amount of effort and time understanding the problem; how they </w:t>
      </w:r>
      <w:r w:rsidRPr="005E7E19">
        <w:rPr>
          <w:sz w:val="24"/>
          <w:szCs w:val="24"/>
          <w:lang w:val="en-US"/>
        </w:rPr>
        <w:t>support and explicitly manage the transition from the fuzzy front end tasks to the more formal development processes to overcome problems related to the valley of death</w:t>
      </w:r>
      <w:r w:rsidR="00172244" w:rsidRPr="005E7E19">
        <w:rPr>
          <w:sz w:val="24"/>
          <w:szCs w:val="24"/>
          <w:lang w:val="en-US"/>
        </w:rPr>
        <w:t>;</w:t>
      </w:r>
      <w:r w:rsidRPr="005E7E19">
        <w:rPr>
          <w:sz w:val="24"/>
          <w:szCs w:val="24"/>
          <w:lang w:val="en-US"/>
        </w:rPr>
        <w:t xml:space="preserve"> and how proactive they are in terms of creating market acceptance, moving from acceleration through to full commercialization. </w:t>
      </w:r>
      <w:r w:rsidR="008124AC" w:rsidRPr="005E7E19">
        <w:rPr>
          <w:sz w:val="24"/>
          <w:szCs w:val="24"/>
          <w:lang w:val="en-US"/>
        </w:rPr>
        <w:t xml:space="preserve"> These individuals are clearly politically astute</w:t>
      </w:r>
      <w:r w:rsidR="001A5D30" w:rsidRPr="005E7E19">
        <w:rPr>
          <w:sz w:val="24"/>
          <w:szCs w:val="24"/>
          <w:lang w:val="en-US"/>
        </w:rPr>
        <w:t xml:space="preserve">, able to </w:t>
      </w:r>
      <w:r w:rsidR="0080204E" w:rsidRPr="005E7E19">
        <w:rPr>
          <w:i/>
          <w:sz w:val="24"/>
          <w:szCs w:val="24"/>
          <w:lang w:val="en-US"/>
        </w:rPr>
        <w:t>‘</w:t>
      </w:r>
      <w:r w:rsidR="001A5D30" w:rsidRPr="005E7E19">
        <w:rPr>
          <w:i/>
          <w:sz w:val="24"/>
          <w:szCs w:val="24"/>
          <w:lang w:val="en-US"/>
        </w:rPr>
        <w:t>r</w:t>
      </w:r>
      <w:r w:rsidR="008124AC" w:rsidRPr="005E7E19">
        <w:rPr>
          <w:i/>
          <w:sz w:val="24"/>
          <w:szCs w:val="24"/>
          <w:lang w:val="en-US"/>
        </w:rPr>
        <w:t>un interference</w:t>
      </w:r>
      <w:r w:rsidR="0080204E" w:rsidRPr="005E7E19">
        <w:rPr>
          <w:i/>
          <w:sz w:val="24"/>
          <w:szCs w:val="24"/>
          <w:lang w:val="en-US"/>
        </w:rPr>
        <w:t>’</w:t>
      </w:r>
      <w:r w:rsidR="007D5F39" w:rsidRPr="005E7E19">
        <w:rPr>
          <w:sz w:val="24"/>
          <w:szCs w:val="24"/>
          <w:lang w:val="en-US"/>
        </w:rPr>
        <w:t xml:space="preserve"> within the organization to overcome any potential obstacles</w:t>
      </w:r>
      <w:r w:rsidR="00CC50B6" w:rsidRPr="005E7E19">
        <w:rPr>
          <w:sz w:val="24"/>
          <w:szCs w:val="24"/>
          <w:lang w:val="en-US"/>
        </w:rPr>
        <w:t xml:space="preserve"> that are put in the way</w:t>
      </w:r>
      <w:r w:rsidR="008124AC" w:rsidRPr="005E7E19">
        <w:rPr>
          <w:sz w:val="24"/>
          <w:szCs w:val="24"/>
          <w:lang w:val="en-US"/>
        </w:rPr>
        <w:t>, obtain necessary resources</w:t>
      </w:r>
      <w:r w:rsidR="001A5D30" w:rsidRPr="005E7E19">
        <w:rPr>
          <w:sz w:val="24"/>
          <w:szCs w:val="24"/>
          <w:lang w:val="en-US"/>
        </w:rPr>
        <w:t xml:space="preserve"> and drive their project through. They are also </w:t>
      </w:r>
      <w:r w:rsidR="008124AC" w:rsidRPr="005E7E19">
        <w:rPr>
          <w:sz w:val="24"/>
          <w:szCs w:val="24"/>
          <w:lang w:val="en-US"/>
        </w:rPr>
        <w:t>socially capable individuals, able to engage in discussions with engineers, top managers, marketing and even customers.</w:t>
      </w:r>
      <w:r w:rsidR="001A5D30" w:rsidRPr="005E7E19">
        <w:rPr>
          <w:sz w:val="24"/>
          <w:szCs w:val="24"/>
          <w:lang w:val="en-US"/>
        </w:rPr>
        <w:t xml:space="preserve"> </w:t>
      </w:r>
      <w:r w:rsidR="00CC50B6" w:rsidRPr="005E7E19">
        <w:rPr>
          <w:sz w:val="24"/>
          <w:szCs w:val="24"/>
          <w:lang w:val="en-US"/>
        </w:rPr>
        <w:t>Th</w:t>
      </w:r>
      <w:r w:rsidR="00976FA6" w:rsidRPr="005E7E19">
        <w:rPr>
          <w:sz w:val="24"/>
          <w:szCs w:val="24"/>
          <w:lang w:val="en-US"/>
        </w:rPr>
        <w:t xml:space="preserve">is idea </w:t>
      </w:r>
      <w:r w:rsidR="00CC50B6" w:rsidRPr="005E7E19">
        <w:rPr>
          <w:sz w:val="24"/>
          <w:szCs w:val="24"/>
          <w:lang w:val="en-US"/>
        </w:rPr>
        <w:t>resonate</w:t>
      </w:r>
      <w:r w:rsidR="00976FA6" w:rsidRPr="005E7E19">
        <w:rPr>
          <w:sz w:val="24"/>
          <w:szCs w:val="24"/>
          <w:lang w:val="en-US"/>
        </w:rPr>
        <w:t>s</w:t>
      </w:r>
      <w:r w:rsidR="00CC50B6" w:rsidRPr="005E7E19">
        <w:rPr>
          <w:sz w:val="24"/>
          <w:szCs w:val="24"/>
          <w:lang w:val="en-US"/>
        </w:rPr>
        <w:t xml:space="preserve"> with the </w:t>
      </w:r>
      <w:r w:rsidR="00976FA6" w:rsidRPr="005E7E19">
        <w:rPr>
          <w:sz w:val="24"/>
          <w:szCs w:val="24"/>
          <w:lang w:val="en-US"/>
        </w:rPr>
        <w:t>findings</w:t>
      </w:r>
      <w:r w:rsidR="00CC50B6" w:rsidRPr="005E7E19">
        <w:rPr>
          <w:sz w:val="24"/>
          <w:szCs w:val="24"/>
          <w:lang w:val="en-US"/>
        </w:rPr>
        <w:t xml:space="preserve"> presented by Baumard on ‘Façade crafting’ and the ability of façades to </w:t>
      </w:r>
      <w:r w:rsidR="003B51B6" w:rsidRPr="005E7E19">
        <w:rPr>
          <w:sz w:val="24"/>
          <w:szCs w:val="24"/>
          <w:lang w:val="en-US"/>
        </w:rPr>
        <w:t xml:space="preserve">build buffers </w:t>
      </w:r>
      <w:r w:rsidR="000E6887" w:rsidRPr="005E7E19">
        <w:rPr>
          <w:sz w:val="24"/>
          <w:szCs w:val="24"/>
          <w:lang w:val="en-US"/>
        </w:rPr>
        <w:t>for resources that require a temporary institutional ‘hide out’ to give them more time to develop</w:t>
      </w:r>
      <w:r w:rsidR="00CC50B6" w:rsidRPr="005E7E19">
        <w:rPr>
          <w:sz w:val="24"/>
          <w:szCs w:val="24"/>
          <w:lang w:val="en-US"/>
        </w:rPr>
        <w:t>.</w:t>
      </w:r>
      <w:r w:rsidR="008124AC" w:rsidRPr="005E7E19">
        <w:rPr>
          <w:sz w:val="24"/>
          <w:szCs w:val="24"/>
          <w:lang w:val="en-US"/>
        </w:rPr>
        <w:t xml:space="preserve"> </w:t>
      </w:r>
      <w:r w:rsidRPr="005E7E19">
        <w:rPr>
          <w:sz w:val="24"/>
          <w:szCs w:val="24"/>
          <w:lang w:val="en-US"/>
        </w:rPr>
        <w:t xml:space="preserve"> </w:t>
      </w:r>
      <w:r w:rsidR="000E6887" w:rsidRPr="005E7E19">
        <w:rPr>
          <w:sz w:val="24"/>
          <w:szCs w:val="24"/>
          <w:lang w:val="en-US"/>
        </w:rPr>
        <w:t xml:space="preserve">Griffin, Price, Vojak and Hoffmann </w:t>
      </w:r>
      <w:r w:rsidR="008124AC" w:rsidRPr="005E7E19">
        <w:rPr>
          <w:sz w:val="24"/>
          <w:szCs w:val="24"/>
          <w:lang w:val="en-US"/>
        </w:rPr>
        <w:t xml:space="preserve">also </w:t>
      </w:r>
      <w:r w:rsidRPr="005E7E19">
        <w:rPr>
          <w:sz w:val="24"/>
          <w:szCs w:val="24"/>
          <w:lang w:val="en-US"/>
        </w:rPr>
        <w:t xml:space="preserve">articulate the importance of having an appropriate structure and </w:t>
      </w:r>
      <w:r w:rsidR="003551C9" w:rsidRPr="005E7E19">
        <w:rPr>
          <w:sz w:val="24"/>
          <w:szCs w:val="24"/>
          <w:lang w:val="en-US"/>
        </w:rPr>
        <w:t xml:space="preserve">reporting </w:t>
      </w:r>
      <w:r w:rsidR="00247D32" w:rsidRPr="005E7E19">
        <w:rPr>
          <w:sz w:val="24"/>
          <w:szCs w:val="24"/>
          <w:lang w:val="en-US"/>
        </w:rPr>
        <w:t>mechanisms that allow</w:t>
      </w:r>
      <w:r w:rsidR="001A5D30" w:rsidRPr="005E7E19">
        <w:rPr>
          <w:sz w:val="24"/>
          <w:szCs w:val="24"/>
          <w:lang w:val="en-US"/>
        </w:rPr>
        <w:t xml:space="preserve"> these </w:t>
      </w:r>
      <w:r w:rsidR="003551C9" w:rsidRPr="005E7E19">
        <w:rPr>
          <w:sz w:val="24"/>
          <w:szCs w:val="24"/>
          <w:lang w:val="en-US"/>
        </w:rPr>
        <w:t xml:space="preserve">individuals </w:t>
      </w:r>
      <w:r w:rsidR="001A5D30" w:rsidRPr="005E7E19">
        <w:rPr>
          <w:sz w:val="24"/>
          <w:szCs w:val="24"/>
          <w:lang w:val="en-US"/>
        </w:rPr>
        <w:t xml:space="preserve">to move </w:t>
      </w:r>
      <w:r w:rsidR="001A5D30" w:rsidRPr="005E7E19">
        <w:rPr>
          <w:sz w:val="24"/>
          <w:szCs w:val="24"/>
          <w:lang w:val="en-US"/>
        </w:rPr>
        <w:lastRenderedPageBreak/>
        <w:t>between functions, engage in both the typically separate FFE activities as well as the more formal innovation process activities</w:t>
      </w:r>
      <w:r w:rsidR="00976FA6" w:rsidRPr="005E7E19">
        <w:rPr>
          <w:sz w:val="24"/>
          <w:szCs w:val="24"/>
          <w:lang w:val="en-US"/>
        </w:rPr>
        <w:t xml:space="preserve"> necessary to bring a </w:t>
      </w:r>
      <w:r w:rsidR="00C24544" w:rsidRPr="005E7E19">
        <w:rPr>
          <w:sz w:val="24"/>
          <w:szCs w:val="24"/>
          <w:lang w:val="en-US"/>
        </w:rPr>
        <w:t>RI</w:t>
      </w:r>
      <w:r w:rsidR="00976FA6" w:rsidRPr="005E7E19">
        <w:rPr>
          <w:sz w:val="24"/>
          <w:szCs w:val="24"/>
          <w:lang w:val="en-US"/>
        </w:rPr>
        <w:t xml:space="preserve"> to market</w:t>
      </w:r>
      <w:r w:rsidR="00145184" w:rsidRPr="005E7E19">
        <w:rPr>
          <w:sz w:val="24"/>
          <w:szCs w:val="24"/>
          <w:lang w:val="en-US"/>
        </w:rPr>
        <w:t xml:space="preserve">, </w:t>
      </w:r>
      <w:r w:rsidR="001A5D30" w:rsidRPr="005E7E19">
        <w:rPr>
          <w:sz w:val="24"/>
          <w:szCs w:val="24"/>
          <w:lang w:val="en-US"/>
        </w:rPr>
        <w:t xml:space="preserve">and </w:t>
      </w:r>
      <w:r w:rsidR="00145184" w:rsidRPr="005E7E19">
        <w:rPr>
          <w:sz w:val="24"/>
          <w:szCs w:val="24"/>
          <w:lang w:val="en-US"/>
        </w:rPr>
        <w:t xml:space="preserve">be flexible enough to allow them to </w:t>
      </w:r>
      <w:r w:rsidR="001A5D30" w:rsidRPr="005E7E19">
        <w:rPr>
          <w:sz w:val="24"/>
          <w:szCs w:val="24"/>
          <w:lang w:val="en-US"/>
        </w:rPr>
        <w:t xml:space="preserve">tap into </w:t>
      </w:r>
      <w:r w:rsidR="00145184" w:rsidRPr="005E7E19">
        <w:rPr>
          <w:sz w:val="24"/>
          <w:szCs w:val="24"/>
          <w:lang w:val="en-US"/>
        </w:rPr>
        <w:t xml:space="preserve">additional </w:t>
      </w:r>
      <w:r w:rsidR="001A5D30" w:rsidRPr="005E7E19">
        <w:rPr>
          <w:sz w:val="24"/>
          <w:szCs w:val="24"/>
          <w:lang w:val="en-US"/>
        </w:rPr>
        <w:t>resources</w:t>
      </w:r>
      <w:r w:rsidR="00145184" w:rsidRPr="005E7E19">
        <w:rPr>
          <w:sz w:val="24"/>
          <w:szCs w:val="24"/>
          <w:lang w:val="en-US"/>
        </w:rPr>
        <w:t xml:space="preserve"> as the process requires</w:t>
      </w:r>
      <w:r w:rsidR="001A5D30" w:rsidRPr="005E7E19">
        <w:rPr>
          <w:sz w:val="24"/>
          <w:szCs w:val="24"/>
          <w:lang w:val="en-US"/>
        </w:rPr>
        <w:t xml:space="preserve">. </w:t>
      </w:r>
      <w:r w:rsidR="000E6887" w:rsidRPr="005E7E19">
        <w:rPr>
          <w:sz w:val="24"/>
          <w:szCs w:val="24"/>
          <w:lang w:val="en-US"/>
        </w:rPr>
        <w:t xml:space="preserve">The freedom that they gain </w:t>
      </w:r>
      <w:r w:rsidR="00145184" w:rsidRPr="005E7E19">
        <w:rPr>
          <w:sz w:val="24"/>
          <w:szCs w:val="24"/>
          <w:lang w:val="en-US"/>
        </w:rPr>
        <w:t xml:space="preserve">from operating within, but also slightly outside the firm structure </w:t>
      </w:r>
      <w:r w:rsidR="000E6887" w:rsidRPr="005E7E19">
        <w:rPr>
          <w:sz w:val="24"/>
          <w:szCs w:val="24"/>
          <w:lang w:val="en-US"/>
        </w:rPr>
        <w:t xml:space="preserve">allows them </w:t>
      </w:r>
      <w:r w:rsidR="00145184" w:rsidRPr="005E7E19">
        <w:rPr>
          <w:sz w:val="24"/>
          <w:szCs w:val="24"/>
          <w:lang w:val="en-US"/>
        </w:rPr>
        <w:t xml:space="preserve">more flexibility </w:t>
      </w:r>
      <w:r w:rsidR="008124AC" w:rsidRPr="005E7E19">
        <w:rPr>
          <w:sz w:val="24"/>
          <w:szCs w:val="24"/>
          <w:lang w:val="en-US"/>
        </w:rPr>
        <w:t xml:space="preserve">to go round a loop </w:t>
      </w:r>
      <w:r w:rsidR="00145184" w:rsidRPr="005E7E19">
        <w:rPr>
          <w:sz w:val="24"/>
          <w:szCs w:val="24"/>
          <w:lang w:val="en-US"/>
        </w:rPr>
        <w:t xml:space="preserve">often enough to </w:t>
      </w:r>
      <w:r w:rsidR="008124AC" w:rsidRPr="005E7E19">
        <w:rPr>
          <w:sz w:val="24"/>
          <w:szCs w:val="24"/>
          <w:lang w:val="en-US"/>
        </w:rPr>
        <w:t>ensure that a good idea is generated</w:t>
      </w:r>
      <w:r w:rsidR="000E6887" w:rsidRPr="005E7E19">
        <w:rPr>
          <w:sz w:val="24"/>
          <w:szCs w:val="24"/>
          <w:lang w:val="en-US"/>
        </w:rPr>
        <w:t xml:space="preserve">, which seems to </w:t>
      </w:r>
      <w:r w:rsidR="00145184" w:rsidRPr="005E7E19">
        <w:rPr>
          <w:sz w:val="24"/>
          <w:szCs w:val="24"/>
          <w:lang w:val="en-US"/>
        </w:rPr>
        <w:t xml:space="preserve">both </w:t>
      </w:r>
      <w:r w:rsidR="008124AC" w:rsidRPr="005E7E19">
        <w:rPr>
          <w:sz w:val="24"/>
          <w:szCs w:val="24"/>
          <w:lang w:val="en-US"/>
        </w:rPr>
        <w:t xml:space="preserve">speed up the process </w:t>
      </w:r>
      <w:r w:rsidR="000E6887" w:rsidRPr="005E7E19">
        <w:rPr>
          <w:sz w:val="24"/>
          <w:szCs w:val="24"/>
          <w:lang w:val="en-US"/>
        </w:rPr>
        <w:t>down the line</w:t>
      </w:r>
      <w:r w:rsidR="00145184" w:rsidRPr="005E7E19">
        <w:rPr>
          <w:sz w:val="24"/>
          <w:szCs w:val="24"/>
          <w:lang w:val="en-US"/>
        </w:rPr>
        <w:t xml:space="preserve"> and improve the likelihood that the idea will successfully commercialize</w:t>
      </w:r>
      <w:r w:rsidR="008124AC" w:rsidRPr="005E7E19">
        <w:rPr>
          <w:sz w:val="24"/>
          <w:szCs w:val="24"/>
          <w:lang w:val="en-US"/>
        </w:rPr>
        <w:t>.</w:t>
      </w:r>
      <w:r w:rsidR="000E6887" w:rsidRPr="005E7E19">
        <w:rPr>
          <w:sz w:val="24"/>
          <w:szCs w:val="24"/>
          <w:lang w:val="en-US"/>
        </w:rPr>
        <w:t xml:space="preserve"> This </w:t>
      </w:r>
      <w:r w:rsidR="00145184" w:rsidRPr="005E7E19">
        <w:rPr>
          <w:sz w:val="24"/>
          <w:szCs w:val="24"/>
          <w:lang w:val="en-US"/>
        </w:rPr>
        <w:t xml:space="preserve">focus on developing a clear idea </w:t>
      </w:r>
      <w:r w:rsidR="000E6887" w:rsidRPr="005E7E19">
        <w:rPr>
          <w:sz w:val="24"/>
          <w:szCs w:val="24"/>
          <w:lang w:val="en-US"/>
        </w:rPr>
        <w:t>is consistent with Reid, de Brentani and Kleinschmidt</w:t>
      </w:r>
      <w:r w:rsidR="00145184" w:rsidRPr="005E7E19">
        <w:rPr>
          <w:sz w:val="24"/>
          <w:szCs w:val="24"/>
          <w:lang w:val="en-US"/>
        </w:rPr>
        <w:t>’s assertions regarding the importance of</w:t>
      </w:r>
      <w:r w:rsidR="000E6887" w:rsidRPr="005E7E19">
        <w:rPr>
          <w:sz w:val="24"/>
          <w:szCs w:val="24"/>
          <w:lang w:val="en-US"/>
        </w:rPr>
        <w:t xml:space="preserve"> Market Vision</w:t>
      </w:r>
      <w:r w:rsidR="00145184" w:rsidRPr="005E7E19">
        <w:rPr>
          <w:sz w:val="24"/>
          <w:szCs w:val="24"/>
          <w:lang w:val="en-US"/>
        </w:rPr>
        <w:t>ing</w:t>
      </w:r>
      <w:r w:rsidR="000E6887" w:rsidRPr="005E7E19">
        <w:rPr>
          <w:sz w:val="24"/>
          <w:szCs w:val="24"/>
          <w:lang w:val="en-US"/>
        </w:rPr>
        <w:t>.</w:t>
      </w:r>
    </w:p>
    <w:p w14:paraId="7B4F3E1C" w14:textId="77777777" w:rsidR="00CE1042" w:rsidRPr="005E7E19" w:rsidRDefault="005F059E" w:rsidP="00B36F55">
      <w:pPr>
        <w:spacing w:after="240" w:line="360" w:lineRule="auto"/>
        <w:rPr>
          <w:sz w:val="24"/>
          <w:szCs w:val="24"/>
          <w:lang w:val="en-US"/>
        </w:rPr>
      </w:pPr>
      <w:r w:rsidRPr="005E7E19">
        <w:rPr>
          <w:sz w:val="24"/>
          <w:szCs w:val="24"/>
          <w:lang w:val="en-US"/>
        </w:rPr>
        <w:t xml:space="preserve">In their </w:t>
      </w:r>
      <w:r w:rsidR="004F0F98" w:rsidRPr="005E7E19">
        <w:rPr>
          <w:sz w:val="24"/>
          <w:szCs w:val="24"/>
          <w:lang w:val="en-US"/>
        </w:rPr>
        <w:t xml:space="preserve">competitive </w:t>
      </w:r>
      <w:r w:rsidRPr="005E7E19">
        <w:rPr>
          <w:sz w:val="24"/>
          <w:szCs w:val="24"/>
          <w:lang w:val="en-US"/>
        </w:rPr>
        <w:t xml:space="preserve">article, “Commercializing a radical innovation: probing the way to the market” </w:t>
      </w:r>
      <w:r w:rsidRPr="005E7E19">
        <w:rPr>
          <w:b/>
          <w:sz w:val="24"/>
          <w:szCs w:val="24"/>
          <w:lang w:val="en-US"/>
        </w:rPr>
        <w:t>Aarikka-Stenroos and Lehtimaki</w:t>
      </w:r>
      <w:r w:rsidRPr="005E7E19">
        <w:rPr>
          <w:sz w:val="24"/>
          <w:szCs w:val="24"/>
          <w:lang w:val="en-US"/>
        </w:rPr>
        <w:t xml:space="preserve"> </w:t>
      </w:r>
      <w:r w:rsidR="009F54C5" w:rsidRPr="005E7E19">
        <w:rPr>
          <w:sz w:val="24"/>
          <w:szCs w:val="24"/>
          <w:lang w:val="en-US"/>
        </w:rPr>
        <w:t xml:space="preserve">use data from six longitudinal case studies to develop a detailed process model of the commercialization stage that captures the dynamic nature of the key commercialization activities. </w:t>
      </w:r>
    </w:p>
    <w:p w14:paraId="2A0EBA8C" w14:textId="77777777" w:rsidR="00EC02C4" w:rsidRPr="005E7E19" w:rsidRDefault="00EC02C4" w:rsidP="00B36F55">
      <w:pPr>
        <w:spacing w:after="240" w:line="360" w:lineRule="auto"/>
        <w:rPr>
          <w:sz w:val="24"/>
          <w:szCs w:val="24"/>
          <w:lang w:val="en-US"/>
        </w:rPr>
      </w:pPr>
      <w:r w:rsidRPr="005E7E19">
        <w:rPr>
          <w:sz w:val="24"/>
          <w:szCs w:val="24"/>
          <w:lang w:val="en-US"/>
        </w:rPr>
        <w:t xml:space="preserve">In line with </w:t>
      </w:r>
      <w:r w:rsidR="00C621E6" w:rsidRPr="005E7E19">
        <w:rPr>
          <w:sz w:val="24"/>
          <w:szCs w:val="24"/>
          <w:lang w:val="en-US"/>
        </w:rPr>
        <w:t xml:space="preserve">Starbuck and </w:t>
      </w:r>
      <w:r w:rsidR="007D5F39" w:rsidRPr="005E7E19">
        <w:rPr>
          <w:sz w:val="24"/>
          <w:szCs w:val="24"/>
          <w:lang w:val="en-US"/>
        </w:rPr>
        <w:t>Griffin</w:t>
      </w:r>
      <w:r w:rsidR="00C621E6" w:rsidRPr="005E7E19">
        <w:rPr>
          <w:sz w:val="24"/>
          <w:szCs w:val="24"/>
          <w:lang w:val="en-US"/>
        </w:rPr>
        <w:t xml:space="preserve"> </w:t>
      </w:r>
      <w:r w:rsidR="00C621E6" w:rsidRPr="005E7E19">
        <w:rPr>
          <w:i/>
          <w:sz w:val="24"/>
          <w:szCs w:val="24"/>
          <w:lang w:val="en-US"/>
        </w:rPr>
        <w:t>et al.</w:t>
      </w:r>
      <w:r w:rsidR="007D5F39" w:rsidRPr="005E7E19">
        <w:rPr>
          <w:sz w:val="24"/>
          <w:szCs w:val="24"/>
          <w:lang w:val="en-US"/>
        </w:rPr>
        <w:t xml:space="preserve">, </w:t>
      </w:r>
      <w:r w:rsidRPr="005E7E19">
        <w:rPr>
          <w:sz w:val="24"/>
          <w:szCs w:val="24"/>
          <w:lang w:val="en-US"/>
        </w:rPr>
        <w:t>Aarikka-Stenroos and Lehtimaki argue that the innovation process for radical innovations tends to be a non-linear, probing process</w:t>
      </w:r>
      <w:r w:rsidR="007D5F39" w:rsidRPr="005E7E19">
        <w:rPr>
          <w:sz w:val="24"/>
          <w:szCs w:val="24"/>
          <w:lang w:val="en-US"/>
        </w:rPr>
        <w:t xml:space="preserve"> rather than a linear process of wisely predetermined decisions. Hence, the</w:t>
      </w:r>
      <w:r w:rsidR="000C757C" w:rsidRPr="005E7E19">
        <w:rPr>
          <w:sz w:val="24"/>
          <w:szCs w:val="24"/>
          <w:lang w:val="en-US"/>
        </w:rPr>
        <w:t>ir focus on</w:t>
      </w:r>
      <w:r w:rsidR="007D5F39" w:rsidRPr="005E7E19">
        <w:rPr>
          <w:sz w:val="24"/>
          <w:szCs w:val="24"/>
          <w:lang w:val="en-US"/>
        </w:rPr>
        <w:t xml:space="preserve"> </w:t>
      </w:r>
      <w:r w:rsidRPr="005E7E19">
        <w:rPr>
          <w:sz w:val="24"/>
          <w:szCs w:val="24"/>
          <w:lang w:val="en-US"/>
        </w:rPr>
        <w:t>understand</w:t>
      </w:r>
      <w:r w:rsidR="000C757C" w:rsidRPr="005E7E19">
        <w:rPr>
          <w:sz w:val="24"/>
          <w:szCs w:val="24"/>
          <w:lang w:val="en-US"/>
        </w:rPr>
        <w:t>ing</w:t>
      </w:r>
      <w:r w:rsidRPr="005E7E19">
        <w:rPr>
          <w:sz w:val="24"/>
          <w:szCs w:val="24"/>
          <w:lang w:val="en-US"/>
        </w:rPr>
        <w:t xml:space="preserve"> the dynamic nature </w:t>
      </w:r>
      <w:r w:rsidR="007D5F39" w:rsidRPr="005E7E19">
        <w:rPr>
          <w:sz w:val="24"/>
          <w:szCs w:val="24"/>
          <w:lang w:val="en-US"/>
        </w:rPr>
        <w:t xml:space="preserve">of </w:t>
      </w:r>
      <w:r w:rsidR="000C757C" w:rsidRPr="005E7E19">
        <w:rPr>
          <w:sz w:val="24"/>
          <w:szCs w:val="24"/>
          <w:lang w:val="en-US"/>
        </w:rPr>
        <w:t xml:space="preserve">the commercialization </w:t>
      </w:r>
      <w:r w:rsidR="007D5F39" w:rsidRPr="005E7E19">
        <w:rPr>
          <w:sz w:val="24"/>
          <w:szCs w:val="24"/>
          <w:lang w:val="en-US"/>
        </w:rPr>
        <w:t xml:space="preserve">process </w:t>
      </w:r>
      <w:r w:rsidRPr="005E7E19">
        <w:rPr>
          <w:sz w:val="24"/>
          <w:szCs w:val="24"/>
          <w:lang w:val="en-US"/>
        </w:rPr>
        <w:t xml:space="preserve">and the factors that hinder or support the </w:t>
      </w:r>
      <w:r w:rsidR="000C757C" w:rsidRPr="005E7E19">
        <w:rPr>
          <w:sz w:val="24"/>
          <w:szCs w:val="24"/>
          <w:lang w:val="en-US"/>
        </w:rPr>
        <w:t>launch</w:t>
      </w:r>
      <w:r w:rsidRPr="005E7E19">
        <w:rPr>
          <w:sz w:val="24"/>
          <w:szCs w:val="24"/>
          <w:lang w:val="en-US"/>
        </w:rPr>
        <w:t xml:space="preserve"> of </w:t>
      </w:r>
      <w:r w:rsidR="000C757C" w:rsidRPr="005E7E19">
        <w:rPr>
          <w:sz w:val="24"/>
          <w:szCs w:val="24"/>
          <w:lang w:val="en-US"/>
        </w:rPr>
        <w:t>RIs</w:t>
      </w:r>
      <w:r w:rsidRPr="005E7E19">
        <w:rPr>
          <w:sz w:val="24"/>
          <w:szCs w:val="24"/>
          <w:lang w:val="en-US"/>
        </w:rPr>
        <w:t xml:space="preserve">. </w:t>
      </w:r>
      <w:r w:rsidR="000C757C" w:rsidRPr="005E7E19">
        <w:rPr>
          <w:sz w:val="24"/>
          <w:szCs w:val="24"/>
          <w:lang w:val="en-US"/>
        </w:rPr>
        <w:t>By focusing specifically on the launch phase, they offer important insights into a critical, but currently less understood, aspect of the RI process.</w:t>
      </w:r>
    </w:p>
    <w:p w14:paraId="271C2F14" w14:textId="21901D82" w:rsidR="00ED3B54" w:rsidRPr="005E7E19" w:rsidRDefault="009F54C5" w:rsidP="00B36F55">
      <w:pPr>
        <w:spacing w:after="240" w:line="360" w:lineRule="auto"/>
        <w:rPr>
          <w:sz w:val="24"/>
          <w:szCs w:val="24"/>
          <w:lang w:val="en-US"/>
        </w:rPr>
      </w:pPr>
      <w:r w:rsidRPr="005E7E19">
        <w:rPr>
          <w:sz w:val="24"/>
          <w:szCs w:val="24"/>
          <w:lang w:val="en-US"/>
        </w:rPr>
        <w:t xml:space="preserve">Within the model </w:t>
      </w:r>
      <w:r w:rsidR="007D5F39" w:rsidRPr="005E7E19">
        <w:rPr>
          <w:sz w:val="24"/>
          <w:szCs w:val="24"/>
          <w:lang w:val="en-US"/>
        </w:rPr>
        <w:t xml:space="preserve">developed </w:t>
      </w:r>
      <w:r w:rsidRPr="005E7E19">
        <w:rPr>
          <w:sz w:val="24"/>
          <w:szCs w:val="24"/>
          <w:lang w:val="en-US"/>
        </w:rPr>
        <w:t>they identify three distinct zones of activity: strategic decision-making; market creation and preparation activities; and sales creation and development activities.</w:t>
      </w:r>
      <w:r w:rsidR="00F259B8" w:rsidRPr="005E7E19">
        <w:rPr>
          <w:sz w:val="24"/>
          <w:szCs w:val="24"/>
          <w:lang w:val="en-US"/>
        </w:rPr>
        <w:t xml:space="preserve"> </w:t>
      </w:r>
      <w:r w:rsidR="009541ED" w:rsidRPr="005E7E19">
        <w:rPr>
          <w:sz w:val="24"/>
          <w:szCs w:val="24"/>
          <w:lang w:val="en-US"/>
        </w:rPr>
        <w:t xml:space="preserve"> </w:t>
      </w:r>
      <w:r w:rsidR="00F259B8" w:rsidRPr="005E7E19">
        <w:rPr>
          <w:sz w:val="24"/>
          <w:szCs w:val="24"/>
          <w:lang w:val="en-US"/>
        </w:rPr>
        <w:t>While their findings inevitably suggest that effort needs to be directed to all three zones to achieve successful sales, they particularly note that the market creation and preparation stage</w:t>
      </w:r>
      <w:r w:rsidR="00CC50B6" w:rsidRPr="005E7E19">
        <w:rPr>
          <w:sz w:val="24"/>
          <w:szCs w:val="24"/>
          <w:lang w:val="en-US"/>
        </w:rPr>
        <w:t>,</w:t>
      </w:r>
      <w:r w:rsidR="00F259B8" w:rsidRPr="005E7E19">
        <w:rPr>
          <w:sz w:val="24"/>
          <w:szCs w:val="24"/>
          <w:lang w:val="en-US"/>
        </w:rPr>
        <w:t xml:space="preserve"> </w:t>
      </w:r>
      <w:r w:rsidR="009541ED" w:rsidRPr="005E7E19">
        <w:rPr>
          <w:sz w:val="24"/>
          <w:szCs w:val="24"/>
          <w:lang w:val="en-US"/>
        </w:rPr>
        <w:t xml:space="preserve">neglected </w:t>
      </w:r>
      <w:r w:rsidR="00CC50B6" w:rsidRPr="005E7E19">
        <w:rPr>
          <w:sz w:val="24"/>
          <w:szCs w:val="24"/>
          <w:lang w:val="en-US"/>
        </w:rPr>
        <w:t xml:space="preserve">in a number of cases, was a major reason for </w:t>
      </w:r>
      <w:r w:rsidR="00F259B8" w:rsidRPr="005E7E19">
        <w:rPr>
          <w:sz w:val="24"/>
          <w:szCs w:val="24"/>
          <w:lang w:val="en-US"/>
        </w:rPr>
        <w:t xml:space="preserve">failure.  We know from other work, that many </w:t>
      </w:r>
      <w:r w:rsidR="0061111B" w:rsidRPr="005E7E19">
        <w:rPr>
          <w:sz w:val="24"/>
          <w:szCs w:val="24"/>
          <w:lang w:val="en-US"/>
        </w:rPr>
        <w:t xml:space="preserve">entrepreneurial </w:t>
      </w:r>
      <w:r w:rsidR="00F259B8" w:rsidRPr="005E7E19">
        <w:rPr>
          <w:sz w:val="24"/>
          <w:szCs w:val="24"/>
          <w:lang w:val="en-US"/>
        </w:rPr>
        <w:t>firms leap to get their product out into the market hoping for quick returns (</w:t>
      </w:r>
      <w:r w:rsidR="006F3168" w:rsidRPr="005E7E19">
        <w:rPr>
          <w:rFonts w:eastAsia="ヒラギノ角ゴ Pro W3"/>
          <w:sz w:val="24"/>
          <w:szCs w:val="24"/>
          <w:lang w:val="en-US"/>
        </w:rPr>
        <w:t xml:space="preserve">Marmer </w:t>
      </w:r>
      <w:r w:rsidR="006F3168" w:rsidRPr="005E7E19">
        <w:rPr>
          <w:rFonts w:eastAsia="ヒラギノ角ゴ Pro W3"/>
          <w:i/>
          <w:sz w:val="24"/>
          <w:szCs w:val="24"/>
          <w:lang w:val="en-US"/>
        </w:rPr>
        <w:t>et al.</w:t>
      </w:r>
      <w:r w:rsidR="00CC50B6" w:rsidRPr="005E7E19">
        <w:rPr>
          <w:sz w:val="24"/>
          <w:szCs w:val="24"/>
          <w:lang w:val="en-US"/>
        </w:rPr>
        <w:t>, 2012; Skok, 2013</w:t>
      </w:r>
      <w:r w:rsidR="00F259B8" w:rsidRPr="005E7E19">
        <w:rPr>
          <w:sz w:val="24"/>
          <w:szCs w:val="24"/>
          <w:lang w:val="en-US"/>
        </w:rPr>
        <w:t>), but the findings from Aarikka-Stenroos and Lehtimaki suggest that</w:t>
      </w:r>
      <w:r w:rsidR="0061111B" w:rsidRPr="005E7E19">
        <w:rPr>
          <w:sz w:val="24"/>
          <w:szCs w:val="24"/>
          <w:lang w:val="en-US"/>
        </w:rPr>
        <w:t>, even for larger firms,</w:t>
      </w:r>
      <w:r w:rsidR="008835A5">
        <w:rPr>
          <w:sz w:val="24"/>
          <w:szCs w:val="24"/>
          <w:lang w:val="en-US"/>
        </w:rPr>
        <w:t xml:space="preserve"> more efforts on </w:t>
      </w:r>
      <w:r w:rsidR="00F259B8" w:rsidRPr="005E7E19">
        <w:rPr>
          <w:sz w:val="24"/>
          <w:szCs w:val="24"/>
          <w:lang w:val="en-US"/>
        </w:rPr>
        <w:t xml:space="preserve">market creation and preparation might improve success rates considerably.  This is consistent with Bessant </w:t>
      </w:r>
      <w:r w:rsidR="00F259B8" w:rsidRPr="005E7E19">
        <w:rPr>
          <w:i/>
          <w:sz w:val="24"/>
          <w:szCs w:val="24"/>
          <w:lang w:val="en-US"/>
        </w:rPr>
        <w:t>et al.</w:t>
      </w:r>
      <w:r w:rsidR="00F259B8" w:rsidRPr="005E7E19">
        <w:rPr>
          <w:sz w:val="24"/>
          <w:szCs w:val="24"/>
          <w:lang w:val="en-US"/>
        </w:rPr>
        <w:t xml:space="preserve">’s </w:t>
      </w:r>
      <w:r w:rsidR="00F97388" w:rsidRPr="005E7E19">
        <w:rPr>
          <w:sz w:val="24"/>
          <w:szCs w:val="24"/>
          <w:lang w:val="en-US"/>
        </w:rPr>
        <w:t xml:space="preserve">final remarks </w:t>
      </w:r>
      <w:r w:rsidR="00F259B8" w:rsidRPr="005E7E19">
        <w:rPr>
          <w:sz w:val="24"/>
          <w:szCs w:val="24"/>
          <w:lang w:val="en-US"/>
        </w:rPr>
        <w:t xml:space="preserve">related to </w:t>
      </w:r>
      <w:r w:rsidR="003B51B6" w:rsidRPr="005E7E19">
        <w:rPr>
          <w:sz w:val="24"/>
          <w:szCs w:val="24"/>
          <w:lang w:val="en-US"/>
        </w:rPr>
        <w:t xml:space="preserve">how approaches like </w:t>
      </w:r>
      <w:r w:rsidR="00F259B8" w:rsidRPr="005E7E19">
        <w:rPr>
          <w:sz w:val="24"/>
          <w:szCs w:val="24"/>
          <w:lang w:val="en-US"/>
        </w:rPr>
        <w:t>‘lean</w:t>
      </w:r>
      <w:r w:rsidR="003B51B6" w:rsidRPr="005E7E19">
        <w:rPr>
          <w:sz w:val="24"/>
          <w:szCs w:val="24"/>
          <w:lang w:val="en-US"/>
        </w:rPr>
        <w:t xml:space="preserve"> start-up’ (Ries, 2011), which </w:t>
      </w:r>
      <w:r w:rsidR="008835A5" w:rsidRPr="005E7E19">
        <w:rPr>
          <w:sz w:val="24"/>
          <w:szCs w:val="24"/>
          <w:lang w:val="en-US"/>
        </w:rPr>
        <w:t>emphasize</w:t>
      </w:r>
      <w:r w:rsidR="003B51B6" w:rsidRPr="005E7E19">
        <w:rPr>
          <w:sz w:val="24"/>
          <w:szCs w:val="24"/>
          <w:lang w:val="en-US"/>
        </w:rPr>
        <w:t xml:space="preserve"> fast learning </w:t>
      </w:r>
      <w:r w:rsidR="000C757C" w:rsidRPr="005E7E19">
        <w:rPr>
          <w:sz w:val="24"/>
          <w:szCs w:val="24"/>
          <w:lang w:val="en-US"/>
        </w:rPr>
        <w:t>around experiments</w:t>
      </w:r>
      <w:r w:rsidR="003B51B6" w:rsidRPr="005E7E19">
        <w:rPr>
          <w:sz w:val="24"/>
          <w:szCs w:val="24"/>
          <w:lang w:val="en-US"/>
        </w:rPr>
        <w:t xml:space="preserve">, can be enabled in the context of </w:t>
      </w:r>
      <w:r w:rsidR="003B51B6" w:rsidRPr="005E7E19">
        <w:rPr>
          <w:sz w:val="24"/>
          <w:szCs w:val="24"/>
          <w:lang w:val="en-US"/>
        </w:rPr>
        <w:lastRenderedPageBreak/>
        <w:t>corporate entrepreneurship activities to support the successful commercialization of RIs. There is also a clear co</w:t>
      </w:r>
      <w:r w:rsidR="00A26932" w:rsidRPr="005E7E19">
        <w:rPr>
          <w:sz w:val="24"/>
          <w:szCs w:val="24"/>
          <w:lang w:val="en-US"/>
        </w:rPr>
        <w:t xml:space="preserve">nnection with </w:t>
      </w:r>
      <w:r w:rsidR="003B51B6" w:rsidRPr="005E7E19">
        <w:rPr>
          <w:sz w:val="24"/>
          <w:szCs w:val="24"/>
          <w:lang w:val="en-US"/>
        </w:rPr>
        <w:t xml:space="preserve">Baumard’s paper on </w:t>
      </w:r>
      <w:r w:rsidR="00A26932" w:rsidRPr="005E7E19">
        <w:rPr>
          <w:sz w:val="24"/>
          <w:szCs w:val="24"/>
          <w:lang w:val="en-US"/>
        </w:rPr>
        <w:t>façades</w:t>
      </w:r>
      <w:r w:rsidR="003B51B6" w:rsidRPr="005E7E19">
        <w:rPr>
          <w:sz w:val="24"/>
          <w:szCs w:val="24"/>
          <w:lang w:val="en-US"/>
        </w:rPr>
        <w:t>,</w:t>
      </w:r>
      <w:r w:rsidR="00A26932" w:rsidRPr="005E7E19">
        <w:rPr>
          <w:sz w:val="24"/>
          <w:szCs w:val="24"/>
          <w:lang w:val="en-US"/>
        </w:rPr>
        <w:t xml:space="preserve"> in that the zigzagging</w:t>
      </w:r>
      <w:r w:rsidR="003B51B6" w:rsidRPr="005E7E19">
        <w:rPr>
          <w:sz w:val="24"/>
          <w:szCs w:val="24"/>
          <w:lang w:val="en-US"/>
        </w:rPr>
        <w:t xml:space="preserve">, </w:t>
      </w:r>
      <w:r w:rsidR="00A26932" w:rsidRPr="005E7E19">
        <w:rPr>
          <w:sz w:val="24"/>
          <w:szCs w:val="24"/>
          <w:lang w:val="en-US"/>
        </w:rPr>
        <w:t>unpredictab</w:t>
      </w:r>
      <w:r w:rsidR="003B51B6" w:rsidRPr="005E7E19">
        <w:rPr>
          <w:sz w:val="24"/>
          <w:szCs w:val="24"/>
          <w:lang w:val="en-US"/>
        </w:rPr>
        <w:t>le</w:t>
      </w:r>
      <w:r w:rsidR="00A26932" w:rsidRPr="005E7E19">
        <w:rPr>
          <w:sz w:val="24"/>
          <w:szCs w:val="24"/>
          <w:lang w:val="en-US"/>
        </w:rPr>
        <w:t xml:space="preserve">, iterative </w:t>
      </w:r>
      <w:r w:rsidR="003B51B6" w:rsidRPr="005E7E19">
        <w:rPr>
          <w:sz w:val="24"/>
          <w:szCs w:val="24"/>
          <w:lang w:val="en-US"/>
        </w:rPr>
        <w:t xml:space="preserve">and interactive </w:t>
      </w:r>
      <w:r w:rsidR="00A26932" w:rsidRPr="005E7E19">
        <w:rPr>
          <w:sz w:val="24"/>
          <w:szCs w:val="24"/>
          <w:lang w:val="en-US"/>
        </w:rPr>
        <w:t>pro</w:t>
      </w:r>
      <w:r w:rsidR="003B51B6" w:rsidRPr="005E7E19">
        <w:rPr>
          <w:sz w:val="24"/>
          <w:szCs w:val="24"/>
          <w:lang w:val="en-US"/>
        </w:rPr>
        <w:t xml:space="preserve">cess needed to develop RIs, </w:t>
      </w:r>
      <w:r w:rsidR="009541ED" w:rsidRPr="005E7E19">
        <w:rPr>
          <w:sz w:val="24"/>
          <w:szCs w:val="24"/>
          <w:lang w:val="en-US"/>
        </w:rPr>
        <w:t>may require façades to be built to support these devel</w:t>
      </w:r>
      <w:r w:rsidR="000C757C" w:rsidRPr="005E7E19">
        <w:rPr>
          <w:sz w:val="24"/>
          <w:szCs w:val="24"/>
          <w:lang w:val="en-US"/>
        </w:rPr>
        <w:t>opments through firm’s more rigid, linear structures</w:t>
      </w:r>
      <w:r w:rsidR="00C621E6" w:rsidRPr="005E7E19">
        <w:rPr>
          <w:sz w:val="24"/>
          <w:szCs w:val="24"/>
          <w:lang w:val="en-US"/>
        </w:rPr>
        <w:t>.</w:t>
      </w:r>
      <w:r w:rsidR="009541ED" w:rsidRPr="005E7E19">
        <w:rPr>
          <w:sz w:val="24"/>
          <w:szCs w:val="24"/>
          <w:lang w:val="en-US"/>
        </w:rPr>
        <w:t xml:space="preserve"> </w:t>
      </w:r>
    </w:p>
    <w:p w14:paraId="5EBFDAC6" w14:textId="4CA9D68F" w:rsidR="00354747" w:rsidRPr="005E7E19" w:rsidRDefault="000E6887" w:rsidP="00B36F55">
      <w:pPr>
        <w:spacing w:after="240" w:line="360" w:lineRule="auto"/>
        <w:rPr>
          <w:sz w:val="24"/>
          <w:szCs w:val="24"/>
          <w:lang w:val="en-US"/>
        </w:rPr>
      </w:pPr>
      <w:r w:rsidRPr="005E7E19">
        <w:rPr>
          <w:sz w:val="24"/>
          <w:szCs w:val="24"/>
          <w:lang w:val="en-US"/>
        </w:rPr>
        <w:t>In</w:t>
      </w:r>
      <w:r w:rsidR="004F0F98" w:rsidRPr="005E7E19">
        <w:rPr>
          <w:sz w:val="24"/>
          <w:szCs w:val="24"/>
          <w:lang w:val="en-US"/>
        </w:rPr>
        <w:t xml:space="preserve"> their paper,</w:t>
      </w:r>
      <w:r w:rsidRPr="005E7E19">
        <w:rPr>
          <w:sz w:val="24"/>
          <w:szCs w:val="24"/>
          <w:lang w:val="en-US"/>
        </w:rPr>
        <w:t xml:space="preserve"> "Traveling into unexplored territory: Radical innovativeness and the role of networking, customers, and technologically turbulent environments", </w:t>
      </w:r>
      <w:r w:rsidRPr="005E7E19">
        <w:rPr>
          <w:b/>
          <w:sz w:val="24"/>
          <w:szCs w:val="24"/>
          <w:lang w:val="en-US"/>
        </w:rPr>
        <w:t>Eggers, Kraus and Covin</w:t>
      </w:r>
      <w:r w:rsidRPr="005E7E19">
        <w:rPr>
          <w:sz w:val="24"/>
          <w:szCs w:val="24"/>
          <w:lang w:val="en-US"/>
        </w:rPr>
        <w:t xml:space="preserve"> describe a survey study of small and medium sized enterprises that e</w:t>
      </w:r>
      <w:r w:rsidR="000C757C" w:rsidRPr="005E7E19">
        <w:rPr>
          <w:sz w:val="24"/>
          <w:szCs w:val="24"/>
          <w:lang w:val="en-US"/>
        </w:rPr>
        <w:t>xamines the conditions within</w:t>
      </w:r>
      <w:r w:rsidRPr="005E7E19">
        <w:rPr>
          <w:sz w:val="24"/>
          <w:szCs w:val="24"/>
          <w:lang w:val="en-US"/>
        </w:rPr>
        <w:t xml:space="preserve"> which </w:t>
      </w:r>
      <w:r w:rsidR="005E7E19" w:rsidRPr="005E7E19">
        <w:rPr>
          <w:sz w:val="24"/>
          <w:szCs w:val="24"/>
          <w:lang w:val="en-US"/>
        </w:rPr>
        <w:t>organizational</w:t>
      </w:r>
      <w:r w:rsidRPr="005E7E19">
        <w:rPr>
          <w:sz w:val="24"/>
          <w:szCs w:val="24"/>
          <w:lang w:val="en-US"/>
        </w:rPr>
        <w:t xml:space="preserve"> networks promote innovation </w:t>
      </w:r>
      <w:r w:rsidR="000C757C" w:rsidRPr="005E7E19">
        <w:rPr>
          <w:sz w:val="24"/>
          <w:szCs w:val="24"/>
          <w:lang w:val="en-US"/>
        </w:rPr>
        <w:t xml:space="preserve">by </w:t>
      </w:r>
      <w:r w:rsidRPr="005E7E19">
        <w:rPr>
          <w:sz w:val="24"/>
          <w:szCs w:val="24"/>
          <w:lang w:val="en-US"/>
        </w:rPr>
        <w:t>examin</w:t>
      </w:r>
      <w:r w:rsidR="000C757C" w:rsidRPr="005E7E19">
        <w:rPr>
          <w:sz w:val="24"/>
          <w:szCs w:val="24"/>
          <w:lang w:val="en-US"/>
        </w:rPr>
        <w:t>ing</w:t>
      </w:r>
      <w:r w:rsidRPr="005E7E19">
        <w:rPr>
          <w:sz w:val="24"/>
          <w:szCs w:val="24"/>
          <w:lang w:val="en-US"/>
        </w:rPr>
        <w:t xml:space="preserve"> the interactions betwe</w:t>
      </w:r>
      <w:r w:rsidR="000C757C" w:rsidRPr="005E7E19">
        <w:rPr>
          <w:sz w:val="24"/>
          <w:szCs w:val="24"/>
          <w:lang w:val="en-US"/>
        </w:rPr>
        <w:t>en environmental factors and</w:t>
      </w:r>
      <w:r w:rsidRPr="005E7E19">
        <w:rPr>
          <w:sz w:val="24"/>
          <w:szCs w:val="24"/>
          <w:lang w:val="en-US"/>
        </w:rPr>
        <w:t xml:space="preserve"> social processes that can synergistically enhance RI. They argue that collaborating with customers can help identify market needs and develop new ideas. Thus, Eggers, Kraus and Covin suggest that the most innovative firms may exhibit high levels of organizational networking and high levels of customer responsiveness. Noting that customer responsiveness might be related to incremental innovation also, they resolve a potential tension between RI and incremental innovation by arguing for environmental turbulence as an additional moderator. Eggers, Kraus and Covin also argue that turbulent environments stimulate RI because turbulent environments require new knowledge to meet new demands and because turbulent environments provide more opportunities to innovate. They find support for their proposed three-way interaction, in that RI was highest in their sample when networking, customer responsiveness, and technological turbulence were concurrently high.</w:t>
      </w:r>
    </w:p>
    <w:p w14:paraId="0138BA2C" w14:textId="77777777" w:rsidR="00303CF3" w:rsidRPr="005E7E19" w:rsidRDefault="0036545C" w:rsidP="0036545C">
      <w:pPr>
        <w:pStyle w:val="ListParagraph"/>
        <w:numPr>
          <w:ilvl w:val="0"/>
          <w:numId w:val="2"/>
        </w:numPr>
        <w:spacing w:before="120" w:after="120" w:line="360" w:lineRule="auto"/>
        <w:ind w:left="357" w:hanging="357"/>
        <w:rPr>
          <w:b/>
          <w:sz w:val="24"/>
          <w:szCs w:val="24"/>
          <w:lang w:val="en-US"/>
        </w:rPr>
      </w:pPr>
      <w:r w:rsidRPr="005E7E19">
        <w:rPr>
          <w:b/>
          <w:sz w:val="24"/>
          <w:szCs w:val="24"/>
          <w:lang w:val="en-US"/>
        </w:rPr>
        <w:t>Discussion</w:t>
      </w:r>
    </w:p>
    <w:p w14:paraId="193F64F9" w14:textId="30694E29" w:rsidR="00FB356F" w:rsidRPr="005E7E19" w:rsidRDefault="000C757C" w:rsidP="00B36F55">
      <w:pPr>
        <w:spacing w:after="240" w:line="360" w:lineRule="auto"/>
        <w:rPr>
          <w:sz w:val="24"/>
          <w:szCs w:val="24"/>
          <w:lang w:val="en-US"/>
        </w:rPr>
      </w:pPr>
      <w:r w:rsidRPr="005E7E19">
        <w:rPr>
          <w:sz w:val="24"/>
          <w:szCs w:val="24"/>
          <w:lang w:val="en-US"/>
        </w:rPr>
        <w:t>Key to RI seems to be the ability of the firm to break out of thinking that ties them to their current</w:t>
      </w:r>
      <w:r w:rsidR="00AC28FB" w:rsidRPr="005E7E19">
        <w:rPr>
          <w:sz w:val="24"/>
          <w:szCs w:val="24"/>
          <w:lang w:val="en-US"/>
        </w:rPr>
        <w:t xml:space="preserve"> frame</w:t>
      </w:r>
      <w:r w:rsidRPr="005E7E19">
        <w:rPr>
          <w:sz w:val="24"/>
          <w:szCs w:val="24"/>
          <w:lang w:val="en-US"/>
        </w:rPr>
        <w:t>.</w:t>
      </w:r>
      <w:r w:rsidR="00FB356F" w:rsidRPr="005E7E19">
        <w:rPr>
          <w:sz w:val="24"/>
          <w:szCs w:val="24"/>
          <w:lang w:val="en-US"/>
        </w:rPr>
        <w:t xml:space="preserve"> This ability stems not specifically from an ability to think radically, but more from an ability to cope with discontinuity.</w:t>
      </w:r>
      <w:r w:rsidRPr="005E7E19">
        <w:rPr>
          <w:sz w:val="24"/>
          <w:szCs w:val="24"/>
          <w:lang w:val="en-US"/>
        </w:rPr>
        <w:t xml:space="preserve"> </w:t>
      </w:r>
      <w:r w:rsidR="00AC28FB" w:rsidRPr="005E7E19">
        <w:rPr>
          <w:sz w:val="24"/>
          <w:szCs w:val="24"/>
          <w:lang w:val="en-US"/>
        </w:rPr>
        <w:t xml:space="preserve"> </w:t>
      </w:r>
      <w:r w:rsidRPr="005E7E19">
        <w:rPr>
          <w:sz w:val="24"/>
          <w:szCs w:val="24"/>
          <w:lang w:val="en-US"/>
        </w:rPr>
        <w:t>Th</w:t>
      </w:r>
      <w:r w:rsidR="00FB356F" w:rsidRPr="005E7E19">
        <w:rPr>
          <w:sz w:val="24"/>
          <w:szCs w:val="24"/>
          <w:lang w:val="en-US"/>
        </w:rPr>
        <w:t xml:space="preserve">is process </w:t>
      </w:r>
      <w:r w:rsidRPr="005E7E19">
        <w:rPr>
          <w:sz w:val="24"/>
          <w:szCs w:val="24"/>
          <w:lang w:val="en-US"/>
        </w:rPr>
        <w:t>seems to require both sense-making and sense-breaking.</w:t>
      </w:r>
      <w:r w:rsidR="00FB356F" w:rsidRPr="005E7E19">
        <w:rPr>
          <w:sz w:val="24"/>
          <w:szCs w:val="24"/>
          <w:lang w:val="en-US"/>
        </w:rPr>
        <w:t xml:space="preserve"> Reid</w:t>
      </w:r>
      <w:r w:rsidR="005E7E19">
        <w:rPr>
          <w:sz w:val="24"/>
          <w:szCs w:val="24"/>
          <w:lang w:val="en-US"/>
        </w:rPr>
        <w:t>, de Brentani and Kleinschmidt</w:t>
      </w:r>
      <w:r w:rsidR="00FB356F" w:rsidRPr="005E7E19">
        <w:rPr>
          <w:sz w:val="24"/>
          <w:szCs w:val="24"/>
          <w:lang w:val="en-US"/>
        </w:rPr>
        <w:t xml:space="preserve"> identify the importance of being able to develop a clear market vision for new ideas to create ‘buy in’, Griffin </w:t>
      </w:r>
      <w:r w:rsidR="00FB356F" w:rsidRPr="005E7E19">
        <w:rPr>
          <w:i/>
          <w:sz w:val="24"/>
          <w:szCs w:val="24"/>
          <w:lang w:val="en-US"/>
        </w:rPr>
        <w:t>et al.</w:t>
      </w:r>
      <w:r w:rsidR="00FB356F" w:rsidRPr="005E7E19">
        <w:rPr>
          <w:sz w:val="24"/>
          <w:szCs w:val="24"/>
          <w:lang w:val="en-US"/>
        </w:rPr>
        <w:t xml:space="preserve">’s ‘serial innovators’ play an important role in smoothing the effect of these discontinuities and Hodgkinson and Healey highlight the importance of emotional commitment to the new opportunities, </w:t>
      </w:r>
      <w:r w:rsidR="005E7E19" w:rsidRPr="005E7E19">
        <w:rPr>
          <w:sz w:val="24"/>
          <w:szCs w:val="24"/>
          <w:lang w:val="en-US"/>
        </w:rPr>
        <w:t>recognizing</w:t>
      </w:r>
      <w:r w:rsidR="00FB356F" w:rsidRPr="005E7E19">
        <w:rPr>
          <w:sz w:val="24"/>
          <w:szCs w:val="24"/>
          <w:lang w:val="en-US"/>
        </w:rPr>
        <w:t xml:space="preserve"> that emotion and affect are important to the adaptive capabilities required. Findings from the O’Malley </w:t>
      </w:r>
      <w:r w:rsidR="00FB356F" w:rsidRPr="005E7E19">
        <w:rPr>
          <w:i/>
          <w:sz w:val="24"/>
          <w:szCs w:val="24"/>
          <w:lang w:val="en-US"/>
        </w:rPr>
        <w:t>et al.</w:t>
      </w:r>
      <w:r w:rsidR="00FB356F" w:rsidRPr="005E7E19">
        <w:rPr>
          <w:sz w:val="24"/>
          <w:szCs w:val="24"/>
          <w:lang w:val="en-US"/>
        </w:rPr>
        <w:t xml:space="preserve"> paper raise an interesting question </w:t>
      </w:r>
      <w:r w:rsidR="00FB356F" w:rsidRPr="005E7E19">
        <w:rPr>
          <w:sz w:val="24"/>
          <w:szCs w:val="24"/>
          <w:lang w:val="en-US"/>
        </w:rPr>
        <w:lastRenderedPageBreak/>
        <w:t xml:space="preserve">about how necessary sense-breaking might occur, without detrimental effects to individuals or the network, through the development of a duel identity. Interestingly, the work of Green and Cluley seems to suggest that sense-making capabilities developed relating to a specific RI in a small organization </w:t>
      </w:r>
      <w:r w:rsidR="007C30AC" w:rsidRPr="005E7E19">
        <w:rPr>
          <w:sz w:val="24"/>
          <w:szCs w:val="24"/>
          <w:lang w:val="en-US"/>
        </w:rPr>
        <w:t xml:space="preserve">appeared </w:t>
      </w:r>
      <w:r w:rsidR="00FB356F" w:rsidRPr="005E7E19">
        <w:rPr>
          <w:sz w:val="24"/>
          <w:szCs w:val="24"/>
          <w:lang w:val="en-US"/>
        </w:rPr>
        <w:t xml:space="preserve">to deteriorate once the innovation was successfully commercialized. At this stage, by necessity, management becomes more mechanistic, in order to deal with the consequential growth phase (through the stabilization of routines and focused sales efforts), which impacted on the space needed to continue with the innovative imperative. This suggests that active management is needed to ensure that these sense-making capabilities are not lost or diminished. </w:t>
      </w:r>
    </w:p>
    <w:p w14:paraId="7249080A" w14:textId="3C371AE6" w:rsidR="00FB356F" w:rsidRPr="005E7E19" w:rsidRDefault="00FB356F" w:rsidP="00B36F55">
      <w:pPr>
        <w:spacing w:after="240" w:line="360" w:lineRule="auto"/>
        <w:rPr>
          <w:sz w:val="24"/>
          <w:szCs w:val="24"/>
          <w:lang w:val="en-US"/>
        </w:rPr>
      </w:pPr>
      <w:r w:rsidRPr="005E7E19">
        <w:rPr>
          <w:sz w:val="24"/>
          <w:szCs w:val="24"/>
          <w:lang w:val="en-US"/>
        </w:rPr>
        <w:t xml:space="preserve">Unquestionably, RI requires firms to be adaptable. This ability to adapt seems to stem from both mind-set (c.f. Hodgkinson </w:t>
      </w:r>
      <w:r w:rsidR="007C30AC" w:rsidRPr="005E7E19">
        <w:rPr>
          <w:sz w:val="24"/>
          <w:szCs w:val="24"/>
          <w:lang w:val="en-US"/>
        </w:rPr>
        <w:t xml:space="preserve">and </w:t>
      </w:r>
      <w:r w:rsidRPr="005E7E19">
        <w:rPr>
          <w:sz w:val="24"/>
          <w:szCs w:val="24"/>
          <w:lang w:val="en-US"/>
        </w:rPr>
        <w:t xml:space="preserve">Healey), in terms of acceptance and openness to change, and through organizational capabilities (Slater </w:t>
      </w:r>
      <w:r w:rsidRPr="005E7E19">
        <w:rPr>
          <w:i/>
          <w:sz w:val="24"/>
          <w:szCs w:val="24"/>
          <w:lang w:val="en-US"/>
        </w:rPr>
        <w:t>et al.</w:t>
      </w:r>
      <w:r w:rsidRPr="005E7E19">
        <w:rPr>
          <w:sz w:val="24"/>
          <w:szCs w:val="24"/>
          <w:lang w:val="en-US"/>
        </w:rPr>
        <w:t>, 2014), for example dynamic capabilities (</w:t>
      </w:r>
      <w:r w:rsidRPr="005E7E19">
        <w:rPr>
          <w:rFonts w:eastAsia="ヒラギノ角ゴ Pro W3"/>
          <w:sz w:val="24"/>
          <w:szCs w:val="24"/>
          <w:lang w:val="en-US"/>
        </w:rPr>
        <w:t>Teece, 2007)</w:t>
      </w:r>
      <w:r w:rsidRPr="005E7E19">
        <w:rPr>
          <w:sz w:val="24"/>
          <w:szCs w:val="24"/>
          <w:lang w:val="en-US"/>
        </w:rPr>
        <w:t xml:space="preserve">. But exactly how do firms develop and maintain (a problem highlighted by Green and Cluley) an open mind-set as an organization and exactly how does a firm develop dynamic capabilities? Work on dynamic capabilities has explored </w:t>
      </w:r>
      <w:r w:rsidR="008835A5">
        <w:rPr>
          <w:sz w:val="24"/>
          <w:szCs w:val="24"/>
          <w:lang w:val="en-US"/>
        </w:rPr>
        <w:t>‘</w:t>
      </w:r>
      <w:r w:rsidRPr="005E7E19">
        <w:rPr>
          <w:sz w:val="24"/>
          <w:szCs w:val="24"/>
          <w:lang w:val="en-US"/>
        </w:rPr>
        <w:t>what they are</w:t>
      </w:r>
      <w:r w:rsidR="008835A5">
        <w:rPr>
          <w:sz w:val="24"/>
          <w:szCs w:val="24"/>
          <w:lang w:val="en-US"/>
        </w:rPr>
        <w:t>’</w:t>
      </w:r>
      <w:r w:rsidRPr="005E7E19">
        <w:rPr>
          <w:sz w:val="24"/>
          <w:szCs w:val="24"/>
          <w:lang w:val="en-US"/>
        </w:rPr>
        <w:t xml:space="preserve"> (Eisenhardt &amp; Martin, 2000; Teece, 2007) and Kindström </w:t>
      </w:r>
      <w:r w:rsidRPr="005E7E19">
        <w:rPr>
          <w:i/>
          <w:sz w:val="24"/>
          <w:szCs w:val="24"/>
          <w:lang w:val="en-US"/>
        </w:rPr>
        <w:t>et al.</w:t>
      </w:r>
      <w:r w:rsidRPr="005E7E19">
        <w:rPr>
          <w:sz w:val="24"/>
          <w:szCs w:val="24"/>
          <w:lang w:val="en-US"/>
        </w:rPr>
        <w:t xml:space="preserve"> (2013) discuss three key dynamic capabilities in relation to enabling service innovation</w:t>
      </w:r>
      <w:r w:rsidR="008835A5">
        <w:rPr>
          <w:sz w:val="24"/>
          <w:szCs w:val="24"/>
          <w:lang w:val="en-US"/>
        </w:rPr>
        <w:t>.</w:t>
      </w:r>
      <w:r w:rsidRPr="005E7E19">
        <w:rPr>
          <w:sz w:val="24"/>
          <w:szCs w:val="24"/>
          <w:lang w:val="en-US"/>
        </w:rPr>
        <w:t xml:space="preserve"> However, research now needs to establish exactly how firms </w:t>
      </w:r>
      <w:r w:rsidR="008835A5">
        <w:rPr>
          <w:sz w:val="24"/>
          <w:szCs w:val="24"/>
          <w:lang w:val="en-US"/>
        </w:rPr>
        <w:t xml:space="preserve">develop such dynamic capabilities </w:t>
      </w:r>
      <w:r w:rsidRPr="005E7E19">
        <w:rPr>
          <w:sz w:val="24"/>
          <w:szCs w:val="24"/>
          <w:lang w:val="en-US"/>
        </w:rPr>
        <w:t xml:space="preserve">to exploit </w:t>
      </w:r>
      <w:r w:rsidR="008835A5">
        <w:rPr>
          <w:sz w:val="24"/>
          <w:szCs w:val="24"/>
          <w:lang w:val="en-US"/>
        </w:rPr>
        <w:t>RI</w:t>
      </w:r>
      <w:r w:rsidRPr="005E7E19">
        <w:rPr>
          <w:sz w:val="24"/>
          <w:szCs w:val="24"/>
          <w:lang w:val="en-US"/>
        </w:rPr>
        <w:t xml:space="preserve"> opportunities while at the same time </w:t>
      </w:r>
      <w:r w:rsidR="008835A5">
        <w:rPr>
          <w:sz w:val="24"/>
          <w:szCs w:val="24"/>
          <w:lang w:val="en-US"/>
        </w:rPr>
        <w:t xml:space="preserve">maintaining </w:t>
      </w:r>
      <w:r w:rsidRPr="005E7E19">
        <w:rPr>
          <w:sz w:val="24"/>
          <w:szCs w:val="24"/>
          <w:lang w:val="en-US"/>
        </w:rPr>
        <w:t>balanc</w:t>
      </w:r>
      <w:r w:rsidR="008835A5">
        <w:rPr>
          <w:sz w:val="24"/>
          <w:szCs w:val="24"/>
          <w:lang w:val="en-US"/>
        </w:rPr>
        <w:t>e</w:t>
      </w:r>
      <w:r w:rsidRPr="005E7E19">
        <w:rPr>
          <w:sz w:val="24"/>
          <w:szCs w:val="24"/>
          <w:lang w:val="en-US"/>
        </w:rPr>
        <w:t xml:space="preserve"> their innovation activities. These issues remain underexplored in the extant literature.     </w:t>
      </w:r>
    </w:p>
    <w:p w14:paraId="301173CF" w14:textId="1BEC8517" w:rsidR="00FB356F" w:rsidRPr="005E7E19" w:rsidRDefault="00397B0A" w:rsidP="00B36F55">
      <w:pPr>
        <w:spacing w:after="240" w:line="360" w:lineRule="auto"/>
        <w:rPr>
          <w:sz w:val="24"/>
          <w:szCs w:val="24"/>
          <w:lang w:val="en-US"/>
        </w:rPr>
      </w:pPr>
      <w:r w:rsidRPr="005E7E19">
        <w:rPr>
          <w:sz w:val="24"/>
          <w:szCs w:val="24"/>
          <w:lang w:val="en-US"/>
        </w:rPr>
        <w:t xml:space="preserve">An interesting point raised in </w:t>
      </w:r>
      <w:r w:rsidR="00FB356F" w:rsidRPr="005E7E19">
        <w:rPr>
          <w:sz w:val="24"/>
          <w:szCs w:val="24"/>
          <w:lang w:val="en-US"/>
        </w:rPr>
        <w:t>both</w:t>
      </w:r>
      <w:r w:rsidRPr="005E7E19">
        <w:rPr>
          <w:sz w:val="24"/>
          <w:szCs w:val="24"/>
          <w:lang w:val="en-US"/>
        </w:rPr>
        <w:t xml:space="preserve"> Starbuck</w:t>
      </w:r>
      <w:r w:rsidR="00FB356F" w:rsidRPr="005E7E19">
        <w:rPr>
          <w:sz w:val="24"/>
          <w:szCs w:val="24"/>
          <w:lang w:val="en-US"/>
        </w:rPr>
        <w:t xml:space="preserve"> and</w:t>
      </w:r>
      <w:r w:rsidRPr="005E7E19">
        <w:rPr>
          <w:sz w:val="24"/>
          <w:szCs w:val="24"/>
          <w:lang w:val="en-US"/>
        </w:rPr>
        <w:t xml:space="preserve"> Baumard</w:t>
      </w:r>
      <w:r w:rsidR="00FB356F" w:rsidRPr="005E7E19">
        <w:rPr>
          <w:sz w:val="24"/>
          <w:szCs w:val="24"/>
          <w:lang w:val="en-US"/>
        </w:rPr>
        <w:t xml:space="preserve"> </w:t>
      </w:r>
      <w:r w:rsidR="00AC28FB" w:rsidRPr="005E7E19">
        <w:rPr>
          <w:sz w:val="24"/>
          <w:szCs w:val="24"/>
          <w:lang w:val="en-US"/>
        </w:rPr>
        <w:t>that</w:t>
      </w:r>
      <w:r w:rsidRPr="005E7E19">
        <w:rPr>
          <w:sz w:val="24"/>
          <w:szCs w:val="24"/>
          <w:lang w:val="en-US"/>
        </w:rPr>
        <w:t xml:space="preserve"> resonates with the wider literature (e.g. Yadav, Prabhu and Chandy, 2007), is that leaders set the tone for innovation. Strategic intent is generally seen as an important driver of innovation (Slater </w:t>
      </w:r>
      <w:r w:rsidRPr="005E7E19">
        <w:rPr>
          <w:i/>
          <w:sz w:val="24"/>
          <w:szCs w:val="24"/>
          <w:lang w:val="en-US"/>
        </w:rPr>
        <w:t>et al.</w:t>
      </w:r>
      <w:r w:rsidRPr="005E7E19">
        <w:rPr>
          <w:sz w:val="24"/>
          <w:szCs w:val="24"/>
          <w:lang w:val="en-US"/>
        </w:rPr>
        <w:t>, 2014), but in a sense, what is strategic intent, or a ‘market vision’ but a façade</w:t>
      </w:r>
      <w:r w:rsidR="00953A57" w:rsidRPr="005E7E19">
        <w:rPr>
          <w:sz w:val="24"/>
          <w:szCs w:val="24"/>
          <w:lang w:val="en-US"/>
        </w:rPr>
        <w:t xml:space="preserve"> (at least </w:t>
      </w:r>
      <w:r w:rsidRPr="005E7E19">
        <w:rPr>
          <w:sz w:val="24"/>
          <w:szCs w:val="24"/>
          <w:lang w:val="en-US"/>
        </w:rPr>
        <w:t>at the time of crafting</w:t>
      </w:r>
      <w:r w:rsidR="00953A57" w:rsidRPr="005E7E19">
        <w:rPr>
          <w:sz w:val="24"/>
          <w:szCs w:val="24"/>
          <w:lang w:val="en-US"/>
        </w:rPr>
        <w:t>)</w:t>
      </w:r>
      <w:r w:rsidR="005E7E19">
        <w:rPr>
          <w:sz w:val="24"/>
          <w:szCs w:val="24"/>
          <w:lang w:val="en-US"/>
        </w:rPr>
        <w:t xml:space="preserve">? </w:t>
      </w:r>
      <w:r w:rsidR="00953A57" w:rsidRPr="005E7E19">
        <w:rPr>
          <w:sz w:val="24"/>
          <w:szCs w:val="24"/>
          <w:lang w:val="en-US"/>
        </w:rPr>
        <w:t xml:space="preserve">Where firms come unstuck is when top managers are then unable or unwilling to do what is necessary to achieve the vision </w:t>
      </w:r>
      <w:r w:rsidR="0080204E" w:rsidRPr="005E7E19">
        <w:rPr>
          <w:sz w:val="24"/>
          <w:szCs w:val="24"/>
          <w:lang w:val="en-US"/>
        </w:rPr>
        <w:t xml:space="preserve">set.  </w:t>
      </w:r>
      <w:r w:rsidR="00AC28FB" w:rsidRPr="005E7E19">
        <w:rPr>
          <w:sz w:val="24"/>
          <w:szCs w:val="24"/>
          <w:lang w:val="en-US"/>
        </w:rPr>
        <w:t xml:space="preserve">Or, as in the case of Truffle (Green and Cluley paper), the consequences of commercialization seem to stifle the environment that facilitated the </w:t>
      </w:r>
      <w:r w:rsidR="00C24544" w:rsidRPr="005E7E19">
        <w:rPr>
          <w:sz w:val="24"/>
          <w:szCs w:val="24"/>
          <w:lang w:val="en-US"/>
        </w:rPr>
        <w:t>RI</w:t>
      </w:r>
      <w:r w:rsidR="00AC28FB" w:rsidRPr="005E7E19">
        <w:rPr>
          <w:sz w:val="24"/>
          <w:szCs w:val="24"/>
          <w:lang w:val="en-US"/>
        </w:rPr>
        <w:t xml:space="preserve"> in the first place. Indeed, m</w:t>
      </w:r>
      <w:r w:rsidR="00D5515D" w:rsidRPr="005E7E19">
        <w:rPr>
          <w:sz w:val="24"/>
          <w:szCs w:val="24"/>
          <w:lang w:val="en-US"/>
        </w:rPr>
        <w:t>any of the papers highlight the importance of a conducive social environment</w:t>
      </w:r>
      <w:r w:rsidR="00F0493B" w:rsidRPr="005E7E19">
        <w:rPr>
          <w:sz w:val="24"/>
          <w:szCs w:val="24"/>
          <w:lang w:val="en-US"/>
        </w:rPr>
        <w:t xml:space="preserve"> for RI. </w:t>
      </w:r>
      <w:r w:rsidR="005156A7" w:rsidRPr="005E7E19">
        <w:rPr>
          <w:sz w:val="24"/>
          <w:szCs w:val="24"/>
          <w:lang w:val="en-US"/>
        </w:rPr>
        <w:t xml:space="preserve">This can include having an </w:t>
      </w:r>
      <w:r w:rsidR="00D5515D" w:rsidRPr="005E7E19">
        <w:rPr>
          <w:sz w:val="24"/>
          <w:szCs w:val="24"/>
          <w:lang w:val="en-US"/>
        </w:rPr>
        <w:t xml:space="preserve">organizational culture that supports individual creativity, </w:t>
      </w:r>
      <w:r w:rsidR="005156A7" w:rsidRPr="005E7E19">
        <w:rPr>
          <w:sz w:val="24"/>
          <w:szCs w:val="24"/>
          <w:lang w:val="en-US"/>
        </w:rPr>
        <w:t>as well as being able to access</w:t>
      </w:r>
      <w:r w:rsidR="00D5515D" w:rsidRPr="005E7E19">
        <w:rPr>
          <w:sz w:val="24"/>
          <w:szCs w:val="24"/>
          <w:lang w:val="en-US"/>
        </w:rPr>
        <w:t xml:space="preserve"> wider relationships with customers and other network partners. </w:t>
      </w:r>
      <w:r w:rsidR="00F26A84" w:rsidRPr="005E7E19">
        <w:rPr>
          <w:sz w:val="24"/>
          <w:szCs w:val="24"/>
          <w:lang w:val="en-US"/>
        </w:rPr>
        <w:t xml:space="preserve">In terms of the former, the psychological safety to </w:t>
      </w:r>
      <w:r w:rsidR="00F26A84" w:rsidRPr="005E7E19">
        <w:rPr>
          <w:sz w:val="24"/>
          <w:szCs w:val="24"/>
          <w:lang w:val="en-US"/>
        </w:rPr>
        <w:lastRenderedPageBreak/>
        <w:t>say and do innovative things, with supportive management is clearly important</w:t>
      </w:r>
      <w:r w:rsidR="00820EB1" w:rsidRPr="005E7E19">
        <w:rPr>
          <w:sz w:val="24"/>
          <w:szCs w:val="24"/>
          <w:lang w:val="en-US"/>
        </w:rPr>
        <w:t xml:space="preserve"> (Starbuck)</w:t>
      </w:r>
      <w:r w:rsidR="00F26A84" w:rsidRPr="005E7E19">
        <w:rPr>
          <w:sz w:val="24"/>
          <w:szCs w:val="24"/>
          <w:lang w:val="en-US"/>
        </w:rPr>
        <w:t xml:space="preserve">. </w:t>
      </w:r>
      <w:r w:rsidR="005156A7" w:rsidRPr="005E7E19">
        <w:rPr>
          <w:sz w:val="24"/>
          <w:szCs w:val="24"/>
          <w:lang w:val="en-US"/>
        </w:rPr>
        <w:t xml:space="preserve">While this may be engendered by the intentional efforts of management as in the O’Malley </w:t>
      </w:r>
      <w:r w:rsidR="005156A7" w:rsidRPr="005E7E19">
        <w:rPr>
          <w:i/>
          <w:sz w:val="24"/>
          <w:szCs w:val="24"/>
          <w:lang w:val="en-US"/>
        </w:rPr>
        <w:t>et al</w:t>
      </w:r>
      <w:r w:rsidR="00131BFA" w:rsidRPr="005E7E19">
        <w:rPr>
          <w:i/>
          <w:sz w:val="24"/>
          <w:szCs w:val="24"/>
          <w:lang w:val="en-US"/>
        </w:rPr>
        <w:t>.</w:t>
      </w:r>
      <w:r w:rsidR="00131BFA" w:rsidRPr="005E7E19">
        <w:rPr>
          <w:sz w:val="24"/>
          <w:szCs w:val="24"/>
          <w:lang w:val="en-US"/>
        </w:rPr>
        <w:t>,</w:t>
      </w:r>
      <w:r w:rsidR="005156A7" w:rsidRPr="005E7E19">
        <w:rPr>
          <w:sz w:val="24"/>
          <w:szCs w:val="24"/>
          <w:lang w:val="en-US"/>
        </w:rPr>
        <w:t xml:space="preserve"> paper, it is also possible to create the necessary supportive environment without top management involvement as evidenced by </w:t>
      </w:r>
      <w:r w:rsidR="00F26A84" w:rsidRPr="005E7E19">
        <w:rPr>
          <w:sz w:val="24"/>
          <w:szCs w:val="24"/>
          <w:lang w:val="en-US"/>
        </w:rPr>
        <w:t xml:space="preserve">both the Baker </w:t>
      </w:r>
      <w:r w:rsidR="00F26A84" w:rsidRPr="005E7E19">
        <w:rPr>
          <w:i/>
          <w:sz w:val="24"/>
          <w:szCs w:val="24"/>
          <w:lang w:val="en-US"/>
        </w:rPr>
        <w:t>et al.</w:t>
      </w:r>
      <w:r w:rsidR="00131BFA" w:rsidRPr="005E7E19">
        <w:rPr>
          <w:sz w:val="24"/>
          <w:szCs w:val="24"/>
          <w:lang w:val="en-US"/>
        </w:rPr>
        <w:t>,</w:t>
      </w:r>
      <w:r w:rsidR="00F26A84" w:rsidRPr="005E7E19">
        <w:rPr>
          <w:sz w:val="24"/>
          <w:szCs w:val="24"/>
          <w:lang w:val="en-US"/>
        </w:rPr>
        <w:t xml:space="preserve"> and Baumard papers. In the case of Baker </w:t>
      </w:r>
      <w:r w:rsidR="00F26A84" w:rsidRPr="005E7E19">
        <w:rPr>
          <w:i/>
          <w:sz w:val="24"/>
          <w:szCs w:val="24"/>
          <w:lang w:val="en-US"/>
        </w:rPr>
        <w:t>et al.</w:t>
      </w:r>
      <w:r w:rsidR="00F26A84" w:rsidRPr="005E7E19">
        <w:rPr>
          <w:sz w:val="24"/>
          <w:szCs w:val="24"/>
          <w:lang w:val="en-US"/>
        </w:rPr>
        <w:t xml:space="preserve">, </w:t>
      </w:r>
      <w:r w:rsidR="005E7E19" w:rsidRPr="005E7E19">
        <w:rPr>
          <w:sz w:val="24"/>
          <w:szCs w:val="24"/>
          <w:lang w:val="en-US"/>
        </w:rPr>
        <w:t>behavioral</w:t>
      </w:r>
      <w:r w:rsidR="00F26A84" w:rsidRPr="005E7E19">
        <w:rPr>
          <w:sz w:val="24"/>
          <w:szCs w:val="24"/>
          <w:lang w:val="en-US"/>
        </w:rPr>
        <w:t xml:space="preserve"> norms were much more important than top management values and in the case of Baumard, engineers gained space to innovate by creating micro-façades to deceive senior </w:t>
      </w:r>
      <w:r w:rsidR="0080204E" w:rsidRPr="005E7E19">
        <w:rPr>
          <w:sz w:val="24"/>
          <w:szCs w:val="24"/>
          <w:lang w:val="en-US"/>
        </w:rPr>
        <w:t>managers.</w:t>
      </w:r>
      <w:r w:rsidR="00AC28FB" w:rsidRPr="005E7E19">
        <w:rPr>
          <w:sz w:val="24"/>
          <w:szCs w:val="24"/>
          <w:lang w:val="en-US"/>
        </w:rPr>
        <w:t xml:space="preserve"> </w:t>
      </w:r>
      <w:r w:rsidR="00FB356F" w:rsidRPr="005E7E19">
        <w:rPr>
          <w:sz w:val="24"/>
          <w:szCs w:val="24"/>
          <w:lang w:val="en-US"/>
        </w:rPr>
        <w:t xml:space="preserve">On the other hand, O’Malley </w:t>
      </w:r>
      <w:r w:rsidR="00FB356F" w:rsidRPr="005E7E19">
        <w:rPr>
          <w:i/>
          <w:sz w:val="24"/>
          <w:szCs w:val="24"/>
          <w:lang w:val="en-US"/>
        </w:rPr>
        <w:t>et al.</w:t>
      </w:r>
      <w:r w:rsidR="00FB356F" w:rsidRPr="005E7E19">
        <w:rPr>
          <w:sz w:val="24"/>
          <w:szCs w:val="24"/>
          <w:lang w:val="en-US"/>
        </w:rPr>
        <w:t>, demonstrate how deliberate action can engender an environment that supports RI in a network context, where mobilization of group resources results in positive outcomes for all the actors involved.</w:t>
      </w:r>
    </w:p>
    <w:p w14:paraId="28948D63" w14:textId="7B723BDA" w:rsidR="00FB356F" w:rsidRPr="005E7E19" w:rsidRDefault="00F26A84" w:rsidP="00B36F55">
      <w:pPr>
        <w:spacing w:after="240" w:line="360" w:lineRule="auto"/>
        <w:rPr>
          <w:sz w:val="24"/>
          <w:szCs w:val="24"/>
          <w:lang w:val="en-US"/>
        </w:rPr>
      </w:pPr>
      <w:r w:rsidRPr="005E7E19">
        <w:rPr>
          <w:sz w:val="24"/>
          <w:szCs w:val="24"/>
          <w:lang w:val="en-US"/>
        </w:rPr>
        <w:t xml:space="preserve">The importance of wider networks, ecosystems and involvement of stakeholders in overcoming barriers to RI relationships is not, in itself, a surprising finding. </w:t>
      </w:r>
      <w:r w:rsidR="00D5515D" w:rsidRPr="005E7E19">
        <w:rPr>
          <w:sz w:val="24"/>
          <w:szCs w:val="24"/>
          <w:lang w:val="en-US"/>
        </w:rPr>
        <w:t xml:space="preserve">Given how resource intense and complex RI projects are, they regularly involve collaboration with network partners (Barczak </w:t>
      </w:r>
      <w:r w:rsidR="00D5515D" w:rsidRPr="005E7E19">
        <w:rPr>
          <w:i/>
          <w:sz w:val="24"/>
          <w:szCs w:val="24"/>
          <w:lang w:val="en-US"/>
        </w:rPr>
        <w:t>et al.</w:t>
      </w:r>
      <w:r w:rsidR="00D5515D" w:rsidRPr="005E7E19">
        <w:rPr>
          <w:sz w:val="24"/>
          <w:szCs w:val="24"/>
          <w:lang w:val="en-US"/>
        </w:rPr>
        <w:t xml:space="preserve">, 2009). However, </w:t>
      </w:r>
      <w:r w:rsidRPr="005E7E19">
        <w:rPr>
          <w:sz w:val="24"/>
          <w:szCs w:val="24"/>
          <w:lang w:val="en-US"/>
        </w:rPr>
        <w:t xml:space="preserve">what is clear from the articles included is that </w:t>
      </w:r>
      <w:r w:rsidR="00D5515D" w:rsidRPr="005E7E19">
        <w:rPr>
          <w:sz w:val="24"/>
          <w:szCs w:val="24"/>
          <w:lang w:val="en-US"/>
        </w:rPr>
        <w:t xml:space="preserve">social interaction can </w:t>
      </w:r>
      <w:r w:rsidRPr="005E7E19">
        <w:rPr>
          <w:sz w:val="24"/>
          <w:szCs w:val="24"/>
          <w:lang w:val="en-US"/>
        </w:rPr>
        <w:t xml:space="preserve">clearly </w:t>
      </w:r>
      <w:r w:rsidR="00D5515D" w:rsidRPr="005E7E19">
        <w:rPr>
          <w:sz w:val="24"/>
          <w:szCs w:val="24"/>
          <w:lang w:val="en-US"/>
        </w:rPr>
        <w:t>cut both ways; by supporting or stifling RI.</w:t>
      </w:r>
      <w:r w:rsidRPr="005E7E19">
        <w:rPr>
          <w:sz w:val="24"/>
          <w:szCs w:val="24"/>
          <w:lang w:val="en-US"/>
        </w:rPr>
        <w:t xml:space="preserve"> </w:t>
      </w:r>
      <w:r w:rsidR="00AC28FB" w:rsidRPr="005E7E19">
        <w:rPr>
          <w:sz w:val="24"/>
          <w:szCs w:val="24"/>
          <w:lang w:val="en-US"/>
        </w:rPr>
        <w:t>Furthermore, it is clear from O’Malley et al.</w:t>
      </w:r>
      <w:r w:rsidR="00131BFA" w:rsidRPr="005E7E19">
        <w:rPr>
          <w:sz w:val="24"/>
          <w:szCs w:val="24"/>
          <w:lang w:val="en-US"/>
        </w:rPr>
        <w:t>,</w:t>
      </w:r>
      <w:r w:rsidR="00AC28FB" w:rsidRPr="005E7E19">
        <w:rPr>
          <w:sz w:val="24"/>
          <w:szCs w:val="24"/>
          <w:lang w:val="en-US"/>
        </w:rPr>
        <w:t xml:space="preserve"> that outside stakeholders can also influence RI through supporting the development of regional innovation networks that can have a significant impact on </w:t>
      </w:r>
      <w:r w:rsidR="00C24544" w:rsidRPr="005E7E19">
        <w:rPr>
          <w:sz w:val="24"/>
          <w:szCs w:val="24"/>
          <w:lang w:val="en-US"/>
        </w:rPr>
        <w:t>RI</w:t>
      </w:r>
      <w:r w:rsidR="00AC28FB" w:rsidRPr="005E7E19">
        <w:rPr>
          <w:sz w:val="24"/>
          <w:szCs w:val="24"/>
          <w:lang w:val="en-US"/>
        </w:rPr>
        <w:t xml:space="preserve"> potential</w:t>
      </w:r>
      <w:r w:rsidR="00820EB1" w:rsidRPr="005E7E19">
        <w:rPr>
          <w:sz w:val="24"/>
          <w:szCs w:val="24"/>
          <w:lang w:val="en-US"/>
        </w:rPr>
        <w:t xml:space="preserve"> (see also Eggers </w:t>
      </w:r>
      <w:r w:rsidR="00820EB1" w:rsidRPr="005E7E19">
        <w:rPr>
          <w:i/>
          <w:sz w:val="24"/>
          <w:szCs w:val="24"/>
          <w:lang w:val="en-US"/>
        </w:rPr>
        <w:t>et al.</w:t>
      </w:r>
      <w:r w:rsidR="00820EB1" w:rsidRPr="005E7E19">
        <w:rPr>
          <w:sz w:val="24"/>
          <w:szCs w:val="24"/>
          <w:lang w:val="en-US"/>
        </w:rPr>
        <w:t>)</w:t>
      </w:r>
      <w:r w:rsidR="00AC28FB" w:rsidRPr="005E7E19">
        <w:rPr>
          <w:sz w:val="24"/>
          <w:szCs w:val="24"/>
          <w:lang w:val="en-US"/>
        </w:rPr>
        <w:t>. M</w:t>
      </w:r>
      <w:r w:rsidR="0080204E" w:rsidRPr="005E7E19">
        <w:rPr>
          <w:sz w:val="24"/>
          <w:szCs w:val="24"/>
          <w:lang w:val="en-US"/>
        </w:rPr>
        <w:t>ore</w:t>
      </w:r>
      <w:r w:rsidR="00D5515D" w:rsidRPr="005E7E19">
        <w:rPr>
          <w:sz w:val="24"/>
          <w:szCs w:val="24"/>
          <w:lang w:val="en-US"/>
        </w:rPr>
        <w:t xml:space="preserve"> work needs to be done in this area to understand what relationships support or stifle RI and how firms can benefit from innovation networks and ecosystems.   </w:t>
      </w:r>
    </w:p>
    <w:p w14:paraId="2ADE80B8" w14:textId="4312D7B0" w:rsidR="00FB356F" w:rsidRPr="005E7E19" w:rsidRDefault="00F26A84" w:rsidP="00B36F55">
      <w:pPr>
        <w:spacing w:after="240" w:line="360" w:lineRule="auto"/>
        <w:rPr>
          <w:sz w:val="24"/>
          <w:szCs w:val="24"/>
          <w:lang w:val="en-US"/>
        </w:rPr>
      </w:pPr>
      <w:r w:rsidRPr="005E7E19">
        <w:rPr>
          <w:sz w:val="24"/>
          <w:szCs w:val="24"/>
          <w:lang w:val="en-US"/>
        </w:rPr>
        <w:t xml:space="preserve">In terms of process insights, it is interesting to note that </w:t>
      </w:r>
      <w:r w:rsidR="008551BE" w:rsidRPr="005E7E19">
        <w:rPr>
          <w:sz w:val="24"/>
          <w:szCs w:val="24"/>
          <w:lang w:val="en-US"/>
        </w:rPr>
        <w:t xml:space="preserve">while much extant literature has focused on developing formal processes for developing new products to improve the chances of a successful outcome, </w:t>
      </w:r>
      <w:r w:rsidR="00F37DBC" w:rsidRPr="005E7E19">
        <w:rPr>
          <w:sz w:val="24"/>
          <w:szCs w:val="24"/>
          <w:lang w:val="en-US"/>
        </w:rPr>
        <w:t xml:space="preserve">the work of Griffin </w:t>
      </w:r>
      <w:r w:rsidR="00F37DBC" w:rsidRPr="008835A5">
        <w:rPr>
          <w:i/>
          <w:sz w:val="24"/>
          <w:szCs w:val="24"/>
          <w:lang w:val="en-US"/>
        </w:rPr>
        <w:t xml:space="preserve">et </w:t>
      </w:r>
      <w:r w:rsidR="00131BFA" w:rsidRPr="008835A5">
        <w:rPr>
          <w:i/>
          <w:sz w:val="24"/>
          <w:szCs w:val="24"/>
          <w:lang w:val="en-US"/>
        </w:rPr>
        <w:t>al.</w:t>
      </w:r>
      <w:r w:rsidR="00131BFA" w:rsidRPr="005E7E19">
        <w:rPr>
          <w:sz w:val="24"/>
          <w:szCs w:val="24"/>
          <w:lang w:val="en-US"/>
        </w:rPr>
        <w:t>,</w:t>
      </w:r>
      <w:r w:rsidR="005E7E19">
        <w:rPr>
          <w:sz w:val="24"/>
          <w:szCs w:val="24"/>
          <w:lang w:val="en-US"/>
        </w:rPr>
        <w:t xml:space="preserve"> </w:t>
      </w:r>
      <w:r w:rsidR="00F37DBC" w:rsidRPr="005E7E19">
        <w:rPr>
          <w:sz w:val="24"/>
          <w:szCs w:val="24"/>
          <w:lang w:val="en-US"/>
        </w:rPr>
        <w:t>and Aarikka-Stenroos</w:t>
      </w:r>
      <w:r w:rsidR="005E7E19">
        <w:rPr>
          <w:sz w:val="24"/>
          <w:szCs w:val="24"/>
          <w:lang w:val="en-US"/>
        </w:rPr>
        <w:t xml:space="preserve"> </w:t>
      </w:r>
      <w:r w:rsidR="005E7E19" w:rsidRPr="005E7E19">
        <w:rPr>
          <w:sz w:val="24"/>
          <w:szCs w:val="24"/>
          <w:lang w:val="en-US"/>
        </w:rPr>
        <w:t>and Lehtimaki</w:t>
      </w:r>
      <w:r w:rsidR="00F37DBC" w:rsidRPr="005E7E19">
        <w:rPr>
          <w:sz w:val="24"/>
          <w:szCs w:val="24"/>
          <w:lang w:val="en-US"/>
        </w:rPr>
        <w:t xml:space="preserve"> in this special issue highlight </w:t>
      </w:r>
      <w:r w:rsidR="008551BE" w:rsidRPr="005E7E19">
        <w:rPr>
          <w:sz w:val="24"/>
          <w:szCs w:val="24"/>
          <w:lang w:val="en-US"/>
        </w:rPr>
        <w:t>the iterative, fluid nature of the development process for RIs</w:t>
      </w:r>
      <w:r w:rsidR="00F37DBC" w:rsidRPr="005E7E19">
        <w:rPr>
          <w:sz w:val="24"/>
          <w:szCs w:val="24"/>
          <w:lang w:val="en-US"/>
        </w:rPr>
        <w:t xml:space="preserve">. Importantly, </w:t>
      </w:r>
      <w:r w:rsidR="000C757C" w:rsidRPr="005E7E19">
        <w:rPr>
          <w:sz w:val="24"/>
          <w:szCs w:val="24"/>
          <w:lang w:val="en-US"/>
        </w:rPr>
        <w:t>t</w:t>
      </w:r>
      <w:r w:rsidRPr="005E7E19">
        <w:rPr>
          <w:sz w:val="24"/>
          <w:szCs w:val="24"/>
          <w:lang w:val="en-US"/>
        </w:rPr>
        <w:t xml:space="preserve">hese papers also confirm that the commercialization phase </w:t>
      </w:r>
      <w:r w:rsidR="00B571EB" w:rsidRPr="005E7E19">
        <w:rPr>
          <w:sz w:val="24"/>
          <w:szCs w:val="24"/>
          <w:lang w:val="en-US"/>
        </w:rPr>
        <w:t xml:space="preserve">for RIs is inevitably more difficult than for incremental innovations (Slater </w:t>
      </w:r>
      <w:r w:rsidR="00B571EB" w:rsidRPr="005E7E19">
        <w:rPr>
          <w:i/>
          <w:sz w:val="24"/>
          <w:szCs w:val="24"/>
          <w:lang w:val="en-US"/>
        </w:rPr>
        <w:t>et al.,</w:t>
      </w:r>
      <w:r w:rsidR="00B571EB" w:rsidRPr="005E7E19">
        <w:rPr>
          <w:sz w:val="24"/>
          <w:szCs w:val="24"/>
          <w:lang w:val="en-US"/>
        </w:rPr>
        <w:t xml:space="preserve"> 2014; Olson </w:t>
      </w:r>
      <w:r w:rsidR="00B571EB" w:rsidRPr="005E7E19">
        <w:rPr>
          <w:i/>
          <w:sz w:val="24"/>
          <w:szCs w:val="24"/>
          <w:lang w:val="en-US"/>
        </w:rPr>
        <w:t>et al.</w:t>
      </w:r>
      <w:r w:rsidR="00B571EB" w:rsidRPr="005E7E19">
        <w:rPr>
          <w:sz w:val="24"/>
          <w:szCs w:val="24"/>
          <w:lang w:val="en-US"/>
        </w:rPr>
        <w:t>, 1995)</w:t>
      </w:r>
      <w:r w:rsidRPr="005E7E19">
        <w:rPr>
          <w:sz w:val="24"/>
          <w:szCs w:val="24"/>
          <w:lang w:val="en-US"/>
        </w:rPr>
        <w:t>.  T</w:t>
      </w:r>
      <w:r w:rsidR="00AC28FB" w:rsidRPr="005E7E19">
        <w:rPr>
          <w:sz w:val="24"/>
          <w:szCs w:val="24"/>
          <w:lang w:val="en-US"/>
        </w:rPr>
        <w:t>wo</w:t>
      </w:r>
      <w:r w:rsidRPr="005E7E19">
        <w:rPr>
          <w:sz w:val="24"/>
          <w:szCs w:val="24"/>
          <w:lang w:val="en-US"/>
        </w:rPr>
        <w:t xml:space="preserve"> key conclusions can be drawn from across these </w:t>
      </w:r>
      <w:r w:rsidR="00AC28FB" w:rsidRPr="005E7E19">
        <w:rPr>
          <w:sz w:val="24"/>
          <w:szCs w:val="24"/>
          <w:lang w:val="en-US"/>
        </w:rPr>
        <w:t xml:space="preserve">process </w:t>
      </w:r>
      <w:r w:rsidRPr="005E7E19">
        <w:rPr>
          <w:sz w:val="24"/>
          <w:szCs w:val="24"/>
          <w:lang w:val="en-US"/>
        </w:rPr>
        <w:t xml:space="preserve">papers. There is a pressing need to: 1) </w:t>
      </w:r>
      <w:r w:rsidR="008551BE" w:rsidRPr="005E7E19">
        <w:rPr>
          <w:sz w:val="24"/>
          <w:szCs w:val="24"/>
          <w:lang w:val="en-US"/>
        </w:rPr>
        <w:t>d</w:t>
      </w:r>
      <w:r w:rsidRPr="005E7E19">
        <w:rPr>
          <w:sz w:val="24"/>
          <w:szCs w:val="24"/>
          <w:lang w:val="en-US"/>
        </w:rPr>
        <w:t xml:space="preserve">elve further </w:t>
      </w:r>
      <w:r w:rsidR="008551BE" w:rsidRPr="005E7E19">
        <w:rPr>
          <w:sz w:val="24"/>
          <w:szCs w:val="24"/>
          <w:lang w:val="en-US"/>
        </w:rPr>
        <w:t>into each of the stages</w:t>
      </w:r>
      <w:r w:rsidRPr="005E7E19">
        <w:rPr>
          <w:sz w:val="24"/>
          <w:szCs w:val="24"/>
          <w:lang w:val="en-US"/>
        </w:rPr>
        <w:t xml:space="preserve">; the phases are complexities have yet to be fully understood; </w:t>
      </w:r>
      <w:r w:rsidR="00AC28FB" w:rsidRPr="005E7E19">
        <w:rPr>
          <w:sz w:val="24"/>
          <w:szCs w:val="24"/>
          <w:lang w:val="en-US"/>
        </w:rPr>
        <w:t xml:space="preserve">and </w:t>
      </w:r>
      <w:r w:rsidRPr="005E7E19">
        <w:rPr>
          <w:sz w:val="24"/>
          <w:szCs w:val="24"/>
          <w:lang w:val="en-US"/>
        </w:rPr>
        <w:t xml:space="preserve">2) </w:t>
      </w:r>
      <w:r w:rsidR="008551BE" w:rsidRPr="005E7E19">
        <w:rPr>
          <w:sz w:val="24"/>
          <w:szCs w:val="24"/>
          <w:lang w:val="en-US"/>
        </w:rPr>
        <w:t>to understand the dynamics</w:t>
      </w:r>
      <w:r w:rsidRPr="005E7E19">
        <w:rPr>
          <w:sz w:val="24"/>
          <w:szCs w:val="24"/>
          <w:lang w:val="en-US"/>
        </w:rPr>
        <w:t xml:space="preserve"> of the process, which is clearly more iterative and fluid than is generally captured in extant literature. This </w:t>
      </w:r>
      <w:r w:rsidR="0042321F" w:rsidRPr="005E7E19">
        <w:rPr>
          <w:sz w:val="24"/>
          <w:szCs w:val="24"/>
          <w:lang w:val="en-US"/>
        </w:rPr>
        <w:t>n</w:t>
      </w:r>
      <w:r w:rsidR="003B51B6" w:rsidRPr="005E7E19">
        <w:rPr>
          <w:sz w:val="24"/>
          <w:szCs w:val="24"/>
          <w:lang w:val="en-US"/>
        </w:rPr>
        <w:t>on</w:t>
      </w:r>
      <w:r w:rsidR="0042321F" w:rsidRPr="005E7E19">
        <w:rPr>
          <w:sz w:val="24"/>
          <w:szCs w:val="24"/>
          <w:lang w:val="en-US"/>
        </w:rPr>
        <w:t xml:space="preserve">-linear process of innovation as a process of iterative experimentation is consistent with </w:t>
      </w:r>
      <w:r w:rsidR="003B51B6" w:rsidRPr="005E7E19">
        <w:rPr>
          <w:sz w:val="24"/>
          <w:szCs w:val="24"/>
          <w:lang w:val="en-US"/>
        </w:rPr>
        <w:lastRenderedPageBreak/>
        <w:t>work in the strategy and entrepreneurial field on ‘experimentation’</w:t>
      </w:r>
      <w:r w:rsidR="001B4C0A" w:rsidRPr="005E7E19">
        <w:rPr>
          <w:sz w:val="24"/>
          <w:szCs w:val="24"/>
          <w:lang w:val="en-US"/>
        </w:rPr>
        <w:t xml:space="preserve"> (c.f. Nicholls-Nixon, Cooper and Woo</w:t>
      </w:r>
      <w:r w:rsidR="0080204E" w:rsidRPr="005E7E19">
        <w:rPr>
          <w:sz w:val="24"/>
          <w:szCs w:val="24"/>
          <w:lang w:val="en-US"/>
        </w:rPr>
        <w:t>, 2000).</w:t>
      </w:r>
    </w:p>
    <w:p w14:paraId="0BEB74B1" w14:textId="29B8928B" w:rsidR="00651954" w:rsidRPr="005E7E19" w:rsidRDefault="0042321F" w:rsidP="00B36F55">
      <w:pPr>
        <w:spacing w:after="240" w:line="360" w:lineRule="auto"/>
        <w:rPr>
          <w:sz w:val="24"/>
          <w:szCs w:val="24"/>
          <w:lang w:val="en-US"/>
        </w:rPr>
      </w:pPr>
      <w:r w:rsidRPr="005E7E19">
        <w:rPr>
          <w:sz w:val="24"/>
          <w:szCs w:val="24"/>
          <w:lang w:val="en-US"/>
        </w:rPr>
        <w:t xml:space="preserve">While this special issue has focused on </w:t>
      </w:r>
      <w:r w:rsidR="00FB356F" w:rsidRPr="005E7E19">
        <w:rPr>
          <w:sz w:val="24"/>
          <w:szCs w:val="24"/>
          <w:lang w:val="en-US"/>
        </w:rPr>
        <w:t>RI</w:t>
      </w:r>
      <w:r w:rsidRPr="005E7E19">
        <w:rPr>
          <w:sz w:val="24"/>
          <w:szCs w:val="24"/>
          <w:lang w:val="en-US"/>
        </w:rPr>
        <w:t>, it is</w:t>
      </w:r>
      <w:r w:rsidR="00B571EB" w:rsidRPr="005E7E19">
        <w:rPr>
          <w:sz w:val="24"/>
          <w:szCs w:val="24"/>
          <w:lang w:val="en-US"/>
        </w:rPr>
        <w:t xml:space="preserve"> clear from this set of papers that a perennial problem for managers </w:t>
      </w:r>
      <w:r w:rsidR="00D14A23" w:rsidRPr="005E7E19">
        <w:rPr>
          <w:sz w:val="24"/>
          <w:szCs w:val="24"/>
          <w:lang w:val="en-US"/>
        </w:rPr>
        <w:t xml:space="preserve">in terms of developing radical innovations is actually about </w:t>
      </w:r>
      <w:r w:rsidR="00B571EB" w:rsidRPr="005E7E19">
        <w:rPr>
          <w:sz w:val="24"/>
          <w:szCs w:val="24"/>
          <w:lang w:val="en-US"/>
        </w:rPr>
        <w:t xml:space="preserve">how to balance incremental and </w:t>
      </w:r>
      <w:r w:rsidR="00C24544" w:rsidRPr="005E7E19">
        <w:rPr>
          <w:sz w:val="24"/>
          <w:szCs w:val="24"/>
          <w:lang w:val="en-US"/>
        </w:rPr>
        <w:t>RI</w:t>
      </w:r>
      <w:r w:rsidR="00B571EB" w:rsidRPr="005E7E19">
        <w:rPr>
          <w:sz w:val="24"/>
          <w:szCs w:val="24"/>
          <w:lang w:val="en-US"/>
        </w:rPr>
        <w:t xml:space="preserve"> activities – the explore/exploit dilemma</w:t>
      </w:r>
      <w:r w:rsidR="00AC28FB" w:rsidRPr="005E7E19">
        <w:rPr>
          <w:sz w:val="24"/>
          <w:szCs w:val="24"/>
          <w:lang w:val="en-US"/>
        </w:rPr>
        <w:t xml:space="preserve"> (March, 1991)</w:t>
      </w:r>
      <w:r w:rsidR="00B571EB" w:rsidRPr="005E7E19">
        <w:rPr>
          <w:sz w:val="24"/>
          <w:szCs w:val="24"/>
          <w:lang w:val="en-US"/>
        </w:rPr>
        <w:t xml:space="preserve">.  </w:t>
      </w:r>
      <w:r w:rsidRPr="005E7E19">
        <w:rPr>
          <w:sz w:val="24"/>
          <w:szCs w:val="24"/>
          <w:lang w:val="en-US"/>
        </w:rPr>
        <w:t>Explicit and i</w:t>
      </w:r>
      <w:r w:rsidR="00B571EB" w:rsidRPr="005E7E19">
        <w:rPr>
          <w:sz w:val="24"/>
          <w:szCs w:val="24"/>
          <w:lang w:val="en-US"/>
        </w:rPr>
        <w:t xml:space="preserve">mplicit in many of the papers </w:t>
      </w:r>
      <w:r w:rsidR="0080204E" w:rsidRPr="005E7E19">
        <w:rPr>
          <w:sz w:val="24"/>
          <w:szCs w:val="24"/>
          <w:lang w:val="en-US"/>
        </w:rPr>
        <w:t xml:space="preserve">is a tension for </w:t>
      </w:r>
      <w:r w:rsidRPr="005E7E19">
        <w:rPr>
          <w:sz w:val="24"/>
          <w:szCs w:val="24"/>
          <w:lang w:val="en-US"/>
        </w:rPr>
        <w:t xml:space="preserve">RI that is embedded in decisions relating to how best to manage </w:t>
      </w:r>
      <w:r w:rsidR="00C24544" w:rsidRPr="005E7E19">
        <w:rPr>
          <w:sz w:val="24"/>
          <w:szCs w:val="24"/>
          <w:lang w:val="en-US"/>
        </w:rPr>
        <w:t>RI</w:t>
      </w:r>
      <w:r w:rsidRPr="005E7E19">
        <w:rPr>
          <w:sz w:val="24"/>
          <w:szCs w:val="24"/>
          <w:lang w:val="en-US"/>
        </w:rPr>
        <w:t xml:space="preserve"> alongside incremental innovation and how firms can avoid becoming trapped by “the blinders of dominant logic” (Prahalad, 2004: 172). Bessant </w:t>
      </w:r>
      <w:r w:rsidRPr="005E7E19">
        <w:rPr>
          <w:i/>
          <w:sz w:val="24"/>
          <w:szCs w:val="24"/>
          <w:lang w:val="en-US"/>
        </w:rPr>
        <w:t>et al</w:t>
      </w:r>
      <w:r w:rsidRPr="005E7E19">
        <w:rPr>
          <w:sz w:val="24"/>
          <w:szCs w:val="24"/>
          <w:lang w:val="en-US"/>
        </w:rPr>
        <w:t>.</w:t>
      </w:r>
      <w:r w:rsidR="00131BFA" w:rsidRPr="005E7E19">
        <w:rPr>
          <w:sz w:val="24"/>
          <w:szCs w:val="24"/>
          <w:lang w:val="en-US"/>
        </w:rPr>
        <w:t>,</w:t>
      </w:r>
      <w:r w:rsidR="00D14A23" w:rsidRPr="005E7E19">
        <w:rPr>
          <w:sz w:val="24"/>
          <w:szCs w:val="24"/>
          <w:lang w:val="en-US"/>
        </w:rPr>
        <w:t xml:space="preserve"> </w:t>
      </w:r>
      <w:r w:rsidR="00DC70D8" w:rsidRPr="005E7E19">
        <w:rPr>
          <w:sz w:val="24"/>
          <w:szCs w:val="24"/>
          <w:lang w:val="en-US"/>
        </w:rPr>
        <w:t>for example, suggest the development of new routines that complement existing ones rather than replace them, such as through the establishment of special incubation units.</w:t>
      </w:r>
      <w:r w:rsidR="002B1FA9" w:rsidRPr="005E7E19">
        <w:rPr>
          <w:sz w:val="24"/>
          <w:szCs w:val="24"/>
          <w:lang w:val="en-US"/>
        </w:rPr>
        <w:t xml:space="preserve"> </w:t>
      </w:r>
      <w:r w:rsidR="00D14A23" w:rsidRPr="005E7E19">
        <w:rPr>
          <w:sz w:val="24"/>
          <w:szCs w:val="24"/>
          <w:lang w:val="en-US"/>
        </w:rPr>
        <w:t xml:space="preserve">Griffin </w:t>
      </w:r>
      <w:r w:rsidR="00D14A23" w:rsidRPr="005E7E19">
        <w:rPr>
          <w:i/>
          <w:sz w:val="24"/>
          <w:szCs w:val="24"/>
          <w:lang w:val="en-US"/>
        </w:rPr>
        <w:t>et al</w:t>
      </w:r>
      <w:r w:rsidR="00D14A23" w:rsidRPr="005E7E19">
        <w:rPr>
          <w:sz w:val="24"/>
          <w:szCs w:val="24"/>
          <w:lang w:val="en-US"/>
        </w:rPr>
        <w:t>.</w:t>
      </w:r>
      <w:r w:rsidR="00131BFA" w:rsidRPr="005E7E19">
        <w:rPr>
          <w:sz w:val="24"/>
          <w:szCs w:val="24"/>
          <w:lang w:val="en-US"/>
        </w:rPr>
        <w:t>,</w:t>
      </w:r>
      <w:r w:rsidR="00D14A23" w:rsidRPr="005E7E19">
        <w:rPr>
          <w:sz w:val="24"/>
          <w:szCs w:val="24"/>
          <w:lang w:val="en-US"/>
        </w:rPr>
        <w:t xml:space="preserve"> explore how firms create room for serial innovators </w:t>
      </w:r>
      <w:r w:rsidR="00B571EB" w:rsidRPr="005E7E19">
        <w:rPr>
          <w:sz w:val="24"/>
          <w:szCs w:val="24"/>
          <w:lang w:val="en-US"/>
        </w:rPr>
        <w:t xml:space="preserve">to work within an organization that, necessarily, has to be set up to focus more on the current frame. </w:t>
      </w:r>
    </w:p>
    <w:p w14:paraId="62E85D53" w14:textId="77777777" w:rsidR="0036545C" w:rsidRPr="005E7E19" w:rsidRDefault="0036545C" w:rsidP="0036545C">
      <w:pPr>
        <w:pStyle w:val="ListParagraph"/>
        <w:numPr>
          <w:ilvl w:val="0"/>
          <w:numId w:val="2"/>
        </w:numPr>
        <w:spacing w:before="120" w:after="120" w:line="360" w:lineRule="auto"/>
        <w:ind w:left="357" w:hanging="357"/>
        <w:rPr>
          <w:b/>
          <w:sz w:val="24"/>
          <w:szCs w:val="24"/>
          <w:lang w:val="en-US"/>
        </w:rPr>
      </w:pPr>
      <w:r w:rsidRPr="005E7E19">
        <w:rPr>
          <w:b/>
          <w:sz w:val="24"/>
          <w:szCs w:val="24"/>
          <w:lang w:val="en-US"/>
        </w:rPr>
        <w:t>Provocations for Future Research</w:t>
      </w:r>
    </w:p>
    <w:p w14:paraId="00E492CC" w14:textId="4E286848" w:rsidR="006B74F8" w:rsidRPr="005E7E19" w:rsidRDefault="00802E9E" w:rsidP="00B36F55">
      <w:pPr>
        <w:spacing w:after="240" w:line="360" w:lineRule="auto"/>
        <w:rPr>
          <w:sz w:val="24"/>
          <w:szCs w:val="24"/>
          <w:lang w:val="en-US"/>
        </w:rPr>
      </w:pPr>
      <w:r w:rsidRPr="005E7E19">
        <w:rPr>
          <w:sz w:val="24"/>
          <w:szCs w:val="24"/>
          <w:lang w:val="en-US"/>
        </w:rPr>
        <w:t>Together, the contributions of this special issue provide theoretically diverse insights</w:t>
      </w:r>
      <w:r w:rsidR="00F37DBC" w:rsidRPr="005E7E19">
        <w:rPr>
          <w:sz w:val="24"/>
          <w:szCs w:val="24"/>
          <w:lang w:val="en-US"/>
        </w:rPr>
        <w:t xml:space="preserve"> which offer a useful basis for </w:t>
      </w:r>
      <w:r w:rsidRPr="005E7E19">
        <w:rPr>
          <w:sz w:val="24"/>
          <w:szCs w:val="24"/>
          <w:lang w:val="en-US"/>
        </w:rPr>
        <w:t xml:space="preserve">re-thinking the way in which RI is framed, managed and exploited within </w:t>
      </w:r>
      <w:r w:rsidR="005E7E19" w:rsidRPr="005E7E19">
        <w:rPr>
          <w:sz w:val="24"/>
          <w:szCs w:val="24"/>
          <w:lang w:val="en-US"/>
        </w:rPr>
        <w:t>organizations</w:t>
      </w:r>
      <w:r w:rsidRPr="005E7E19">
        <w:rPr>
          <w:sz w:val="24"/>
          <w:szCs w:val="24"/>
          <w:lang w:val="en-US"/>
        </w:rPr>
        <w:t xml:space="preserve">. They also provide some useful provocations for ensuring that our collective understanding of RI develops in terms of its sophistication, especially in relation to its relationship with other </w:t>
      </w:r>
      <w:r w:rsidR="005E7E19" w:rsidRPr="005E7E19">
        <w:rPr>
          <w:sz w:val="24"/>
          <w:szCs w:val="24"/>
          <w:lang w:val="en-US"/>
        </w:rPr>
        <w:t>organizational</w:t>
      </w:r>
      <w:r w:rsidRPr="005E7E19">
        <w:rPr>
          <w:sz w:val="24"/>
          <w:szCs w:val="24"/>
          <w:lang w:val="en-US"/>
        </w:rPr>
        <w:t xml:space="preserve"> routines and processes. As Starbuck suggests, there are many and varied social and </w:t>
      </w:r>
      <w:r w:rsidR="005E7E19" w:rsidRPr="005E7E19">
        <w:rPr>
          <w:sz w:val="24"/>
          <w:szCs w:val="24"/>
          <w:lang w:val="en-US"/>
        </w:rPr>
        <w:t>organizational</w:t>
      </w:r>
      <w:r w:rsidRPr="005E7E19">
        <w:rPr>
          <w:sz w:val="24"/>
          <w:szCs w:val="24"/>
          <w:lang w:val="en-US"/>
        </w:rPr>
        <w:t xml:space="preserve"> processes that interact and, while unpicking these will be tricky, it is vital if we are to make progress in this area. In this respect, Sandberg and Aarikka-Stenroos’ systematic review offers researchers is a mechanism to </w:t>
      </w:r>
      <w:r w:rsidR="005E7E19" w:rsidRPr="005E7E19">
        <w:rPr>
          <w:sz w:val="24"/>
          <w:szCs w:val="24"/>
          <w:lang w:val="en-US"/>
        </w:rPr>
        <w:t>categorize</w:t>
      </w:r>
      <w:r w:rsidRPr="005E7E19">
        <w:rPr>
          <w:sz w:val="24"/>
          <w:szCs w:val="24"/>
          <w:lang w:val="en-US"/>
        </w:rPr>
        <w:t xml:space="preserve">, target and delve deeper – exploring the specific mechanisms through which these barriers impede RI activities. </w:t>
      </w:r>
    </w:p>
    <w:p w14:paraId="646FE9F5" w14:textId="018FCA0C" w:rsidR="00FB356F" w:rsidRPr="005E7E19" w:rsidRDefault="00FB356F" w:rsidP="00B36F55">
      <w:pPr>
        <w:spacing w:after="240" w:line="360" w:lineRule="auto"/>
        <w:rPr>
          <w:sz w:val="24"/>
          <w:szCs w:val="24"/>
          <w:lang w:val="en-US"/>
        </w:rPr>
      </w:pPr>
      <w:r w:rsidRPr="005E7E19">
        <w:rPr>
          <w:sz w:val="24"/>
          <w:szCs w:val="24"/>
          <w:lang w:val="en-US"/>
        </w:rPr>
        <w:t xml:space="preserve">Further work is needed to understand the intricacies of the process and boundary conditions for developing radical innovations. However, while there is a good deal of consistency in the findings presented, there is also clear evidence that we now need to further interrogate performance differentials, both between </w:t>
      </w:r>
      <w:r w:rsidR="006B74F8" w:rsidRPr="005E7E19">
        <w:rPr>
          <w:sz w:val="24"/>
          <w:szCs w:val="24"/>
          <w:lang w:val="en-US"/>
        </w:rPr>
        <w:t xml:space="preserve">different sized </w:t>
      </w:r>
      <w:r w:rsidRPr="005E7E19">
        <w:rPr>
          <w:sz w:val="24"/>
          <w:szCs w:val="24"/>
          <w:lang w:val="en-US"/>
        </w:rPr>
        <w:t>firms and within different sectors in order to appreciate the effect of boundary conditions.</w:t>
      </w:r>
      <w:r w:rsidR="006B74F8" w:rsidRPr="005E7E19">
        <w:rPr>
          <w:sz w:val="24"/>
          <w:szCs w:val="24"/>
          <w:lang w:val="en-US"/>
        </w:rPr>
        <w:t xml:space="preserve"> </w:t>
      </w:r>
      <w:r w:rsidRPr="005E7E19">
        <w:rPr>
          <w:sz w:val="24"/>
          <w:szCs w:val="24"/>
          <w:lang w:val="en-US"/>
        </w:rPr>
        <w:t xml:space="preserve"> This is argued to be necessary in order to meaningfully advance theory (Schilke, 2013; Stam and Elfring, 2008). While this is difficult, it is necessary. Furthermore, research needs to better capture </w:t>
      </w:r>
      <w:r w:rsidRPr="005E7E19">
        <w:rPr>
          <w:sz w:val="24"/>
          <w:szCs w:val="24"/>
          <w:lang w:val="en-US"/>
        </w:rPr>
        <w:lastRenderedPageBreak/>
        <w:t xml:space="preserve">the dynamic nature of innovation activities, for example, in terms of processes and relationships over time. </w:t>
      </w:r>
      <w:r w:rsidR="00802E9E" w:rsidRPr="005E7E19">
        <w:rPr>
          <w:sz w:val="24"/>
          <w:szCs w:val="24"/>
          <w:lang w:val="en-US"/>
        </w:rPr>
        <w:t xml:space="preserve">Essentially, this </w:t>
      </w:r>
      <w:r w:rsidRPr="005E7E19">
        <w:rPr>
          <w:sz w:val="24"/>
          <w:szCs w:val="24"/>
          <w:lang w:val="en-US"/>
        </w:rPr>
        <w:t xml:space="preserve">work offers </w:t>
      </w:r>
      <w:r w:rsidR="00802E9E" w:rsidRPr="005E7E19">
        <w:rPr>
          <w:sz w:val="24"/>
          <w:szCs w:val="24"/>
          <w:lang w:val="en-US"/>
        </w:rPr>
        <w:t xml:space="preserve">a starting point to now flip our focus onto ‘enablers’ of RI; how to overcome these barriers. </w:t>
      </w:r>
    </w:p>
    <w:p w14:paraId="07512DBF" w14:textId="0FC06F06" w:rsidR="00802E9E" w:rsidRPr="005E7E19" w:rsidRDefault="00802E9E" w:rsidP="00B36F55">
      <w:pPr>
        <w:spacing w:after="240" w:line="360" w:lineRule="auto"/>
        <w:rPr>
          <w:sz w:val="24"/>
          <w:szCs w:val="24"/>
          <w:lang w:val="en-US"/>
        </w:rPr>
      </w:pPr>
      <w:r w:rsidRPr="005E7E19">
        <w:rPr>
          <w:sz w:val="24"/>
          <w:szCs w:val="24"/>
          <w:lang w:val="en-US"/>
        </w:rPr>
        <w:t xml:space="preserve">Bessant, Öberg and Trifilova also provide a way of establishing the zone of innovation concerned, and the reframing requirements which differ in relation to the structures, tools and enabling routines required search, selection and implementation. </w:t>
      </w:r>
    </w:p>
    <w:p w14:paraId="50549DC6" w14:textId="37A31265" w:rsidR="00A94D0F" w:rsidRPr="005E7E19" w:rsidRDefault="00802E9E" w:rsidP="00B36F55">
      <w:pPr>
        <w:spacing w:after="240" w:line="360" w:lineRule="auto"/>
        <w:rPr>
          <w:sz w:val="24"/>
          <w:szCs w:val="24"/>
          <w:lang w:val="en-US"/>
        </w:rPr>
      </w:pPr>
      <w:r w:rsidRPr="005E7E19">
        <w:rPr>
          <w:sz w:val="24"/>
          <w:szCs w:val="24"/>
          <w:lang w:val="en-US"/>
        </w:rPr>
        <w:t xml:space="preserve">Hodgkinson and Healy </w:t>
      </w:r>
      <w:r w:rsidR="005E7E19" w:rsidRPr="005E7E19">
        <w:rPr>
          <w:sz w:val="24"/>
          <w:szCs w:val="24"/>
          <w:lang w:val="en-US"/>
        </w:rPr>
        <w:t>emphasize</w:t>
      </w:r>
      <w:r w:rsidRPr="005E7E19">
        <w:rPr>
          <w:sz w:val="24"/>
          <w:szCs w:val="24"/>
          <w:lang w:val="en-US"/>
        </w:rPr>
        <w:t xml:space="preserve"> the importance of </w:t>
      </w:r>
      <w:r w:rsidR="00DC70D8" w:rsidRPr="005E7E19">
        <w:rPr>
          <w:sz w:val="24"/>
          <w:szCs w:val="24"/>
          <w:lang w:val="en-US"/>
        </w:rPr>
        <w:t xml:space="preserve">paying attention to the emotional capacities of individuals and groups as well as cognitive aspects. This, in turn, demands a concomitant focus on </w:t>
      </w:r>
      <w:r w:rsidRPr="005E7E19">
        <w:rPr>
          <w:sz w:val="24"/>
          <w:szCs w:val="24"/>
          <w:lang w:val="en-US"/>
        </w:rPr>
        <w:t xml:space="preserve">organizational architectures, systems and processes </w:t>
      </w:r>
      <w:r w:rsidR="00DC70D8" w:rsidRPr="005E7E19">
        <w:rPr>
          <w:sz w:val="24"/>
          <w:szCs w:val="24"/>
          <w:lang w:val="en-US"/>
        </w:rPr>
        <w:t xml:space="preserve">that promotes </w:t>
      </w:r>
      <w:r w:rsidRPr="005E7E19">
        <w:rPr>
          <w:sz w:val="24"/>
          <w:szCs w:val="24"/>
          <w:lang w:val="en-US"/>
        </w:rPr>
        <w:t xml:space="preserve">the emotional engagement necessary for RI. </w:t>
      </w:r>
      <w:r w:rsidR="00A94D0F" w:rsidRPr="005E7E19">
        <w:rPr>
          <w:sz w:val="24"/>
          <w:szCs w:val="24"/>
          <w:lang w:val="en-US"/>
        </w:rPr>
        <w:t xml:space="preserve">This idea is also captured in Reid, de Brentani and Kleinschmidt in terms of developing a ‘balanced MVC profile’ – but what is needed now is an understanding of how a firm can develop this ‘balance’ through appropriate investment in systems, people and NPD policies?   </w:t>
      </w:r>
      <w:r w:rsidR="00B36F55" w:rsidRPr="005E7E19">
        <w:rPr>
          <w:sz w:val="24"/>
          <w:szCs w:val="24"/>
          <w:lang w:val="en-US"/>
        </w:rPr>
        <w:t>Griffin et al.</w:t>
      </w:r>
      <w:r w:rsidR="00131BFA" w:rsidRPr="005E7E19">
        <w:rPr>
          <w:sz w:val="24"/>
          <w:szCs w:val="24"/>
          <w:lang w:val="en-US"/>
        </w:rPr>
        <w:t>,</w:t>
      </w:r>
      <w:r w:rsidR="00B36F55" w:rsidRPr="005E7E19">
        <w:rPr>
          <w:sz w:val="24"/>
          <w:szCs w:val="24"/>
          <w:lang w:val="en-US"/>
        </w:rPr>
        <w:t xml:space="preserve"> also raise some interesting points about ‘mindset’ in terms of how firms can foster the capabilities of serial innovators.  </w:t>
      </w:r>
    </w:p>
    <w:p w14:paraId="7A5EE2F2" w14:textId="060570F4" w:rsidR="00802E9E" w:rsidRPr="005E7E19" w:rsidRDefault="00A94D0F" w:rsidP="00B36F55">
      <w:pPr>
        <w:spacing w:after="240" w:line="360" w:lineRule="auto"/>
        <w:rPr>
          <w:sz w:val="24"/>
          <w:szCs w:val="24"/>
          <w:lang w:val="en-US"/>
        </w:rPr>
      </w:pPr>
      <w:r w:rsidRPr="005E7E19">
        <w:rPr>
          <w:sz w:val="24"/>
          <w:szCs w:val="24"/>
          <w:lang w:val="en-US"/>
        </w:rPr>
        <w:t xml:space="preserve">Baker, Sinkula, Grinstein and Rosenzweig raise an important point about how top management can effectively lead, if norms are more important than values for RI. This is echoed within the Green and Cluley article in terms of understanding how changes in organizational structure and culture can inhibit further </w:t>
      </w:r>
      <w:r w:rsidR="00C24544" w:rsidRPr="005E7E19">
        <w:rPr>
          <w:sz w:val="24"/>
          <w:szCs w:val="24"/>
          <w:lang w:val="en-US"/>
        </w:rPr>
        <w:t>RI</w:t>
      </w:r>
      <w:r w:rsidRPr="005E7E19">
        <w:rPr>
          <w:sz w:val="24"/>
          <w:szCs w:val="24"/>
          <w:lang w:val="en-US"/>
        </w:rPr>
        <w:t>. Following on from this, Baumard’s paper raises questions about how clandestine practices that are enacted to protect interference from stakeholders with other goals enable radical innovations to be developed and the level of collusion that is necessary for these façades to succeed.</w:t>
      </w:r>
    </w:p>
    <w:p w14:paraId="45E87BFE" w14:textId="6B12D564" w:rsidR="008551BE" w:rsidRPr="005E7E19" w:rsidRDefault="00131BFA" w:rsidP="00B36F55">
      <w:pPr>
        <w:spacing w:after="240" w:line="360" w:lineRule="auto"/>
        <w:rPr>
          <w:sz w:val="24"/>
          <w:szCs w:val="24"/>
          <w:lang w:val="en-US"/>
        </w:rPr>
      </w:pPr>
      <w:r w:rsidRPr="005E7E19">
        <w:rPr>
          <w:sz w:val="24"/>
          <w:szCs w:val="24"/>
          <w:lang w:val="en-US"/>
        </w:rPr>
        <w:t xml:space="preserve"> A key area identified in a number of the papers relates to customers </w:t>
      </w:r>
      <w:r w:rsidR="005E7E19" w:rsidRPr="005E7E19">
        <w:rPr>
          <w:sz w:val="24"/>
          <w:szCs w:val="24"/>
          <w:lang w:val="en-US"/>
        </w:rPr>
        <w:t>and</w:t>
      </w:r>
      <w:r w:rsidRPr="005E7E19">
        <w:rPr>
          <w:sz w:val="24"/>
          <w:szCs w:val="24"/>
          <w:lang w:val="en-US"/>
        </w:rPr>
        <w:t xml:space="preserve"> the wider network and market. O’Malley </w:t>
      </w:r>
      <w:r w:rsidRPr="005E7E19">
        <w:rPr>
          <w:i/>
          <w:sz w:val="24"/>
          <w:szCs w:val="24"/>
          <w:lang w:val="en-US"/>
        </w:rPr>
        <w:t>et al.</w:t>
      </w:r>
      <w:r w:rsidRPr="005E7E19">
        <w:rPr>
          <w:sz w:val="24"/>
          <w:szCs w:val="24"/>
          <w:lang w:val="en-US"/>
        </w:rPr>
        <w:t xml:space="preserve">’s paper suggests the importance of understanding the capabilities needed to capitalize upon the benefits that emerge through accommodating shifts in identity and identification relating to successful collaboration either with a partner or within a network context. While Eggers </w:t>
      </w:r>
      <w:r w:rsidRPr="005E7E19">
        <w:rPr>
          <w:i/>
          <w:sz w:val="24"/>
          <w:szCs w:val="24"/>
          <w:lang w:val="en-US"/>
        </w:rPr>
        <w:t>et al.</w:t>
      </w:r>
      <w:r w:rsidRPr="005E7E19">
        <w:rPr>
          <w:sz w:val="24"/>
          <w:szCs w:val="24"/>
          <w:lang w:val="en-US"/>
        </w:rPr>
        <w:t>’s work indicates that it might be useful for research to unpack the situations when customers say ‘go for it’ and encourage RI versus those in which customers need to be persuaded (cf. Starbuck on marketing ideas).</w:t>
      </w:r>
      <w:r w:rsidR="00A85779" w:rsidRPr="005E7E19">
        <w:rPr>
          <w:sz w:val="24"/>
          <w:szCs w:val="24"/>
          <w:lang w:val="en-US"/>
        </w:rPr>
        <w:t xml:space="preserve">  </w:t>
      </w:r>
      <w:r w:rsidRPr="005E7E19">
        <w:rPr>
          <w:sz w:val="24"/>
          <w:szCs w:val="24"/>
          <w:lang w:val="en-US"/>
        </w:rPr>
        <w:t>Aarikka-</w:t>
      </w:r>
      <w:r w:rsidRPr="005E7E19">
        <w:rPr>
          <w:sz w:val="24"/>
          <w:szCs w:val="24"/>
          <w:lang w:val="en-US"/>
        </w:rPr>
        <w:lastRenderedPageBreak/>
        <w:t xml:space="preserve">Stenroos and Lehtimaki </w:t>
      </w:r>
      <w:r w:rsidR="00A85779" w:rsidRPr="005E7E19">
        <w:rPr>
          <w:sz w:val="24"/>
          <w:szCs w:val="24"/>
          <w:lang w:val="en-US"/>
        </w:rPr>
        <w:t>emphasize the need to explore</w:t>
      </w:r>
      <w:r w:rsidRPr="005E7E19">
        <w:rPr>
          <w:sz w:val="24"/>
          <w:szCs w:val="24"/>
          <w:lang w:val="en-US"/>
        </w:rPr>
        <w:t xml:space="preserve"> how firms </w:t>
      </w:r>
      <w:r w:rsidR="00A85779" w:rsidRPr="005E7E19">
        <w:rPr>
          <w:sz w:val="24"/>
          <w:szCs w:val="24"/>
          <w:lang w:val="en-US"/>
        </w:rPr>
        <w:t xml:space="preserve">can </w:t>
      </w:r>
      <w:r w:rsidRPr="005E7E19">
        <w:rPr>
          <w:sz w:val="24"/>
          <w:szCs w:val="24"/>
          <w:lang w:val="en-US"/>
        </w:rPr>
        <w:t>improve their market preparation and sales creation abilities</w:t>
      </w:r>
      <w:r w:rsidR="00A85779" w:rsidRPr="005E7E19">
        <w:rPr>
          <w:sz w:val="24"/>
          <w:szCs w:val="24"/>
          <w:lang w:val="en-US"/>
        </w:rPr>
        <w:t>.</w:t>
      </w:r>
      <w:r w:rsidRPr="005E7E19">
        <w:rPr>
          <w:sz w:val="24"/>
          <w:szCs w:val="24"/>
          <w:lang w:val="en-US"/>
        </w:rPr>
        <w:t xml:space="preserve">  </w:t>
      </w:r>
    </w:p>
    <w:p w14:paraId="6A28F127" w14:textId="3BDF695A" w:rsidR="00B36F55" w:rsidRPr="005E7E19" w:rsidRDefault="007D6E5B" w:rsidP="00B36F55">
      <w:pPr>
        <w:spacing w:after="240" w:line="360" w:lineRule="auto"/>
        <w:rPr>
          <w:sz w:val="24"/>
          <w:szCs w:val="24"/>
          <w:lang w:val="en-US"/>
        </w:rPr>
      </w:pPr>
      <w:r w:rsidRPr="005E7E19">
        <w:rPr>
          <w:sz w:val="24"/>
          <w:szCs w:val="24"/>
          <w:lang w:val="en-US"/>
        </w:rPr>
        <w:t>Given that cost and resource constraints are a key issue for RI, with many of the articles highlighting resource barriers, moving forward more work needs to be done to understand how firms can either reduce these barriers (e.g. through improved networking activities) or find creative ways to overcome them.</w:t>
      </w:r>
      <w:r w:rsidRPr="005E7E19" w:rsidDel="007D6E5B">
        <w:rPr>
          <w:sz w:val="24"/>
          <w:szCs w:val="24"/>
          <w:lang w:val="en-US"/>
        </w:rPr>
        <w:t xml:space="preserve"> </w:t>
      </w:r>
      <w:r w:rsidRPr="005E7E19">
        <w:rPr>
          <w:sz w:val="24"/>
          <w:szCs w:val="24"/>
          <w:lang w:val="en-US"/>
        </w:rPr>
        <w:t xml:space="preserve"> Work also needs to be done to explore how </w:t>
      </w:r>
      <w:r w:rsidR="00915E5C" w:rsidRPr="005E7E19">
        <w:rPr>
          <w:sz w:val="24"/>
          <w:szCs w:val="24"/>
          <w:lang w:val="en-US"/>
        </w:rPr>
        <w:t>the practices used to overcome barriers differ between large and small firms</w:t>
      </w:r>
      <w:r w:rsidR="001A5D30" w:rsidRPr="005E7E19">
        <w:rPr>
          <w:sz w:val="24"/>
          <w:szCs w:val="24"/>
          <w:lang w:val="en-US"/>
        </w:rPr>
        <w:t>, start-ups or not-for-profit firms.</w:t>
      </w:r>
      <w:r w:rsidRPr="005E7E19">
        <w:rPr>
          <w:sz w:val="24"/>
          <w:szCs w:val="24"/>
          <w:lang w:val="en-US"/>
        </w:rPr>
        <w:t xml:space="preserve"> </w:t>
      </w:r>
      <w:r w:rsidR="00FB356F" w:rsidRPr="005E7E19">
        <w:rPr>
          <w:sz w:val="24"/>
          <w:szCs w:val="24"/>
          <w:lang w:val="en-US"/>
        </w:rPr>
        <w:t>Griffin et al., in particular, raise the question of whether serial innovators can operate successfully in other types of organizations, for example, start-ups or non-profit organizations.</w:t>
      </w:r>
    </w:p>
    <w:p w14:paraId="3FB866DF" w14:textId="36B11A57" w:rsidR="00B36F55" w:rsidRPr="005E7E19" w:rsidRDefault="007D6E5B" w:rsidP="00B36F55">
      <w:pPr>
        <w:spacing w:after="240" w:line="360" w:lineRule="auto"/>
        <w:rPr>
          <w:sz w:val="24"/>
          <w:szCs w:val="24"/>
          <w:lang w:val="en-US"/>
        </w:rPr>
      </w:pPr>
      <w:r w:rsidRPr="005E7E19">
        <w:rPr>
          <w:sz w:val="24"/>
          <w:szCs w:val="24"/>
          <w:lang w:val="en-US"/>
        </w:rPr>
        <w:t xml:space="preserve">The research field would </w:t>
      </w:r>
      <w:r w:rsidR="007438A1" w:rsidRPr="005E7E19">
        <w:rPr>
          <w:sz w:val="24"/>
          <w:szCs w:val="24"/>
          <w:lang w:val="en-US"/>
        </w:rPr>
        <w:t xml:space="preserve">also </w:t>
      </w:r>
      <w:r w:rsidRPr="005E7E19">
        <w:rPr>
          <w:sz w:val="24"/>
          <w:szCs w:val="24"/>
          <w:lang w:val="en-US"/>
        </w:rPr>
        <w:t xml:space="preserve">benefit from some methodological </w:t>
      </w:r>
      <w:r w:rsidR="007438A1" w:rsidRPr="005E7E19">
        <w:rPr>
          <w:sz w:val="24"/>
          <w:szCs w:val="24"/>
          <w:lang w:val="en-US"/>
        </w:rPr>
        <w:t>developments</w:t>
      </w:r>
      <w:r w:rsidRPr="005E7E19">
        <w:rPr>
          <w:sz w:val="24"/>
          <w:szCs w:val="24"/>
          <w:lang w:val="en-US"/>
        </w:rPr>
        <w:t>.</w:t>
      </w:r>
      <w:r w:rsidR="007438A1" w:rsidRPr="005E7E19">
        <w:rPr>
          <w:sz w:val="24"/>
          <w:szCs w:val="24"/>
          <w:lang w:val="en-US"/>
        </w:rPr>
        <w:t xml:space="preserve"> Clearly, some of the </w:t>
      </w:r>
      <w:r w:rsidR="006B74F8" w:rsidRPr="005E7E19">
        <w:rPr>
          <w:sz w:val="24"/>
          <w:szCs w:val="24"/>
          <w:lang w:val="en-US"/>
        </w:rPr>
        <w:t xml:space="preserve">calls for </w:t>
      </w:r>
      <w:r w:rsidR="007438A1" w:rsidRPr="005E7E19">
        <w:rPr>
          <w:sz w:val="24"/>
          <w:szCs w:val="24"/>
          <w:lang w:val="en-US"/>
        </w:rPr>
        <w:t>future research will require longitudinal research</w:t>
      </w:r>
      <w:r w:rsidR="006B74F8" w:rsidRPr="005E7E19">
        <w:rPr>
          <w:sz w:val="24"/>
          <w:szCs w:val="24"/>
          <w:lang w:val="en-US"/>
        </w:rPr>
        <w:t xml:space="preserve"> and </w:t>
      </w:r>
      <w:r w:rsidR="007438A1" w:rsidRPr="005E7E19">
        <w:rPr>
          <w:sz w:val="24"/>
          <w:szCs w:val="24"/>
          <w:lang w:val="en-US"/>
        </w:rPr>
        <w:t>real time research</w:t>
      </w:r>
      <w:r w:rsidR="006B74F8" w:rsidRPr="005E7E19">
        <w:rPr>
          <w:sz w:val="24"/>
          <w:szCs w:val="24"/>
          <w:lang w:val="en-US"/>
        </w:rPr>
        <w:t xml:space="preserve"> in order to capture the dynamic nature of RI. They will also require </w:t>
      </w:r>
      <w:r w:rsidR="007438A1" w:rsidRPr="005E7E19">
        <w:rPr>
          <w:sz w:val="24"/>
          <w:szCs w:val="24"/>
          <w:lang w:val="en-US"/>
        </w:rPr>
        <w:t>m</w:t>
      </w:r>
      <w:r w:rsidR="00303CF3" w:rsidRPr="005E7E19">
        <w:rPr>
          <w:sz w:val="24"/>
          <w:szCs w:val="24"/>
          <w:lang w:val="en-US"/>
        </w:rPr>
        <w:t>ulti</w:t>
      </w:r>
      <w:r w:rsidR="007438A1" w:rsidRPr="005E7E19">
        <w:rPr>
          <w:sz w:val="24"/>
          <w:szCs w:val="24"/>
          <w:lang w:val="en-US"/>
        </w:rPr>
        <w:t>-</w:t>
      </w:r>
      <w:r w:rsidR="00303CF3" w:rsidRPr="005E7E19">
        <w:rPr>
          <w:sz w:val="24"/>
          <w:szCs w:val="24"/>
          <w:lang w:val="en-US"/>
        </w:rPr>
        <w:t>level analysis – individual, group, firm, sector</w:t>
      </w:r>
      <w:r w:rsidR="006B74F8" w:rsidRPr="005E7E19">
        <w:rPr>
          <w:sz w:val="24"/>
          <w:szCs w:val="24"/>
          <w:lang w:val="en-US"/>
        </w:rPr>
        <w:t>, as well as the examination of</w:t>
      </w:r>
      <w:r w:rsidR="00C621E6" w:rsidRPr="005E7E19">
        <w:rPr>
          <w:sz w:val="24"/>
          <w:szCs w:val="24"/>
          <w:lang w:val="en-US"/>
        </w:rPr>
        <w:t xml:space="preserve"> cross-level interactions</w:t>
      </w:r>
      <w:r w:rsidR="006B74F8" w:rsidRPr="005E7E19">
        <w:rPr>
          <w:sz w:val="24"/>
          <w:szCs w:val="24"/>
          <w:lang w:val="en-US"/>
        </w:rPr>
        <w:t xml:space="preserve"> in order to identify</w:t>
      </w:r>
      <w:r w:rsidR="00C621E6" w:rsidRPr="005E7E19">
        <w:rPr>
          <w:sz w:val="24"/>
          <w:szCs w:val="24"/>
          <w:lang w:val="en-US"/>
        </w:rPr>
        <w:t xml:space="preserve"> which </w:t>
      </w:r>
      <w:r w:rsidR="005E7E19" w:rsidRPr="005E7E19">
        <w:rPr>
          <w:sz w:val="24"/>
          <w:szCs w:val="24"/>
          <w:lang w:val="en-US"/>
        </w:rPr>
        <w:t>organizational</w:t>
      </w:r>
      <w:r w:rsidR="00C621E6" w:rsidRPr="005E7E19">
        <w:rPr>
          <w:sz w:val="24"/>
          <w:szCs w:val="24"/>
          <w:lang w:val="en-US"/>
        </w:rPr>
        <w:t xml:space="preserve"> environments and cultures support those individuals with</w:t>
      </w:r>
      <w:r w:rsidR="007438A1" w:rsidRPr="005E7E19">
        <w:rPr>
          <w:sz w:val="24"/>
          <w:szCs w:val="24"/>
          <w:lang w:val="en-US"/>
        </w:rPr>
        <w:t xml:space="preserve"> </w:t>
      </w:r>
      <w:r w:rsidR="00C621E6" w:rsidRPr="005E7E19">
        <w:rPr>
          <w:sz w:val="24"/>
          <w:szCs w:val="24"/>
          <w:lang w:val="en-US"/>
        </w:rPr>
        <w:t xml:space="preserve">the competencies for </w:t>
      </w:r>
      <w:r w:rsidR="00C24544" w:rsidRPr="005E7E19">
        <w:rPr>
          <w:sz w:val="24"/>
          <w:szCs w:val="24"/>
          <w:lang w:val="en-US"/>
        </w:rPr>
        <w:t>RI</w:t>
      </w:r>
      <w:r w:rsidR="007438A1" w:rsidRPr="005E7E19">
        <w:rPr>
          <w:sz w:val="24"/>
          <w:szCs w:val="24"/>
          <w:lang w:val="en-US"/>
        </w:rPr>
        <w:t>.</w:t>
      </w:r>
      <w:r w:rsidR="006B74F8" w:rsidRPr="005E7E19">
        <w:rPr>
          <w:sz w:val="24"/>
          <w:szCs w:val="24"/>
          <w:lang w:val="en-US"/>
        </w:rPr>
        <w:t xml:space="preserve"> Adopting a multi-disciplinary approach, while challenging, might also offer an avenue for stronger theory development.</w:t>
      </w:r>
    </w:p>
    <w:p w14:paraId="1F83039F" w14:textId="51A7C19A" w:rsidR="00FB356F" w:rsidRDefault="00FB356F" w:rsidP="00B36F55">
      <w:pPr>
        <w:spacing w:after="240" w:line="360" w:lineRule="auto"/>
        <w:rPr>
          <w:sz w:val="24"/>
          <w:szCs w:val="24"/>
          <w:lang w:val="en-US"/>
        </w:rPr>
      </w:pPr>
      <w:r w:rsidRPr="005E7E19">
        <w:rPr>
          <w:sz w:val="24"/>
          <w:szCs w:val="24"/>
          <w:lang w:val="en-US"/>
        </w:rPr>
        <w:t>This special issue offered a platform for exploring both the barriers and consequences of RI. Research has clearly made significant inroads into developing our understanding the barriers and enablers of RI and offered some insights into some interesting unintended consequences</w:t>
      </w:r>
      <w:r w:rsidR="006B74F8" w:rsidRPr="005E7E19">
        <w:rPr>
          <w:sz w:val="24"/>
          <w:szCs w:val="24"/>
          <w:lang w:val="en-US"/>
        </w:rPr>
        <w:t>. However</w:t>
      </w:r>
      <w:r w:rsidRPr="005E7E19">
        <w:rPr>
          <w:sz w:val="24"/>
          <w:szCs w:val="24"/>
          <w:lang w:val="en-US"/>
        </w:rPr>
        <w:t>, further work now needs to be done</w:t>
      </w:r>
      <w:r w:rsidR="006B74F8" w:rsidRPr="005E7E19">
        <w:rPr>
          <w:sz w:val="24"/>
          <w:szCs w:val="24"/>
          <w:lang w:val="en-US"/>
        </w:rPr>
        <w:t xml:space="preserve"> by the research community to begin to address the challenging calls for future research that have surfaced from this special issue</w:t>
      </w:r>
      <w:r w:rsidRPr="005E7E19">
        <w:rPr>
          <w:sz w:val="24"/>
          <w:szCs w:val="24"/>
          <w:lang w:val="en-US"/>
        </w:rPr>
        <w:t xml:space="preserve">. </w:t>
      </w:r>
      <w:r w:rsidR="00A85779" w:rsidRPr="005E7E19">
        <w:rPr>
          <w:sz w:val="24"/>
          <w:szCs w:val="24"/>
          <w:lang w:val="en-US"/>
        </w:rPr>
        <w:t xml:space="preserve"> We hope that the papers presented in this special issue will provoke further research to help develop answers to some of these questions.</w:t>
      </w:r>
    </w:p>
    <w:p w14:paraId="7AE38C15" w14:textId="77777777" w:rsidR="00B571EB" w:rsidRPr="005E7E19" w:rsidRDefault="00B571EB" w:rsidP="0036545C">
      <w:pPr>
        <w:pStyle w:val="ListParagraph"/>
        <w:numPr>
          <w:ilvl w:val="0"/>
          <w:numId w:val="2"/>
        </w:numPr>
        <w:spacing w:before="120" w:after="120" w:line="360" w:lineRule="auto"/>
        <w:ind w:left="357" w:hanging="357"/>
        <w:rPr>
          <w:b/>
          <w:sz w:val="24"/>
          <w:szCs w:val="24"/>
          <w:lang w:val="en-US"/>
        </w:rPr>
      </w:pPr>
      <w:r w:rsidRPr="005E7E19">
        <w:rPr>
          <w:b/>
          <w:sz w:val="24"/>
          <w:szCs w:val="24"/>
          <w:lang w:val="en-US"/>
        </w:rPr>
        <w:t>Acknowledgements</w:t>
      </w:r>
    </w:p>
    <w:p w14:paraId="0681F22D" w14:textId="35113A1F" w:rsidR="00F8421C" w:rsidRPr="005E7E19" w:rsidRDefault="008835A5" w:rsidP="00921BB2">
      <w:pPr>
        <w:spacing w:before="120" w:after="120" w:line="360" w:lineRule="auto"/>
        <w:rPr>
          <w:sz w:val="24"/>
          <w:szCs w:val="24"/>
          <w:lang w:val="en-US"/>
        </w:rPr>
      </w:pPr>
      <w:r>
        <w:rPr>
          <w:sz w:val="24"/>
          <w:szCs w:val="24"/>
          <w:lang w:val="en-US"/>
        </w:rPr>
        <w:t xml:space="preserve">We would like to that </w:t>
      </w:r>
      <w:r w:rsidR="00B571EB" w:rsidRPr="005E7E19">
        <w:rPr>
          <w:sz w:val="24"/>
          <w:szCs w:val="24"/>
          <w:lang w:val="en-US"/>
        </w:rPr>
        <w:t xml:space="preserve">all </w:t>
      </w:r>
      <w:r>
        <w:rPr>
          <w:sz w:val="24"/>
          <w:szCs w:val="24"/>
          <w:lang w:val="en-US"/>
        </w:rPr>
        <w:t xml:space="preserve">those </w:t>
      </w:r>
      <w:r w:rsidR="00B571EB" w:rsidRPr="005E7E19">
        <w:rPr>
          <w:sz w:val="24"/>
          <w:szCs w:val="24"/>
          <w:lang w:val="en-US"/>
        </w:rPr>
        <w:t xml:space="preserve">who were involved in the process of producing this special issue. </w:t>
      </w:r>
      <w:r>
        <w:rPr>
          <w:sz w:val="24"/>
          <w:szCs w:val="24"/>
          <w:lang w:val="en-US"/>
        </w:rPr>
        <w:t>In particular, w</w:t>
      </w:r>
      <w:r w:rsidR="00B571EB" w:rsidRPr="005E7E19">
        <w:rPr>
          <w:sz w:val="24"/>
          <w:szCs w:val="24"/>
          <w:lang w:val="en-US"/>
        </w:rPr>
        <w:t xml:space="preserve">e are sincerely grateful for all the efforts of the reviewers and acknowledge their contribution in developing this special issue.  </w:t>
      </w:r>
      <w:r w:rsidR="00A75483" w:rsidRPr="005E7E19">
        <w:rPr>
          <w:sz w:val="24"/>
          <w:szCs w:val="24"/>
          <w:lang w:val="en-US"/>
        </w:rPr>
        <w:t xml:space="preserve">We would </w:t>
      </w:r>
      <w:r w:rsidR="00B571EB" w:rsidRPr="005E7E19">
        <w:rPr>
          <w:sz w:val="24"/>
          <w:szCs w:val="24"/>
          <w:lang w:val="en-US"/>
        </w:rPr>
        <w:t xml:space="preserve">also </w:t>
      </w:r>
      <w:r w:rsidR="00A75483" w:rsidRPr="005E7E19">
        <w:rPr>
          <w:sz w:val="24"/>
          <w:szCs w:val="24"/>
          <w:lang w:val="en-US"/>
        </w:rPr>
        <w:t xml:space="preserve">like to </w:t>
      </w:r>
      <w:r w:rsidR="00904EC1" w:rsidRPr="005E7E19">
        <w:rPr>
          <w:sz w:val="24"/>
          <w:szCs w:val="24"/>
          <w:lang w:val="en-US"/>
        </w:rPr>
        <w:t xml:space="preserve">acknowledge the ESRC for </w:t>
      </w:r>
      <w:r w:rsidR="00DD076A" w:rsidRPr="005E7E19">
        <w:rPr>
          <w:sz w:val="24"/>
          <w:szCs w:val="24"/>
          <w:lang w:val="en-US"/>
        </w:rPr>
        <w:t xml:space="preserve">providing the </w:t>
      </w:r>
      <w:r w:rsidR="00904EC1" w:rsidRPr="005E7E19">
        <w:rPr>
          <w:sz w:val="24"/>
          <w:szCs w:val="24"/>
          <w:lang w:val="en-US"/>
        </w:rPr>
        <w:t xml:space="preserve">funding </w:t>
      </w:r>
      <w:r w:rsidR="00DD076A" w:rsidRPr="005E7E19">
        <w:rPr>
          <w:sz w:val="24"/>
          <w:szCs w:val="24"/>
          <w:lang w:val="en-US"/>
        </w:rPr>
        <w:t xml:space="preserve">for </w:t>
      </w:r>
      <w:r w:rsidR="00904EC1" w:rsidRPr="005E7E19">
        <w:rPr>
          <w:sz w:val="24"/>
          <w:szCs w:val="24"/>
          <w:lang w:val="en-US"/>
        </w:rPr>
        <w:t>the seminar series</w:t>
      </w:r>
      <w:r>
        <w:rPr>
          <w:sz w:val="24"/>
          <w:szCs w:val="24"/>
          <w:lang w:val="en-US"/>
        </w:rPr>
        <w:t xml:space="preserve"> (Grant title: </w:t>
      </w:r>
      <w:r w:rsidRPr="008835A5">
        <w:rPr>
          <w:sz w:val="24"/>
          <w:szCs w:val="24"/>
          <w:lang w:val="en-US"/>
        </w:rPr>
        <w:lastRenderedPageBreak/>
        <w:t>Successful Radical Innovation: From Ideas to</w:t>
      </w:r>
      <w:r>
        <w:rPr>
          <w:rFonts w:ascii="Arial" w:hAnsi="Arial"/>
          <w:b/>
          <w:noProof/>
          <w:lang w:eastAsia="en-GB"/>
        </w:rPr>
        <w:t xml:space="preserve"> </w:t>
      </w:r>
      <w:r w:rsidRPr="008835A5">
        <w:rPr>
          <w:sz w:val="24"/>
          <w:szCs w:val="24"/>
          <w:lang w:val="en-US"/>
        </w:rPr>
        <w:t>Market</w:t>
      </w:r>
      <w:r>
        <w:rPr>
          <w:sz w:val="24"/>
          <w:szCs w:val="24"/>
          <w:lang w:val="en-US"/>
        </w:rPr>
        <w:t xml:space="preserve">; Grant reference number: </w:t>
      </w:r>
      <w:r w:rsidRPr="008835A5">
        <w:rPr>
          <w:sz w:val="24"/>
          <w:szCs w:val="24"/>
          <w:lang w:val="en-US"/>
        </w:rPr>
        <w:t>RES-451-26-0496)</w:t>
      </w:r>
      <w:r>
        <w:rPr>
          <w:sz w:val="24"/>
          <w:szCs w:val="24"/>
          <w:lang w:val="en-US"/>
        </w:rPr>
        <w:t>.</w:t>
      </w:r>
      <w:r w:rsidRPr="008835A5">
        <w:rPr>
          <w:sz w:val="24"/>
          <w:szCs w:val="24"/>
          <w:lang w:val="en-US"/>
        </w:rPr>
        <w:t xml:space="preserve"> </w:t>
      </w:r>
    </w:p>
    <w:p w14:paraId="4234553B" w14:textId="77777777" w:rsidR="00B571EB" w:rsidRPr="005E7E19" w:rsidRDefault="00B571EB" w:rsidP="00B571EB">
      <w:pPr>
        <w:spacing w:before="120" w:after="120" w:line="360" w:lineRule="auto"/>
        <w:rPr>
          <w:sz w:val="24"/>
          <w:szCs w:val="24"/>
          <w:lang w:val="en-US"/>
        </w:rPr>
      </w:pPr>
    </w:p>
    <w:p w14:paraId="799D4CF3" w14:textId="77777777" w:rsidR="00B571EB" w:rsidRPr="005E7E19" w:rsidRDefault="00B571EB" w:rsidP="00B571EB">
      <w:pPr>
        <w:spacing w:before="120" w:after="120" w:line="360" w:lineRule="auto"/>
        <w:rPr>
          <w:b/>
          <w:sz w:val="24"/>
          <w:szCs w:val="24"/>
          <w:lang w:val="en-US"/>
        </w:rPr>
      </w:pPr>
      <w:r w:rsidRPr="005E7E19">
        <w:rPr>
          <w:b/>
          <w:sz w:val="24"/>
          <w:szCs w:val="24"/>
          <w:lang w:val="en-US"/>
        </w:rPr>
        <w:t>References</w:t>
      </w:r>
    </w:p>
    <w:p w14:paraId="229E025C" w14:textId="77777777" w:rsidR="008318E2" w:rsidRPr="005E7E19" w:rsidRDefault="008318E2"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Avlonitis, G. J., &amp; Salavou, H. E. (2007). Entrepreneurial orientation of SMEs, product innovativeness, and performance. </w:t>
      </w:r>
      <w:r w:rsidRPr="005E7E19">
        <w:rPr>
          <w:rFonts w:eastAsia="ヒラギノ角ゴ Pro W3"/>
          <w:i/>
          <w:sz w:val="24"/>
          <w:szCs w:val="24"/>
          <w:lang w:val="en-US"/>
        </w:rPr>
        <w:t>Journal of Business Research</w:t>
      </w:r>
      <w:r w:rsidRPr="005E7E19">
        <w:rPr>
          <w:rFonts w:eastAsia="ヒラギノ角ゴ Pro W3"/>
          <w:sz w:val="24"/>
          <w:szCs w:val="24"/>
          <w:lang w:val="en-US"/>
        </w:rPr>
        <w:t>, 60, 5, 566–75.</w:t>
      </w:r>
    </w:p>
    <w:p w14:paraId="22CD5578"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Barczak, G., Grifﬁn, A. &amp; Kahn, K. (2009). Perspective: Trends and drivers of success in NPD practices: Results of the 2003 PDMA Best Practices Study.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26, 1, 3–23.</w:t>
      </w:r>
    </w:p>
    <w:p w14:paraId="3A54B276"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Barney, J. 1991. Firm resources and sustained competitive advantage. </w:t>
      </w:r>
      <w:r w:rsidRPr="005E7E19">
        <w:rPr>
          <w:rFonts w:eastAsia="ヒラギノ角ゴ Pro W3"/>
          <w:i/>
          <w:sz w:val="24"/>
          <w:szCs w:val="24"/>
          <w:lang w:val="en-US"/>
        </w:rPr>
        <w:t>Journal of Management,</w:t>
      </w:r>
      <w:r w:rsidRPr="005E7E19">
        <w:rPr>
          <w:rFonts w:eastAsia="ヒラギノ角ゴ Pro W3"/>
          <w:sz w:val="24"/>
          <w:szCs w:val="24"/>
          <w:lang w:val="en-US"/>
        </w:rPr>
        <w:t xml:space="preserve"> 17, 1, 99–120.</w:t>
      </w:r>
    </w:p>
    <w:p w14:paraId="5E4F38D9" w14:textId="77777777" w:rsidR="00027F98" w:rsidRPr="005E7E19" w:rsidRDefault="00027F9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Colarelli O’Connor, G. &amp; Rice, M.P. (2013). A comprehensive model of uncertainty associated with radical innovation.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30, S1, 2-18.</w:t>
      </w:r>
    </w:p>
    <w:p w14:paraId="2044D0D3" w14:textId="77777777" w:rsidR="00B02047" w:rsidRPr="005E7E19" w:rsidRDefault="00B02047"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Cuevas-Rodríquez, G., Cabello-Medina, C. &amp; Carmona-Lavado, A. (2014). Internal and external social capital for radical product innovation: do they always work well together?. </w:t>
      </w:r>
      <w:r w:rsidRPr="005E7E19">
        <w:rPr>
          <w:rFonts w:eastAsia="ヒラギノ角ゴ Pro W3"/>
          <w:i/>
          <w:sz w:val="24"/>
          <w:szCs w:val="24"/>
          <w:lang w:val="en-US"/>
        </w:rPr>
        <w:t>British Journal of Management</w:t>
      </w:r>
      <w:r w:rsidRPr="005E7E19">
        <w:rPr>
          <w:rFonts w:eastAsia="ヒラギノ角ゴ Pro W3"/>
          <w:sz w:val="24"/>
          <w:szCs w:val="24"/>
          <w:lang w:val="en-US"/>
        </w:rPr>
        <w:t>. 25, 266-284.</w:t>
      </w:r>
    </w:p>
    <w:p w14:paraId="0B0BE906"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Danneels, E., &amp; Kleinschmidt, E. J. (2001). Product innovativeness from the ﬁrm’s perspective: Its dimensions and their relation with project selection and performance.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xml:space="preserve"> 18, 6, 357–73.</w:t>
      </w:r>
    </w:p>
    <w:p w14:paraId="62F751C3"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Dosi, G. 1982. Technological paradigms and technological trajectories: A suggested interpretation of the determinants and directions of technical change. </w:t>
      </w:r>
      <w:r w:rsidRPr="005E7E19">
        <w:rPr>
          <w:rFonts w:eastAsia="ヒラギノ角ゴ Pro W3"/>
          <w:i/>
          <w:sz w:val="24"/>
          <w:szCs w:val="24"/>
          <w:lang w:val="en-US"/>
        </w:rPr>
        <w:t>Research Policy,</w:t>
      </w:r>
      <w:r w:rsidRPr="005E7E19">
        <w:rPr>
          <w:rFonts w:eastAsia="ヒラギノ角ゴ Pro W3"/>
          <w:sz w:val="24"/>
          <w:szCs w:val="24"/>
          <w:lang w:val="en-US"/>
        </w:rPr>
        <w:t xml:space="preserve"> 11, 3, 147–62.</w:t>
      </w:r>
    </w:p>
    <w:p w14:paraId="450883BA"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Eisenhardt, K. M., &amp; Martin, J.A. (2000). Dynamic capabilities: What are they? </w:t>
      </w:r>
      <w:r w:rsidRPr="005E7E19">
        <w:rPr>
          <w:rFonts w:eastAsia="ヒラギノ角ゴ Pro W3"/>
          <w:i/>
          <w:sz w:val="24"/>
          <w:szCs w:val="24"/>
          <w:lang w:val="en-US"/>
        </w:rPr>
        <w:t>Strategic Management Journal</w:t>
      </w:r>
      <w:r w:rsidRPr="005E7E19">
        <w:rPr>
          <w:rFonts w:eastAsia="ヒラギノ角ゴ Pro W3"/>
          <w:sz w:val="24"/>
          <w:szCs w:val="24"/>
          <w:lang w:val="en-US"/>
        </w:rPr>
        <w:t>, 21, 1105–21.</w:t>
      </w:r>
    </w:p>
    <w:p w14:paraId="72B240E5"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Garcia, R., &amp; Calantone, R. (2002). A critical look at technological innovation typology and innovativeness terminology: A literature review.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19, 2, 110–32.</w:t>
      </w:r>
    </w:p>
    <w:p w14:paraId="3B709896" w14:textId="77777777" w:rsidR="000C51AC" w:rsidRPr="005E7E19" w:rsidRDefault="000C51AC" w:rsidP="000C51A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Griffin, A., Josephson, B.W., Lilien, G., Wiersema, F., Bayus, B., Chandy, R., Dahan, E., Gaskin, S., Kohli, A., Miller, C., Olivia, R., &amp; Spanjol, J. (2013). Marketing’s roles in innovation in business-to-business firms: Status, issues, and research agenda, </w:t>
      </w:r>
      <w:r w:rsidRPr="005E7E19">
        <w:rPr>
          <w:rFonts w:eastAsia="ヒラギノ角ゴ Pro W3"/>
          <w:i/>
          <w:sz w:val="24"/>
          <w:szCs w:val="24"/>
          <w:lang w:val="en-US"/>
        </w:rPr>
        <w:t>Marketing Letters</w:t>
      </w:r>
      <w:r w:rsidRPr="005E7E19">
        <w:rPr>
          <w:rFonts w:eastAsia="ヒラギノ角ゴ Pro W3"/>
          <w:sz w:val="24"/>
          <w:szCs w:val="24"/>
          <w:lang w:val="en-US"/>
        </w:rPr>
        <w:t>, 24,323–337.</w:t>
      </w:r>
    </w:p>
    <w:p w14:paraId="699A9505" w14:textId="77777777" w:rsidR="00B02047" w:rsidRPr="005E7E19" w:rsidRDefault="00B02047"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Holahan, P.J., Sullivan, Z.Z. &amp; Markham, S.K. (2013). Product development as core competence: How formal product development practices differ for radical, more innovative, and incremental product innovations.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31, 2, 329-345.</w:t>
      </w:r>
    </w:p>
    <w:p w14:paraId="6A53DB8C" w14:textId="77777777" w:rsidR="00027F98" w:rsidRPr="005E7E19" w:rsidRDefault="00027F9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Keupp, M.M. &amp; Gassmann, O. (2013). Resource constraints as triggers of radical innovation: Longitudinal evidence from the manufacturing sector. </w:t>
      </w:r>
      <w:r w:rsidRPr="005E7E19">
        <w:rPr>
          <w:rFonts w:eastAsia="ヒラギノ角ゴ Pro W3"/>
          <w:i/>
          <w:sz w:val="24"/>
          <w:szCs w:val="24"/>
          <w:lang w:val="en-US"/>
        </w:rPr>
        <w:t>Research Policy</w:t>
      </w:r>
      <w:r w:rsidRPr="005E7E19">
        <w:rPr>
          <w:rFonts w:eastAsia="ヒラギノ角ゴ Pro W3"/>
          <w:sz w:val="24"/>
          <w:szCs w:val="24"/>
          <w:lang w:val="en-US"/>
        </w:rPr>
        <w:t>, 42, 1457-1468.</w:t>
      </w:r>
    </w:p>
    <w:p w14:paraId="2E1A77EE"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Kim,W. C., &amp; Mauborgne, R. (2005). Blue ocean strategy: From theory to practice. </w:t>
      </w:r>
      <w:r w:rsidRPr="005E7E19">
        <w:rPr>
          <w:rFonts w:eastAsia="ヒラギノ角ゴ Pro W3"/>
          <w:i/>
          <w:sz w:val="24"/>
          <w:szCs w:val="24"/>
          <w:lang w:val="en-US"/>
        </w:rPr>
        <w:t>California Management Review</w:t>
      </w:r>
      <w:r w:rsidRPr="005E7E19">
        <w:rPr>
          <w:rFonts w:eastAsia="ヒラギノ角ゴ Pro W3"/>
          <w:sz w:val="24"/>
          <w:szCs w:val="24"/>
          <w:lang w:val="en-US"/>
        </w:rPr>
        <w:t>, 47, 3, 105–21.</w:t>
      </w:r>
    </w:p>
    <w:p w14:paraId="4877B8C8" w14:textId="77777777" w:rsidR="00C24544" w:rsidRPr="005E7E19" w:rsidRDefault="00C24544"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lastRenderedPageBreak/>
        <w:t xml:space="preserve">Kindström, D., Kowalkowski, C. &amp; Sandberg, E. (2013). Enabling service innovation: A dynamic capabilities approach, </w:t>
      </w:r>
      <w:r w:rsidRPr="005E7E19">
        <w:rPr>
          <w:rFonts w:eastAsia="ヒラギノ角ゴ Pro W3"/>
          <w:i/>
          <w:sz w:val="24"/>
          <w:szCs w:val="24"/>
          <w:lang w:val="en-US"/>
        </w:rPr>
        <w:t>Journal of Business Research</w:t>
      </w:r>
      <w:r w:rsidRPr="005E7E19">
        <w:rPr>
          <w:rFonts w:eastAsia="ヒラギノ角ゴ Pro W3"/>
          <w:sz w:val="24"/>
          <w:szCs w:val="24"/>
          <w:lang w:val="en-US"/>
        </w:rPr>
        <w:t>, 66, 8, 1063-1073.</w:t>
      </w:r>
    </w:p>
    <w:p w14:paraId="33F8A9E6" w14:textId="77777777" w:rsidR="00027F98" w:rsidRPr="005E7E19" w:rsidRDefault="00027F9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Kock, A., Gemünden, H.G., Salomo, S. &amp; Schultz, C. (2011). The mixed blessings of technolgocial innovativeness for the commercial success of new products,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28, S1, 28-43.</w:t>
      </w:r>
    </w:p>
    <w:p w14:paraId="659A9CD7"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Leifer, R., McDermott, </w:t>
      </w:r>
      <w:r w:rsidR="006F3168" w:rsidRPr="005E7E19">
        <w:rPr>
          <w:rFonts w:eastAsia="ヒラギノ角ゴ Pro W3"/>
          <w:sz w:val="24"/>
          <w:szCs w:val="24"/>
          <w:lang w:val="en-US"/>
        </w:rPr>
        <w:t xml:space="preserve">C. M., </w:t>
      </w:r>
      <w:r w:rsidRPr="005E7E19">
        <w:rPr>
          <w:rFonts w:eastAsia="ヒラギノ角ゴ Pro W3"/>
          <w:sz w:val="24"/>
          <w:szCs w:val="24"/>
          <w:lang w:val="en-US"/>
        </w:rPr>
        <w:t xml:space="preserve">O’Connor, </w:t>
      </w:r>
      <w:r w:rsidR="006F3168" w:rsidRPr="005E7E19">
        <w:rPr>
          <w:rFonts w:eastAsia="ヒラギノ角ゴ Pro W3"/>
          <w:sz w:val="24"/>
          <w:szCs w:val="24"/>
          <w:lang w:val="en-US"/>
        </w:rPr>
        <w:t xml:space="preserve">G.C., </w:t>
      </w:r>
      <w:r w:rsidRPr="005E7E19">
        <w:rPr>
          <w:rFonts w:eastAsia="ヒラギノ角ゴ Pro W3"/>
          <w:sz w:val="24"/>
          <w:szCs w:val="24"/>
          <w:lang w:val="en-US"/>
        </w:rPr>
        <w:t xml:space="preserve">Peters, </w:t>
      </w:r>
      <w:r w:rsidR="006F3168" w:rsidRPr="005E7E19">
        <w:rPr>
          <w:rFonts w:eastAsia="ヒラギノ角ゴ Pro W3"/>
          <w:sz w:val="24"/>
          <w:szCs w:val="24"/>
          <w:lang w:val="en-US"/>
        </w:rPr>
        <w:t xml:space="preserve">L. S., </w:t>
      </w:r>
      <w:r w:rsidRPr="005E7E19">
        <w:rPr>
          <w:rFonts w:eastAsia="ヒラギノ角ゴ Pro W3"/>
          <w:sz w:val="24"/>
          <w:szCs w:val="24"/>
          <w:lang w:val="en-US"/>
        </w:rPr>
        <w:t xml:space="preserve">Rice, </w:t>
      </w:r>
      <w:r w:rsidR="006F3168" w:rsidRPr="005E7E19">
        <w:rPr>
          <w:rFonts w:eastAsia="ヒラギノ角ゴ Pro W3"/>
          <w:sz w:val="24"/>
          <w:szCs w:val="24"/>
          <w:lang w:val="en-US"/>
        </w:rPr>
        <w:t xml:space="preserve">M. </w:t>
      </w:r>
      <w:r w:rsidRPr="005E7E19">
        <w:rPr>
          <w:rFonts w:eastAsia="ヒラギノ角ゴ Pro W3"/>
          <w:sz w:val="24"/>
          <w:szCs w:val="24"/>
          <w:lang w:val="en-US"/>
        </w:rPr>
        <w:t>and Veryzer Jr.</w:t>
      </w:r>
      <w:r w:rsidR="006F3168" w:rsidRPr="005E7E19">
        <w:rPr>
          <w:rFonts w:eastAsia="ヒラギノ角ゴ Pro W3"/>
          <w:sz w:val="24"/>
          <w:szCs w:val="24"/>
          <w:lang w:val="en-US"/>
        </w:rPr>
        <w:t>,</w:t>
      </w:r>
      <w:r w:rsidRPr="005E7E19">
        <w:rPr>
          <w:rFonts w:eastAsia="ヒラギノ角ゴ Pro W3"/>
          <w:sz w:val="24"/>
          <w:szCs w:val="24"/>
          <w:lang w:val="en-US"/>
        </w:rPr>
        <w:t xml:space="preserve"> </w:t>
      </w:r>
      <w:r w:rsidR="006F3168" w:rsidRPr="005E7E19">
        <w:rPr>
          <w:rFonts w:eastAsia="ヒラギノ角ゴ Pro W3"/>
          <w:sz w:val="24"/>
          <w:szCs w:val="24"/>
          <w:lang w:val="en-US"/>
        </w:rPr>
        <w:t>R. W. (</w:t>
      </w:r>
      <w:r w:rsidRPr="005E7E19">
        <w:rPr>
          <w:rFonts w:eastAsia="ヒラギノ角ゴ Pro W3"/>
          <w:sz w:val="24"/>
          <w:szCs w:val="24"/>
          <w:lang w:val="en-US"/>
        </w:rPr>
        <w:t>2000</w:t>
      </w:r>
      <w:r w:rsidR="006F3168" w:rsidRPr="005E7E19">
        <w:rPr>
          <w:rFonts w:eastAsia="ヒラギノ角ゴ Pro W3"/>
          <w:sz w:val="24"/>
          <w:szCs w:val="24"/>
          <w:lang w:val="en-US"/>
        </w:rPr>
        <w:t>)</w:t>
      </w:r>
      <w:r w:rsidRPr="005E7E19">
        <w:rPr>
          <w:rFonts w:eastAsia="ヒラギノ角ゴ Pro W3"/>
          <w:sz w:val="24"/>
          <w:szCs w:val="24"/>
          <w:lang w:val="en-US"/>
        </w:rPr>
        <w:t xml:space="preserve">. </w:t>
      </w:r>
      <w:r w:rsidRPr="005E7E19">
        <w:rPr>
          <w:rFonts w:eastAsia="ヒラギノ角ゴ Pro W3"/>
          <w:i/>
          <w:sz w:val="24"/>
          <w:szCs w:val="24"/>
          <w:lang w:val="en-US"/>
        </w:rPr>
        <w:t>Radical innovation: How mature companies can outsmart upstarts</w:t>
      </w:r>
      <w:r w:rsidRPr="005E7E19">
        <w:rPr>
          <w:rFonts w:eastAsia="ヒラギノ角ゴ Pro W3"/>
          <w:sz w:val="24"/>
          <w:szCs w:val="24"/>
          <w:lang w:val="en-US"/>
        </w:rPr>
        <w:t>. Cambridge, MA: Harvard Business School Press.</w:t>
      </w:r>
    </w:p>
    <w:p w14:paraId="777FDE76"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March, J. G. (1991). Exploration and </w:t>
      </w:r>
      <w:r w:rsidRPr="005E7E19">
        <w:rPr>
          <w:rFonts w:eastAsia="ヒラギノ角ゴ Pro W3"/>
          <w:i/>
          <w:sz w:val="24"/>
          <w:szCs w:val="24"/>
          <w:lang w:val="en-US"/>
        </w:rPr>
        <w:t>exploitation in organizational learning. Organization Science</w:t>
      </w:r>
      <w:r w:rsidRPr="005E7E19">
        <w:rPr>
          <w:rFonts w:eastAsia="ヒラギノ角ゴ Pro W3"/>
          <w:sz w:val="24"/>
          <w:szCs w:val="24"/>
          <w:lang w:val="en-US"/>
        </w:rPr>
        <w:t>, 2, 71–87.</w:t>
      </w:r>
    </w:p>
    <w:p w14:paraId="7F864674" w14:textId="77777777" w:rsidR="00C24544" w:rsidRPr="005E7E19" w:rsidRDefault="00C24544" w:rsidP="00C24544">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Markides, C. (2006). Disruptive innovation: In need of better theory.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xml:space="preserve"> 23, 19-25.</w:t>
      </w:r>
    </w:p>
    <w:p w14:paraId="5D49DE6E" w14:textId="77777777" w:rsidR="008318E2" w:rsidRPr="005E7E19" w:rsidRDefault="008318E2" w:rsidP="008318E2">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Marmer, M., Herrmann, B., Dogrultan, E., Berman, R., Eesley, C., &amp; Blank, S. (2012). </w:t>
      </w:r>
      <w:r w:rsidRPr="005E7E19">
        <w:rPr>
          <w:rFonts w:eastAsia="ヒラギノ角ゴ Pro W3"/>
          <w:i/>
          <w:sz w:val="24"/>
          <w:szCs w:val="24"/>
          <w:lang w:val="en-US"/>
        </w:rPr>
        <w:t>Startup Genome Report Extra Premature Scaling</w:t>
      </w:r>
      <w:r w:rsidRPr="005E7E19">
        <w:rPr>
          <w:rFonts w:eastAsia="ヒラギノ角ゴ Pro W3"/>
          <w:sz w:val="24"/>
          <w:szCs w:val="24"/>
          <w:lang w:val="en-US"/>
        </w:rPr>
        <w:t>. Startup Genome.</w:t>
      </w:r>
    </w:p>
    <w:p w14:paraId="75E6F966" w14:textId="77777777" w:rsidR="00027F98" w:rsidRPr="005E7E19" w:rsidRDefault="00027F9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Nicholls-Nixon, C.L., Cooper, A.C., &amp; Woo, C.Y. (2000). Strategic Experimentation: Understanding change and performance in new ventures, </w:t>
      </w:r>
      <w:r w:rsidRPr="005E7E19">
        <w:rPr>
          <w:rFonts w:eastAsia="ヒラギノ角ゴ Pro W3"/>
          <w:i/>
          <w:sz w:val="24"/>
          <w:szCs w:val="24"/>
          <w:lang w:val="en-US"/>
        </w:rPr>
        <w:t>Journal of Business Venturing</w:t>
      </w:r>
      <w:r w:rsidRPr="005E7E19">
        <w:rPr>
          <w:rFonts w:eastAsia="ヒラギノ角ゴ Pro W3"/>
          <w:sz w:val="24"/>
          <w:szCs w:val="24"/>
          <w:lang w:val="en-US"/>
        </w:rPr>
        <w:t>, 15, 493-521.</w:t>
      </w:r>
    </w:p>
    <w:p w14:paraId="38FABD49" w14:textId="77777777" w:rsidR="00CA7576" w:rsidRPr="005E7E19" w:rsidRDefault="00CA7576"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Nystrom, P.C. &amp; Starbuck, W.H. (1984). Organizational façades, </w:t>
      </w:r>
      <w:r w:rsidRPr="005E7E19">
        <w:rPr>
          <w:rFonts w:eastAsia="ヒラギノ角ゴ Pro W3"/>
          <w:i/>
          <w:sz w:val="24"/>
          <w:szCs w:val="24"/>
          <w:lang w:val="en-US"/>
        </w:rPr>
        <w:t>Academy of Management</w:t>
      </w:r>
      <w:r w:rsidRPr="005E7E19">
        <w:rPr>
          <w:rFonts w:eastAsia="ヒラギノ角ゴ Pro W3"/>
          <w:sz w:val="24"/>
          <w:szCs w:val="24"/>
          <w:lang w:val="en-US"/>
        </w:rPr>
        <w:t>, Proceedings of the Annual Meeting, Boston, 182-185.</w:t>
      </w:r>
    </w:p>
    <w:p w14:paraId="063C5D7C"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O’Connor, G. C., </w:t>
      </w:r>
      <w:r w:rsidR="006F3168" w:rsidRPr="005E7E19">
        <w:rPr>
          <w:rFonts w:eastAsia="ヒラギノ角ゴ Pro W3"/>
          <w:sz w:val="24"/>
          <w:szCs w:val="24"/>
          <w:lang w:val="en-US"/>
        </w:rPr>
        <w:t>&amp;</w:t>
      </w:r>
      <w:r w:rsidRPr="005E7E19">
        <w:rPr>
          <w:rFonts w:eastAsia="ヒラギノ角ゴ Pro W3"/>
          <w:sz w:val="24"/>
          <w:szCs w:val="24"/>
          <w:lang w:val="en-US"/>
        </w:rPr>
        <w:t xml:space="preserve"> Ayers</w:t>
      </w:r>
      <w:r w:rsidR="006F3168" w:rsidRPr="005E7E19">
        <w:rPr>
          <w:rFonts w:eastAsia="ヒラギノ角ゴ Pro W3"/>
          <w:sz w:val="24"/>
          <w:szCs w:val="24"/>
          <w:lang w:val="en-US"/>
        </w:rPr>
        <w:t>,</w:t>
      </w:r>
      <w:r w:rsidRPr="005E7E19">
        <w:rPr>
          <w:rFonts w:eastAsia="ヒラギノ角ゴ Pro W3"/>
          <w:sz w:val="24"/>
          <w:szCs w:val="24"/>
          <w:lang w:val="en-US"/>
        </w:rPr>
        <w:t xml:space="preserve"> </w:t>
      </w:r>
      <w:r w:rsidR="006F3168" w:rsidRPr="005E7E19">
        <w:rPr>
          <w:rFonts w:eastAsia="ヒラギノ角ゴ Pro W3"/>
          <w:sz w:val="24"/>
          <w:szCs w:val="24"/>
          <w:lang w:val="en-US"/>
        </w:rPr>
        <w:t>A. D. (</w:t>
      </w:r>
      <w:r w:rsidRPr="005E7E19">
        <w:rPr>
          <w:rFonts w:eastAsia="ヒラギノ角ゴ Pro W3"/>
          <w:sz w:val="24"/>
          <w:szCs w:val="24"/>
          <w:lang w:val="en-US"/>
        </w:rPr>
        <w:t>2005</w:t>
      </w:r>
      <w:r w:rsidR="006F3168" w:rsidRPr="005E7E19">
        <w:rPr>
          <w:rFonts w:eastAsia="ヒラギノ角ゴ Pro W3"/>
          <w:sz w:val="24"/>
          <w:szCs w:val="24"/>
          <w:lang w:val="en-US"/>
        </w:rPr>
        <w:t>)</w:t>
      </w:r>
      <w:r w:rsidRPr="005E7E19">
        <w:rPr>
          <w:rFonts w:eastAsia="ヒラギノ角ゴ Pro W3"/>
          <w:sz w:val="24"/>
          <w:szCs w:val="24"/>
          <w:lang w:val="en-US"/>
        </w:rPr>
        <w:t xml:space="preserve">. Building a radical innovation competency. </w:t>
      </w:r>
      <w:r w:rsidRPr="005E7E19">
        <w:rPr>
          <w:rFonts w:eastAsia="ヒラギノ角ゴ Pro W3"/>
          <w:i/>
          <w:sz w:val="24"/>
          <w:szCs w:val="24"/>
          <w:lang w:val="en-US"/>
        </w:rPr>
        <w:t>Research Technology Management</w:t>
      </w:r>
      <w:r w:rsidR="006F3168" w:rsidRPr="005E7E19">
        <w:rPr>
          <w:rFonts w:eastAsia="ヒラギノ角ゴ Pro W3"/>
          <w:sz w:val="24"/>
          <w:szCs w:val="24"/>
          <w:lang w:val="en-US"/>
        </w:rPr>
        <w:t>,</w:t>
      </w:r>
      <w:r w:rsidRPr="005E7E19">
        <w:rPr>
          <w:rFonts w:eastAsia="ヒラギノ角ゴ Pro W3"/>
          <w:sz w:val="24"/>
          <w:szCs w:val="24"/>
          <w:lang w:val="en-US"/>
        </w:rPr>
        <w:t xml:space="preserve"> 48</w:t>
      </w:r>
      <w:r w:rsidR="006F3168" w:rsidRPr="005E7E19">
        <w:rPr>
          <w:rFonts w:eastAsia="ヒラギノ角ゴ Pro W3"/>
          <w:sz w:val="24"/>
          <w:szCs w:val="24"/>
          <w:lang w:val="en-US"/>
        </w:rPr>
        <w:t>,</w:t>
      </w:r>
      <w:r w:rsidRPr="005E7E19">
        <w:rPr>
          <w:rFonts w:eastAsia="ヒラギノ角ゴ Pro W3"/>
          <w:sz w:val="24"/>
          <w:szCs w:val="24"/>
          <w:lang w:val="en-US"/>
        </w:rPr>
        <w:t xml:space="preserve"> 1</w:t>
      </w:r>
      <w:r w:rsidR="006F3168" w:rsidRPr="005E7E19">
        <w:rPr>
          <w:rFonts w:eastAsia="ヒラギノ角ゴ Pro W3"/>
          <w:sz w:val="24"/>
          <w:szCs w:val="24"/>
          <w:lang w:val="en-US"/>
        </w:rPr>
        <w:t>,</w:t>
      </w:r>
      <w:r w:rsidRPr="005E7E19">
        <w:rPr>
          <w:rFonts w:eastAsia="ヒラギノ角ゴ Pro W3"/>
          <w:sz w:val="24"/>
          <w:szCs w:val="24"/>
          <w:lang w:val="en-US"/>
        </w:rPr>
        <w:t xml:space="preserve"> 23–31.</w:t>
      </w:r>
    </w:p>
    <w:p w14:paraId="54DB07DB" w14:textId="77777777" w:rsidR="008318E2" w:rsidRPr="005E7E19" w:rsidRDefault="008318E2"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Olson, E., Walker, O. &amp; Ruekert. R. (1995). Organizing for effective new product development: The moderating role of product innovativeness</w:t>
      </w:r>
      <w:r w:rsidRPr="005E7E19">
        <w:rPr>
          <w:rFonts w:eastAsia="ヒラギノ角ゴ Pro W3"/>
          <w:i/>
          <w:sz w:val="24"/>
          <w:szCs w:val="24"/>
          <w:lang w:val="en-US"/>
        </w:rPr>
        <w:t>. Journal of Marketing</w:t>
      </w:r>
      <w:r w:rsidRPr="005E7E19">
        <w:rPr>
          <w:rFonts w:eastAsia="ヒラギノ角ゴ Pro W3"/>
          <w:sz w:val="24"/>
          <w:szCs w:val="24"/>
          <w:lang w:val="en-US"/>
        </w:rPr>
        <w:t>, 59, 1, 48–62.</w:t>
      </w:r>
    </w:p>
    <w:p w14:paraId="71C94408"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Page, A. L., &amp; Schirr, G. R. (2008). Growth and development of a body of knowledge: Sixteen years of new product development research, 1989– 2004. </w:t>
      </w:r>
      <w:r w:rsidRPr="005E7E19">
        <w:rPr>
          <w:rFonts w:eastAsia="ヒラギノ角ゴ Pro W3"/>
          <w:i/>
          <w:sz w:val="24"/>
          <w:szCs w:val="24"/>
          <w:lang w:val="en-US"/>
        </w:rPr>
        <w:t>Journal of Product Innovation Management</w:t>
      </w:r>
      <w:r w:rsidRPr="005E7E19">
        <w:rPr>
          <w:rFonts w:eastAsia="ヒラギノ角ゴ Pro W3"/>
          <w:sz w:val="24"/>
          <w:szCs w:val="24"/>
          <w:lang w:val="en-US"/>
        </w:rPr>
        <w:t>, 5, 3, 233–48.</w:t>
      </w:r>
    </w:p>
    <w:p w14:paraId="5143E130" w14:textId="77777777" w:rsidR="00B02047" w:rsidRPr="005E7E19" w:rsidRDefault="00B02047"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Prahalad, C. (2004). The blinders of dominant logic. </w:t>
      </w:r>
      <w:r w:rsidRPr="005E7E19">
        <w:rPr>
          <w:rFonts w:eastAsia="ヒラギノ角ゴ Pro W3"/>
          <w:i/>
          <w:sz w:val="24"/>
          <w:szCs w:val="24"/>
          <w:lang w:val="en-US"/>
        </w:rPr>
        <w:t>Long Range Planning</w:t>
      </w:r>
      <w:r w:rsidRPr="005E7E19">
        <w:rPr>
          <w:rFonts w:eastAsia="ヒラギノ角ゴ Pro W3"/>
          <w:sz w:val="24"/>
          <w:szCs w:val="24"/>
          <w:lang w:val="en-US"/>
        </w:rPr>
        <w:t>, 37, 2, 171-179.</w:t>
      </w:r>
    </w:p>
    <w:p w14:paraId="68F0ED6E" w14:textId="7CE6F3BC" w:rsidR="00806401" w:rsidRPr="005E7E19" w:rsidRDefault="00806401"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Prahalad, C. and Hamel,</w:t>
      </w:r>
      <w:r w:rsidR="008835A5">
        <w:rPr>
          <w:rFonts w:eastAsia="ヒラギノ角ゴ Pro W3"/>
          <w:sz w:val="24"/>
          <w:szCs w:val="24"/>
          <w:lang w:val="en-US"/>
        </w:rPr>
        <w:t xml:space="preserve"> G.</w:t>
      </w:r>
      <w:r w:rsidRPr="005E7E19">
        <w:rPr>
          <w:rFonts w:eastAsia="ヒラギノ角ゴ Pro W3"/>
          <w:sz w:val="24"/>
          <w:szCs w:val="24"/>
          <w:lang w:val="en-US"/>
        </w:rPr>
        <w:t xml:space="preserve"> (1990).</w:t>
      </w:r>
      <w:r w:rsidR="008835A5">
        <w:rPr>
          <w:rFonts w:eastAsia="ヒラギノ角ゴ Pro W3"/>
          <w:sz w:val="24"/>
          <w:szCs w:val="24"/>
          <w:lang w:val="en-US"/>
        </w:rPr>
        <w:t xml:space="preserve"> The core competence of the corporation. Harvard Business Review, 68, 3, 79-87.</w:t>
      </w:r>
    </w:p>
    <w:p w14:paraId="3422D910" w14:textId="77777777" w:rsidR="00044FAC" w:rsidRPr="005E7E19" w:rsidRDefault="00B02047"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Ries, E. (2011). </w:t>
      </w:r>
      <w:r w:rsidRPr="005E7E19">
        <w:rPr>
          <w:rFonts w:eastAsia="ヒラギノ角ゴ Pro W3"/>
          <w:i/>
          <w:sz w:val="24"/>
          <w:szCs w:val="24"/>
          <w:lang w:val="en-US"/>
        </w:rPr>
        <w:t>The lean start-up</w:t>
      </w:r>
      <w:r w:rsidRPr="005E7E19">
        <w:rPr>
          <w:rFonts w:eastAsia="ヒラギノ角ゴ Pro W3"/>
          <w:sz w:val="24"/>
          <w:szCs w:val="24"/>
          <w:lang w:val="en-US"/>
        </w:rPr>
        <w:t>. New York: Crown.</w:t>
      </w:r>
    </w:p>
    <w:p w14:paraId="37EE007F"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Rubera, G., &amp; Kirca, A.H. (2012). Firm innovativeness and its performance outcomes: A meta-analytic review and theoretical integration. </w:t>
      </w:r>
      <w:r w:rsidRPr="005E7E19">
        <w:rPr>
          <w:rFonts w:eastAsia="ヒラギノ角ゴ Pro W3"/>
          <w:i/>
          <w:sz w:val="24"/>
          <w:szCs w:val="24"/>
          <w:lang w:val="en-US"/>
        </w:rPr>
        <w:t>Journal of Marketing</w:t>
      </w:r>
      <w:r w:rsidRPr="005E7E19">
        <w:rPr>
          <w:rFonts w:eastAsia="ヒラギノ角ゴ Pro W3"/>
          <w:sz w:val="24"/>
          <w:szCs w:val="24"/>
          <w:lang w:val="en-US"/>
        </w:rPr>
        <w:t>, 76, 2, 130–47.</w:t>
      </w:r>
    </w:p>
    <w:p w14:paraId="57D43C5F" w14:textId="0607811D" w:rsidR="00806401" w:rsidRPr="005E7E19" w:rsidRDefault="00806401"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Schilke, O. (2013). On the contingent value of dynamic capabilities for competitive advantage: The nonlinear moderating effect of environmental dynamism. </w:t>
      </w:r>
      <w:r w:rsidRPr="005E7E19">
        <w:rPr>
          <w:rFonts w:eastAsia="ヒラギノ角ゴ Pro W3"/>
          <w:i/>
          <w:sz w:val="24"/>
          <w:szCs w:val="24"/>
          <w:lang w:val="en-US"/>
        </w:rPr>
        <w:t>Strategic Management Journal</w:t>
      </w:r>
      <w:r w:rsidRPr="005E7E19">
        <w:rPr>
          <w:rFonts w:eastAsia="ヒラギノ角ゴ Pro W3"/>
          <w:sz w:val="24"/>
          <w:szCs w:val="24"/>
          <w:lang w:val="en-US"/>
        </w:rPr>
        <w:t xml:space="preserve">, 35, 2, 179-203. </w:t>
      </w:r>
    </w:p>
    <w:p w14:paraId="4095DF21"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Skok D., Why Startups Fail, 2013. Avai</w:t>
      </w:r>
      <w:r w:rsidR="006F3168" w:rsidRPr="005E7E19">
        <w:rPr>
          <w:rFonts w:eastAsia="ヒラギノ角ゴ Pro W3"/>
          <w:sz w:val="24"/>
          <w:szCs w:val="24"/>
          <w:lang w:val="en-US"/>
        </w:rPr>
        <w:t>l</w:t>
      </w:r>
      <w:r w:rsidRPr="005E7E19">
        <w:rPr>
          <w:rFonts w:eastAsia="ヒラギノ角ゴ Pro W3"/>
          <w:sz w:val="24"/>
          <w:szCs w:val="24"/>
          <w:lang w:val="en-US"/>
        </w:rPr>
        <w:t xml:space="preserve">able from </w:t>
      </w:r>
      <w:hyperlink r:id="rId7" w:history="1">
        <w:r w:rsidRPr="005E7E19">
          <w:rPr>
            <w:rFonts w:eastAsia="ヒラギノ角ゴ Pro W3"/>
            <w:sz w:val="24"/>
            <w:szCs w:val="24"/>
            <w:lang w:val="en-US"/>
          </w:rPr>
          <w:t>http://www.forentrepreneurs.com/business-models/why-startups-fail/</w:t>
        </w:r>
      </w:hyperlink>
      <w:r w:rsidRPr="005E7E19">
        <w:rPr>
          <w:rFonts w:eastAsia="ヒラギノ角ゴ Pro W3"/>
          <w:sz w:val="24"/>
          <w:szCs w:val="24"/>
          <w:lang w:val="en-US"/>
        </w:rPr>
        <w:t xml:space="preserve"> [7 July 2014]</w:t>
      </w:r>
    </w:p>
    <w:p w14:paraId="509DCA68"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lastRenderedPageBreak/>
        <w:t xml:space="preserve">Slater, S.F., Mohr, </w:t>
      </w:r>
      <w:r w:rsidR="006F3168" w:rsidRPr="005E7E19">
        <w:rPr>
          <w:rFonts w:eastAsia="ヒラギノ角ゴ Pro W3"/>
          <w:sz w:val="24"/>
          <w:szCs w:val="24"/>
          <w:lang w:val="en-US"/>
        </w:rPr>
        <w:t>J.J. &amp;</w:t>
      </w:r>
      <w:r w:rsidRPr="005E7E19">
        <w:rPr>
          <w:rFonts w:eastAsia="ヒラギノ角ゴ Pro W3"/>
          <w:sz w:val="24"/>
          <w:szCs w:val="24"/>
          <w:lang w:val="en-US"/>
        </w:rPr>
        <w:t xml:space="preserve"> Sengupta</w:t>
      </w:r>
      <w:r w:rsidR="006F3168" w:rsidRPr="005E7E19">
        <w:rPr>
          <w:rFonts w:eastAsia="ヒラギノ角ゴ Pro W3"/>
          <w:sz w:val="24"/>
          <w:szCs w:val="24"/>
          <w:lang w:val="en-US"/>
        </w:rPr>
        <w:t>, S</w:t>
      </w:r>
      <w:r w:rsidRPr="005E7E19">
        <w:rPr>
          <w:rFonts w:eastAsia="ヒラギノ角ゴ Pro W3"/>
          <w:sz w:val="24"/>
          <w:szCs w:val="24"/>
          <w:lang w:val="en-US"/>
        </w:rPr>
        <w:t xml:space="preserve">. (2014). Radical Product Innovation Capability: Literature Review, Synthesis, and Illustrative Research Propositions. </w:t>
      </w:r>
      <w:r w:rsidRPr="005E7E19">
        <w:rPr>
          <w:rFonts w:eastAsia="ヒラギノ角ゴ Pro W3"/>
          <w:i/>
          <w:sz w:val="24"/>
          <w:szCs w:val="24"/>
          <w:lang w:val="en-US"/>
        </w:rPr>
        <w:t>Journal of Produ</w:t>
      </w:r>
      <w:r w:rsidR="006F3168" w:rsidRPr="005E7E19">
        <w:rPr>
          <w:rFonts w:eastAsia="ヒラギノ角ゴ Pro W3"/>
          <w:i/>
          <w:sz w:val="24"/>
          <w:szCs w:val="24"/>
          <w:lang w:val="en-US"/>
        </w:rPr>
        <w:t>ct Innovation Management</w:t>
      </w:r>
      <w:r w:rsidR="006F3168" w:rsidRPr="005E7E19">
        <w:rPr>
          <w:rFonts w:eastAsia="ヒラギノ角ゴ Pro W3"/>
          <w:sz w:val="24"/>
          <w:szCs w:val="24"/>
          <w:lang w:val="en-US"/>
        </w:rPr>
        <w:t>, 31, 3,</w:t>
      </w:r>
      <w:r w:rsidRPr="005E7E19">
        <w:rPr>
          <w:rFonts w:eastAsia="ヒラギノ角ゴ Pro W3"/>
          <w:sz w:val="24"/>
          <w:szCs w:val="24"/>
          <w:lang w:val="en-US"/>
        </w:rPr>
        <w:t xml:space="preserve"> 552-566.</w:t>
      </w:r>
    </w:p>
    <w:p w14:paraId="506AD451"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Sorescu, A.B., Chandy, </w:t>
      </w:r>
      <w:r w:rsidR="006F3168" w:rsidRPr="005E7E19">
        <w:rPr>
          <w:rFonts w:eastAsia="ヒラギノ角ゴ Pro W3"/>
          <w:sz w:val="24"/>
          <w:szCs w:val="24"/>
          <w:lang w:val="en-US"/>
        </w:rPr>
        <w:t>R. K. &amp;</w:t>
      </w:r>
      <w:r w:rsidRPr="005E7E19">
        <w:rPr>
          <w:rFonts w:eastAsia="ヒラギノ角ゴ Pro W3"/>
          <w:sz w:val="24"/>
          <w:szCs w:val="24"/>
          <w:lang w:val="en-US"/>
        </w:rPr>
        <w:t xml:space="preserve"> Prabhu</w:t>
      </w:r>
      <w:r w:rsidR="006F3168" w:rsidRPr="005E7E19">
        <w:rPr>
          <w:rFonts w:eastAsia="ヒラギノ角ゴ Pro W3"/>
          <w:sz w:val="24"/>
          <w:szCs w:val="24"/>
          <w:lang w:val="en-US"/>
        </w:rPr>
        <w:t>,</w:t>
      </w:r>
      <w:r w:rsidRPr="005E7E19">
        <w:rPr>
          <w:rFonts w:eastAsia="ヒラギノ角ゴ Pro W3"/>
          <w:sz w:val="24"/>
          <w:szCs w:val="24"/>
          <w:lang w:val="en-US"/>
        </w:rPr>
        <w:t xml:space="preserve"> </w:t>
      </w:r>
      <w:r w:rsidR="006F3168" w:rsidRPr="005E7E19">
        <w:rPr>
          <w:rFonts w:eastAsia="ヒラギノ角ゴ Pro W3"/>
          <w:sz w:val="24"/>
          <w:szCs w:val="24"/>
          <w:lang w:val="en-US"/>
        </w:rPr>
        <w:t>J. C. (</w:t>
      </w:r>
      <w:r w:rsidRPr="005E7E19">
        <w:rPr>
          <w:rFonts w:eastAsia="ヒラギノ角ゴ Pro W3"/>
          <w:sz w:val="24"/>
          <w:szCs w:val="24"/>
          <w:lang w:val="en-US"/>
        </w:rPr>
        <w:t>2003</w:t>
      </w:r>
      <w:r w:rsidR="006F3168" w:rsidRPr="005E7E19">
        <w:rPr>
          <w:rFonts w:eastAsia="ヒラギノ角ゴ Pro W3"/>
          <w:sz w:val="24"/>
          <w:szCs w:val="24"/>
          <w:lang w:val="en-US"/>
        </w:rPr>
        <w:t>)</w:t>
      </w:r>
      <w:r w:rsidRPr="005E7E19">
        <w:rPr>
          <w:rFonts w:eastAsia="ヒラギノ角ゴ Pro W3"/>
          <w:sz w:val="24"/>
          <w:szCs w:val="24"/>
          <w:lang w:val="en-US"/>
        </w:rPr>
        <w:t xml:space="preserve">. Sources and Financial Consequences of Radical Innovation: Insights from Pharmaceuticals, </w:t>
      </w:r>
      <w:r w:rsidRPr="005E7E19">
        <w:rPr>
          <w:rFonts w:eastAsia="ヒラギノ角ゴ Pro W3"/>
          <w:i/>
          <w:sz w:val="24"/>
          <w:szCs w:val="24"/>
          <w:lang w:val="en-US"/>
        </w:rPr>
        <w:t>Journal of Marketing</w:t>
      </w:r>
      <w:r w:rsidRPr="005E7E19">
        <w:rPr>
          <w:rFonts w:eastAsia="ヒラギノ角ゴ Pro W3"/>
          <w:sz w:val="24"/>
          <w:szCs w:val="24"/>
          <w:lang w:val="en-US"/>
        </w:rPr>
        <w:t>, 67</w:t>
      </w:r>
      <w:r w:rsidR="006F3168" w:rsidRPr="005E7E19">
        <w:rPr>
          <w:rFonts w:eastAsia="ヒラギノ角ゴ Pro W3"/>
          <w:sz w:val="24"/>
          <w:szCs w:val="24"/>
          <w:lang w:val="en-US"/>
        </w:rPr>
        <w:t xml:space="preserve">, </w:t>
      </w:r>
      <w:r w:rsidRPr="005E7E19">
        <w:rPr>
          <w:rFonts w:eastAsia="ヒラギノ角ゴ Pro W3"/>
          <w:sz w:val="24"/>
          <w:szCs w:val="24"/>
          <w:lang w:val="en-US"/>
        </w:rPr>
        <w:t>4, pp. 82-102.</w:t>
      </w:r>
    </w:p>
    <w:p w14:paraId="2D600DC7" w14:textId="77777777" w:rsidR="008318E2" w:rsidRPr="005E7E19" w:rsidRDefault="008318E2"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Srinivasan, R., Lilien, G. &amp; Rangaswamy, A. (2002). Technological opportunism and radical technology adoption: An application to e-business. </w:t>
      </w:r>
      <w:r w:rsidRPr="005E7E19">
        <w:rPr>
          <w:rFonts w:eastAsia="ヒラギノ角ゴ Pro W3"/>
          <w:i/>
          <w:sz w:val="24"/>
          <w:szCs w:val="24"/>
          <w:lang w:val="en-US"/>
        </w:rPr>
        <w:t>Journal of Marketing</w:t>
      </w:r>
      <w:r w:rsidRPr="005E7E19">
        <w:rPr>
          <w:rFonts w:eastAsia="ヒラギノ角ゴ Pro W3"/>
          <w:sz w:val="24"/>
          <w:szCs w:val="24"/>
          <w:lang w:val="en-US"/>
        </w:rPr>
        <w:t>, 66, 3, 47–60.</w:t>
      </w:r>
    </w:p>
    <w:p w14:paraId="58FD69C7" w14:textId="77777777" w:rsidR="00B571EB" w:rsidRPr="005E7E19" w:rsidRDefault="00B571EB"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Stam, W., </w:t>
      </w:r>
      <w:r w:rsidR="006F3168" w:rsidRPr="005E7E19">
        <w:rPr>
          <w:rFonts w:eastAsia="ヒラギノ角ゴ Pro W3"/>
          <w:sz w:val="24"/>
          <w:szCs w:val="24"/>
          <w:lang w:val="en-US"/>
        </w:rPr>
        <w:t xml:space="preserve">&amp; </w:t>
      </w:r>
      <w:r w:rsidRPr="005E7E19">
        <w:rPr>
          <w:rFonts w:eastAsia="ヒラギノ角ゴ Pro W3"/>
          <w:sz w:val="24"/>
          <w:szCs w:val="24"/>
          <w:lang w:val="en-US"/>
        </w:rPr>
        <w:t xml:space="preserve">Elfring, T., </w:t>
      </w:r>
      <w:r w:rsidR="006F3168" w:rsidRPr="005E7E19">
        <w:rPr>
          <w:rFonts w:eastAsia="ヒラギノ角ゴ Pro W3"/>
          <w:sz w:val="24"/>
          <w:szCs w:val="24"/>
          <w:lang w:val="en-US"/>
        </w:rPr>
        <w:t>(</w:t>
      </w:r>
      <w:r w:rsidRPr="005E7E19">
        <w:rPr>
          <w:rFonts w:eastAsia="ヒラギノ角ゴ Pro W3"/>
          <w:sz w:val="24"/>
          <w:szCs w:val="24"/>
          <w:lang w:val="en-US"/>
        </w:rPr>
        <w:t>2008</w:t>
      </w:r>
      <w:r w:rsidR="006F3168" w:rsidRPr="005E7E19">
        <w:rPr>
          <w:rFonts w:eastAsia="ヒラギノ角ゴ Pro W3"/>
          <w:sz w:val="24"/>
          <w:szCs w:val="24"/>
          <w:lang w:val="en-US"/>
        </w:rPr>
        <w:t>)</w:t>
      </w:r>
      <w:r w:rsidRPr="005E7E19">
        <w:rPr>
          <w:rFonts w:eastAsia="ヒラギノ角ゴ Pro W3"/>
          <w:sz w:val="24"/>
          <w:szCs w:val="24"/>
          <w:lang w:val="en-US"/>
        </w:rPr>
        <w:t xml:space="preserve">. Entrepreneurial Orientation and new venture performance: The moderating role of intra- and extra-industry social capital. </w:t>
      </w:r>
      <w:r w:rsidRPr="005E7E19">
        <w:rPr>
          <w:rFonts w:eastAsia="ヒラギノ角ゴ Pro W3"/>
          <w:i/>
          <w:sz w:val="24"/>
          <w:szCs w:val="24"/>
          <w:lang w:val="en-US"/>
        </w:rPr>
        <w:t>Academy of Management Journal</w:t>
      </w:r>
      <w:r w:rsidR="006F3168" w:rsidRPr="005E7E19">
        <w:rPr>
          <w:rFonts w:eastAsia="ヒラギノ角ゴ Pro W3"/>
          <w:sz w:val="24"/>
          <w:szCs w:val="24"/>
          <w:lang w:val="en-US"/>
        </w:rPr>
        <w:t>,</w:t>
      </w:r>
      <w:r w:rsidRPr="005E7E19">
        <w:rPr>
          <w:rFonts w:eastAsia="ヒラギノ角ゴ Pro W3"/>
          <w:sz w:val="24"/>
          <w:szCs w:val="24"/>
          <w:lang w:val="en-US"/>
        </w:rPr>
        <w:t xml:space="preserve"> 51</w:t>
      </w:r>
      <w:r w:rsidR="006F3168" w:rsidRPr="005E7E19">
        <w:rPr>
          <w:rFonts w:eastAsia="ヒラギノ角ゴ Pro W3"/>
          <w:sz w:val="24"/>
          <w:szCs w:val="24"/>
          <w:lang w:val="en-US"/>
        </w:rPr>
        <w:t>,</w:t>
      </w:r>
      <w:r w:rsidRPr="005E7E19">
        <w:rPr>
          <w:rFonts w:eastAsia="ヒラギノ角ゴ Pro W3"/>
          <w:sz w:val="24"/>
          <w:szCs w:val="24"/>
          <w:lang w:val="en-US"/>
        </w:rPr>
        <w:t xml:space="preserve"> 1, 97–111.</w:t>
      </w:r>
    </w:p>
    <w:p w14:paraId="0CCFD302" w14:textId="77777777" w:rsidR="00B02047" w:rsidRPr="005E7E19" w:rsidRDefault="00B02047"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Story, V., O’Malley, L. &amp; Hart, S. (2011). Roles, role performance, and radical innovation competences. </w:t>
      </w:r>
      <w:r w:rsidRPr="005E7E19">
        <w:rPr>
          <w:rFonts w:eastAsia="ヒラギノ角ゴ Pro W3"/>
          <w:i/>
          <w:sz w:val="24"/>
          <w:szCs w:val="24"/>
          <w:lang w:val="en-US"/>
        </w:rPr>
        <w:t>Industrial Marketing Management</w:t>
      </w:r>
      <w:r w:rsidRPr="005E7E19">
        <w:rPr>
          <w:rFonts w:eastAsia="ヒラギノ角ゴ Pro W3"/>
          <w:sz w:val="24"/>
          <w:szCs w:val="24"/>
          <w:lang w:val="en-US"/>
        </w:rPr>
        <w:t>, 25, 5-6, 461-481.</w:t>
      </w:r>
    </w:p>
    <w:p w14:paraId="1BDEB3CB" w14:textId="77777777" w:rsidR="006F3168"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Szymanski, D. M., Kroff, M. W. &amp; Troy, L. C. (2007). Innovativeness and new product success: Insights from the cumulative evidence. </w:t>
      </w:r>
      <w:r w:rsidRPr="005E7E19">
        <w:rPr>
          <w:rFonts w:eastAsia="ヒラギノ角ゴ Pro W3"/>
          <w:i/>
          <w:sz w:val="24"/>
          <w:szCs w:val="24"/>
          <w:lang w:val="en-US"/>
        </w:rPr>
        <w:t>Journal of the Academy of Marketing Science</w:t>
      </w:r>
      <w:r w:rsidRPr="005E7E19">
        <w:rPr>
          <w:rFonts w:eastAsia="ヒラギノ角ゴ Pro W3"/>
          <w:sz w:val="24"/>
          <w:szCs w:val="24"/>
          <w:lang w:val="en-US"/>
        </w:rPr>
        <w:t>, 35, 1, 35–52.</w:t>
      </w:r>
    </w:p>
    <w:p w14:paraId="49A431D6" w14:textId="77777777" w:rsidR="00CA7576" w:rsidRPr="005E7E19" w:rsidRDefault="00CA7576"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Tajfel, H. &amp; Turner, J.C. (1986). The social identity theory of intergroup behaviour. In S. Worchel &amp; W.G. Austin (Eds.), </w:t>
      </w:r>
      <w:r w:rsidRPr="005E7E19">
        <w:rPr>
          <w:rFonts w:eastAsia="ヒラギノ角ゴ Pro W3"/>
          <w:i/>
          <w:sz w:val="24"/>
          <w:szCs w:val="24"/>
          <w:lang w:val="en-US"/>
        </w:rPr>
        <w:t>Psychology of Intergroup Relations</w:t>
      </w:r>
      <w:r w:rsidRPr="005E7E19">
        <w:rPr>
          <w:rFonts w:eastAsia="ヒラギノ角ゴ Pro W3"/>
          <w:sz w:val="24"/>
          <w:szCs w:val="24"/>
          <w:lang w:val="en-US"/>
        </w:rPr>
        <w:t xml:space="preserve"> (7-24). Chicago, IL: Nelson-Hall.</w:t>
      </w:r>
    </w:p>
    <w:p w14:paraId="3B18B656" w14:textId="77777777" w:rsidR="00CA7576" w:rsidRPr="005E7E19" w:rsidRDefault="00CA7576"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Teece, D.J. (2007). Explicating dynamic capabilities: The nature and microfoundations of (sustainable) enterprise performance. </w:t>
      </w:r>
      <w:r w:rsidRPr="005E7E19">
        <w:rPr>
          <w:rFonts w:eastAsia="ヒラギノ角ゴ Pro W3"/>
          <w:i/>
          <w:sz w:val="24"/>
          <w:szCs w:val="24"/>
          <w:lang w:val="en-US"/>
        </w:rPr>
        <w:t>Strategic Management Journal</w:t>
      </w:r>
      <w:r w:rsidRPr="005E7E19">
        <w:rPr>
          <w:rFonts w:eastAsia="ヒラギノ角ゴ Pro W3"/>
          <w:sz w:val="24"/>
          <w:szCs w:val="24"/>
          <w:lang w:val="en-US"/>
        </w:rPr>
        <w:t>, 28, 1319-1350.</w:t>
      </w:r>
    </w:p>
    <w:p w14:paraId="3E17C1AE" w14:textId="77777777" w:rsidR="003B51B6" w:rsidRPr="005E7E19" w:rsidRDefault="006F3168" w:rsidP="0036545C">
      <w:pPr>
        <w:spacing w:before="120" w:after="120" w:line="240" w:lineRule="auto"/>
        <w:rPr>
          <w:rFonts w:eastAsia="ヒラギノ角ゴ Pro W3"/>
          <w:sz w:val="24"/>
          <w:szCs w:val="24"/>
          <w:lang w:val="en-US"/>
        </w:rPr>
      </w:pPr>
      <w:r w:rsidRPr="005E7E19">
        <w:rPr>
          <w:rFonts w:eastAsia="ヒラギノ角ゴ Pro W3"/>
          <w:sz w:val="24"/>
          <w:szCs w:val="24"/>
          <w:lang w:val="en-US"/>
        </w:rPr>
        <w:t xml:space="preserve">Tellis, G., Prabhu, J. &amp; Chandy, R. (2009). Radical innovation across nations: The preeminence of corporate culture. </w:t>
      </w:r>
      <w:r w:rsidRPr="005E7E19">
        <w:rPr>
          <w:rFonts w:eastAsia="ヒラギノ角ゴ Pro W3"/>
          <w:i/>
          <w:sz w:val="24"/>
          <w:szCs w:val="24"/>
          <w:lang w:val="en-US"/>
        </w:rPr>
        <w:t>Journal of Marketing</w:t>
      </w:r>
      <w:r w:rsidRPr="005E7E19">
        <w:rPr>
          <w:rFonts w:eastAsia="ヒラギノ角ゴ Pro W3"/>
          <w:sz w:val="24"/>
          <w:szCs w:val="24"/>
          <w:lang w:val="en-US"/>
        </w:rPr>
        <w:t>, 73, 1, 3–23.</w:t>
      </w:r>
    </w:p>
    <w:p w14:paraId="306E1225" w14:textId="77777777" w:rsidR="008318E2" w:rsidRPr="005E7E19" w:rsidRDefault="008318E2" w:rsidP="0036545C">
      <w:pPr>
        <w:spacing w:before="120" w:after="120" w:line="240" w:lineRule="auto"/>
        <w:rPr>
          <w:sz w:val="24"/>
          <w:szCs w:val="24"/>
          <w:lang w:val="en-US"/>
        </w:rPr>
      </w:pPr>
      <w:r w:rsidRPr="005E7E19">
        <w:rPr>
          <w:sz w:val="24"/>
          <w:szCs w:val="24"/>
          <w:lang w:val="en-US"/>
        </w:rPr>
        <w:t xml:space="preserve">Yadav, M., Prabhu, J. &amp; Chandy. R. (2007). Managing the future: CEO attention and innovation outcomes. </w:t>
      </w:r>
      <w:r w:rsidRPr="005E7E19">
        <w:rPr>
          <w:i/>
          <w:sz w:val="24"/>
          <w:szCs w:val="24"/>
          <w:lang w:val="en-US"/>
        </w:rPr>
        <w:t>Journal of Marketing</w:t>
      </w:r>
      <w:r w:rsidRPr="005E7E19">
        <w:rPr>
          <w:sz w:val="24"/>
          <w:szCs w:val="24"/>
          <w:lang w:val="en-US"/>
        </w:rPr>
        <w:t>, 71, 4, 84–101.</w:t>
      </w:r>
    </w:p>
    <w:sectPr w:rsidR="008318E2" w:rsidRPr="005E7E19" w:rsidSect="00CD5B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7501" w14:textId="77777777" w:rsidR="00DE5258" w:rsidRDefault="00DE5258" w:rsidP="00CD4396">
      <w:pPr>
        <w:spacing w:after="0" w:line="240" w:lineRule="auto"/>
      </w:pPr>
      <w:r>
        <w:separator/>
      </w:r>
    </w:p>
  </w:endnote>
  <w:endnote w:type="continuationSeparator" w:id="0">
    <w:p w14:paraId="73675B8E" w14:textId="77777777" w:rsidR="00DE5258" w:rsidRDefault="00DE5258" w:rsidP="00CD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CA5C7" w14:textId="77777777" w:rsidR="00DE5258" w:rsidRDefault="00DE5258" w:rsidP="00CD4396">
      <w:pPr>
        <w:spacing w:after="0" w:line="240" w:lineRule="auto"/>
      </w:pPr>
      <w:r>
        <w:separator/>
      </w:r>
    </w:p>
  </w:footnote>
  <w:footnote w:type="continuationSeparator" w:id="0">
    <w:p w14:paraId="1172E26B" w14:textId="77777777" w:rsidR="00DE5258" w:rsidRDefault="00DE5258" w:rsidP="00CD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C3977"/>
    <w:multiLevelType w:val="hybridMultilevel"/>
    <w:tmpl w:val="1C14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E82FAB"/>
    <w:multiLevelType w:val="hybridMultilevel"/>
    <w:tmpl w:val="DF6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27"/>
    <w:rsid w:val="000027D8"/>
    <w:rsid w:val="000039FD"/>
    <w:rsid w:val="00007DD1"/>
    <w:rsid w:val="00023381"/>
    <w:rsid w:val="00026A75"/>
    <w:rsid w:val="00027F98"/>
    <w:rsid w:val="000431CD"/>
    <w:rsid w:val="00044FAC"/>
    <w:rsid w:val="00071C4D"/>
    <w:rsid w:val="00085179"/>
    <w:rsid w:val="000B20B1"/>
    <w:rsid w:val="000B2402"/>
    <w:rsid w:val="000C05E6"/>
    <w:rsid w:val="000C51AC"/>
    <w:rsid w:val="000C757C"/>
    <w:rsid w:val="000D63AB"/>
    <w:rsid w:val="000E6887"/>
    <w:rsid w:val="00131BFA"/>
    <w:rsid w:val="00144E4C"/>
    <w:rsid w:val="00145184"/>
    <w:rsid w:val="0015288A"/>
    <w:rsid w:val="00172244"/>
    <w:rsid w:val="00181F4E"/>
    <w:rsid w:val="00190B7F"/>
    <w:rsid w:val="001A560C"/>
    <w:rsid w:val="001A5D30"/>
    <w:rsid w:val="001B4C0A"/>
    <w:rsid w:val="001D1090"/>
    <w:rsid w:val="001D678B"/>
    <w:rsid w:val="001E241B"/>
    <w:rsid w:val="002005DC"/>
    <w:rsid w:val="0020543F"/>
    <w:rsid w:val="00243B77"/>
    <w:rsid w:val="00247D32"/>
    <w:rsid w:val="00265C18"/>
    <w:rsid w:val="00267EDA"/>
    <w:rsid w:val="002769C8"/>
    <w:rsid w:val="00296A9B"/>
    <w:rsid w:val="002A1AEE"/>
    <w:rsid w:val="002A5C42"/>
    <w:rsid w:val="002B1FA9"/>
    <w:rsid w:val="002B2BC1"/>
    <w:rsid w:val="002B7C2B"/>
    <w:rsid w:val="002D4EBE"/>
    <w:rsid w:val="002F07D1"/>
    <w:rsid w:val="00303CF3"/>
    <w:rsid w:val="00305EF9"/>
    <w:rsid w:val="00310B70"/>
    <w:rsid w:val="003272C9"/>
    <w:rsid w:val="0033092F"/>
    <w:rsid w:val="00345032"/>
    <w:rsid w:val="00354747"/>
    <w:rsid w:val="003551C9"/>
    <w:rsid w:val="00365337"/>
    <w:rsid w:val="0036545C"/>
    <w:rsid w:val="00367D97"/>
    <w:rsid w:val="00397B0A"/>
    <w:rsid w:val="00397CCD"/>
    <w:rsid w:val="003A0075"/>
    <w:rsid w:val="003B082A"/>
    <w:rsid w:val="003B51B6"/>
    <w:rsid w:val="003C75FA"/>
    <w:rsid w:val="003E3722"/>
    <w:rsid w:val="003F31E1"/>
    <w:rsid w:val="003F5A2F"/>
    <w:rsid w:val="004040BA"/>
    <w:rsid w:val="004071F1"/>
    <w:rsid w:val="0042321F"/>
    <w:rsid w:val="0044427D"/>
    <w:rsid w:val="00460D97"/>
    <w:rsid w:val="004A55D0"/>
    <w:rsid w:val="004B2030"/>
    <w:rsid w:val="004C2338"/>
    <w:rsid w:val="004E51A7"/>
    <w:rsid w:val="004F0F98"/>
    <w:rsid w:val="004F4395"/>
    <w:rsid w:val="005128FA"/>
    <w:rsid w:val="00513450"/>
    <w:rsid w:val="005156A7"/>
    <w:rsid w:val="00517912"/>
    <w:rsid w:val="00535DFB"/>
    <w:rsid w:val="00540502"/>
    <w:rsid w:val="00557F95"/>
    <w:rsid w:val="005B66EA"/>
    <w:rsid w:val="005D2F64"/>
    <w:rsid w:val="005D6290"/>
    <w:rsid w:val="005E025B"/>
    <w:rsid w:val="005E4067"/>
    <w:rsid w:val="005E5AB6"/>
    <w:rsid w:val="005E7E19"/>
    <w:rsid w:val="005F059E"/>
    <w:rsid w:val="005F2EAD"/>
    <w:rsid w:val="0060048E"/>
    <w:rsid w:val="00604BF0"/>
    <w:rsid w:val="0061111B"/>
    <w:rsid w:val="00632278"/>
    <w:rsid w:val="00651954"/>
    <w:rsid w:val="006663B6"/>
    <w:rsid w:val="006A3613"/>
    <w:rsid w:val="006A3CAA"/>
    <w:rsid w:val="006B4CED"/>
    <w:rsid w:val="006B74F8"/>
    <w:rsid w:val="006C14E9"/>
    <w:rsid w:val="006D5411"/>
    <w:rsid w:val="006E4767"/>
    <w:rsid w:val="006E480F"/>
    <w:rsid w:val="006E5F86"/>
    <w:rsid w:val="006F2286"/>
    <w:rsid w:val="006F3168"/>
    <w:rsid w:val="007170BF"/>
    <w:rsid w:val="00721FE6"/>
    <w:rsid w:val="007407B5"/>
    <w:rsid w:val="007438A1"/>
    <w:rsid w:val="00753CBA"/>
    <w:rsid w:val="007642B0"/>
    <w:rsid w:val="00766281"/>
    <w:rsid w:val="007745C6"/>
    <w:rsid w:val="00796DF0"/>
    <w:rsid w:val="007C125D"/>
    <w:rsid w:val="007C30AC"/>
    <w:rsid w:val="007C349D"/>
    <w:rsid w:val="007D5F39"/>
    <w:rsid w:val="007D6E5B"/>
    <w:rsid w:val="007E2F10"/>
    <w:rsid w:val="007E53B6"/>
    <w:rsid w:val="007F66A7"/>
    <w:rsid w:val="0080204E"/>
    <w:rsid w:val="00802E9E"/>
    <w:rsid w:val="00806401"/>
    <w:rsid w:val="008124AC"/>
    <w:rsid w:val="00820EB1"/>
    <w:rsid w:val="008318E2"/>
    <w:rsid w:val="008526DA"/>
    <w:rsid w:val="00854108"/>
    <w:rsid w:val="008551BE"/>
    <w:rsid w:val="00857290"/>
    <w:rsid w:val="0087155C"/>
    <w:rsid w:val="008720F3"/>
    <w:rsid w:val="008835A5"/>
    <w:rsid w:val="008A600D"/>
    <w:rsid w:val="008B209B"/>
    <w:rsid w:val="008D0309"/>
    <w:rsid w:val="008E0387"/>
    <w:rsid w:val="00904EC1"/>
    <w:rsid w:val="00912B53"/>
    <w:rsid w:val="009149F7"/>
    <w:rsid w:val="00915E5C"/>
    <w:rsid w:val="00921BB2"/>
    <w:rsid w:val="0092667E"/>
    <w:rsid w:val="00936FE1"/>
    <w:rsid w:val="009379B0"/>
    <w:rsid w:val="009404C2"/>
    <w:rsid w:val="00953A57"/>
    <w:rsid w:val="009541ED"/>
    <w:rsid w:val="009576D9"/>
    <w:rsid w:val="00966EDA"/>
    <w:rsid w:val="0097483D"/>
    <w:rsid w:val="00976FA6"/>
    <w:rsid w:val="00984AF1"/>
    <w:rsid w:val="009B2527"/>
    <w:rsid w:val="009C4D3F"/>
    <w:rsid w:val="009C7852"/>
    <w:rsid w:val="009D7E6E"/>
    <w:rsid w:val="009F11A5"/>
    <w:rsid w:val="009F54C5"/>
    <w:rsid w:val="00A26932"/>
    <w:rsid w:val="00A43C37"/>
    <w:rsid w:val="00A714A2"/>
    <w:rsid w:val="00A75483"/>
    <w:rsid w:val="00A75947"/>
    <w:rsid w:val="00A85779"/>
    <w:rsid w:val="00A9194A"/>
    <w:rsid w:val="00A94D0F"/>
    <w:rsid w:val="00A96162"/>
    <w:rsid w:val="00AA246C"/>
    <w:rsid w:val="00AC28FB"/>
    <w:rsid w:val="00AC6664"/>
    <w:rsid w:val="00AD0C46"/>
    <w:rsid w:val="00AE0FF7"/>
    <w:rsid w:val="00AE724E"/>
    <w:rsid w:val="00AF08C9"/>
    <w:rsid w:val="00B00C69"/>
    <w:rsid w:val="00B02047"/>
    <w:rsid w:val="00B02A03"/>
    <w:rsid w:val="00B06184"/>
    <w:rsid w:val="00B218D1"/>
    <w:rsid w:val="00B36F55"/>
    <w:rsid w:val="00B50C1F"/>
    <w:rsid w:val="00B571EB"/>
    <w:rsid w:val="00B72A63"/>
    <w:rsid w:val="00B80447"/>
    <w:rsid w:val="00B95FB4"/>
    <w:rsid w:val="00BB419C"/>
    <w:rsid w:val="00BC7D77"/>
    <w:rsid w:val="00BD6B12"/>
    <w:rsid w:val="00BE1F75"/>
    <w:rsid w:val="00C24544"/>
    <w:rsid w:val="00C250B6"/>
    <w:rsid w:val="00C621E6"/>
    <w:rsid w:val="00C775FE"/>
    <w:rsid w:val="00C8017F"/>
    <w:rsid w:val="00C839FB"/>
    <w:rsid w:val="00C939B1"/>
    <w:rsid w:val="00C93F33"/>
    <w:rsid w:val="00CA7576"/>
    <w:rsid w:val="00CC0C13"/>
    <w:rsid w:val="00CC50B6"/>
    <w:rsid w:val="00CC7C23"/>
    <w:rsid w:val="00CD4396"/>
    <w:rsid w:val="00CD54D5"/>
    <w:rsid w:val="00CD5B2A"/>
    <w:rsid w:val="00CE1042"/>
    <w:rsid w:val="00CF3239"/>
    <w:rsid w:val="00CF71D6"/>
    <w:rsid w:val="00D14A23"/>
    <w:rsid w:val="00D3185A"/>
    <w:rsid w:val="00D350C0"/>
    <w:rsid w:val="00D37804"/>
    <w:rsid w:val="00D5515D"/>
    <w:rsid w:val="00D723ED"/>
    <w:rsid w:val="00D842CF"/>
    <w:rsid w:val="00D85F8F"/>
    <w:rsid w:val="00D86CA7"/>
    <w:rsid w:val="00DB6B33"/>
    <w:rsid w:val="00DC70D8"/>
    <w:rsid w:val="00DD076A"/>
    <w:rsid w:val="00DD3020"/>
    <w:rsid w:val="00DE5258"/>
    <w:rsid w:val="00E11F2C"/>
    <w:rsid w:val="00E21FA4"/>
    <w:rsid w:val="00E23352"/>
    <w:rsid w:val="00E36C42"/>
    <w:rsid w:val="00E454EE"/>
    <w:rsid w:val="00E760C4"/>
    <w:rsid w:val="00E81A1A"/>
    <w:rsid w:val="00EA41FF"/>
    <w:rsid w:val="00EC02C4"/>
    <w:rsid w:val="00ED1034"/>
    <w:rsid w:val="00ED3B54"/>
    <w:rsid w:val="00EE3999"/>
    <w:rsid w:val="00F0493B"/>
    <w:rsid w:val="00F21F46"/>
    <w:rsid w:val="00F25160"/>
    <w:rsid w:val="00F259B8"/>
    <w:rsid w:val="00F26A84"/>
    <w:rsid w:val="00F35108"/>
    <w:rsid w:val="00F37DBC"/>
    <w:rsid w:val="00F41FA0"/>
    <w:rsid w:val="00F43300"/>
    <w:rsid w:val="00F65093"/>
    <w:rsid w:val="00F7395E"/>
    <w:rsid w:val="00F7618C"/>
    <w:rsid w:val="00F76B5D"/>
    <w:rsid w:val="00F8421C"/>
    <w:rsid w:val="00F84B4E"/>
    <w:rsid w:val="00F944E4"/>
    <w:rsid w:val="00F9463E"/>
    <w:rsid w:val="00F9682F"/>
    <w:rsid w:val="00F97388"/>
    <w:rsid w:val="00FB356F"/>
    <w:rsid w:val="00FB47B6"/>
    <w:rsid w:val="00FC01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B36BB"/>
  <w15:docId w15:val="{743DEC8A-1A59-4952-848A-D6B71047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527"/>
    <w:rPr>
      <w:color w:val="0000FF" w:themeColor="hyperlink"/>
      <w:u w:val="single"/>
    </w:rPr>
  </w:style>
  <w:style w:type="table" w:styleId="TableGrid">
    <w:name w:val="Table Grid"/>
    <w:basedOn w:val="TableNormal"/>
    <w:uiPriority w:val="59"/>
    <w:rsid w:val="005E0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24AC"/>
    <w:rPr>
      <w:sz w:val="16"/>
      <w:szCs w:val="16"/>
    </w:rPr>
  </w:style>
  <w:style w:type="paragraph" w:styleId="CommentText">
    <w:name w:val="annotation text"/>
    <w:basedOn w:val="Normal"/>
    <w:link w:val="CommentTextChar"/>
    <w:uiPriority w:val="99"/>
    <w:unhideWhenUsed/>
    <w:rsid w:val="008124AC"/>
    <w:pPr>
      <w:spacing w:line="240" w:lineRule="auto"/>
    </w:pPr>
    <w:rPr>
      <w:sz w:val="20"/>
      <w:szCs w:val="20"/>
    </w:rPr>
  </w:style>
  <w:style w:type="character" w:customStyle="1" w:styleId="CommentTextChar">
    <w:name w:val="Comment Text Char"/>
    <w:basedOn w:val="DefaultParagraphFont"/>
    <w:link w:val="CommentText"/>
    <w:uiPriority w:val="99"/>
    <w:rsid w:val="008124AC"/>
    <w:rPr>
      <w:sz w:val="20"/>
      <w:szCs w:val="20"/>
    </w:rPr>
  </w:style>
  <w:style w:type="paragraph" w:styleId="CommentSubject">
    <w:name w:val="annotation subject"/>
    <w:basedOn w:val="CommentText"/>
    <w:next w:val="CommentText"/>
    <w:link w:val="CommentSubjectChar"/>
    <w:uiPriority w:val="99"/>
    <w:semiHidden/>
    <w:unhideWhenUsed/>
    <w:rsid w:val="008124AC"/>
    <w:rPr>
      <w:b/>
      <w:bCs/>
    </w:rPr>
  </w:style>
  <w:style w:type="character" w:customStyle="1" w:styleId="CommentSubjectChar">
    <w:name w:val="Comment Subject Char"/>
    <w:basedOn w:val="CommentTextChar"/>
    <w:link w:val="CommentSubject"/>
    <w:uiPriority w:val="99"/>
    <w:semiHidden/>
    <w:rsid w:val="008124AC"/>
    <w:rPr>
      <w:b/>
      <w:bCs/>
      <w:sz w:val="20"/>
      <w:szCs w:val="20"/>
    </w:rPr>
  </w:style>
  <w:style w:type="paragraph" w:styleId="BalloonText">
    <w:name w:val="Balloon Text"/>
    <w:basedOn w:val="Normal"/>
    <w:link w:val="BalloonTextChar"/>
    <w:uiPriority w:val="99"/>
    <w:semiHidden/>
    <w:unhideWhenUsed/>
    <w:rsid w:val="0081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AC"/>
    <w:rPr>
      <w:rFonts w:ascii="Tahoma" w:hAnsi="Tahoma" w:cs="Tahoma"/>
      <w:sz w:val="16"/>
      <w:szCs w:val="16"/>
    </w:rPr>
  </w:style>
  <w:style w:type="paragraph" w:styleId="FootnoteText">
    <w:name w:val="footnote text"/>
    <w:basedOn w:val="Normal"/>
    <w:link w:val="FootnoteTextChar"/>
    <w:rsid w:val="00CD43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D4396"/>
    <w:rPr>
      <w:rFonts w:ascii="Times New Roman" w:eastAsia="Times New Roman" w:hAnsi="Times New Roman" w:cs="Times New Roman"/>
      <w:sz w:val="20"/>
      <w:szCs w:val="20"/>
      <w:lang w:val="en-US"/>
    </w:rPr>
  </w:style>
  <w:style w:type="character" w:styleId="FootnoteReference">
    <w:name w:val="footnote reference"/>
    <w:rsid w:val="00CD4396"/>
    <w:rPr>
      <w:vertAlign w:val="superscript"/>
    </w:rPr>
  </w:style>
  <w:style w:type="paragraph" w:styleId="BodyText">
    <w:name w:val="Body Text"/>
    <w:basedOn w:val="Normal"/>
    <w:link w:val="BodyTextChar"/>
    <w:uiPriority w:val="99"/>
    <w:semiHidden/>
    <w:unhideWhenUsed/>
    <w:rsid w:val="00085179"/>
    <w:pPr>
      <w:spacing w:after="120"/>
    </w:pPr>
  </w:style>
  <w:style w:type="character" w:customStyle="1" w:styleId="BodyTextChar">
    <w:name w:val="Body Text Char"/>
    <w:basedOn w:val="DefaultParagraphFont"/>
    <w:link w:val="BodyText"/>
    <w:uiPriority w:val="99"/>
    <w:semiHidden/>
    <w:rsid w:val="00085179"/>
  </w:style>
  <w:style w:type="paragraph" w:styleId="BodyTextFirstIndent">
    <w:name w:val="Body Text First Indent"/>
    <w:basedOn w:val="BodyText"/>
    <w:link w:val="BodyTextFirstIndentChar1"/>
    <w:semiHidden/>
    <w:unhideWhenUsed/>
    <w:rsid w:val="00085179"/>
    <w:pPr>
      <w:spacing w:after="200"/>
      <w:ind w:firstLine="360"/>
    </w:pPr>
    <w:rPr>
      <w:rFonts w:ascii="Calibri" w:eastAsia="Times New Roman" w:hAnsi="Calibri" w:cs="Calibri"/>
      <w:lang w:val="en-IE"/>
    </w:rPr>
  </w:style>
  <w:style w:type="character" w:customStyle="1" w:styleId="BodyTextFirstIndentChar">
    <w:name w:val="Body Text First Indent Char"/>
    <w:basedOn w:val="BodyTextChar"/>
    <w:uiPriority w:val="99"/>
    <w:semiHidden/>
    <w:rsid w:val="00085179"/>
  </w:style>
  <w:style w:type="character" w:customStyle="1" w:styleId="BodyTextFirstIndentChar1">
    <w:name w:val="Body Text First Indent Char1"/>
    <w:link w:val="BodyTextFirstIndent"/>
    <w:semiHidden/>
    <w:locked/>
    <w:rsid w:val="00085179"/>
    <w:rPr>
      <w:rFonts w:ascii="Calibri" w:eastAsia="Times New Roman" w:hAnsi="Calibri" w:cs="Calibri"/>
      <w:lang w:val="en-IE"/>
    </w:rPr>
  </w:style>
  <w:style w:type="paragraph" w:styleId="PlainText">
    <w:name w:val="Plain Text"/>
    <w:basedOn w:val="Normal"/>
    <w:link w:val="PlainTextChar"/>
    <w:uiPriority w:val="99"/>
    <w:unhideWhenUsed/>
    <w:rsid w:val="007E2F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E2F10"/>
    <w:rPr>
      <w:rFonts w:ascii="Calibri" w:hAnsi="Calibri" w:cs="Consolas"/>
      <w:szCs w:val="21"/>
    </w:rPr>
  </w:style>
  <w:style w:type="paragraph" w:styleId="Header">
    <w:name w:val="header"/>
    <w:basedOn w:val="Normal"/>
    <w:link w:val="HeaderChar"/>
    <w:uiPriority w:val="99"/>
    <w:unhideWhenUsed/>
    <w:rsid w:val="00A4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37"/>
  </w:style>
  <w:style w:type="paragraph" w:styleId="Footer">
    <w:name w:val="footer"/>
    <w:basedOn w:val="Normal"/>
    <w:link w:val="FooterChar"/>
    <w:uiPriority w:val="99"/>
    <w:unhideWhenUsed/>
    <w:rsid w:val="00A4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37"/>
  </w:style>
  <w:style w:type="paragraph" w:styleId="ListParagraph">
    <w:name w:val="List Paragraph"/>
    <w:basedOn w:val="Normal"/>
    <w:uiPriority w:val="34"/>
    <w:qFormat/>
    <w:rsid w:val="008551BE"/>
    <w:pPr>
      <w:ind w:left="720"/>
      <w:contextualSpacing/>
    </w:pPr>
  </w:style>
  <w:style w:type="paragraph" w:customStyle="1" w:styleId="BodyA">
    <w:name w:val="Body A"/>
    <w:rsid w:val="00CC50B6"/>
    <w:pPr>
      <w:spacing w:after="0" w:line="240" w:lineRule="auto"/>
    </w:pPr>
    <w:rPr>
      <w:rFonts w:ascii="Helvetica" w:eastAsia="ヒラギノ角ゴ Pro W3" w:hAnsi="Helvetica" w:cs="Times New Roman"/>
      <w:color w:val="000000"/>
      <w:sz w:val="24"/>
      <w:szCs w:val="20"/>
      <w:lang w:val="en-US" w:eastAsia="en-GB"/>
    </w:rPr>
  </w:style>
  <w:style w:type="paragraph" w:customStyle="1" w:styleId="NICEnormal">
    <w:name w:val="NICE normal"/>
    <w:basedOn w:val="Normal"/>
    <w:link w:val="NICEnormalChar"/>
    <w:rsid w:val="00E454EE"/>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E454E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30">
      <w:bodyDiv w:val="1"/>
      <w:marLeft w:val="0"/>
      <w:marRight w:val="0"/>
      <w:marTop w:val="0"/>
      <w:marBottom w:val="0"/>
      <w:divBdr>
        <w:top w:val="none" w:sz="0" w:space="0" w:color="auto"/>
        <w:left w:val="none" w:sz="0" w:space="0" w:color="auto"/>
        <w:bottom w:val="none" w:sz="0" w:space="0" w:color="auto"/>
        <w:right w:val="none" w:sz="0" w:space="0" w:color="auto"/>
      </w:divBdr>
    </w:div>
    <w:div w:id="1073511058">
      <w:bodyDiv w:val="1"/>
      <w:marLeft w:val="0"/>
      <w:marRight w:val="0"/>
      <w:marTop w:val="0"/>
      <w:marBottom w:val="0"/>
      <w:divBdr>
        <w:top w:val="none" w:sz="0" w:space="0" w:color="auto"/>
        <w:left w:val="none" w:sz="0" w:space="0" w:color="auto"/>
        <w:bottom w:val="none" w:sz="0" w:space="0" w:color="auto"/>
        <w:right w:val="none" w:sz="0" w:space="0" w:color="auto"/>
      </w:divBdr>
    </w:div>
    <w:div w:id="1142700906">
      <w:bodyDiv w:val="1"/>
      <w:marLeft w:val="0"/>
      <w:marRight w:val="0"/>
      <w:marTop w:val="0"/>
      <w:marBottom w:val="0"/>
      <w:divBdr>
        <w:top w:val="none" w:sz="0" w:space="0" w:color="auto"/>
        <w:left w:val="none" w:sz="0" w:space="0" w:color="auto"/>
        <w:bottom w:val="none" w:sz="0" w:space="0" w:color="auto"/>
        <w:right w:val="none" w:sz="0" w:space="0" w:color="auto"/>
      </w:divBdr>
    </w:div>
    <w:div w:id="1436558926">
      <w:bodyDiv w:val="1"/>
      <w:marLeft w:val="0"/>
      <w:marRight w:val="0"/>
      <w:marTop w:val="0"/>
      <w:marBottom w:val="0"/>
      <w:divBdr>
        <w:top w:val="none" w:sz="0" w:space="0" w:color="auto"/>
        <w:left w:val="none" w:sz="0" w:space="0" w:color="auto"/>
        <w:bottom w:val="none" w:sz="0" w:space="0" w:color="auto"/>
        <w:right w:val="none" w:sz="0" w:space="0" w:color="auto"/>
      </w:divBdr>
    </w:div>
    <w:div w:id="1700280506">
      <w:bodyDiv w:val="1"/>
      <w:marLeft w:val="0"/>
      <w:marRight w:val="0"/>
      <w:marTop w:val="0"/>
      <w:marBottom w:val="0"/>
      <w:divBdr>
        <w:top w:val="none" w:sz="0" w:space="0" w:color="auto"/>
        <w:left w:val="none" w:sz="0" w:space="0" w:color="auto"/>
        <w:bottom w:val="none" w:sz="0" w:space="0" w:color="auto"/>
        <w:right w:val="none" w:sz="0" w:space="0" w:color="auto"/>
      </w:divBdr>
    </w:div>
    <w:div w:id="1978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ntrepreneurs.com/business-models/why-startups-f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8606</Words>
  <Characters>49059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Story Vicky</dc:creator>
  <cp:lastModifiedBy>Vicky Story</cp:lastModifiedBy>
  <cp:revision>3</cp:revision>
  <cp:lastPrinted>2014-09-08T15:14:00Z</cp:lastPrinted>
  <dcterms:created xsi:type="dcterms:W3CDTF">2014-09-08T18:51:00Z</dcterms:created>
  <dcterms:modified xsi:type="dcterms:W3CDTF">2014-09-08T19:22:00Z</dcterms:modified>
</cp:coreProperties>
</file>