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1953" w14:textId="5E9113FA" w:rsidR="000366C6" w:rsidRPr="0090680F" w:rsidRDefault="0060121F" w:rsidP="0090680F">
      <w:pPr>
        <w:spacing w:line="480" w:lineRule="auto"/>
        <w:jc w:val="center"/>
        <w:rPr>
          <w:b/>
          <w:bCs/>
          <w:sz w:val="32"/>
          <w:szCs w:val="32"/>
        </w:rPr>
      </w:pPr>
      <w:r>
        <w:rPr>
          <w:b/>
          <w:bCs/>
          <w:sz w:val="32"/>
          <w:szCs w:val="32"/>
        </w:rPr>
        <w:t>Complications</w:t>
      </w:r>
      <w:r w:rsidRPr="005871C7">
        <w:rPr>
          <w:b/>
          <w:bCs/>
          <w:sz w:val="32"/>
          <w:szCs w:val="32"/>
        </w:rPr>
        <w:t xml:space="preserve"> </w:t>
      </w:r>
      <w:r w:rsidR="005871C7">
        <w:rPr>
          <w:b/>
          <w:bCs/>
          <w:sz w:val="32"/>
          <w:szCs w:val="32"/>
        </w:rPr>
        <w:t>P</w:t>
      </w:r>
      <w:r w:rsidR="005871C7" w:rsidRPr="005871C7">
        <w:rPr>
          <w:b/>
          <w:bCs/>
          <w:sz w:val="32"/>
          <w:szCs w:val="32"/>
        </w:rPr>
        <w:t>ost</w:t>
      </w:r>
      <w:r>
        <w:rPr>
          <w:b/>
          <w:bCs/>
          <w:sz w:val="32"/>
          <w:szCs w:val="32"/>
        </w:rPr>
        <w:t xml:space="preserve"> Endovascular </w:t>
      </w:r>
      <w:r w:rsidR="005871C7" w:rsidRPr="005871C7">
        <w:rPr>
          <w:b/>
          <w:bCs/>
          <w:sz w:val="32"/>
          <w:szCs w:val="32"/>
        </w:rPr>
        <w:t>Abdominal Aortic Aneurysm Repair in Patients with Diabetes Mellitus: A Systematic Review</w:t>
      </w:r>
      <w:r w:rsidR="001608C0">
        <w:rPr>
          <w:b/>
          <w:bCs/>
          <w:sz w:val="32"/>
          <w:szCs w:val="32"/>
        </w:rPr>
        <w:t xml:space="preserve"> and </w:t>
      </w:r>
      <w:r w:rsidR="001608C0" w:rsidRPr="005871C7">
        <w:rPr>
          <w:b/>
          <w:bCs/>
          <w:sz w:val="32"/>
          <w:szCs w:val="32"/>
        </w:rPr>
        <w:t>Meta-analysis</w:t>
      </w:r>
    </w:p>
    <w:p w14:paraId="7E9588EB" w14:textId="44B7CB00" w:rsidR="005871C7" w:rsidRPr="00C95A65" w:rsidRDefault="00C1196E" w:rsidP="003F720B">
      <w:pPr>
        <w:spacing w:line="480" w:lineRule="auto"/>
        <w:rPr>
          <w:b/>
          <w:bCs/>
          <w:vertAlign w:val="superscript"/>
        </w:rPr>
      </w:pPr>
      <w:r w:rsidRPr="00C1196E">
        <w:rPr>
          <w:b/>
          <w:bCs/>
        </w:rPr>
        <w:t>E Otify</w:t>
      </w:r>
      <w:r w:rsidR="00C95A65">
        <w:rPr>
          <w:b/>
          <w:bCs/>
          <w:vertAlign w:val="superscript"/>
        </w:rPr>
        <w:t>1</w:t>
      </w:r>
      <w:r w:rsidR="00467094">
        <w:rPr>
          <w:b/>
          <w:bCs/>
          <w:vertAlign w:val="superscript"/>
        </w:rPr>
        <w:t>,6</w:t>
      </w:r>
      <w:r w:rsidR="009A47F3">
        <w:rPr>
          <w:b/>
          <w:bCs/>
        </w:rPr>
        <w:t>,</w:t>
      </w:r>
      <w:r w:rsidRPr="00C1196E">
        <w:rPr>
          <w:b/>
          <w:bCs/>
        </w:rPr>
        <w:t xml:space="preserve"> </w:t>
      </w:r>
      <w:r w:rsidR="0082546C">
        <w:rPr>
          <w:b/>
          <w:bCs/>
        </w:rPr>
        <w:t>I Sanders</w:t>
      </w:r>
      <w:r w:rsidR="00C95A65">
        <w:rPr>
          <w:b/>
          <w:bCs/>
          <w:vertAlign w:val="superscript"/>
        </w:rPr>
        <w:t>2</w:t>
      </w:r>
      <w:r w:rsidR="00467094">
        <w:rPr>
          <w:b/>
          <w:bCs/>
          <w:vertAlign w:val="superscript"/>
        </w:rPr>
        <w:t>,6</w:t>
      </w:r>
      <w:r w:rsidRPr="00C1196E">
        <w:rPr>
          <w:b/>
          <w:bCs/>
        </w:rPr>
        <w:t xml:space="preserve">, </w:t>
      </w:r>
      <w:r w:rsidR="0071323D">
        <w:rPr>
          <w:b/>
          <w:bCs/>
        </w:rPr>
        <w:t>J Borucki</w:t>
      </w:r>
      <w:r w:rsidR="0071323D" w:rsidRPr="0071323D">
        <w:rPr>
          <w:b/>
          <w:bCs/>
          <w:vertAlign w:val="superscript"/>
        </w:rPr>
        <w:t>3</w:t>
      </w:r>
      <w:r w:rsidR="0071323D">
        <w:rPr>
          <w:b/>
          <w:bCs/>
        </w:rPr>
        <w:t xml:space="preserve">, </w:t>
      </w:r>
      <w:r w:rsidRPr="00C1196E">
        <w:rPr>
          <w:b/>
          <w:bCs/>
        </w:rPr>
        <w:t>K Dhatariya</w:t>
      </w:r>
      <w:r w:rsidR="007224AF">
        <w:rPr>
          <w:b/>
          <w:bCs/>
          <w:vertAlign w:val="superscript"/>
        </w:rPr>
        <w:t>4</w:t>
      </w:r>
      <w:r w:rsidR="00C768EA">
        <w:rPr>
          <w:b/>
          <w:bCs/>
          <w:vertAlign w:val="superscript"/>
        </w:rPr>
        <w:t>,6</w:t>
      </w:r>
      <w:r w:rsidRPr="00C1196E">
        <w:rPr>
          <w:b/>
          <w:bCs/>
        </w:rPr>
        <w:t>, P</w:t>
      </w:r>
      <w:r w:rsidR="00C95A65">
        <w:rPr>
          <w:b/>
          <w:bCs/>
        </w:rPr>
        <w:t xml:space="preserve"> </w:t>
      </w:r>
      <w:r w:rsidRPr="00C1196E">
        <w:rPr>
          <w:b/>
          <w:bCs/>
        </w:rPr>
        <w:t>Stather</w:t>
      </w:r>
      <w:r w:rsidR="007224AF">
        <w:rPr>
          <w:b/>
          <w:bCs/>
          <w:vertAlign w:val="superscript"/>
        </w:rPr>
        <w:t>5</w:t>
      </w:r>
      <w:r w:rsidR="008E444A">
        <w:rPr>
          <w:b/>
          <w:bCs/>
          <w:vertAlign w:val="superscript"/>
        </w:rPr>
        <w:t>,6</w:t>
      </w:r>
    </w:p>
    <w:p w14:paraId="115FD787" w14:textId="1913393A" w:rsidR="00C95A65" w:rsidRDefault="0082546C" w:rsidP="003F720B">
      <w:pPr>
        <w:pStyle w:val="NormalWeb"/>
        <w:numPr>
          <w:ilvl w:val="0"/>
          <w:numId w:val="5"/>
        </w:numPr>
        <w:spacing w:line="480" w:lineRule="auto"/>
        <w:rPr>
          <w:rFonts w:ascii="Calibri,Italic" w:hAnsi="Calibri,Italic"/>
        </w:rPr>
      </w:pPr>
      <w:r>
        <w:rPr>
          <w:rFonts w:ascii="Calibri,Italic" w:hAnsi="Calibri,Italic"/>
        </w:rPr>
        <w:t>St Georges</w:t>
      </w:r>
      <w:r w:rsidR="00236F83">
        <w:rPr>
          <w:rFonts w:ascii="Calibri,Italic" w:hAnsi="Calibri,Italic"/>
        </w:rPr>
        <w:t xml:space="preserve"> University hospital</w:t>
      </w:r>
      <w:r>
        <w:rPr>
          <w:rFonts w:ascii="Calibri,Italic" w:hAnsi="Calibri,Italic"/>
        </w:rPr>
        <w:t xml:space="preserve"> NHS Trust</w:t>
      </w:r>
      <w:r w:rsidR="00236F83">
        <w:rPr>
          <w:rFonts w:ascii="Calibri,Italic" w:hAnsi="Calibri,Italic"/>
        </w:rPr>
        <w:t>,</w:t>
      </w:r>
      <w:r w:rsidR="00236F83" w:rsidRPr="00236F83">
        <w:rPr>
          <w:rFonts w:ascii="Calibri,Italic" w:hAnsi="Calibri,Italic"/>
        </w:rPr>
        <w:t xml:space="preserve"> </w:t>
      </w:r>
      <w:r w:rsidR="00467094">
        <w:rPr>
          <w:rFonts w:ascii="Calibri,Italic" w:hAnsi="Calibri,Italic"/>
        </w:rPr>
        <w:t xml:space="preserve">London, </w:t>
      </w:r>
      <w:r w:rsidR="00236F83">
        <w:rPr>
          <w:rFonts w:ascii="Calibri,Italic" w:hAnsi="Calibri,Italic"/>
        </w:rPr>
        <w:t>United Kingdom</w:t>
      </w:r>
    </w:p>
    <w:p w14:paraId="57B6EB14" w14:textId="0273769A" w:rsidR="00AD479C" w:rsidRDefault="0082546C" w:rsidP="003F720B">
      <w:pPr>
        <w:pStyle w:val="NormalWeb"/>
        <w:numPr>
          <w:ilvl w:val="0"/>
          <w:numId w:val="5"/>
        </w:numPr>
        <w:spacing w:line="480" w:lineRule="auto"/>
        <w:rPr>
          <w:rFonts w:ascii="Calibri,Italic" w:hAnsi="Calibri,Italic"/>
        </w:rPr>
      </w:pPr>
      <w:r>
        <w:rPr>
          <w:rFonts w:ascii="Calibri,Italic" w:hAnsi="Calibri,Italic"/>
        </w:rPr>
        <w:t>Barts Health NHS Trust</w:t>
      </w:r>
      <w:r w:rsidR="00236F83">
        <w:rPr>
          <w:rFonts w:ascii="Calibri,Italic" w:hAnsi="Calibri,Italic"/>
        </w:rPr>
        <w:t xml:space="preserve">, </w:t>
      </w:r>
      <w:r w:rsidR="00467094">
        <w:rPr>
          <w:rFonts w:ascii="Calibri,Italic" w:hAnsi="Calibri,Italic"/>
        </w:rPr>
        <w:t xml:space="preserve">London, </w:t>
      </w:r>
      <w:r w:rsidR="00236F83">
        <w:rPr>
          <w:rFonts w:ascii="Calibri,Italic" w:hAnsi="Calibri,Italic"/>
        </w:rPr>
        <w:t>United Kingdom</w:t>
      </w:r>
    </w:p>
    <w:p w14:paraId="393C9AB8" w14:textId="2591416A" w:rsidR="0071323D" w:rsidRPr="0071323D" w:rsidRDefault="0071323D" w:rsidP="003F720B">
      <w:pPr>
        <w:pStyle w:val="NormalWeb"/>
        <w:numPr>
          <w:ilvl w:val="0"/>
          <w:numId w:val="5"/>
        </w:numPr>
        <w:spacing w:line="480" w:lineRule="auto"/>
        <w:rPr>
          <w:rFonts w:ascii="Calibri,Italic" w:hAnsi="Calibri,Italic"/>
        </w:rPr>
      </w:pPr>
      <w:r>
        <w:rPr>
          <w:rFonts w:ascii="Calibri,Italic" w:hAnsi="Calibri,Italic"/>
        </w:rPr>
        <w:t>Department of General surgery, Norfolk and Norwich University Hospital NHS Trust, United Kingdom</w:t>
      </w:r>
    </w:p>
    <w:p w14:paraId="1CD11D55" w14:textId="70B9ECF3" w:rsidR="00C1196E" w:rsidRDefault="00C1196E" w:rsidP="003F720B">
      <w:pPr>
        <w:pStyle w:val="NormalWeb"/>
        <w:numPr>
          <w:ilvl w:val="0"/>
          <w:numId w:val="5"/>
        </w:numPr>
        <w:spacing w:line="480" w:lineRule="auto"/>
        <w:rPr>
          <w:rFonts w:ascii="Calibri,Italic" w:hAnsi="Calibri,Italic"/>
        </w:rPr>
      </w:pPr>
      <w:r>
        <w:rPr>
          <w:rFonts w:ascii="Calibri,Italic" w:hAnsi="Calibri,Italic"/>
        </w:rPr>
        <w:t>Department of Endocrinology, Norfolk and Norwich University Hospital NHS Trust, United Kingdom</w:t>
      </w:r>
    </w:p>
    <w:p w14:paraId="075E5E19" w14:textId="77777777" w:rsidR="004C123F" w:rsidRDefault="00C95A65" w:rsidP="003F720B">
      <w:pPr>
        <w:pStyle w:val="NormalWeb"/>
        <w:numPr>
          <w:ilvl w:val="0"/>
          <w:numId w:val="5"/>
        </w:numPr>
        <w:spacing w:line="480" w:lineRule="auto"/>
        <w:rPr>
          <w:rFonts w:ascii="Calibri,Italic" w:hAnsi="Calibri,Italic"/>
        </w:rPr>
      </w:pPr>
      <w:r>
        <w:rPr>
          <w:rFonts w:ascii="Calibri,Italic" w:hAnsi="Calibri,Italic"/>
        </w:rPr>
        <w:t>Department of Vascular Surgery, Norfolk and Norwich University Hospital NHS Trust, United Kingdom</w:t>
      </w:r>
    </w:p>
    <w:p w14:paraId="343CAB92" w14:textId="1C7A13DD" w:rsidR="008E444A" w:rsidRDefault="008E444A" w:rsidP="003F720B">
      <w:pPr>
        <w:pStyle w:val="NormalWeb"/>
        <w:numPr>
          <w:ilvl w:val="0"/>
          <w:numId w:val="5"/>
        </w:numPr>
        <w:spacing w:line="480" w:lineRule="auto"/>
        <w:rPr>
          <w:rFonts w:ascii="Calibri,Italic" w:hAnsi="Calibri,Italic"/>
        </w:rPr>
      </w:pPr>
      <w:r>
        <w:rPr>
          <w:rFonts w:ascii="Calibri,Italic" w:hAnsi="Calibri,Italic"/>
        </w:rPr>
        <w:t>Norwich Medical School, University of East Anglia, United Kingdom</w:t>
      </w:r>
    </w:p>
    <w:p w14:paraId="3CC6B761" w14:textId="7AD98F60" w:rsidR="00C1196E" w:rsidRPr="004C123F" w:rsidRDefault="00C1196E" w:rsidP="003F720B">
      <w:pPr>
        <w:pStyle w:val="NormalWeb"/>
        <w:spacing w:line="480" w:lineRule="auto"/>
        <w:rPr>
          <w:rFonts w:ascii="Calibri,Italic" w:hAnsi="Calibri,Italic"/>
        </w:rPr>
      </w:pPr>
      <w:r w:rsidRPr="004C123F">
        <w:rPr>
          <w:b/>
          <w:bCs/>
          <w:sz w:val="28"/>
          <w:szCs w:val="28"/>
        </w:rPr>
        <w:t>Authors</w:t>
      </w:r>
    </w:p>
    <w:p w14:paraId="6546B4AC" w14:textId="7BBC6E49" w:rsidR="00C1196E" w:rsidRPr="00530FA0" w:rsidRDefault="0082546C" w:rsidP="003F720B">
      <w:pPr>
        <w:spacing w:line="480" w:lineRule="auto"/>
      </w:pPr>
      <w:r>
        <w:t xml:space="preserve">Dr </w:t>
      </w:r>
      <w:r w:rsidR="00C1196E" w:rsidRPr="00530FA0">
        <w:t>E</w:t>
      </w:r>
      <w:r w:rsidR="00847E81" w:rsidRPr="00530FA0">
        <w:t xml:space="preserve">man </w:t>
      </w:r>
      <w:r w:rsidR="00C1196E" w:rsidRPr="00530FA0">
        <w:t>Otify</w:t>
      </w:r>
      <w:r w:rsidR="00C64048" w:rsidRPr="00530FA0">
        <w:t>,</w:t>
      </w:r>
      <w:r w:rsidR="00C1196E" w:rsidRPr="00530FA0">
        <w:t xml:space="preserve"> </w:t>
      </w:r>
      <w:r>
        <w:t>MBBS, MRes</w:t>
      </w:r>
      <w:r w:rsidR="00467094">
        <w:t>, AFHEA</w:t>
      </w:r>
      <w:r w:rsidR="00E2248F" w:rsidRPr="00530FA0">
        <w:t xml:space="preserve"> </w:t>
      </w:r>
      <w:r>
        <w:t>–</w:t>
      </w:r>
      <w:r w:rsidR="00467094">
        <w:t>eman.otify@nhs.net</w:t>
      </w:r>
    </w:p>
    <w:p w14:paraId="4919F5DE" w14:textId="178798F9" w:rsidR="0082546C" w:rsidRDefault="00C1196E" w:rsidP="0082546C">
      <w:pPr>
        <w:spacing w:line="480" w:lineRule="auto"/>
      </w:pPr>
      <w:r w:rsidRPr="00530FA0">
        <w:t xml:space="preserve">Dr </w:t>
      </w:r>
      <w:r w:rsidR="0082546C">
        <w:t>Isabelle Saunders</w:t>
      </w:r>
      <w:r w:rsidR="00AD479C" w:rsidRPr="00530FA0">
        <w:t xml:space="preserve">, </w:t>
      </w:r>
      <w:r w:rsidR="003362AF">
        <w:t xml:space="preserve">MBBS, MRes, MRCS, </w:t>
      </w:r>
      <w:r w:rsidR="0082546C">
        <w:t>Core Surgical Trainee</w:t>
      </w:r>
      <w:r w:rsidR="00E27BF1" w:rsidRPr="00530FA0">
        <w:t>,</w:t>
      </w:r>
      <w:r w:rsidR="000805A9" w:rsidRPr="00530FA0">
        <w:t xml:space="preserve"> </w:t>
      </w:r>
      <w:hyperlink r:id="rId8" w:history="1">
        <w:r w:rsidR="0082546C" w:rsidRPr="00A7707C">
          <w:rPr>
            <w:rStyle w:val="Hyperlink"/>
          </w:rPr>
          <w:t>isabelle.sanders1@nhs.net</w:t>
        </w:r>
      </w:hyperlink>
      <w:r w:rsidR="0082546C">
        <w:t xml:space="preserve"> </w:t>
      </w:r>
    </w:p>
    <w:p w14:paraId="135CA2E9" w14:textId="6DF77394" w:rsidR="00530FA0" w:rsidRPr="00530FA0" w:rsidRDefault="00530FA0" w:rsidP="0082546C">
      <w:pPr>
        <w:spacing w:line="480" w:lineRule="auto"/>
        <w:rPr>
          <w:rStyle w:val="Hyperlink"/>
        </w:rPr>
      </w:pPr>
      <w:r w:rsidRPr="00530FA0">
        <w:rPr>
          <w:color w:val="242424"/>
          <w:shd w:val="clear" w:color="auto" w:fill="FFFFFF"/>
        </w:rPr>
        <w:t xml:space="preserve">Mr Joseph Borucki MBBS MSc MRCS, </w:t>
      </w:r>
      <w:r w:rsidRPr="00530FA0">
        <w:t>Department of General surgery, Norfolk and Norwich University Hospital NHS Trust, United Kingdom</w:t>
      </w:r>
      <w:r w:rsidRPr="00530FA0">
        <w:rPr>
          <w:color w:val="242424"/>
          <w:shd w:val="clear" w:color="auto" w:fill="FFFFFF"/>
        </w:rPr>
        <w:t xml:space="preserve"> - </w:t>
      </w:r>
      <w:hyperlink r:id="rId9" w:history="1">
        <w:r w:rsidRPr="00530FA0">
          <w:rPr>
            <w:rStyle w:val="Hyperlink"/>
            <w:shd w:val="clear" w:color="auto" w:fill="FFFFFF"/>
          </w:rPr>
          <w:t>j.p.borucki@googlemail.com</w:t>
        </w:r>
      </w:hyperlink>
      <w:r w:rsidRPr="00530FA0">
        <w:rPr>
          <w:color w:val="242424"/>
          <w:shd w:val="clear" w:color="auto" w:fill="FFFFFF"/>
        </w:rPr>
        <w:t xml:space="preserve"> </w:t>
      </w:r>
    </w:p>
    <w:p w14:paraId="2DE68566" w14:textId="7630E99E" w:rsidR="004B6707" w:rsidRPr="00530FA0" w:rsidRDefault="00C1196E" w:rsidP="003F720B">
      <w:pPr>
        <w:spacing w:line="480" w:lineRule="auto"/>
      </w:pPr>
      <w:r w:rsidRPr="00530FA0">
        <w:t>Prof. K</w:t>
      </w:r>
      <w:r w:rsidR="000A489C" w:rsidRPr="00530FA0">
        <w:t>etan</w:t>
      </w:r>
      <w:r w:rsidRPr="00530FA0">
        <w:t xml:space="preserve"> </w:t>
      </w:r>
      <w:r w:rsidR="00C95A65" w:rsidRPr="00530FA0">
        <w:t xml:space="preserve">Dhatariya </w:t>
      </w:r>
      <w:r w:rsidR="004B6707" w:rsidRPr="00530FA0">
        <w:t xml:space="preserve">MBBS MSc MD MS FRCP PhD, </w:t>
      </w:r>
      <w:r w:rsidR="00C768EA" w:rsidRPr="00530FA0">
        <w:t xml:space="preserve">Professor of </w:t>
      </w:r>
      <w:r w:rsidR="00C768EA">
        <w:t xml:space="preserve">Translational and Clinical </w:t>
      </w:r>
      <w:r w:rsidR="00C768EA" w:rsidRPr="00530FA0">
        <w:t>Medicine</w:t>
      </w:r>
      <w:r w:rsidR="004B6707" w:rsidRPr="00530FA0">
        <w:t xml:space="preserve">, Honorary </w:t>
      </w:r>
      <w:r w:rsidR="00C768EA" w:rsidRPr="00530FA0">
        <w:t>Consultant in Diabetes Endocrinology and</w:t>
      </w:r>
      <w:r w:rsidR="00C768EA" w:rsidRPr="00530FA0">
        <w:rPr>
          <w:color w:val="002060"/>
          <w:sz w:val="20"/>
          <w:szCs w:val="20"/>
          <w:bdr w:val="none" w:sz="0" w:space="0" w:color="auto" w:frame="1"/>
        </w:rPr>
        <w:t xml:space="preserve"> </w:t>
      </w:r>
      <w:r w:rsidR="00C768EA" w:rsidRPr="00530FA0">
        <w:t xml:space="preserve">General Medicine </w:t>
      </w:r>
    </w:p>
    <w:p w14:paraId="743B30B7" w14:textId="24F03964" w:rsidR="00A1101E" w:rsidRPr="00530FA0" w:rsidRDefault="004B6707" w:rsidP="003F720B">
      <w:pPr>
        <w:spacing w:line="480" w:lineRule="auto"/>
      </w:pPr>
      <w:r w:rsidRPr="00530FA0">
        <w:lastRenderedPageBreak/>
        <w:t>Elsie Bertram Diabetes Centre. Norfolk and Norwich University Hospitals NHS Foundation Trust and Norwich Medical School, University of East Anglia</w:t>
      </w:r>
      <w:r w:rsidR="00C768EA">
        <w:t xml:space="preserve"> -</w:t>
      </w:r>
      <w:r w:rsidR="00C1196E" w:rsidRPr="00530FA0">
        <w:t xml:space="preserve"> </w:t>
      </w:r>
      <w:hyperlink r:id="rId10" w:history="1">
        <w:r w:rsidR="00C1196E" w:rsidRPr="00530FA0">
          <w:rPr>
            <w:rStyle w:val="Hyperlink"/>
          </w:rPr>
          <w:t>ketan.dhatariya@nnuh.nhs.uk</w:t>
        </w:r>
      </w:hyperlink>
      <w:r w:rsidR="00C1196E" w:rsidRPr="00530FA0">
        <w:t xml:space="preserve"> </w:t>
      </w:r>
    </w:p>
    <w:p w14:paraId="64E335FB" w14:textId="6CE65E31" w:rsidR="00C1196E" w:rsidRPr="00530FA0" w:rsidRDefault="00C1196E" w:rsidP="003F720B">
      <w:pPr>
        <w:spacing w:line="480" w:lineRule="auto"/>
        <w:rPr>
          <w:color w:val="242424"/>
          <w:sz w:val="22"/>
          <w:szCs w:val="22"/>
        </w:rPr>
      </w:pPr>
      <w:r w:rsidRPr="00530FA0">
        <w:t>Prof. P</w:t>
      </w:r>
      <w:r w:rsidR="000A489C" w:rsidRPr="00530FA0">
        <w:t>hilip</w:t>
      </w:r>
      <w:r w:rsidRPr="00530FA0">
        <w:t xml:space="preserve"> Stather</w:t>
      </w:r>
      <w:r w:rsidR="00C95A65" w:rsidRPr="00530FA0">
        <w:t xml:space="preserve"> MBChB FRCS MD, Consultant Vascular Surgeon, Department of Vascular Surgery, Norfolk and Norwich University Hospital NHS Trust, United Kingdom and Clinical Associate Professor, Norwich Medical School, University of East Anglia</w:t>
      </w:r>
      <w:r w:rsidR="004D4470" w:rsidRPr="00530FA0">
        <w:t xml:space="preserve"> -</w:t>
      </w:r>
      <w:hyperlink r:id="rId11" w:history="1">
        <w:r w:rsidR="00723F0A" w:rsidRPr="00530FA0">
          <w:rPr>
            <w:rStyle w:val="Hyperlink"/>
          </w:rPr>
          <w:t>Philip.Stather@nnuh.nhs.uk</w:t>
        </w:r>
      </w:hyperlink>
      <w:r w:rsidR="000366C6" w:rsidRPr="00530FA0">
        <w:rPr>
          <w:sz w:val="28"/>
          <w:szCs w:val="28"/>
        </w:rPr>
        <w:t xml:space="preserve"> </w:t>
      </w:r>
    </w:p>
    <w:p w14:paraId="46272309" w14:textId="77777777" w:rsidR="004C123F" w:rsidRPr="003E5963" w:rsidRDefault="004C123F" w:rsidP="003F720B">
      <w:pPr>
        <w:shd w:val="clear" w:color="auto" w:fill="FFFFFF"/>
        <w:spacing w:line="480" w:lineRule="auto"/>
        <w:textAlignment w:val="baseline"/>
        <w:rPr>
          <w:b/>
          <w:bCs/>
          <w:color w:val="000000"/>
          <w:sz w:val="28"/>
          <w:szCs w:val="28"/>
        </w:rPr>
      </w:pPr>
      <w:r w:rsidRPr="003E5963">
        <w:rPr>
          <w:b/>
          <w:bCs/>
          <w:color w:val="000000"/>
          <w:sz w:val="28"/>
          <w:szCs w:val="28"/>
        </w:rPr>
        <w:t>Declarations </w:t>
      </w:r>
    </w:p>
    <w:p w14:paraId="6677DA39" w14:textId="77777777" w:rsidR="004C123F" w:rsidRPr="00FB07BD" w:rsidRDefault="004C123F" w:rsidP="003F720B">
      <w:pPr>
        <w:shd w:val="clear" w:color="auto" w:fill="FFFFFF"/>
        <w:spacing w:line="480" w:lineRule="auto"/>
        <w:textAlignment w:val="baseline"/>
        <w:rPr>
          <w:color w:val="000000"/>
        </w:rPr>
      </w:pPr>
      <w:r w:rsidRPr="00FB07BD">
        <w:rPr>
          <w:b/>
          <w:bCs/>
          <w:color w:val="000000"/>
        </w:rPr>
        <w:t>Ethical approval</w:t>
      </w:r>
      <w:r w:rsidRPr="00FB07BD">
        <w:rPr>
          <w:color w:val="000000"/>
        </w:rPr>
        <w:t> </w:t>
      </w:r>
      <w:r w:rsidRPr="00FB07BD">
        <w:rPr>
          <w:b/>
          <w:bCs/>
          <w:color w:val="000000"/>
        </w:rPr>
        <w:t>and consent to participate:</w:t>
      </w:r>
      <w:r w:rsidRPr="00FB07BD">
        <w:rPr>
          <w:color w:val="000000"/>
        </w:rPr>
        <w:t xml:space="preserve"> not applicable. </w:t>
      </w:r>
    </w:p>
    <w:p w14:paraId="1EFBA143" w14:textId="77777777" w:rsidR="004C123F" w:rsidRPr="00FB07BD" w:rsidRDefault="004C123F" w:rsidP="003F720B">
      <w:pPr>
        <w:shd w:val="clear" w:color="auto" w:fill="FFFFFF"/>
        <w:spacing w:line="480" w:lineRule="auto"/>
        <w:textAlignment w:val="baseline"/>
        <w:rPr>
          <w:color w:val="000000"/>
        </w:rPr>
      </w:pPr>
      <w:r w:rsidRPr="00FB07BD">
        <w:rPr>
          <w:b/>
          <w:bCs/>
          <w:color w:val="000000"/>
        </w:rPr>
        <w:t>Consent for publication:</w:t>
      </w:r>
      <w:r w:rsidRPr="00FB07BD">
        <w:rPr>
          <w:color w:val="000000"/>
        </w:rPr>
        <w:t> not applicable.</w:t>
      </w:r>
    </w:p>
    <w:p w14:paraId="3666580A" w14:textId="77777777" w:rsidR="004C123F" w:rsidRPr="00FB07BD" w:rsidRDefault="004C123F" w:rsidP="003F720B">
      <w:pPr>
        <w:shd w:val="clear" w:color="auto" w:fill="FFFFFF"/>
        <w:spacing w:line="480" w:lineRule="auto"/>
        <w:textAlignment w:val="baseline"/>
      </w:pPr>
      <w:r w:rsidRPr="00FB07BD">
        <w:rPr>
          <w:b/>
          <w:bCs/>
          <w:color w:val="000000"/>
        </w:rPr>
        <w:t xml:space="preserve">Availability of the data and materials: </w:t>
      </w:r>
      <w:r w:rsidRPr="00FB07BD">
        <w:rPr>
          <w:color w:val="000000"/>
        </w:rPr>
        <w:t xml:space="preserve">Dio and hyperlinks present, </w:t>
      </w:r>
      <w:r w:rsidRPr="00FB07BD">
        <w:t xml:space="preserve">both </w:t>
      </w:r>
      <w:r w:rsidRPr="00FB07BD">
        <w:rPr>
          <w:shd w:val="clear" w:color="auto" w:fill="FFFFFF"/>
        </w:rPr>
        <w:t>original data generated within this research and secondary data used that supports the results and analyses.</w:t>
      </w:r>
    </w:p>
    <w:p w14:paraId="0F4C432A" w14:textId="77777777" w:rsidR="004C123F" w:rsidRPr="00FB07BD" w:rsidRDefault="004C123F" w:rsidP="003F720B">
      <w:pPr>
        <w:shd w:val="clear" w:color="auto" w:fill="FFFFFF"/>
        <w:spacing w:line="480" w:lineRule="auto"/>
        <w:textAlignment w:val="baseline"/>
        <w:rPr>
          <w:b/>
          <w:bCs/>
          <w:color w:val="000000"/>
        </w:rPr>
      </w:pPr>
      <w:r w:rsidRPr="00FB07BD">
        <w:rPr>
          <w:b/>
          <w:bCs/>
          <w:color w:val="000000"/>
        </w:rPr>
        <w:t xml:space="preserve">Competing interests: </w:t>
      </w:r>
      <w:r w:rsidRPr="00FB07BD">
        <w:rPr>
          <w:color w:val="000000"/>
        </w:rPr>
        <w:t>authors declare no competing interests.</w:t>
      </w:r>
    </w:p>
    <w:p w14:paraId="7BB95954" w14:textId="77777777" w:rsidR="004C123F" w:rsidRPr="00FB07BD" w:rsidRDefault="004C123F" w:rsidP="003F720B">
      <w:pPr>
        <w:shd w:val="clear" w:color="auto" w:fill="FFFFFF"/>
        <w:spacing w:line="480" w:lineRule="auto"/>
        <w:textAlignment w:val="baseline"/>
        <w:rPr>
          <w:color w:val="000000"/>
        </w:rPr>
      </w:pPr>
      <w:r w:rsidRPr="00FB07BD">
        <w:rPr>
          <w:b/>
          <w:bCs/>
          <w:color w:val="000000"/>
        </w:rPr>
        <w:t xml:space="preserve">Funding: </w:t>
      </w:r>
      <w:r w:rsidRPr="00FB07BD">
        <w:rPr>
          <w:color w:val="000000"/>
        </w:rPr>
        <w:t xml:space="preserve">None </w:t>
      </w:r>
    </w:p>
    <w:p w14:paraId="10A4D8C4" w14:textId="583EF4E6" w:rsidR="004C123F" w:rsidRPr="00FB07BD" w:rsidRDefault="004C123F" w:rsidP="003F720B">
      <w:pPr>
        <w:shd w:val="clear" w:color="auto" w:fill="FFFFFF"/>
        <w:spacing w:line="480" w:lineRule="auto"/>
        <w:textAlignment w:val="baseline"/>
        <w:rPr>
          <w:b/>
          <w:bCs/>
          <w:color w:val="000000"/>
        </w:rPr>
      </w:pPr>
      <w:r w:rsidRPr="00FB07BD">
        <w:rPr>
          <w:b/>
          <w:bCs/>
          <w:color w:val="000000"/>
        </w:rPr>
        <w:t xml:space="preserve">Authors contributions: </w:t>
      </w:r>
      <w:r w:rsidRPr="00FB07BD">
        <w:rPr>
          <w:color w:val="000000"/>
        </w:rPr>
        <w:t xml:space="preserve">E.O and </w:t>
      </w:r>
      <w:r w:rsidR="004676A1">
        <w:rPr>
          <w:color w:val="000000"/>
        </w:rPr>
        <w:t>I.S.</w:t>
      </w:r>
      <w:r w:rsidRPr="00FB07BD">
        <w:rPr>
          <w:color w:val="000000"/>
        </w:rPr>
        <w:t xml:space="preserve"> did the literature search, E.O and J.B did the data analysis. E.O, K.D and P.S wrote the manuscript.</w:t>
      </w:r>
    </w:p>
    <w:p w14:paraId="240F91C0" w14:textId="77777777" w:rsidR="004C123F" w:rsidRPr="00FB07BD" w:rsidRDefault="004C123F" w:rsidP="003F720B">
      <w:pPr>
        <w:shd w:val="clear" w:color="auto" w:fill="FFFFFF"/>
        <w:spacing w:line="480" w:lineRule="auto"/>
        <w:textAlignment w:val="baseline"/>
        <w:rPr>
          <w:b/>
          <w:bCs/>
          <w:color w:val="000000"/>
        </w:rPr>
      </w:pPr>
      <w:r w:rsidRPr="00FB07BD">
        <w:rPr>
          <w:b/>
          <w:bCs/>
          <w:color w:val="000000"/>
        </w:rPr>
        <w:t xml:space="preserve">Disclosures </w:t>
      </w:r>
      <w:r w:rsidRPr="00FB07BD">
        <w:rPr>
          <w:color w:val="000000"/>
        </w:rPr>
        <w:t>None.</w:t>
      </w:r>
    </w:p>
    <w:p w14:paraId="42250B7D" w14:textId="12967ED6" w:rsidR="00AD7F88" w:rsidRDefault="004C123F" w:rsidP="003F720B">
      <w:pPr>
        <w:shd w:val="clear" w:color="auto" w:fill="FFFFFF"/>
        <w:spacing w:line="480" w:lineRule="auto"/>
        <w:textAlignment w:val="baseline"/>
        <w:rPr>
          <w:color w:val="000000"/>
        </w:rPr>
      </w:pPr>
      <w:r w:rsidRPr="00FB07BD">
        <w:rPr>
          <w:b/>
          <w:bCs/>
          <w:color w:val="000000"/>
        </w:rPr>
        <w:t>Conflict of interest</w:t>
      </w:r>
      <w:r w:rsidRPr="00FB07BD">
        <w:rPr>
          <w:color w:val="000000"/>
        </w:rPr>
        <w:t> the authors declare no conflict of interests.</w:t>
      </w:r>
    </w:p>
    <w:p w14:paraId="2A7A6E60" w14:textId="48B9FA64" w:rsidR="004C123F" w:rsidRPr="004C123F" w:rsidRDefault="004C123F" w:rsidP="003F720B">
      <w:pPr>
        <w:shd w:val="clear" w:color="auto" w:fill="FFFFFF"/>
        <w:spacing w:line="480" w:lineRule="auto"/>
        <w:textAlignment w:val="baseline"/>
        <w:rPr>
          <w:color w:val="000000"/>
        </w:rPr>
      </w:pPr>
      <w:r w:rsidRPr="005B1BA7">
        <w:rPr>
          <w:b/>
          <w:bCs/>
          <w:color w:val="000000"/>
        </w:rPr>
        <w:t>Manuscript word count:</w:t>
      </w:r>
      <w:r w:rsidR="005B1BA7">
        <w:rPr>
          <w:color w:val="000000"/>
        </w:rPr>
        <w:t xml:space="preserve"> 2,550</w:t>
      </w:r>
    </w:p>
    <w:p w14:paraId="57E0B42B" w14:textId="77777777" w:rsidR="008B79B8" w:rsidRDefault="008B79B8" w:rsidP="003F720B">
      <w:pPr>
        <w:pStyle w:val="NormalWeb"/>
        <w:spacing w:line="480" w:lineRule="auto"/>
        <w:rPr>
          <w:b/>
          <w:bCs/>
          <w:sz w:val="28"/>
          <w:szCs w:val="28"/>
        </w:rPr>
      </w:pPr>
    </w:p>
    <w:p w14:paraId="238F8B1A" w14:textId="77777777" w:rsidR="008B79B8" w:rsidRDefault="008B79B8" w:rsidP="003F720B">
      <w:pPr>
        <w:pStyle w:val="NormalWeb"/>
        <w:spacing w:line="480" w:lineRule="auto"/>
        <w:rPr>
          <w:b/>
          <w:bCs/>
          <w:sz w:val="28"/>
          <w:szCs w:val="28"/>
        </w:rPr>
      </w:pPr>
    </w:p>
    <w:p w14:paraId="2737211C" w14:textId="77777777" w:rsidR="00467094" w:rsidRDefault="00467094" w:rsidP="003F720B">
      <w:pPr>
        <w:pStyle w:val="NormalWeb"/>
        <w:spacing w:line="480" w:lineRule="auto"/>
        <w:rPr>
          <w:b/>
          <w:bCs/>
          <w:sz w:val="28"/>
          <w:szCs w:val="28"/>
        </w:rPr>
      </w:pPr>
    </w:p>
    <w:p w14:paraId="0F26C60F" w14:textId="77777777" w:rsidR="00467094" w:rsidRDefault="00467094" w:rsidP="003F720B">
      <w:pPr>
        <w:pStyle w:val="NormalWeb"/>
        <w:spacing w:line="480" w:lineRule="auto"/>
        <w:rPr>
          <w:b/>
          <w:bCs/>
          <w:sz w:val="28"/>
          <w:szCs w:val="28"/>
        </w:rPr>
      </w:pPr>
    </w:p>
    <w:p w14:paraId="4E45E343" w14:textId="184AA034" w:rsidR="00B1180A" w:rsidRPr="008B79B8" w:rsidRDefault="00B1180A" w:rsidP="008B79B8">
      <w:pPr>
        <w:pStyle w:val="NormalWeb"/>
        <w:spacing w:line="360" w:lineRule="auto"/>
        <w:rPr>
          <w:rFonts w:ascii="Calibri" w:hAnsi="Calibri" w:cs="Calibri"/>
        </w:rPr>
      </w:pPr>
      <w:r w:rsidRPr="00460D89">
        <w:rPr>
          <w:b/>
          <w:bCs/>
          <w:sz w:val="28"/>
          <w:szCs w:val="28"/>
        </w:rPr>
        <w:lastRenderedPageBreak/>
        <w:t>Abstract</w:t>
      </w:r>
    </w:p>
    <w:p w14:paraId="6A2C57F4" w14:textId="59969620" w:rsidR="00B1180A" w:rsidRPr="005871C7" w:rsidRDefault="00B1180A" w:rsidP="008B79B8">
      <w:pPr>
        <w:spacing w:line="360" w:lineRule="auto"/>
      </w:pPr>
      <w:r w:rsidRPr="005871C7">
        <w:rPr>
          <w:b/>
          <w:bCs/>
        </w:rPr>
        <w:t>Background</w:t>
      </w:r>
      <w:r w:rsidRPr="005871C7">
        <w:t xml:space="preserve">: People with diabetes </w:t>
      </w:r>
      <w:r w:rsidR="00442016">
        <w:t xml:space="preserve">mellitus </w:t>
      </w:r>
      <w:r w:rsidRPr="005871C7">
        <w:t>(DM) have higher long-term mortality following</w:t>
      </w:r>
      <w:r w:rsidR="00AC1B78">
        <w:t xml:space="preserve"> abdominal aortic aneurysm</w:t>
      </w:r>
      <w:r w:rsidRPr="005871C7">
        <w:t xml:space="preserve"> </w:t>
      </w:r>
      <w:r w:rsidR="00EE362C">
        <w:t>(</w:t>
      </w:r>
      <w:r w:rsidRPr="005871C7">
        <w:t>AAA</w:t>
      </w:r>
      <w:r w:rsidR="00EE362C">
        <w:t>)</w:t>
      </w:r>
      <w:r w:rsidRPr="005871C7">
        <w:t xml:space="preserve"> repair than those without DM. However, whether this adverse outcome is </w:t>
      </w:r>
      <w:r w:rsidR="00D74B0E">
        <w:t xml:space="preserve">directly </w:t>
      </w:r>
      <w:r w:rsidRPr="005871C7">
        <w:t xml:space="preserve">related </w:t>
      </w:r>
      <w:r w:rsidR="0060121F">
        <w:t>to their aneurysm</w:t>
      </w:r>
      <w:r w:rsidRPr="005871C7">
        <w:t xml:space="preserve"> is unclear. </w:t>
      </w:r>
    </w:p>
    <w:p w14:paraId="515F7AC7" w14:textId="5A4B1A2A" w:rsidR="00B1180A" w:rsidRPr="005871C7" w:rsidRDefault="00B1180A" w:rsidP="008B79B8">
      <w:pPr>
        <w:pStyle w:val="NormalWeb"/>
        <w:spacing w:line="360" w:lineRule="auto"/>
        <w:rPr>
          <w:color w:val="000000"/>
        </w:rPr>
      </w:pPr>
      <w:r w:rsidRPr="005871C7">
        <w:rPr>
          <w:b/>
          <w:bCs/>
        </w:rPr>
        <w:t>Aims</w:t>
      </w:r>
      <w:r w:rsidRPr="005871C7">
        <w:t xml:space="preserve">: To determine the rates of </w:t>
      </w:r>
      <w:r w:rsidR="0060121F">
        <w:t>complications</w:t>
      </w:r>
      <w:r w:rsidRPr="005871C7">
        <w:t xml:space="preserve"> in people with</w:t>
      </w:r>
      <w:r w:rsidR="00AC1B78">
        <w:t xml:space="preserve"> and without</w:t>
      </w:r>
      <w:r w:rsidRPr="005871C7">
        <w:t xml:space="preserve"> DM post</w:t>
      </w:r>
      <w:r w:rsidR="0060121F">
        <w:t xml:space="preserve"> endovascular abdominal aortic aneurysm</w:t>
      </w:r>
      <w:r w:rsidRPr="005871C7">
        <w:t xml:space="preserve"> repair. </w:t>
      </w:r>
      <w:r w:rsidRPr="005871C7">
        <w:rPr>
          <w:color w:val="000000"/>
        </w:rPr>
        <w:t xml:space="preserve">Primary outcome data </w:t>
      </w:r>
      <w:r w:rsidR="00AC1B78">
        <w:rPr>
          <w:color w:val="000000"/>
        </w:rPr>
        <w:t>include</w:t>
      </w:r>
      <w:r w:rsidRPr="005871C7">
        <w:rPr>
          <w:color w:val="000000"/>
        </w:rPr>
        <w:t xml:space="preserve"> AAA sac enlargement, reinterventions, endoleak</w:t>
      </w:r>
      <w:r w:rsidR="00EE362C">
        <w:rPr>
          <w:color w:val="000000"/>
        </w:rPr>
        <w:t>s,</w:t>
      </w:r>
      <w:r w:rsidR="00F341B4">
        <w:rPr>
          <w:color w:val="000000"/>
        </w:rPr>
        <w:t xml:space="preserve"> </w:t>
      </w:r>
      <w:r w:rsidR="0060121F">
        <w:rPr>
          <w:color w:val="000000"/>
        </w:rPr>
        <w:t>p</w:t>
      </w:r>
      <w:r w:rsidR="007E5633">
        <w:rPr>
          <w:color w:val="000000"/>
        </w:rPr>
        <w:t xml:space="preserve">ost-operative </w:t>
      </w:r>
      <w:r w:rsidRPr="005871C7">
        <w:rPr>
          <w:color w:val="000000"/>
        </w:rPr>
        <w:t>AAA rupture</w:t>
      </w:r>
      <w:r w:rsidR="00275B0A">
        <w:rPr>
          <w:color w:val="000000"/>
        </w:rPr>
        <w:t xml:space="preserve"> and </w:t>
      </w:r>
      <w:r w:rsidRPr="005871C7">
        <w:rPr>
          <w:color w:val="000000"/>
        </w:rPr>
        <w:t xml:space="preserve">conversion </w:t>
      </w:r>
      <w:r w:rsidR="00B35720">
        <w:rPr>
          <w:color w:val="000000"/>
        </w:rPr>
        <w:t>to open surgical repair</w:t>
      </w:r>
      <w:r w:rsidR="00EE362C">
        <w:rPr>
          <w:color w:val="000000"/>
        </w:rPr>
        <w:t>.</w:t>
      </w:r>
    </w:p>
    <w:p w14:paraId="6EA70918" w14:textId="636D3AF0" w:rsidR="00B1180A" w:rsidRPr="005871C7" w:rsidRDefault="00B1180A" w:rsidP="008B79B8">
      <w:pPr>
        <w:spacing w:line="360" w:lineRule="auto"/>
      </w:pPr>
      <w:r w:rsidRPr="005871C7">
        <w:rPr>
          <w:b/>
          <w:bCs/>
        </w:rPr>
        <w:t>Methods</w:t>
      </w:r>
      <w:r w:rsidRPr="005871C7">
        <w:t xml:space="preserve">: </w:t>
      </w:r>
      <w:r w:rsidR="00B27266" w:rsidRPr="005871C7">
        <w:t>PubMed</w:t>
      </w:r>
      <w:r w:rsidRPr="005871C7">
        <w:t>, Embase and Cochrane databases were searched for primary research studies between 2005 and 202</w:t>
      </w:r>
      <w:r w:rsidR="00126386">
        <w:t>5</w:t>
      </w:r>
      <w:r w:rsidRPr="005871C7">
        <w:t xml:space="preserve"> according to PRISMA guidelines. Those undergoing AAA repair via endovascular aneurysm repair were included.</w:t>
      </w:r>
    </w:p>
    <w:p w14:paraId="47995CEE" w14:textId="77777777" w:rsidR="008B79B8" w:rsidRDefault="008B79B8" w:rsidP="008B79B8">
      <w:pPr>
        <w:spacing w:line="360" w:lineRule="auto"/>
        <w:rPr>
          <w:b/>
          <w:bCs/>
        </w:rPr>
      </w:pPr>
    </w:p>
    <w:p w14:paraId="652898E5" w14:textId="3923CD92" w:rsidR="00C9717F" w:rsidRPr="00126386" w:rsidRDefault="00B1180A" w:rsidP="008B79B8">
      <w:pPr>
        <w:spacing w:line="360" w:lineRule="auto"/>
        <w:rPr>
          <w:rFonts w:ascii="Calibri" w:hAnsi="Calibri" w:cs="Calibri"/>
          <w:color w:val="000000"/>
        </w:rPr>
      </w:pPr>
      <w:r w:rsidRPr="00126386">
        <w:rPr>
          <w:b/>
          <w:bCs/>
        </w:rPr>
        <w:t>Results</w:t>
      </w:r>
      <w:r w:rsidRPr="00126386">
        <w:t xml:space="preserve">: </w:t>
      </w:r>
      <w:r w:rsidR="008E444A">
        <w:t>F</w:t>
      </w:r>
      <w:r w:rsidR="00126386" w:rsidRPr="00126386">
        <w:t>orty-four</w:t>
      </w:r>
      <w:r w:rsidRPr="00126386">
        <w:t xml:space="preserve"> studies were identified totalling </w:t>
      </w:r>
      <w:r w:rsidR="00126386" w:rsidRPr="00126386">
        <w:rPr>
          <w:color w:val="000000"/>
        </w:rPr>
        <w:t>90</w:t>
      </w:r>
      <w:r w:rsidR="008E444A">
        <w:rPr>
          <w:color w:val="000000"/>
        </w:rPr>
        <w:t>,</w:t>
      </w:r>
      <w:r w:rsidR="00126386" w:rsidRPr="00126386">
        <w:rPr>
          <w:color w:val="000000"/>
        </w:rPr>
        <w:t xml:space="preserve">347 </w:t>
      </w:r>
      <w:r w:rsidRPr="00126386">
        <w:t xml:space="preserve">people in the control group, and </w:t>
      </w:r>
      <w:r w:rsidR="00126386" w:rsidRPr="00126386">
        <w:rPr>
          <w:color w:val="000000"/>
        </w:rPr>
        <w:t>23,988</w:t>
      </w:r>
      <w:r w:rsidRPr="005871C7">
        <w:t xml:space="preserve"> in the DM group. Those with DM had a lower rate of reintervention compared to controls </w:t>
      </w:r>
      <w:r w:rsidR="00C9717F" w:rsidRPr="005871C7">
        <w:t>(9.</w:t>
      </w:r>
      <w:r w:rsidR="004054CB">
        <w:t>51</w:t>
      </w:r>
      <w:r w:rsidR="00C9717F" w:rsidRPr="005871C7">
        <w:t>% v 11.</w:t>
      </w:r>
      <w:r w:rsidR="004054CB">
        <w:t>92</w:t>
      </w:r>
      <w:r w:rsidR="00C9717F" w:rsidRPr="005871C7">
        <w:t>%; OR 0.8</w:t>
      </w:r>
      <w:r w:rsidR="00215391">
        <w:t>2</w:t>
      </w:r>
      <w:r w:rsidR="00C9717F" w:rsidRPr="005871C7">
        <w:t>, 95% CI [0.</w:t>
      </w:r>
      <w:r w:rsidR="00215391">
        <w:t>76</w:t>
      </w:r>
      <w:r w:rsidR="00C9717F" w:rsidRPr="005871C7">
        <w:t>-0.</w:t>
      </w:r>
      <w:r w:rsidR="00215391">
        <w:t>88</w:t>
      </w:r>
      <w:r w:rsidR="00C9717F" w:rsidRPr="005871C7">
        <w:t>; P</w:t>
      </w:r>
      <w:r w:rsidR="002B71C4">
        <w:t>&lt;</w:t>
      </w:r>
      <w:r w:rsidR="00C9717F" w:rsidRPr="005871C7">
        <w:t>0.00</w:t>
      </w:r>
      <w:r w:rsidR="002B71C4">
        <w:t>1</w:t>
      </w:r>
      <w:r w:rsidR="00C9717F" w:rsidRPr="005871C7">
        <w:t>)</w:t>
      </w:r>
      <w:r w:rsidR="002B71C4">
        <w:t>. H</w:t>
      </w:r>
      <w:r w:rsidR="00AC1B78">
        <w:t>owever</w:t>
      </w:r>
      <w:r w:rsidR="002B71C4">
        <w:t>,</w:t>
      </w:r>
      <w:r w:rsidR="00AC1B78">
        <w:t xml:space="preserve"> there was no significant difference in the rate of overall, type I or type II endoleaks (P=0.</w:t>
      </w:r>
      <w:r w:rsidR="00640541">
        <w:t>22</w:t>
      </w:r>
      <w:r w:rsidR="00AC1B78">
        <w:t>, P=0.</w:t>
      </w:r>
      <w:r w:rsidR="002B71C4">
        <w:t>237</w:t>
      </w:r>
      <w:r w:rsidR="00AC1B78">
        <w:t>, P=0.</w:t>
      </w:r>
      <w:r w:rsidR="002B71C4">
        <w:t>667</w:t>
      </w:r>
      <w:r w:rsidR="00AC1B78">
        <w:t xml:space="preserve"> respectively). </w:t>
      </w:r>
      <w:r w:rsidR="00C9717F" w:rsidRPr="005871C7">
        <w:t xml:space="preserve"> </w:t>
      </w:r>
    </w:p>
    <w:p w14:paraId="01067290" w14:textId="2B1568F0" w:rsidR="00B1180A" w:rsidRPr="005871C7" w:rsidRDefault="0061660B" w:rsidP="008B79B8">
      <w:pPr>
        <w:spacing w:line="360" w:lineRule="auto"/>
      </w:pPr>
      <w:r>
        <w:t>People</w:t>
      </w:r>
      <w:r w:rsidRPr="005871C7">
        <w:t xml:space="preserve"> </w:t>
      </w:r>
      <w:r w:rsidR="00264E26" w:rsidRPr="005871C7">
        <w:t xml:space="preserve">with DM were </w:t>
      </w:r>
      <w:r>
        <w:t xml:space="preserve">also </w:t>
      </w:r>
      <w:r w:rsidR="00264E26" w:rsidRPr="005871C7">
        <w:t>less likely to have sac enlargement post AAA repair (</w:t>
      </w:r>
      <w:r w:rsidR="00DB73CD">
        <w:t>9.05% DM v 10.38% controls; OR 0.86 [0.78-0.96]; P=0.005</w:t>
      </w:r>
      <w:r w:rsidR="00264E26" w:rsidRPr="005871C7">
        <w:t>)</w:t>
      </w:r>
      <w:r>
        <w:t xml:space="preserve">. </w:t>
      </w:r>
      <w:r w:rsidR="00DB73CD" w:rsidRPr="00000371">
        <w:t xml:space="preserve">Those with DM were </w:t>
      </w:r>
      <w:r w:rsidR="00DB73CD">
        <w:t>more</w:t>
      </w:r>
      <w:r w:rsidR="00DB73CD" w:rsidRPr="00000371">
        <w:t xml:space="preserve"> likely to have sac shrinkage (</w:t>
      </w:r>
      <w:r w:rsidR="00DB73CD">
        <w:t>42.89</w:t>
      </w:r>
      <w:r w:rsidR="00DB73CD" w:rsidRPr="00000371">
        <w:t xml:space="preserve">% DM v </w:t>
      </w:r>
      <w:r w:rsidR="00DB73CD">
        <w:t>41.26</w:t>
      </w:r>
      <w:r w:rsidR="00DB73CD" w:rsidRPr="00000371">
        <w:t>% controls; OR 0.</w:t>
      </w:r>
      <w:r w:rsidR="00DB73CD">
        <w:t>92</w:t>
      </w:r>
      <w:r w:rsidR="00DB73CD" w:rsidRPr="00000371">
        <w:t>, 95% CI [0.8</w:t>
      </w:r>
      <w:r w:rsidR="00DB73CD">
        <w:t>9</w:t>
      </w:r>
      <w:r w:rsidR="00DB73CD" w:rsidRPr="00000371">
        <w:t>-0</w:t>
      </w:r>
      <w:r w:rsidR="00DB73CD">
        <w:t>.95</w:t>
      </w:r>
      <w:r w:rsidR="00DB73CD" w:rsidRPr="00000371">
        <w:t>]; P</w:t>
      </w:r>
      <w:r w:rsidR="00DB73CD">
        <w:t>&lt;</w:t>
      </w:r>
      <w:r w:rsidR="00DB73CD" w:rsidRPr="00000371">
        <w:t>0.</w:t>
      </w:r>
      <w:r w:rsidR="00DB73CD">
        <w:t>0</w:t>
      </w:r>
      <w:r w:rsidR="00DB73CD" w:rsidRPr="00000371">
        <w:t>0</w:t>
      </w:r>
      <w:r w:rsidR="00DB73CD">
        <w:t xml:space="preserve">1. </w:t>
      </w:r>
      <w:r>
        <w:t xml:space="preserve">Additionally, people with DM had </w:t>
      </w:r>
      <w:r w:rsidR="00B1180A" w:rsidRPr="005871C7">
        <w:t>a reduc</w:t>
      </w:r>
      <w:r>
        <w:t>ed</w:t>
      </w:r>
      <w:r w:rsidR="00B1180A" w:rsidRPr="005871C7">
        <w:t xml:space="preserve"> rate of conversion to open surgery </w:t>
      </w:r>
      <w:r w:rsidR="00264E26" w:rsidRPr="005871C7">
        <w:t>(2.11 % DM v 3.12% control; OR 0.80, CI [0.66-0.97]: P=0.</w:t>
      </w:r>
      <w:r w:rsidR="002B71C4">
        <w:t>023</w:t>
      </w:r>
      <w:r w:rsidR="00264E26" w:rsidRPr="005871C7">
        <w:t>)</w:t>
      </w:r>
      <w:r w:rsidR="00EE362C">
        <w:t>.</w:t>
      </w:r>
    </w:p>
    <w:p w14:paraId="7C209A8C" w14:textId="77777777" w:rsidR="008B79B8" w:rsidRDefault="008B79B8" w:rsidP="008B79B8">
      <w:pPr>
        <w:spacing w:line="360" w:lineRule="auto"/>
        <w:rPr>
          <w:b/>
          <w:bCs/>
        </w:rPr>
      </w:pPr>
    </w:p>
    <w:p w14:paraId="66A6A0BB" w14:textId="5D922843" w:rsidR="000867E0" w:rsidRDefault="00B1180A" w:rsidP="008B79B8">
      <w:pPr>
        <w:spacing w:line="360" w:lineRule="auto"/>
      </w:pPr>
      <w:r w:rsidRPr="005871C7">
        <w:rPr>
          <w:b/>
          <w:bCs/>
        </w:rPr>
        <w:t>Conclusion</w:t>
      </w:r>
      <w:r w:rsidRPr="005871C7">
        <w:t xml:space="preserve">: </w:t>
      </w:r>
      <w:r w:rsidR="00264E26" w:rsidRPr="005871C7">
        <w:t>R</w:t>
      </w:r>
      <w:r w:rsidRPr="005871C7">
        <w:t xml:space="preserve">einterventions, </w:t>
      </w:r>
      <w:r w:rsidR="00264E26" w:rsidRPr="005871C7">
        <w:t>sac enlargement post AAA repair</w:t>
      </w:r>
      <w:r w:rsidR="0061660B">
        <w:t>,</w:t>
      </w:r>
      <w:r w:rsidR="00264E26" w:rsidRPr="005871C7">
        <w:t xml:space="preserve"> </w:t>
      </w:r>
      <w:r w:rsidRPr="005871C7">
        <w:t>and conversion to open sur</w:t>
      </w:r>
      <w:r w:rsidR="00264E26" w:rsidRPr="005871C7">
        <w:t>gical repair</w:t>
      </w:r>
      <w:r w:rsidRPr="005871C7">
        <w:t xml:space="preserve"> were </w:t>
      </w:r>
      <w:r w:rsidR="008E444A">
        <w:t xml:space="preserve">associated with a </w:t>
      </w:r>
      <w:r w:rsidRPr="005871C7">
        <w:t xml:space="preserve">significant </w:t>
      </w:r>
      <w:r w:rsidR="008E444A">
        <w:t>reduction</w:t>
      </w:r>
      <w:r w:rsidRPr="005871C7">
        <w:t xml:space="preserve"> in </w:t>
      </w:r>
      <w:r w:rsidR="0061660B">
        <w:t>people</w:t>
      </w:r>
      <w:r w:rsidR="0061660B" w:rsidRPr="005871C7">
        <w:t xml:space="preserve"> </w:t>
      </w:r>
      <w:r w:rsidRPr="005871C7">
        <w:t>with DM</w:t>
      </w:r>
      <w:r w:rsidR="00AC1B78">
        <w:t>, however the cause for th</w:t>
      </w:r>
      <w:r w:rsidR="0061660B">
        <w:t>ese differences</w:t>
      </w:r>
      <w:r w:rsidR="00AC1B78">
        <w:t xml:space="preserve"> remains unclear.</w:t>
      </w:r>
    </w:p>
    <w:p w14:paraId="28FA2847" w14:textId="77777777" w:rsidR="008B79B8" w:rsidRDefault="008B79B8" w:rsidP="008B79B8">
      <w:pPr>
        <w:spacing w:line="360" w:lineRule="auto"/>
        <w:rPr>
          <w:b/>
          <w:bCs/>
        </w:rPr>
      </w:pPr>
    </w:p>
    <w:p w14:paraId="0833738B" w14:textId="00FDF059" w:rsidR="000867E0" w:rsidRDefault="001A4195" w:rsidP="008B79B8">
      <w:pPr>
        <w:spacing w:line="360" w:lineRule="auto"/>
      </w:pPr>
      <w:r w:rsidRPr="001A4195">
        <w:rPr>
          <w:b/>
          <w:bCs/>
        </w:rPr>
        <w:t>Keywords:</w:t>
      </w:r>
    </w:p>
    <w:p w14:paraId="3528EEB4" w14:textId="411EF186" w:rsidR="001A4195" w:rsidRDefault="001A4195" w:rsidP="008B79B8">
      <w:pPr>
        <w:spacing w:line="360" w:lineRule="auto"/>
      </w:pPr>
      <w:r>
        <w:t xml:space="preserve">Endovascular Abdominal Aortic Repair, </w:t>
      </w:r>
      <w:r w:rsidR="00A17C32">
        <w:t>Diabetes Mellitus, Abdominal Aortic Aneurysm, Reinterventions, Sac enlargement.</w:t>
      </w:r>
    </w:p>
    <w:p w14:paraId="7606DC84" w14:textId="77777777" w:rsidR="00E36C66" w:rsidRDefault="00E36C66" w:rsidP="003F720B">
      <w:pPr>
        <w:spacing w:line="480" w:lineRule="auto"/>
      </w:pPr>
      <w:r>
        <w:br w:type="page"/>
      </w:r>
    </w:p>
    <w:p w14:paraId="55090852" w14:textId="6178E570" w:rsidR="000867E0" w:rsidRPr="00CF203A" w:rsidRDefault="00635C42" w:rsidP="003F720B">
      <w:pPr>
        <w:spacing w:line="480" w:lineRule="auto"/>
        <w:rPr>
          <w:b/>
          <w:bCs/>
        </w:rPr>
      </w:pPr>
      <w:r w:rsidRPr="00CF203A">
        <w:rPr>
          <w:b/>
          <w:bCs/>
        </w:rPr>
        <w:lastRenderedPageBreak/>
        <w:t>Introduction</w:t>
      </w:r>
    </w:p>
    <w:p w14:paraId="70599BB8" w14:textId="3C299FDA" w:rsidR="003A0F6E" w:rsidRDefault="00635C42" w:rsidP="003F720B">
      <w:pPr>
        <w:spacing w:line="480" w:lineRule="auto"/>
      </w:pPr>
      <w:r w:rsidRPr="0002404F">
        <w:t xml:space="preserve">There is a well-established </w:t>
      </w:r>
      <w:r w:rsidR="007A3CA2" w:rsidRPr="0002404F">
        <w:t>inverse</w:t>
      </w:r>
      <w:r w:rsidRPr="0002404F">
        <w:t xml:space="preserve"> </w:t>
      </w:r>
      <w:r w:rsidR="007A3CA2" w:rsidRPr="0002404F">
        <w:t>association</w:t>
      </w:r>
      <w:r w:rsidRPr="0002404F">
        <w:t xml:space="preserve"> between diabetes </w:t>
      </w:r>
      <w:r w:rsidR="000C5530">
        <w:t xml:space="preserve">mellitus (DM) </w:t>
      </w:r>
      <w:r w:rsidRPr="0002404F">
        <w:t xml:space="preserve">and </w:t>
      </w:r>
      <w:r w:rsidR="00454B27">
        <w:rPr>
          <w:color w:val="000000" w:themeColor="text1"/>
        </w:rPr>
        <w:t>a</w:t>
      </w:r>
      <w:r w:rsidRPr="0002404F">
        <w:rPr>
          <w:color w:val="000000" w:themeColor="text1"/>
        </w:rPr>
        <w:t xml:space="preserve">bdominal </w:t>
      </w:r>
      <w:r w:rsidR="00454B27">
        <w:rPr>
          <w:color w:val="000000" w:themeColor="text1"/>
        </w:rPr>
        <w:t>a</w:t>
      </w:r>
      <w:r w:rsidRPr="0002404F">
        <w:rPr>
          <w:color w:val="000000" w:themeColor="text1"/>
        </w:rPr>
        <w:t xml:space="preserve">ortic aneurysm (AAA) </w:t>
      </w:r>
      <w:r w:rsidR="005813CC" w:rsidRPr="0002404F">
        <w:rPr>
          <w:color w:val="000000" w:themeColor="text1"/>
        </w:rPr>
        <w:t>growth</w:t>
      </w:r>
      <w:r w:rsidR="005813CC" w:rsidRPr="0002404F">
        <w:rPr>
          <w:color w:val="000000" w:themeColor="text1"/>
          <w:vertAlign w:val="superscript"/>
        </w:rPr>
        <w:t xml:space="preserve"> [</w:t>
      </w:r>
      <w:r w:rsidRPr="0002404F">
        <w:rPr>
          <w:color w:val="000000" w:themeColor="text1"/>
          <w:vertAlign w:val="superscript"/>
        </w:rPr>
        <w:t>1]</w:t>
      </w:r>
      <w:r w:rsidR="00454B27">
        <w:rPr>
          <w:color w:val="000000" w:themeColor="text1"/>
        </w:rPr>
        <w:t>.</w:t>
      </w:r>
      <w:r w:rsidR="00893509">
        <w:rPr>
          <w:color w:val="000000" w:themeColor="text1"/>
        </w:rPr>
        <w:t xml:space="preserve"> </w:t>
      </w:r>
      <w:r w:rsidR="00454B27">
        <w:rPr>
          <w:color w:val="000000" w:themeColor="text1"/>
        </w:rPr>
        <w:t xml:space="preserve">In particular, </w:t>
      </w:r>
      <w:r w:rsidR="00893509">
        <w:rPr>
          <w:color w:val="000000" w:themeColor="text1"/>
        </w:rPr>
        <w:t xml:space="preserve">fasting glucose </w:t>
      </w:r>
      <w:r w:rsidR="00454B27">
        <w:rPr>
          <w:color w:val="000000" w:themeColor="text1"/>
        </w:rPr>
        <w:t>levels have been shown to inversely correlate with</w:t>
      </w:r>
      <w:r w:rsidR="00893509">
        <w:rPr>
          <w:color w:val="000000" w:themeColor="text1"/>
        </w:rPr>
        <w:t xml:space="preserve"> aortic diameter, suggesting a relationship between glucose metabolism and AAA formation </w:t>
      </w:r>
      <w:r w:rsidR="00893509" w:rsidRPr="006B488C">
        <w:rPr>
          <w:color w:val="000000" w:themeColor="text1"/>
          <w:vertAlign w:val="superscript"/>
        </w:rPr>
        <w:t>[</w:t>
      </w:r>
      <w:r w:rsidR="00EB46C0" w:rsidRPr="006B488C">
        <w:rPr>
          <w:color w:val="000000" w:themeColor="text1"/>
          <w:vertAlign w:val="superscript"/>
        </w:rPr>
        <w:t>2</w:t>
      </w:r>
      <w:r w:rsidR="006B488C" w:rsidRPr="006B488C">
        <w:rPr>
          <w:color w:val="000000" w:themeColor="text1"/>
          <w:vertAlign w:val="superscript"/>
        </w:rPr>
        <w:t>, 3</w:t>
      </w:r>
      <w:r w:rsidR="00893509" w:rsidRPr="006B488C">
        <w:rPr>
          <w:color w:val="000000" w:themeColor="text1"/>
          <w:vertAlign w:val="superscript"/>
        </w:rPr>
        <w:t>]</w:t>
      </w:r>
      <w:r w:rsidR="00893509">
        <w:rPr>
          <w:color w:val="000000" w:themeColor="text1"/>
        </w:rPr>
        <w:t>.</w:t>
      </w:r>
      <w:r w:rsidR="00750119">
        <w:rPr>
          <w:color w:val="000000" w:themeColor="text1"/>
        </w:rPr>
        <w:t xml:space="preserve"> However, </w:t>
      </w:r>
      <w:r w:rsidR="00454B27">
        <w:rPr>
          <w:color w:val="000000" w:themeColor="text1"/>
        </w:rPr>
        <w:t xml:space="preserve">serum glucose levels alone do not appear to be associated with </w:t>
      </w:r>
      <w:r w:rsidR="00750119">
        <w:rPr>
          <w:color w:val="000000" w:themeColor="text1"/>
        </w:rPr>
        <w:t xml:space="preserve">aortic </w:t>
      </w:r>
      <w:r w:rsidR="006B488C">
        <w:rPr>
          <w:color w:val="000000" w:themeColor="text1"/>
        </w:rPr>
        <w:t>expansion</w:t>
      </w:r>
      <w:r w:rsidR="006B488C" w:rsidRPr="006B488C">
        <w:rPr>
          <w:color w:val="000000" w:themeColor="text1"/>
          <w:vertAlign w:val="superscript"/>
        </w:rPr>
        <w:t xml:space="preserve"> [4</w:t>
      </w:r>
      <w:r w:rsidR="00750119" w:rsidRPr="006B488C">
        <w:rPr>
          <w:color w:val="000000" w:themeColor="text1"/>
          <w:vertAlign w:val="superscript"/>
        </w:rPr>
        <w:t>]</w:t>
      </w:r>
      <w:r w:rsidR="00750119">
        <w:rPr>
          <w:color w:val="000000" w:themeColor="text1"/>
        </w:rPr>
        <w:t xml:space="preserve">. </w:t>
      </w:r>
      <w:r w:rsidR="009F431C">
        <w:rPr>
          <w:color w:val="000000" w:themeColor="text1"/>
        </w:rPr>
        <w:t>Glycated haemoglobin (</w:t>
      </w:r>
      <w:r w:rsidR="00750119">
        <w:rPr>
          <w:color w:val="000000" w:themeColor="text1"/>
        </w:rPr>
        <w:t>HbA</w:t>
      </w:r>
      <w:r w:rsidR="00750119" w:rsidRPr="009A1163">
        <w:rPr>
          <w:color w:val="000000" w:themeColor="text1"/>
          <w:vertAlign w:val="subscript"/>
        </w:rPr>
        <w:t>1c</w:t>
      </w:r>
      <w:r w:rsidR="009F431C">
        <w:rPr>
          <w:color w:val="000000" w:themeColor="text1"/>
        </w:rPr>
        <w:t>)</w:t>
      </w:r>
      <w:r w:rsidR="00454B27">
        <w:rPr>
          <w:color w:val="000000" w:themeColor="text1"/>
        </w:rPr>
        <w:t>, a marker of long-term glycaemic control, has</w:t>
      </w:r>
      <w:r w:rsidR="00750119">
        <w:rPr>
          <w:color w:val="000000" w:themeColor="text1"/>
        </w:rPr>
        <w:t xml:space="preserve"> also </w:t>
      </w:r>
      <w:r w:rsidR="00454B27">
        <w:rPr>
          <w:color w:val="000000" w:themeColor="text1"/>
        </w:rPr>
        <w:t xml:space="preserve">demonstrated </w:t>
      </w:r>
      <w:r w:rsidR="00750119">
        <w:rPr>
          <w:color w:val="000000" w:themeColor="text1"/>
        </w:rPr>
        <w:t xml:space="preserve">an inverse association with AAA growth rate </w:t>
      </w:r>
      <w:r w:rsidR="00BD7138">
        <w:rPr>
          <w:color w:val="000000" w:themeColor="text1"/>
        </w:rPr>
        <w:t xml:space="preserve">in people with and without DM, </w:t>
      </w:r>
      <w:r w:rsidR="00454B27">
        <w:rPr>
          <w:color w:val="000000" w:themeColor="text1"/>
        </w:rPr>
        <w:t xml:space="preserve">further supporting </w:t>
      </w:r>
      <w:r w:rsidR="00BD7138">
        <w:rPr>
          <w:color w:val="000000" w:themeColor="text1"/>
        </w:rPr>
        <w:t xml:space="preserve">a mechanistic relationship between </w:t>
      </w:r>
      <w:r w:rsidR="00454B27">
        <w:rPr>
          <w:color w:val="000000" w:themeColor="text1"/>
        </w:rPr>
        <w:t xml:space="preserve">chronic hyperglycaemia </w:t>
      </w:r>
      <w:r w:rsidR="00BD7138">
        <w:rPr>
          <w:color w:val="000000" w:themeColor="text1"/>
        </w:rPr>
        <w:t xml:space="preserve">and AAA </w:t>
      </w:r>
      <w:r w:rsidR="006B488C">
        <w:rPr>
          <w:color w:val="000000" w:themeColor="text1"/>
        </w:rPr>
        <w:t>progression</w:t>
      </w:r>
      <w:r w:rsidR="006B488C" w:rsidRPr="006B488C">
        <w:rPr>
          <w:color w:val="000000" w:themeColor="text1"/>
          <w:vertAlign w:val="superscript"/>
        </w:rPr>
        <w:t xml:space="preserve"> [4]</w:t>
      </w:r>
      <w:r w:rsidR="00BD7138">
        <w:rPr>
          <w:color w:val="000000" w:themeColor="text1"/>
        </w:rPr>
        <w:t xml:space="preserve">. </w:t>
      </w:r>
      <w:r w:rsidR="004001CE" w:rsidRPr="0002404F">
        <w:t xml:space="preserve">These observations </w:t>
      </w:r>
      <w:r w:rsidR="00454B27">
        <w:t xml:space="preserve">contrast with the </w:t>
      </w:r>
      <w:r w:rsidR="00291DD7">
        <w:t>well-established</w:t>
      </w:r>
      <w:r w:rsidR="00454B27">
        <w:t xml:space="preserve"> </w:t>
      </w:r>
      <w:r w:rsidR="004001CE" w:rsidRPr="0002404F">
        <w:t xml:space="preserve">positive association </w:t>
      </w:r>
      <w:r w:rsidR="00454B27">
        <w:t>between</w:t>
      </w:r>
      <w:r w:rsidR="004001CE" w:rsidRPr="0002404F">
        <w:t xml:space="preserve"> </w:t>
      </w:r>
      <w:r w:rsidR="00B56FF7">
        <w:t>DM</w:t>
      </w:r>
      <w:r w:rsidR="00B56FF7" w:rsidRPr="0002404F">
        <w:t xml:space="preserve"> </w:t>
      </w:r>
      <w:r w:rsidR="00454B27">
        <w:t>and</w:t>
      </w:r>
      <w:r w:rsidR="00454B27" w:rsidRPr="0002404F">
        <w:t xml:space="preserve"> </w:t>
      </w:r>
      <w:r w:rsidR="004001CE" w:rsidRPr="0002404F">
        <w:t xml:space="preserve">other vascular diseases and their complications </w:t>
      </w:r>
      <w:r w:rsidR="004001CE" w:rsidRPr="0002404F">
        <w:rPr>
          <w:vertAlign w:val="superscript"/>
        </w:rPr>
        <w:t>[</w:t>
      </w:r>
      <w:r w:rsidR="006B488C">
        <w:rPr>
          <w:vertAlign w:val="superscript"/>
        </w:rPr>
        <w:t>5</w:t>
      </w:r>
      <w:r w:rsidR="00FF59A7">
        <w:rPr>
          <w:vertAlign w:val="superscript"/>
        </w:rPr>
        <w:t>, 6, 7</w:t>
      </w:r>
      <w:r w:rsidR="004001CE" w:rsidRPr="0002404F">
        <w:rPr>
          <w:vertAlign w:val="superscript"/>
        </w:rPr>
        <w:t>]</w:t>
      </w:r>
      <w:r w:rsidR="00454B27">
        <w:t xml:space="preserve"> giving rise to the so-called diabetes paradox in AAA disease.</w:t>
      </w:r>
    </w:p>
    <w:p w14:paraId="3BFDB82E" w14:textId="77777777" w:rsidR="00F86AF6" w:rsidRDefault="00F86AF6" w:rsidP="003F720B">
      <w:pPr>
        <w:spacing w:line="480" w:lineRule="auto"/>
        <w:rPr>
          <w:color w:val="000000" w:themeColor="text1"/>
        </w:rPr>
      </w:pPr>
    </w:p>
    <w:p w14:paraId="01EDEA5A" w14:textId="14F99BFE" w:rsidR="00A44CE2" w:rsidRDefault="00EE695D" w:rsidP="003F720B">
      <w:pPr>
        <w:spacing w:line="480" w:lineRule="auto"/>
        <w:rPr>
          <w:color w:val="000000" w:themeColor="text1"/>
        </w:rPr>
      </w:pPr>
      <w:r>
        <w:rPr>
          <w:color w:val="000000" w:themeColor="text1"/>
        </w:rPr>
        <w:t>With advance</w:t>
      </w:r>
      <w:r w:rsidR="00454B27">
        <w:rPr>
          <w:color w:val="000000" w:themeColor="text1"/>
        </w:rPr>
        <w:t>s</w:t>
      </w:r>
      <w:r>
        <w:rPr>
          <w:color w:val="000000" w:themeColor="text1"/>
        </w:rPr>
        <w:t xml:space="preserve"> </w:t>
      </w:r>
      <w:r w:rsidR="00454B27">
        <w:rPr>
          <w:color w:val="000000" w:themeColor="text1"/>
        </w:rPr>
        <w:t>in</w:t>
      </w:r>
      <w:r>
        <w:rPr>
          <w:color w:val="000000" w:themeColor="text1"/>
        </w:rPr>
        <w:t xml:space="preserve"> device technology and technique</w:t>
      </w:r>
      <w:r w:rsidR="009F0A6E">
        <w:rPr>
          <w:color w:val="000000" w:themeColor="text1"/>
        </w:rPr>
        <w:t xml:space="preserve">, </w:t>
      </w:r>
      <w:r w:rsidR="00F86AF6">
        <w:rPr>
          <w:color w:val="000000" w:themeColor="text1"/>
        </w:rPr>
        <w:t xml:space="preserve">Endovascular </w:t>
      </w:r>
      <w:r w:rsidR="00A677BC">
        <w:rPr>
          <w:color w:val="000000" w:themeColor="text1"/>
        </w:rPr>
        <w:t>Aneurysm</w:t>
      </w:r>
      <w:r w:rsidR="00F86AF6">
        <w:rPr>
          <w:color w:val="000000" w:themeColor="text1"/>
        </w:rPr>
        <w:t xml:space="preserve"> Repair (EVAR)</w:t>
      </w:r>
      <w:r w:rsidR="009F0A6E">
        <w:rPr>
          <w:color w:val="000000" w:themeColor="text1"/>
        </w:rPr>
        <w:t xml:space="preserve"> </w:t>
      </w:r>
      <w:r w:rsidR="00454B27">
        <w:rPr>
          <w:color w:val="000000" w:themeColor="text1"/>
        </w:rPr>
        <w:t xml:space="preserve">has increasingly replaced </w:t>
      </w:r>
      <w:r w:rsidR="009F0A6E">
        <w:rPr>
          <w:color w:val="000000" w:themeColor="text1"/>
        </w:rPr>
        <w:t>open surgical repair (OSR</w:t>
      </w:r>
      <w:r w:rsidR="003E6FF0">
        <w:rPr>
          <w:color w:val="000000" w:themeColor="text1"/>
        </w:rPr>
        <w:t>)</w:t>
      </w:r>
      <w:r w:rsidR="00454B27">
        <w:rPr>
          <w:color w:val="000000" w:themeColor="text1"/>
        </w:rPr>
        <w:t xml:space="preserve"> for AAA management</w:t>
      </w:r>
      <w:r w:rsidR="003E6FF0" w:rsidRPr="00EE695D">
        <w:rPr>
          <w:color w:val="000000" w:themeColor="text1"/>
          <w:vertAlign w:val="superscript"/>
        </w:rPr>
        <w:t xml:space="preserve"> [</w:t>
      </w:r>
      <w:r w:rsidR="0031154A">
        <w:rPr>
          <w:color w:val="000000" w:themeColor="text1"/>
          <w:vertAlign w:val="superscript"/>
        </w:rPr>
        <w:t>8</w:t>
      </w:r>
      <w:r w:rsidRPr="00EE695D">
        <w:rPr>
          <w:color w:val="000000" w:themeColor="text1"/>
          <w:vertAlign w:val="superscript"/>
        </w:rPr>
        <w:t>]</w:t>
      </w:r>
      <w:r w:rsidR="009F0A6E">
        <w:rPr>
          <w:color w:val="000000" w:themeColor="text1"/>
        </w:rPr>
        <w:t xml:space="preserve">. </w:t>
      </w:r>
      <w:r w:rsidR="00A44CE2">
        <w:rPr>
          <w:color w:val="000000" w:themeColor="text1"/>
        </w:rPr>
        <w:t xml:space="preserve">While </w:t>
      </w:r>
      <w:r w:rsidR="009F0A6E">
        <w:rPr>
          <w:color w:val="000000" w:themeColor="text1"/>
        </w:rPr>
        <w:t>EVAR</w:t>
      </w:r>
      <w:r w:rsidR="00F86AF6">
        <w:rPr>
          <w:color w:val="000000" w:themeColor="text1"/>
        </w:rPr>
        <w:t xml:space="preserve"> is associated </w:t>
      </w:r>
      <w:r w:rsidR="008D4467">
        <w:rPr>
          <w:color w:val="000000" w:themeColor="text1"/>
        </w:rPr>
        <w:t xml:space="preserve">lower </w:t>
      </w:r>
      <w:r w:rsidR="00A44CE2">
        <w:rPr>
          <w:color w:val="000000" w:themeColor="text1"/>
        </w:rPr>
        <w:t xml:space="preserve">perioperative </w:t>
      </w:r>
      <w:r w:rsidR="00E51A84">
        <w:rPr>
          <w:color w:val="000000" w:themeColor="text1"/>
        </w:rPr>
        <w:t>mortality</w:t>
      </w:r>
      <w:r w:rsidR="004C1DCD">
        <w:rPr>
          <w:color w:val="000000" w:themeColor="text1"/>
        </w:rPr>
        <w:t xml:space="preserve"> </w:t>
      </w:r>
      <w:r w:rsidR="00A44CE2">
        <w:rPr>
          <w:color w:val="000000" w:themeColor="text1"/>
        </w:rPr>
        <w:t>it carries higher</w:t>
      </w:r>
      <w:r w:rsidR="008D4467">
        <w:rPr>
          <w:color w:val="000000" w:themeColor="text1"/>
        </w:rPr>
        <w:t xml:space="preserve"> </w:t>
      </w:r>
      <w:r w:rsidR="00F86AF6">
        <w:rPr>
          <w:color w:val="000000" w:themeColor="text1"/>
        </w:rPr>
        <w:t xml:space="preserve">long-term </w:t>
      </w:r>
      <w:r w:rsidR="00A44CE2">
        <w:rPr>
          <w:color w:val="000000" w:themeColor="text1"/>
        </w:rPr>
        <w:t xml:space="preserve">risks of </w:t>
      </w:r>
      <w:r w:rsidR="00F86AF6">
        <w:rPr>
          <w:color w:val="000000" w:themeColor="text1"/>
        </w:rPr>
        <w:t xml:space="preserve">all-cause mortality, reintervention, and secondary rupture rates compared to </w:t>
      </w:r>
      <w:r w:rsidR="009F0A6E">
        <w:rPr>
          <w:color w:val="000000" w:themeColor="text1"/>
        </w:rPr>
        <w:t>OSR</w:t>
      </w:r>
      <w:r w:rsidR="009F0A6E" w:rsidRPr="009643D4">
        <w:rPr>
          <w:color w:val="000000" w:themeColor="text1"/>
          <w:vertAlign w:val="superscript"/>
        </w:rPr>
        <w:t xml:space="preserve"> </w:t>
      </w:r>
      <w:r w:rsidR="0031154A">
        <w:rPr>
          <w:color w:val="000000" w:themeColor="text1"/>
          <w:vertAlign w:val="superscript"/>
        </w:rPr>
        <w:t>9</w:t>
      </w:r>
      <w:r w:rsidR="00F86AF6" w:rsidRPr="009643D4">
        <w:rPr>
          <w:color w:val="000000" w:themeColor="text1"/>
          <w:vertAlign w:val="superscript"/>
        </w:rPr>
        <w:t>]</w:t>
      </w:r>
      <w:r w:rsidR="00F86AF6">
        <w:rPr>
          <w:color w:val="000000" w:themeColor="text1"/>
        </w:rPr>
        <w:t xml:space="preserve">. </w:t>
      </w:r>
      <w:r w:rsidR="00CE6BD5">
        <w:rPr>
          <w:color w:val="000000" w:themeColor="text1"/>
        </w:rPr>
        <w:t xml:space="preserve">Individuals </w:t>
      </w:r>
      <w:r w:rsidR="00AF5D7C">
        <w:rPr>
          <w:color w:val="000000" w:themeColor="text1"/>
        </w:rPr>
        <w:t xml:space="preserve">with </w:t>
      </w:r>
      <w:r w:rsidR="00A44CE2">
        <w:rPr>
          <w:color w:val="000000" w:themeColor="text1"/>
        </w:rPr>
        <w:t xml:space="preserve">DM are known to </w:t>
      </w:r>
      <w:r w:rsidR="00C05CFB">
        <w:rPr>
          <w:color w:val="000000" w:themeColor="text1"/>
        </w:rPr>
        <w:t>have h</w:t>
      </w:r>
      <w:r w:rsidR="00E73F67">
        <w:rPr>
          <w:color w:val="000000" w:themeColor="text1"/>
        </w:rPr>
        <w:t xml:space="preserve">igher rates of complications </w:t>
      </w:r>
      <w:r w:rsidR="00A44CE2">
        <w:rPr>
          <w:color w:val="000000" w:themeColor="text1"/>
        </w:rPr>
        <w:t xml:space="preserve">following OSR, </w:t>
      </w:r>
      <w:r w:rsidR="00E73F67">
        <w:rPr>
          <w:color w:val="000000" w:themeColor="text1"/>
        </w:rPr>
        <w:t xml:space="preserve">such as myocardial infarction, </w:t>
      </w:r>
      <w:r w:rsidR="00A71D3C">
        <w:rPr>
          <w:color w:val="000000" w:themeColor="text1"/>
        </w:rPr>
        <w:t xml:space="preserve">pneumonia, </w:t>
      </w:r>
      <w:r w:rsidR="009643D4">
        <w:rPr>
          <w:color w:val="000000" w:themeColor="text1"/>
        </w:rPr>
        <w:t xml:space="preserve">superficial surgical site </w:t>
      </w:r>
      <w:r w:rsidR="00F86AF6">
        <w:rPr>
          <w:color w:val="000000" w:themeColor="text1"/>
        </w:rPr>
        <w:t>infection,</w:t>
      </w:r>
      <w:r w:rsidR="00E73F67">
        <w:rPr>
          <w:color w:val="000000" w:themeColor="text1"/>
        </w:rPr>
        <w:t xml:space="preserve"> or pancreatitis</w:t>
      </w:r>
      <w:r w:rsidR="009643D4" w:rsidRPr="009643D4">
        <w:rPr>
          <w:color w:val="000000" w:themeColor="text1"/>
          <w:vertAlign w:val="superscript"/>
        </w:rPr>
        <w:t xml:space="preserve"> [</w:t>
      </w:r>
      <w:r w:rsidR="00E35A89">
        <w:rPr>
          <w:color w:val="000000" w:themeColor="text1"/>
          <w:vertAlign w:val="superscript"/>
        </w:rPr>
        <w:t>1</w:t>
      </w:r>
      <w:r w:rsidR="0031154A">
        <w:rPr>
          <w:color w:val="000000" w:themeColor="text1"/>
          <w:vertAlign w:val="superscript"/>
        </w:rPr>
        <w:t>0</w:t>
      </w:r>
      <w:r w:rsidR="00E35A89">
        <w:rPr>
          <w:color w:val="000000" w:themeColor="text1"/>
          <w:vertAlign w:val="superscript"/>
        </w:rPr>
        <w:t xml:space="preserve">, </w:t>
      </w:r>
      <w:r w:rsidR="0060442E">
        <w:rPr>
          <w:color w:val="000000" w:themeColor="text1"/>
          <w:vertAlign w:val="superscript"/>
        </w:rPr>
        <w:t>1</w:t>
      </w:r>
      <w:r w:rsidR="0031154A">
        <w:rPr>
          <w:color w:val="000000" w:themeColor="text1"/>
          <w:vertAlign w:val="superscript"/>
        </w:rPr>
        <w:t>1</w:t>
      </w:r>
      <w:r w:rsidR="009643D4" w:rsidRPr="009643D4">
        <w:rPr>
          <w:color w:val="000000" w:themeColor="text1"/>
          <w:vertAlign w:val="superscript"/>
        </w:rPr>
        <w:t>]</w:t>
      </w:r>
      <w:r w:rsidR="00C05CFB">
        <w:rPr>
          <w:color w:val="000000" w:themeColor="text1"/>
        </w:rPr>
        <w:t>.</w:t>
      </w:r>
      <w:r w:rsidR="00A71D3C">
        <w:rPr>
          <w:color w:val="000000" w:themeColor="text1"/>
        </w:rPr>
        <w:t xml:space="preserve"> </w:t>
      </w:r>
      <w:r w:rsidR="00A44CE2">
        <w:rPr>
          <w:color w:val="000000" w:themeColor="text1"/>
        </w:rPr>
        <w:t>In contrast, complications f</w:t>
      </w:r>
      <w:r w:rsidR="009C7D50">
        <w:rPr>
          <w:color w:val="000000" w:themeColor="text1"/>
        </w:rPr>
        <w:t xml:space="preserve">ollowing </w:t>
      </w:r>
      <w:r w:rsidR="005A3A40">
        <w:rPr>
          <w:color w:val="000000" w:themeColor="text1"/>
        </w:rPr>
        <w:t>EVAR</w:t>
      </w:r>
      <w:r w:rsidR="00A44CE2">
        <w:rPr>
          <w:color w:val="000000" w:themeColor="text1"/>
        </w:rPr>
        <w:t xml:space="preserve"> differ in nature, with issues such as </w:t>
      </w:r>
      <w:r w:rsidR="009C7D50">
        <w:rPr>
          <w:color w:val="000000" w:themeColor="text1"/>
        </w:rPr>
        <w:t>endoleaks</w:t>
      </w:r>
      <w:r w:rsidR="00A44CE2">
        <w:rPr>
          <w:color w:val="000000" w:themeColor="text1"/>
        </w:rPr>
        <w:t>,</w:t>
      </w:r>
      <w:r w:rsidR="009C7D50">
        <w:rPr>
          <w:color w:val="000000" w:themeColor="text1"/>
        </w:rPr>
        <w:t xml:space="preserve"> </w:t>
      </w:r>
      <w:r w:rsidR="00CF03EC">
        <w:rPr>
          <w:color w:val="000000" w:themeColor="text1"/>
        </w:rPr>
        <w:t>endograft migration</w:t>
      </w:r>
      <w:r w:rsidR="009C7D50">
        <w:rPr>
          <w:color w:val="000000" w:themeColor="text1"/>
        </w:rPr>
        <w:t xml:space="preserve">, and reintervention rates </w:t>
      </w:r>
      <w:r w:rsidR="00A44CE2">
        <w:rPr>
          <w:color w:val="000000" w:themeColor="text1"/>
        </w:rPr>
        <w:t>in approximately</w:t>
      </w:r>
      <w:r w:rsidR="005027A6">
        <w:rPr>
          <w:color w:val="000000" w:themeColor="text1"/>
        </w:rPr>
        <w:t xml:space="preserve"> 16% to 30%</w:t>
      </w:r>
      <w:r w:rsidR="009C7D50">
        <w:rPr>
          <w:color w:val="000000" w:themeColor="text1"/>
        </w:rPr>
        <w:t xml:space="preserve"> </w:t>
      </w:r>
      <w:r w:rsidR="005027A6" w:rsidRPr="005027A6">
        <w:rPr>
          <w:color w:val="000000" w:themeColor="text1"/>
          <w:vertAlign w:val="superscript"/>
        </w:rPr>
        <w:t>[1</w:t>
      </w:r>
      <w:r w:rsidR="0031154A">
        <w:rPr>
          <w:color w:val="000000" w:themeColor="text1"/>
          <w:vertAlign w:val="superscript"/>
        </w:rPr>
        <w:t>2</w:t>
      </w:r>
      <w:r w:rsidR="005027A6" w:rsidRPr="005027A6">
        <w:rPr>
          <w:color w:val="000000" w:themeColor="text1"/>
          <w:vertAlign w:val="superscript"/>
        </w:rPr>
        <w:t>]</w:t>
      </w:r>
      <w:r w:rsidR="005027A6">
        <w:rPr>
          <w:color w:val="000000" w:themeColor="text1"/>
        </w:rPr>
        <w:t xml:space="preserve">. </w:t>
      </w:r>
      <w:r w:rsidR="00CE6BD5" w:rsidRPr="009A1163">
        <w:t xml:space="preserve">A </w:t>
      </w:r>
      <w:r w:rsidR="00CE6BD5">
        <w:rPr>
          <w:color w:val="000000" w:themeColor="text1"/>
        </w:rPr>
        <w:t>p</w:t>
      </w:r>
      <w:r w:rsidR="009C7D50">
        <w:rPr>
          <w:color w:val="000000" w:themeColor="text1"/>
        </w:rPr>
        <w:t xml:space="preserve">revious meta-analysis </w:t>
      </w:r>
      <w:r w:rsidR="00A44CE2">
        <w:rPr>
          <w:color w:val="000000" w:themeColor="text1"/>
        </w:rPr>
        <w:t>demonstrated</w:t>
      </w:r>
      <w:r w:rsidR="009C7D50">
        <w:rPr>
          <w:color w:val="000000" w:themeColor="text1"/>
        </w:rPr>
        <w:t xml:space="preserve"> that </w:t>
      </w:r>
      <w:r w:rsidR="00A44CE2">
        <w:rPr>
          <w:color w:val="000000" w:themeColor="text1"/>
        </w:rPr>
        <w:t xml:space="preserve">DM </w:t>
      </w:r>
      <w:r w:rsidR="009C7D50">
        <w:rPr>
          <w:color w:val="000000" w:themeColor="text1"/>
        </w:rPr>
        <w:t>is not a risk factor for type II endoleak</w:t>
      </w:r>
      <w:r w:rsidR="009C7D50" w:rsidRPr="00BB1CCA">
        <w:rPr>
          <w:color w:val="000000" w:themeColor="text1"/>
          <w:vertAlign w:val="superscript"/>
        </w:rPr>
        <w:t xml:space="preserve"> [</w:t>
      </w:r>
      <w:r w:rsidR="005027A6">
        <w:rPr>
          <w:color w:val="000000" w:themeColor="text1"/>
          <w:vertAlign w:val="superscript"/>
        </w:rPr>
        <w:t>1</w:t>
      </w:r>
      <w:r w:rsidR="0031154A">
        <w:rPr>
          <w:color w:val="000000" w:themeColor="text1"/>
          <w:vertAlign w:val="superscript"/>
        </w:rPr>
        <w:t>3</w:t>
      </w:r>
      <w:r w:rsidR="009C7D50">
        <w:rPr>
          <w:color w:val="000000" w:themeColor="text1"/>
          <w:vertAlign w:val="superscript"/>
        </w:rPr>
        <w:t>]</w:t>
      </w:r>
      <w:r w:rsidR="009C7D50">
        <w:rPr>
          <w:color w:val="000000" w:themeColor="text1"/>
        </w:rPr>
        <w:t xml:space="preserve"> however there </w:t>
      </w:r>
      <w:r w:rsidR="00A44CE2">
        <w:rPr>
          <w:color w:val="000000" w:themeColor="text1"/>
        </w:rPr>
        <w:t>remains little evidence evaluating the broader impact of DM on post-EVAR complications.</w:t>
      </w:r>
    </w:p>
    <w:p w14:paraId="3FCB93C7" w14:textId="2B9222A0" w:rsidR="007A3CA2" w:rsidRDefault="009C7D50" w:rsidP="003F720B">
      <w:pPr>
        <w:spacing w:line="480" w:lineRule="auto"/>
        <w:rPr>
          <w:color w:val="000000" w:themeColor="text1"/>
        </w:rPr>
      </w:pPr>
      <w:r>
        <w:rPr>
          <w:color w:val="000000" w:themeColor="text1"/>
        </w:rPr>
        <w:t xml:space="preserve">The aim of this systematic review and meta-analysis </w:t>
      </w:r>
      <w:r w:rsidR="009F431C">
        <w:rPr>
          <w:color w:val="000000" w:themeColor="text1"/>
        </w:rPr>
        <w:t>wa</w:t>
      </w:r>
      <w:r>
        <w:rPr>
          <w:color w:val="000000" w:themeColor="text1"/>
        </w:rPr>
        <w:t xml:space="preserve">s to </w:t>
      </w:r>
      <w:r w:rsidR="00A44CE2">
        <w:rPr>
          <w:color w:val="000000" w:themeColor="text1"/>
        </w:rPr>
        <w:t>evaluate</w:t>
      </w:r>
      <w:r>
        <w:rPr>
          <w:color w:val="000000" w:themeColor="text1"/>
        </w:rPr>
        <w:t xml:space="preserve"> the</w:t>
      </w:r>
      <w:r w:rsidR="00A44CE2">
        <w:rPr>
          <w:color w:val="000000" w:themeColor="text1"/>
        </w:rPr>
        <w:t xml:space="preserve"> effect of DM on</w:t>
      </w:r>
      <w:r>
        <w:rPr>
          <w:color w:val="000000" w:themeColor="text1"/>
        </w:rPr>
        <w:t xml:space="preserve"> complications </w:t>
      </w:r>
      <w:r w:rsidR="00A44CE2">
        <w:rPr>
          <w:color w:val="000000" w:themeColor="text1"/>
        </w:rPr>
        <w:t>following</w:t>
      </w:r>
      <w:r>
        <w:rPr>
          <w:color w:val="000000" w:themeColor="text1"/>
        </w:rPr>
        <w:t xml:space="preserve"> EVAR.</w:t>
      </w:r>
    </w:p>
    <w:p w14:paraId="232D08E7" w14:textId="77777777" w:rsidR="00EA26C4" w:rsidRDefault="00EA26C4" w:rsidP="003F720B">
      <w:pPr>
        <w:spacing w:line="480" w:lineRule="auto"/>
        <w:rPr>
          <w:b/>
          <w:bCs/>
          <w:color w:val="000000" w:themeColor="text1"/>
        </w:rPr>
      </w:pPr>
    </w:p>
    <w:p w14:paraId="61F131A9" w14:textId="79E21F5F" w:rsidR="0013362D" w:rsidRDefault="00CF203A" w:rsidP="004734D9">
      <w:pPr>
        <w:spacing w:line="480" w:lineRule="auto"/>
        <w:rPr>
          <w:color w:val="000000" w:themeColor="text1"/>
        </w:rPr>
      </w:pPr>
      <w:r w:rsidRPr="00CF203A">
        <w:rPr>
          <w:b/>
          <w:bCs/>
          <w:color w:val="000000" w:themeColor="text1"/>
        </w:rPr>
        <w:lastRenderedPageBreak/>
        <w:t>Methods</w:t>
      </w:r>
    </w:p>
    <w:p w14:paraId="7944D6ED" w14:textId="66D1275E" w:rsidR="00FA3A0D" w:rsidRDefault="00FA3A0D" w:rsidP="003F720B">
      <w:pPr>
        <w:spacing w:line="480" w:lineRule="auto"/>
        <w:rPr>
          <w:b/>
          <w:bCs/>
          <w:i/>
          <w:iCs/>
          <w:color w:val="000000" w:themeColor="text1"/>
        </w:rPr>
      </w:pPr>
      <w:r>
        <w:rPr>
          <w:b/>
          <w:bCs/>
          <w:i/>
          <w:iCs/>
          <w:color w:val="000000" w:themeColor="text1"/>
        </w:rPr>
        <w:t xml:space="preserve">Eligibility </w:t>
      </w:r>
      <w:r w:rsidR="00FC14E4">
        <w:rPr>
          <w:b/>
          <w:bCs/>
          <w:i/>
          <w:iCs/>
          <w:color w:val="000000" w:themeColor="text1"/>
        </w:rPr>
        <w:t>c</w:t>
      </w:r>
      <w:r>
        <w:rPr>
          <w:b/>
          <w:bCs/>
          <w:i/>
          <w:iCs/>
          <w:color w:val="000000" w:themeColor="text1"/>
        </w:rPr>
        <w:t>riteria</w:t>
      </w:r>
    </w:p>
    <w:p w14:paraId="2A742858" w14:textId="77777777" w:rsidR="00050D3C" w:rsidRPr="00050D3C" w:rsidRDefault="00050D3C" w:rsidP="003F720B">
      <w:pPr>
        <w:shd w:val="clear" w:color="auto" w:fill="FFFFFF"/>
        <w:spacing w:line="480" w:lineRule="auto"/>
        <w:rPr>
          <w:color w:val="000000"/>
        </w:rPr>
      </w:pPr>
      <w:r w:rsidRPr="00050D3C">
        <w:rPr>
          <w:color w:val="000000"/>
        </w:rPr>
        <w:t>For inclusion in this study the following inclusion and exclusion criteria were required. Inclusion criteria:</w:t>
      </w:r>
    </w:p>
    <w:p w14:paraId="453C7D94" w14:textId="21F1184C" w:rsidR="00050D3C" w:rsidRPr="00050D3C" w:rsidRDefault="00050D3C" w:rsidP="003F720B">
      <w:pPr>
        <w:pStyle w:val="ListParagraph"/>
        <w:numPr>
          <w:ilvl w:val="0"/>
          <w:numId w:val="9"/>
        </w:numPr>
        <w:shd w:val="clear" w:color="auto" w:fill="FFFFFF"/>
        <w:spacing w:line="480" w:lineRule="auto"/>
        <w:rPr>
          <w:rFonts w:ascii="Times New Roman" w:hAnsi="Times New Roman" w:cs="Times New Roman"/>
          <w:color w:val="000000"/>
        </w:rPr>
      </w:pPr>
      <w:r>
        <w:rPr>
          <w:rFonts w:ascii="Times New Roman" w:hAnsi="Times New Roman" w:cs="Times New Roman"/>
          <w:color w:val="000000"/>
        </w:rPr>
        <w:t>Adults</w:t>
      </w:r>
      <w:r w:rsidRPr="00050D3C">
        <w:rPr>
          <w:rFonts w:ascii="Times New Roman" w:hAnsi="Times New Roman" w:cs="Times New Roman"/>
          <w:color w:val="000000"/>
        </w:rPr>
        <w:t xml:space="preserve"> with diabetes</w:t>
      </w:r>
      <w:r>
        <w:rPr>
          <w:rFonts w:ascii="Times New Roman" w:hAnsi="Times New Roman" w:cs="Times New Roman"/>
          <w:color w:val="000000"/>
        </w:rPr>
        <w:t xml:space="preserve"> mellitus aged ≥18 years old</w:t>
      </w:r>
    </w:p>
    <w:p w14:paraId="3CAA66CA" w14:textId="1800F2AE" w:rsidR="00050D3C" w:rsidRPr="00050D3C" w:rsidRDefault="00050D3C" w:rsidP="003F720B">
      <w:pPr>
        <w:pStyle w:val="ListParagraph"/>
        <w:numPr>
          <w:ilvl w:val="0"/>
          <w:numId w:val="9"/>
        </w:numPr>
        <w:shd w:val="clear" w:color="auto" w:fill="FFFFFF"/>
        <w:spacing w:line="480" w:lineRule="auto"/>
        <w:rPr>
          <w:rFonts w:ascii="Times New Roman" w:hAnsi="Times New Roman" w:cs="Times New Roman"/>
          <w:color w:val="000000"/>
        </w:rPr>
      </w:pPr>
      <w:r w:rsidRPr="00050D3C">
        <w:rPr>
          <w:rFonts w:ascii="Times New Roman" w:hAnsi="Times New Roman" w:cs="Times New Roman"/>
          <w:color w:val="000000"/>
        </w:rPr>
        <w:t>Patients with diabetes</w:t>
      </w:r>
      <w:r>
        <w:rPr>
          <w:rFonts w:ascii="Times New Roman" w:hAnsi="Times New Roman" w:cs="Times New Roman"/>
          <w:color w:val="000000"/>
        </w:rPr>
        <w:t xml:space="preserve"> mellitus  who </w:t>
      </w:r>
      <w:r w:rsidRPr="00050D3C">
        <w:rPr>
          <w:rFonts w:ascii="Times New Roman" w:hAnsi="Times New Roman" w:cs="Times New Roman"/>
          <w:color w:val="000000"/>
        </w:rPr>
        <w:t>under</w:t>
      </w:r>
      <w:r>
        <w:rPr>
          <w:rFonts w:ascii="Times New Roman" w:hAnsi="Times New Roman" w:cs="Times New Roman"/>
          <w:color w:val="000000"/>
        </w:rPr>
        <w:t>went</w:t>
      </w:r>
      <w:r w:rsidRPr="00050D3C">
        <w:rPr>
          <w:rFonts w:ascii="Times New Roman" w:hAnsi="Times New Roman" w:cs="Times New Roman"/>
          <w:color w:val="000000"/>
        </w:rPr>
        <w:t xml:space="preserve"> AAA repair using EVAR</w:t>
      </w:r>
    </w:p>
    <w:p w14:paraId="70362CEB" w14:textId="77777777" w:rsidR="00050D3C" w:rsidRPr="00050D3C" w:rsidRDefault="00050D3C" w:rsidP="003F720B">
      <w:pPr>
        <w:pStyle w:val="ListParagraph"/>
        <w:numPr>
          <w:ilvl w:val="0"/>
          <w:numId w:val="9"/>
        </w:numPr>
        <w:shd w:val="clear" w:color="auto" w:fill="FFFFFF"/>
        <w:spacing w:line="480" w:lineRule="auto"/>
        <w:rPr>
          <w:rFonts w:ascii="Times New Roman" w:hAnsi="Times New Roman" w:cs="Times New Roman"/>
          <w:color w:val="000000"/>
        </w:rPr>
      </w:pPr>
      <w:r w:rsidRPr="00050D3C">
        <w:rPr>
          <w:rFonts w:ascii="Times New Roman" w:hAnsi="Times New Roman" w:cs="Times New Roman"/>
          <w:color w:val="000000"/>
        </w:rPr>
        <w:t>Publications translated into English language</w:t>
      </w:r>
    </w:p>
    <w:p w14:paraId="696635E5" w14:textId="77777777" w:rsidR="00050D3C" w:rsidRPr="00050D3C" w:rsidRDefault="00050D3C" w:rsidP="003F720B">
      <w:pPr>
        <w:pStyle w:val="ListParagraph"/>
        <w:numPr>
          <w:ilvl w:val="0"/>
          <w:numId w:val="9"/>
        </w:numPr>
        <w:shd w:val="clear" w:color="auto" w:fill="FFFFFF"/>
        <w:spacing w:line="480" w:lineRule="auto"/>
        <w:rPr>
          <w:rFonts w:ascii="Times New Roman" w:hAnsi="Times New Roman" w:cs="Times New Roman"/>
          <w:color w:val="000000"/>
        </w:rPr>
      </w:pPr>
      <w:r w:rsidRPr="00050D3C">
        <w:rPr>
          <w:rFonts w:ascii="Times New Roman" w:hAnsi="Times New Roman" w:cs="Times New Roman"/>
          <w:color w:val="000000"/>
        </w:rPr>
        <w:t>Report on at least one complication from reinterventions, sac enlargement, endoleak, post-operative AAA rupture or conversion to open surgical repair.</w:t>
      </w:r>
    </w:p>
    <w:p w14:paraId="112E7C38" w14:textId="77777777" w:rsidR="00050D3C" w:rsidRPr="00050D3C" w:rsidRDefault="00050D3C" w:rsidP="003F720B">
      <w:pPr>
        <w:shd w:val="clear" w:color="auto" w:fill="FFFFFF"/>
        <w:spacing w:line="480" w:lineRule="auto"/>
        <w:rPr>
          <w:color w:val="000000"/>
        </w:rPr>
      </w:pPr>
      <w:r w:rsidRPr="00050D3C">
        <w:rPr>
          <w:color w:val="000000"/>
        </w:rPr>
        <w:t>Exclusion criteria were:</w:t>
      </w:r>
    </w:p>
    <w:p w14:paraId="3F6024A5" w14:textId="77777777" w:rsidR="00050D3C" w:rsidRDefault="00050D3C" w:rsidP="003F720B">
      <w:pPr>
        <w:pStyle w:val="ListParagraph"/>
        <w:numPr>
          <w:ilvl w:val="0"/>
          <w:numId w:val="10"/>
        </w:numPr>
        <w:shd w:val="clear" w:color="auto" w:fill="FFFFFF"/>
        <w:spacing w:line="480" w:lineRule="auto"/>
        <w:rPr>
          <w:rFonts w:ascii="Times New Roman" w:hAnsi="Times New Roman" w:cs="Times New Roman"/>
          <w:color w:val="000000"/>
        </w:rPr>
      </w:pPr>
      <w:r w:rsidRPr="00050D3C">
        <w:rPr>
          <w:rFonts w:ascii="Times New Roman" w:hAnsi="Times New Roman" w:cs="Times New Roman"/>
          <w:color w:val="000000"/>
        </w:rPr>
        <w:t>Case reports due to a lack of comparative data</w:t>
      </w:r>
    </w:p>
    <w:p w14:paraId="523A2AEC" w14:textId="3BD326FD" w:rsidR="00050D3C" w:rsidRPr="00050D3C" w:rsidRDefault="00050D3C" w:rsidP="003F720B">
      <w:pPr>
        <w:pStyle w:val="ListParagraph"/>
        <w:numPr>
          <w:ilvl w:val="0"/>
          <w:numId w:val="10"/>
        </w:numPr>
        <w:shd w:val="clear" w:color="auto" w:fill="FFFFFF"/>
        <w:spacing w:line="480" w:lineRule="auto"/>
        <w:rPr>
          <w:rFonts w:ascii="Times New Roman" w:hAnsi="Times New Roman" w:cs="Times New Roman"/>
          <w:color w:val="000000"/>
        </w:rPr>
      </w:pPr>
      <w:r>
        <w:rPr>
          <w:rFonts w:ascii="Times New Roman" w:hAnsi="Times New Roman" w:cs="Times New Roman"/>
          <w:color w:val="000000"/>
        </w:rPr>
        <w:t>Laboratory-based studies</w:t>
      </w:r>
    </w:p>
    <w:p w14:paraId="666A9F89" w14:textId="77777777" w:rsidR="00050D3C" w:rsidRPr="00050D3C" w:rsidRDefault="00050D3C" w:rsidP="003F720B">
      <w:pPr>
        <w:pStyle w:val="ListParagraph"/>
        <w:numPr>
          <w:ilvl w:val="0"/>
          <w:numId w:val="10"/>
        </w:numPr>
        <w:shd w:val="clear" w:color="auto" w:fill="FFFFFF"/>
        <w:spacing w:line="480" w:lineRule="auto"/>
        <w:rPr>
          <w:rFonts w:ascii="Times New Roman" w:hAnsi="Times New Roman" w:cs="Times New Roman"/>
          <w:color w:val="000000"/>
        </w:rPr>
      </w:pPr>
      <w:r w:rsidRPr="00050D3C">
        <w:rPr>
          <w:rFonts w:ascii="Times New Roman" w:hAnsi="Times New Roman" w:cs="Times New Roman"/>
          <w:color w:val="000000"/>
        </w:rPr>
        <w:t>Conference abstracts</w:t>
      </w:r>
    </w:p>
    <w:p w14:paraId="2377438E" w14:textId="77777777" w:rsidR="00050D3C" w:rsidRPr="00050D3C" w:rsidRDefault="00050D3C" w:rsidP="003F720B">
      <w:pPr>
        <w:pStyle w:val="ListParagraph"/>
        <w:numPr>
          <w:ilvl w:val="0"/>
          <w:numId w:val="10"/>
        </w:numPr>
        <w:shd w:val="clear" w:color="auto" w:fill="FFFFFF"/>
        <w:spacing w:line="480" w:lineRule="auto"/>
        <w:rPr>
          <w:rFonts w:ascii="Times New Roman" w:hAnsi="Times New Roman" w:cs="Times New Roman"/>
          <w:color w:val="000000"/>
        </w:rPr>
      </w:pPr>
      <w:r w:rsidRPr="00050D3C">
        <w:rPr>
          <w:rFonts w:ascii="Times New Roman" w:hAnsi="Times New Roman" w:cs="Times New Roman"/>
          <w:color w:val="000000"/>
        </w:rPr>
        <w:t>Studies investigating thoracic aortic aneurysms</w:t>
      </w:r>
    </w:p>
    <w:p w14:paraId="64776C39" w14:textId="73914E75" w:rsidR="00FA3A0D" w:rsidRPr="00050D3C" w:rsidRDefault="00050D3C" w:rsidP="003F720B">
      <w:pPr>
        <w:pStyle w:val="ListParagraph"/>
        <w:numPr>
          <w:ilvl w:val="0"/>
          <w:numId w:val="10"/>
        </w:numPr>
        <w:shd w:val="clear" w:color="auto" w:fill="FFFFFF"/>
        <w:spacing w:line="480" w:lineRule="auto"/>
        <w:rPr>
          <w:rFonts w:ascii="Times New Roman" w:hAnsi="Times New Roman" w:cs="Times New Roman"/>
          <w:color w:val="000000"/>
        </w:rPr>
      </w:pPr>
      <w:r w:rsidRPr="00050D3C">
        <w:rPr>
          <w:rFonts w:ascii="Times New Roman" w:hAnsi="Times New Roman" w:cs="Times New Roman"/>
          <w:color w:val="000000"/>
        </w:rPr>
        <w:t>Systematic reviews</w:t>
      </w:r>
    </w:p>
    <w:p w14:paraId="4FC0C27E" w14:textId="3B39312C" w:rsidR="00EA26C4" w:rsidRDefault="00FA3A0D" w:rsidP="003F720B">
      <w:pPr>
        <w:spacing w:line="480" w:lineRule="auto"/>
        <w:rPr>
          <w:b/>
          <w:bCs/>
          <w:i/>
          <w:iCs/>
          <w:color w:val="000000" w:themeColor="text1"/>
        </w:rPr>
      </w:pPr>
      <w:r>
        <w:rPr>
          <w:b/>
          <w:bCs/>
          <w:i/>
          <w:iCs/>
          <w:color w:val="000000" w:themeColor="text1"/>
        </w:rPr>
        <w:t>Literature</w:t>
      </w:r>
      <w:r w:rsidR="00B2140F" w:rsidRPr="00B2140F">
        <w:rPr>
          <w:b/>
          <w:bCs/>
          <w:i/>
          <w:iCs/>
          <w:color w:val="000000" w:themeColor="text1"/>
        </w:rPr>
        <w:t xml:space="preserve"> </w:t>
      </w:r>
      <w:r w:rsidR="00FC14E4">
        <w:rPr>
          <w:b/>
          <w:bCs/>
          <w:i/>
          <w:iCs/>
          <w:color w:val="000000" w:themeColor="text1"/>
        </w:rPr>
        <w:t>s</w:t>
      </w:r>
      <w:r w:rsidR="00B2140F" w:rsidRPr="00B2140F">
        <w:rPr>
          <w:b/>
          <w:bCs/>
          <w:i/>
          <w:iCs/>
          <w:color w:val="000000" w:themeColor="text1"/>
        </w:rPr>
        <w:t>earch</w:t>
      </w:r>
    </w:p>
    <w:p w14:paraId="4A580352" w14:textId="72DA6EC7" w:rsidR="007F7502" w:rsidRPr="00660FC1" w:rsidRDefault="00FA3A0D" w:rsidP="003F720B">
      <w:pPr>
        <w:spacing w:line="480" w:lineRule="auto"/>
      </w:pPr>
      <w:r>
        <w:t xml:space="preserve">Two independent reviewers (E.O. and </w:t>
      </w:r>
      <w:r w:rsidR="00763B49">
        <w:t>I</w:t>
      </w:r>
      <w:r w:rsidR="002F6CC1">
        <w:t>.</w:t>
      </w:r>
      <w:r w:rsidR="00763B49">
        <w:t>S.</w:t>
      </w:r>
      <w:r>
        <w:t xml:space="preserve">) performed a systematic search of the following </w:t>
      </w:r>
      <w:r w:rsidR="00603A8C">
        <w:t>6</w:t>
      </w:r>
      <w:r>
        <w:t xml:space="preserve"> databases, </w:t>
      </w:r>
      <w:r w:rsidR="00603A8C">
        <w:t xml:space="preserve">PubMed, </w:t>
      </w:r>
      <w:r w:rsidR="002C48F8" w:rsidRPr="002C48F8">
        <w:t>Medline</w:t>
      </w:r>
      <w:r w:rsidR="009E6ADD">
        <w:t>,</w:t>
      </w:r>
      <w:r w:rsidR="002C48F8" w:rsidRPr="002C48F8">
        <w:t xml:space="preserve"> Embase</w:t>
      </w:r>
      <w:r w:rsidR="009E6ADD">
        <w:t xml:space="preserve">, </w:t>
      </w:r>
      <w:r w:rsidR="0013362D">
        <w:t xml:space="preserve">Cochrane Library, </w:t>
      </w:r>
      <w:r w:rsidR="009E6ADD">
        <w:t xml:space="preserve">The Web of Science, </w:t>
      </w:r>
      <w:r>
        <w:t xml:space="preserve">and </w:t>
      </w:r>
      <w:r w:rsidR="009E6ADD">
        <w:t>Google Scholar</w:t>
      </w:r>
      <w:r>
        <w:t xml:space="preserve">, for </w:t>
      </w:r>
      <w:r w:rsidR="002C48F8" w:rsidRPr="002C48F8">
        <w:t xml:space="preserve">articles published between </w:t>
      </w:r>
      <w:r w:rsidR="002C48F8">
        <w:t>2005 and 202</w:t>
      </w:r>
      <w:r w:rsidR="00DB73CD">
        <w:t>5</w:t>
      </w:r>
      <w:r w:rsidR="00D52651" w:rsidRPr="00D52651">
        <w:t xml:space="preserve"> </w:t>
      </w:r>
      <w:r w:rsidR="00D52651" w:rsidRPr="00FA3A0D">
        <w:t xml:space="preserve">using the search terms </w:t>
      </w:r>
      <w:r w:rsidR="00726D99">
        <w:t>u</w:t>
      </w:r>
      <w:r w:rsidR="00726D99" w:rsidRPr="008457F2">
        <w:t xml:space="preserve">sing the MeSH terms </w:t>
      </w:r>
      <w:r w:rsidR="00726D99" w:rsidRPr="008457F2">
        <w:rPr>
          <w:rStyle w:val="Emphasis"/>
        </w:rPr>
        <w:t>Reintervention</w:t>
      </w:r>
      <w:r w:rsidR="00726D99" w:rsidRPr="008457F2">
        <w:t xml:space="preserve"> AND </w:t>
      </w:r>
      <w:r w:rsidR="00726D99" w:rsidRPr="008457F2">
        <w:rPr>
          <w:rStyle w:val="Emphasis"/>
        </w:rPr>
        <w:t>“Abdominal Aortic Aneurysm”</w:t>
      </w:r>
      <w:r w:rsidR="00726D99" w:rsidRPr="008457F2">
        <w:t xml:space="preserve"> AND </w:t>
      </w:r>
      <w:r w:rsidR="00726D99" w:rsidRPr="008457F2">
        <w:rPr>
          <w:rStyle w:val="Emphasis"/>
        </w:rPr>
        <w:t>“Diabetes Mellitus”</w:t>
      </w:r>
      <w:r w:rsidR="00726D99" w:rsidRPr="008457F2">
        <w:t xml:space="preserve">, as well as </w:t>
      </w:r>
      <w:r w:rsidR="00726D99" w:rsidRPr="008457F2">
        <w:rPr>
          <w:rStyle w:val="Emphasis"/>
        </w:rPr>
        <w:t>“Endoleak”</w:t>
      </w:r>
      <w:r w:rsidR="00726D99" w:rsidRPr="008457F2">
        <w:t xml:space="preserve"> AND </w:t>
      </w:r>
      <w:r w:rsidR="00726D99" w:rsidRPr="008457F2">
        <w:rPr>
          <w:rStyle w:val="Emphasis"/>
        </w:rPr>
        <w:t>“Abdominal Aortic Aneurysm”</w:t>
      </w:r>
      <w:r w:rsidR="00726D99" w:rsidRPr="008457F2">
        <w:t xml:space="preserve"> AND </w:t>
      </w:r>
      <w:r w:rsidR="00726D99" w:rsidRPr="008457F2">
        <w:rPr>
          <w:rStyle w:val="Emphasis"/>
        </w:rPr>
        <w:t>“Diabetes Mellitus”</w:t>
      </w:r>
      <w:r w:rsidR="009E6ADD" w:rsidRPr="00FA3A0D">
        <w:t>.</w:t>
      </w:r>
      <w:r w:rsidR="0064247C" w:rsidRPr="00FA3A0D">
        <w:t xml:space="preserve"> </w:t>
      </w:r>
      <w:r w:rsidRPr="002F6CC1">
        <w:t xml:space="preserve">Researchers were contacted about published or unpublished trials identified through conferences or social media, to ensure all relevant studies were included. Ongoing trials were identified on www.clinicaltrials.gov. </w:t>
      </w:r>
      <w:r w:rsidR="00660FC1">
        <w:t xml:space="preserve">No contact was required to be made with authors. Zero </w:t>
      </w:r>
      <w:r w:rsidR="00660FC1">
        <w:lastRenderedPageBreak/>
        <w:t>publications required translation to be employed</w:t>
      </w:r>
      <w:r w:rsidR="001608C0">
        <w:t xml:space="preserve"> and therefore all literature were in English Language</w:t>
      </w:r>
      <w:r w:rsidR="00660FC1">
        <w:t>.</w:t>
      </w:r>
    </w:p>
    <w:p w14:paraId="26935BAC" w14:textId="77777777" w:rsidR="000B1404" w:rsidRDefault="000B1404" w:rsidP="003F720B">
      <w:pPr>
        <w:spacing w:line="480" w:lineRule="auto"/>
        <w:rPr>
          <w:b/>
          <w:bCs/>
          <w:i/>
          <w:iCs/>
          <w:color w:val="000000" w:themeColor="text1"/>
        </w:rPr>
      </w:pPr>
    </w:p>
    <w:p w14:paraId="02DD3F23" w14:textId="09694547" w:rsidR="005328D4" w:rsidRDefault="007A06B1" w:rsidP="003F720B">
      <w:pPr>
        <w:spacing w:line="480" w:lineRule="auto"/>
        <w:rPr>
          <w:b/>
          <w:bCs/>
          <w:i/>
          <w:iCs/>
          <w:color w:val="000000" w:themeColor="text1"/>
        </w:rPr>
      </w:pPr>
      <w:r w:rsidRPr="00131BDA">
        <w:rPr>
          <w:b/>
          <w:bCs/>
          <w:i/>
          <w:iCs/>
          <w:color w:val="000000" w:themeColor="text1"/>
        </w:rPr>
        <w:t xml:space="preserve">Study </w:t>
      </w:r>
      <w:r w:rsidR="00FC14E4">
        <w:rPr>
          <w:b/>
          <w:bCs/>
          <w:i/>
          <w:iCs/>
          <w:color w:val="000000" w:themeColor="text1"/>
        </w:rPr>
        <w:t>i</w:t>
      </w:r>
      <w:r w:rsidR="00FA3A0D">
        <w:rPr>
          <w:b/>
          <w:bCs/>
          <w:i/>
          <w:iCs/>
          <w:color w:val="000000" w:themeColor="text1"/>
        </w:rPr>
        <w:t xml:space="preserve">dentification and </w:t>
      </w:r>
      <w:r w:rsidR="00FC14E4">
        <w:rPr>
          <w:b/>
          <w:bCs/>
          <w:i/>
          <w:iCs/>
          <w:color w:val="000000" w:themeColor="text1"/>
        </w:rPr>
        <w:t>s</w:t>
      </w:r>
      <w:r w:rsidRPr="00131BDA">
        <w:rPr>
          <w:b/>
          <w:bCs/>
          <w:i/>
          <w:iCs/>
          <w:color w:val="000000" w:themeColor="text1"/>
        </w:rPr>
        <w:t>election</w:t>
      </w:r>
    </w:p>
    <w:p w14:paraId="61BD676A" w14:textId="0EC96545" w:rsidR="00BC0B22" w:rsidRPr="00A337CF" w:rsidRDefault="008472D5" w:rsidP="003F720B">
      <w:pPr>
        <w:spacing w:line="480" w:lineRule="auto"/>
      </w:pPr>
      <w:r>
        <w:t xml:space="preserve">A systematic search of the databases was undertaken by </w:t>
      </w:r>
      <w:r w:rsidR="00010D12">
        <w:t>two</w:t>
      </w:r>
      <w:r>
        <w:t xml:space="preserve"> reviewers (E.O. and </w:t>
      </w:r>
      <w:r w:rsidR="00763B49">
        <w:t>I.S</w:t>
      </w:r>
      <w:r w:rsidR="00BB2DBF">
        <w:t>.</w:t>
      </w:r>
      <w:r>
        <w:t>) with duplicates removed, prior to screening the title and abstract of identified studies. Any discrepancies were discussed with the senior author. The remaining full-text articles were retrieved and independently reviewed for eligibility.</w:t>
      </w:r>
    </w:p>
    <w:p w14:paraId="21578490" w14:textId="77777777" w:rsidR="00B2140F" w:rsidRDefault="00B2140F" w:rsidP="003F720B">
      <w:pPr>
        <w:spacing w:line="480" w:lineRule="auto"/>
        <w:rPr>
          <w:b/>
          <w:bCs/>
          <w:i/>
          <w:iCs/>
          <w:color w:val="000000" w:themeColor="text1"/>
        </w:rPr>
      </w:pPr>
    </w:p>
    <w:p w14:paraId="5F4FA887" w14:textId="5E178BF8" w:rsidR="00BC0B22" w:rsidRPr="00131BDA" w:rsidRDefault="00BC0B22" w:rsidP="003F720B">
      <w:pPr>
        <w:spacing w:line="480" w:lineRule="auto"/>
        <w:rPr>
          <w:b/>
          <w:bCs/>
          <w:i/>
          <w:iCs/>
          <w:color w:val="000000" w:themeColor="text1"/>
        </w:rPr>
      </w:pPr>
      <w:r>
        <w:rPr>
          <w:b/>
          <w:bCs/>
          <w:i/>
          <w:iCs/>
          <w:color w:val="000000" w:themeColor="text1"/>
        </w:rPr>
        <w:t>Data extraction and quality assessment</w:t>
      </w:r>
    </w:p>
    <w:p w14:paraId="34AC4874" w14:textId="40D8BE75" w:rsidR="009A1163" w:rsidRDefault="009A1163" w:rsidP="003F720B">
      <w:pPr>
        <w:spacing w:line="480" w:lineRule="auto"/>
      </w:pPr>
      <w:r>
        <w:t xml:space="preserve">Data extraction was undertaken by </w:t>
      </w:r>
      <w:r w:rsidR="00010D12">
        <w:t>two</w:t>
      </w:r>
      <w:r>
        <w:t xml:space="preserve"> reviewers using a standardised template. Any discrepancies were discussed. D</w:t>
      </w:r>
      <w:r w:rsidRPr="007A06B1">
        <w:t>escriptive, methodological and outcome data</w:t>
      </w:r>
      <w:r>
        <w:t xml:space="preserve"> was input into a</w:t>
      </w:r>
      <w:r w:rsidRPr="007A06B1">
        <w:t xml:space="preserve"> standard form. The reviewers extracted the following from each study: publication year</w:t>
      </w:r>
      <w:r>
        <w:t>, number of people with DM and controls, mean length of follow up, and outcomes reported from each of the studies to include endoleaks, reintervention, sac expansion, sac shrinkage, and conversion to open repair. The Newcastle-Ottawa scale was used to ensure the quality of non-randomised studies</w:t>
      </w:r>
      <w:r w:rsidR="00726D99">
        <w:t xml:space="preserve"> with a score </w:t>
      </w:r>
      <w:r w:rsidR="00726D99" w:rsidRPr="008457F2">
        <w:rPr>
          <w:color w:val="000000"/>
        </w:rPr>
        <w:t>≥7</w:t>
      </w:r>
      <w:r w:rsidR="00726D99">
        <w:rPr>
          <w:color w:val="000000"/>
        </w:rPr>
        <w:t xml:space="preserve"> being rated as good</w:t>
      </w:r>
      <w:r>
        <w:t xml:space="preserve"> </w:t>
      </w:r>
      <w:r w:rsidRPr="009A1163">
        <w:rPr>
          <w:vertAlign w:val="superscript"/>
        </w:rPr>
        <w:t>[1</w:t>
      </w:r>
      <w:r w:rsidR="0031154A">
        <w:rPr>
          <w:vertAlign w:val="superscript"/>
        </w:rPr>
        <w:t>4</w:t>
      </w:r>
      <w:r w:rsidRPr="009A1163">
        <w:rPr>
          <w:vertAlign w:val="superscript"/>
        </w:rPr>
        <w:t>]</w:t>
      </w:r>
      <w:r>
        <w:t xml:space="preserve">. </w:t>
      </w:r>
    </w:p>
    <w:p w14:paraId="4CB9B663" w14:textId="77777777" w:rsidR="00A00773" w:rsidRDefault="00A00773" w:rsidP="003F720B">
      <w:pPr>
        <w:spacing w:line="480" w:lineRule="auto"/>
        <w:rPr>
          <w:b/>
          <w:bCs/>
          <w:i/>
          <w:iCs/>
          <w:color w:val="000000" w:themeColor="text1"/>
        </w:rPr>
      </w:pPr>
    </w:p>
    <w:p w14:paraId="33E3BD49" w14:textId="0B96C245" w:rsidR="005328D4" w:rsidRPr="00B77CE7" w:rsidRDefault="00A367FE" w:rsidP="003F720B">
      <w:pPr>
        <w:spacing w:line="480" w:lineRule="auto"/>
        <w:rPr>
          <w:b/>
          <w:bCs/>
          <w:i/>
          <w:iCs/>
          <w:color w:val="000000" w:themeColor="text1"/>
        </w:rPr>
      </w:pPr>
      <w:r w:rsidRPr="00B77CE7">
        <w:rPr>
          <w:b/>
          <w:bCs/>
          <w:i/>
          <w:iCs/>
          <w:color w:val="000000" w:themeColor="text1"/>
        </w:rPr>
        <w:t>Data synthesis and analysis</w:t>
      </w:r>
    </w:p>
    <w:p w14:paraId="040045EB" w14:textId="3F22684F" w:rsidR="00046E23" w:rsidRDefault="008472D5" w:rsidP="003F720B">
      <w:pPr>
        <w:spacing w:line="480" w:lineRule="auto"/>
      </w:pPr>
      <w:r>
        <w:t>M</w:t>
      </w:r>
      <w:r w:rsidR="00A367FE" w:rsidRPr="00A367FE">
        <w:t xml:space="preserve">eta-analysis </w:t>
      </w:r>
      <w:r w:rsidR="007C7EFA">
        <w:t>w</w:t>
      </w:r>
      <w:r>
        <w:t>as</w:t>
      </w:r>
      <w:r w:rsidR="007C7EFA">
        <w:t xml:space="preserve"> conducted </w:t>
      </w:r>
      <w:r w:rsidR="00A367FE" w:rsidRPr="00A367FE">
        <w:t xml:space="preserve">of the adjusted risk estimates (where available) with use of the inverse variance method in </w:t>
      </w:r>
      <w:r w:rsidR="00870E82">
        <w:t>Stata MP 17</w:t>
      </w:r>
      <w:r w:rsidR="00C172BD">
        <w:t xml:space="preserve">. </w:t>
      </w:r>
      <w:r w:rsidR="00161640">
        <w:rPr>
          <w:color w:val="000000" w:themeColor="text1"/>
        </w:rPr>
        <w:t>Odds ratio was used to measure effect of each outcome</w:t>
      </w:r>
      <w:r w:rsidR="007A40D2">
        <w:rPr>
          <w:color w:val="000000" w:themeColor="text1"/>
        </w:rPr>
        <w:t xml:space="preserve">. </w:t>
      </w:r>
      <w:r w:rsidR="002A2EFF" w:rsidRPr="00161640">
        <w:t>Statistical heterogeneity was assessed</w:t>
      </w:r>
      <w:r w:rsidR="00161640">
        <w:t xml:space="preserve">, </w:t>
      </w:r>
      <w:r>
        <w:t xml:space="preserve">with </w:t>
      </w:r>
      <w:r w:rsidR="00B21A09">
        <w:t xml:space="preserve">forest plots with </w:t>
      </w:r>
      <w:r>
        <w:t>an I</w:t>
      </w:r>
      <w:r w:rsidRPr="007A40D2">
        <w:rPr>
          <w:vertAlign w:val="superscript"/>
        </w:rPr>
        <w:t>2</w:t>
      </w:r>
      <w:r w:rsidR="00B21A09">
        <w:t xml:space="preserve"> </w:t>
      </w:r>
      <w:r w:rsidR="00E36C66">
        <w:t>≤</w:t>
      </w:r>
      <w:r w:rsidR="00B21A09">
        <w:t xml:space="preserve"> 50% analysed using a </w:t>
      </w:r>
      <w:r w:rsidR="003262B6">
        <w:t>Fixed</w:t>
      </w:r>
      <w:r w:rsidR="00B21A09">
        <w:t xml:space="preserve"> Effects model</w:t>
      </w:r>
      <w:r w:rsidR="003262B6">
        <w:t xml:space="preserve"> </w:t>
      </w:r>
      <w:r w:rsidR="00E36C66">
        <w:t>(except</w:t>
      </w:r>
      <w:r w:rsidR="003262B6">
        <w:t xml:space="preserve"> AAA sac expansion </w:t>
      </w:r>
      <w:r w:rsidR="00592EE4">
        <w:t>where</w:t>
      </w:r>
      <w:r w:rsidR="003262B6">
        <w:t xml:space="preserve"> Random Effect model was used as each of the studies included had a different definition for AAA sac growth</w:t>
      </w:r>
      <w:r w:rsidR="00E36C66">
        <w:t>)</w:t>
      </w:r>
      <w:r w:rsidR="003262B6">
        <w:t>.</w:t>
      </w:r>
      <w:r w:rsidR="00B21A09">
        <w:t xml:space="preserve"> </w:t>
      </w:r>
      <w:r w:rsidR="00C1489D">
        <w:t xml:space="preserve">For </w:t>
      </w:r>
      <w:r w:rsidR="00C1489D">
        <w:lastRenderedPageBreak/>
        <w:t>studies that published early and late results these were combined to determine an overall rate of each outcome</w:t>
      </w:r>
      <w:r w:rsidR="00C1489D" w:rsidRPr="00A1277D">
        <w:t xml:space="preserve">. </w:t>
      </w:r>
      <w:r w:rsidR="00B21A09" w:rsidRPr="00A1277D">
        <w:t>S</w:t>
      </w:r>
      <w:r w:rsidR="002A2EFF" w:rsidRPr="00A1277D">
        <w:t>ensitivity analyses were performed</w:t>
      </w:r>
      <w:r w:rsidR="00B21A09" w:rsidRPr="00A1277D">
        <w:t xml:space="preserve"> for all significant outcomes. </w:t>
      </w:r>
      <w:r w:rsidR="002A2EFF" w:rsidRPr="00A1277D">
        <w:t>.</w:t>
      </w:r>
      <w:r w:rsidR="002A2EFF" w:rsidRPr="00161640">
        <w:t xml:space="preserve"> </w:t>
      </w:r>
    </w:p>
    <w:p w14:paraId="7433C43A" w14:textId="260880C8" w:rsidR="004734D9" w:rsidRDefault="004734D9" w:rsidP="004734D9">
      <w:pPr>
        <w:spacing w:line="480" w:lineRule="auto"/>
        <w:rPr>
          <w:color w:val="000000" w:themeColor="text1"/>
        </w:rPr>
      </w:pPr>
      <w:r>
        <w:rPr>
          <w:color w:val="000000" w:themeColor="text1"/>
        </w:rPr>
        <w:t xml:space="preserve">A final version of this protocol has been registered on PROSPERO in January 2023 prior to conducting the systematic review and meta-analysis (website: </w:t>
      </w:r>
      <w:r w:rsidRPr="00ED5A69">
        <w:rPr>
          <w:color w:val="000000" w:themeColor="text1"/>
        </w:rPr>
        <w:t>www.crd.york.ac.uk/prospero/</w:t>
      </w:r>
      <w:r>
        <w:rPr>
          <w:color w:val="000000" w:themeColor="text1"/>
        </w:rPr>
        <w:t xml:space="preserve"> and ID: </w:t>
      </w:r>
      <w:r w:rsidRPr="00ED5A69">
        <w:t>CRD42023379545</w:t>
      </w:r>
      <w:r>
        <w:rPr>
          <w:color w:val="000000" w:themeColor="text1"/>
        </w:rPr>
        <w:t>). The review was conducted according to the Preferred Reporting Items for Systematic Review and Meta-analyses (PRISMA) guidelines</w:t>
      </w:r>
      <w:r w:rsidRPr="0013362D">
        <w:rPr>
          <w:color w:val="000000" w:themeColor="text1"/>
          <w:vertAlign w:val="superscript"/>
        </w:rPr>
        <w:t xml:space="preserve"> [</w:t>
      </w:r>
      <w:r>
        <w:rPr>
          <w:color w:val="000000" w:themeColor="text1"/>
          <w:vertAlign w:val="superscript"/>
        </w:rPr>
        <w:t>1</w:t>
      </w:r>
      <w:r w:rsidR="0031154A">
        <w:rPr>
          <w:color w:val="000000" w:themeColor="text1"/>
          <w:vertAlign w:val="superscript"/>
        </w:rPr>
        <w:t>5</w:t>
      </w:r>
      <w:r w:rsidRPr="0013362D">
        <w:rPr>
          <w:color w:val="000000" w:themeColor="text1"/>
          <w:vertAlign w:val="superscript"/>
        </w:rPr>
        <w:t>]</w:t>
      </w:r>
      <w:r>
        <w:rPr>
          <w:color w:val="000000" w:themeColor="text1"/>
        </w:rPr>
        <w:t>.</w:t>
      </w:r>
    </w:p>
    <w:p w14:paraId="3F7D7647" w14:textId="4B2F5770" w:rsidR="005328D4" w:rsidRDefault="005328D4" w:rsidP="003F720B">
      <w:pPr>
        <w:spacing w:line="480" w:lineRule="auto"/>
        <w:rPr>
          <w:color w:val="000000" w:themeColor="text1"/>
        </w:rPr>
      </w:pPr>
    </w:p>
    <w:p w14:paraId="569DDE1A" w14:textId="2A6FFE91" w:rsidR="00EA26C4" w:rsidRPr="00F02889" w:rsidRDefault="005328D4" w:rsidP="00B17488">
      <w:pPr>
        <w:spacing w:line="480" w:lineRule="auto"/>
        <w:rPr>
          <w:b/>
          <w:bCs/>
        </w:rPr>
      </w:pPr>
      <w:r w:rsidRPr="00F02889">
        <w:rPr>
          <w:b/>
          <w:bCs/>
        </w:rPr>
        <w:t>Results</w:t>
      </w:r>
    </w:p>
    <w:p w14:paraId="44C75EB8" w14:textId="2585BFEB" w:rsidR="00B53DAF" w:rsidRDefault="00283422" w:rsidP="003F720B">
      <w:pPr>
        <w:spacing w:line="480" w:lineRule="auto"/>
      </w:pPr>
      <w:r>
        <w:t>The l</w:t>
      </w:r>
      <w:r w:rsidR="00B21A09">
        <w:t>iterature s</w:t>
      </w:r>
      <w:r w:rsidR="00B53DAF" w:rsidRPr="00B53DAF">
        <w:t xml:space="preserve">earch identified </w:t>
      </w:r>
      <w:r w:rsidR="00CC51C7" w:rsidRPr="002576DC">
        <w:t>6</w:t>
      </w:r>
      <w:r w:rsidR="001A4716">
        <w:t>313</w:t>
      </w:r>
      <w:r w:rsidR="00CC51C7">
        <w:t xml:space="preserve"> </w:t>
      </w:r>
      <w:r w:rsidR="00B53DAF" w:rsidRPr="00B53DAF">
        <w:t>articles</w:t>
      </w:r>
      <w:r w:rsidR="003921FF">
        <w:t xml:space="preserve">, </w:t>
      </w:r>
      <w:r w:rsidR="00B21A09">
        <w:t xml:space="preserve">of which </w:t>
      </w:r>
      <w:r w:rsidR="003921FF" w:rsidRPr="002576DC">
        <w:t>3235</w:t>
      </w:r>
      <w:r w:rsidR="003921FF">
        <w:t xml:space="preserve"> were </w:t>
      </w:r>
      <w:r w:rsidR="00726D99">
        <w:t>duplicates</w:t>
      </w:r>
      <w:r w:rsidR="003921FF">
        <w:t xml:space="preserve">. </w:t>
      </w:r>
      <w:r w:rsidR="002576DC">
        <w:t>30</w:t>
      </w:r>
      <w:r w:rsidR="001A4716">
        <w:t>78</w:t>
      </w:r>
      <w:r w:rsidR="003921FF">
        <w:t xml:space="preserve"> articles were</w:t>
      </w:r>
      <w:r w:rsidR="00B53DAF" w:rsidRPr="00B53DAF">
        <w:t xml:space="preserve"> potentially suitable for inclusion in the review; </w:t>
      </w:r>
      <w:r w:rsidR="00DB73CD">
        <w:t>forty-f</w:t>
      </w:r>
      <w:r w:rsidR="005F39E9">
        <w:t>ive</w:t>
      </w:r>
      <w:r w:rsidR="00B53DAF" w:rsidRPr="00B53DAF">
        <w:t xml:space="preserve"> of these studies were eligible for inclusion </w:t>
      </w:r>
      <w:r w:rsidR="00B21A09">
        <w:t>(Figure 1). The characteristics of the included studies are outlined in Table 1.</w:t>
      </w:r>
    </w:p>
    <w:p w14:paraId="52981493" w14:textId="77777777" w:rsidR="00B477B7" w:rsidRDefault="00B477B7" w:rsidP="003F720B">
      <w:pPr>
        <w:spacing w:line="480" w:lineRule="auto"/>
      </w:pPr>
    </w:p>
    <w:p w14:paraId="77202BFB" w14:textId="7417358B" w:rsidR="00B21A09" w:rsidRPr="003C7930" w:rsidRDefault="00B21A09" w:rsidP="003F720B">
      <w:pPr>
        <w:spacing w:line="480" w:lineRule="auto"/>
        <w:rPr>
          <w:b/>
          <w:bCs/>
          <w:i/>
          <w:iCs/>
        </w:rPr>
      </w:pPr>
      <w:r w:rsidRPr="003C7930">
        <w:rPr>
          <w:b/>
          <w:bCs/>
          <w:i/>
          <w:iCs/>
        </w:rPr>
        <w:t>Reintervention</w:t>
      </w:r>
    </w:p>
    <w:p w14:paraId="3EB17463" w14:textId="324C241D" w:rsidR="00B21A09" w:rsidRDefault="00B21A09" w:rsidP="003F720B">
      <w:pPr>
        <w:spacing w:line="480" w:lineRule="auto"/>
      </w:pPr>
      <w:r w:rsidRPr="00283422">
        <w:t xml:space="preserve">Meta-analysis of </w:t>
      </w:r>
      <w:r w:rsidR="001A72A1">
        <w:t>1</w:t>
      </w:r>
      <w:r w:rsidR="00496A63">
        <w:t>2</w:t>
      </w:r>
      <w:r w:rsidRPr="00283422">
        <w:t xml:space="preserve"> studies including a total of </w:t>
      </w:r>
      <w:r w:rsidR="001A72A1">
        <w:rPr>
          <w:color w:val="000000"/>
        </w:rPr>
        <w:t>6</w:t>
      </w:r>
      <w:r w:rsidR="00CE5357">
        <w:rPr>
          <w:color w:val="000000"/>
        </w:rPr>
        <w:t>4</w:t>
      </w:r>
      <w:r w:rsidR="001A72A1">
        <w:rPr>
          <w:color w:val="000000"/>
        </w:rPr>
        <w:t>,</w:t>
      </w:r>
      <w:r w:rsidR="00CE5357">
        <w:rPr>
          <w:color w:val="000000"/>
        </w:rPr>
        <w:t>327</w:t>
      </w:r>
      <w:r w:rsidRPr="009A1163">
        <w:rPr>
          <w:color w:val="000000"/>
        </w:rPr>
        <w:t xml:space="preserve"> </w:t>
      </w:r>
      <w:r w:rsidRPr="00283422">
        <w:t xml:space="preserve">in the control group and </w:t>
      </w:r>
      <w:r w:rsidR="001A72A1">
        <w:rPr>
          <w:color w:val="000000"/>
        </w:rPr>
        <w:t>10,</w:t>
      </w:r>
      <w:r w:rsidR="00CE5357">
        <w:rPr>
          <w:color w:val="000000"/>
        </w:rPr>
        <w:t>158</w:t>
      </w:r>
      <w:r>
        <w:rPr>
          <w:rFonts w:ascii="Calibri" w:hAnsi="Calibri" w:cs="Calibri"/>
          <w:color w:val="000000"/>
        </w:rPr>
        <w:t xml:space="preserve"> </w:t>
      </w:r>
      <w:r>
        <w:t xml:space="preserve">in the DM group identified significantly fewer reinterventions in those with DM </w:t>
      </w:r>
      <w:r w:rsidR="001A72A1" w:rsidRPr="005871C7">
        <w:t>(9.</w:t>
      </w:r>
      <w:r w:rsidR="00496A63">
        <w:t>65</w:t>
      </w:r>
      <w:r w:rsidR="001A72A1" w:rsidRPr="005871C7">
        <w:t>% v 11.</w:t>
      </w:r>
      <w:r w:rsidR="001A72A1">
        <w:t>9</w:t>
      </w:r>
      <w:r w:rsidR="00496A63">
        <w:t>7</w:t>
      </w:r>
      <w:r w:rsidR="001A72A1" w:rsidRPr="005871C7">
        <w:t>%; OR 0.8</w:t>
      </w:r>
      <w:r w:rsidR="00CE5357">
        <w:t>3</w:t>
      </w:r>
      <w:r w:rsidR="001A72A1" w:rsidRPr="005871C7">
        <w:t>, 95% CI [0.</w:t>
      </w:r>
      <w:r w:rsidR="001A72A1">
        <w:t>7</w:t>
      </w:r>
      <w:r w:rsidR="00CE5357">
        <w:t>7</w:t>
      </w:r>
      <w:r w:rsidR="001A72A1" w:rsidRPr="005871C7">
        <w:t>-0.</w:t>
      </w:r>
      <w:r w:rsidR="001A72A1">
        <w:t>8</w:t>
      </w:r>
      <w:r w:rsidR="00CE5357">
        <w:t>9</w:t>
      </w:r>
      <w:r w:rsidR="001A72A1">
        <w:t>]</w:t>
      </w:r>
      <w:r w:rsidR="001A72A1" w:rsidRPr="005871C7">
        <w:t>; P</w:t>
      </w:r>
      <w:r w:rsidR="00B10719">
        <w:t>&lt;</w:t>
      </w:r>
      <w:r w:rsidR="001A72A1" w:rsidRPr="005871C7">
        <w:t>0.0</w:t>
      </w:r>
      <w:r w:rsidR="00CE5357">
        <w:t>00</w:t>
      </w:r>
      <w:r w:rsidR="001A72A1" w:rsidRPr="005871C7">
        <w:t>0</w:t>
      </w:r>
      <w:r w:rsidR="00B10719">
        <w:t>1</w:t>
      </w:r>
      <w:r w:rsidR="001A72A1" w:rsidRPr="005871C7">
        <w:t>)</w:t>
      </w:r>
      <w:r w:rsidR="007C233B">
        <w:t>, (</w:t>
      </w:r>
      <w:r w:rsidR="000B1404">
        <w:t>F</w:t>
      </w:r>
      <w:r w:rsidR="007C233B">
        <w:t>igure 2).</w:t>
      </w:r>
    </w:p>
    <w:p w14:paraId="77B66A3B" w14:textId="77777777" w:rsidR="00B17488" w:rsidRDefault="00B17488" w:rsidP="003F720B">
      <w:pPr>
        <w:spacing w:line="480" w:lineRule="auto"/>
      </w:pPr>
    </w:p>
    <w:p w14:paraId="7FC23524" w14:textId="152B94F0" w:rsidR="0094313B" w:rsidRPr="003C7930" w:rsidRDefault="00B21A09" w:rsidP="003F720B">
      <w:pPr>
        <w:spacing w:line="480" w:lineRule="auto"/>
        <w:rPr>
          <w:b/>
          <w:bCs/>
          <w:i/>
          <w:iCs/>
        </w:rPr>
      </w:pPr>
      <w:r w:rsidRPr="003C7930">
        <w:rPr>
          <w:b/>
          <w:bCs/>
          <w:i/>
          <w:iCs/>
        </w:rPr>
        <w:t>Endoleaks</w:t>
      </w:r>
    </w:p>
    <w:p w14:paraId="719CAF11" w14:textId="7BCF6B84" w:rsidR="00050D3C" w:rsidRDefault="005328D4" w:rsidP="003F720B">
      <w:pPr>
        <w:spacing w:line="480" w:lineRule="auto"/>
      </w:pPr>
      <w:r w:rsidRPr="00460D89">
        <w:t xml:space="preserve">There was no significant difference in all endoleaks </w:t>
      </w:r>
      <w:r w:rsidR="005F39E9">
        <w:t xml:space="preserve">DM </w:t>
      </w:r>
      <w:r>
        <w:t>(28.33% v 31.97% controls; OR 0.91, 95% CI [0.53-1.58]; P=0.22)</w:t>
      </w:r>
      <w:r w:rsidRPr="00460D89">
        <w:t>.</w:t>
      </w:r>
      <w:r w:rsidR="00260EC5">
        <w:t xml:space="preserve"> </w:t>
      </w:r>
      <w:r w:rsidR="00522459">
        <w:t>Seven</w:t>
      </w:r>
      <w:r w:rsidR="00260EC5">
        <w:t xml:space="preserve"> studies </w:t>
      </w:r>
      <w:r w:rsidR="00283422">
        <w:t xml:space="preserve">reported on rates of type I endoleak and </w:t>
      </w:r>
      <w:r w:rsidR="00B17961">
        <w:t>showed</w:t>
      </w:r>
      <w:r w:rsidR="00260EC5">
        <w:t xml:space="preserve"> no significant difference</w:t>
      </w:r>
      <w:r w:rsidR="005F39E9" w:rsidRPr="005F39E9">
        <w:t xml:space="preserve"> </w:t>
      </w:r>
      <w:r w:rsidR="005F39E9">
        <w:t>DM</w:t>
      </w:r>
      <w:r w:rsidR="00260EC5">
        <w:t xml:space="preserve"> (</w:t>
      </w:r>
      <w:r w:rsidR="00522459">
        <w:t>6.29</w:t>
      </w:r>
      <w:r w:rsidR="00260EC5">
        <w:t>% v 8.</w:t>
      </w:r>
      <w:r w:rsidR="00522459">
        <w:t>11</w:t>
      </w:r>
      <w:r w:rsidR="00260EC5">
        <w:t>%; OR 0.9</w:t>
      </w:r>
      <w:r w:rsidR="00522459">
        <w:t>0</w:t>
      </w:r>
      <w:r w:rsidR="00260EC5">
        <w:t>, 95% CI [0.77-1.0</w:t>
      </w:r>
      <w:r w:rsidR="00522459">
        <w:t>7</w:t>
      </w:r>
      <w:r w:rsidR="00260EC5">
        <w:t>]; P=0.</w:t>
      </w:r>
      <w:r w:rsidR="00B10719">
        <w:t>237</w:t>
      </w:r>
      <w:r w:rsidR="00260EC5">
        <w:t>)</w:t>
      </w:r>
      <w:r w:rsidR="00D94CAC">
        <w:t xml:space="preserve"> (Figure </w:t>
      </w:r>
      <w:r w:rsidR="008E33B8">
        <w:t>3</w:t>
      </w:r>
      <w:r w:rsidR="00D94CAC">
        <w:t>)</w:t>
      </w:r>
      <w:r w:rsidR="00283422" w:rsidRPr="00624573">
        <w:t>.</w:t>
      </w:r>
      <w:r w:rsidR="00283422">
        <w:t xml:space="preserve"> </w:t>
      </w:r>
      <w:r w:rsidR="006E5F5A">
        <w:t>Seventeen</w:t>
      </w:r>
      <w:r w:rsidR="00B17961">
        <w:t xml:space="preserve"> studies reported on rates of type II endoleak</w:t>
      </w:r>
      <w:r w:rsidR="00283422">
        <w:t xml:space="preserve"> and showed</w:t>
      </w:r>
      <w:r w:rsidR="00B17961">
        <w:t xml:space="preserve"> no significant difference</w:t>
      </w:r>
      <w:r w:rsidR="005F39E9">
        <w:t xml:space="preserve"> DM</w:t>
      </w:r>
      <w:r w:rsidR="00B17961">
        <w:t xml:space="preserve"> (2</w:t>
      </w:r>
      <w:r w:rsidR="00624573">
        <w:t>4</w:t>
      </w:r>
      <w:r w:rsidR="00B17961">
        <w:t>.</w:t>
      </w:r>
      <w:r w:rsidR="00624573">
        <w:t>60</w:t>
      </w:r>
      <w:r w:rsidR="00B17961">
        <w:t>% v 2</w:t>
      </w:r>
      <w:r w:rsidR="00624573">
        <w:t>5</w:t>
      </w:r>
      <w:r w:rsidR="00B17961">
        <w:t>.</w:t>
      </w:r>
      <w:r w:rsidR="00624573">
        <w:t>92</w:t>
      </w:r>
      <w:r w:rsidR="00B17961">
        <w:t xml:space="preserve">% control; </w:t>
      </w:r>
      <w:r w:rsidR="00B17961" w:rsidRPr="00BD49E1">
        <w:t>OR 0.9</w:t>
      </w:r>
      <w:r w:rsidR="006E5F5A">
        <w:t>8</w:t>
      </w:r>
      <w:r w:rsidR="00B17961" w:rsidRPr="00BD49E1">
        <w:t>, 95% CI [0.</w:t>
      </w:r>
      <w:r w:rsidR="00B17961">
        <w:t>9</w:t>
      </w:r>
      <w:r w:rsidR="006E5F5A">
        <w:t>2</w:t>
      </w:r>
      <w:r w:rsidR="00B17961" w:rsidRPr="00BD49E1">
        <w:t>-1.0</w:t>
      </w:r>
      <w:r w:rsidR="006E5F5A">
        <w:t>6</w:t>
      </w:r>
      <w:r w:rsidR="00B17961" w:rsidRPr="00BD49E1">
        <w:t>]</w:t>
      </w:r>
      <w:r w:rsidR="00B17961">
        <w:t>; P=0.</w:t>
      </w:r>
      <w:r w:rsidR="00B10719">
        <w:t>667</w:t>
      </w:r>
      <w:r w:rsidR="00B17961">
        <w:t>)</w:t>
      </w:r>
      <w:r w:rsidR="00D94CAC">
        <w:t xml:space="preserve"> (Figure </w:t>
      </w:r>
      <w:r w:rsidR="008E33B8">
        <w:t>4</w:t>
      </w:r>
      <w:r w:rsidR="00D94CAC">
        <w:t>)</w:t>
      </w:r>
      <w:r w:rsidR="00B17961">
        <w:t xml:space="preserve">. </w:t>
      </w:r>
      <w:r w:rsidR="00624573">
        <w:t>Four</w:t>
      </w:r>
      <w:r w:rsidR="00B929AD">
        <w:t xml:space="preserve"> studies reported on the rate of type III endoleak, identifying a </w:t>
      </w:r>
      <w:r w:rsidR="00B929AD">
        <w:lastRenderedPageBreak/>
        <w:t>lower rate of type III endoleak in those with DM (2.</w:t>
      </w:r>
      <w:r w:rsidR="00624573">
        <w:t>16</w:t>
      </w:r>
      <w:r w:rsidR="00B929AD">
        <w:t>% v 4.</w:t>
      </w:r>
      <w:r w:rsidR="00624573">
        <w:t>02</w:t>
      </w:r>
      <w:r w:rsidR="00B929AD">
        <w:t>%; OR 0.</w:t>
      </w:r>
      <w:r w:rsidR="00624573">
        <w:t>6</w:t>
      </w:r>
      <w:r w:rsidR="00527B8C">
        <w:t>8</w:t>
      </w:r>
      <w:r w:rsidR="00B929AD">
        <w:t>, 95% CI [0.4</w:t>
      </w:r>
      <w:r w:rsidR="00527B8C">
        <w:t>7</w:t>
      </w:r>
      <w:r w:rsidR="00B929AD">
        <w:t>-0.9</w:t>
      </w:r>
      <w:r w:rsidR="00527B8C">
        <w:t>7</w:t>
      </w:r>
      <w:r w:rsidR="00B929AD">
        <w:t>]; P=0.0</w:t>
      </w:r>
      <w:r w:rsidR="00B10719">
        <w:t>3</w:t>
      </w:r>
      <w:r w:rsidR="00B929AD">
        <w:t>)</w:t>
      </w:r>
      <w:r w:rsidR="00D94CAC">
        <w:t xml:space="preserve"> (Figure </w:t>
      </w:r>
      <w:r w:rsidR="008E33B8">
        <w:t>5</w:t>
      </w:r>
      <w:r w:rsidR="00D94CAC">
        <w:t>)</w:t>
      </w:r>
      <w:r w:rsidR="00B929AD">
        <w:t xml:space="preserve">. </w:t>
      </w:r>
    </w:p>
    <w:p w14:paraId="30F27BB6" w14:textId="77777777" w:rsidR="00050D3C" w:rsidRDefault="00050D3C" w:rsidP="003F720B">
      <w:pPr>
        <w:spacing w:line="480" w:lineRule="auto"/>
      </w:pPr>
    </w:p>
    <w:p w14:paraId="19AC235B" w14:textId="686B1784" w:rsidR="00A04B88" w:rsidRPr="003C7930" w:rsidRDefault="00A04B88" w:rsidP="0081645B">
      <w:pPr>
        <w:spacing w:line="480" w:lineRule="auto"/>
        <w:rPr>
          <w:b/>
          <w:bCs/>
          <w:i/>
          <w:iCs/>
        </w:rPr>
      </w:pPr>
      <w:r w:rsidRPr="003C7930">
        <w:rPr>
          <w:b/>
          <w:bCs/>
          <w:i/>
          <w:iCs/>
        </w:rPr>
        <w:t>Sac change</w:t>
      </w:r>
    </w:p>
    <w:p w14:paraId="108320C5" w14:textId="09D55967" w:rsidR="000B35C5" w:rsidRDefault="00A04B88" w:rsidP="00765E09">
      <w:pPr>
        <w:spacing w:line="480" w:lineRule="auto"/>
      </w:pPr>
      <w:r w:rsidRPr="00000371">
        <w:t>Meta-analysis of 1</w:t>
      </w:r>
      <w:r w:rsidR="0003759D">
        <w:t>3</w:t>
      </w:r>
      <w:r w:rsidR="00000371" w:rsidRPr="00000371">
        <w:t xml:space="preserve"> </w:t>
      </w:r>
      <w:r w:rsidRPr="00000371">
        <w:t xml:space="preserve">studies including a total of </w:t>
      </w:r>
      <w:r w:rsidR="0003759D">
        <w:rPr>
          <w:color w:val="000000"/>
        </w:rPr>
        <w:t>62,390</w:t>
      </w:r>
      <w:r w:rsidR="00000371" w:rsidRPr="00000371">
        <w:rPr>
          <w:color w:val="000000"/>
        </w:rPr>
        <w:t xml:space="preserve"> </w:t>
      </w:r>
      <w:r w:rsidRPr="00000371">
        <w:t xml:space="preserve">in the control group </w:t>
      </w:r>
      <w:r w:rsidR="00025A3C" w:rsidRPr="00000371">
        <w:t>and</w:t>
      </w:r>
      <w:r w:rsidRPr="00000371">
        <w:t xml:space="preserve"> </w:t>
      </w:r>
      <w:r w:rsidR="0003759D">
        <w:rPr>
          <w:color w:val="000000"/>
        </w:rPr>
        <w:t>11,006</w:t>
      </w:r>
      <w:r w:rsidRPr="00000371">
        <w:t xml:space="preserve"> in the DM group were assessed for AAA sac enlargement. </w:t>
      </w:r>
      <w:r w:rsidR="000B35C5">
        <w:t>Those with DM were less likely to have</w:t>
      </w:r>
      <w:r w:rsidR="000B35C5" w:rsidRPr="00366FED">
        <w:t xml:space="preserve"> sac enlargement post AAA repair </w:t>
      </w:r>
      <w:r w:rsidR="005F39E9" w:rsidRPr="00263938">
        <w:t xml:space="preserve">DM </w:t>
      </w:r>
      <w:r w:rsidR="000B35C5" w:rsidRPr="00263938">
        <w:t>(9.0</w:t>
      </w:r>
      <w:r w:rsidR="0003759D">
        <w:t>5</w:t>
      </w:r>
      <w:r w:rsidR="000B35C5" w:rsidRPr="00263938">
        <w:t>% v 10.</w:t>
      </w:r>
      <w:r w:rsidR="0003759D">
        <w:t>36</w:t>
      </w:r>
      <w:r w:rsidR="000B35C5" w:rsidRPr="00263938">
        <w:t>%</w:t>
      </w:r>
      <w:r w:rsidR="000B35C5">
        <w:t>; OR 0.</w:t>
      </w:r>
      <w:r w:rsidR="0003759D">
        <w:t xml:space="preserve">85, </w:t>
      </w:r>
      <w:r w:rsidR="0003759D" w:rsidRPr="00000371">
        <w:t>95% CI</w:t>
      </w:r>
      <w:r w:rsidR="000B35C5">
        <w:t xml:space="preserve"> [0.</w:t>
      </w:r>
      <w:r w:rsidR="0003759D">
        <w:t>75</w:t>
      </w:r>
      <w:r w:rsidR="000B35C5">
        <w:t>-0.9</w:t>
      </w:r>
      <w:r w:rsidR="0003759D">
        <w:t>6</w:t>
      </w:r>
      <w:r w:rsidR="000B35C5">
        <w:t>]; P</w:t>
      </w:r>
      <w:r w:rsidR="0003759D">
        <w:t xml:space="preserve"> </w:t>
      </w:r>
      <w:r w:rsidR="000B35C5">
        <w:t>=</w:t>
      </w:r>
      <w:r w:rsidR="0003759D">
        <w:t xml:space="preserve"> </w:t>
      </w:r>
      <w:r w:rsidR="000B35C5">
        <w:t>0.0</w:t>
      </w:r>
      <w:r w:rsidR="00E41A71">
        <w:t>1</w:t>
      </w:r>
      <w:r w:rsidR="000B35C5">
        <w:t>)</w:t>
      </w:r>
      <w:r w:rsidR="0003759D">
        <w:t xml:space="preserve">, (Figure 6). </w:t>
      </w:r>
      <w:r w:rsidR="0003759D" w:rsidRPr="00000371">
        <w:t xml:space="preserve">Those with DM were </w:t>
      </w:r>
      <w:r w:rsidR="0003759D">
        <w:t>more</w:t>
      </w:r>
      <w:r w:rsidR="0003759D" w:rsidRPr="00000371">
        <w:t xml:space="preserve"> likely to have sac shrinkage</w:t>
      </w:r>
      <w:r w:rsidR="0003759D">
        <w:t xml:space="preserve"> </w:t>
      </w:r>
      <w:r w:rsidR="0003759D" w:rsidRPr="00000371">
        <w:t>DM (</w:t>
      </w:r>
      <w:r w:rsidR="0003759D">
        <w:t>42.81</w:t>
      </w:r>
      <w:r w:rsidR="0003759D" w:rsidRPr="00000371">
        <w:t xml:space="preserve">% v </w:t>
      </w:r>
      <w:r w:rsidR="0003759D">
        <w:t>41.28</w:t>
      </w:r>
      <w:r w:rsidR="0003759D" w:rsidRPr="00000371">
        <w:t>%; OR 0.</w:t>
      </w:r>
      <w:r w:rsidR="0003759D">
        <w:t>92</w:t>
      </w:r>
      <w:r w:rsidR="0003759D" w:rsidRPr="00000371">
        <w:t>, 95% CI [0.8</w:t>
      </w:r>
      <w:r w:rsidR="0003759D">
        <w:t>9</w:t>
      </w:r>
      <w:r w:rsidR="0003759D" w:rsidRPr="00000371">
        <w:t>-0</w:t>
      </w:r>
      <w:r w:rsidR="0003759D">
        <w:t>.95</w:t>
      </w:r>
      <w:r w:rsidR="0003759D" w:rsidRPr="00000371">
        <w:t>]; P</w:t>
      </w:r>
      <w:r w:rsidR="0003759D">
        <w:t>&lt;</w:t>
      </w:r>
      <w:r w:rsidR="0003759D" w:rsidRPr="00000371">
        <w:t>0.</w:t>
      </w:r>
      <w:r w:rsidR="0003759D">
        <w:t>0</w:t>
      </w:r>
      <w:r w:rsidR="00765E09">
        <w:t>000</w:t>
      </w:r>
      <w:r w:rsidR="0003759D">
        <w:t>1</w:t>
      </w:r>
      <w:r w:rsidR="0003759D" w:rsidRPr="00000371">
        <w:t>)</w:t>
      </w:r>
      <w:r w:rsidR="00765E09">
        <w:t xml:space="preserve"> across 10 studies</w:t>
      </w:r>
      <w:r w:rsidR="0003759D">
        <w:t xml:space="preserve">, </w:t>
      </w:r>
      <w:r w:rsidR="0003759D" w:rsidRPr="00000371">
        <w:t xml:space="preserve">(Figure </w:t>
      </w:r>
      <w:r w:rsidR="0003759D">
        <w:t>7</w:t>
      </w:r>
      <w:r w:rsidR="0003759D" w:rsidRPr="00000371">
        <w:t>)</w:t>
      </w:r>
      <w:r w:rsidR="0003759D">
        <w:t>.</w:t>
      </w:r>
    </w:p>
    <w:p w14:paraId="09749A61" w14:textId="13F094C4" w:rsidR="00B65B1B" w:rsidRDefault="00B65B1B" w:rsidP="0081645B">
      <w:pPr>
        <w:spacing w:line="480" w:lineRule="auto"/>
      </w:pPr>
    </w:p>
    <w:p w14:paraId="71255F4C" w14:textId="27B91485" w:rsidR="00A04B88" w:rsidRPr="003C7930" w:rsidRDefault="00A04B88" w:rsidP="0081645B">
      <w:pPr>
        <w:spacing w:line="480" w:lineRule="auto"/>
        <w:rPr>
          <w:b/>
          <w:bCs/>
          <w:i/>
          <w:iCs/>
        </w:rPr>
      </w:pPr>
      <w:r w:rsidRPr="003C7930">
        <w:rPr>
          <w:b/>
          <w:bCs/>
          <w:i/>
          <w:iCs/>
        </w:rPr>
        <w:t xml:space="preserve">Rupture and </w:t>
      </w:r>
      <w:r w:rsidR="00025A3C">
        <w:rPr>
          <w:b/>
          <w:bCs/>
          <w:i/>
          <w:iCs/>
        </w:rPr>
        <w:t>c</w:t>
      </w:r>
      <w:r w:rsidRPr="003C7930">
        <w:rPr>
          <w:b/>
          <w:bCs/>
          <w:i/>
          <w:iCs/>
        </w:rPr>
        <w:t>onversion</w:t>
      </w:r>
    </w:p>
    <w:p w14:paraId="20EEAD5A" w14:textId="2A94ECFE" w:rsidR="000D11DC" w:rsidRDefault="002475C8" w:rsidP="003F720B">
      <w:pPr>
        <w:spacing w:line="480" w:lineRule="auto"/>
      </w:pPr>
      <w:r>
        <w:t xml:space="preserve">There was no significant difference in the rate of AAA rupture </w:t>
      </w:r>
      <w:r w:rsidR="00D219D7">
        <w:t>post-EVAR</w:t>
      </w:r>
      <w:r w:rsidR="005F39E9">
        <w:t xml:space="preserve"> </w:t>
      </w:r>
      <w:r w:rsidR="005F39E9" w:rsidRPr="00E9030B">
        <w:t>DM</w:t>
      </w:r>
      <w:r w:rsidR="008C5368">
        <w:t xml:space="preserve"> </w:t>
      </w:r>
      <w:r>
        <w:t>(</w:t>
      </w:r>
      <w:r w:rsidRPr="00E9030B">
        <w:t>0.</w:t>
      </w:r>
      <w:r w:rsidR="006E35CC" w:rsidRPr="00E9030B">
        <w:t>6</w:t>
      </w:r>
      <w:r w:rsidR="00E9030B" w:rsidRPr="00E9030B">
        <w:t>5</w:t>
      </w:r>
      <w:r w:rsidRPr="00E9030B">
        <w:t>% v 0.5</w:t>
      </w:r>
      <w:r w:rsidR="00E9030B" w:rsidRPr="00E9030B">
        <w:t>6</w:t>
      </w:r>
      <w:r w:rsidRPr="00E9030B">
        <w:t>%</w:t>
      </w:r>
      <w:r w:rsidRPr="0005735F">
        <w:t>; OR 1.</w:t>
      </w:r>
      <w:r w:rsidR="00E41A71">
        <w:t>11</w:t>
      </w:r>
      <w:r w:rsidRPr="0005735F">
        <w:t>, 95% CI [0.</w:t>
      </w:r>
      <w:r w:rsidR="00E41A71">
        <w:t>82</w:t>
      </w:r>
      <w:r w:rsidRPr="0005735F">
        <w:t>-1.</w:t>
      </w:r>
      <w:r w:rsidR="00E41A71">
        <w:t>51</w:t>
      </w:r>
      <w:r w:rsidRPr="0005735F">
        <w:t>]; P=0.</w:t>
      </w:r>
      <w:r w:rsidR="00E41A71">
        <w:t>505</w:t>
      </w:r>
      <w:r w:rsidR="00A04B88" w:rsidRPr="0005735F">
        <w:t>)</w:t>
      </w:r>
      <w:r w:rsidR="009D2F93" w:rsidRPr="0005735F">
        <w:t xml:space="preserve"> across </w:t>
      </w:r>
      <w:r w:rsidR="0005735F" w:rsidRPr="0005735F">
        <w:t>7</w:t>
      </w:r>
      <w:r w:rsidR="009D2F93" w:rsidRPr="0005735F">
        <w:t xml:space="preserve"> studies</w:t>
      </w:r>
      <w:r w:rsidR="00765E09">
        <w:t>,</w:t>
      </w:r>
      <w:r w:rsidR="000C1739">
        <w:t xml:space="preserve"> (Figure </w:t>
      </w:r>
      <w:r w:rsidR="00D76AF8">
        <w:t>8</w:t>
      </w:r>
      <w:r w:rsidR="000C1739">
        <w:t>)</w:t>
      </w:r>
      <w:r w:rsidR="00D76AF8">
        <w:t>.</w:t>
      </w:r>
      <w:r w:rsidR="00A04B88">
        <w:t xml:space="preserve"> </w:t>
      </w:r>
    </w:p>
    <w:p w14:paraId="182986CB" w14:textId="48ACE21E" w:rsidR="00C963A4" w:rsidRPr="00291DD7" w:rsidRDefault="000D11DC" w:rsidP="00291DD7">
      <w:pPr>
        <w:spacing w:line="480" w:lineRule="auto"/>
      </w:pPr>
      <w:r>
        <w:t>C</w:t>
      </w:r>
      <w:r w:rsidR="00C963A4">
        <w:t>onversion</w:t>
      </w:r>
      <w:r w:rsidR="00A00773">
        <w:t xml:space="preserve"> from EVAR to open surgical repair</w:t>
      </w:r>
      <w:r w:rsidR="00C963A4">
        <w:t xml:space="preserve"> was reported in 4 studies which </w:t>
      </w:r>
      <w:r w:rsidR="00A04B88">
        <w:t>was</w:t>
      </w:r>
      <w:r w:rsidR="00C963A4">
        <w:t xml:space="preserve"> significantly less common in those with DM (2.11 % v 3.12%; OR 0.80, CI [0.66-0.97]: P=0.02</w:t>
      </w:r>
      <w:r w:rsidR="00673511">
        <w:t>3</w:t>
      </w:r>
      <w:r w:rsidR="00C963A4">
        <w:t>)</w:t>
      </w:r>
      <w:r w:rsidR="00291DD7">
        <w:t>,</w:t>
      </w:r>
      <w:r w:rsidR="000C1739">
        <w:t xml:space="preserve"> (Figure </w:t>
      </w:r>
      <w:r w:rsidR="00D76AF8">
        <w:t>9</w:t>
      </w:r>
      <w:r w:rsidR="000C1739">
        <w:t>)</w:t>
      </w:r>
      <w:r w:rsidR="00C963A4">
        <w:t>.</w:t>
      </w:r>
    </w:p>
    <w:p w14:paraId="4B8361A2" w14:textId="77777777" w:rsidR="00B17488" w:rsidRDefault="00B17488" w:rsidP="003F720B">
      <w:pPr>
        <w:spacing w:line="480" w:lineRule="auto"/>
        <w:rPr>
          <w:b/>
          <w:bCs/>
          <w:color w:val="000000" w:themeColor="text1"/>
        </w:rPr>
      </w:pPr>
    </w:p>
    <w:p w14:paraId="4F385CA4" w14:textId="60B0C880" w:rsidR="002502D7" w:rsidRPr="00FD1A6B" w:rsidRDefault="002502D7" w:rsidP="003F720B">
      <w:pPr>
        <w:spacing w:line="480" w:lineRule="auto"/>
        <w:rPr>
          <w:b/>
          <w:bCs/>
          <w:color w:val="000000" w:themeColor="text1"/>
        </w:rPr>
      </w:pPr>
      <w:r w:rsidRPr="00685F94">
        <w:rPr>
          <w:b/>
          <w:bCs/>
          <w:color w:val="000000" w:themeColor="text1"/>
        </w:rPr>
        <w:t>Sensitivity analysis</w:t>
      </w:r>
    </w:p>
    <w:p w14:paraId="7B37DF81" w14:textId="517CF144" w:rsidR="006739AF" w:rsidRDefault="006739AF" w:rsidP="003F720B">
      <w:pPr>
        <w:spacing w:line="480" w:lineRule="auto"/>
        <w:rPr>
          <w:color w:val="000000" w:themeColor="text1"/>
        </w:rPr>
      </w:pPr>
      <w:r>
        <w:rPr>
          <w:color w:val="000000" w:themeColor="text1"/>
        </w:rPr>
        <w:t>Sensitivity analysis was undertaken for studies of</w:t>
      </w:r>
      <w:r w:rsidR="00291DD7">
        <w:rPr>
          <w:color w:val="000000" w:themeColor="text1"/>
        </w:rPr>
        <w:t xml:space="preserve"> </w:t>
      </w:r>
      <w:r>
        <w:rPr>
          <w:color w:val="000000" w:themeColor="text1"/>
        </w:rPr>
        <w:t xml:space="preserve">&gt;500 participants. </w:t>
      </w:r>
      <w:r w:rsidR="00346914" w:rsidRPr="00346914">
        <w:t xml:space="preserve">The findings from the subgroup sensitivity analysis remained consistent with those of the overall pooled analysis, demonstrating lower complication rates in the diabetes group </w:t>
      </w:r>
      <w:r>
        <w:rPr>
          <w:color w:val="000000" w:themeColor="text1"/>
        </w:rPr>
        <w:t>for reintervention</w:t>
      </w:r>
      <w:r w:rsidR="002C5DA3">
        <w:rPr>
          <w:color w:val="000000" w:themeColor="text1"/>
        </w:rPr>
        <w:t xml:space="preserve">, </w:t>
      </w:r>
      <w:r>
        <w:rPr>
          <w:color w:val="000000" w:themeColor="text1"/>
        </w:rPr>
        <w:t>AAA sac expansion</w:t>
      </w:r>
      <w:r w:rsidR="002C5DA3">
        <w:rPr>
          <w:color w:val="000000" w:themeColor="text1"/>
        </w:rPr>
        <w:t>, AAA sac shrinkage</w:t>
      </w:r>
      <w:r>
        <w:rPr>
          <w:color w:val="000000" w:themeColor="text1"/>
        </w:rPr>
        <w:t xml:space="preserve"> (</w:t>
      </w:r>
      <w:r w:rsidR="00B550CF">
        <w:rPr>
          <w:color w:val="000000" w:themeColor="text1"/>
        </w:rPr>
        <w:t>P</w:t>
      </w:r>
      <w:r w:rsidR="00291DD7">
        <w:rPr>
          <w:color w:val="000000" w:themeColor="text1"/>
        </w:rPr>
        <w:t xml:space="preserve"> </w:t>
      </w:r>
      <w:r w:rsidR="00B550CF">
        <w:rPr>
          <w:color w:val="000000" w:themeColor="text1"/>
        </w:rPr>
        <w:t>&lt;</w:t>
      </w:r>
      <w:r w:rsidR="00291DD7">
        <w:rPr>
          <w:color w:val="000000" w:themeColor="text1"/>
        </w:rPr>
        <w:t xml:space="preserve"> </w:t>
      </w:r>
      <w:r w:rsidR="00B550CF">
        <w:rPr>
          <w:color w:val="000000" w:themeColor="text1"/>
        </w:rPr>
        <w:t>0.00001</w:t>
      </w:r>
      <w:r w:rsidR="002C5DA3">
        <w:rPr>
          <w:color w:val="000000" w:themeColor="text1"/>
        </w:rPr>
        <w:t xml:space="preserve">, </w:t>
      </w:r>
      <w:r>
        <w:rPr>
          <w:color w:val="000000" w:themeColor="text1"/>
        </w:rPr>
        <w:t>P</w:t>
      </w:r>
      <w:r w:rsidR="00291DD7">
        <w:rPr>
          <w:color w:val="000000" w:themeColor="text1"/>
        </w:rPr>
        <w:t xml:space="preserve"> </w:t>
      </w:r>
      <w:r>
        <w:rPr>
          <w:color w:val="000000" w:themeColor="text1"/>
        </w:rPr>
        <w:t>=</w:t>
      </w:r>
      <w:r w:rsidR="00291DD7">
        <w:rPr>
          <w:color w:val="000000" w:themeColor="text1"/>
        </w:rPr>
        <w:t xml:space="preserve"> </w:t>
      </w:r>
      <w:r>
        <w:rPr>
          <w:color w:val="000000" w:themeColor="text1"/>
        </w:rPr>
        <w:t>0.0</w:t>
      </w:r>
      <w:r w:rsidR="00B550CF">
        <w:rPr>
          <w:color w:val="000000" w:themeColor="text1"/>
        </w:rPr>
        <w:t>1</w:t>
      </w:r>
      <w:r w:rsidR="002C5DA3">
        <w:rPr>
          <w:color w:val="000000" w:themeColor="text1"/>
        </w:rPr>
        <w:t xml:space="preserve"> and P</w:t>
      </w:r>
      <w:r w:rsidR="00291DD7">
        <w:rPr>
          <w:color w:val="000000" w:themeColor="text1"/>
        </w:rPr>
        <w:t xml:space="preserve"> </w:t>
      </w:r>
      <w:r w:rsidR="002C5DA3">
        <w:rPr>
          <w:color w:val="000000" w:themeColor="text1"/>
        </w:rPr>
        <w:t>&lt;</w:t>
      </w:r>
      <w:r w:rsidR="00291DD7">
        <w:rPr>
          <w:color w:val="000000" w:themeColor="text1"/>
        </w:rPr>
        <w:t xml:space="preserve"> </w:t>
      </w:r>
      <w:r w:rsidR="002C5DA3">
        <w:rPr>
          <w:color w:val="000000" w:themeColor="text1"/>
        </w:rPr>
        <w:t xml:space="preserve">0.00001 </w:t>
      </w:r>
      <w:r>
        <w:rPr>
          <w:color w:val="000000" w:themeColor="text1"/>
        </w:rPr>
        <w:t>respectively) (Table 2).</w:t>
      </w:r>
    </w:p>
    <w:p w14:paraId="5A86462E" w14:textId="7F02BF82" w:rsidR="00C64248" w:rsidRDefault="0013107C" w:rsidP="003F720B">
      <w:pPr>
        <w:spacing w:line="480" w:lineRule="auto"/>
        <w:rPr>
          <w:color w:val="000033"/>
          <w:shd w:val="clear" w:color="auto" w:fill="FFFFFF"/>
        </w:rPr>
      </w:pPr>
      <w:r w:rsidRPr="0013107C">
        <w:rPr>
          <w:color w:val="000033"/>
          <w:shd w:val="clear" w:color="auto" w:fill="FFFFFF"/>
        </w:rPr>
        <w:t>The findings from the subgroup sensitivity analysis remained consistent with those of the overall pooled analysis, demonstrating lower complication rates in the diabetes group</w:t>
      </w:r>
      <w:r>
        <w:rPr>
          <w:color w:val="000033"/>
          <w:shd w:val="clear" w:color="auto" w:fill="FFFFFF"/>
        </w:rPr>
        <w:t>.</w:t>
      </w:r>
    </w:p>
    <w:p w14:paraId="35222B07" w14:textId="73D3DF15" w:rsidR="00C363E2" w:rsidRDefault="006739AF" w:rsidP="003F720B">
      <w:pPr>
        <w:spacing w:line="480" w:lineRule="auto"/>
      </w:pPr>
      <w:r>
        <w:rPr>
          <w:color w:val="000000" w:themeColor="text1"/>
        </w:rPr>
        <w:lastRenderedPageBreak/>
        <w:t>Sensitivity analysis was also undertaken utilising only studies that score</w:t>
      </w:r>
      <w:r w:rsidR="00087E8C">
        <w:rPr>
          <w:color w:val="000000" w:themeColor="text1"/>
        </w:rPr>
        <w:t xml:space="preserve"> as</w:t>
      </w:r>
      <w:r>
        <w:rPr>
          <w:color w:val="000000" w:themeColor="text1"/>
        </w:rPr>
        <w:t xml:space="preserve"> </w:t>
      </w:r>
      <w:r w:rsidR="00E140B7">
        <w:rPr>
          <w:color w:val="000000" w:themeColor="text1"/>
        </w:rPr>
        <w:t>‘</w:t>
      </w:r>
      <w:r>
        <w:rPr>
          <w:color w:val="000000" w:themeColor="text1"/>
        </w:rPr>
        <w:t>good</w:t>
      </w:r>
      <w:r w:rsidR="00E140B7">
        <w:rPr>
          <w:color w:val="000000" w:themeColor="text1"/>
        </w:rPr>
        <w:t>’</w:t>
      </w:r>
      <w:r>
        <w:rPr>
          <w:color w:val="000000" w:themeColor="text1"/>
        </w:rPr>
        <w:t xml:space="preserve"> on the Newcastle-Ottawa Scale. The</w:t>
      </w:r>
      <w:r w:rsidR="002831AD">
        <w:rPr>
          <w:color w:val="000000" w:themeColor="text1"/>
        </w:rPr>
        <w:t xml:space="preserve"> results for reintervention, sac expansion, and open surgical conversion remained significant (</w:t>
      </w:r>
      <w:r w:rsidR="00685F94">
        <w:rPr>
          <w:color w:val="000000" w:themeColor="text1"/>
        </w:rPr>
        <w:t>P</w:t>
      </w:r>
      <w:r w:rsidR="00291DD7">
        <w:rPr>
          <w:color w:val="000000" w:themeColor="text1"/>
        </w:rPr>
        <w:t xml:space="preserve"> </w:t>
      </w:r>
      <w:r w:rsidR="00685F94">
        <w:rPr>
          <w:color w:val="000000" w:themeColor="text1"/>
        </w:rPr>
        <w:t>&lt;</w:t>
      </w:r>
      <w:r w:rsidR="00291DD7">
        <w:rPr>
          <w:color w:val="000000" w:themeColor="text1"/>
        </w:rPr>
        <w:t xml:space="preserve"> </w:t>
      </w:r>
      <w:r w:rsidR="00685F94">
        <w:rPr>
          <w:color w:val="000000" w:themeColor="text1"/>
        </w:rPr>
        <w:t>0.00001, P</w:t>
      </w:r>
      <w:r w:rsidR="00291DD7">
        <w:rPr>
          <w:color w:val="000000" w:themeColor="text1"/>
        </w:rPr>
        <w:t xml:space="preserve"> </w:t>
      </w:r>
      <w:r w:rsidR="00685F94">
        <w:rPr>
          <w:color w:val="000000" w:themeColor="text1"/>
        </w:rPr>
        <w:t>=</w:t>
      </w:r>
      <w:r w:rsidR="00291DD7">
        <w:rPr>
          <w:color w:val="000000" w:themeColor="text1"/>
        </w:rPr>
        <w:t xml:space="preserve"> </w:t>
      </w:r>
      <w:r w:rsidR="00685F94">
        <w:rPr>
          <w:color w:val="000000" w:themeColor="text1"/>
        </w:rPr>
        <w:t>0.01 and P</w:t>
      </w:r>
      <w:r w:rsidR="00291DD7">
        <w:rPr>
          <w:color w:val="000000" w:themeColor="text1"/>
        </w:rPr>
        <w:t xml:space="preserve"> </w:t>
      </w:r>
      <w:r w:rsidR="00685F94">
        <w:rPr>
          <w:color w:val="000000" w:themeColor="text1"/>
        </w:rPr>
        <w:t>&lt;</w:t>
      </w:r>
      <w:r w:rsidR="00291DD7">
        <w:rPr>
          <w:color w:val="000000" w:themeColor="text1"/>
        </w:rPr>
        <w:t xml:space="preserve"> </w:t>
      </w:r>
      <w:r w:rsidR="00685F94">
        <w:rPr>
          <w:color w:val="000000" w:themeColor="text1"/>
        </w:rPr>
        <w:t xml:space="preserve">0.00001 </w:t>
      </w:r>
      <w:r w:rsidR="002831AD">
        <w:rPr>
          <w:color w:val="000000" w:themeColor="text1"/>
        </w:rPr>
        <w:t xml:space="preserve">respectively). </w:t>
      </w:r>
      <w:r w:rsidR="00F979AA">
        <w:rPr>
          <w:color w:val="000000" w:themeColor="text1"/>
        </w:rPr>
        <w:t>There are</w:t>
      </w:r>
      <w:r w:rsidR="002831AD">
        <w:rPr>
          <w:color w:val="000000" w:themeColor="text1"/>
        </w:rPr>
        <w:t xml:space="preserve"> results of type </w:t>
      </w:r>
      <w:r w:rsidR="00073CD8">
        <w:rPr>
          <w:color w:val="000000" w:themeColor="text1"/>
        </w:rPr>
        <w:t>I</w:t>
      </w:r>
      <w:r w:rsidR="002831AD">
        <w:rPr>
          <w:color w:val="000000" w:themeColor="text1"/>
        </w:rPr>
        <w:t xml:space="preserve"> </w:t>
      </w:r>
      <w:r w:rsidR="00087E8C">
        <w:rPr>
          <w:color w:val="000000" w:themeColor="text1"/>
        </w:rPr>
        <w:t xml:space="preserve">or </w:t>
      </w:r>
      <w:r w:rsidR="002831AD">
        <w:rPr>
          <w:color w:val="000000" w:themeColor="text1"/>
        </w:rPr>
        <w:t>type</w:t>
      </w:r>
      <w:r w:rsidR="00073CD8">
        <w:rPr>
          <w:color w:val="000000" w:themeColor="text1"/>
        </w:rPr>
        <w:t xml:space="preserve"> II</w:t>
      </w:r>
      <w:r w:rsidR="002831AD">
        <w:rPr>
          <w:color w:val="000000" w:themeColor="text1"/>
        </w:rPr>
        <w:t xml:space="preserve"> endoleak, AAA rupture post EVAR</w:t>
      </w:r>
      <w:r w:rsidR="00BC1E5E">
        <w:rPr>
          <w:color w:val="000000" w:themeColor="text1"/>
        </w:rPr>
        <w:t>,</w:t>
      </w:r>
      <w:r w:rsidR="002831AD">
        <w:rPr>
          <w:color w:val="000000" w:themeColor="text1"/>
        </w:rPr>
        <w:t xml:space="preserve"> and AAA sac shrinkage remained non-significant (Table 3). </w:t>
      </w:r>
    </w:p>
    <w:p w14:paraId="6770516F" w14:textId="77777777" w:rsidR="00B65B1B" w:rsidRDefault="00B65B1B" w:rsidP="003F720B">
      <w:pPr>
        <w:spacing w:line="480" w:lineRule="auto"/>
        <w:rPr>
          <w:b/>
          <w:bCs/>
          <w:i/>
          <w:iCs/>
          <w:color w:val="000000" w:themeColor="text1"/>
        </w:rPr>
      </w:pPr>
    </w:p>
    <w:p w14:paraId="03BC0A1D" w14:textId="59533049" w:rsidR="00A64D93" w:rsidRPr="00FD1A6B" w:rsidRDefault="00A64D93" w:rsidP="003F720B">
      <w:pPr>
        <w:spacing w:line="480" w:lineRule="auto"/>
        <w:rPr>
          <w:b/>
          <w:bCs/>
          <w:color w:val="000000" w:themeColor="text1"/>
        </w:rPr>
      </w:pPr>
      <w:r w:rsidRPr="00FD1A6B">
        <w:rPr>
          <w:b/>
          <w:bCs/>
          <w:color w:val="000000" w:themeColor="text1"/>
        </w:rPr>
        <w:t>Publication bias</w:t>
      </w:r>
    </w:p>
    <w:p w14:paraId="14A0C4F3" w14:textId="7C3A8689" w:rsidR="00A64D93" w:rsidRDefault="00A64D93" w:rsidP="003F720B">
      <w:pPr>
        <w:spacing w:line="480" w:lineRule="auto"/>
      </w:pPr>
      <w:r>
        <w:t>Funnel plots were reviewed for reintervention (Figure</w:t>
      </w:r>
      <w:r w:rsidR="00291DD7">
        <w:t xml:space="preserve"> </w:t>
      </w:r>
      <w:r>
        <w:t>10)</w:t>
      </w:r>
      <w:r w:rsidR="00292E1F">
        <w:t xml:space="preserve">, </w:t>
      </w:r>
      <w:r>
        <w:t>sac expansion (Figure</w:t>
      </w:r>
      <w:r w:rsidR="00291DD7">
        <w:t xml:space="preserve"> </w:t>
      </w:r>
      <w:r>
        <w:t xml:space="preserve">11), </w:t>
      </w:r>
      <w:r w:rsidR="00F52399">
        <w:t xml:space="preserve">sac Shrinkage (Figure 12) </w:t>
      </w:r>
      <w:r>
        <w:t xml:space="preserve">and </w:t>
      </w:r>
      <w:r w:rsidR="00292E1F">
        <w:t>type II endoleak (Figure 1</w:t>
      </w:r>
      <w:r w:rsidR="00F52399">
        <w:t>3</w:t>
      </w:r>
      <w:r w:rsidR="00292E1F">
        <w:t xml:space="preserve">). As there were ≥ 10 studies included in each of those domains. </w:t>
      </w:r>
      <w:r>
        <w:t xml:space="preserve">Egger test </w:t>
      </w:r>
      <w:r w:rsidR="009D2F93">
        <w:t xml:space="preserve">was </w:t>
      </w:r>
      <w:r>
        <w:t>undertaken for reintervention</w:t>
      </w:r>
      <w:r w:rsidR="00292E1F">
        <w:t xml:space="preserve">, </w:t>
      </w:r>
      <w:r>
        <w:t>sac expansion</w:t>
      </w:r>
      <w:r w:rsidR="00CD761B">
        <w:t xml:space="preserve">, </w:t>
      </w:r>
      <w:r w:rsidR="00F979AA">
        <w:t>type</w:t>
      </w:r>
      <w:r w:rsidR="00292E1F">
        <w:t xml:space="preserve"> II endoleak</w:t>
      </w:r>
      <w:r w:rsidR="00CD761B">
        <w:t xml:space="preserve"> and sac shrinkage</w:t>
      </w:r>
      <w:r w:rsidR="009D2F93">
        <w:t>.</w:t>
      </w:r>
      <w:r w:rsidR="00292E1F">
        <w:t xml:space="preserve"> </w:t>
      </w:r>
      <w:r>
        <w:t>These showed no evidence of publication bias, p values were 0.</w:t>
      </w:r>
      <w:r w:rsidR="00CD761B">
        <w:t>375</w:t>
      </w:r>
      <w:r w:rsidR="00292E1F">
        <w:t xml:space="preserve">, </w:t>
      </w:r>
      <w:r>
        <w:t>0.7</w:t>
      </w:r>
      <w:r w:rsidR="008F2730">
        <w:t xml:space="preserve">75, </w:t>
      </w:r>
      <w:r w:rsidR="00CD761B">
        <w:t>0.2</w:t>
      </w:r>
      <w:r w:rsidR="008F2730">
        <w:t>54</w:t>
      </w:r>
      <w:r w:rsidR="00292E1F">
        <w:t xml:space="preserve"> </w:t>
      </w:r>
      <w:r w:rsidR="008F2730">
        <w:t xml:space="preserve">and </w:t>
      </w:r>
      <w:r w:rsidR="008F2730" w:rsidRPr="00F873FA">
        <w:t>0.</w:t>
      </w:r>
      <w:r w:rsidR="008F2730">
        <w:t xml:space="preserve">836 </w:t>
      </w:r>
      <w:r>
        <w:t>respectively (Table 4).</w:t>
      </w:r>
    </w:p>
    <w:p w14:paraId="1F860EAC" w14:textId="77777777" w:rsidR="00845455" w:rsidRDefault="00845455" w:rsidP="003F720B">
      <w:pPr>
        <w:spacing w:line="480" w:lineRule="auto"/>
      </w:pPr>
    </w:p>
    <w:p w14:paraId="3A351069" w14:textId="77777777" w:rsidR="00BC5FAC" w:rsidRPr="00FD1A6B" w:rsidRDefault="003B3DF1" w:rsidP="003F720B">
      <w:pPr>
        <w:spacing w:line="480" w:lineRule="auto"/>
        <w:rPr>
          <w:b/>
          <w:bCs/>
        </w:rPr>
      </w:pPr>
      <w:r w:rsidRPr="00FD1A6B">
        <w:rPr>
          <w:b/>
          <w:bCs/>
        </w:rPr>
        <w:t xml:space="preserve">Meta-regression for follow-up </w:t>
      </w:r>
    </w:p>
    <w:p w14:paraId="3F214EFA" w14:textId="6926C3FB" w:rsidR="00487412" w:rsidRDefault="00BC5FAC" w:rsidP="003F720B">
      <w:pPr>
        <w:spacing w:line="480" w:lineRule="auto"/>
        <w:rPr>
          <w:color w:val="242424"/>
          <w:shd w:val="clear" w:color="auto" w:fill="FFFFFF"/>
        </w:rPr>
      </w:pPr>
      <w:r w:rsidRPr="00D27F38">
        <w:rPr>
          <w:color w:val="242424"/>
          <w:shd w:val="clear" w:color="auto" w:fill="FFFFFF"/>
        </w:rPr>
        <w:t xml:space="preserve">Length of follow up </w:t>
      </w:r>
      <w:r w:rsidRPr="00D27F38">
        <w:t>(months) across the studies</w:t>
      </w:r>
      <w:r w:rsidRPr="00D27F38">
        <w:rPr>
          <w:color w:val="242424"/>
          <w:shd w:val="clear" w:color="auto" w:fill="FFFFFF"/>
        </w:rPr>
        <w:t xml:space="preserve"> is not a significant modifier of sac expansion </w:t>
      </w:r>
      <w:r w:rsidR="00B92C58" w:rsidRPr="00D27F38">
        <w:rPr>
          <w:color w:val="242424"/>
          <w:shd w:val="clear" w:color="auto" w:fill="FFFFFF"/>
        </w:rPr>
        <w:t xml:space="preserve">p-value = </w:t>
      </w:r>
      <w:r w:rsidR="00D27F38" w:rsidRPr="00D27F38">
        <w:t>0.</w:t>
      </w:r>
      <w:r w:rsidR="00C86460">
        <w:t>522</w:t>
      </w:r>
      <w:r w:rsidR="00B92C58" w:rsidRPr="00D27F38">
        <w:rPr>
          <w:color w:val="242424"/>
          <w:shd w:val="clear" w:color="auto" w:fill="FFFFFF"/>
        </w:rPr>
        <w:t xml:space="preserve"> </w:t>
      </w:r>
      <w:r w:rsidR="0090239E" w:rsidRPr="00D27F38">
        <w:rPr>
          <w:color w:val="242424"/>
          <w:shd w:val="clear" w:color="auto" w:fill="FFFFFF"/>
        </w:rPr>
        <w:t xml:space="preserve">(figure </w:t>
      </w:r>
      <w:r w:rsidR="00FD1A6B" w:rsidRPr="00D27F38">
        <w:rPr>
          <w:color w:val="242424"/>
          <w:shd w:val="clear" w:color="auto" w:fill="FFFFFF"/>
        </w:rPr>
        <w:t>1</w:t>
      </w:r>
      <w:r w:rsidR="00C86460">
        <w:rPr>
          <w:color w:val="242424"/>
          <w:shd w:val="clear" w:color="auto" w:fill="FFFFFF"/>
        </w:rPr>
        <w:t>5</w:t>
      </w:r>
      <w:r w:rsidR="0090239E" w:rsidRPr="00D27F38">
        <w:rPr>
          <w:color w:val="242424"/>
          <w:shd w:val="clear" w:color="auto" w:fill="FFFFFF"/>
        </w:rPr>
        <w:t xml:space="preserve">) </w:t>
      </w:r>
      <w:r w:rsidRPr="00D27F38">
        <w:rPr>
          <w:color w:val="242424"/>
          <w:shd w:val="clear" w:color="auto" w:fill="FFFFFF"/>
        </w:rPr>
        <w:t>and reintervention</w:t>
      </w:r>
      <w:r w:rsidR="0090239E" w:rsidRPr="00D27F38">
        <w:rPr>
          <w:color w:val="242424"/>
          <w:shd w:val="clear" w:color="auto" w:fill="FFFFFF"/>
        </w:rPr>
        <w:t xml:space="preserve"> </w:t>
      </w:r>
      <w:r w:rsidR="00B92C58" w:rsidRPr="00D27F38">
        <w:rPr>
          <w:color w:val="242424"/>
          <w:shd w:val="clear" w:color="auto" w:fill="FFFFFF"/>
        </w:rPr>
        <w:t>p-value = 0.6</w:t>
      </w:r>
      <w:r w:rsidR="00D27F38" w:rsidRPr="00D27F38">
        <w:rPr>
          <w:color w:val="242424"/>
          <w:shd w:val="clear" w:color="auto" w:fill="FFFFFF"/>
        </w:rPr>
        <w:t>97</w:t>
      </w:r>
      <w:r w:rsidR="00B92C58" w:rsidRPr="00D27F38">
        <w:rPr>
          <w:color w:val="242424"/>
          <w:shd w:val="clear" w:color="auto" w:fill="FFFFFF"/>
        </w:rPr>
        <w:t xml:space="preserve"> </w:t>
      </w:r>
      <w:r w:rsidR="0090239E" w:rsidRPr="00D27F38">
        <w:rPr>
          <w:color w:val="242424"/>
          <w:shd w:val="clear" w:color="auto" w:fill="FFFFFF"/>
        </w:rPr>
        <w:t xml:space="preserve">(figure </w:t>
      </w:r>
      <w:r w:rsidR="00FD1A6B" w:rsidRPr="00D27F38">
        <w:rPr>
          <w:color w:val="242424"/>
          <w:shd w:val="clear" w:color="auto" w:fill="FFFFFF"/>
        </w:rPr>
        <w:t>1</w:t>
      </w:r>
      <w:r w:rsidR="00C86460">
        <w:rPr>
          <w:color w:val="242424"/>
          <w:shd w:val="clear" w:color="auto" w:fill="FFFFFF"/>
        </w:rPr>
        <w:t>6</w:t>
      </w:r>
      <w:r w:rsidR="0090239E" w:rsidRPr="00D27F38">
        <w:rPr>
          <w:color w:val="242424"/>
          <w:shd w:val="clear" w:color="auto" w:fill="FFFFFF"/>
        </w:rPr>
        <w:t>)</w:t>
      </w:r>
    </w:p>
    <w:p w14:paraId="64E43FDA" w14:textId="77777777" w:rsidR="00B17488" w:rsidRDefault="00B17488" w:rsidP="003F720B">
      <w:pPr>
        <w:spacing w:line="480" w:lineRule="auto"/>
        <w:rPr>
          <w:b/>
          <w:bCs/>
          <w:color w:val="000000" w:themeColor="text1"/>
        </w:rPr>
      </w:pPr>
    </w:p>
    <w:p w14:paraId="6902BDFB" w14:textId="77777777" w:rsidR="00291DD7" w:rsidRDefault="00291DD7" w:rsidP="003F720B">
      <w:pPr>
        <w:spacing w:line="480" w:lineRule="auto"/>
        <w:rPr>
          <w:b/>
          <w:bCs/>
          <w:color w:val="000000" w:themeColor="text1"/>
        </w:rPr>
      </w:pPr>
    </w:p>
    <w:p w14:paraId="004CB360" w14:textId="0D10AD02" w:rsidR="005328D4" w:rsidRDefault="00D949CA" w:rsidP="003F720B">
      <w:pPr>
        <w:spacing w:line="480" w:lineRule="auto"/>
        <w:rPr>
          <w:b/>
          <w:bCs/>
          <w:color w:val="000000" w:themeColor="text1"/>
        </w:rPr>
      </w:pPr>
      <w:r w:rsidRPr="0045419D">
        <w:rPr>
          <w:b/>
          <w:bCs/>
          <w:color w:val="000000" w:themeColor="text1"/>
        </w:rPr>
        <w:t>Discussion</w:t>
      </w:r>
    </w:p>
    <w:p w14:paraId="3394D9BA" w14:textId="5282F9F8" w:rsidR="00722B7C" w:rsidRPr="00B3791C" w:rsidRDefault="00BB6755" w:rsidP="003F720B">
      <w:pPr>
        <w:spacing w:line="480" w:lineRule="auto"/>
        <w:rPr>
          <w:color w:val="000000" w:themeColor="text1"/>
        </w:rPr>
      </w:pPr>
      <w:r>
        <w:rPr>
          <w:color w:val="000000" w:themeColor="text1"/>
        </w:rPr>
        <w:t xml:space="preserve">This </w:t>
      </w:r>
      <w:r w:rsidR="00244023">
        <w:rPr>
          <w:color w:val="000000" w:themeColor="text1"/>
        </w:rPr>
        <w:t xml:space="preserve">systematic review and </w:t>
      </w:r>
      <w:r>
        <w:rPr>
          <w:color w:val="000000" w:themeColor="text1"/>
        </w:rPr>
        <w:t xml:space="preserve">meta-analysis </w:t>
      </w:r>
      <w:r w:rsidR="00244023">
        <w:rPr>
          <w:color w:val="000000" w:themeColor="text1"/>
        </w:rPr>
        <w:t xml:space="preserve">demonstrates that DM is associated with </w:t>
      </w:r>
      <w:r w:rsidR="009C1082">
        <w:rPr>
          <w:color w:val="000000" w:themeColor="text1"/>
        </w:rPr>
        <w:t>s</w:t>
      </w:r>
      <w:r w:rsidR="002831AD">
        <w:rPr>
          <w:color w:val="000000" w:themeColor="text1"/>
        </w:rPr>
        <w:t>ignificantly lower rates of reintervention, sac enlargement</w:t>
      </w:r>
      <w:r w:rsidR="00092915">
        <w:rPr>
          <w:color w:val="000000" w:themeColor="text1"/>
        </w:rPr>
        <w:t xml:space="preserve"> and shrinkage</w:t>
      </w:r>
      <w:r w:rsidR="002831AD">
        <w:rPr>
          <w:color w:val="000000" w:themeColor="text1"/>
        </w:rPr>
        <w:t xml:space="preserve">, </w:t>
      </w:r>
      <w:r w:rsidR="005B574C">
        <w:rPr>
          <w:color w:val="000000" w:themeColor="text1"/>
        </w:rPr>
        <w:t xml:space="preserve">type III endoleak, </w:t>
      </w:r>
      <w:r w:rsidR="002831AD">
        <w:rPr>
          <w:color w:val="000000" w:themeColor="text1"/>
        </w:rPr>
        <w:t>and conversion to open surgical repair</w:t>
      </w:r>
      <w:r w:rsidR="00244023">
        <w:rPr>
          <w:color w:val="000000" w:themeColor="text1"/>
        </w:rPr>
        <w:t xml:space="preserve"> following EVAR, without significant differences in overall endoleak rates, type 1 or 2 endoleaks, or post-EVAR rupture. </w:t>
      </w:r>
    </w:p>
    <w:p w14:paraId="2AE4EDA9" w14:textId="2B866E57" w:rsidR="00244023" w:rsidRPr="0027321A" w:rsidRDefault="00244023" w:rsidP="0027321A">
      <w:pPr>
        <w:spacing w:line="480" w:lineRule="auto"/>
        <w:rPr>
          <w:color w:val="000000" w:themeColor="text1"/>
        </w:rPr>
      </w:pPr>
      <w:r w:rsidRPr="00244023">
        <w:t xml:space="preserve">A key finding of this analysis is the reduction in sac expansion among patients with diabetes, which likely represents the central mechanism underpinning the observed reduction in </w:t>
      </w:r>
      <w:r w:rsidRPr="00244023">
        <w:lastRenderedPageBreak/>
        <w:t xml:space="preserve">reintervention. </w:t>
      </w:r>
      <w:r w:rsidR="00291DD7" w:rsidRPr="0002404F">
        <w:rPr>
          <w:color w:val="000000" w:themeColor="text1"/>
        </w:rPr>
        <w:t xml:space="preserve">One of the </w:t>
      </w:r>
      <w:r w:rsidR="00291DD7">
        <w:rPr>
          <w:color w:val="000000" w:themeColor="text1"/>
        </w:rPr>
        <w:t>earliest</w:t>
      </w:r>
      <w:r w:rsidR="00291DD7" w:rsidRPr="0002404F">
        <w:rPr>
          <w:color w:val="000000" w:themeColor="text1"/>
        </w:rPr>
        <w:t xml:space="preserve"> studies to highlight the diabetes paradox in AAA patients </w:t>
      </w:r>
      <w:r w:rsidR="00291DD7">
        <w:rPr>
          <w:color w:val="000000" w:themeColor="text1"/>
        </w:rPr>
        <w:t>wa</w:t>
      </w:r>
      <w:r w:rsidR="00291DD7" w:rsidRPr="0002404F">
        <w:rPr>
          <w:color w:val="000000" w:themeColor="text1"/>
        </w:rPr>
        <w:t>s an</w:t>
      </w:r>
      <w:r w:rsidR="00291DD7">
        <w:rPr>
          <w:color w:val="000000" w:themeColor="text1"/>
        </w:rPr>
        <w:t xml:space="preserve"> </w:t>
      </w:r>
      <w:r w:rsidR="00291DD7" w:rsidRPr="0002404F">
        <w:rPr>
          <w:color w:val="000000" w:themeColor="text1"/>
        </w:rPr>
        <w:t xml:space="preserve">observational </w:t>
      </w:r>
      <w:r w:rsidR="00291DD7">
        <w:rPr>
          <w:color w:val="000000" w:themeColor="text1"/>
        </w:rPr>
        <w:t>case-control</w:t>
      </w:r>
      <w:r w:rsidR="00291DD7" w:rsidRPr="0002404F">
        <w:rPr>
          <w:color w:val="000000" w:themeColor="text1"/>
        </w:rPr>
        <w:t xml:space="preserve"> study </w:t>
      </w:r>
      <w:r w:rsidR="00291DD7" w:rsidRPr="0002404F">
        <w:rPr>
          <w:color w:val="000000" w:themeColor="text1"/>
          <w:vertAlign w:val="superscript"/>
        </w:rPr>
        <w:t>[</w:t>
      </w:r>
      <w:r w:rsidR="0031154A">
        <w:rPr>
          <w:color w:val="000000" w:themeColor="text1"/>
          <w:vertAlign w:val="superscript"/>
        </w:rPr>
        <w:t>16</w:t>
      </w:r>
      <w:r w:rsidR="00291DD7" w:rsidRPr="0002404F">
        <w:rPr>
          <w:color w:val="000000" w:themeColor="text1"/>
          <w:vertAlign w:val="superscript"/>
        </w:rPr>
        <w:t>]</w:t>
      </w:r>
      <w:r w:rsidR="00291DD7" w:rsidRPr="0002404F">
        <w:rPr>
          <w:color w:val="000000" w:themeColor="text1"/>
        </w:rPr>
        <w:t xml:space="preserve"> </w:t>
      </w:r>
      <w:r w:rsidR="00291DD7">
        <w:rPr>
          <w:color w:val="000000" w:themeColor="text1"/>
        </w:rPr>
        <w:t xml:space="preserve">utilising the UK national AAA screening programme. This highlighted a </w:t>
      </w:r>
      <w:r w:rsidR="00291DD7" w:rsidRPr="0002404F">
        <w:rPr>
          <w:color w:val="000000" w:themeColor="text1"/>
        </w:rPr>
        <w:t>significant reduction</w:t>
      </w:r>
      <w:r w:rsidR="00291DD7">
        <w:rPr>
          <w:color w:val="000000" w:themeColor="text1"/>
        </w:rPr>
        <w:t xml:space="preserve"> in </w:t>
      </w:r>
      <w:r w:rsidR="00291DD7" w:rsidRPr="0002404F">
        <w:rPr>
          <w:color w:val="000000" w:themeColor="text1"/>
        </w:rPr>
        <w:t>AAA growth rate</w:t>
      </w:r>
      <w:r w:rsidR="00291DD7">
        <w:rPr>
          <w:color w:val="000000" w:themeColor="text1"/>
        </w:rPr>
        <w:t xml:space="preserve">s by 56% </w:t>
      </w:r>
      <w:r w:rsidR="00291DD7" w:rsidRPr="0002404F">
        <w:rPr>
          <w:color w:val="000000" w:themeColor="text1"/>
        </w:rPr>
        <w:t xml:space="preserve">in patients using </w:t>
      </w:r>
      <w:r w:rsidR="00291DD7">
        <w:rPr>
          <w:color w:val="000000" w:themeColor="text1"/>
        </w:rPr>
        <w:t>medications to control diabetes.</w:t>
      </w:r>
      <w:r w:rsidR="00E81EBD">
        <w:rPr>
          <w:color w:val="000000" w:themeColor="text1"/>
        </w:rPr>
        <w:t xml:space="preserve"> </w:t>
      </w:r>
      <w:r w:rsidRPr="00244023">
        <w:t>Sac enlargement following EVAR is a major driver of secondary intervention, often reflecting ongoing aneurysm pressurisation or disease progression. The observed reduction in sac expansion is therefore consistent with prior evidence demonstrating slower AAA growth in patients with diabetes in the untreated setting</w:t>
      </w:r>
      <w:r>
        <w:t xml:space="preserve"> </w:t>
      </w:r>
      <w:r w:rsidRPr="00826110">
        <w:rPr>
          <w:color w:val="000000" w:themeColor="text1"/>
          <w:vertAlign w:val="superscript"/>
        </w:rPr>
        <w:t>[1]</w:t>
      </w:r>
      <w:r w:rsidRPr="00244023">
        <w:t>. This suggests that the biological processes influencing aneurysm progression may persist even after endovascular exclusion.</w:t>
      </w:r>
    </w:p>
    <w:p w14:paraId="668FEE1A" w14:textId="5CA1CD22" w:rsidR="008756DA" w:rsidRDefault="00BC1E5E" w:rsidP="003F720B">
      <w:pPr>
        <w:pStyle w:val="NormalWeb"/>
        <w:shd w:val="clear" w:color="auto" w:fill="FFFFFF"/>
        <w:spacing w:line="480" w:lineRule="auto"/>
        <w:rPr>
          <w:rFonts w:ascii="TimesNewRomanPSMT" w:hAnsi="TimesNewRomanPSMT"/>
        </w:rPr>
      </w:pPr>
      <w:r>
        <w:t>P</w:t>
      </w:r>
      <w:r>
        <w:rPr>
          <w:color w:val="000000" w:themeColor="text1"/>
        </w:rPr>
        <w:t>eople</w:t>
      </w:r>
      <w:r w:rsidR="008756DA">
        <w:t xml:space="preserve"> with diabetes are more likely to undergo EVAR as opposed to open surgical repair</w:t>
      </w:r>
      <w:r w:rsidR="00244023">
        <w:t>, largely</w:t>
      </w:r>
      <w:r w:rsidR="008756DA">
        <w:t xml:space="preserve"> due to microvascular and macrovascular complications associated with diabetes</w:t>
      </w:r>
      <w:r w:rsidR="00244023">
        <w:t>, which increases operative risk</w:t>
      </w:r>
      <w:r w:rsidR="008756DA">
        <w:t xml:space="preserve"> </w:t>
      </w:r>
      <w:r w:rsidR="008756DA" w:rsidRPr="009E4EF6">
        <w:rPr>
          <w:vertAlign w:val="superscript"/>
        </w:rPr>
        <w:t>[</w:t>
      </w:r>
      <w:r w:rsidR="00C66F85">
        <w:rPr>
          <w:vertAlign w:val="superscript"/>
        </w:rPr>
        <w:t>1</w:t>
      </w:r>
      <w:r w:rsidR="00E35A89">
        <w:rPr>
          <w:vertAlign w:val="superscript"/>
        </w:rPr>
        <w:t>7</w:t>
      </w:r>
      <w:r w:rsidR="008756DA" w:rsidRPr="009E4EF6">
        <w:rPr>
          <w:vertAlign w:val="superscript"/>
        </w:rPr>
        <w:t>]</w:t>
      </w:r>
      <w:r w:rsidR="008756DA">
        <w:t xml:space="preserve">. </w:t>
      </w:r>
      <w:r w:rsidR="00244023">
        <w:t>While EVAR offers lower early mortality, it is associated with higher rates of</w:t>
      </w:r>
      <w:r w:rsidR="008756DA" w:rsidRPr="00751EB0">
        <w:rPr>
          <w:rFonts w:ascii="TimesNewRomanPSMT" w:hAnsi="TimesNewRomanPSMT"/>
        </w:rPr>
        <w:t xml:space="preserve"> aneurysm-related complications due to progress of aortic degeneration and dilatation</w:t>
      </w:r>
      <w:r w:rsidR="008756DA" w:rsidRPr="001A79FB">
        <w:rPr>
          <w:rFonts w:ascii="TimesNewRomanPSMT" w:hAnsi="TimesNewRomanPSMT"/>
          <w:vertAlign w:val="superscript"/>
        </w:rPr>
        <w:t xml:space="preserve"> [1</w:t>
      </w:r>
      <w:r w:rsidR="00E35A89">
        <w:rPr>
          <w:rFonts w:ascii="TimesNewRomanPSMT" w:hAnsi="TimesNewRomanPSMT"/>
          <w:vertAlign w:val="superscript"/>
        </w:rPr>
        <w:t>8</w:t>
      </w:r>
      <w:r w:rsidR="008756DA" w:rsidRPr="001A79FB">
        <w:rPr>
          <w:rFonts w:ascii="TimesNewRomanPSMT" w:hAnsi="TimesNewRomanPSMT"/>
          <w:vertAlign w:val="superscript"/>
        </w:rPr>
        <w:t>]</w:t>
      </w:r>
      <w:r w:rsidR="008756DA">
        <w:rPr>
          <w:rFonts w:ascii="TimesNewRomanPSMT" w:hAnsi="TimesNewRomanPSMT"/>
        </w:rPr>
        <w:t>.</w:t>
      </w:r>
      <w:r w:rsidR="00244023">
        <w:rPr>
          <w:rFonts w:ascii="TimesNewRomanPSMT" w:hAnsi="TimesNewRomanPSMT"/>
        </w:rPr>
        <w:t xml:space="preserve"> </w:t>
      </w:r>
      <w:r w:rsidR="00244023" w:rsidRPr="00244023">
        <w:rPr>
          <w:rFonts w:ascii="TimesNewRomanPSMT" w:hAnsi="TimesNewRomanPSMT"/>
        </w:rPr>
        <w:t>Within this context, the apparent protective effect of diabetes on sac behaviour and downstream complications is particularly notable.</w:t>
      </w:r>
    </w:p>
    <w:p w14:paraId="06BE7A82" w14:textId="611824CF" w:rsidR="004B5FDD" w:rsidRPr="00751EB0" w:rsidRDefault="004D6D05" w:rsidP="003F720B">
      <w:pPr>
        <w:pStyle w:val="NormalWeb"/>
        <w:shd w:val="clear" w:color="auto" w:fill="FFFFFF"/>
        <w:spacing w:line="480" w:lineRule="auto"/>
      </w:pPr>
      <w:r>
        <w:rPr>
          <w:rFonts w:ascii="TimesNewRomanPSMT" w:hAnsi="TimesNewRomanPSMT"/>
        </w:rPr>
        <w:t xml:space="preserve">Reintervention </w:t>
      </w:r>
      <w:r w:rsidR="00244023">
        <w:rPr>
          <w:rFonts w:ascii="TimesNewRomanPSMT" w:hAnsi="TimesNewRomanPSMT"/>
        </w:rPr>
        <w:t>remains a key limitation of</w:t>
      </w:r>
      <w:r>
        <w:rPr>
          <w:rFonts w:ascii="TimesNewRomanPSMT" w:hAnsi="TimesNewRomanPSMT"/>
        </w:rPr>
        <w:t xml:space="preserve"> EVAR</w:t>
      </w:r>
      <w:r w:rsidR="00613CCC">
        <w:rPr>
          <w:rFonts w:ascii="TimesNewRomanPSMT" w:hAnsi="TimesNewRomanPSMT"/>
        </w:rPr>
        <w:t xml:space="preserve">. </w:t>
      </w:r>
      <w:r w:rsidR="00244023">
        <w:rPr>
          <w:rFonts w:ascii="TimesNewRomanPSMT" w:hAnsi="TimesNewRomanPSMT"/>
        </w:rPr>
        <w:t>Although one study included (</w:t>
      </w:r>
      <w:r>
        <w:rPr>
          <w:rFonts w:ascii="TimesNewRomanPSMT" w:hAnsi="TimesNewRomanPSMT"/>
        </w:rPr>
        <w:t>Diehm</w:t>
      </w:r>
      <w:r w:rsidR="00CA63AF">
        <w:rPr>
          <w:rFonts w:ascii="TimesNewRomanPSMT" w:hAnsi="TimesNewRomanPSMT"/>
        </w:rPr>
        <w:t xml:space="preserve"> et al</w:t>
      </w:r>
      <w:r w:rsidR="00A329AD">
        <w:rPr>
          <w:rFonts w:ascii="TimesNewRomanPSMT" w:hAnsi="TimesNewRomanPSMT"/>
        </w:rPr>
        <w:t>)</w:t>
      </w:r>
      <w:r w:rsidR="00A329AD" w:rsidRPr="00A329AD">
        <w:rPr>
          <w:rFonts w:ascii="TimesNewRomanPSMT" w:hAnsi="TimesNewRomanPSMT"/>
          <w:vertAlign w:val="superscript"/>
        </w:rPr>
        <w:t xml:space="preserve"> </w:t>
      </w:r>
      <w:r w:rsidR="00A329AD" w:rsidRPr="001D4308">
        <w:rPr>
          <w:rFonts w:ascii="TimesNewRomanPSMT" w:hAnsi="TimesNewRomanPSMT"/>
          <w:vertAlign w:val="superscript"/>
        </w:rPr>
        <w:t>[</w:t>
      </w:r>
      <w:r w:rsidR="00A329AD">
        <w:rPr>
          <w:rFonts w:ascii="TimesNewRomanPSMT" w:hAnsi="TimesNewRomanPSMT"/>
          <w:vertAlign w:val="superscript"/>
        </w:rPr>
        <w:t>19</w:t>
      </w:r>
      <w:r w:rsidR="00A329AD" w:rsidRPr="001D4308">
        <w:rPr>
          <w:rFonts w:ascii="TimesNewRomanPSMT" w:hAnsi="TimesNewRomanPSMT"/>
          <w:vertAlign w:val="superscript"/>
        </w:rPr>
        <w:t>]</w:t>
      </w:r>
      <w:r w:rsidR="00CA63AF">
        <w:rPr>
          <w:rFonts w:ascii="TimesNewRomanPSMT" w:hAnsi="TimesNewRomanPSMT"/>
        </w:rPr>
        <w:t xml:space="preserve"> showed a significant reduction in reintervention</w:t>
      </w:r>
      <w:r w:rsidR="00A329AD">
        <w:rPr>
          <w:rFonts w:ascii="TimesNewRomanPSMT" w:hAnsi="TimesNewRomanPSMT"/>
        </w:rPr>
        <w:t xml:space="preserve"> rates individually, pooled analysis</w:t>
      </w:r>
      <w:r w:rsidR="00A329AD" w:rsidRPr="00A329AD">
        <w:t xml:space="preserve"> </w:t>
      </w:r>
      <w:r w:rsidR="00A329AD" w:rsidRPr="00A329AD">
        <w:rPr>
          <w:rFonts w:ascii="TimesNewRomanPSMT" w:hAnsi="TimesNewRomanPSMT"/>
        </w:rPr>
        <w:t>identified a consistent and statistically significant reduction in patients with DM, which persisted across sensitivity analyses. Given that endoleaks and sac expansion are the principal drivers of reintervention, further analysis of these outcomes provides insight into potential causal pathways.</w:t>
      </w:r>
      <w:r w:rsidR="00940E56">
        <w:rPr>
          <w:rFonts w:ascii="TimesNewRomanPSMT" w:hAnsi="TimesNewRomanPSMT"/>
        </w:rPr>
        <w:t xml:space="preserve"> </w:t>
      </w:r>
      <w:r w:rsidR="004B5FDD">
        <w:rPr>
          <w:rFonts w:ascii="TimesNewRomanPSMT" w:hAnsi="TimesNewRomanPSMT"/>
        </w:rPr>
        <w:t xml:space="preserve">One of the main causes for reinterventions is </w:t>
      </w:r>
      <w:r w:rsidR="007239AC">
        <w:rPr>
          <w:rFonts w:ascii="TimesNewRomanPSMT" w:hAnsi="TimesNewRomanPSMT"/>
        </w:rPr>
        <w:t>endoleak.</w:t>
      </w:r>
      <w:r w:rsidR="007476DE">
        <w:rPr>
          <w:rFonts w:ascii="TimesNewRomanPSMT" w:hAnsi="TimesNewRomanPSMT"/>
        </w:rPr>
        <w:t xml:space="preserve"> </w:t>
      </w:r>
      <w:r w:rsidR="00FA0615">
        <w:rPr>
          <w:rFonts w:ascii="TimesNewRomanPSMT" w:hAnsi="TimesNewRomanPSMT"/>
        </w:rPr>
        <w:t>Six</w:t>
      </w:r>
      <w:r w:rsidR="001404AE">
        <w:rPr>
          <w:rFonts w:ascii="TimesNewRomanPSMT" w:hAnsi="TimesNewRomanPSMT"/>
        </w:rPr>
        <w:t xml:space="preserve"> studies report</w:t>
      </w:r>
      <w:r w:rsidR="00A329AD">
        <w:rPr>
          <w:rFonts w:ascii="TimesNewRomanPSMT" w:hAnsi="TimesNewRomanPSMT"/>
        </w:rPr>
        <w:t>ing</w:t>
      </w:r>
      <w:r w:rsidR="00231E99">
        <w:rPr>
          <w:rFonts w:ascii="TimesNewRomanPSMT" w:hAnsi="TimesNewRomanPSMT"/>
        </w:rPr>
        <w:t xml:space="preserve"> T</w:t>
      </w:r>
      <w:r w:rsidR="001B7772">
        <w:rPr>
          <w:rFonts w:ascii="TimesNewRomanPSMT" w:hAnsi="TimesNewRomanPSMT"/>
        </w:rPr>
        <w:t xml:space="preserve">ype I endoleak </w:t>
      </w:r>
      <w:r w:rsidR="001404AE">
        <w:rPr>
          <w:rFonts w:ascii="TimesNewRomanPSMT" w:hAnsi="TimesNewRomanPSMT"/>
        </w:rPr>
        <w:t xml:space="preserve">showed a </w:t>
      </w:r>
      <w:r w:rsidR="00A329AD">
        <w:rPr>
          <w:rFonts w:ascii="TimesNewRomanPSMT" w:hAnsi="TimesNewRomanPSMT"/>
        </w:rPr>
        <w:t xml:space="preserve">no </w:t>
      </w:r>
      <w:r w:rsidR="00C23D61">
        <w:rPr>
          <w:rFonts w:ascii="TimesNewRomanPSMT" w:hAnsi="TimesNewRomanPSMT"/>
        </w:rPr>
        <w:t xml:space="preserve">significant </w:t>
      </w:r>
      <w:r w:rsidR="00A329AD">
        <w:rPr>
          <w:rFonts w:ascii="TimesNewRomanPSMT" w:hAnsi="TimesNewRomanPSMT"/>
        </w:rPr>
        <w:t xml:space="preserve">association with DM, consistent with </w:t>
      </w:r>
      <w:r w:rsidR="00231E99">
        <w:rPr>
          <w:rFonts w:ascii="TimesNewRomanPSMT" w:hAnsi="TimesNewRomanPSMT"/>
        </w:rPr>
        <w:t>meta-analysis</w:t>
      </w:r>
      <w:r w:rsidR="00C23D61">
        <w:rPr>
          <w:rFonts w:ascii="TimesNewRomanPSMT" w:hAnsi="TimesNewRomanPSMT"/>
        </w:rPr>
        <w:t xml:space="preserve">. </w:t>
      </w:r>
      <w:r w:rsidR="00A329AD">
        <w:rPr>
          <w:rFonts w:ascii="TimesNewRomanPSMT" w:hAnsi="TimesNewRomanPSMT"/>
        </w:rPr>
        <w:t>Similarly, f</w:t>
      </w:r>
      <w:r w:rsidR="00FA0615">
        <w:rPr>
          <w:rFonts w:ascii="TimesNewRomanPSMT" w:hAnsi="TimesNewRomanPSMT"/>
        </w:rPr>
        <w:t>ourteen</w:t>
      </w:r>
      <w:r w:rsidR="00C23D61">
        <w:rPr>
          <w:rFonts w:ascii="TimesNewRomanPSMT" w:hAnsi="TimesNewRomanPSMT"/>
        </w:rPr>
        <w:t xml:space="preserve"> studies reported </w:t>
      </w:r>
      <w:r w:rsidR="00231E99">
        <w:rPr>
          <w:rFonts w:ascii="TimesNewRomanPSMT" w:hAnsi="TimesNewRomanPSMT"/>
        </w:rPr>
        <w:t>on T</w:t>
      </w:r>
      <w:r w:rsidR="00C23D61">
        <w:rPr>
          <w:rFonts w:ascii="TimesNewRomanPSMT" w:hAnsi="TimesNewRomanPSMT"/>
        </w:rPr>
        <w:t xml:space="preserve">ype II endoleak of which only the study by </w:t>
      </w:r>
      <w:r>
        <w:rPr>
          <w:rFonts w:ascii="TimesNewRomanPSMT" w:hAnsi="TimesNewRomanPSMT"/>
        </w:rPr>
        <w:t>Leurs</w:t>
      </w:r>
      <w:r w:rsidR="00C23D61">
        <w:rPr>
          <w:rFonts w:ascii="TimesNewRomanPSMT" w:hAnsi="TimesNewRomanPSMT"/>
        </w:rPr>
        <w:t xml:space="preserve"> et </w:t>
      </w:r>
      <w:r w:rsidR="00814240">
        <w:rPr>
          <w:rFonts w:ascii="TimesNewRomanPSMT" w:hAnsi="TimesNewRomanPSMT"/>
        </w:rPr>
        <w:t>al</w:t>
      </w:r>
      <w:r w:rsidR="00814240" w:rsidRPr="001D4308">
        <w:rPr>
          <w:rFonts w:ascii="TimesNewRomanPSMT" w:hAnsi="TimesNewRomanPSMT"/>
          <w:vertAlign w:val="superscript"/>
        </w:rPr>
        <w:t xml:space="preserve"> [</w:t>
      </w:r>
      <w:r w:rsidR="00E35A89">
        <w:rPr>
          <w:rFonts w:ascii="TimesNewRomanPSMT" w:hAnsi="TimesNewRomanPSMT"/>
          <w:vertAlign w:val="superscript"/>
        </w:rPr>
        <w:t>18</w:t>
      </w:r>
      <w:r w:rsidR="00FA33E3" w:rsidRPr="001D4308">
        <w:rPr>
          <w:rFonts w:ascii="TimesNewRomanPSMT" w:hAnsi="TimesNewRomanPSMT"/>
          <w:vertAlign w:val="superscript"/>
        </w:rPr>
        <w:t>]</w:t>
      </w:r>
      <w:r w:rsidR="00FA33E3">
        <w:rPr>
          <w:rFonts w:ascii="TimesNewRomanPSMT" w:hAnsi="TimesNewRomanPSMT"/>
        </w:rPr>
        <w:t xml:space="preserve"> </w:t>
      </w:r>
      <w:r w:rsidR="00C23D61">
        <w:rPr>
          <w:rFonts w:ascii="TimesNewRomanPSMT" w:hAnsi="TimesNewRomanPSMT"/>
        </w:rPr>
        <w:t xml:space="preserve">showed a significant reduction of type II endoleak in </w:t>
      </w:r>
      <w:r w:rsidR="008A6D25">
        <w:rPr>
          <w:rFonts w:ascii="TimesNewRomanPSMT" w:hAnsi="TimesNewRomanPSMT"/>
        </w:rPr>
        <w:t>those with diabetes</w:t>
      </w:r>
      <w:r w:rsidR="00231E99">
        <w:rPr>
          <w:rFonts w:ascii="TimesNewRomanPSMT" w:hAnsi="TimesNewRomanPSMT"/>
        </w:rPr>
        <w:t>. Th</w:t>
      </w:r>
      <w:r w:rsidR="00A329AD">
        <w:rPr>
          <w:rFonts w:ascii="TimesNewRomanPSMT" w:hAnsi="TimesNewRomanPSMT"/>
        </w:rPr>
        <w:t xml:space="preserve">ese </w:t>
      </w:r>
      <w:r w:rsidR="00A329AD">
        <w:rPr>
          <w:rFonts w:ascii="TimesNewRomanPSMT" w:hAnsi="TimesNewRomanPSMT"/>
        </w:rPr>
        <w:lastRenderedPageBreak/>
        <w:t>findings are consistent with the meta-analysis by</w:t>
      </w:r>
      <w:r w:rsidR="00231E99">
        <w:rPr>
          <w:rFonts w:ascii="TimesNewRomanPSMT" w:hAnsi="TimesNewRomanPSMT"/>
        </w:rPr>
        <w:t xml:space="preserve"> Guo et al </w:t>
      </w:r>
      <w:r w:rsidR="00231E99" w:rsidRPr="00231E99">
        <w:rPr>
          <w:rFonts w:ascii="TimesNewRomanPSMT" w:hAnsi="TimesNewRomanPSMT"/>
          <w:vertAlign w:val="superscript"/>
        </w:rPr>
        <w:t>[1</w:t>
      </w:r>
      <w:r w:rsidR="00E35A89">
        <w:rPr>
          <w:rFonts w:ascii="TimesNewRomanPSMT" w:hAnsi="TimesNewRomanPSMT"/>
          <w:vertAlign w:val="superscript"/>
        </w:rPr>
        <w:t>4</w:t>
      </w:r>
      <w:r w:rsidR="00231E99" w:rsidRPr="00231E99">
        <w:rPr>
          <w:rFonts w:ascii="TimesNewRomanPSMT" w:hAnsi="TimesNewRomanPSMT"/>
          <w:vertAlign w:val="superscript"/>
        </w:rPr>
        <w:t>]</w:t>
      </w:r>
      <w:r w:rsidR="008A6D25">
        <w:rPr>
          <w:rFonts w:ascii="TimesNewRomanPSMT" w:hAnsi="TimesNewRomanPSMT"/>
        </w:rPr>
        <w:t xml:space="preserve">. </w:t>
      </w:r>
      <w:r w:rsidR="00FA0615">
        <w:rPr>
          <w:rFonts w:ascii="TimesNewRomanPSMT" w:hAnsi="TimesNewRomanPSMT"/>
        </w:rPr>
        <w:t>Three</w:t>
      </w:r>
      <w:r w:rsidR="007643EA">
        <w:rPr>
          <w:rFonts w:ascii="TimesNewRomanPSMT" w:hAnsi="TimesNewRomanPSMT"/>
        </w:rPr>
        <w:t xml:space="preserve"> studies reported t</w:t>
      </w:r>
      <w:r w:rsidR="00952C51">
        <w:rPr>
          <w:rFonts w:ascii="TimesNewRomanPSMT" w:hAnsi="TimesNewRomanPSMT"/>
        </w:rPr>
        <w:t>ype</w:t>
      </w:r>
      <w:r w:rsidR="007643EA">
        <w:rPr>
          <w:rFonts w:ascii="TimesNewRomanPSMT" w:hAnsi="TimesNewRomanPSMT"/>
        </w:rPr>
        <w:t xml:space="preserve"> III endoleak</w:t>
      </w:r>
      <w:r w:rsidR="00BD42E4">
        <w:rPr>
          <w:rFonts w:ascii="TimesNewRomanPSMT" w:hAnsi="TimesNewRomanPSMT"/>
        </w:rPr>
        <w:t xml:space="preserve">, </w:t>
      </w:r>
      <w:r w:rsidR="00231E99">
        <w:rPr>
          <w:rFonts w:ascii="TimesNewRomanPSMT" w:hAnsi="TimesNewRomanPSMT"/>
        </w:rPr>
        <w:t xml:space="preserve">with </w:t>
      </w:r>
      <w:r w:rsidR="00BD42E4">
        <w:rPr>
          <w:rFonts w:ascii="TimesNewRomanPSMT" w:hAnsi="TimesNewRomanPSMT"/>
        </w:rPr>
        <w:t xml:space="preserve">the study by </w:t>
      </w:r>
      <w:r>
        <w:rPr>
          <w:rFonts w:ascii="TimesNewRomanPSMT" w:hAnsi="TimesNewRomanPSMT"/>
        </w:rPr>
        <w:t xml:space="preserve">Fujimura et al </w:t>
      </w:r>
      <w:r w:rsidRPr="00BD42E4">
        <w:rPr>
          <w:rFonts w:ascii="TimesNewRomanPSMT" w:hAnsi="TimesNewRomanPSMT"/>
          <w:vertAlign w:val="superscript"/>
        </w:rPr>
        <w:t>[</w:t>
      </w:r>
      <w:r w:rsidR="001F63CF">
        <w:rPr>
          <w:rFonts w:ascii="TimesNewRomanPSMT" w:hAnsi="TimesNewRomanPSMT"/>
          <w:vertAlign w:val="superscript"/>
        </w:rPr>
        <w:t>2</w:t>
      </w:r>
      <w:r w:rsidR="00E35A89">
        <w:rPr>
          <w:rFonts w:ascii="TimesNewRomanPSMT" w:hAnsi="TimesNewRomanPSMT"/>
          <w:vertAlign w:val="superscript"/>
        </w:rPr>
        <w:t>0</w:t>
      </w:r>
      <w:r w:rsidR="00BD42E4" w:rsidRPr="00BD42E4">
        <w:rPr>
          <w:rFonts w:ascii="TimesNewRomanPSMT" w:hAnsi="TimesNewRomanPSMT"/>
          <w:vertAlign w:val="superscript"/>
        </w:rPr>
        <w:t>]</w:t>
      </w:r>
      <w:r w:rsidR="00BD42E4">
        <w:rPr>
          <w:rFonts w:ascii="TimesNewRomanPSMT" w:hAnsi="TimesNewRomanPSMT"/>
        </w:rPr>
        <w:t xml:space="preserve"> </w:t>
      </w:r>
      <w:r w:rsidR="00E36BA2">
        <w:rPr>
          <w:rFonts w:ascii="TimesNewRomanPSMT" w:hAnsi="TimesNewRomanPSMT"/>
        </w:rPr>
        <w:t xml:space="preserve">suggesting </w:t>
      </w:r>
      <w:r w:rsidR="00BD42E4">
        <w:rPr>
          <w:rFonts w:ascii="TimesNewRomanPSMT" w:hAnsi="TimesNewRomanPSMT"/>
        </w:rPr>
        <w:t xml:space="preserve">a significant reduction in type III endoleak in </w:t>
      </w:r>
      <w:r w:rsidR="00E36BA2">
        <w:rPr>
          <w:rFonts w:ascii="TimesNewRomanPSMT" w:hAnsi="TimesNewRomanPSMT"/>
        </w:rPr>
        <w:t>those with DM,</w:t>
      </w:r>
      <w:r w:rsidR="00231E99">
        <w:rPr>
          <w:rFonts w:ascii="TimesNewRomanPSMT" w:hAnsi="TimesNewRomanPSMT"/>
        </w:rPr>
        <w:t xml:space="preserve"> which was confirmed on meta-analysis</w:t>
      </w:r>
      <w:r w:rsidR="007B3EC1">
        <w:rPr>
          <w:rFonts w:ascii="TimesNewRomanPSMT" w:hAnsi="TimesNewRomanPSMT"/>
        </w:rPr>
        <w:t>.</w:t>
      </w:r>
      <w:r w:rsidR="00A329AD">
        <w:rPr>
          <w:rFonts w:ascii="TimesNewRomanPSMT" w:hAnsi="TimesNewRomanPSMT"/>
        </w:rPr>
        <w:t xml:space="preserve"> </w:t>
      </w:r>
      <w:r w:rsidR="00A329AD" w:rsidRPr="00A329AD">
        <w:rPr>
          <w:rFonts w:ascii="TimesNewRomanPSMT" w:hAnsi="TimesNewRomanPSMT"/>
        </w:rPr>
        <w:t>This may reflect reduced aneurysm sac dynamics and biomechanical stress on the endograft, although the precise mechanism remains unclear.</w:t>
      </w:r>
    </w:p>
    <w:p w14:paraId="6065796C" w14:textId="640F2A09" w:rsidR="009E4EF6" w:rsidRDefault="00711B86" w:rsidP="003F720B">
      <w:pPr>
        <w:spacing w:line="480" w:lineRule="auto"/>
      </w:pPr>
      <w:r>
        <w:rPr>
          <w:color w:val="000000" w:themeColor="text1"/>
        </w:rPr>
        <w:t>Previous work has highlighted</w:t>
      </w:r>
      <w:r w:rsidR="005D3FB0">
        <w:rPr>
          <w:color w:val="000000" w:themeColor="text1"/>
        </w:rPr>
        <w:t xml:space="preserve"> a reduction in </w:t>
      </w:r>
      <w:r w:rsidR="00231E99">
        <w:rPr>
          <w:color w:val="000000" w:themeColor="text1"/>
        </w:rPr>
        <w:t xml:space="preserve">untreated </w:t>
      </w:r>
      <w:r w:rsidR="005D3FB0">
        <w:rPr>
          <w:color w:val="000000" w:themeColor="text1"/>
        </w:rPr>
        <w:t xml:space="preserve">AAA growth </w:t>
      </w:r>
      <w:r w:rsidR="005B6D79">
        <w:rPr>
          <w:color w:val="000000" w:themeColor="text1"/>
        </w:rPr>
        <w:t xml:space="preserve">rates </w:t>
      </w:r>
      <w:r w:rsidR="005D3FB0">
        <w:rPr>
          <w:color w:val="000000" w:themeColor="text1"/>
        </w:rPr>
        <w:t>in</w:t>
      </w:r>
      <w:r>
        <w:rPr>
          <w:color w:val="000000" w:themeColor="text1"/>
        </w:rPr>
        <w:t xml:space="preserve"> </w:t>
      </w:r>
      <w:r w:rsidR="00B75C6E">
        <w:rPr>
          <w:color w:val="000000" w:themeColor="text1"/>
        </w:rPr>
        <w:t xml:space="preserve">people </w:t>
      </w:r>
      <w:r w:rsidR="00D26C41">
        <w:rPr>
          <w:color w:val="000000" w:themeColor="text1"/>
        </w:rPr>
        <w:t>with DM</w:t>
      </w:r>
      <w:r w:rsidR="00826110">
        <w:rPr>
          <w:color w:val="000000" w:themeColor="text1"/>
        </w:rPr>
        <w:t xml:space="preserve"> </w:t>
      </w:r>
      <w:r w:rsidR="00826110" w:rsidRPr="00826110">
        <w:rPr>
          <w:color w:val="000000" w:themeColor="text1"/>
          <w:vertAlign w:val="superscript"/>
        </w:rPr>
        <w:t>[1]</w:t>
      </w:r>
      <w:r w:rsidR="00940E56">
        <w:rPr>
          <w:color w:val="000000" w:themeColor="text1"/>
          <w:vertAlign w:val="superscript"/>
        </w:rPr>
        <w:t xml:space="preserve"> </w:t>
      </w:r>
      <w:r w:rsidR="00B13B19">
        <w:rPr>
          <w:color w:val="000000" w:themeColor="text1"/>
        </w:rPr>
        <w:t>and the current study suggests that this effect persists following EVAR.</w:t>
      </w:r>
      <w:r w:rsidR="005D3FB0">
        <w:rPr>
          <w:color w:val="000000" w:themeColor="text1"/>
        </w:rPr>
        <w:t xml:space="preserve"> Sac expansion which</w:t>
      </w:r>
      <w:r w:rsidR="00021704">
        <w:rPr>
          <w:color w:val="000000" w:themeColor="text1"/>
        </w:rPr>
        <w:t xml:space="preserve"> </w:t>
      </w:r>
      <w:r w:rsidR="005D3FB0">
        <w:rPr>
          <w:color w:val="000000" w:themeColor="text1"/>
        </w:rPr>
        <w:t>could</w:t>
      </w:r>
      <w:r w:rsidR="00021704">
        <w:rPr>
          <w:color w:val="000000" w:themeColor="text1"/>
        </w:rPr>
        <w:t xml:space="preserve"> be</w:t>
      </w:r>
      <w:r w:rsidR="005D3FB0">
        <w:rPr>
          <w:color w:val="000000" w:themeColor="text1"/>
        </w:rPr>
        <w:t xml:space="preserve"> </w:t>
      </w:r>
      <w:r w:rsidR="00472733">
        <w:rPr>
          <w:color w:val="000000" w:themeColor="text1"/>
        </w:rPr>
        <w:t>considered a surrogate for</w:t>
      </w:r>
      <w:r w:rsidR="005D3FB0">
        <w:rPr>
          <w:color w:val="000000" w:themeColor="text1"/>
        </w:rPr>
        <w:t xml:space="preserve"> AAA growth was lower in those with DM post-</w:t>
      </w:r>
      <w:r w:rsidR="00E2256F">
        <w:rPr>
          <w:color w:val="000000" w:themeColor="text1"/>
        </w:rPr>
        <w:t>EVAR</w:t>
      </w:r>
      <w:r w:rsidR="006C398F">
        <w:rPr>
          <w:color w:val="000000" w:themeColor="text1"/>
        </w:rPr>
        <w:t xml:space="preserve"> in 4 out of the 10 studies included, </w:t>
      </w:r>
      <w:r w:rsidR="00472733">
        <w:rPr>
          <w:color w:val="000000" w:themeColor="text1"/>
        </w:rPr>
        <w:t>and remained significant on</w:t>
      </w:r>
      <w:r w:rsidR="006C398F">
        <w:rPr>
          <w:color w:val="000000" w:themeColor="text1"/>
        </w:rPr>
        <w:t xml:space="preserve"> meta-analysis </w:t>
      </w:r>
      <w:r w:rsidR="00472733">
        <w:rPr>
          <w:color w:val="000000" w:themeColor="text1"/>
        </w:rPr>
        <w:t>and sensitivity analyses.</w:t>
      </w:r>
      <w:r w:rsidR="00E2256F" w:rsidRPr="005D3FB0">
        <w:rPr>
          <w:color w:val="000000" w:themeColor="text1"/>
          <w:vertAlign w:val="superscript"/>
        </w:rPr>
        <w:t xml:space="preserve"> [</w:t>
      </w:r>
      <w:r w:rsidR="005D3FB0" w:rsidRPr="005D3FB0">
        <w:rPr>
          <w:color w:val="000000" w:themeColor="text1"/>
          <w:vertAlign w:val="superscript"/>
        </w:rPr>
        <w:t>1</w:t>
      </w:r>
      <w:r w:rsidR="00E35A89">
        <w:rPr>
          <w:color w:val="000000" w:themeColor="text1"/>
          <w:vertAlign w:val="superscript"/>
        </w:rPr>
        <w:t>7</w:t>
      </w:r>
      <w:r w:rsidR="005D3FB0" w:rsidRPr="005D3FB0">
        <w:rPr>
          <w:color w:val="000000" w:themeColor="text1"/>
          <w:vertAlign w:val="superscript"/>
        </w:rPr>
        <w:t>]</w:t>
      </w:r>
      <w:r w:rsidR="005D3FB0">
        <w:rPr>
          <w:color w:val="000000" w:themeColor="text1"/>
        </w:rPr>
        <w:t xml:space="preserve">. </w:t>
      </w:r>
      <w:r w:rsidR="006A1943">
        <w:rPr>
          <w:color w:val="000000" w:themeColor="text1"/>
        </w:rPr>
        <w:t>L</w:t>
      </w:r>
      <w:r w:rsidR="000C1DBF" w:rsidRPr="000C1DBF">
        <w:rPr>
          <w:color w:val="000000" w:themeColor="text1"/>
        </w:rPr>
        <w:t xml:space="preserve">eurs et </w:t>
      </w:r>
      <w:r w:rsidR="00C269EA" w:rsidRPr="000C1DBF">
        <w:rPr>
          <w:color w:val="000000" w:themeColor="text1"/>
        </w:rPr>
        <w:t>al</w:t>
      </w:r>
      <w:r w:rsidR="00C269EA" w:rsidRPr="003E1B98">
        <w:rPr>
          <w:color w:val="000000" w:themeColor="text1"/>
          <w:vertAlign w:val="superscript"/>
        </w:rPr>
        <w:t xml:space="preserve"> [</w:t>
      </w:r>
      <w:r w:rsidR="004B5FDD">
        <w:rPr>
          <w:color w:val="000000" w:themeColor="text1"/>
          <w:vertAlign w:val="superscript"/>
        </w:rPr>
        <w:t>1</w:t>
      </w:r>
      <w:r w:rsidR="00E35A89">
        <w:rPr>
          <w:color w:val="000000" w:themeColor="text1"/>
          <w:vertAlign w:val="superscript"/>
        </w:rPr>
        <w:t>8</w:t>
      </w:r>
      <w:r w:rsidR="000C1DBF" w:rsidRPr="003E1B98">
        <w:rPr>
          <w:color w:val="000000" w:themeColor="text1"/>
          <w:vertAlign w:val="superscript"/>
        </w:rPr>
        <w:t xml:space="preserve">] </w:t>
      </w:r>
      <w:r w:rsidR="000C1DBF" w:rsidRPr="000C1DBF">
        <w:rPr>
          <w:color w:val="000000" w:themeColor="text1"/>
        </w:rPr>
        <w:t xml:space="preserve">reported </w:t>
      </w:r>
      <w:r w:rsidR="000C1DBF">
        <w:rPr>
          <w:color w:val="000000" w:themeColor="text1"/>
        </w:rPr>
        <w:t xml:space="preserve">that </w:t>
      </w:r>
      <w:r w:rsidR="00021704">
        <w:rPr>
          <w:color w:val="000000" w:themeColor="text1"/>
        </w:rPr>
        <w:t xml:space="preserve">those </w:t>
      </w:r>
      <w:r w:rsidR="000C1DBF">
        <w:rPr>
          <w:color w:val="000000" w:themeColor="text1"/>
        </w:rPr>
        <w:t xml:space="preserve">with </w:t>
      </w:r>
      <w:r w:rsidR="000C1DBF" w:rsidRPr="000C1DBF">
        <w:t xml:space="preserve">type 2 </w:t>
      </w:r>
      <w:r w:rsidR="00021704">
        <w:t>DM</w:t>
      </w:r>
      <w:r w:rsidR="000C1DBF">
        <w:t xml:space="preserve"> who </w:t>
      </w:r>
      <w:r w:rsidR="00021704">
        <w:t>were</w:t>
      </w:r>
      <w:r w:rsidR="00021704">
        <w:rPr>
          <w:color w:val="000000" w:themeColor="text1"/>
        </w:rPr>
        <w:t xml:space="preserve"> </w:t>
      </w:r>
      <w:r w:rsidR="000C1DBF" w:rsidRPr="000C1DBF">
        <w:t xml:space="preserve">insulin-controlled had a significantly lower rate of endoleaks, which resulted in fewer secondary interventions </w:t>
      </w:r>
      <w:r w:rsidR="000C1DBF">
        <w:t xml:space="preserve">compared to </w:t>
      </w:r>
      <w:r w:rsidR="0096315F">
        <w:t xml:space="preserve">those </w:t>
      </w:r>
      <w:r w:rsidR="000C1DBF">
        <w:t>taking oral hypoglycaemic</w:t>
      </w:r>
      <w:r w:rsidR="0096315F">
        <w:t xml:space="preserve"> agents</w:t>
      </w:r>
      <w:r w:rsidR="000C1DBF">
        <w:t xml:space="preserve"> or </w:t>
      </w:r>
      <w:r w:rsidR="009E4EF6">
        <w:t>people</w:t>
      </w:r>
      <w:r w:rsidR="000C1DBF">
        <w:t xml:space="preserve"> without diabetes</w:t>
      </w:r>
      <w:r w:rsidR="009E4EF6">
        <w:t>.</w:t>
      </w:r>
      <w:r w:rsidR="006C398F">
        <w:t xml:space="preserve"> </w:t>
      </w:r>
      <w:r w:rsidR="00BD3D76">
        <w:t>One explanation for this could be because people with insulin-</w:t>
      </w:r>
      <w:r w:rsidR="002152C4">
        <w:t>treated</w:t>
      </w:r>
      <w:r w:rsidR="00BD3D76">
        <w:t xml:space="preserve"> DM receive more intensive monitoring </w:t>
      </w:r>
      <w:r w:rsidR="00BD3D76" w:rsidRPr="00BD3D76">
        <w:rPr>
          <w:vertAlign w:val="superscript"/>
        </w:rPr>
        <w:t>[2</w:t>
      </w:r>
      <w:r w:rsidR="00E35A89">
        <w:rPr>
          <w:vertAlign w:val="superscript"/>
        </w:rPr>
        <w:t>1</w:t>
      </w:r>
      <w:r w:rsidR="00BD3D76" w:rsidRPr="00BD3D76">
        <w:rPr>
          <w:vertAlign w:val="superscript"/>
        </w:rPr>
        <w:t>]</w:t>
      </w:r>
      <w:r w:rsidR="001F17A1">
        <w:t xml:space="preserve">. </w:t>
      </w:r>
      <w:r w:rsidR="00472733" w:rsidRPr="00472733">
        <w:t>Chronic hyperglycaemia promotes the formation of advanced glycation end-products, resulting in increased collagen cross-linking and a stiffer extracellular matrix, which may reduce susceptibility to aneurysm expansion. In addition, diabetes-associated microvascular disease involving the vasa vasorum may limit neovascularisation and the infiltration of inflammatory cells into the aortic wall, thereby attenuating aneurysm progression</w:t>
      </w:r>
      <w:r w:rsidR="00472733">
        <w:t>.</w:t>
      </w:r>
      <w:r w:rsidR="004C2D99" w:rsidRPr="0060442E">
        <w:rPr>
          <w:vertAlign w:val="superscript"/>
        </w:rPr>
        <w:t xml:space="preserve"> [</w:t>
      </w:r>
      <w:r w:rsidR="00E35A89">
        <w:rPr>
          <w:vertAlign w:val="superscript"/>
        </w:rPr>
        <w:t>2</w:t>
      </w:r>
      <w:r w:rsidR="001F17A1">
        <w:rPr>
          <w:vertAlign w:val="superscript"/>
        </w:rPr>
        <w:t>2</w:t>
      </w:r>
      <w:r w:rsidR="004C2D99" w:rsidRPr="0060442E">
        <w:rPr>
          <w:vertAlign w:val="superscript"/>
        </w:rPr>
        <w:t>]</w:t>
      </w:r>
      <w:r w:rsidR="004C2D99">
        <w:t xml:space="preserve">. </w:t>
      </w:r>
    </w:p>
    <w:p w14:paraId="78BFF984" w14:textId="77777777" w:rsidR="00940E56" w:rsidRPr="004C2D99" w:rsidRDefault="00940E56" w:rsidP="003F720B">
      <w:pPr>
        <w:spacing w:line="480" w:lineRule="auto"/>
      </w:pPr>
    </w:p>
    <w:p w14:paraId="7302BA19" w14:textId="4779DC11" w:rsidR="00F73A05" w:rsidRDefault="00472733" w:rsidP="003F720B">
      <w:pPr>
        <w:spacing w:line="480" w:lineRule="auto"/>
        <w:rPr>
          <w:rFonts w:ascii="TimesNewRomanPSMT" w:hAnsi="TimesNewRomanPSMT"/>
        </w:rPr>
      </w:pPr>
      <w:r w:rsidRPr="00472733">
        <w:rPr>
          <w:rFonts w:ascii="TimesNewRomanPSMT" w:hAnsi="TimesNewRomanPSMT"/>
        </w:rPr>
        <w:t xml:space="preserve">Treatment-related factors may also contribute. Leurs et al. [18] reported that insulin-treated patients had lower rates of endoleak and reintervention compared to those receiving oral hypoglycaemic agents or without diabetes. This may reflect more intensive monitoring and follow-up in insulin-treated patients [21], although differences in underlying disease severity </w:t>
      </w:r>
      <w:r w:rsidRPr="00472733">
        <w:rPr>
          <w:rFonts w:ascii="TimesNewRomanPSMT" w:hAnsi="TimesNewRomanPSMT"/>
        </w:rPr>
        <w:lastRenderedPageBreak/>
        <w:t>and treatment selection cannot be excluded. Unfortunately, subgroup analysis based on diabetes type or treatment was not possible across the included studies.</w:t>
      </w:r>
    </w:p>
    <w:p w14:paraId="195A3CEA" w14:textId="77777777" w:rsidR="00940E56" w:rsidRDefault="00940E56" w:rsidP="003F720B">
      <w:pPr>
        <w:spacing w:line="480" w:lineRule="auto"/>
        <w:rPr>
          <w:rFonts w:ascii="TimesNewRomanPSMT" w:hAnsi="TimesNewRomanPSMT"/>
        </w:rPr>
      </w:pPr>
    </w:p>
    <w:p w14:paraId="28B4254D" w14:textId="6D24DABC" w:rsidR="00940E56" w:rsidRDefault="00472733" w:rsidP="003F720B">
      <w:pPr>
        <w:spacing w:line="480" w:lineRule="auto"/>
        <w:rPr>
          <w:rFonts w:ascii="TimesNewRomanPSMT" w:hAnsi="TimesNewRomanPSMT"/>
        </w:rPr>
      </w:pPr>
      <w:r>
        <w:rPr>
          <w:rFonts w:ascii="TimesNewRomanPSMT" w:hAnsi="TimesNewRomanPSMT"/>
        </w:rPr>
        <w:t xml:space="preserve">No significant difference was observed in post-EVAR </w:t>
      </w:r>
      <w:r w:rsidR="00F73A05">
        <w:rPr>
          <w:rFonts w:ascii="TimesNewRomanPSMT" w:hAnsi="TimesNewRomanPSMT"/>
        </w:rPr>
        <w:t>rupture</w:t>
      </w:r>
      <w:r w:rsidR="00F00582">
        <w:rPr>
          <w:rFonts w:ascii="TimesNewRomanPSMT" w:hAnsi="TimesNewRomanPSMT"/>
        </w:rPr>
        <w:t xml:space="preserve">, </w:t>
      </w:r>
      <w:r w:rsidR="00A31DC7">
        <w:rPr>
          <w:rFonts w:ascii="TimesNewRomanPSMT" w:hAnsi="TimesNewRomanPSMT"/>
        </w:rPr>
        <w:t xml:space="preserve">despite trends towards lower rates in patients without diabetes. </w:t>
      </w:r>
      <w:r w:rsidR="00A31DC7" w:rsidRPr="00A31DC7">
        <w:rPr>
          <w:rFonts w:ascii="TimesNewRomanPSMT" w:hAnsi="TimesNewRomanPSMT"/>
        </w:rPr>
        <w:t>This may reflect limited statistical power, given the relatively low event rates.</w:t>
      </w:r>
      <w:r w:rsidR="00A31DC7">
        <w:rPr>
          <w:rFonts w:ascii="TimesNewRomanPSMT" w:hAnsi="TimesNewRomanPSMT"/>
        </w:rPr>
        <w:t xml:space="preserve"> </w:t>
      </w:r>
      <w:r w:rsidR="00A31DC7" w:rsidRPr="00A31DC7">
        <w:rPr>
          <w:rFonts w:ascii="TimesNewRomanPSMT" w:hAnsi="TimesNewRomanPSMT"/>
        </w:rPr>
        <w:t>Similarly, although individual studies such as Diehm et al. [19] did not consistently demonstrate reduced conversion rates, pooled analysis identified a significant reduction in conversion to open repair among patients with diabetes.</w:t>
      </w:r>
    </w:p>
    <w:p w14:paraId="6A363CC4" w14:textId="2FC470D1" w:rsidR="00D80133" w:rsidRDefault="00D80133" w:rsidP="003F720B">
      <w:pPr>
        <w:spacing w:line="480" w:lineRule="auto"/>
        <w:rPr>
          <w:rFonts w:ascii="TimesNewRomanPSMT" w:hAnsi="TimesNewRomanPSMT"/>
        </w:rPr>
      </w:pPr>
    </w:p>
    <w:p w14:paraId="1E28D16D" w14:textId="39E856B5" w:rsidR="00D80133" w:rsidRPr="002322E0" w:rsidRDefault="00A31DC7" w:rsidP="003F720B">
      <w:pPr>
        <w:spacing w:line="480" w:lineRule="auto"/>
      </w:pPr>
      <w:r>
        <w:rPr>
          <w:rFonts w:ascii="TimesNewRomanPSMT" w:hAnsi="TimesNewRomanPSMT"/>
        </w:rPr>
        <w:t xml:space="preserve">Clinical decision making may also influence these findings. </w:t>
      </w:r>
      <w:r w:rsidR="00D80133">
        <w:rPr>
          <w:rFonts w:ascii="TimesNewRomanPSMT" w:hAnsi="TimesNewRomanPSMT"/>
        </w:rPr>
        <w:t xml:space="preserve">Reintervention following EVAR </w:t>
      </w:r>
      <w:r>
        <w:rPr>
          <w:rFonts w:ascii="TimesNewRomanPSMT" w:hAnsi="TimesNewRomanPSMT"/>
        </w:rPr>
        <w:t xml:space="preserve">is often nuanced, particularly for type 2 endoleaks. </w:t>
      </w:r>
      <w:r w:rsidR="00D80133">
        <w:rPr>
          <w:rFonts w:ascii="TimesNewRomanPSMT" w:hAnsi="TimesNewRomanPSMT"/>
        </w:rPr>
        <w:t>Type II endoleaks are often managed conservatively, with most clinicians not undertaking intervention unless the sac expands by at least 10</w:t>
      </w:r>
      <w:r w:rsidR="000C7383">
        <w:rPr>
          <w:rFonts w:ascii="TimesNewRomanPSMT" w:hAnsi="TimesNewRomanPSMT"/>
        </w:rPr>
        <w:t>mm</w:t>
      </w:r>
      <w:r w:rsidR="000C7383" w:rsidRPr="000C7383">
        <w:rPr>
          <w:rFonts w:ascii="TimesNewRomanPSMT" w:hAnsi="TimesNewRomanPSMT"/>
          <w:vertAlign w:val="superscript"/>
        </w:rPr>
        <w:t xml:space="preserve"> [</w:t>
      </w:r>
      <w:r w:rsidR="001F63CF">
        <w:rPr>
          <w:rFonts w:ascii="TimesNewRomanPSMT" w:hAnsi="TimesNewRomanPSMT"/>
          <w:vertAlign w:val="superscript"/>
        </w:rPr>
        <w:t>2</w:t>
      </w:r>
      <w:r w:rsidR="001F17A1">
        <w:rPr>
          <w:rFonts w:ascii="TimesNewRomanPSMT" w:hAnsi="TimesNewRomanPSMT"/>
          <w:vertAlign w:val="superscript"/>
        </w:rPr>
        <w:t>3</w:t>
      </w:r>
      <w:r w:rsidR="00BD3D76">
        <w:rPr>
          <w:rFonts w:ascii="TimesNewRomanPSMT" w:hAnsi="TimesNewRomanPSMT"/>
          <w:vertAlign w:val="superscript"/>
        </w:rPr>
        <w:t>, 2</w:t>
      </w:r>
      <w:r w:rsidR="001F17A1">
        <w:rPr>
          <w:rFonts w:ascii="TimesNewRomanPSMT" w:hAnsi="TimesNewRomanPSMT"/>
          <w:vertAlign w:val="superscript"/>
        </w:rPr>
        <w:t>4</w:t>
      </w:r>
      <w:r w:rsidR="00CE2DEA">
        <w:rPr>
          <w:rFonts w:ascii="TimesNewRomanPSMT" w:hAnsi="TimesNewRomanPSMT"/>
          <w:vertAlign w:val="superscript"/>
        </w:rPr>
        <w:t>, 2</w:t>
      </w:r>
      <w:r w:rsidR="001F17A1">
        <w:rPr>
          <w:rFonts w:ascii="TimesNewRomanPSMT" w:hAnsi="TimesNewRomanPSMT"/>
          <w:vertAlign w:val="superscript"/>
        </w:rPr>
        <w:t>5</w:t>
      </w:r>
      <w:r w:rsidR="003F7F55" w:rsidRPr="000C7383">
        <w:rPr>
          <w:rFonts w:ascii="TimesNewRomanPSMT" w:hAnsi="TimesNewRomanPSMT"/>
          <w:vertAlign w:val="superscript"/>
        </w:rPr>
        <w:t>]</w:t>
      </w:r>
      <w:r w:rsidR="00D80133">
        <w:rPr>
          <w:rFonts w:ascii="TimesNewRomanPSMT" w:hAnsi="TimesNewRomanPSMT"/>
        </w:rPr>
        <w:t>. In addition, conversion to open surgical repair is a very complex procedure with a significant mortality</w:t>
      </w:r>
      <w:r w:rsidR="00C74DF1">
        <w:rPr>
          <w:rFonts w:ascii="TimesNewRomanPSMT" w:hAnsi="TimesNewRomanPSMT"/>
        </w:rPr>
        <w:t xml:space="preserve"> </w:t>
      </w:r>
      <w:r w:rsidR="00C74DF1" w:rsidRPr="00C74DF1">
        <w:rPr>
          <w:rFonts w:ascii="TimesNewRomanPSMT" w:hAnsi="TimesNewRomanPSMT"/>
          <w:vertAlign w:val="superscript"/>
        </w:rPr>
        <w:t>[</w:t>
      </w:r>
      <w:r w:rsidR="003F7F55">
        <w:rPr>
          <w:rFonts w:ascii="TimesNewRomanPSMT" w:hAnsi="TimesNewRomanPSMT"/>
          <w:vertAlign w:val="superscript"/>
        </w:rPr>
        <w:t>2</w:t>
      </w:r>
      <w:r w:rsidR="001F17A1">
        <w:rPr>
          <w:rFonts w:ascii="TimesNewRomanPSMT" w:hAnsi="TimesNewRomanPSMT"/>
          <w:vertAlign w:val="superscript"/>
        </w:rPr>
        <w:t>6</w:t>
      </w:r>
      <w:r w:rsidR="00C74DF1" w:rsidRPr="00C74DF1">
        <w:rPr>
          <w:rFonts w:ascii="TimesNewRomanPSMT" w:hAnsi="TimesNewRomanPSMT"/>
          <w:vertAlign w:val="superscript"/>
        </w:rPr>
        <w:t>]</w:t>
      </w:r>
      <w:r w:rsidR="00C74DF1">
        <w:rPr>
          <w:rFonts w:ascii="TimesNewRomanPSMT" w:hAnsi="TimesNewRomanPSMT"/>
        </w:rPr>
        <w:t>.</w:t>
      </w:r>
      <w:r w:rsidR="00D80133">
        <w:rPr>
          <w:rFonts w:ascii="TimesNewRomanPSMT" w:hAnsi="TimesNewRomanPSMT"/>
        </w:rPr>
        <w:t xml:space="preserve"> There may therefore be an underlying</w:t>
      </w:r>
      <w:r w:rsidR="000007A5">
        <w:rPr>
          <w:rFonts w:ascii="TimesNewRomanPSMT" w:hAnsi="TimesNewRomanPSMT"/>
        </w:rPr>
        <w:t xml:space="preserve"> selection</w:t>
      </w:r>
      <w:r w:rsidR="00D80133">
        <w:rPr>
          <w:rFonts w:ascii="TimesNewRomanPSMT" w:hAnsi="TimesNewRomanPSMT"/>
        </w:rPr>
        <w:t xml:space="preserve"> bias in some of these results as </w:t>
      </w:r>
      <w:r w:rsidR="00335DFC">
        <w:rPr>
          <w:rFonts w:ascii="TimesNewRomanPSMT" w:hAnsi="TimesNewRomanPSMT"/>
        </w:rPr>
        <w:t xml:space="preserve">those </w:t>
      </w:r>
      <w:r w:rsidR="00D80133">
        <w:rPr>
          <w:rFonts w:ascii="TimesNewRomanPSMT" w:hAnsi="TimesNewRomanPSMT"/>
        </w:rPr>
        <w:t xml:space="preserve">with diabetes may be less likely to have their EVAR explanted due to their comorbidities. It is also unknown as to whether </w:t>
      </w:r>
      <w:r w:rsidR="001D21F1">
        <w:rPr>
          <w:rFonts w:ascii="TimesNewRomanPSMT" w:hAnsi="TimesNewRomanPSMT"/>
        </w:rPr>
        <w:t xml:space="preserve">people </w:t>
      </w:r>
      <w:r w:rsidR="00D80133">
        <w:rPr>
          <w:rFonts w:ascii="TimesNewRomanPSMT" w:hAnsi="TimesNewRomanPSMT"/>
        </w:rPr>
        <w:t>with diabetes were more aggressively treated with EVAR, resulting in some grafts potentially being used outside of the manufacturers</w:t>
      </w:r>
      <w:r w:rsidR="00F979AA">
        <w:rPr>
          <w:rFonts w:ascii="TimesNewRomanPSMT" w:hAnsi="TimesNewRomanPSMT"/>
        </w:rPr>
        <w:t>’</w:t>
      </w:r>
      <w:r w:rsidR="00D80133">
        <w:rPr>
          <w:rFonts w:ascii="TimesNewRomanPSMT" w:hAnsi="TimesNewRomanPSMT"/>
        </w:rPr>
        <w:t xml:space="preserve"> instructions for use, which would increase the risk of endoleaks, and post-EVAR rupture</w:t>
      </w:r>
      <w:r w:rsidR="00B87EA9">
        <w:rPr>
          <w:rFonts w:ascii="TimesNewRomanPSMT" w:hAnsi="TimesNewRomanPSMT"/>
        </w:rPr>
        <w:t xml:space="preserve"> </w:t>
      </w:r>
      <w:r w:rsidR="00B87EA9" w:rsidRPr="00B87EA9">
        <w:rPr>
          <w:rFonts w:ascii="TimesNewRomanPSMT" w:hAnsi="TimesNewRomanPSMT"/>
          <w:vertAlign w:val="superscript"/>
        </w:rPr>
        <w:t>[</w:t>
      </w:r>
      <w:r w:rsidR="0077003E">
        <w:rPr>
          <w:rFonts w:ascii="TimesNewRomanPSMT" w:hAnsi="TimesNewRomanPSMT"/>
          <w:vertAlign w:val="superscript"/>
        </w:rPr>
        <w:t>2</w:t>
      </w:r>
      <w:r w:rsidR="001F17A1">
        <w:rPr>
          <w:rFonts w:ascii="TimesNewRomanPSMT" w:hAnsi="TimesNewRomanPSMT"/>
          <w:vertAlign w:val="superscript"/>
        </w:rPr>
        <w:t>7</w:t>
      </w:r>
      <w:r w:rsidR="00B87EA9" w:rsidRPr="00B87EA9">
        <w:rPr>
          <w:rFonts w:ascii="TimesNewRomanPSMT" w:hAnsi="TimesNewRomanPSMT"/>
          <w:vertAlign w:val="superscript"/>
        </w:rPr>
        <w:t>]</w:t>
      </w:r>
      <w:r w:rsidR="00D80133">
        <w:rPr>
          <w:rFonts w:ascii="TimesNewRomanPSMT" w:hAnsi="TimesNewRomanPSMT"/>
        </w:rPr>
        <w:t>. Interestingly, although post-EVAR rupture was more common in those without DM, this was not significant</w:t>
      </w:r>
      <w:r w:rsidR="007656DE">
        <w:rPr>
          <w:rFonts w:ascii="TimesNewRomanPSMT" w:hAnsi="TimesNewRomanPSMT"/>
        </w:rPr>
        <w:t xml:space="preserve">, and the rate of Type 1 endoleaks was lower in those with DM, although this was </w:t>
      </w:r>
      <w:r w:rsidR="005802F6">
        <w:rPr>
          <w:rFonts w:ascii="TimesNewRomanPSMT" w:hAnsi="TimesNewRomanPSMT"/>
        </w:rPr>
        <w:t xml:space="preserve">also </w:t>
      </w:r>
      <w:r w:rsidR="007656DE">
        <w:rPr>
          <w:rFonts w:ascii="TimesNewRomanPSMT" w:hAnsi="TimesNewRomanPSMT"/>
        </w:rPr>
        <w:t>not significant.</w:t>
      </w:r>
      <w:r w:rsidR="006A17C8">
        <w:rPr>
          <w:rFonts w:ascii="TimesNewRomanPSMT" w:hAnsi="TimesNewRomanPSMT"/>
        </w:rPr>
        <w:t xml:space="preserve"> What remains unknown is the proportion of patients diagnosed with a type I or III endoleak who underwent intervention, and whether this varies between groups, which would affect post-EVAR rupture rates.</w:t>
      </w:r>
    </w:p>
    <w:p w14:paraId="6D0B9924" w14:textId="77777777" w:rsidR="000C2997" w:rsidRDefault="000C2997" w:rsidP="003F720B">
      <w:pPr>
        <w:spacing w:line="480" w:lineRule="auto"/>
      </w:pPr>
    </w:p>
    <w:p w14:paraId="2159E9F6" w14:textId="3FCF2CD0" w:rsidR="002B022A" w:rsidRDefault="002831AD" w:rsidP="003F720B">
      <w:pPr>
        <w:spacing w:line="480" w:lineRule="auto"/>
        <w:rPr>
          <w:color w:val="000000" w:themeColor="text1"/>
        </w:rPr>
      </w:pPr>
      <w:r>
        <w:rPr>
          <w:color w:val="000000" w:themeColor="text1"/>
        </w:rPr>
        <w:lastRenderedPageBreak/>
        <w:t xml:space="preserve">This study </w:t>
      </w:r>
      <w:r w:rsidR="00B74CD1">
        <w:rPr>
          <w:color w:val="000000" w:themeColor="text1"/>
        </w:rPr>
        <w:t>ha</w:t>
      </w:r>
      <w:r>
        <w:rPr>
          <w:color w:val="000000" w:themeColor="text1"/>
        </w:rPr>
        <w:t xml:space="preserve">s </w:t>
      </w:r>
      <w:r w:rsidR="00B74CD1">
        <w:rPr>
          <w:color w:val="000000" w:themeColor="text1"/>
        </w:rPr>
        <w:t xml:space="preserve">several important </w:t>
      </w:r>
      <w:r>
        <w:rPr>
          <w:color w:val="000000" w:themeColor="text1"/>
        </w:rPr>
        <w:t>l</w:t>
      </w:r>
      <w:r w:rsidR="00B3791C" w:rsidRPr="00B3791C">
        <w:rPr>
          <w:color w:val="000000" w:themeColor="text1"/>
        </w:rPr>
        <w:t>imit</w:t>
      </w:r>
      <w:r w:rsidR="00B74CD1">
        <w:rPr>
          <w:color w:val="000000" w:themeColor="text1"/>
        </w:rPr>
        <w:t>ations.</w:t>
      </w:r>
      <w:r>
        <w:rPr>
          <w:color w:val="000000" w:themeColor="text1"/>
        </w:rPr>
        <w:t xml:space="preserve"> </w:t>
      </w:r>
      <w:r w:rsidR="00B74CD1">
        <w:rPr>
          <w:color w:val="000000" w:themeColor="text1"/>
        </w:rPr>
        <w:t xml:space="preserve">There was significant </w:t>
      </w:r>
      <w:r>
        <w:rPr>
          <w:color w:val="000000" w:themeColor="text1"/>
        </w:rPr>
        <w:t xml:space="preserve">variability in </w:t>
      </w:r>
      <w:r w:rsidR="00B74CD1">
        <w:rPr>
          <w:color w:val="000000" w:themeColor="text1"/>
        </w:rPr>
        <w:t xml:space="preserve">outcome </w:t>
      </w:r>
      <w:r>
        <w:rPr>
          <w:color w:val="000000" w:themeColor="text1"/>
        </w:rPr>
        <w:t>reporting</w:t>
      </w:r>
      <w:r w:rsidR="00B74CD1">
        <w:rPr>
          <w:color w:val="000000" w:themeColor="text1"/>
        </w:rPr>
        <w:t>, and not all studies provided comparative analyses</w:t>
      </w:r>
      <w:r>
        <w:rPr>
          <w:color w:val="000000" w:themeColor="text1"/>
        </w:rPr>
        <w:t xml:space="preserve">. This is further highlighted by the lack of available data on iliac complications, with no reports on limb occlusion rates identified. </w:t>
      </w:r>
      <w:r w:rsidR="005802F6">
        <w:rPr>
          <w:color w:val="000000" w:themeColor="text1"/>
        </w:rPr>
        <w:t>Furthermore, m</w:t>
      </w:r>
      <w:r w:rsidR="002B022A">
        <w:rPr>
          <w:color w:val="000000" w:themeColor="text1"/>
        </w:rPr>
        <w:t>ost of the studies included did not differentiate between types of DM</w:t>
      </w:r>
      <w:r w:rsidR="005802F6">
        <w:rPr>
          <w:color w:val="000000" w:themeColor="text1"/>
        </w:rPr>
        <w:t>, or treatment. G</w:t>
      </w:r>
      <w:r w:rsidR="002B022A">
        <w:rPr>
          <w:color w:val="000000" w:themeColor="text1"/>
        </w:rPr>
        <w:t>iven the distinct pathophysiological characteristics</w:t>
      </w:r>
      <w:r w:rsidR="005802F6">
        <w:rPr>
          <w:color w:val="000000" w:themeColor="text1"/>
        </w:rPr>
        <w:t xml:space="preserve"> between type 1 and type 2 DM</w:t>
      </w:r>
      <w:r w:rsidR="005771B5">
        <w:rPr>
          <w:color w:val="000000" w:themeColor="text1"/>
        </w:rPr>
        <w:t xml:space="preserve"> and the potential benefits of </w:t>
      </w:r>
      <w:r w:rsidR="000262C8">
        <w:rPr>
          <w:color w:val="000000" w:themeColor="text1"/>
        </w:rPr>
        <w:t>some glucose lowering agents</w:t>
      </w:r>
      <w:r w:rsidR="002B022A">
        <w:rPr>
          <w:color w:val="000000" w:themeColor="text1"/>
        </w:rPr>
        <w:t xml:space="preserve">, it is possible that relationships with AAA differ. </w:t>
      </w:r>
      <w:r w:rsidR="005802F6">
        <w:rPr>
          <w:color w:val="000000" w:themeColor="text1"/>
        </w:rPr>
        <w:t>The presence or absence of diabetes related co-morbidities were also not often reported, thus increasing the risk of selection bias</w:t>
      </w:r>
      <w:r w:rsidR="000262C8">
        <w:rPr>
          <w:color w:val="000000" w:themeColor="text1"/>
        </w:rPr>
        <w:t>,</w:t>
      </w:r>
      <w:r w:rsidR="005802F6">
        <w:rPr>
          <w:color w:val="000000" w:themeColor="text1"/>
        </w:rPr>
        <w:t xml:space="preserve"> and potentially excluding those with more significant disease burden from inclusion into the studies.</w:t>
      </w:r>
    </w:p>
    <w:p w14:paraId="4F0010A5" w14:textId="54AD5860" w:rsidR="00780EDE" w:rsidRDefault="004D0A4E" w:rsidP="00E2605D">
      <w:pPr>
        <w:spacing w:line="480" w:lineRule="auto"/>
        <w:rPr>
          <w:color w:val="000000" w:themeColor="text1"/>
        </w:rPr>
      </w:pPr>
      <w:r>
        <w:rPr>
          <w:color w:val="000000" w:themeColor="text1"/>
        </w:rPr>
        <w:t xml:space="preserve">The majority of the studies included are </w:t>
      </w:r>
      <w:r w:rsidR="00726D99">
        <w:rPr>
          <w:color w:val="000000" w:themeColor="text1"/>
        </w:rPr>
        <w:t xml:space="preserve">non-randomised </w:t>
      </w:r>
      <w:r>
        <w:rPr>
          <w:color w:val="000000" w:themeColor="text1"/>
        </w:rPr>
        <w:t xml:space="preserve">retrospective </w:t>
      </w:r>
      <w:r w:rsidR="00B74CD1">
        <w:rPr>
          <w:color w:val="000000" w:themeColor="text1"/>
        </w:rPr>
        <w:t xml:space="preserve">observational </w:t>
      </w:r>
      <w:r>
        <w:rPr>
          <w:color w:val="000000" w:themeColor="text1"/>
        </w:rPr>
        <w:t xml:space="preserve">cohort </w:t>
      </w:r>
      <w:r w:rsidRPr="004D0A4E">
        <w:t>studies</w:t>
      </w:r>
      <w:r w:rsidR="00B74CD1">
        <w:t xml:space="preserve">. Although this enables </w:t>
      </w:r>
      <w:r>
        <w:t xml:space="preserve">inclusion of a large number of participants and is highly efficient for examining outcomes, </w:t>
      </w:r>
      <w:r w:rsidR="00E2605D">
        <w:t>they are inherently subject to confounding and bias.</w:t>
      </w:r>
      <w:r w:rsidR="00E2605D" w:rsidRPr="004D0A4E">
        <w:t xml:space="preserve"> </w:t>
      </w:r>
      <w:r w:rsidR="00E2605D">
        <w:t>T</w:t>
      </w:r>
      <w:r w:rsidRPr="004D0A4E">
        <w:t xml:space="preserve">he results of this meta-analysis should </w:t>
      </w:r>
      <w:r w:rsidR="00E2605D">
        <w:t xml:space="preserve">therefore </w:t>
      </w:r>
      <w:r w:rsidRPr="004D0A4E">
        <w:t xml:space="preserve">be interpreted </w:t>
      </w:r>
      <w:r w:rsidR="00E2605D">
        <w:t xml:space="preserve">with caution </w:t>
      </w:r>
      <w:r w:rsidRPr="004D0A4E">
        <w:t>as associations that require further validation</w:t>
      </w:r>
      <w:r w:rsidR="00726D99">
        <w:t>, as the overall quality of the evidence is low</w:t>
      </w:r>
      <w:r w:rsidRPr="004D0A4E">
        <w:t>.</w:t>
      </w:r>
      <w:r>
        <w:rPr>
          <w:rStyle w:val="vkekvd"/>
          <w:rFonts w:ascii="Arial" w:hAnsi="Arial" w:cs="Arial"/>
          <w:color w:val="0A0A0A"/>
          <w:shd w:val="clear" w:color="auto" w:fill="FFFFFF"/>
        </w:rPr>
        <w:t> </w:t>
      </w:r>
      <w:r w:rsidR="00E2605D">
        <w:rPr>
          <w:color w:val="000000" w:themeColor="text1"/>
        </w:rPr>
        <w:t>B</w:t>
      </w:r>
      <w:r w:rsidR="004C1DE7">
        <w:rPr>
          <w:color w:val="000000" w:themeColor="text1"/>
        </w:rPr>
        <w:t>aseline</w:t>
      </w:r>
      <w:r w:rsidR="00E2605D">
        <w:rPr>
          <w:color w:val="000000" w:themeColor="text1"/>
        </w:rPr>
        <w:t xml:space="preserve"> differences in</w:t>
      </w:r>
      <w:r w:rsidR="004C1DE7">
        <w:rPr>
          <w:color w:val="000000" w:themeColor="text1"/>
        </w:rPr>
        <w:t xml:space="preserve"> </w:t>
      </w:r>
      <w:r w:rsidR="00E2605D">
        <w:rPr>
          <w:color w:val="000000" w:themeColor="text1"/>
        </w:rPr>
        <w:t>comorbidities between groups were not consistently adjusted for, and s</w:t>
      </w:r>
      <w:r w:rsidR="009A328C">
        <w:rPr>
          <w:color w:val="000000" w:themeColor="text1"/>
        </w:rPr>
        <w:t>tudies differ</w:t>
      </w:r>
      <w:r w:rsidR="00E2605D">
        <w:rPr>
          <w:color w:val="000000" w:themeColor="text1"/>
        </w:rPr>
        <w:t>ed</w:t>
      </w:r>
      <w:r w:rsidR="009A328C">
        <w:rPr>
          <w:color w:val="000000" w:themeColor="text1"/>
        </w:rPr>
        <w:t xml:space="preserve"> in the duration of the follow up which </w:t>
      </w:r>
      <w:r w:rsidR="00E2605D">
        <w:rPr>
          <w:color w:val="000000" w:themeColor="text1"/>
        </w:rPr>
        <w:t xml:space="preserve">may have influenced </w:t>
      </w:r>
      <w:r w:rsidR="009A328C">
        <w:rPr>
          <w:color w:val="000000" w:themeColor="text1"/>
        </w:rPr>
        <w:t xml:space="preserve">outcomes. </w:t>
      </w:r>
      <w:r w:rsidR="002831AD">
        <w:rPr>
          <w:color w:val="000000" w:themeColor="text1"/>
        </w:rPr>
        <w:t>T</w:t>
      </w:r>
      <w:r w:rsidR="004C1DE7">
        <w:rPr>
          <w:color w:val="000000" w:themeColor="text1"/>
        </w:rPr>
        <w:t>he Newcastle-Ottawa Scale Quality Assessment sensitivity analysis</w:t>
      </w:r>
      <w:r w:rsidR="002831AD">
        <w:rPr>
          <w:color w:val="000000" w:themeColor="text1"/>
        </w:rPr>
        <w:t xml:space="preserve"> was used to try to explore this and account for such bias</w:t>
      </w:r>
      <w:r w:rsidR="00E2605D">
        <w:rPr>
          <w:color w:val="000000" w:themeColor="text1"/>
        </w:rPr>
        <w:t xml:space="preserve">, </w:t>
      </w:r>
      <w:r w:rsidR="00E2605D" w:rsidRPr="00E2605D">
        <w:rPr>
          <w:color w:val="000000" w:themeColor="text1"/>
        </w:rPr>
        <w:t>however, these findings should still be interpreted as associative rather than causal.</w:t>
      </w:r>
    </w:p>
    <w:p w14:paraId="354BEBE6" w14:textId="77777777" w:rsidR="00FD1A6B" w:rsidRDefault="00FD1A6B" w:rsidP="003F720B">
      <w:pPr>
        <w:spacing w:line="480" w:lineRule="auto"/>
        <w:rPr>
          <w:color w:val="000000" w:themeColor="text1"/>
        </w:rPr>
      </w:pPr>
    </w:p>
    <w:p w14:paraId="4CF8DDCB" w14:textId="77777777" w:rsidR="002D44F2" w:rsidRPr="0045419D" w:rsidRDefault="002D44F2" w:rsidP="003F720B">
      <w:pPr>
        <w:spacing w:line="480" w:lineRule="auto"/>
        <w:rPr>
          <w:b/>
          <w:bCs/>
          <w:color w:val="000000" w:themeColor="text1"/>
        </w:rPr>
      </w:pPr>
      <w:r w:rsidRPr="0045419D">
        <w:rPr>
          <w:b/>
          <w:bCs/>
          <w:color w:val="000000" w:themeColor="text1"/>
        </w:rPr>
        <w:t>Conclusion</w:t>
      </w:r>
    </w:p>
    <w:p w14:paraId="78164303" w14:textId="00BC636B" w:rsidR="005328D4" w:rsidRDefault="005B6D79" w:rsidP="003F720B">
      <w:pPr>
        <w:spacing w:line="480" w:lineRule="auto"/>
        <w:rPr>
          <w:color w:val="000000" w:themeColor="text1"/>
        </w:rPr>
      </w:pPr>
      <w:r>
        <w:rPr>
          <w:color w:val="000000" w:themeColor="text1"/>
        </w:rPr>
        <w:t>This</w:t>
      </w:r>
      <w:r w:rsidR="000262C8">
        <w:rPr>
          <w:color w:val="000000" w:themeColor="text1"/>
        </w:rPr>
        <w:t xml:space="preserve"> systematic review and meta-analysis of available data has shown that </w:t>
      </w:r>
      <w:r w:rsidR="005B2BB8">
        <w:rPr>
          <w:color w:val="000000" w:themeColor="text1"/>
        </w:rPr>
        <w:t xml:space="preserve">there is an association between </w:t>
      </w:r>
      <w:r w:rsidR="000262C8">
        <w:rPr>
          <w:color w:val="000000" w:themeColor="text1"/>
        </w:rPr>
        <w:t xml:space="preserve">people </w:t>
      </w:r>
      <w:r w:rsidR="009818B4">
        <w:rPr>
          <w:color w:val="000000" w:themeColor="text1"/>
        </w:rPr>
        <w:t>with diabetes</w:t>
      </w:r>
      <w:r w:rsidR="008C5368">
        <w:rPr>
          <w:color w:val="000000" w:themeColor="text1"/>
        </w:rPr>
        <w:t xml:space="preserve"> </w:t>
      </w:r>
      <w:r w:rsidR="009818B4">
        <w:rPr>
          <w:color w:val="000000" w:themeColor="text1"/>
        </w:rPr>
        <w:t>hav</w:t>
      </w:r>
      <w:r w:rsidR="005B2BB8">
        <w:rPr>
          <w:color w:val="000000" w:themeColor="text1"/>
        </w:rPr>
        <w:t>ing</w:t>
      </w:r>
      <w:r w:rsidR="009818B4">
        <w:rPr>
          <w:color w:val="000000" w:themeColor="text1"/>
        </w:rPr>
        <w:t xml:space="preserve"> lower</w:t>
      </w:r>
      <w:r w:rsidR="008C5368">
        <w:rPr>
          <w:color w:val="000000" w:themeColor="text1"/>
        </w:rPr>
        <w:t xml:space="preserve"> AAA sac expansion</w:t>
      </w:r>
      <w:r w:rsidR="00092915">
        <w:rPr>
          <w:color w:val="000000" w:themeColor="text1"/>
        </w:rPr>
        <w:t xml:space="preserve"> and shrinkage</w:t>
      </w:r>
      <w:r w:rsidR="003972D9">
        <w:rPr>
          <w:color w:val="000000" w:themeColor="text1"/>
        </w:rPr>
        <w:t xml:space="preserve">, </w:t>
      </w:r>
      <w:r w:rsidR="00565789">
        <w:rPr>
          <w:color w:val="000000" w:themeColor="text1"/>
        </w:rPr>
        <w:t>r</w:t>
      </w:r>
      <w:r w:rsidR="008C5368">
        <w:rPr>
          <w:color w:val="000000" w:themeColor="text1"/>
        </w:rPr>
        <w:t>eintervention</w:t>
      </w:r>
      <w:r w:rsidR="003972D9">
        <w:rPr>
          <w:color w:val="000000" w:themeColor="text1"/>
        </w:rPr>
        <w:t xml:space="preserve"> </w:t>
      </w:r>
      <w:r w:rsidR="00565789">
        <w:rPr>
          <w:color w:val="000000" w:themeColor="text1"/>
        </w:rPr>
        <w:t xml:space="preserve">rates </w:t>
      </w:r>
      <w:r w:rsidR="003972D9">
        <w:rPr>
          <w:color w:val="000000" w:themeColor="text1"/>
        </w:rPr>
        <w:t>and conversion rates to open surgical repair</w:t>
      </w:r>
      <w:r w:rsidR="00BD3726">
        <w:rPr>
          <w:color w:val="000000" w:themeColor="text1"/>
        </w:rPr>
        <w:t xml:space="preserve"> post-EVAR</w:t>
      </w:r>
      <w:r w:rsidR="005B2BB8">
        <w:rPr>
          <w:color w:val="000000" w:themeColor="text1"/>
        </w:rPr>
        <w:t xml:space="preserve"> compared to those without diabetes</w:t>
      </w:r>
      <w:r w:rsidR="00BD3726">
        <w:rPr>
          <w:color w:val="000000" w:themeColor="text1"/>
        </w:rPr>
        <w:t>.</w:t>
      </w:r>
      <w:r w:rsidR="00805AD4">
        <w:rPr>
          <w:color w:val="000000" w:themeColor="text1"/>
        </w:rPr>
        <w:t xml:space="preserve"> </w:t>
      </w:r>
      <w:r w:rsidR="005B2BB8">
        <w:rPr>
          <w:color w:val="000000" w:themeColor="text1"/>
        </w:rPr>
        <w:t>These conclusions are limited by the lack of high quality randomised publications, and f</w:t>
      </w:r>
      <w:r w:rsidR="002152C4">
        <w:rPr>
          <w:color w:val="000000" w:themeColor="text1"/>
        </w:rPr>
        <w:t>urther work is necessary to establish why these differences occur.</w:t>
      </w:r>
    </w:p>
    <w:p w14:paraId="2499AA03" w14:textId="77777777" w:rsidR="005328D4" w:rsidRDefault="005328D4" w:rsidP="003F720B">
      <w:pPr>
        <w:spacing w:line="480" w:lineRule="auto"/>
        <w:rPr>
          <w:color w:val="000000" w:themeColor="text1"/>
        </w:rPr>
      </w:pPr>
    </w:p>
    <w:p w14:paraId="3C61A9DE" w14:textId="3D150EBF" w:rsidR="00916DC5" w:rsidRPr="00BC0B22" w:rsidRDefault="00635C42" w:rsidP="0081020D">
      <w:pPr>
        <w:spacing w:line="480" w:lineRule="auto"/>
        <w:rPr>
          <w:b/>
          <w:bCs/>
          <w:color w:val="000000" w:themeColor="text1"/>
        </w:rPr>
      </w:pPr>
      <w:r w:rsidRPr="00BC0B22">
        <w:rPr>
          <w:b/>
          <w:bCs/>
          <w:color w:val="000000" w:themeColor="text1"/>
        </w:rPr>
        <w:t>References:</w:t>
      </w:r>
    </w:p>
    <w:p w14:paraId="185C2973" w14:textId="3B29F7DA" w:rsidR="005C76E2" w:rsidRPr="00916DC5" w:rsidRDefault="005C76E2" w:rsidP="003F720B">
      <w:pPr>
        <w:pStyle w:val="ListParagraph"/>
        <w:numPr>
          <w:ilvl w:val="0"/>
          <w:numId w:val="4"/>
        </w:numPr>
        <w:spacing w:line="480" w:lineRule="auto"/>
        <w:rPr>
          <w:rFonts w:ascii="Calibri" w:hAnsi="Calibri" w:cs="Calibri"/>
          <w:sz w:val="20"/>
          <w:szCs w:val="20"/>
        </w:rPr>
      </w:pPr>
      <w:r w:rsidRPr="00151344">
        <w:rPr>
          <w:rFonts w:ascii="Calibri" w:hAnsi="Calibri" w:cs="Calibri"/>
          <w:sz w:val="20"/>
          <w:szCs w:val="20"/>
        </w:rPr>
        <w:t>Golledge J, Cooper ME, Chai Z. Diabetes and Aortic Aneurysm. Angiology. 2016;67(6):510-512.</w:t>
      </w:r>
    </w:p>
    <w:p w14:paraId="22AEEE41" w14:textId="71AEC81D" w:rsidR="005C76E2" w:rsidRPr="00A15E68" w:rsidRDefault="005C76E2" w:rsidP="003F720B">
      <w:pPr>
        <w:pStyle w:val="ListParagraph"/>
        <w:numPr>
          <w:ilvl w:val="0"/>
          <w:numId w:val="4"/>
        </w:numPr>
        <w:spacing w:line="480" w:lineRule="auto"/>
        <w:rPr>
          <w:rFonts w:ascii="Calibri" w:hAnsi="Calibri" w:cs="Calibri"/>
          <w:sz w:val="20"/>
          <w:szCs w:val="20"/>
        </w:rPr>
      </w:pPr>
      <w:r w:rsidRPr="0027321A">
        <w:rPr>
          <w:rFonts w:ascii="Calibri" w:hAnsi="Calibri" w:cs="Calibri"/>
          <w:sz w:val="20"/>
          <w:szCs w:val="20"/>
          <w:lang w:val="da-DK"/>
        </w:rPr>
        <w:t xml:space="preserve">Le MT, Jamrozik K, Davis TM, Norman PE. </w:t>
      </w:r>
      <w:r w:rsidRPr="00A15E68">
        <w:rPr>
          <w:rFonts w:ascii="Calibri" w:hAnsi="Calibri" w:cs="Calibri"/>
          <w:sz w:val="20"/>
          <w:szCs w:val="20"/>
        </w:rPr>
        <w:t>Negative association between infra-renal aortic diameter and glycaemia: the Health in Men Study. Eur J Vasc Endovasc Surg 2007;33:599–604.</w:t>
      </w:r>
    </w:p>
    <w:p w14:paraId="2BF70669" w14:textId="4639B551" w:rsidR="005C76E2" w:rsidRPr="00A15E68" w:rsidRDefault="005C76E2" w:rsidP="003F720B">
      <w:pPr>
        <w:pStyle w:val="ListParagraph"/>
        <w:numPr>
          <w:ilvl w:val="0"/>
          <w:numId w:val="4"/>
        </w:numPr>
        <w:spacing w:line="480" w:lineRule="auto"/>
        <w:rPr>
          <w:rFonts w:ascii="Calibri" w:hAnsi="Calibri" w:cs="Calibri"/>
          <w:sz w:val="20"/>
          <w:szCs w:val="20"/>
        </w:rPr>
      </w:pPr>
      <w:r w:rsidRPr="00A15E68">
        <w:rPr>
          <w:rFonts w:ascii="Calibri" w:hAnsi="Calibri" w:cs="Calibri"/>
          <w:sz w:val="20"/>
          <w:szCs w:val="20"/>
        </w:rPr>
        <w:t>Kubota Y, Folsom AR, Pankow JS, Wagenknecht LE, Tang W. Diabetes-related factors and abdominal aortic aneurysm events: the Atherosclerotic Risk in Communities Study. Ann Epidemiol. 2018 Feb;28(2):102-106.e1.</w:t>
      </w:r>
    </w:p>
    <w:p w14:paraId="3EBDB8F8" w14:textId="558FB218" w:rsidR="005C76E2" w:rsidRPr="00916DC5" w:rsidRDefault="005C76E2"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Raffort J, Lareyre F, Clément M, Hassen-Khodja R, Chinetti G, Mallat Z. Diabetes and aortic aneurysm: </w:t>
      </w:r>
      <w:r w:rsidRPr="00DE459F">
        <w:rPr>
          <w:rFonts w:ascii="Calibri" w:hAnsi="Calibri" w:cs="Calibri"/>
          <w:sz w:val="20"/>
          <w:szCs w:val="20"/>
        </w:rPr>
        <w:t>current state of the art. Cardiovasc Res. 2018 Nov 1;114(13):1702-1713</w:t>
      </w:r>
      <w:r w:rsidR="002C6030">
        <w:rPr>
          <w:rFonts w:ascii="Calibri" w:hAnsi="Calibri" w:cs="Calibri"/>
          <w:sz w:val="20"/>
          <w:szCs w:val="20"/>
        </w:rPr>
        <w:t>.</w:t>
      </w:r>
    </w:p>
    <w:p w14:paraId="0F6DDF3C" w14:textId="7BDDFE14" w:rsidR="005C76E2" w:rsidRPr="00916DC5" w:rsidRDefault="005C76E2"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Rao Kondapally Seshasai S, Kaptoge S, Thompson A, Di Angelantonio E, Gao P, Sarwar N, et al. Diabetes mellitus, fasting glucose, and risk </w:t>
      </w:r>
      <w:r w:rsidRPr="00907065">
        <w:rPr>
          <w:rFonts w:ascii="Calibri" w:hAnsi="Calibri" w:cs="Calibri"/>
          <w:sz w:val="20"/>
          <w:szCs w:val="20"/>
        </w:rPr>
        <w:t>of cause-specific death. N Engl J Med. 2011;364(9):829–41.</w:t>
      </w:r>
    </w:p>
    <w:p w14:paraId="48FB06DF" w14:textId="588EA50D" w:rsidR="00FF59A7" w:rsidRPr="00916DC5" w:rsidRDefault="00FF59A7"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Emerging Risk Factors Collaboration, Sarwar N, Gao P, et al. Diabetes mellitus, fasting blood glucose concentration, and risk of vascular disease: a collaborative meta-analysis of 102 prospective studies [published </w:t>
      </w:r>
      <w:r w:rsidRPr="002F7A0E">
        <w:rPr>
          <w:rFonts w:ascii="Calibri" w:hAnsi="Calibri" w:cs="Calibri"/>
          <w:sz w:val="20"/>
          <w:szCs w:val="20"/>
        </w:rPr>
        <w:t>correction appears in Lancet. 2010 Sep 18;376(9745):958. Hillage, H L [corrected to Hillege, H L]]. Lancet. 2010;375(9733):2215-2222.</w:t>
      </w:r>
    </w:p>
    <w:p w14:paraId="74C9B5A8" w14:textId="748A4834" w:rsidR="00FF59A7" w:rsidRPr="00BE3A8D" w:rsidRDefault="00FF59A7"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Emerging Risk Factors Collaboration, Di Angelantonio E, Gao P, et al. Glycated hemoglobin </w:t>
      </w:r>
      <w:r w:rsidRPr="00BE3A8D">
        <w:rPr>
          <w:rFonts w:ascii="Calibri" w:hAnsi="Calibri" w:cs="Calibri"/>
          <w:sz w:val="20"/>
          <w:szCs w:val="20"/>
        </w:rPr>
        <w:t>measurement and prediction of cardiovascular disease. JAMA. 2014;311(12):1225-1233.</w:t>
      </w:r>
    </w:p>
    <w:p w14:paraId="409BF449" w14:textId="4D5AB448" w:rsidR="006D1002" w:rsidRPr="00916DC5" w:rsidRDefault="006D1002"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George Dangas, David O'Connor, Belal Firwana, Somjot Brar, Sharif Ellozy, Angeliki Vouyouka, Margaret Arnold, Constantine E. Kosmas, Prakash Krishnan, Jose Wiley, Javed Suleman, Jeffrey Olin, Michael Marin, Peter Faries, Open Versus Endovascular Stent Graft Repair of Abdominal Aortic </w:t>
      </w:r>
      <w:r w:rsidRPr="000D0209">
        <w:rPr>
          <w:rFonts w:ascii="Calibri" w:hAnsi="Calibri" w:cs="Calibri"/>
          <w:sz w:val="20"/>
          <w:szCs w:val="20"/>
        </w:rPr>
        <w:t>Aneurysms: A Meta-Analysis of Randomized Trials, JACC: Cardiovascular Interventions, Volume 5, Issue 10, 2012, Pages 1071-1080, ISSN 1936-8798</w:t>
      </w:r>
      <w:r w:rsidR="002C6030">
        <w:rPr>
          <w:rFonts w:ascii="Calibri" w:hAnsi="Calibri" w:cs="Calibri"/>
          <w:sz w:val="20"/>
          <w:szCs w:val="20"/>
        </w:rPr>
        <w:t>.</w:t>
      </w:r>
      <w:r w:rsidR="000D0209">
        <w:rPr>
          <w:rFonts w:ascii="Calibri" w:hAnsi="Calibri" w:cs="Calibri"/>
          <w:color w:val="212121"/>
          <w:sz w:val="20"/>
          <w:szCs w:val="20"/>
          <w:shd w:val="clear" w:color="auto" w:fill="FFFFFF"/>
        </w:rPr>
        <w:t xml:space="preserve"> </w:t>
      </w:r>
    </w:p>
    <w:p w14:paraId="44E0E1B7" w14:textId="218C02F1" w:rsidR="005C76E2" w:rsidRPr="003D4C1C" w:rsidRDefault="005C76E2"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Li B, Khan S, Salata K, Hussain MA, </w:t>
      </w:r>
      <w:r w:rsidRPr="003D4C1C">
        <w:rPr>
          <w:rFonts w:ascii="Calibri" w:hAnsi="Calibri" w:cs="Calibri"/>
          <w:sz w:val="20"/>
          <w:szCs w:val="20"/>
        </w:rPr>
        <w:t>de Mestral C, Greco E, Aljabri BA, Forbes TL, Verma S, Al-Omran M. A systematic review and meta-analysis of the long-term outcomes of endovascular versus open repair of abdominal aortic aneurysm. J Vasc Surg. 2019 Sep;70(3):954-969.e30.</w:t>
      </w:r>
    </w:p>
    <w:p w14:paraId="02400832" w14:textId="0CC88E91" w:rsidR="005C76E2" w:rsidRPr="003D4C1C" w:rsidRDefault="005C76E2" w:rsidP="003F720B">
      <w:pPr>
        <w:pStyle w:val="ListParagraph"/>
        <w:numPr>
          <w:ilvl w:val="0"/>
          <w:numId w:val="4"/>
        </w:numPr>
        <w:spacing w:line="480" w:lineRule="auto"/>
        <w:rPr>
          <w:rFonts w:ascii="Calibri" w:hAnsi="Calibri" w:cs="Calibri"/>
          <w:sz w:val="20"/>
          <w:szCs w:val="20"/>
        </w:rPr>
      </w:pPr>
      <w:r w:rsidRPr="003D4C1C">
        <w:rPr>
          <w:rFonts w:ascii="Calibri" w:hAnsi="Calibri" w:cs="Calibri"/>
          <w:sz w:val="20"/>
          <w:szCs w:val="20"/>
        </w:rPr>
        <w:t>Rayan SS, Hamdan AD, Campbell DR, et al. Is diabetes a risk factor for patients undergoing open abdominal aortic aneu- rysm repair? Vasc Endovascular Surg 2002;36:33e40.</w:t>
      </w:r>
    </w:p>
    <w:p w14:paraId="6D870A0D" w14:textId="075659F6" w:rsidR="005C76E2" w:rsidRPr="00FB2E22" w:rsidRDefault="005C76E2" w:rsidP="003F720B">
      <w:pPr>
        <w:pStyle w:val="ListParagraph"/>
        <w:numPr>
          <w:ilvl w:val="0"/>
          <w:numId w:val="4"/>
        </w:numPr>
        <w:spacing w:line="480" w:lineRule="auto"/>
        <w:rPr>
          <w:rFonts w:ascii="Calibri" w:hAnsi="Calibri" w:cs="Calibri"/>
          <w:sz w:val="20"/>
          <w:szCs w:val="20"/>
        </w:rPr>
      </w:pPr>
      <w:r w:rsidRPr="0027321A">
        <w:rPr>
          <w:rFonts w:ascii="Calibri" w:hAnsi="Calibri" w:cs="Calibri"/>
          <w:sz w:val="20"/>
          <w:szCs w:val="20"/>
          <w:lang w:val="da-DK"/>
        </w:rPr>
        <w:lastRenderedPageBreak/>
        <w:t xml:space="preserve">Hughes K, Jackson JD, Prendergast TI, et al. </w:t>
      </w:r>
      <w:r w:rsidRPr="00FB2E22">
        <w:rPr>
          <w:rFonts w:ascii="Calibri" w:hAnsi="Calibri" w:cs="Calibri"/>
          <w:sz w:val="20"/>
          <w:szCs w:val="20"/>
        </w:rPr>
        <w:t>Diabetes melli- tus is not associated with major morbidity following open abdominal aortic aneurysm repair. J Surg Res 2013;184: 751e4.</w:t>
      </w:r>
    </w:p>
    <w:p w14:paraId="4054B91A" w14:textId="7EB9A973" w:rsidR="005027A6" w:rsidRPr="00916DC5" w:rsidRDefault="005027A6"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Daye D, Walker TG. Complications of endovascular aneurysm repair of the thoracic and abdominal aorta: evaluation and management. Cardiovasc Diagn Ther. 2018;8(Suppl 1):S138-S156.</w:t>
      </w:r>
    </w:p>
    <w:p w14:paraId="70999526" w14:textId="207C3341" w:rsidR="005C76E2" w:rsidRPr="00916DC5" w:rsidRDefault="005C76E2"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Guo Q, Du X, Zhao J, Ma Y, Huang B, Yuan D, Yang Y, Zeng G, Xiong F. Prevalence and risk factors of type II endoleaks after </w:t>
      </w:r>
      <w:r w:rsidRPr="00D509F2">
        <w:rPr>
          <w:rFonts w:ascii="Calibri" w:hAnsi="Calibri" w:cs="Calibri"/>
          <w:sz w:val="20"/>
          <w:szCs w:val="20"/>
        </w:rPr>
        <w:t>endovascular aneurysm repair: A meta-analysis. PLoS One. 2017 Feb 9;12(2):e0170600.</w:t>
      </w:r>
    </w:p>
    <w:p w14:paraId="5CFF2A7A" w14:textId="0E036788" w:rsidR="004734D9" w:rsidRPr="0027321A" w:rsidRDefault="004734D9" w:rsidP="004734D9">
      <w:pPr>
        <w:pStyle w:val="ListParagraph"/>
        <w:numPr>
          <w:ilvl w:val="0"/>
          <w:numId w:val="4"/>
        </w:numPr>
        <w:spacing w:line="480" w:lineRule="auto"/>
        <w:rPr>
          <w:rFonts w:ascii="Calibri" w:hAnsi="Calibri" w:cs="Calibri"/>
          <w:sz w:val="20"/>
          <w:szCs w:val="20"/>
        </w:rPr>
      </w:pPr>
      <w:r w:rsidRPr="00D51955">
        <w:rPr>
          <w:rFonts w:ascii="Calibri" w:hAnsi="Calibri" w:cs="Calibri"/>
          <w:sz w:val="20"/>
          <w:szCs w:val="20"/>
        </w:rPr>
        <w:t>Wells GA,Shea B,O’Connell D, et al.</w:t>
      </w:r>
      <w:r>
        <w:rPr>
          <w:rFonts w:ascii="Calibri" w:hAnsi="Calibri" w:cs="Calibri"/>
          <w:sz w:val="20"/>
          <w:szCs w:val="20"/>
        </w:rPr>
        <w:t xml:space="preserve"> 2021</w:t>
      </w:r>
      <w:r w:rsidRPr="00D51955">
        <w:rPr>
          <w:rFonts w:ascii="Calibri" w:hAnsi="Calibri" w:cs="Calibri"/>
          <w:sz w:val="20"/>
          <w:szCs w:val="20"/>
        </w:rPr>
        <w:t xml:space="preserve"> The Newcastle–Ottawa Scale (NOS) for assessing the quality of nonrandomised studies in meta-analyses. Third Symposium</w:t>
      </w:r>
      <w:r w:rsidRPr="00916DC5">
        <w:rPr>
          <w:rFonts w:ascii="Calibri" w:hAnsi="Calibri" w:cs="Calibri"/>
          <w:sz w:val="20"/>
          <w:szCs w:val="20"/>
        </w:rPr>
        <w:t xml:space="preserve"> on Systematic Reviews: Beyond the Basics, Oxford, 2000.</w:t>
      </w:r>
    </w:p>
    <w:p w14:paraId="4EFBD075" w14:textId="3DE6DED3" w:rsidR="005C76E2" w:rsidRPr="00D51955" w:rsidRDefault="005C76E2" w:rsidP="003F720B">
      <w:pPr>
        <w:pStyle w:val="ListParagraph"/>
        <w:numPr>
          <w:ilvl w:val="0"/>
          <w:numId w:val="4"/>
        </w:numPr>
        <w:spacing w:line="480" w:lineRule="auto"/>
        <w:rPr>
          <w:rFonts w:ascii="Calibri" w:hAnsi="Calibri" w:cs="Calibri"/>
          <w:sz w:val="20"/>
          <w:szCs w:val="20"/>
        </w:rPr>
      </w:pPr>
      <w:r w:rsidRPr="00D51955">
        <w:rPr>
          <w:rFonts w:ascii="Calibri" w:hAnsi="Calibri" w:cs="Calibri"/>
          <w:sz w:val="20"/>
          <w:szCs w:val="20"/>
        </w:rPr>
        <w:t>Moher D, Shamseer L, Clarke M, Ghersi D, Liberati A, Petticrew M, Shekelle P, Stewart LA. Preferred Reporting Items for Systematic Review and Meta-Analysis Protocols (PRISMA-P) 2015 statement. SystRev. 2015;4(1):1.</w:t>
      </w:r>
    </w:p>
    <w:p w14:paraId="6B9D96A7" w14:textId="77777777" w:rsidR="0031154A" w:rsidRPr="00F033DC" w:rsidRDefault="0031154A" w:rsidP="0031154A">
      <w:pPr>
        <w:pStyle w:val="ListParagraph"/>
        <w:numPr>
          <w:ilvl w:val="0"/>
          <w:numId w:val="4"/>
        </w:numPr>
        <w:spacing w:line="480" w:lineRule="auto"/>
        <w:rPr>
          <w:rFonts w:ascii="Calibri" w:hAnsi="Calibri" w:cs="Calibri"/>
          <w:sz w:val="20"/>
          <w:szCs w:val="20"/>
        </w:rPr>
      </w:pPr>
      <w:r w:rsidRPr="00F033DC">
        <w:rPr>
          <w:rFonts w:ascii="Calibri" w:hAnsi="Calibri" w:cs="Calibri"/>
          <w:sz w:val="20"/>
          <w:szCs w:val="20"/>
        </w:rPr>
        <w:t>Blanchard JF, Armenian HK, Friesen PP. Risk factors for abdominal aortic aneurysm: results of a case-control study. Am J Epidemiol. 2000 Mar 15;151(6):575-83.</w:t>
      </w:r>
    </w:p>
    <w:p w14:paraId="56417428" w14:textId="77777777" w:rsidR="00807E42" w:rsidRPr="00807E42" w:rsidRDefault="00807E42" w:rsidP="003F720B">
      <w:pPr>
        <w:pStyle w:val="ListParagraph"/>
        <w:numPr>
          <w:ilvl w:val="0"/>
          <w:numId w:val="4"/>
        </w:numPr>
        <w:spacing w:line="480" w:lineRule="auto"/>
        <w:rPr>
          <w:rFonts w:ascii="Calibri" w:hAnsi="Calibri" w:cs="Calibri"/>
          <w:sz w:val="20"/>
          <w:szCs w:val="20"/>
        </w:rPr>
      </w:pPr>
      <w:r w:rsidRPr="00807E42">
        <w:rPr>
          <w:rFonts w:ascii="Calibri" w:hAnsi="Calibri" w:cs="Calibri"/>
          <w:color w:val="212121"/>
          <w:sz w:val="20"/>
          <w:szCs w:val="20"/>
          <w:shd w:val="clear" w:color="auto" w:fill="FFFFFF"/>
        </w:rPr>
        <w:t>Png CYM, Tadros RO, Kang M, Beckerman WE, Tardiff ML, Vouyouka AG, Marin ML, Faries PL. The Protective Effects of Diabetes Mellitus on Post-EVAR AAA Growth and Reinterventions. Ann Vasc Surg. 2017 Aug;43:65-72. doi: 10.1016/j.avsg.2016.10.059. Epub 2017 Mar 14. PMID: 28302476.</w:t>
      </w:r>
    </w:p>
    <w:p w14:paraId="1EBBADA3" w14:textId="751F8BC1" w:rsidR="005C76E2" w:rsidRPr="00916DC5" w:rsidRDefault="005C76E2"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Leurs LJ, Laheij RJ, Buth J; EUROSTAR Collaborators. Influence of diabetes mellitus on the endovascular treatment of </w:t>
      </w:r>
      <w:r w:rsidRPr="00BE6A42">
        <w:rPr>
          <w:rFonts w:ascii="Calibri" w:hAnsi="Calibri" w:cs="Calibri"/>
          <w:sz w:val="20"/>
          <w:szCs w:val="20"/>
        </w:rPr>
        <w:t>abdominal aortic aneurysms. J Endovasc Ther. 2005 Jun;12(3):288-96.</w:t>
      </w:r>
    </w:p>
    <w:p w14:paraId="210116FD" w14:textId="0DB662A7" w:rsidR="005C76E2" w:rsidRPr="00916DC5" w:rsidRDefault="005C76E2"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Diehm N, Hobo R, Baumgartner I, Do DD, Keo HH, Kalka C, Dick F, Buth J, Schmidli J; EUROSTAR Investigators. Influence of pulmonary status and diabetes mellitus on aortic neck dilatation following endovascular </w:t>
      </w:r>
      <w:r w:rsidRPr="00BA2B6A">
        <w:rPr>
          <w:rFonts w:ascii="Calibri" w:hAnsi="Calibri" w:cs="Calibri"/>
          <w:sz w:val="20"/>
          <w:szCs w:val="20"/>
        </w:rPr>
        <w:t>repair of abdominal aortic aneurysms: a EUROSTAR report. J Endovasc Ther. 2007 Apr;14(2):122-9.</w:t>
      </w:r>
      <w:r w:rsidR="00BA2B6A" w:rsidRPr="00BA2B6A">
        <w:rPr>
          <w:rFonts w:ascii="Calibri" w:hAnsi="Calibri" w:cs="Calibri"/>
          <w:sz w:val="20"/>
          <w:szCs w:val="20"/>
        </w:rPr>
        <w:t xml:space="preserve"> </w:t>
      </w:r>
    </w:p>
    <w:p w14:paraId="41DBBA68" w14:textId="32A5623C" w:rsidR="005C76E2" w:rsidRPr="00637669" w:rsidRDefault="005C76E2" w:rsidP="003F720B">
      <w:pPr>
        <w:pStyle w:val="ListParagraph"/>
        <w:numPr>
          <w:ilvl w:val="0"/>
          <w:numId w:val="4"/>
        </w:numPr>
        <w:spacing w:line="480" w:lineRule="auto"/>
        <w:rPr>
          <w:rFonts w:ascii="Calibri" w:hAnsi="Calibri" w:cs="Calibri"/>
          <w:sz w:val="20"/>
          <w:szCs w:val="20"/>
        </w:rPr>
      </w:pPr>
      <w:r w:rsidRPr="00637669">
        <w:rPr>
          <w:rFonts w:ascii="Calibri" w:hAnsi="Calibri" w:cs="Calibri"/>
          <w:sz w:val="20"/>
          <w:szCs w:val="20"/>
        </w:rPr>
        <w:t>Fujimura N, Ichihashi S, Matsubara K, Shibutani S, Harada H, Obara H, Kichikawa K, Kitagawa Y. Type IIIb Endoleak Is Not Extremely Rare and May Be Underdiagnosed after Endovascular Aneurysm Repair. J Vasc Interv Radiol. 2019 Sep;30(9):1393-1399.e1.</w:t>
      </w:r>
      <w:r w:rsidR="00637669" w:rsidRPr="00637669">
        <w:rPr>
          <w:rFonts w:ascii="Calibri" w:hAnsi="Calibri" w:cs="Calibri"/>
          <w:color w:val="212121"/>
          <w:sz w:val="20"/>
          <w:szCs w:val="20"/>
          <w:shd w:val="clear" w:color="auto" w:fill="FFFFFF"/>
        </w:rPr>
        <w:t xml:space="preserve"> </w:t>
      </w:r>
    </w:p>
    <w:p w14:paraId="6085BDDE" w14:textId="414EC9BB" w:rsidR="00BD3D76" w:rsidRPr="009B2304" w:rsidRDefault="00BD3D76" w:rsidP="003F720B">
      <w:pPr>
        <w:pStyle w:val="ListParagraph"/>
        <w:numPr>
          <w:ilvl w:val="0"/>
          <w:numId w:val="4"/>
        </w:numPr>
        <w:spacing w:line="480" w:lineRule="auto"/>
        <w:rPr>
          <w:rFonts w:ascii="Calibri" w:hAnsi="Calibri" w:cs="Calibri"/>
          <w:sz w:val="20"/>
          <w:szCs w:val="20"/>
        </w:rPr>
      </w:pPr>
      <w:r w:rsidRPr="0027321A">
        <w:rPr>
          <w:rFonts w:ascii="Calibri" w:hAnsi="Calibri" w:cs="Calibri"/>
          <w:sz w:val="20"/>
          <w:szCs w:val="20"/>
          <w:lang w:val="da-DK"/>
        </w:rPr>
        <w:lastRenderedPageBreak/>
        <w:t xml:space="preserve">Jones CE, Graham LA, Morris MS, et al. </w:t>
      </w:r>
      <w:r w:rsidRPr="00637669">
        <w:rPr>
          <w:rFonts w:ascii="Calibri" w:hAnsi="Calibri" w:cs="Calibri"/>
          <w:sz w:val="20"/>
          <w:szCs w:val="20"/>
        </w:rPr>
        <w:t>Association Between Preoperative Hemoglobin A1c Levels, Postoperative Hyperglycemia, and Readmissions Following Gastrointestinal Surgery. JAMA Surg. 2017;152(11):1031–</w:t>
      </w:r>
      <w:r w:rsidRPr="009B2304">
        <w:rPr>
          <w:rFonts w:ascii="Calibri" w:hAnsi="Calibri" w:cs="Calibri"/>
          <w:sz w:val="20"/>
          <w:szCs w:val="20"/>
        </w:rPr>
        <w:t>1038.</w:t>
      </w:r>
      <w:r w:rsidR="00637669" w:rsidRPr="009B2304">
        <w:rPr>
          <w:rFonts w:ascii="Calibri" w:hAnsi="Calibri" w:cs="Calibri"/>
          <w:sz w:val="20"/>
          <w:szCs w:val="20"/>
        </w:rPr>
        <w:t xml:space="preserve"> </w:t>
      </w:r>
    </w:p>
    <w:p w14:paraId="7A236CC5" w14:textId="1EC9646E" w:rsidR="00E35A89" w:rsidRPr="009B2304" w:rsidRDefault="00E35A89" w:rsidP="003F720B">
      <w:pPr>
        <w:pStyle w:val="ListParagraph"/>
        <w:numPr>
          <w:ilvl w:val="0"/>
          <w:numId w:val="4"/>
        </w:numPr>
        <w:spacing w:line="480" w:lineRule="auto"/>
        <w:rPr>
          <w:rFonts w:ascii="Calibri" w:hAnsi="Calibri" w:cs="Calibri"/>
          <w:sz w:val="20"/>
          <w:szCs w:val="20"/>
        </w:rPr>
      </w:pPr>
      <w:r w:rsidRPr="009B2304">
        <w:rPr>
          <w:rFonts w:ascii="Calibri" w:hAnsi="Calibri" w:cs="Calibri"/>
          <w:sz w:val="20"/>
          <w:szCs w:val="20"/>
        </w:rPr>
        <w:t>Mukhtyar</w:t>
      </w:r>
      <w:r w:rsidR="00F563AE" w:rsidRPr="009B2304">
        <w:rPr>
          <w:rFonts w:ascii="Calibri" w:hAnsi="Calibri" w:cs="Calibri"/>
          <w:sz w:val="20"/>
          <w:szCs w:val="20"/>
        </w:rPr>
        <w:t xml:space="preserve"> C</w:t>
      </w:r>
      <w:r w:rsidRPr="009B2304">
        <w:rPr>
          <w:rFonts w:ascii="Calibri" w:hAnsi="Calibri" w:cs="Calibri"/>
          <w:sz w:val="20"/>
          <w:szCs w:val="20"/>
        </w:rPr>
        <w:t>, Myers</w:t>
      </w:r>
      <w:r w:rsidR="00F563AE" w:rsidRPr="009B2304">
        <w:rPr>
          <w:rFonts w:ascii="Calibri" w:hAnsi="Calibri" w:cs="Calibri"/>
          <w:sz w:val="20"/>
          <w:szCs w:val="20"/>
        </w:rPr>
        <w:t xml:space="preserve"> H</w:t>
      </w:r>
      <w:r w:rsidRPr="009B2304">
        <w:rPr>
          <w:rFonts w:ascii="Calibri" w:hAnsi="Calibri" w:cs="Calibri"/>
          <w:sz w:val="20"/>
          <w:szCs w:val="20"/>
        </w:rPr>
        <w:t>, Jones</w:t>
      </w:r>
      <w:r w:rsidR="00F563AE" w:rsidRPr="009B2304">
        <w:rPr>
          <w:rFonts w:ascii="Calibri" w:hAnsi="Calibri" w:cs="Calibri"/>
          <w:sz w:val="20"/>
          <w:szCs w:val="20"/>
        </w:rPr>
        <w:t xml:space="preserve"> C</w:t>
      </w:r>
      <w:r w:rsidRPr="009B2304">
        <w:rPr>
          <w:rFonts w:ascii="Calibri" w:hAnsi="Calibri" w:cs="Calibri"/>
          <w:sz w:val="20"/>
          <w:szCs w:val="20"/>
        </w:rPr>
        <w:t>, Dhatariya</w:t>
      </w:r>
      <w:r w:rsidR="00F563AE" w:rsidRPr="009B2304">
        <w:rPr>
          <w:rFonts w:ascii="Calibri" w:hAnsi="Calibri" w:cs="Calibri"/>
          <w:sz w:val="20"/>
          <w:szCs w:val="20"/>
        </w:rPr>
        <w:t xml:space="preserve"> K</w:t>
      </w:r>
      <w:r w:rsidRPr="009B2304">
        <w:rPr>
          <w:rFonts w:ascii="Calibri" w:hAnsi="Calibri" w:cs="Calibri"/>
          <w:sz w:val="20"/>
          <w:szCs w:val="20"/>
        </w:rPr>
        <w:t>, The relationship between glycated haemoglobin levels and the risk of giant cell arteritis – a case–control study, Rheumatology Advances in Practice, Volume 4, Issue 2, 2020, rkaa018</w:t>
      </w:r>
      <w:r w:rsidR="00916DC5" w:rsidRPr="009B2304">
        <w:rPr>
          <w:rFonts w:ascii="Calibri" w:hAnsi="Calibri" w:cs="Calibri"/>
          <w:sz w:val="20"/>
          <w:szCs w:val="20"/>
        </w:rPr>
        <w:t xml:space="preserve">. </w:t>
      </w:r>
    </w:p>
    <w:p w14:paraId="6966CEAC" w14:textId="0DCDC0DD" w:rsidR="003F7F55" w:rsidRPr="009B2304" w:rsidRDefault="003F7F55" w:rsidP="003F720B">
      <w:pPr>
        <w:pStyle w:val="ListParagraph"/>
        <w:numPr>
          <w:ilvl w:val="0"/>
          <w:numId w:val="4"/>
        </w:numPr>
        <w:spacing w:line="480" w:lineRule="auto"/>
        <w:rPr>
          <w:rFonts w:ascii="Calibri" w:hAnsi="Calibri" w:cs="Calibri"/>
          <w:sz w:val="20"/>
          <w:szCs w:val="20"/>
        </w:rPr>
      </w:pPr>
      <w:r w:rsidRPr="009B2304">
        <w:rPr>
          <w:rFonts w:ascii="Calibri" w:hAnsi="Calibri" w:cs="Calibri"/>
          <w:sz w:val="20"/>
          <w:szCs w:val="20"/>
        </w:rPr>
        <w:t>Patatas K, Ling L, Dunning J, Shrivastava V. Static sac size with a type II endoleak post-endovascular abdominal aortic aneurysm repair: surveillance or embolization?. Interact Cardiovasc Thorac Surg. 2012;15(3):462-466.</w:t>
      </w:r>
      <w:r w:rsidR="009B2304" w:rsidRPr="009B2304">
        <w:rPr>
          <w:rFonts w:ascii="Calibri" w:hAnsi="Calibri" w:cs="Calibri"/>
          <w:sz w:val="20"/>
          <w:szCs w:val="20"/>
        </w:rPr>
        <w:t xml:space="preserve"> </w:t>
      </w:r>
    </w:p>
    <w:p w14:paraId="5C21B62B" w14:textId="296C906A" w:rsidR="000C7383" w:rsidRPr="009B2304" w:rsidRDefault="000C7383" w:rsidP="003F720B">
      <w:pPr>
        <w:pStyle w:val="ListParagraph"/>
        <w:numPr>
          <w:ilvl w:val="0"/>
          <w:numId w:val="4"/>
        </w:numPr>
        <w:spacing w:line="480" w:lineRule="auto"/>
        <w:rPr>
          <w:rFonts w:ascii="Calibri" w:hAnsi="Calibri" w:cs="Calibri"/>
          <w:sz w:val="20"/>
          <w:szCs w:val="20"/>
        </w:rPr>
      </w:pPr>
      <w:r w:rsidRPr="009B2304">
        <w:rPr>
          <w:rFonts w:ascii="Calibri" w:hAnsi="Calibri" w:cs="Calibri"/>
          <w:sz w:val="20"/>
          <w:szCs w:val="20"/>
        </w:rPr>
        <w:t>Chen JX, Stavropoulos SW. Type 2 Endoleak Management. Semin Intervent Radiol. 2020;37(4):365-370.</w:t>
      </w:r>
      <w:r w:rsidR="009B2304" w:rsidRPr="009B2304">
        <w:rPr>
          <w:rFonts w:ascii="Calibri" w:hAnsi="Calibri" w:cs="Calibri"/>
          <w:color w:val="212121"/>
          <w:sz w:val="20"/>
          <w:szCs w:val="20"/>
          <w:shd w:val="clear" w:color="auto" w:fill="FFFFFF"/>
        </w:rPr>
        <w:t xml:space="preserve">. </w:t>
      </w:r>
    </w:p>
    <w:p w14:paraId="2CCA7C23" w14:textId="48205239" w:rsidR="000C7383" w:rsidRPr="009B2304" w:rsidRDefault="000C7383" w:rsidP="003F720B">
      <w:pPr>
        <w:pStyle w:val="ListParagraph"/>
        <w:numPr>
          <w:ilvl w:val="0"/>
          <w:numId w:val="4"/>
        </w:numPr>
        <w:spacing w:line="480" w:lineRule="auto"/>
        <w:rPr>
          <w:rFonts w:ascii="Calibri" w:hAnsi="Calibri" w:cs="Calibri"/>
          <w:sz w:val="20"/>
          <w:szCs w:val="20"/>
        </w:rPr>
      </w:pPr>
      <w:r w:rsidRPr="009B2304">
        <w:rPr>
          <w:rFonts w:ascii="Calibri" w:hAnsi="Calibri" w:cs="Calibri"/>
          <w:sz w:val="20"/>
          <w:szCs w:val="20"/>
        </w:rPr>
        <w:t>Mulay S, Geraedts ACM, Koelemay MJW, Balm R; ODYSSEUS study group. Type 2 Endoleak With or Without Intervention and Survival After Endovascular Aneurysm Repair. Eur J Vasc Endovasc Surg. 2021 May;61(5):779-786.</w:t>
      </w:r>
      <w:r w:rsidR="009B2304" w:rsidRPr="009B2304">
        <w:rPr>
          <w:rFonts w:ascii="Calibri" w:hAnsi="Calibri" w:cs="Calibri"/>
          <w:color w:val="212121"/>
          <w:sz w:val="20"/>
          <w:szCs w:val="20"/>
          <w:shd w:val="clear" w:color="auto" w:fill="FFFFFF"/>
        </w:rPr>
        <w:t xml:space="preserve"> </w:t>
      </w:r>
    </w:p>
    <w:p w14:paraId="6DA25438" w14:textId="14FA1E7C" w:rsidR="00C74DF1" w:rsidRPr="009B2304" w:rsidRDefault="00C74DF1" w:rsidP="003F720B">
      <w:pPr>
        <w:pStyle w:val="ListParagraph"/>
        <w:numPr>
          <w:ilvl w:val="0"/>
          <w:numId w:val="4"/>
        </w:numPr>
        <w:spacing w:line="480" w:lineRule="auto"/>
        <w:rPr>
          <w:rFonts w:ascii="Calibri" w:hAnsi="Calibri" w:cs="Calibri"/>
          <w:sz w:val="20"/>
          <w:szCs w:val="20"/>
        </w:rPr>
      </w:pPr>
      <w:r w:rsidRPr="00916DC5">
        <w:rPr>
          <w:rFonts w:ascii="Calibri" w:hAnsi="Calibri" w:cs="Calibri"/>
          <w:sz w:val="20"/>
          <w:szCs w:val="20"/>
        </w:rPr>
        <w:t xml:space="preserve">Ibrahim M, Silver M, Jacob T, </w:t>
      </w:r>
      <w:r w:rsidRPr="009B2304">
        <w:rPr>
          <w:rFonts w:ascii="Calibri" w:hAnsi="Calibri" w:cs="Calibri"/>
          <w:sz w:val="20"/>
          <w:szCs w:val="20"/>
        </w:rPr>
        <w:t>Meghpara M, Almadani M, Shiferson A, Rhee R, Pu Q. Open conversion after failed endovascular aneurysm repair is increasing and its 30-day mortality is higher than that after primary open repair. J Vasc Surg. 2022 Dec;76(6):1502-1510.</w:t>
      </w:r>
      <w:r w:rsidR="009B2304" w:rsidRPr="009B2304">
        <w:rPr>
          <w:rFonts w:ascii="Calibri" w:hAnsi="Calibri" w:cs="Calibri"/>
          <w:sz w:val="20"/>
          <w:szCs w:val="20"/>
        </w:rPr>
        <w:t xml:space="preserve"> </w:t>
      </w:r>
    </w:p>
    <w:p w14:paraId="2235EE3D" w14:textId="5A703C62" w:rsidR="00B87EA9" w:rsidRPr="009B2304" w:rsidRDefault="00B87EA9" w:rsidP="003F720B">
      <w:pPr>
        <w:pStyle w:val="ListParagraph"/>
        <w:numPr>
          <w:ilvl w:val="0"/>
          <w:numId w:val="4"/>
        </w:numPr>
        <w:spacing w:line="480" w:lineRule="auto"/>
        <w:rPr>
          <w:rFonts w:ascii="Calibri" w:hAnsi="Calibri" w:cs="Calibri"/>
          <w:sz w:val="20"/>
          <w:szCs w:val="20"/>
        </w:rPr>
      </w:pPr>
      <w:r w:rsidRPr="009B2304">
        <w:rPr>
          <w:rFonts w:ascii="Calibri" w:hAnsi="Calibri" w:cs="Calibri"/>
          <w:sz w:val="20"/>
          <w:szCs w:val="20"/>
        </w:rPr>
        <w:t>Stather PW, Wild JB, Sayers RD, Bown MJ, Choke E. Endovascular Aortic Aneurysm Repair in Patients with Hostile Neck</w:t>
      </w:r>
      <w:r w:rsidR="00221CF3" w:rsidRPr="009B2304">
        <w:rPr>
          <w:rFonts w:ascii="Calibri" w:hAnsi="Calibri" w:cs="Calibri"/>
          <w:sz w:val="20"/>
          <w:szCs w:val="20"/>
        </w:rPr>
        <w:t xml:space="preserve"> </w:t>
      </w:r>
      <w:r w:rsidRPr="009B2304">
        <w:rPr>
          <w:rFonts w:ascii="Calibri" w:hAnsi="Calibri" w:cs="Calibri"/>
          <w:sz w:val="20"/>
          <w:szCs w:val="20"/>
        </w:rPr>
        <w:t>Anatomy. Journal of Endovascular Therapy. 2013;20(5):623-637.</w:t>
      </w:r>
      <w:r w:rsidR="009B2304" w:rsidRPr="009B2304">
        <w:rPr>
          <w:rFonts w:ascii="Calibri" w:hAnsi="Calibri" w:cs="Calibri"/>
          <w:sz w:val="20"/>
          <w:szCs w:val="20"/>
        </w:rPr>
        <w:t xml:space="preserve"> </w:t>
      </w:r>
    </w:p>
    <w:sectPr w:rsidR="00B87EA9" w:rsidRPr="009B2304" w:rsidSect="003F720B">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C1527" w14:textId="77777777" w:rsidR="00465028" w:rsidRDefault="00465028" w:rsidP="00DA5171">
      <w:r>
        <w:separator/>
      </w:r>
    </w:p>
  </w:endnote>
  <w:endnote w:type="continuationSeparator" w:id="0">
    <w:p w14:paraId="12FFA081" w14:textId="77777777" w:rsidR="00465028" w:rsidRDefault="00465028" w:rsidP="00DA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20B0604020202020204"/>
    <w:charset w:val="00"/>
    <w:family w:val="roman"/>
    <w:pitch w:val="default"/>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9ED11" w14:textId="77777777" w:rsidR="00465028" w:rsidRDefault="00465028" w:rsidP="00DA5171">
      <w:r>
        <w:separator/>
      </w:r>
    </w:p>
  </w:footnote>
  <w:footnote w:type="continuationSeparator" w:id="0">
    <w:p w14:paraId="3385FC14" w14:textId="77777777" w:rsidR="00465028" w:rsidRDefault="00465028" w:rsidP="00DA5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176"/>
    <w:multiLevelType w:val="hybridMultilevel"/>
    <w:tmpl w:val="B712C9D0"/>
    <w:lvl w:ilvl="0" w:tplc="FFFFFFFF">
      <w:start w:val="1"/>
      <w:numFmt w:val="decimal"/>
      <w:lvlText w:val="%1."/>
      <w:lvlJc w:val="left"/>
      <w:pPr>
        <w:ind w:left="720" w:hanging="360"/>
      </w:pPr>
      <w:rPr>
        <w:rFonts w:hint="default"/>
      </w:rPr>
    </w:lvl>
    <w:lvl w:ilvl="1" w:tplc="AF0AB582">
      <w:numFmt w:val="bullet"/>
      <w:lvlText w:val="-"/>
      <w:lvlJc w:val="left"/>
      <w:pPr>
        <w:ind w:left="1440" w:hanging="360"/>
      </w:pPr>
      <w:rPr>
        <w:rFonts w:ascii="Times New Roman" w:eastAsia="Times New Roman" w:hAnsi="Times New Roman" w:cs="Times New Roman"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95949"/>
    <w:multiLevelType w:val="hybridMultilevel"/>
    <w:tmpl w:val="10062106"/>
    <w:lvl w:ilvl="0" w:tplc="D5C2218A">
      <w:start w:val="1"/>
      <w:numFmt w:val="decimal"/>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92CA5"/>
    <w:multiLevelType w:val="multilevel"/>
    <w:tmpl w:val="D2E88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D67B68"/>
    <w:multiLevelType w:val="hybridMultilevel"/>
    <w:tmpl w:val="29260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AB3A1B"/>
    <w:multiLevelType w:val="hybridMultilevel"/>
    <w:tmpl w:val="D00C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0F633F"/>
    <w:multiLevelType w:val="hybridMultilevel"/>
    <w:tmpl w:val="FD58E650"/>
    <w:lvl w:ilvl="0" w:tplc="A1907D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260439"/>
    <w:multiLevelType w:val="multilevel"/>
    <w:tmpl w:val="422C09B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0010E9"/>
    <w:multiLevelType w:val="hybridMultilevel"/>
    <w:tmpl w:val="EC54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BC2461"/>
    <w:multiLevelType w:val="hybridMultilevel"/>
    <w:tmpl w:val="94889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3B7222"/>
    <w:multiLevelType w:val="hybridMultilevel"/>
    <w:tmpl w:val="292601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7071266">
    <w:abstractNumId w:val="5"/>
  </w:num>
  <w:num w:numId="2" w16cid:durableId="259794884">
    <w:abstractNumId w:val="1"/>
  </w:num>
  <w:num w:numId="3" w16cid:durableId="1599020060">
    <w:abstractNumId w:val="6"/>
  </w:num>
  <w:num w:numId="4" w16cid:durableId="1144345818">
    <w:abstractNumId w:val="8"/>
  </w:num>
  <w:num w:numId="5" w16cid:durableId="2139252572">
    <w:abstractNumId w:val="9"/>
  </w:num>
  <w:num w:numId="6" w16cid:durableId="572810719">
    <w:abstractNumId w:val="2"/>
  </w:num>
  <w:num w:numId="7" w16cid:durableId="322665633">
    <w:abstractNumId w:val="3"/>
  </w:num>
  <w:num w:numId="8" w16cid:durableId="1178544770">
    <w:abstractNumId w:val="0"/>
  </w:num>
  <w:num w:numId="9" w16cid:durableId="758910376">
    <w:abstractNumId w:val="4"/>
  </w:num>
  <w:num w:numId="10" w16cid:durableId="2072540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0A"/>
    <w:rsid w:val="00000371"/>
    <w:rsid w:val="000007A5"/>
    <w:rsid w:val="00010D12"/>
    <w:rsid w:val="000166D5"/>
    <w:rsid w:val="00021704"/>
    <w:rsid w:val="0002404F"/>
    <w:rsid w:val="00025A3C"/>
    <w:rsid w:val="00025ADD"/>
    <w:rsid w:val="000262C8"/>
    <w:rsid w:val="000363ED"/>
    <w:rsid w:val="000366C6"/>
    <w:rsid w:val="00036E70"/>
    <w:rsid w:val="0003759D"/>
    <w:rsid w:val="00046E23"/>
    <w:rsid w:val="00050D3C"/>
    <w:rsid w:val="00052096"/>
    <w:rsid w:val="00055F5F"/>
    <w:rsid w:val="0005735F"/>
    <w:rsid w:val="00061F96"/>
    <w:rsid w:val="000666F6"/>
    <w:rsid w:val="000709D7"/>
    <w:rsid w:val="00073CD8"/>
    <w:rsid w:val="00077D0A"/>
    <w:rsid w:val="000805A9"/>
    <w:rsid w:val="000830D5"/>
    <w:rsid w:val="000867E0"/>
    <w:rsid w:val="00087139"/>
    <w:rsid w:val="00087E8C"/>
    <w:rsid w:val="00092915"/>
    <w:rsid w:val="0009438B"/>
    <w:rsid w:val="00096457"/>
    <w:rsid w:val="0009798C"/>
    <w:rsid w:val="000A1E09"/>
    <w:rsid w:val="000A218F"/>
    <w:rsid w:val="000A489C"/>
    <w:rsid w:val="000B0509"/>
    <w:rsid w:val="000B1404"/>
    <w:rsid w:val="000B35C5"/>
    <w:rsid w:val="000B7335"/>
    <w:rsid w:val="000C1739"/>
    <w:rsid w:val="000C1DBF"/>
    <w:rsid w:val="000C2997"/>
    <w:rsid w:val="000C5530"/>
    <w:rsid w:val="000C7383"/>
    <w:rsid w:val="000D0209"/>
    <w:rsid w:val="000D11DC"/>
    <w:rsid w:val="000D2223"/>
    <w:rsid w:val="000E09EB"/>
    <w:rsid w:val="000E11EB"/>
    <w:rsid w:val="000F36C1"/>
    <w:rsid w:val="000F60ED"/>
    <w:rsid w:val="00110E36"/>
    <w:rsid w:val="001123A6"/>
    <w:rsid w:val="00117B61"/>
    <w:rsid w:val="00117D5F"/>
    <w:rsid w:val="0012254E"/>
    <w:rsid w:val="00125C6C"/>
    <w:rsid w:val="00126386"/>
    <w:rsid w:val="00130B7D"/>
    <w:rsid w:val="0013107C"/>
    <w:rsid w:val="00131BDA"/>
    <w:rsid w:val="0013362D"/>
    <w:rsid w:val="00135FD6"/>
    <w:rsid w:val="001404AE"/>
    <w:rsid w:val="001421E7"/>
    <w:rsid w:val="001475E9"/>
    <w:rsid w:val="00151344"/>
    <w:rsid w:val="001530E5"/>
    <w:rsid w:val="001608C0"/>
    <w:rsid w:val="00161640"/>
    <w:rsid w:val="00164391"/>
    <w:rsid w:val="001756F7"/>
    <w:rsid w:val="00183C5F"/>
    <w:rsid w:val="00184E38"/>
    <w:rsid w:val="001913F4"/>
    <w:rsid w:val="001A106F"/>
    <w:rsid w:val="001A4195"/>
    <w:rsid w:val="001A4716"/>
    <w:rsid w:val="001A72A1"/>
    <w:rsid w:val="001A79FB"/>
    <w:rsid w:val="001B7772"/>
    <w:rsid w:val="001C789E"/>
    <w:rsid w:val="001D21F1"/>
    <w:rsid w:val="001D4308"/>
    <w:rsid w:val="001E1B2D"/>
    <w:rsid w:val="001E6647"/>
    <w:rsid w:val="001E6ACC"/>
    <w:rsid w:val="001F17A1"/>
    <w:rsid w:val="001F4E80"/>
    <w:rsid w:val="001F58A2"/>
    <w:rsid w:val="001F63CF"/>
    <w:rsid w:val="002007FB"/>
    <w:rsid w:val="00203AC5"/>
    <w:rsid w:val="002112C0"/>
    <w:rsid w:val="00213D28"/>
    <w:rsid w:val="002152C4"/>
    <w:rsid w:val="00215391"/>
    <w:rsid w:val="00221CF3"/>
    <w:rsid w:val="00231E99"/>
    <w:rsid w:val="002322E0"/>
    <w:rsid w:val="00233A1B"/>
    <w:rsid w:val="00236F83"/>
    <w:rsid w:val="00244023"/>
    <w:rsid w:val="00246EFA"/>
    <w:rsid w:val="0024737B"/>
    <w:rsid w:val="002475C8"/>
    <w:rsid w:val="002502D7"/>
    <w:rsid w:val="002576DC"/>
    <w:rsid w:val="00260EC5"/>
    <w:rsid w:val="00263938"/>
    <w:rsid w:val="00264E26"/>
    <w:rsid w:val="002703DC"/>
    <w:rsid w:val="0027321A"/>
    <w:rsid w:val="002750EF"/>
    <w:rsid w:val="00275B0A"/>
    <w:rsid w:val="00276BE7"/>
    <w:rsid w:val="00280ED8"/>
    <w:rsid w:val="002831AD"/>
    <w:rsid w:val="00283422"/>
    <w:rsid w:val="00291DD7"/>
    <w:rsid w:val="00292E1F"/>
    <w:rsid w:val="002A2EFF"/>
    <w:rsid w:val="002B022A"/>
    <w:rsid w:val="002B111F"/>
    <w:rsid w:val="002B71C4"/>
    <w:rsid w:val="002C0992"/>
    <w:rsid w:val="002C46C4"/>
    <w:rsid w:val="002C48F8"/>
    <w:rsid w:val="002C5DA3"/>
    <w:rsid w:val="002C6030"/>
    <w:rsid w:val="002D2836"/>
    <w:rsid w:val="002D2A4C"/>
    <w:rsid w:val="002D44F2"/>
    <w:rsid w:val="002D7A4F"/>
    <w:rsid w:val="002E0732"/>
    <w:rsid w:val="002E0938"/>
    <w:rsid w:val="002E1766"/>
    <w:rsid w:val="002E738F"/>
    <w:rsid w:val="002F6CC1"/>
    <w:rsid w:val="002F7A0E"/>
    <w:rsid w:val="0031154A"/>
    <w:rsid w:val="00315BEE"/>
    <w:rsid w:val="00316614"/>
    <w:rsid w:val="003262B6"/>
    <w:rsid w:val="00331288"/>
    <w:rsid w:val="00335DFC"/>
    <w:rsid w:val="003362AF"/>
    <w:rsid w:val="00344F8B"/>
    <w:rsid w:val="00346914"/>
    <w:rsid w:val="003542AC"/>
    <w:rsid w:val="003641AF"/>
    <w:rsid w:val="003820D9"/>
    <w:rsid w:val="00383C51"/>
    <w:rsid w:val="003921FF"/>
    <w:rsid w:val="00394507"/>
    <w:rsid w:val="003972D9"/>
    <w:rsid w:val="003A0F6E"/>
    <w:rsid w:val="003A0F8C"/>
    <w:rsid w:val="003A4504"/>
    <w:rsid w:val="003B359E"/>
    <w:rsid w:val="003B3DF1"/>
    <w:rsid w:val="003C3A7C"/>
    <w:rsid w:val="003C7930"/>
    <w:rsid w:val="003D4C1C"/>
    <w:rsid w:val="003E06F0"/>
    <w:rsid w:val="003E1B98"/>
    <w:rsid w:val="003E5963"/>
    <w:rsid w:val="003E6FF0"/>
    <w:rsid w:val="003F186A"/>
    <w:rsid w:val="003F720B"/>
    <w:rsid w:val="003F747A"/>
    <w:rsid w:val="003F7799"/>
    <w:rsid w:val="003F7F55"/>
    <w:rsid w:val="004001CE"/>
    <w:rsid w:val="004054CB"/>
    <w:rsid w:val="00405D51"/>
    <w:rsid w:val="00407F91"/>
    <w:rsid w:val="00430C59"/>
    <w:rsid w:val="00430E17"/>
    <w:rsid w:val="00442016"/>
    <w:rsid w:val="0044358A"/>
    <w:rsid w:val="004456CE"/>
    <w:rsid w:val="00451B53"/>
    <w:rsid w:val="00451D84"/>
    <w:rsid w:val="0045419D"/>
    <w:rsid w:val="00454B27"/>
    <w:rsid w:val="00465028"/>
    <w:rsid w:val="00467094"/>
    <w:rsid w:val="004676A1"/>
    <w:rsid w:val="00472733"/>
    <w:rsid w:val="004734D9"/>
    <w:rsid w:val="00476C12"/>
    <w:rsid w:val="004847AC"/>
    <w:rsid w:val="00484ED7"/>
    <w:rsid w:val="00487412"/>
    <w:rsid w:val="00493E30"/>
    <w:rsid w:val="00495344"/>
    <w:rsid w:val="00496A63"/>
    <w:rsid w:val="004A15B1"/>
    <w:rsid w:val="004A1D90"/>
    <w:rsid w:val="004B0198"/>
    <w:rsid w:val="004B5FDD"/>
    <w:rsid w:val="004B6707"/>
    <w:rsid w:val="004C123F"/>
    <w:rsid w:val="004C1DCD"/>
    <w:rsid w:val="004C1DE7"/>
    <w:rsid w:val="004C2D99"/>
    <w:rsid w:val="004D0A4E"/>
    <w:rsid w:val="004D3EE0"/>
    <w:rsid w:val="004D4470"/>
    <w:rsid w:val="004D4948"/>
    <w:rsid w:val="004D6D05"/>
    <w:rsid w:val="004D74A1"/>
    <w:rsid w:val="004E0A73"/>
    <w:rsid w:val="004E39C2"/>
    <w:rsid w:val="004F2D3C"/>
    <w:rsid w:val="00500E6F"/>
    <w:rsid w:val="005027A6"/>
    <w:rsid w:val="00510EF3"/>
    <w:rsid w:val="0051100B"/>
    <w:rsid w:val="005146A9"/>
    <w:rsid w:val="005156C7"/>
    <w:rsid w:val="00517279"/>
    <w:rsid w:val="00522459"/>
    <w:rsid w:val="00527B8C"/>
    <w:rsid w:val="00530187"/>
    <w:rsid w:val="00530FA0"/>
    <w:rsid w:val="005328D4"/>
    <w:rsid w:val="00532EEA"/>
    <w:rsid w:val="0053661B"/>
    <w:rsid w:val="00537E69"/>
    <w:rsid w:val="00544364"/>
    <w:rsid w:val="00545C60"/>
    <w:rsid w:val="00552113"/>
    <w:rsid w:val="005606D8"/>
    <w:rsid w:val="005615A5"/>
    <w:rsid w:val="00565789"/>
    <w:rsid w:val="005724ED"/>
    <w:rsid w:val="005771B5"/>
    <w:rsid w:val="005802D5"/>
    <w:rsid w:val="005802F6"/>
    <w:rsid w:val="005813CC"/>
    <w:rsid w:val="005814DE"/>
    <w:rsid w:val="00582FD8"/>
    <w:rsid w:val="0058477F"/>
    <w:rsid w:val="005864B5"/>
    <w:rsid w:val="005871C7"/>
    <w:rsid w:val="00592A25"/>
    <w:rsid w:val="00592EE4"/>
    <w:rsid w:val="005970AC"/>
    <w:rsid w:val="005A3A40"/>
    <w:rsid w:val="005A4CF0"/>
    <w:rsid w:val="005B1BA7"/>
    <w:rsid w:val="005B2BB8"/>
    <w:rsid w:val="005B574C"/>
    <w:rsid w:val="005B6D79"/>
    <w:rsid w:val="005C76E2"/>
    <w:rsid w:val="005C7BFE"/>
    <w:rsid w:val="005D3FB0"/>
    <w:rsid w:val="005E1F99"/>
    <w:rsid w:val="005E35D9"/>
    <w:rsid w:val="005F18AC"/>
    <w:rsid w:val="005F3877"/>
    <w:rsid w:val="005F39E9"/>
    <w:rsid w:val="005F42B0"/>
    <w:rsid w:val="005F6063"/>
    <w:rsid w:val="00600284"/>
    <w:rsid w:val="0060121F"/>
    <w:rsid w:val="00603A8C"/>
    <w:rsid w:val="0060442E"/>
    <w:rsid w:val="00610076"/>
    <w:rsid w:val="00610B2E"/>
    <w:rsid w:val="00612D43"/>
    <w:rsid w:val="00613CCC"/>
    <w:rsid w:val="006147E7"/>
    <w:rsid w:val="00614F60"/>
    <w:rsid w:val="0061660B"/>
    <w:rsid w:val="00622CB0"/>
    <w:rsid w:val="00624573"/>
    <w:rsid w:val="00627623"/>
    <w:rsid w:val="00635C42"/>
    <w:rsid w:val="00637669"/>
    <w:rsid w:val="00640541"/>
    <w:rsid w:val="0064100A"/>
    <w:rsid w:val="0064247C"/>
    <w:rsid w:val="00660FC1"/>
    <w:rsid w:val="006625B8"/>
    <w:rsid w:val="00663B15"/>
    <w:rsid w:val="006709E8"/>
    <w:rsid w:val="00673353"/>
    <w:rsid w:val="00673511"/>
    <w:rsid w:val="006739AF"/>
    <w:rsid w:val="00675F4B"/>
    <w:rsid w:val="00676D75"/>
    <w:rsid w:val="00677079"/>
    <w:rsid w:val="00685F94"/>
    <w:rsid w:val="00691215"/>
    <w:rsid w:val="006A0070"/>
    <w:rsid w:val="006A0329"/>
    <w:rsid w:val="006A17C8"/>
    <w:rsid w:val="006A1943"/>
    <w:rsid w:val="006B488C"/>
    <w:rsid w:val="006B5ED1"/>
    <w:rsid w:val="006B6A73"/>
    <w:rsid w:val="006C2D41"/>
    <w:rsid w:val="006C398F"/>
    <w:rsid w:val="006D1002"/>
    <w:rsid w:val="006E07C4"/>
    <w:rsid w:val="006E2559"/>
    <w:rsid w:val="006E35CC"/>
    <w:rsid w:val="006E5F5A"/>
    <w:rsid w:val="006E6708"/>
    <w:rsid w:val="006E744E"/>
    <w:rsid w:val="00706A16"/>
    <w:rsid w:val="00711B86"/>
    <w:rsid w:val="0071323D"/>
    <w:rsid w:val="007168B2"/>
    <w:rsid w:val="007224AF"/>
    <w:rsid w:val="00722B7C"/>
    <w:rsid w:val="007239AC"/>
    <w:rsid w:val="00723F0A"/>
    <w:rsid w:val="007245C0"/>
    <w:rsid w:val="00725347"/>
    <w:rsid w:val="00726D99"/>
    <w:rsid w:val="0073313F"/>
    <w:rsid w:val="00733F22"/>
    <w:rsid w:val="00742D84"/>
    <w:rsid w:val="007464D1"/>
    <w:rsid w:val="007476DE"/>
    <w:rsid w:val="00750119"/>
    <w:rsid w:val="00751EB0"/>
    <w:rsid w:val="00754C6C"/>
    <w:rsid w:val="00761CE6"/>
    <w:rsid w:val="00762A3A"/>
    <w:rsid w:val="00763B49"/>
    <w:rsid w:val="007643EA"/>
    <w:rsid w:val="007656DE"/>
    <w:rsid w:val="00765E09"/>
    <w:rsid w:val="0077003E"/>
    <w:rsid w:val="00772078"/>
    <w:rsid w:val="0078079F"/>
    <w:rsid w:val="00780EDE"/>
    <w:rsid w:val="00783ACC"/>
    <w:rsid w:val="00790ABF"/>
    <w:rsid w:val="00794A38"/>
    <w:rsid w:val="007A06B1"/>
    <w:rsid w:val="007A3CA2"/>
    <w:rsid w:val="007A40D2"/>
    <w:rsid w:val="007A7B84"/>
    <w:rsid w:val="007B0E3B"/>
    <w:rsid w:val="007B1C51"/>
    <w:rsid w:val="007B3EC1"/>
    <w:rsid w:val="007B7029"/>
    <w:rsid w:val="007B75D5"/>
    <w:rsid w:val="007C233B"/>
    <w:rsid w:val="007C246E"/>
    <w:rsid w:val="007C7EFA"/>
    <w:rsid w:val="007D01C0"/>
    <w:rsid w:val="007D2106"/>
    <w:rsid w:val="007E5134"/>
    <w:rsid w:val="007E5633"/>
    <w:rsid w:val="007F7502"/>
    <w:rsid w:val="00805AD4"/>
    <w:rsid w:val="00807262"/>
    <w:rsid w:val="00807E42"/>
    <w:rsid w:val="0081020D"/>
    <w:rsid w:val="00812900"/>
    <w:rsid w:val="008134BE"/>
    <w:rsid w:val="00814240"/>
    <w:rsid w:val="00815729"/>
    <w:rsid w:val="0081645B"/>
    <w:rsid w:val="0082546C"/>
    <w:rsid w:val="00826110"/>
    <w:rsid w:val="00845455"/>
    <w:rsid w:val="008472D5"/>
    <w:rsid w:val="00847E81"/>
    <w:rsid w:val="008505C0"/>
    <w:rsid w:val="0086343F"/>
    <w:rsid w:val="00864145"/>
    <w:rsid w:val="00870E82"/>
    <w:rsid w:val="00871A4F"/>
    <w:rsid w:val="00875329"/>
    <w:rsid w:val="008756DA"/>
    <w:rsid w:val="00885E2B"/>
    <w:rsid w:val="00890393"/>
    <w:rsid w:val="00893509"/>
    <w:rsid w:val="0089383A"/>
    <w:rsid w:val="008A2F3C"/>
    <w:rsid w:val="008A38E9"/>
    <w:rsid w:val="008A4803"/>
    <w:rsid w:val="008A6D25"/>
    <w:rsid w:val="008A7336"/>
    <w:rsid w:val="008B79B8"/>
    <w:rsid w:val="008C0CAA"/>
    <w:rsid w:val="008C294B"/>
    <w:rsid w:val="008C5368"/>
    <w:rsid w:val="008C631C"/>
    <w:rsid w:val="008D334A"/>
    <w:rsid w:val="008D40A5"/>
    <w:rsid w:val="008D4467"/>
    <w:rsid w:val="008E33B8"/>
    <w:rsid w:val="008E444A"/>
    <w:rsid w:val="008E46EF"/>
    <w:rsid w:val="008F0A64"/>
    <w:rsid w:val="008F2730"/>
    <w:rsid w:val="008F6CBD"/>
    <w:rsid w:val="0090239E"/>
    <w:rsid w:val="0090680F"/>
    <w:rsid w:val="00907065"/>
    <w:rsid w:val="009070B0"/>
    <w:rsid w:val="0091493F"/>
    <w:rsid w:val="009152B7"/>
    <w:rsid w:val="00916DC5"/>
    <w:rsid w:val="009269FC"/>
    <w:rsid w:val="009375BB"/>
    <w:rsid w:val="00940897"/>
    <w:rsid w:val="00940E56"/>
    <w:rsid w:val="00941DC9"/>
    <w:rsid w:val="00942314"/>
    <w:rsid w:val="0094313B"/>
    <w:rsid w:val="009439C9"/>
    <w:rsid w:val="00947F5E"/>
    <w:rsid w:val="00952C51"/>
    <w:rsid w:val="0096315F"/>
    <w:rsid w:val="009643D4"/>
    <w:rsid w:val="009818B4"/>
    <w:rsid w:val="009900B7"/>
    <w:rsid w:val="009A1163"/>
    <w:rsid w:val="009A328C"/>
    <w:rsid w:val="009A47F3"/>
    <w:rsid w:val="009B2304"/>
    <w:rsid w:val="009C1082"/>
    <w:rsid w:val="009C7D50"/>
    <w:rsid w:val="009D2E81"/>
    <w:rsid w:val="009D2F93"/>
    <w:rsid w:val="009E4EF6"/>
    <w:rsid w:val="009E6ADD"/>
    <w:rsid w:val="009F0A6E"/>
    <w:rsid w:val="009F431C"/>
    <w:rsid w:val="009F7194"/>
    <w:rsid w:val="00A00773"/>
    <w:rsid w:val="00A01E4B"/>
    <w:rsid w:val="00A027BF"/>
    <w:rsid w:val="00A04B88"/>
    <w:rsid w:val="00A0744A"/>
    <w:rsid w:val="00A07D69"/>
    <w:rsid w:val="00A1101E"/>
    <w:rsid w:val="00A11040"/>
    <w:rsid w:val="00A1277D"/>
    <w:rsid w:val="00A13DC4"/>
    <w:rsid w:val="00A15E68"/>
    <w:rsid w:val="00A1648C"/>
    <w:rsid w:val="00A17C32"/>
    <w:rsid w:val="00A20172"/>
    <w:rsid w:val="00A22AC9"/>
    <w:rsid w:val="00A31DC7"/>
    <w:rsid w:val="00A329AD"/>
    <w:rsid w:val="00A337CF"/>
    <w:rsid w:val="00A367FE"/>
    <w:rsid w:val="00A37822"/>
    <w:rsid w:val="00A44CE2"/>
    <w:rsid w:val="00A5084C"/>
    <w:rsid w:val="00A521C1"/>
    <w:rsid w:val="00A55893"/>
    <w:rsid w:val="00A644B2"/>
    <w:rsid w:val="00A64D93"/>
    <w:rsid w:val="00A677BC"/>
    <w:rsid w:val="00A70684"/>
    <w:rsid w:val="00A71D3C"/>
    <w:rsid w:val="00A82CB3"/>
    <w:rsid w:val="00A972C6"/>
    <w:rsid w:val="00AB7586"/>
    <w:rsid w:val="00AC1B78"/>
    <w:rsid w:val="00AC2594"/>
    <w:rsid w:val="00AC4D46"/>
    <w:rsid w:val="00AD0FF9"/>
    <w:rsid w:val="00AD479C"/>
    <w:rsid w:val="00AD7F88"/>
    <w:rsid w:val="00AE2A67"/>
    <w:rsid w:val="00AF4423"/>
    <w:rsid w:val="00AF5D7C"/>
    <w:rsid w:val="00AF6BD7"/>
    <w:rsid w:val="00AF74CF"/>
    <w:rsid w:val="00B101E1"/>
    <w:rsid w:val="00B10719"/>
    <w:rsid w:val="00B1180A"/>
    <w:rsid w:val="00B13B19"/>
    <w:rsid w:val="00B13F07"/>
    <w:rsid w:val="00B15F0B"/>
    <w:rsid w:val="00B1672E"/>
    <w:rsid w:val="00B17488"/>
    <w:rsid w:val="00B17961"/>
    <w:rsid w:val="00B2140F"/>
    <w:rsid w:val="00B21A09"/>
    <w:rsid w:val="00B27266"/>
    <w:rsid w:val="00B353C0"/>
    <w:rsid w:val="00B35720"/>
    <w:rsid w:val="00B3791C"/>
    <w:rsid w:val="00B413BC"/>
    <w:rsid w:val="00B477B7"/>
    <w:rsid w:val="00B53DAF"/>
    <w:rsid w:val="00B550CF"/>
    <w:rsid w:val="00B567CA"/>
    <w:rsid w:val="00B56FF7"/>
    <w:rsid w:val="00B65B1B"/>
    <w:rsid w:val="00B74CD1"/>
    <w:rsid w:val="00B75C6E"/>
    <w:rsid w:val="00B77CE7"/>
    <w:rsid w:val="00B77E8F"/>
    <w:rsid w:val="00B87EA9"/>
    <w:rsid w:val="00B929AD"/>
    <w:rsid w:val="00B92C58"/>
    <w:rsid w:val="00B93F6E"/>
    <w:rsid w:val="00BA2B6A"/>
    <w:rsid w:val="00BA6616"/>
    <w:rsid w:val="00BB1CCA"/>
    <w:rsid w:val="00BB1D3F"/>
    <w:rsid w:val="00BB2DBF"/>
    <w:rsid w:val="00BB6755"/>
    <w:rsid w:val="00BB7E11"/>
    <w:rsid w:val="00BC08DB"/>
    <w:rsid w:val="00BC0B22"/>
    <w:rsid w:val="00BC1E5E"/>
    <w:rsid w:val="00BC5FAC"/>
    <w:rsid w:val="00BD0C24"/>
    <w:rsid w:val="00BD3726"/>
    <w:rsid w:val="00BD3D76"/>
    <w:rsid w:val="00BD42E4"/>
    <w:rsid w:val="00BD7138"/>
    <w:rsid w:val="00BE3A8D"/>
    <w:rsid w:val="00BE57D6"/>
    <w:rsid w:val="00BE6A42"/>
    <w:rsid w:val="00BF602F"/>
    <w:rsid w:val="00C031C9"/>
    <w:rsid w:val="00C034B0"/>
    <w:rsid w:val="00C04621"/>
    <w:rsid w:val="00C052A4"/>
    <w:rsid w:val="00C0597E"/>
    <w:rsid w:val="00C05CFB"/>
    <w:rsid w:val="00C06F77"/>
    <w:rsid w:val="00C11534"/>
    <w:rsid w:val="00C1196E"/>
    <w:rsid w:val="00C12B5F"/>
    <w:rsid w:val="00C1489D"/>
    <w:rsid w:val="00C172BD"/>
    <w:rsid w:val="00C22A7B"/>
    <w:rsid w:val="00C23D61"/>
    <w:rsid w:val="00C269EA"/>
    <w:rsid w:val="00C26B58"/>
    <w:rsid w:val="00C305DD"/>
    <w:rsid w:val="00C33469"/>
    <w:rsid w:val="00C363E2"/>
    <w:rsid w:val="00C4024C"/>
    <w:rsid w:val="00C44829"/>
    <w:rsid w:val="00C533B8"/>
    <w:rsid w:val="00C57A7F"/>
    <w:rsid w:val="00C64048"/>
    <w:rsid w:val="00C64248"/>
    <w:rsid w:val="00C66669"/>
    <w:rsid w:val="00C66F85"/>
    <w:rsid w:val="00C7303D"/>
    <w:rsid w:val="00C74DF1"/>
    <w:rsid w:val="00C768EA"/>
    <w:rsid w:val="00C85C5D"/>
    <w:rsid w:val="00C86460"/>
    <w:rsid w:val="00C95531"/>
    <w:rsid w:val="00C95A65"/>
    <w:rsid w:val="00C963A4"/>
    <w:rsid w:val="00C9717F"/>
    <w:rsid w:val="00CA63AF"/>
    <w:rsid w:val="00CB21C2"/>
    <w:rsid w:val="00CC3E75"/>
    <w:rsid w:val="00CC51C7"/>
    <w:rsid w:val="00CD03CD"/>
    <w:rsid w:val="00CD5C57"/>
    <w:rsid w:val="00CD761B"/>
    <w:rsid w:val="00CE2DEA"/>
    <w:rsid w:val="00CE5357"/>
    <w:rsid w:val="00CE6BD5"/>
    <w:rsid w:val="00CF03EC"/>
    <w:rsid w:val="00CF203A"/>
    <w:rsid w:val="00CF26FC"/>
    <w:rsid w:val="00D10AC9"/>
    <w:rsid w:val="00D219D7"/>
    <w:rsid w:val="00D21CE4"/>
    <w:rsid w:val="00D26C41"/>
    <w:rsid w:val="00D27F38"/>
    <w:rsid w:val="00D3601F"/>
    <w:rsid w:val="00D37B48"/>
    <w:rsid w:val="00D42D80"/>
    <w:rsid w:val="00D42DFB"/>
    <w:rsid w:val="00D509F2"/>
    <w:rsid w:val="00D51955"/>
    <w:rsid w:val="00D52651"/>
    <w:rsid w:val="00D63190"/>
    <w:rsid w:val="00D7051A"/>
    <w:rsid w:val="00D70F1D"/>
    <w:rsid w:val="00D74B0E"/>
    <w:rsid w:val="00D76AF8"/>
    <w:rsid w:val="00D76E28"/>
    <w:rsid w:val="00D80133"/>
    <w:rsid w:val="00D949CA"/>
    <w:rsid w:val="00D94CAC"/>
    <w:rsid w:val="00DA0AE4"/>
    <w:rsid w:val="00DA4069"/>
    <w:rsid w:val="00DA5171"/>
    <w:rsid w:val="00DB3AE3"/>
    <w:rsid w:val="00DB73CD"/>
    <w:rsid w:val="00DC57D2"/>
    <w:rsid w:val="00DC5AFC"/>
    <w:rsid w:val="00DD0CA6"/>
    <w:rsid w:val="00DD1C7F"/>
    <w:rsid w:val="00DD422B"/>
    <w:rsid w:val="00DE459F"/>
    <w:rsid w:val="00E140B7"/>
    <w:rsid w:val="00E2248F"/>
    <w:rsid w:val="00E2256F"/>
    <w:rsid w:val="00E229C6"/>
    <w:rsid w:val="00E2605D"/>
    <w:rsid w:val="00E27BF1"/>
    <w:rsid w:val="00E358C5"/>
    <w:rsid w:val="00E35A89"/>
    <w:rsid w:val="00E36BA2"/>
    <w:rsid w:val="00E36C66"/>
    <w:rsid w:val="00E401FD"/>
    <w:rsid w:val="00E41A71"/>
    <w:rsid w:val="00E51A84"/>
    <w:rsid w:val="00E675F2"/>
    <w:rsid w:val="00E723EE"/>
    <w:rsid w:val="00E73F67"/>
    <w:rsid w:val="00E77865"/>
    <w:rsid w:val="00E81EBD"/>
    <w:rsid w:val="00E863F8"/>
    <w:rsid w:val="00E87D88"/>
    <w:rsid w:val="00E9030B"/>
    <w:rsid w:val="00E91F72"/>
    <w:rsid w:val="00E9593C"/>
    <w:rsid w:val="00EA0F35"/>
    <w:rsid w:val="00EA26C4"/>
    <w:rsid w:val="00EA7B29"/>
    <w:rsid w:val="00EB20F3"/>
    <w:rsid w:val="00EB2188"/>
    <w:rsid w:val="00EB46C0"/>
    <w:rsid w:val="00EB6E11"/>
    <w:rsid w:val="00EC2941"/>
    <w:rsid w:val="00ED5A69"/>
    <w:rsid w:val="00ED7C7A"/>
    <w:rsid w:val="00EE362C"/>
    <w:rsid w:val="00EE695D"/>
    <w:rsid w:val="00EE7B73"/>
    <w:rsid w:val="00EF2164"/>
    <w:rsid w:val="00F00582"/>
    <w:rsid w:val="00F02889"/>
    <w:rsid w:val="00F033DC"/>
    <w:rsid w:val="00F06D96"/>
    <w:rsid w:val="00F24DA0"/>
    <w:rsid w:val="00F341B4"/>
    <w:rsid w:val="00F3504B"/>
    <w:rsid w:val="00F45992"/>
    <w:rsid w:val="00F50C62"/>
    <w:rsid w:val="00F515BC"/>
    <w:rsid w:val="00F52399"/>
    <w:rsid w:val="00F563AE"/>
    <w:rsid w:val="00F63508"/>
    <w:rsid w:val="00F71AC1"/>
    <w:rsid w:val="00F73578"/>
    <w:rsid w:val="00F73A05"/>
    <w:rsid w:val="00F74FE5"/>
    <w:rsid w:val="00F77F70"/>
    <w:rsid w:val="00F84FBA"/>
    <w:rsid w:val="00F86AF6"/>
    <w:rsid w:val="00F9176F"/>
    <w:rsid w:val="00F93DC7"/>
    <w:rsid w:val="00F9407E"/>
    <w:rsid w:val="00F9785B"/>
    <w:rsid w:val="00F979AA"/>
    <w:rsid w:val="00FA0615"/>
    <w:rsid w:val="00FA33E3"/>
    <w:rsid w:val="00FA3A0D"/>
    <w:rsid w:val="00FB025C"/>
    <w:rsid w:val="00FB07BD"/>
    <w:rsid w:val="00FB2E22"/>
    <w:rsid w:val="00FB701E"/>
    <w:rsid w:val="00FC14E4"/>
    <w:rsid w:val="00FC505E"/>
    <w:rsid w:val="00FC599F"/>
    <w:rsid w:val="00FD1A6B"/>
    <w:rsid w:val="00FE07BE"/>
    <w:rsid w:val="00FE5C0B"/>
    <w:rsid w:val="00FF59A7"/>
    <w:rsid w:val="00FF681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C19C9"/>
  <w15:chartTrackingRefBased/>
  <w15:docId w15:val="{D960AA53-3B1B-0A4B-9927-547C5665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93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180A"/>
    <w:pPr>
      <w:spacing w:before="100" w:beforeAutospacing="1" w:after="100" w:afterAutospacing="1"/>
    </w:pPr>
  </w:style>
  <w:style w:type="paragraph" w:styleId="ListParagraph">
    <w:name w:val="List Paragraph"/>
    <w:basedOn w:val="Normal"/>
    <w:uiPriority w:val="34"/>
    <w:qFormat/>
    <w:rsid w:val="00635C42"/>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635C42"/>
    <w:rPr>
      <w:color w:val="0000FF"/>
      <w:u w:val="single"/>
    </w:rPr>
  </w:style>
  <w:style w:type="character" w:styleId="UnresolvedMention">
    <w:name w:val="Unresolved Mention"/>
    <w:basedOn w:val="DefaultParagraphFont"/>
    <w:uiPriority w:val="99"/>
    <w:semiHidden/>
    <w:unhideWhenUsed/>
    <w:rsid w:val="008A38E9"/>
    <w:rPr>
      <w:color w:val="605E5C"/>
      <w:shd w:val="clear" w:color="auto" w:fill="E1DFDD"/>
    </w:rPr>
  </w:style>
  <w:style w:type="table" w:styleId="TableGrid">
    <w:name w:val="Table Grid"/>
    <w:basedOn w:val="TableNormal"/>
    <w:uiPriority w:val="39"/>
    <w:rsid w:val="002D4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6D75"/>
    <w:rPr>
      <w:color w:val="954F72" w:themeColor="followedHyperlink"/>
      <w:u w:val="single"/>
    </w:rPr>
  </w:style>
  <w:style w:type="paragraph" w:styleId="Revision">
    <w:name w:val="Revision"/>
    <w:hidden/>
    <w:uiPriority w:val="99"/>
    <w:semiHidden/>
    <w:rsid w:val="00AC1B78"/>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875329"/>
    <w:rPr>
      <w:sz w:val="16"/>
      <w:szCs w:val="16"/>
    </w:rPr>
  </w:style>
  <w:style w:type="paragraph" w:styleId="CommentText">
    <w:name w:val="annotation text"/>
    <w:basedOn w:val="Normal"/>
    <w:link w:val="CommentTextChar"/>
    <w:uiPriority w:val="99"/>
    <w:unhideWhenUsed/>
    <w:rsid w:val="00875329"/>
    <w:rPr>
      <w:sz w:val="20"/>
      <w:szCs w:val="20"/>
    </w:rPr>
  </w:style>
  <w:style w:type="character" w:customStyle="1" w:styleId="CommentTextChar">
    <w:name w:val="Comment Text Char"/>
    <w:basedOn w:val="DefaultParagraphFont"/>
    <w:link w:val="CommentText"/>
    <w:uiPriority w:val="99"/>
    <w:rsid w:val="0087532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75329"/>
    <w:rPr>
      <w:b/>
      <w:bCs/>
    </w:rPr>
  </w:style>
  <w:style w:type="character" w:customStyle="1" w:styleId="CommentSubjectChar">
    <w:name w:val="Comment Subject Char"/>
    <w:basedOn w:val="CommentTextChar"/>
    <w:link w:val="CommentSubject"/>
    <w:uiPriority w:val="99"/>
    <w:semiHidden/>
    <w:rsid w:val="00875329"/>
    <w:rPr>
      <w:rFonts w:ascii="Times New Roman" w:eastAsia="Times New Roman" w:hAnsi="Times New Roman" w:cs="Times New Roman"/>
      <w:b/>
      <w:bCs/>
      <w:sz w:val="20"/>
      <w:szCs w:val="20"/>
      <w:lang w:eastAsia="en-GB"/>
    </w:rPr>
  </w:style>
  <w:style w:type="character" w:styleId="Emphasis">
    <w:name w:val="Emphasis"/>
    <w:basedOn w:val="DefaultParagraphFont"/>
    <w:uiPriority w:val="20"/>
    <w:qFormat/>
    <w:rsid w:val="0060442E"/>
    <w:rPr>
      <w:i/>
      <w:iCs/>
    </w:rPr>
  </w:style>
  <w:style w:type="paragraph" w:customStyle="1" w:styleId="get-citation-citation">
    <w:name w:val="get-citation-citation"/>
    <w:basedOn w:val="Normal"/>
    <w:rsid w:val="00BD3D76"/>
    <w:pPr>
      <w:spacing w:before="100" w:beforeAutospacing="1" w:after="100" w:afterAutospacing="1"/>
    </w:pPr>
  </w:style>
  <w:style w:type="paragraph" w:styleId="Header">
    <w:name w:val="header"/>
    <w:basedOn w:val="Normal"/>
    <w:link w:val="HeaderChar"/>
    <w:uiPriority w:val="99"/>
    <w:unhideWhenUsed/>
    <w:rsid w:val="00DA5171"/>
    <w:pPr>
      <w:tabs>
        <w:tab w:val="center" w:pos="4680"/>
        <w:tab w:val="right" w:pos="9360"/>
      </w:tabs>
    </w:pPr>
  </w:style>
  <w:style w:type="character" w:customStyle="1" w:styleId="HeaderChar">
    <w:name w:val="Header Char"/>
    <w:basedOn w:val="DefaultParagraphFont"/>
    <w:link w:val="Header"/>
    <w:uiPriority w:val="99"/>
    <w:rsid w:val="00DA5171"/>
    <w:rPr>
      <w:rFonts w:ascii="Times New Roman" w:eastAsia="Times New Roman" w:hAnsi="Times New Roman" w:cs="Times New Roman"/>
      <w:lang w:eastAsia="en-GB"/>
    </w:rPr>
  </w:style>
  <w:style w:type="paragraph" w:styleId="Footer">
    <w:name w:val="footer"/>
    <w:basedOn w:val="Normal"/>
    <w:link w:val="FooterChar"/>
    <w:uiPriority w:val="99"/>
    <w:unhideWhenUsed/>
    <w:rsid w:val="00DA5171"/>
    <w:pPr>
      <w:tabs>
        <w:tab w:val="center" w:pos="4680"/>
        <w:tab w:val="right" w:pos="9360"/>
      </w:tabs>
    </w:pPr>
  </w:style>
  <w:style w:type="character" w:customStyle="1" w:styleId="FooterChar">
    <w:name w:val="Footer Char"/>
    <w:basedOn w:val="DefaultParagraphFont"/>
    <w:link w:val="Footer"/>
    <w:uiPriority w:val="99"/>
    <w:rsid w:val="00DA5171"/>
    <w:rPr>
      <w:rFonts w:ascii="Times New Roman" w:eastAsia="Times New Roman" w:hAnsi="Times New Roman" w:cs="Times New Roman"/>
      <w:lang w:eastAsia="en-GB"/>
    </w:rPr>
  </w:style>
  <w:style w:type="character" w:styleId="LineNumber">
    <w:name w:val="line number"/>
    <w:basedOn w:val="DefaultParagraphFont"/>
    <w:uiPriority w:val="99"/>
    <w:semiHidden/>
    <w:unhideWhenUsed/>
    <w:rsid w:val="00A01E4B"/>
  </w:style>
  <w:style w:type="character" w:customStyle="1" w:styleId="n9q8lc">
    <w:name w:val="n9q8lc"/>
    <w:basedOn w:val="DefaultParagraphFont"/>
    <w:rsid w:val="004D0A4E"/>
  </w:style>
  <w:style w:type="character" w:customStyle="1" w:styleId="vkekvd">
    <w:name w:val="vkekvd"/>
    <w:basedOn w:val="DefaultParagraphFont"/>
    <w:rsid w:val="004D0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4052">
      <w:bodyDiv w:val="1"/>
      <w:marLeft w:val="0"/>
      <w:marRight w:val="0"/>
      <w:marTop w:val="0"/>
      <w:marBottom w:val="0"/>
      <w:divBdr>
        <w:top w:val="none" w:sz="0" w:space="0" w:color="auto"/>
        <w:left w:val="none" w:sz="0" w:space="0" w:color="auto"/>
        <w:bottom w:val="none" w:sz="0" w:space="0" w:color="auto"/>
        <w:right w:val="none" w:sz="0" w:space="0" w:color="auto"/>
      </w:divBdr>
      <w:divsChild>
        <w:div w:id="2140566820">
          <w:marLeft w:val="0"/>
          <w:marRight w:val="0"/>
          <w:marTop w:val="0"/>
          <w:marBottom w:val="0"/>
          <w:divBdr>
            <w:top w:val="none" w:sz="0" w:space="0" w:color="auto"/>
            <w:left w:val="none" w:sz="0" w:space="0" w:color="auto"/>
            <w:bottom w:val="none" w:sz="0" w:space="0" w:color="auto"/>
            <w:right w:val="none" w:sz="0" w:space="0" w:color="auto"/>
          </w:divBdr>
          <w:divsChild>
            <w:div w:id="1939289542">
              <w:marLeft w:val="0"/>
              <w:marRight w:val="0"/>
              <w:marTop w:val="0"/>
              <w:marBottom w:val="0"/>
              <w:divBdr>
                <w:top w:val="none" w:sz="0" w:space="0" w:color="auto"/>
                <w:left w:val="none" w:sz="0" w:space="0" w:color="auto"/>
                <w:bottom w:val="none" w:sz="0" w:space="0" w:color="auto"/>
                <w:right w:val="none" w:sz="0" w:space="0" w:color="auto"/>
              </w:divBdr>
              <w:divsChild>
                <w:div w:id="622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5533">
      <w:bodyDiv w:val="1"/>
      <w:marLeft w:val="0"/>
      <w:marRight w:val="0"/>
      <w:marTop w:val="0"/>
      <w:marBottom w:val="0"/>
      <w:divBdr>
        <w:top w:val="none" w:sz="0" w:space="0" w:color="auto"/>
        <w:left w:val="none" w:sz="0" w:space="0" w:color="auto"/>
        <w:bottom w:val="none" w:sz="0" w:space="0" w:color="auto"/>
        <w:right w:val="none" w:sz="0" w:space="0" w:color="auto"/>
      </w:divBdr>
      <w:divsChild>
        <w:div w:id="143859788">
          <w:marLeft w:val="0"/>
          <w:marRight w:val="0"/>
          <w:marTop w:val="0"/>
          <w:marBottom w:val="0"/>
          <w:divBdr>
            <w:top w:val="none" w:sz="0" w:space="0" w:color="auto"/>
            <w:left w:val="none" w:sz="0" w:space="0" w:color="auto"/>
            <w:bottom w:val="none" w:sz="0" w:space="0" w:color="auto"/>
            <w:right w:val="none" w:sz="0" w:space="0" w:color="auto"/>
          </w:divBdr>
          <w:divsChild>
            <w:div w:id="799222654">
              <w:marLeft w:val="0"/>
              <w:marRight w:val="0"/>
              <w:marTop w:val="0"/>
              <w:marBottom w:val="0"/>
              <w:divBdr>
                <w:top w:val="none" w:sz="0" w:space="0" w:color="auto"/>
                <w:left w:val="none" w:sz="0" w:space="0" w:color="auto"/>
                <w:bottom w:val="none" w:sz="0" w:space="0" w:color="auto"/>
                <w:right w:val="none" w:sz="0" w:space="0" w:color="auto"/>
              </w:divBdr>
              <w:divsChild>
                <w:div w:id="14945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1774">
      <w:bodyDiv w:val="1"/>
      <w:marLeft w:val="0"/>
      <w:marRight w:val="0"/>
      <w:marTop w:val="0"/>
      <w:marBottom w:val="0"/>
      <w:divBdr>
        <w:top w:val="none" w:sz="0" w:space="0" w:color="auto"/>
        <w:left w:val="none" w:sz="0" w:space="0" w:color="auto"/>
        <w:bottom w:val="none" w:sz="0" w:space="0" w:color="auto"/>
        <w:right w:val="none" w:sz="0" w:space="0" w:color="auto"/>
      </w:divBdr>
      <w:divsChild>
        <w:div w:id="2100827683">
          <w:marLeft w:val="0"/>
          <w:marRight w:val="0"/>
          <w:marTop w:val="0"/>
          <w:marBottom w:val="0"/>
          <w:divBdr>
            <w:top w:val="single" w:sz="6" w:space="0" w:color="5B616B"/>
            <w:left w:val="single" w:sz="6" w:space="0" w:color="5B616B"/>
            <w:bottom w:val="single" w:sz="6" w:space="0" w:color="5B616B"/>
            <w:right w:val="single" w:sz="6" w:space="0" w:color="5B616B"/>
          </w:divBdr>
        </w:div>
        <w:div w:id="1542399699">
          <w:marLeft w:val="0"/>
          <w:marRight w:val="0"/>
          <w:marTop w:val="0"/>
          <w:marBottom w:val="0"/>
          <w:divBdr>
            <w:top w:val="none" w:sz="0" w:space="0" w:color="auto"/>
            <w:left w:val="none" w:sz="0" w:space="0" w:color="auto"/>
            <w:bottom w:val="none" w:sz="0" w:space="0" w:color="auto"/>
            <w:right w:val="none" w:sz="0" w:space="0" w:color="auto"/>
          </w:divBdr>
        </w:div>
      </w:divsChild>
    </w:div>
    <w:div w:id="168258728">
      <w:bodyDiv w:val="1"/>
      <w:marLeft w:val="0"/>
      <w:marRight w:val="0"/>
      <w:marTop w:val="0"/>
      <w:marBottom w:val="0"/>
      <w:divBdr>
        <w:top w:val="none" w:sz="0" w:space="0" w:color="auto"/>
        <w:left w:val="none" w:sz="0" w:space="0" w:color="auto"/>
        <w:bottom w:val="none" w:sz="0" w:space="0" w:color="auto"/>
        <w:right w:val="none" w:sz="0" w:space="0" w:color="auto"/>
      </w:divBdr>
      <w:divsChild>
        <w:div w:id="888223805">
          <w:marLeft w:val="0"/>
          <w:marRight w:val="0"/>
          <w:marTop w:val="0"/>
          <w:marBottom w:val="0"/>
          <w:divBdr>
            <w:top w:val="none" w:sz="0" w:space="0" w:color="auto"/>
            <w:left w:val="none" w:sz="0" w:space="0" w:color="auto"/>
            <w:bottom w:val="none" w:sz="0" w:space="0" w:color="auto"/>
            <w:right w:val="none" w:sz="0" w:space="0" w:color="auto"/>
          </w:divBdr>
          <w:divsChild>
            <w:div w:id="1568488787">
              <w:marLeft w:val="0"/>
              <w:marRight w:val="0"/>
              <w:marTop w:val="0"/>
              <w:marBottom w:val="0"/>
              <w:divBdr>
                <w:top w:val="none" w:sz="0" w:space="0" w:color="auto"/>
                <w:left w:val="none" w:sz="0" w:space="0" w:color="auto"/>
                <w:bottom w:val="none" w:sz="0" w:space="0" w:color="auto"/>
                <w:right w:val="none" w:sz="0" w:space="0" w:color="auto"/>
              </w:divBdr>
              <w:divsChild>
                <w:div w:id="36248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2832">
      <w:bodyDiv w:val="1"/>
      <w:marLeft w:val="0"/>
      <w:marRight w:val="0"/>
      <w:marTop w:val="0"/>
      <w:marBottom w:val="0"/>
      <w:divBdr>
        <w:top w:val="none" w:sz="0" w:space="0" w:color="auto"/>
        <w:left w:val="none" w:sz="0" w:space="0" w:color="auto"/>
        <w:bottom w:val="none" w:sz="0" w:space="0" w:color="auto"/>
        <w:right w:val="none" w:sz="0" w:space="0" w:color="auto"/>
      </w:divBdr>
      <w:divsChild>
        <w:div w:id="1819806904">
          <w:marLeft w:val="0"/>
          <w:marRight w:val="0"/>
          <w:marTop w:val="0"/>
          <w:marBottom w:val="0"/>
          <w:divBdr>
            <w:top w:val="none" w:sz="0" w:space="0" w:color="auto"/>
            <w:left w:val="none" w:sz="0" w:space="0" w:color="auto"/>
            <w:bottom w:val="none" w:sz="0" w:space="0" w:color="auto"/>
            <w:right w:val="none" w:sz="0" w:space="0" w:color="auto"/>
          </w:divBdr>
          <w:divsChild>
            <w:div w:id="717051352">
              <w:marLeft w:val="0"/>
              <w:marRight w:val="0"/>
              <w:marTop w:val="0"/>
              <w:marBottom w:val="0"/>
              <w:divBdr>
                <w:top w:val="none" w:sz="0" w:space="0" w:color="auto"/>
                <w:left w:val="none" w:sz="0" w:space="0" w:color="auto"/>
                <w:bottom w:val="none" w:sz="0" w:space="0" w:color="auto"/>
                <w:right w:val="none" w:sz="0" w:space="0" w:color="auto"/>
              </w:divBdr>
              <w:divsChild>
                <w:div w:id="11451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37085">
      <w:bodyDiv w:val="1"/>
      <w:marLeft w:val="0"/>
      <w:marRight w:val="0"/>
      <w:marTop w:val="0"/>
      <w:marBottom w:val="0"/>
      <w:divBdr>
        <w:top w:val="none" w:sz="0" w:space="0" w:color="auto"/>
        <w:left w:val="none" w:sz="0" w:space="0" w:color="auto"/>
        <w:bottom w:val="none" w:sz="0" w:space="0" w:color="auto"/>
        <w:right w:val="none" w:sz="0" w:space="0" w:color="auto"/>
      </w:divBdr>
      <w:divsChild>
        <w:div w:id="640617910">
          <w:marLeft w:val="0"/>
          <w:marRight w:val="0"/>
          <w:marTop w:val="0"/>
          <w:marBottom w:val="0"/>
          <w:divBdr>
            <w:top w:val="none" w:sz="0" w:space="0" w:color="auto"/>
            <w:left w:val="none" w:sz="0" w:space="0" w:color="auto"/>
            <w:bottom w:val="none" w:sz="0" w:space="0" w:color="auto"/>
            <w:right w:val="none" w:sz="0" w:space="0" w:color="auto"/>
          </w:divBdr>
          <w:divsChild>
            <w:div w:id="415590668">
              <w:marLeft w:val="0"/>
              <w:marRight w:val="0"/>
              <w:marTop w:val="0"/>
              <w:marBottom w:val="0"/>
              <w:divBdr>
                <w:top w:val="none" w:sz="0" w:space="0" w:color="auto"/>
                <w:left w:val="none" w:sz="0" w:space="0" w:color="auto"/>
                <w:bottom w:val="none" w:sz="0" w:space="0" w:color="auto"/>
                <w:right w:val="none" w:sz="0" w:space="0" w:color="auto"/>
              </w:divBdr>
              <w:divsChild>
                <w:div w:id="84987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06904">
      <w:bodyDiv w:val="1"/>
      <w:marLeft w:val="0"/>
      <w:marRight w:val="0"/>
      <w:marTop w:val="0"/>
      <w:marBottom w:val="0"/>
      <w:divBdr>
        <w:top w:val="none" w:sz="0" w:space="0" w:color="auto"/>
        <w:left w:val="none" w:sz="0" w:space="0" w:color="auto"/>
        <w:bottom w:val="none" w:sz="0" w:space="0" w:color="auto"/>
        <w:right w:val="none" w:sz="0" w:space="0" w:color="auto"/>
      </w:divBdr>
      <w:divsChild>
        <w:div w:id="673266612">
          <w:marLeft w:val="0"/>
          <w:marRight w:val="0"/>
          <w:marTop w:val="0"/>
          <w:marBottom w:val="0"/>
          <w:divBdr>
            <w:top w:val="single" w:sz="6" w:space="0" w:color="5B616B"/>
            <w:left w:val="single" w:sz="6" w:space="0" w:color="5B616B"/>
            <w:bottom w:val="single" w:sz="6" w:space="0" w:color="5B616B"/>
            <w:right w:val="single" w:sz="6" w:space="0" w:color="5B616B"/>
          </w:divBdr>
        </w:div>
        <w:div w:id="24866157">
          <w:marLeft w:val="0"/>
          <w:marRight w:val="0"/>
          <w:marTop w:val="0"/>
          <w:marBottom w:val="0"/>
          <w:divBdr>
            <w:top w:val="none" w:sz="0" w:space="0" w:color="auto"/>
            <w:left w:val="none" w:sz="0" w:space="0" w:color="auto"/>
            <w:bottom w:val="none" w:sz="0" w:space="0" w:color="auto"/>
            <w:right w:val="none" w:sz="0" w:space="0" w:color="auto"/>
          </w:divBdr>
        </w:div>
      </w:divsChild>
    </w:div>
    <w:div w:id="481700210">
      <w:bodyDiv w:val="1"/>
      <w:marLeft w:val="0"/>
      <w:marRight w:val="0"/>
      <w:marTop w:val="0"/>
      <w:marBottom w:val="0"/>
      <w:divBdr>
        <w:top w:val="none" w:sz="0" w:space="0" w:color="auto"/>
        <w:left w:val="none" w:sz="0" w:space="0" w:color="auto"/>
        <w:bottom w:val="none" w:sz="0" w:space="0" w:color="auto"/>
        <w:right w:val="none" w:sz="0" w:space="0" w:color="auto"/>
      </w:divBdr>
      <w:divsChild>
        <w:div w:id="970867687">
          <w:marLeft w:val="0"/>
          <w:marRight w:val="0"/>
          <w:marTop w:val="0"/>
          <w:marBottom w:val="0"/>
          <w:divBdr>
            <w:top w:val="none" w:sz="0" w:space="0" w:color="auto"/>
            <w:left w:val="none" w:sz="0" w:space="0" w:color="auto"/>
            <w:bottom w:val="none" w:sz="0" w:space="0" w:color="auto"/>
            <w:right w:val="none" w:sz="0" w:space="0" w:color="auto"/>
          </w:divBdr>
          <w:divsChild>
            <w:div w:id="2088380881">
              <w:marLeft w:val="0"/>
              <w:marRight w:val="0"/>
              <w:marTop w:val="0"/>
              <w:marBottom w:val="0"/>
              <w:divBdr>
                <w:top w:val="none" w:sz="0" w:space="0" w:color="auto"/>
                <w:left w:val="none" w:sz="0" w:space="0" w:color="auto"/>
                <w:bottom w:val="none" w:sz="0" w:space="0" w:color="auto"/>
                <w:right w:val="none" w:sz="0" w:space="0" w:color="auto"/>
              </w:divBdr>
              <w:divsChild>
                <w:div w:id="176070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22911">
      <w:bodyDiv w:val="1"/>
      <w:marLeft w:val="0"/>
      <w:marRight w:val="0"/>
      <w:marTop w:val="0"/>
      <w:marBottom w:val="0"/>
      <w:divBdr>
        <w:top w:val="none" w:sz="0" w:space="0" w:color="auto"/>
        <w:left w:val="none" w:sz="0" w:space="0" w:color="auto"/>
        <w:bottom w:val="none" w:sz="0" w:space="0" w:color="auto"/>
        <w:right w:val="none" w:sz="0" w:space="0" w:color="auto"/>
      </w:divBdr>
      <w:divsChild>
        <w:div w:id="1804928078">
          <w:marLeft w:val="0"/>
          <w:marRight w:val="0"/>
          <w:marTop w:val="0"/>
          <w:marBottom w:val="0"/>
          <w:divBdr>
            <w:top w:val="none" w:sz="0" w:space="0" w:color="auto"/>
            <w:left w:val="none" w:sz="0" w:space="0" w:color="auto"/>
            <w:bottom w:val="none" w:sz="0" w:space="0" w:color="auto"/>
            <w:right w:val="none" w:sz="0" w:space="0" w:color="auto"/>
          </w:divBdr>
          <w:divsChild>
            <w:div w:id="741952910">
              <w:marLeft w:val="0"/>
              <w:marRight w:val="0"/>
              <w:marTop w:val="0"/>
              <w:marBottom w:val="0"/>
              <w:divBdr>
                <w:top w:val="none" w:sz="0" w:space="0" w:color="auto"/>
                <w:left w:val="none" w:sz="0" w:space="0" w:color="auto"/>
                <w:bottom w:val="none" w:sz="0" w:space="0" w:color="auto"/>
                <w:right w:val="none" w:sz="0" w:space="0" w:color="auto"/>
              </w:divBdr>
              <w:divsChild>
                <w:div w:id="160965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6427">
      <w:bodyDiv w:val="1"/>
      <w:marLeft w:val="0"/>
      <w:marRight w:val="0"/>
      <w:marTop w:val="0"/>
      <w:marBottom w:val="0"/>
      <w:divBdr>
        <w:top w:val="none" w:sz="0" w:space="0" w:color="auto"/>
        <w:left w:val="none" w:sz="0" w:space="0" w:color="auto"/>
        <w:bottom w:val="none" w:sz="0" w:space="0" w:color="auto"/>
        <w:right w:val="none" w:sz="0" w:space="0" w:color="auto"/>
      </w:divBdr>
    </w:div>
    <w:div w:id="689330659">
      <w:bodyDiv w:val="1"/>
      <w:marLeft w:val="0"/>
      <w:marRight w:val="0"/>
      <w:marTop w:val="0"/>
      <w:marBottom w:val="0"/>
      <w:divBdr>
        <w:top w:val="none" w:sz="0" w:space="0" w:color="auto"/>
        <w:left w:val="none" w:sz="0" w:space="0" w:color="auto"/>
        <w:bottom w:val="none" w:sz="0" w:space="0" w:color="auto"/>
        <w:right w:val="none" w:sz="0" w:space="0" w:color="auto"/>
      </w:divBdr>
      <w:divsChild>
        <w:div w:id="1967002606">
          <w:marLeft w:val="0"/>
          <w:marRight w:val="0"/>
          <w:marTop w:val="0"/>
          <w:marBottom w:val="0"/>
          <w:divBdr>
            <w:top w:val="none" w:sz="0" w:space="0" w:color="auto"/>
            <w:left w:val="none" w:sz="0" w:space="0" w:color="auto"/>
            <w:bottom w:val="none" w:sz="0" w:space="0" w:color="auto"/>
            <w:right w:val="none" w:sz="0" w:space="0" w:color="auto"/>
          </w:divBdr>
          <w:divsChild>
            <w:div w:id="519322307">
              <w:marLeft w:val="0"/>
              <w:marRight w:val="0"/>
              <w:marTop w:val="0"/>
              <w:marBottom w:val="0"/>
              <w:divBdr>
                <w:top w:val="none" w:sz="0" w:space="0" w:color="auto"/>
                <w:left w:val="none" w:sz="0" w:space="0" w:color="auto"/>
                <w:bottom w:val="none" w:sz="0" w:space="0" w:color="auto"/>
                <w:right w:val="none" w:sz="0" w:space="0" w:color="auto"/>
              </w:divBdr>
              <w:divsChild>
                <w:div w:id="2050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90499">
      <w:bodyDiv w:val="1"/>
      <w:marLeft w:val="0"/>
      <w:marRight w:val="0"/>
      <w:marTop w:val="0"/>
      <w:marBottom w:val="0"/>
      <w:divBdr>
        <w:top w:val="none" w:sz="0" w:space="0" w:color="auto"/>
        <w:left w:val="none" w:sz="0" w:space="0" w:color="auto"/>
        <w:bottom w:val="none" w:sz="0" w:space="0" w:color="auto"/>
        <w:right w:val="none" w:sz="0" w:space="0" w:color="auto"/>
      </w:divBdr>
    </w:div>
    <w:div w:id="764884580">
      <w:bodyDiv w:val="1"/>
      <w:marLeft w:val="0"/>
      <w:marRight w:val="0"/>
      <w:marTop w:val="0"/>
      <w:marBottom w:val="0"/>
      <w:divBdr>
        <w:top w:val="none" w:sz="0" w:space="0" w:color="auto"/>
        <w:left w:val="none" w:sz="0" w:space="0" w:color="auto"/>
        <w:bottom w:val="none" w:sz="0" w:space="0" w:color="auto"/>
        <w:right w:val="none" w:sz="0" w:space="0" w:color="auto"/>
      </w:divBdr>
      <w:divsChild>
        <w:div w:id="720523090">
          <w:marLeft w:val="0"/>
          <w:marRight w:val="0"/>
          <w:marTop w:val="0"/>
          <w:marBottom w:val="0"/>
          <w:divBdr>
            <w:top w:val="none" w:sz="0" w:space="0" w:color="auto"/>
            <w:left w:val="none" w:sz="0" w:space="0" w:color="auto"/>
            <w:bottom w:val="none" w:sz="0" w:space="0" w:color="auto"/>
            <w:right w:val="none" w:sz="0" w:space="0" w:color="auto"/>
          </w:divBdr>
          <w:divsChild>
            <w:div w:id="476727175">
              <w:marLeft w:val="0"/>
              <w:marRight w:val="0"/>
              <w:marTop w:val="0"/>
              <w:marBottom w:val="0"/>
              <w:divBdr>
                <w:top w:val="none" w:sz="0" w:space="0" w:color="auto"/>
                <w:left w:val="none" w:sz="0" w:space="0" w:color="auto"/>
                <w:bottom w:val="none" w:sz="0" w:space="0" w:color="auto"/>
                <w:right w:val="none" w:sz="0" w:space="0" w:color="auto"/>
              </w:divBdr>
              <w:divsChild>
                <w:div w:id="21050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47285">
      <w:bodyDiv w:val="1"/>
      <w:marLeft w:val="0"/>
      <w:marRight w:val="0"/>
      <w:marTop w:val="0"/>
      <w:marBottom w:val="0"/>
      <w:divBdr>
        <w:top w:val="none" w:sz="0" w:space="0" w:color="auto"/>
        <w:left w:val="none" w:sz="0" w:space="0" w:color="auto"/>
        <w:bottom w:val="none" w:sz="0" w:space="0" w:color="auto"/>
        <w:right w:val="none" w:sz="0" w:space="0" w:color="auto"/>
      </w:divBdr>
      <w:divsChild>
        <w:div w:id="1332248266">
          <w:marLeft w:val="0"/>
          <w:marRight w:val="0"/>
          <w:marTop w:val="0"/>
          <w:marBottom w:val="0"/>
          <w:divBdr>
            <w:top w:val="none" w:sz="0" w:space="0" w:color="auto"/>
            <w:left w:val="none" w:sz="0" w:space="0" w:color="auto"/>
            <w:bottom w:val="none" w:sz="0" w:space="0" w:color="auto"/>
            <w:right w:val="none" w:sz="0" w:space="0" w:color="auto"/>
          </w:divBdr>
        </w:div>
        <w:div w:id="1236237676">
          <w:marLeft w:val="0"/>
          <w:marRight w:val="0"/>
          <w:marTop w:val="0"/>
          <w:marBottom w:val="0"/>
          <w:divBdr>
            <w:top w:val="none" w:sz="0" w:space="0" w:color="auto"/>
            <w:left w:val="none" w:sz="0" w:space="0" w:color="auto"/>
            <w:bottom w:val="none" w:sz="0" w:space="0" w:color="auto"/>
            <w:right w:val="none" w:sz="0" w:space="0" w:color="auto"/>
          </w:divBdr>
        </w:div>
      </w:divsChild>
    </w:div>
    <w:div w:id="1037924778">
      <w:bodyDiv w:val="1"/>
      <w:marLeft w:val="0"/>
      <w:marRight w:val="0"/>
      <w:marTop w:val="0"/>
      <w:marBottom w:val="0"/>
      <w:divBdr>
        <w:top w:val="none" w:sz="0" w:space="0" w:color="auto"/>
        <w:left w:val="none" w:sz="0" w:space="0" w:color="auto"/>
        <w:bottom w:val="none" w:sz="0" w:space="0" w:color="auto"/>
        <w:right w:val="none" w:sz="0" w:space="0" w:color="auto"/>
      </w:divBdr>
    </w:div>
    <w:div w:id="1140197340">
      <w:bodyDiv w:val="1"/>
      <w:marLeft w:val="0"/>
      <w:marRight w:val="0"/>
      <w:marTop w:val="0"/>
      <w:marBottom w:val="0"/>
      <w:divBdr>
        <w:top w:val="none" w:sz="0" w:space="0" w:color="auto"/>
        <w:left w:val="none" w:sz="0" w:space="0" w:color="auto"/>
        <w:bottom w:val="none" w:sz="0" w:space="0" w:color="auto"/>
        <w:right w:val="none" w:sz="0" w:space="0" w:color="auto"/>
      </w:divBdr>
      <w:divsChild>
        <w:div w:id="1964263898">
          <w:marLeft w:val="0"/>
          <w:marRight w:val="0"/>
          <w:marTop w:val="0"/>
          <w:marBottom w:val="0"/>
          <w:divBdr>
            <w:top w:val="none" w:sz="0" w:space="0" w:color="auto"/>
            <w:left w:val="none" w:sz="0" w:space="0" w:color="auto"/>
            <w:bottom w:val="none" w:sz="0" w:space="0" w:color="auto"/>
            <w:right w:val="none" w:sz="0" w:space="0" w:color="auto"/>
          </w:divBdr>
        </w:div>
        <w:div w:id="1277371002">
          <w:marLeft w:val="0"/>
          <w:marRight w:val="0"/>
          <w:marTop w:val="0"/>
          <w:marBottom w:val="0"/>
          <w:divBdr>
            <w:top w:val="none" w:sz="0" w:space="0" w:color="auto"/>
            <w:left w:val="none" w:sz="0" w:space="0" w:color="auto"/>
            <w:bottom w:val="none" w:sz="0" w:space="0" w:color="auto"/>
            <w:right w:val="none" w:sz="0" w:space="0" w:color="auto"/>
          </w:divBdr>
        </w:div>
        <w:div w:id="755709453">
          <w:marLeft w:val="0"/>
          <w:marRight w:val="0"/>
          <w:marTop w:val="0"/>
          <w:marBottom w:val="0"/>
          <w:divBdr>
            <w:top w:val="none" w:sz="0" w:space="0" w:color="auto"/>
            <w:left w:val="none" w:sz="0" w:space="0" w:color="auto"/>
            <w:bottom w:val="none" w:sz="0" w:space="0" w:color="auto"/>
            <w:right w:val="none" w:sz="0" w:space="0" w:color="auto"/>
          </w:divBdr>
        </w:div>
        <w:div w:id="903838651">
          <w:marLeft w:val="0"/>
          <w:marRight w:val="0"/>
          <w:marTop w:val="0"/>
          <w:marBottom w:val="0"/>
          <w:divBdr>
            <w:top w:val="none" w:sz="0" w:space="0" w:color="auto"/>
            <w:left w:val="none" w:sz="0" w:space="0" w:color="auto"/>
            <w:bottom w:val="none" w:sz="0" w:space="0" w:color="auto"/>
            <w:right w:val="none" w:sz="0" w:space="0" w:color="auto"/>
          </w:divBdr>
        </w:div>
        <w:div w:id="1692805093">
          <w:marLeft w:val="0"/>
          <w:marRight w:val="0"/>
          <w:marTop w:val="0"/>
          <w:marBottom w:val="0"/>
          <w:divBdr>
            <w:top w:val="none" w:sz="0" w:space="0" w:color="auto"/>
            <w:left w:val="none" w:sz="0" w:space="0" w:color="auto"/>
            <w:bottom w:val="none" w:sz="0" w:space="0" w:color="auto"/>
            <w:right w:val="none" w:sz="0" w:space="0" w:color="auto"/>
          </w:divBdr>
        </w:div>
        <w:div w:id="33968033">
          <w:marLeft w:val="0"/>
          <w:marRight w:val="0"/>
          <w:marTop w:val="0"/>
          <w:marBottom w:val="0"/>
          <w:divBdr>
            <w:top w:val="none" w:sz="0" w:space="0" w:color="auto"/>
            <w:left w:val="none" w:sz="0" w:space="0" w:color="auto"/>
            <w:bottom w:val="none" w:sz="0" w:space="0" w:color="auto"/>
            <w:right w:val="none" w:sz="0" w:space="0" w:color="auto"/>
          </w:divBdr>
        </w:div>
        <w:div w:id="1968194977">
          <w:marLeft w:val="0"/>
          <w:marRight w:val="0"/>
          <w:marTop w:val="0"/>
          <w:marBottom w:val="0"/>
          <w:divBdr>
            <w:top w:val="none" w:sz="0" w:space="0" w:color="auto"/>
            <w:left w:val="none" w:sz="0" w:space="0" w:color="auto"/>
            <w:bottom w:val="none" w:sz="0" w:space="0" w:color="auto"/>
            <w:right w:val="none" w:sz="0" w:space="0" w:color="auto"/>
          </w:divBdr>
        </w:div>
        <w:div w:id="1573075569">
          <w:marLeft w:val="0"/>
          <w:marRight w:val="0"/>
          <w:marTop w:val="0"/>
          <w:marBottom w:val="0"/>
          <w:divBdr>
            <w:top w:val="none" w:sz="0" w:space="0" w:color="auto"/>
            <w:left w:val="none" w:sz="0" w:space="0" w:color="auto"/>
            <w:bottom w:val="none" w:sz="0" w:space="0" w:color="auto"/>
            <w:right w:val="none" w:sz="0" w:space="0" w:color="auto"/>
          </w:divBdr>
        </w:div>
        <w:div w:id="387804561">
          <w:marLeft w:val="0"/>
          <w:marRight w:val="0"/>
          <w:marTop w:val="0"/>
          <w:marBottom w:val="0"/>
          <w:divBdr>
            <w:top w:val="none" w:sz="0" w:space="0" w:color="auto"/>
            <w:left w:val="none" w:sz="0" w:space="0" w:color="auto"/>
            <w:bottom w:val="none" w:sz="0" w:space="0" w:color="auto"/>
            <w:right w:val="none" w:sz="0" w:space="0" w:color="auto"/>
          </w:divBdr>
        </w:div>
        <w:div w:id="73822414">
          <w:marLeft w:val="0"/>
          <w:marRight w:val="0"/>
          <w:marTop w:val="0"/>
          <w:marBottom w:val="0"/>
          <w:divBdr>
            <w:top w:val="none" w:sz="0" w:space="0" w:color="auto"/>
            <w:left w:val="none" w:sz="0" w:space="0" w:color="auto"/>
            <w:bottom w:val="none" w:sz="0" w:space="0" w:color="auto"/>
            <w:right w:val="none" w:sz="0" w:space="0" w:color="auto"/>
          </w:divBdr>
        </w:div>
      </w:divsChild>
    </w:div>
    <w:div w:id="1160803711">
      <w:bodyDiv w:val="1"/>
      <w:marLeft w:val="0"/>
      <w:marRight w:val="0"/>
      <w:marTop w:val="0"/>
      <w:marBottom w:val="0"/>
      <w:divBdr>
        <w:top w:val="none" w:sz="0" w:space="0" w:color="auto"/>
        <w:left w:val="none" w:sz="0" w:space="0" w:color="auto"/>
        <w:bottom w:val="none" w:sz="0" w:space="0" w:color="auto"/>
        <w:right w:val="none" w:sz="0" w:space="0" w:color="auto"/>
      </w:divBdr>
      <w:divsChild>
        <w:div w:id="1372146798">
          <w:marLeft w:val="0"/>
          <w:marRight w:val="0"/>
          <w:marTop w:val="0"/>
          <w:marBottom w:val="0"/>
          <w:divBdr>
            <w:top w:val="none" w:sz="0" w:space="0" w:color="auto"/>
            <w:left w:val="none" w:sz="0" w:space="0" w:color="auto"/>
            <w:bottom w:val="none" w:sz="0" w:space="0" w:color="auto"/>
            <w:right w:val="none" w:sz="0" w:space="0" w:color="auto"/>
          </w:divBdr>
          <w:divsChild>
            <w:div w:id="1782989223">
              <w:marLeft w:val="0"/>
              <w:marRight w:val="0"/>
              <w:marTop w:val="0"/>
              <w:marBottom w:val="0"/>
              <w:divBdr>
                <w:top w:val="none" w:sz="0" w:space="0" w:color="auto"/>
                <w:left w:val="none" w:sz="0" w:space="0" w:color="auto"/>
                <w:bottom w:val="none" w:sz="0" w:space="0" w:color="auto"/>
                <w:right w:val="none" w:sz="0" w:space="0" w:color="auto"/>
              </w:divBdr>
              <w:divsChild>
                <w:div w:id="2752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6912">
      <w:bodyDiv w:val="1"/>
      <w:marLeft w:val="0"/>
      <w:marRight w:val="0"/>
      <w:marTop w:val="0"/>
      <w:marBottom w:val="0"/>
      <w:divBdr>
        <w:top w:val="none" w:sz="0" w:space="0" w:color="auto"/>
        <w:left w:val="none" w:sz="0" w:space="0" w:color="auto"/>
        <w:bottom w:val="none" w:sz="0" w:space="0" w:color="auto"/>
        <w:right w:val="none" w:sz="0" w:space="0" w:color="auto"/>
      </w:divBdr>
      <w:divsChild>
        <w:div w:id="675885048">
          <w:marLeft w:val="0"/>
          <w:marRight w:val="0"/>
          <w:marTop w:val="0"/>
          <w:marBottom w:val="0"/>
          <w:divBdr>
            <w:top w:val="none" w:sz="0" w:space="0" w:color="auto"/>
            <w:left w:val="none" w:sz="0" w:space="0" w:color="auto"/>
            <w:bottom w:val="none" w:sz="0" w:space="0" w:color="auto"/>
            <w:right w:val="none" w:sz="0" w:space="0" w:color="auto"/>
          </w:divBdr>
          <w:divsChild>
            <w:div w:id="407700861">
              <w:marLeft w:val="0"/>
              <w:marRight w:val="0"/>
              <w:marTop w:val="0"/>
              <w:marBottom w:val="0"/>
              <w:divBdr>
                <w:top w:val="none" w:sz="0" w:space="0" w:color="auto"/>
                <w:left w:val="none" w:sz="0" w:space="0" w:color="auto"/>
                <w:bottom w:val="none" w:sz="0" w:space="0" w:color="auto"/>
                <w:right w:val="none" w:sz="0" w:space="0" w:color="auto"/>
              </w:divBdr>
              <w:divsChild>
                <w:div w:id="299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22916">
      <w:bodyDiv w:val="1"/>
      <w:marLeft w:val="0"/>
      <w:marRight w:val="0"/>
      <w:marTop w:val="0"/>
      <w:marBottom w:val="0"/>
      <w:divBdr>
        <w:top w:val="none" w:sz="0" w:space="0" w:color="auto"/>
        <w:left w:val="none" w:sz="0" w:space="0" w:color="auto"/>
        <w:bottom w:val="none" w:sz="0" w:space="0" w:color="auto"/>
        <w:right w:val="none" w:sz="0" w:space="0" w:color="auto"/>
      </w:divBdr>
      <w:divsChild>
        <w:div w:id="846751953">
          <w:marLeft w:val="0"/>
          <w:marRight w:val="0"/>
          <w:marTop w:val="0"/>
          <w:marBottom w:val="0"/>
          <w:divBdr>
            <w:top w:val="none" w:sz="0" w:space="0" w:color="auto"/>
            <w:left w:val="none" w:sz="0" w:space="0" w:color="auto"/>
            <w:bottom w:val="none" w:sz="0" w:space="0" w:color="auto"/>
            <w:right w:val="none" w:sz="0" w:space="0" w:color="auto"/>
          </w:divBdr>
          <w:divsChild>
            <w:div w:id="1016929003">
              <w:marLeft w:val="0"/>
              <w:marRight w:val="0"/>
              <w:marTop w:val="0"/>
              <w:marBottom w:val="0"/>
              <w:divBdr>
                <w:top w:val="none" w:sz="0" w:space="0" w:color="auto"/>
                <w:left w:val="none" w:sz="0" w:space="0" w:color="auto"/>
                <w:bottom w:val="none" w:sz="0" w:space="0" w:color="auto"/>
                <w:right w:val="none" w:sz="0" w:space="0" w:color="auto"/>
              </w:divBdr>
              <w:divsChild>
                <w:div w:id="84378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06877">
      <w:bodyDiv w:val="1"/>
      <w:marLeft w:val="0"/>
      <w:marRight w:val="0"/>
      <w:marTop w:val="0"/>
      <w:marBottom w:val="0"/>
      <w:divBdr>
        <w:top w:val="none" w:sz="0" w:space="0" w:color="auto"/>
        <w:left w:val="none" w:sz="0" w:space="0" w:color="auto"/>
        <w:bottom w:val="none" w:sz="0" w:space="0" w:color="auto"/>
        <w:right w:val="none" w:sz="0" w:space="0" w:color="auto"/>
      </w:divBdr>
      <w:divsChild>
        <w:div w:id="1130199373">
          <w:marLeft w:val="0"/>
          <w:marRight w:val="0"/>
          <w:marTop w:val="0"/>
          <w:marBottom w:val="0"/>
          <w:divBdr>
            <w:top w:val="single" w:sz="6" w:space="0" w:color="5B616B"/>
            <w:left w:val="single" w:sz="6" w:space="0" w:color="5B616B"/>
            <w:bottom w:val="single" w:sz="6" w:space="0" w:color="5B616B"/>
            <w:right w:val="single" w:sz="6" w:space="0" w:color="5B616B"/>
          </w:divBdr>
        </w:div>
        <w:div w:id="703210253">
          <w:marLeft w:val="0"/>
          <w:marRight w:val="0"/>
          <w:marTop w:val="0"/>
          <w:marBottom w:val="0"/>
          <w:divBdr>
            <w:top w:val="none" w:sz="0" w:space="0" w:color="auto"/>
            <w:left w:val="none" w:sz="0" w:space="0" w:color="auto"/>
            <w:bottom w:val="none" w:sz="0" w:space="0" w:color="auto"/>
            <w:right w:val="none" w:sz="0" w:space="0" w:color="auto"/>
          </w:divBdr>
        </w:div>
      </w:divsChild>
    </w:div>
    <w:div w:id="1319849575">
      <w:bodyDiv w:val="1"/>
      <w:marLeft w:val="0"/>
      <w:marRight w:val="0"/>
      <w:marTop w:val="0"/>
      <w:marBottom w:val="0"/>
      <w:divBdr>
        <w:top w:val="none" w:sz="0" w:space="0" w:color="auto"/>
        <w:left w:val="none" w:sz="0" w:space="0" w:color="auto"/>
        <w:bottom w:val="none" w:sz="0" w:space="0" w:color="auto"/>
        <w:right w:val="none" w:sz="0" w:space="0" w:color="auto"/>
      </w:divBdr>
      <w:divsChild>
        <w:div w:id="74400291">
          <w:marLeft w:val="0"/>
          <w:marRight w:val="0"/>
          <w:marTop w:val="0"/>
          <w:marBottom w:val="0"/>
          <w:divBdr>
            <w:top w:val="none" w:sz="0" w:space="0" w:color="auto"/>
            <w:left w:val="none" w:sz="0" w:space="0" w:color="auto"/>
            <w:bottom w:val="none" w:sz="0" w:space="0" w:color="auto"/>
            <w:right w:val="none" w:sz="0" w:space="0" w:color="auto"/>
          </w:divBdr>
          <w:divsChild>
            <w:div w:id="1718777888">
              <w:marLeft w:val="0"/>
              <w:marRight w:val="0"/>
              <w:marTop w:val="0"/>
              <w:marBottom w:val="0"/>
              <w:divBdr>
                <w:top w:val="none" w:sz="0" w:space="0" w:color="auto"/>
                <w:left w:val="none" w:sz="0" w:space="0" w:color="auto"/>
                <w:bottom w:val="none" w:sz="0" w:space="0" w:color="auto"/>
                <w:right w:val="none" w:sz="0" w:space="0" w:color="auto"/>
              </w:divBdr>
              <w:divsChild>
                <w:div w:id="10931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435195">
      <w:bodyDiv w:val="1"/>
      <w:marLeft w:val="0"/>
      <w:marRight w:val="0"/>
      <w:marTop w:val="0"/>
      <w:marBottom w:val="0"/>
      <w:divBdr>
        <w:top w:val="none" w:sz="0" w:space="0" w:color="auto"/>
        <w:left w:val="none" w:sz="0" w:space="0" w:color="auto"/>
        <w:bottom w:val="none" w:sz="0" w:space="0" w:color="auto"/>
        <w:right w:val="none" w:sz="0" w:space="0" w:color="auto"/>
      </w:divBdr>
      <w:divsChild>
        <w:div w:id="197134419">
          <w:marLeft w:val="0"/>
          <w:marRight w:val="0"/>
          <w:marTop w:val="0"/>
          <w:marBottom w:val="0"/>
          <w:divBdr>
            <w:top w:val="none" w:sz="0" w:space="0" w:color="auto"/>
            <w:left w:val="none" w:sz="0" w:space="0" w:color="auto"/>
            <w:bottom w:val="none" w:sz="0" w:space="0" w:color="auto"/>
            <w:right w:val="none" w:sz="0" w:space="0" w:color="auto"/>
          </w:divBdr>
          <w:divsChild>
            <w:div w:id="1103921048">
              <w:marLeft w:val="0"/>
              <w:marRight w:val="0"/>
              <w:marTop w:val="0"/>
              <w:marBottom w:val="0"/>
              <w:divBdr>
                <w:top w:val="none" w:sz="0" w:space="0" w:color="auto"/>
                <w:left w:val="none" w:sz="0" w:space="0" w:color="auto"/>
                <w:bottom w:val="none" w:sz="0" w:space="0" w:color="auto"/>
                <w:right w:val="none" w:sz="0" w:space="0" w:color="auto"/>
              </w:divBdr>
              <w:divsChild>
                <w:div w:id="191315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81148">
      <w:bodyDiv w:val="1"/>
      <w:marLeft w:val="0"/>
      <w:marRight w:val="0"/>
      <w:marTop w:val="0"/>
      <w:marBottom w:val="0"/>
      <w:divBdr>
        <w:top w:val="none" w:sz="0" w:space="0" w:color="auto"/>
        <w:left w:val="none" w:sz="0" w:space="0" w:color="auto"/>
        <w:bottom w:val="none" w:sz="0" w:space="0" w:color="auto"/>
        <w:right w:val="none" w:sz="0" w:space="0" w:color="auto"/>
      </w:divBdr>
      <w:divsChild>
        <w:div w:id="1747991245">
          <w:marLeft w:val="0"/>
          <w:marRight w:val="0"/>
          <w:marTop w:val="0"/>
          <w:marBottom w:val="0"/>
          <w:divBdr>
            <w:top w:val="none" w:sz="0" w:space="0" w:color="auto"/>
            <w:left w:val="none" w:sz="0" w:space="0" w:color="auto"/>
            <w:bottom w:val="none" w:sz="0" w:space="0" w:color="auto"/>
            <w:right w:val="none" w:sz="0" w:space="0" w:color="auto"/>
          </w:divBdr>
          <w:divsChild>
            <w:div w:id="2032679195">
              <w:marLeft w:val="0"/>
              <w:marRight w:val="0"/>
              <w:marTop w:val="0"/>
              <w:marBottom w:val="0"/>
              <w:divBdr>
                <w:top w:val="none" w:sz="0" w:space="0" w:color="auto"/>
                <w:left w:val="none" w:sz="0" w:space="0" w:color="auto"/>
                <w:bottom w:val="none" w:sz="0" w:space="0" w:color="auto"/>
                <w:right w:val="none" w:sz="0" w:space="0" w:color="auto"/>
              </w:divBdr>
              <w:divsChild>
                <w:div w:id="18847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48687">
      <w:bodyDiv w:val="1"/>
      <w:marLeft w:val="0"/>
      <w:marRight w:val="0"/>
      <w:marTop w:val="0"/>
      <w:marBottom w:val="0"/>
      <w:divBdr>
        <w:top w:val="none" w:sz="0" w:space="0" w:color="auto"/>
        <w:left w:val="none" w:sz="0" w:space="0" w:color="auto"/>
        <w:bottom w:val="none" w:sz="0" w:space="0" w:color="auto"/>
        <w:right w:val="none" w:sz="0" w:space="0" w:color="auto"/>
      </w:divBdr>
      <w:divsChild>
        <w:div w:id="2115129135">
          <w:marLeft w:val="0"/>
          <w:marRight w:val="0"/>
          <w:marTop w:val="0"/>
          <w:marBottom w:val="0"/>
          <w:divBdr>
            <w:top w:val="none" w:sz="0" w:space="0" w:color="auto"/>
            <w:left w:val="none" w:sz="0" w:space="0" w:color="auto"/>
            <w:bottom w:val="none" w:sz="0" w:space="0" w:color="auto"/>
            <w:right w:val="none" w:sz="0" w:space="0" w:color="auto"/>
          </w:divBdr>
          <w:divsChild>
            <w:div w:id="1945262166">
              <w:marLeft w:val="0"/>
              <w:marRight w:val="0"/>
              <w:marTop w:val="0"/>
              <w:marBottom w:val="0"/>
              <w:divBdr>
                <w:top w:val="none" w:sz="0" w:space="0" w:color="auto"/>
                <w:left w:val="none" w:sz="0" w:space="0" w:color="auto"/>
                <w:bottom w:val="none" w:sz="0" w:space="0" w:color="auto"/>
                <w:right w:val="none" w:sz="0" w:space="0" w:color="auto"/>
              </w:divBdr>
              <w:divsChild>
                <w:div w:id="110287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61043">
      <w:bodyDiv w:val="1"/>
      <w:marLeft w:val="0"/>
      <w:marRight w:val="0"/>
      <w:marTop w:val="0"/>
      <w:marBottom w:val="0"/>
      <w:divBdr>
        <w:top w:val="none" w:sz="0" w:space="0" w:color="auto"/>
        <w:left w:val="none" w:sz="0" w:space="0" w:color="auto"/>
        <w:bottom w:val="none" w:sz="0" w:space="0" w:color="auto"/>
        <w:right w:val="none" w:sz="0" w:space="0" w:color="auto"/>
      </w:divBdr>
      <w:divsChild>
        <w:div w:id="2091273747">
          <w:marLeft w:val="0"/>
          <w:marRight w:val="0"/>
          <w:marTop w:val="0"/>
          <w:marBottom w:val="0"/>
          <w:divBdr>
            <w:top w:val="none" w:sz="0" w:space="0" w:color="auto"/>
            <w:left w:val="none" w:sz="0" w:space="0" w:color="auto"/>
            <w:bottom w:val="none" w:sz="0" w:space="0" w:color="auto"/>
            <w:right w:val="none" w:sz="0" w:space="0" w:color="auto"/>
          </w:divBdr>
          <w:divsChild>
            <w:div w:id="545026506">
              <w:marLeft w:val="0"/>
              <w:marRight w:val="0"/>
              <w:marTop w:val="0"/>
              <w:marBottom w:val="0"/>
              <w:divBdr>
                <w:top w:val="none" w:sz="0" w:space="0" w:color="auto"/>
                <w:left w:val="none" w:sz="0" w:space="0" w:color="auto"/>
                <w:bottom w:val="none" w:sz="0" w:space="0" w:color="auto"/>
                <w:right w:val="none" w:sz="0" w:space="0" w:color="auto"/>
              </w:divBdr>
              <w:divsChild>
                <w:div w:id="1872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610733">
      <w:bodyDiv w:val="1"/>
      <w:marLeft w:val="0"/>
      <w:marRight w:val="0"/>
      <w:marTop w:val="0"/>
      <w:marBottom w:val="0"/>
      <w:divBdr>
        <w:top w:val="none" w:sz="0" w:space="0" w:color="auto"/>
        <w:left w:val="none" w:sz="0" w:space="0" w:color="auto"/>
        <w:bottom w:val="none" w:sz="0" w:space="0" w:color="auto"/>
        <w:right w:val="none" w:sz="0" w:space="0" w:color="auto"/>
      </w:divBdr>
      <w:divsChild>
        <w:div w:id="529269182">
          <w:marLeft w:val="0"/>
          <w:marRight w:val="0"/>
          <w:marTop w:val="0"/>
          <w:marBottom w:val="0"/>
          <w:divBdr>
            <w:top w:val="none" w:sz="0" w:space="0" w:color="auto"/>
            <w:left w:val="none" w:sz="0" w:space="0" w:color="auto"/>
            <w:bottom w:val="none" w:sz="0" w:space="0" w:color="auto"/>
            <w:right w:val="none" w:sz="0" w:space="0" w:color="auto"/>
          </w:divBdr>
          <w:divsChild>
            <w:div w:id="912852596">
              <w:marLeft w:val="0"/>
              <w:marRight w:val="0"/>
              <w:marTop w:val="0"/>
              <w:marBottom w:val="0"/>
              <w:divBdr>
                <w:top w:val="none" w:sz="0" w:space="0" w:color="auto"/>
                <w:left w:val="none" w:sz="0" w:space="0" w:color="auto"/>
                <w:bottom w:val="none" w:sz="0" w:space="0" w:color="auto"/>
                <w:right w:val="none" w:sz="0" w:space="0" w:color="auto"/>
              </w:divBdr>
              <w:divsChild>
                <w:div w:id="6147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96084">
      <w:bodyDiv w:val="1"/>
      <w:marLeft w:val="0"/>
      <w:marRight w:val="0"/>
      <w:marTop w:val="0"/>
      <w:marBottom w:val="0"/>
      <w:divBdr>
        <w:top w:val="none" w:sz="0" w:space="0" w:color="auto"/>
        <w:left w:val="none" w:sz="0" w:space="0" w:color="auto"/>
        <w:bottom w:val="none" w:sz="0" w:space="0" w:color="auto"/>
        <w:right w:val="none" w:sz="0" w:space="0" w:color="auto"/>
      </w:divBdr>
      <w:divsChild>
        <w:div w:id="735590640">
          <w:marLeft w:val="0"/>
          <w:marRight w:val="0"/>
          <w:marTop w:val="0"/>
          <w:marBottom w:val="0"/>
          <w:divBdr>
            <w:top w:val="none" w:sz="0" w:space="0" w:color="auto"/>
            <w:left w:val="none" w:sz="0" w:space="0" w:color="auto"/>
            <w:bottom w:val="none" w:sz="0" w:space="0" w:color="auto"/>
            <w:right w:val="none" w:sz="0" w:space="0" w:color="auto"/>
          </w:divBdr>
          <w:divsChild>
            <w:div w:id="962538080">
              <w:marLeft w:val="0"/>
              <w:marRight w:val="0"/>
              <w:marTop w:val="0"/>
              <w:marBottom w:val="0"/>
              <w:divBdr>
                <w:top w:val="none" w:sz="0" w:space="0" w:color="auto"/>
                <w:left w:val="none" w:sz="0" w:space="0" w:color="auto"/>
                <w:bottom w:val="none" w:sz="0" w:space="0" w:color="auto"/>
                <w:right w:val="none" w:sz="0" w:space="0" w:color="auto"/>
              </w:divBdr>
              <w:divsChild>
                <w:div w:id="20761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69090">
      <w:bodyDiv w:val="1"/>
      <w:marLeft w:val="0"/>
      <w:marRight w:val="0"/>
      <w:marTop w:val="0"/>
      <w:marBottom w:val="0"/>
      <w:divBdr>
        <w:top w:val="none" w:sz="0" w:space="0" w:color="auto"/>
        <w:left w:val="none" w:sz="0" w:space="0" w:color="auto"/>
        <w:bottom w:val="none" w:sz="0" w:space="0" w:color="auto"/>
        <w:right w:val="none" w:sz="0" w:space="0" w:color="auto"/>
      </w:divBdr>
      <w:divsChild>
        <w:div w:id="1076853981">
          <w:marLeft w:val="0"/>
          <w:marRight w:val="0"/>
          <w:marTop w:val="0"/>
          <w:marBottom w:val="0"/>
          <w:divBdr>
            <w:top w:val="none" w:sz="0" w:space="0" w:color="auto"/>
            <w:left w:val="none" w:sz="0" w:space="0" w:color="auto"/>
            <w:bottom w:val="none" w:sz="0" w:space="0" w:color="auto"/>
            <w:right w:val="none" w:sz="0" w:space="0" w:color="auto"/>
          </w:divBdr>
          <w:divsChild>
            <w:div w:id="1552379036">
              <w:marLeft w:val="0"/>
              <w:marRight w:val="0"/>
              <w:marTop w:val="0"/>
              <w:marBottom w:val="0"/>
              <w:divBdr>
                <w:top w:val="none" w:sz="0" w:space="0" w:color="auto"/>
                <w:left w:val="none" w:sz="0" w:space="0" w:color="auto"/>
                <w:bottom w:val="none" w:sz="0" w:space="0" w:color="auto"/>
                <w:right w:val="none" w:sz="0" w:space="0" w:color="auto"/>
              </w:divBdr>
              <w:divsChild>
                <w:div w:id="251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052373">
      <w:bodyDiv w:val="1"/>
      <w:marLeft w:val="0"/>
      <w:marRight w:val="0"/>
      <w:marTop w:val="0"/>
      <w:marBottom w:val="0"/>
      <w:divBdr>
        <w:top w:val="none" w:sz="0" w:space="0" w:color="auto"/>
        <w:left w:val="none" w:sz="0" w:space="0" w:color="auto"/>
        <w:bottom w:val="none" w:sz="0" w:space="0" w:color="auto"/>
        <w:right w:val="none" w:sz="0" w:space="0" w:color="auto"/>
      </w:divBdr>
      <w:divsChild>
        <w:div w:id="543710390">
          <w:marLeft w:val="0"/>
          <w:marRight w:val="0"/>
          <w:marTop w:val="0"/>
          <w:marBottom w:val="0"/>
          <w:divBdr>
            <w:top w:val="none" w:sz="0" w:space="0" w:color="auto"/>
            <w:left w:val="none" w:sz="0" w:space="0" w:color="auto"/>
            <w:bottom w:val="none" w:sz="0" w:space="0" w:color="auto"/>
            <w:right w:val="none" w:sz="0" w:space="0" w:color="auto"/>
          </w:divBdr>
          <w:divsChild>
            <w:div w:id="1200360256">
              <w:marLeft w:val="0"/>
              <w:marRight w:val="0"/>
              <w:marTop w:val="0"/>
              <w:marBottom w:val="0"/>
              <w:divBdr>
                <w:top w:val="none" w:sz="0" w:space="0" w:color="auto"/>
                <w:left w:val="none" w:sz="0" w:space="0" w:color="auto"/>
                <w:bottom w:val="none" w:sz="0" w:space="0" w:color="auto"/>
                <w:right w:val="none" w:sz="0" w:space="0" w:color="auto"/>
              </w:divBdr>
              <w:divsChild>
                <w:div w:id="1108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92346">
      <w:bodyDiv w:val="1"/>
      <w:marLeft w:val="0"/>
      <w:marRight w:val="0"/>
      <w:marTop w:val="0"/>
      <w:marBottom w:val="0"/>
      <w:divBdr>
        <w:top w:val="none" w:sz="0" w:space="0" w:color="auto"/>
        <w:left w:val="none" w:sz="0" w:space="0" w:color="auto"/>
        <w:bottom w:val="none" w:sz="0" w:space="0" w:color="auto"/>
        <w:right w:val="none" w:sz="0" w:space="0" w:color="auto"/>
      </w:divBdr>
      <w:divsChild>
        <w:div w:id="251209433">
          <w:marLeft w:val="0"/>
          <w:marRight w:val="0"/>
          <w:marTop w:val="0"/>
          <w:marBottom w:val="0"/>
          <w:divBdr>
            <w:top w:val="none" w:sz="0" w:space="0" w:color="auto"/>
            <w:left w:val="none" w:sz="0" w:space="0" w:color="auto"/>
            <w:bottom w:val="none" w:sz="0" w:space="0" w:color="auto"/>
            <w:right w:val="none" w:sz="0" w:space="0" w:color="auto"/>
          </w:divBdr>
          <w:divsChild>
            <w:div w:id="1668745610">
              <w:marLeft w:val="0"/>
              <w:marRight w:val="0"/>
              <w:marTop w:val="0"/>
              <w:marBottom w:val="0"/>
              <w:divBdr>
                <w:top w:val="none" w:sz="0" w:space="0" w:color="auto"/>
                <w:left w:val="none" w:sz="0" w:space="0" w:color="auto"/>
                <w:bottom w:val="none" w:sz="0" w:space="0" w:color="auto"/>
                <w:right w:val="none" w:sz="0" w:space="0" w:color="auto"/>
              </w:divBdr>
              <w:divsChild>
                <w:div w:id="54729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11813">
      <w:bodyDiv w:val="1"/>
      <w:marLeft w:val="0"/>
      <w:marRight w:val="0"/>
      <w:marTop w:val="0"/>
      <w:marBottom w:val="0"/>
      <w:divBdr>
        <w:top w:val="none" w:sz="0" w:space="0" w:color="auto"/>
        <w:left w:val="none" w:sz="0" w:space="0" w:color="auto"/>
        <w:bottom w:val="none" w:sz="0" w:space="0" w:color="auto"/>
        <w:right w:val="none" w:sz="0" w:space="0" w:color="auto"/>
      </w:divBdr>
      <w:divsChild>
        <w:div w:id="838499236">
          <w:marLeft w:val="0"/>
          <w:marRight w:val="0"/>
          <w:marTop w:val="0"/>
          <w:marBottom w:val="0"/>
          <w:divBdr>
            <w:top w:val="none" w:sz="0" w:space="0" w:color="auto"/>
            <w:left w:val="none" w:sz="0" w:space="0" w:color="auto"/>
            <w:bottom w:val="none" w:sz="0" w:space="0" w:color="auto"/>
            <w:right w:val="none" w:sz="0" w:space="0" w:color="auto"/>
          </w:divBdr>
          <w:divsChild>
            <w:div w:id="906919055">
              <w:marLeft w:val="0"/>
              <w:marRight w:val="0"/>
              <w:marTop w:val="0"/>
              <w:marBottom w:val="0"/>
              <w:divBdr>
                <w:top w:val="none" w:sz="0" w:space="0" w:color="auto"/>
                <w:left w:val="none" w:sz="0" w:space="0" w:color="auto"/>
                <w:bottom w:val="none" w:sz="0" w:space="0" w:color="auto"/>
                <w:right w:val="none" w:sz="0" w:space="0" w:color="auto"/>
              </w:divBdr>
              <w:divsChild>
                <w:div w:id="10094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96420">
      <w:bodyDiv w:val="1"/>
      <w:marLeft w:val="0"/>
      <w:marRight w:val="0"/>
      <w:marTop w:val="0"/>
      <w:marBottom w:val="0"/>
      <w:divBdr>
        <w:top w:val="none" w:sz="0" w:space="0" w:color="auto"/>
        <w:left w:val="none" w:sz="0" w:space="0" w:color="auto"/>
        <w:bottom w:val="none" w:sz="0" w:space="0" w:color="auto"/>
        <w:right w:val="none" w:sz="0" w:space="0" w:color="auto"/>
      </w:divBdr>
      <w:divsChild>
        <w:div w:id="172647417">
          <w:marLeft w:val="0"/>
          <w:marRight w:val="0"/>
          <w:marTop w:val="0"/>
          <w:marBottom w:val="0"/>
          <w:divBdr>
            <w:top w:val="none" w:sz="0" w:space="0" w:color="auto"/>
            <w:left w:val="none" w:sz="0" w:space="0" w:color="auto"/>
            <w:bottom w:val="none" w:sz="0" w:space="0" w:color="auto"/>
            <w:right w:val="none" w:sz="0" w:space="0" w:color="auto"/>
          </w:divBdr>
          <w:divsChild>
            <w:div w:id="506210784">
              <w:marLeft w:val="0"/>
              <w:marRight w:val="0"/>
              <w:marTop w:val="0"/>
              <w:marBottom w:val="0"/>
              <w:divBdr>
                <w:top w:val="none" w:sz="0" w:space="0" w:color="auto"/>
                <w:left w:val="none" w:sz="0" w:space="0" w:color="auto"/>
                <w:bottom w:val="none" w:sz="0" w:space="0" w:color="auto"/>
                <w:right w:val="none" w:sz="0" w:space="0" w:color="auto"/>
              </w:divBdr>
              <w:divsChild>
                <w:div w:id="106003233">
                  <w:marLeft w:val="0"/>
                  <w:marRight w:val="0"/>
                  <w:marTop w:val="0"/>
                  <w:marBottom w:val="0"/>
                  <w:divBdr>
                    <w:top w:val="none" w:sz="0" w:space="0" w:color="auto"/>
                    <w:left w:val="none" w:sz="0" w:space="0" w:color="auto"/>
                    <w:bottom w:val="none" w:sz="0" w:space="0" w:color="auto"/>
                    <w:right w:val="none" w:sz="0" w:space="0" w:color="auto"/>
                  </w:divBdr>
                </w:div>
                <w:div w:id="1042948943">
                  <w:marLeft w:val="0"/>
                  <w:marRight w:val="0"/>
                  <w:marTop w:val="0"/>
                  <w:marBottom w:val="0"/>
                  <w:divBdr>
                    <w:top w:val="none" w:sz="0" w:space="0" w:color="auto"/>
                    <w:left w:val="none" w:sz="0" w:space="0" w:color="auto"/>
                    <w:bottom w:val="none" w:sz="0" w:space="0" w:color="auto"/>
                    <w:right w:val="none" w:sz="0" w:space="0" w:color="auto"/>
                  </w:divBdr>
                </w:div>
                <w:div w:id="3279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070891">
      <w:bodyDiv w:val="1"/>
      <w:marLeft w:val="0"/>
      <w:marRight w:val="0"/>
      <w:marTop w:val="0"/>
      <w:marBottom w:val="0"/>
      <w:divBdr>
        <w:top w:val="none" w:sz="0" w:space="0" w:color="auto"/>
        <w:left w:val="none" w:sz="0" w:space="0" w:color="auto"/>
        <w:bottom w:val="none" w:sz="0" w:space="0" w:color="auto"/>
        <w:right w:val="none" w:sz="0" w:space="0" w:color="auto"/>
      </w:divBdr>
    </w:div>
    <w:div w:id="1815442896">
      <w:bodyDiv w:val="1"/>
      <w:marLeft w:val="0"/>
      <w:marRight w:val="0"/>
      <w:marTop w:val="0"/>
      <w:marBottom w:val="0"/>
      <w:divBdr>
        <w:top w:val="none" w:sz="0" w:space="0" w:color="auto"/>
        <w:left w:val="none" w:sz="0" w:space="0" w:color="auto"/>
        <w:bottom w:val="none" w:sz="0" w:space="0" w:color="auto"/>
        <w:right w:val="none" w:sz="0" w:space="0" w:color="auto"/>
      </w:divBdr>
      <w:divsChild>
        <w:div w:id="689525455">
          <w:marLeft w:val="0"/>
          <w:marRight w:val="0"/>
          <w:marTop w:val="0"/>
          <w:marBottom w:val="0"/>
          <w:divBdr>
            <w:top w:val="none" w:sz="0" w:space="0" w:color="auto"/>
            <w:left w:val="none" w:sz="0" w:space="0" w:color="auto"/>
            <w:bottom w:val="none" w:sz="0" w:space="0" w:color="auto"/>
            <w:right w:val="none" w:sz="0" w:space="0" w:color="auto"/>
          </w:divBdr>
          <w:divsChild>
            <w:div w:id="2020764874">
              <w:marLeft w:val="0"/>
              <w:marRight w:val="0"/>
              <w:marTop w:val="0"/>
              <w:marBottom w:val="0"/>
              <w:divBdr>
                <w:top w:val="none" w:sz="0" w:space="0" w:color="auto"/>
                <w:left w:val="none" w:sz="0" w:space="0" w:color="auto"/>
                <w:bottom w:val="none" w:sz="0" w:space="0" w:color="auto"/>
                <w:right w:val="none" w:sz="0" w:space="0" w:color="auto"/>
              </w:divBdr>
              <w:divsChild>
                <w:div w:id="8742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060095">
      <w:bodyDiv w:val="1"/>
      <w:marLeft w:val="0"/>
      <w:marRight w:val="0"/>
      <w:marTop w:val="0"/>
      <w:marBottom w:val="0"/>
      <w:divBdr>
        <w:top w:val="none" w:sz="0" w:space="0" w:color="auto"/>
        <w:left w:val="none" w:sz="0" w:space="0" w:color="auto"/>
        <w:bottom w:val="none" w:sz="0" w:space="0" w:color="auto"/>
        <w:right w:val="none" w:sz="0" w:space="0" w:color="auto"/>
      </w:divBdr>
      <w:divsChild>
        <w:div w:id="1318807434">
          <w:marLeft w:val="0"/>
          <w:marRight w:val="0"/>
          <w:marTop w:val="0"/>
          <w:marBottom w:val="0"/>
          <w:divBdr>
            <w:top w:val="single" w:sz="6" w:space="0" w:color="5B616B"/>
            <w:left w:val="single" w:sz="6" w:space="0" w:color="5B616B"/>
            <w:bottom w:val="single" w:sz="6" w:space="0" w:color="5B616B"/>
            <w:right w:val="single" w:sz="6" w:space="0" w:color="5B616B"/>
          </w:divBdr>
        </w:div>
        <w:div w:id="1012948845">
          <w:marLeft w:val="0"/>
          <w:marRight w:val="0"/>
          <w:marTop w:val="0"/>
          <w:marBottom w:val="0"/>
          <w:divBdr>
            <w:top w:val="none" w:sz="0" w:space="0" w:color="auto"/>
            <w:left w:val="none" w:sz="0" w:space="0" w:color="auto"/>
            <w:bottom w:val="none" w:sz="0" w:space="0" w:color="auto"/>
            <w:right w:val="none" w:sz="0" w:space="0" w:color="auto"/>
          </w:divBdr>
        </w:div>
      </w:divsChild>
    </w:div>
    <w:div w:id="1872719091">
      <w:bodyDiv w:val="1"/>
      <w:marLeft w:val="0"/>
      <w:marRight w:val="0"/>
      <w:marTop w:val="0"/>
      <w:marBottom w:val="0"/>
      <w:divBdr>
        <w:top w:val="none" w:sz="0" w:space="0" w:color="auto"/>
        <w:left w:val="none" w:sz="0" w:space="0" w:color="auto"/>
        <w:bottom w:val="none" w:sz="0" w:space="0" w:color="auto"/>
        <w:right w:val="none" w:sz="0" w:space="0" w:color="auto"/>
      </w:divBdr>
      <w:divsChild>
        <w:div w:id="341662412">
          <w:marLeft w:val="0"/>
          <w:marRight w:val="0"/>
          <w:marTop w:val="0"/>
          <w:marBottom w:val="0"/>
          <w:divBdr>
            <w:top w:val="none" w:sz="0" w:space="0" w:color="auto"/>
            <w:left w:val="none" w:sz="0" w:space="0" w:color="auto"/>
            <w:bottom w:val="none" w:sz="0" w:space="0" w:color="auto"/>
            <w:right w:val="none" w:sz="0" w:space="0" w:color="auto"/>
          </w:divBdr>
          <w:divsChild>
            <w:div w:id="1752727344">
              <w:marLeft w:val="0"/>
              <w:marRight w:val="0"/>
              <w:marTop w:val="0"/>
              <w:marBottom w:val="0"/>
              <w:divBdr>
                <w:top w:val="none" w:sz="0" w:space="0" w:color="auto"/>
                <w:left w:val="none" w:sz="0" w:space="0" w:color="auto"/>
                <w:bottom w:val="none" w:sz="0" w:space="0" w:color="auto"/>
                <w:right w:val="none" w:sz="0" w:space="0" w:color="auto"/>
              </w:divBdr>
              <w:divsChild>
                <w:div w:id="1832717709">
                  <w:marLeft w:val="0"/>
                  <w:marRight w:val="0"/>
                  <w:marTop w:val="0"/>
                  <w:marBottom w:val="0"/>
                  <w:divBdr>
                    <w:top w:val="none" w:sz="0" w:space="0" w:color="auto"/>
                    <w:left w:val="none" w:sz="0" w:space="0" w:color="auto"/>
                    <w:bottom w:val="none" w:sz="0" w:space="0" w:color="auto"/>
                    <w:right w:val="none" w:sz="0" w:space="0" w:color="auto"/>
                  </w:divBdr>
                  <w:divsChild>
                    <w:div w:id="10461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85778">
      <w:bodyDiv w:val="1"/>
      <w:marLeft w:val="0"/>
      <w:marRight w:val="0"/>
      <w:marTop w:val="0"/>
      <w:marBottom w:val="0"/>
      <w:divBdr>
        <w:top w:val="none" w:sz="0" w:space="0" w:color="auto"/>
        <w:left w:val="none" w:sz="0" w:space="0" w:color="auto"/>
        <w:bottom w:val="none" w:sz="0" w:space="0" w:color="auto"/>
        <w:right w:val="none" w:sz="0" w:space="0" w:color="auto"/>
      </w:divBdr>
      <w:divsChild>
        <w:div w:id="1483739147">
          <w:marLeft w:val="0"/>
          <w:marRight w:val="0"/>
          <w:marTop w:val="0"/>
          <w:marBottom w:val="0"/>
          <w:divBdr>
            <w:top w:val="none" w:sz="0" w:space="0" w:color="auto"/>
            <w:left w:val="none" w:sz="0" w:space="0" w:color="auto"/>
            <w:bottom w:val="none" w:sz="0" w:space="0" w:color="auto"/>
            <w:right w:val="none" w:sz="0" w:space="0" w:color="auto"/>
          </w:divBdr>
          <w:divsChild>
            <w:div w:id="863792234">
              <w:marLeft w:val="0"/>
              <w:marRight w:val="0"/>
              <w:marTop w:val="0"/>
              <w:marBottom w:val="0"/>
              <w:divBdr>
                <w:top w:val="none" w:sz="0" w:space="0" w:color="auto"/>
                <w:left w:val="none" w:sz="0" w:space="0" w:color="auto"/>
                <w:bottom w:val="none" w:sz="0" w:space="0" w:color="auto"/>
                <w:right w:val="none" w:sz="0" w:space="0" w:color="auto"/>
              </w:divBdr>
              <w:divsChild>
                <w:div w:id="4510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6498">
      <w:bodyDiv w:val="1"/>
      <w:marLeft w:val="0"/>
      <w:marRight w:val="0"/>
      <w:marTop w:val="0"/>
      <w:marBottom w:val="0"/>
      <w:divBdr>
        <w:top w:val="none" w:sz="0" w:space="0" w:color="auto"/>
        <w:left w:val="none" w:sz="0" w:space="0" w:color="auto"/>
        <w:bottom w:val="none" w:sz="0" w:space="0" w:color="auto"/>
        <w:right w:val="none" w:sz="0" w:space="0" w:color="auto"/>
      </w:divBdr>
      <w:divsChild>
        <w:div w:id="1192495141">
          <w:marLeft w:val="0"/>
          <w:marRight w:val="0"/>
          <w:marTop w:val="0"/>
          <w:marBottom w:val="0"/>
          <w:divBdr>
            <w:top w:val="none" w:sz="0" w:space="0" w:color="auto"/>
            <w:left w:val="none" w:sz="0" w:space="0" w:color="auto"/>
            <w:bottom w:val="none" w:sz="0" w:space="0" w:color="auto"/>
            <w:right w:val="none" w:sz="0" w:space="0" w:color="auto"/>
          </w:divBdr>
          <w:divsChild>
            <w:div w:id="973216488">
              <w:marLeft w:val="0"/>
              <w:marRight w:val="0"/>
              <w:marTop w:val="0"/>
              <w:marBottom w:val="0"/>
              <w:divBdr>
                <w:top w:val="none" w:sz="0" w:space="0" w:color="auto"/>
                <w:left w:val="none" w:sz="0" w:space="0" w:color="auto"/>
                <w:bottom w:val="none" w:sz="0" w:space="0" w:color="auto"/>
                <w:right w:val="none" w:sz="0" w:space="0" w:color="auto"/>
              </w:divBdr>
              <w:divsChild>
                <w:div w:id="22480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64147">
      <w:bodyDiv w:val="1"/>
      <w:marLeft w:val="0"/>
      <w:marRight w:val="0"/>
      <w:marTop w:val="0"/>
      <w:marBottom w:val="0"/>
      <w:divBdr>
        <w:top w:val="none" w:sz="0" w:space="0" w:color="auto"/>
        <w:left w:val="none" w:sz="0" w:space="0" w:color="auto"/>
        <w:bottom w:val="none" w:sz="0" w:space="0" w:color="auto"/>
        <w:right w:val="none" w:sz="0" w:space="0" w:color="auto"/>
      </w:divBdr>
      <w:divsChild>
        <w:div w:id="227957763">
          <w:marLeft w:val="0"/>
          <w:marRight w:val="0"/>
          <w:marTop w:val="0"/>
          <w:marBottom w:val="0"/>
          <w:divBdr>
            <w:top w:val="none" w:sz="0" w:space="0" w:color="auto"/>
            <w:left w:val="none" w:sz="0" w:space="0" w:color="auto"/>
            <w:bottom w:val="none" w:sz="0" w:space="0" w:color="auto"/>
            <w:right w:val="none" w:sz="0" w:space="0" w:color="auto"/>
          </w:divBdr>
          <w:divsChild>
            <w:div w:id="1361052262">
              <w:marLeft w:val="0"/>
              <w:marRight w:val="0"/>
              <w:marTop w:val="0"/>
              <w:marBottom w:val="0"/>
              <w:divBdr>
                <w:top w:val="none" w:sz="0" w:space="0" w:color="auto"/>
                <w:left w:val="none" w:sz="0" w:space="0" w:color="auto"/>
                <w:bottom w:val="none" w:sz="0" w:space="0" w:color="auto"/>
                <w:right w:val="none" w:sz="0" w:space="0" w:color="auto"/>
              </w:divBdr>
              <w:divsChild>
                <w:div w:id="21254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53562">
      <w:bodyDiv w:val="1"/>
      <w:marLeft w:val="0"/>
      <w:marRight w:val="0"/>
      <w:marTop w:val="0"/>
      <w:marBottom w:val="0"/>
      <w:divBdr>
        <w:top w:val="none" w:sz="0" w:space="0" w:color="auto"/>
        <w:left w:val="none" w:sz="0" w:space="0" w:color="auto"/>
        <w:bottom w:val="none" w:sz="0" w:space="0" w:color="auto"/>
        <w:right w:val="none" w:sz="0" w:space="0" w:color="auto"/>
      </w:divBdr>
    </w:div>
    <w:div w:id="2108573527">
      <w:bodyDiv w:val="1"/>
      <w:marLeft w:val="0"/>
      <w:marRight w:val="0"/>
      <w:marTop w:val="0"/>
      <w:marBottom w:val="0"/>
      <w:divBdr>
        <w:top w:val="none" w:sz="0" w:space="0" w:color="auto"/>
        <w:left w:val="none" w:sz="0" w:space="0" w:color="auto"/>
        <w:bottom w:val="none" w:sz="0" w:space="0" w:color="auto"/>
        <w:right w:val="none" w:sz="0" w:space="0" w:color="auto"/>
      </w:divBdr>
      <w:divsChild>
        <w:div w:id="293559834">
          <w:marLeft w:val="0"/>
          <w:marRight w:val="0"/>
          <w:marTop w:val="0"/>
          <w:marBottom w:val="0"/>
          <w:divBdr>
            <w:top w:val="single" w:sz="6" w:space="0" w:color="5B616B"/>
            <w:left w:val="single" w:sz="6" w:space="0" w:color="5B616B"/>
            <w:bottom w:val="single" w:sz="6" w:space="0" w:color="5B616B"/>
            <w:right w:val="single" w:sz="6" w:space="0" w:color="5B616B"/>
          </w:divBdr>
        </w:div>
        <w:div w:id="571082158">
          <w:marLeft w:val="0"/>
          <w:marRight w:val="0"/>
          <w:marTop w:val="0"/>
          <w:marBottom w:val="0"/>
          <w:divBdr>
            <w:top w:val="none" w:sz="0" w:space="0" w:color="auto"/>
            <w:left w:val="none" w:sz="0" w:space="0" w:color="auto"/>
            <w:bottom w:val="none" w:sz="0" w:space="0" w:color="auto"/>
            <w:right w:val="none" w:sz="0" w:space="0" w:color="auto"/>
          </w:divBdr>
        </w:div>
      </w:divsChild>
    </w:div>
    <w:div w:id="2122798611">
      <w:bodyDiv w:val="1"/>
      <w:marLeft w:val="0"/>
      <w:marRight w:val="0"/>
      <w:marTop w:val="0"/>
      <w:marBottom w:val="0"/>
      <w:divBdr>
        <w:top w:val="none" w:sz="0" w:space="0" w:color="auto"/>
        <w:left w:val="none" w:sz="0" w:space="0" w:color="auto"/>
        <w:bottom w:val="none" w:sz="0" w:space="0" w:color="auto"/>
        <w:right w:val="none" w:sz="0" w:space="0" w:color="auto"/>
      </w:divBdr>
      <w:divsChild>
        <w:div w:id="123041817">
          <w:marLeft w:val="0"/>
          <w:marRight w:val="0"/>
          <w:marTop w:val="0"/>
          <w:marBottom w:val="0"/>
          <w:divBdr>
            <w:top w:val="none" w:sz="0" w:space="0" w:color="auto"/>
            <w:left w:val="none" w:sz="0" w:space="0" w:color="auto"/>
            <w:bottom w:val="none" w:sz="0" w:space="0" w:color="auto"/>
            <w:right w:val="none" w:sz="0" w:space="0" w:color="auto"/>
          </w:divBdr>
          <w:divsChild>
            <w:div w:id="867453283">
              <w:marLeft w:val="0"/>
              <w:marRight w:val="0"/>
              <w:marTop w:val="0"/>
              <w:marBottom w:val="0"/>
              <w:divBdr>
                <w:top w:val="none" w:sz="0" w:space="0" w:color="auto"/>
                <w:left w:val="none" w:sz="0" w:space="0" w:color="auto"/>
                <w:bottom w:val="none" w:sz="0" w:space="0" w:color="auto"/>
                <w:right w:val="none" w:sz="0" w:space="0" w:color="auto"/>
              </w:divBdr>
              <w:divsChild>
                <w:div w:id="15350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35534">
      <w:bodyDiv w:val="1"/>
      <w:marLeft w:val="0"/>
      <w:marRight w:val="0"/>
      <w:marTop w:val="0"/>
      <w:marBottom w:val="0"/>
      <w:divBdr>
        <w:top w:val="none" w:sz="0" w:space="0" w:color="auto"/>
        <w:left w:val="none" w:sz="0" w:space="0" w:color="auto"/>
        <w:bottom w:val="none" w:sz="0" w:space="0" w:color="auto"/>
        <w:right w:val="none" w:sz="0" w:space="0" w:color="auto"/>
      </w:divBdr>
      <w:divsChild>
        <w:div w:id="988938954">
          <w:marLeft w:val="0"/>
          <w:marRight w:val="0"/>
          <w:marTop w:val="0"/>
          <w:marBottom w:val="0"/>
          <w:divBdr>
            <w:top w:val="none" w:sz="0" w:space="0" w:color="auto"/>
            <w:left w:val="none" w:sz="0" w:space="0" w:color="auto"/>
            <w:bottom w:val="none" w:sz="0" w:space="0" w:color="auto"/>
            <w:right w:val="none" w:sz="0" w:space="0" w:color="auto"/>
          </w:divBdr>
          <w:divsChild>
            <w:div w:id="1869752024">
              <w:marLeft w:val="0"/>
              <w:marRight w:val="0"/>
              <w:marTop w:val="0"/>
              <w:marBottom w:val="0"/>
              <w:divBdr>
                <w:top w:val="none" w:sz="0" w:space="0" w:color="auto"/>
                <w:left w:val="none" w:sz="0" w:space="0" w:color="auto"/>
                <w:bottom w:val="none" w:sz="0" w:space="0" w:color="auto"/>
                <w:right w:val="none" w:sz="0" w:space="0" w:color="auto"/>
              </w:divBdr>
              <w:divsChild>
                <w:div w:id="91536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belle.sanders1@nhs.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ilip.Stather@nnuh.nhs.uk" TargetMode="External"/><Relationship Id="rId5" Type="http://schemas.openxmlformats.org/officeDocument/2006/relationships/webSettings" Target="webSettings.xml"/><Relationship Id="rId10" Type="http://schemas.openxmlformats.org/officeDocument/2006/relationships/hyperlink" Target="mailto:ketan.dhatariya@nnuh.nhs.uk" TargetMode="External"/><Relationship Id="rId4" Type="http://schemas.openxmlformats.org/officeDocument/2006/relationships/settings" Target="settings.xml"/><Relationship Id="rId9" Type="http://schemas.openxmlformats.org/officeDocument/2006/relationships/hyperlink" Target="mailto:j.p.borucki@googl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DE2EB-1368-E046-92FD-4F854C86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4132</Words>
  <Characters>23558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Otify (MED - Student)</dc:creator>
  <cp:keywords/>
  <dc:description/>
  <cp:lastModifiedBy>Eman Otify</cp:lastModifiedBy>
  <cp:revision>5</cp:revision>
  <dcterms:created xsi:type="dcterms:W3CDTF">2026-04-03T18:48:00Z</dcterms:created>
  <dcterms:modified xsi:type="dcterms:W3CDTF">2026-05-27T19:09:00Z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e04f3c-d894-468b-9613-f10706dbfefd_Enabled">
    <vt:lpwstr>true</vt:lpwstr>
  </property>
  <property fmtid="{D5CDD505-2E9C-101B-9397-08002B2CF9AE}" pid="3" name="MSIP_Label_9ce04f3c-d894-468b-9613-f10706dbfefd_SetDate">
    <vt:lpwstr>2024-07-05T12:55:22Z</vt:lpwstr>
  </property>
  <property fmtid="{D5CDD505-2E9C-101B-9397-08002B2CF9AE}" pid="4" name="MSIP_Label_9ce04f3c-d894-468b-9613-f10706dbfefd_Method">
    <vt:lpwstr>Standard</vt:lpwstr>
  </property>
  <property fmtid="{D5CDD505-2E9C-101B-9397-08002B2CF9AE}" pid="5" name="MSIP_Label_9ce04f3c-d894-468b-9613-f10706dbfefd_Name">
    <vt:lpwstr>defa4170-0d19-0005-0004-bc88714345d2</vt:lpwstr>
  </property>
  <property fmtid="{D5CDD505-2E9C-101B-9397-08002B2CF9AE}" pid="6" name="MSIP_Label_9ce04f3c-d894-468b-9613-f10706dbfefd_SiteId">
    <vt:lpwstr>fb27ebf7-bc63-46b6-b06b-602f2de94b7f</vt:lpwstr>
  </property>
  <property fmtid="{D5CDD505-2E9C-101B-9397-08002B2CF9AE}" pid="7" name="MSIP_Label_9ce04f3c-d894-468b-9613-f10706dbfefd_ActionId">
    <vt:lpwstr>25d48c9b-8d2a-430b-86ba-c15661598631</vt:lpwstr>
  </property>
  <property fmtid="{D5CDD505-2E9C-101B-9397-08002B2CF9AE}" pid="8" name="MSIP_Label_9ce04f3c-d894-468b-9613-f10706dbfefd_ContentBits">
    <vt:lpwstr>0</vt:lpwstr>
  </property>
</Properties>
</file>