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C17A2" w14:textId="77777777" w:rsidR="00A77E9B" w:rsidRPr="00A02D5C" w:rsidRDefault="00A77E9B" w:rsidP="00A77E9B">
      <w:pPr>
        <w:pStyle w:val="ChapterTitle"/>
        <w:spacing w:line="360" w:lineRule="auto"/>
        <w:rPr>
          <w:rFonts w:cs="Times New Roman"/>
          <w:color w:val="auto"/>
          <w:sz w:val="24"/>
          <w:szCs w:val="24"/>
        </w:rPr>
      </w:pPr>
      <w:bookmarkStart w:id="0" w:name="_Toc59201866"/>
      <w:bookmarkStart w:id="1" w:name="_Toc59201867"/>
      <w:r w:rsidRPr="00A02D5C">
        <w:rPr>
          <w:rFonts w:cs="Times New Roman"/>
          <w:color w:val="auto"/>
          <w:sz w:val="24"/>
          <w:szCs w:val="24"/>
        </w:rPr>
        <w:t>Children’s use of social networking sites and their mental health and wellbeing: A longitudinal study</w:t>
      </w:r>
      <w:bookmarkEnd w:id="0"/>
    </w:p>
    <w:p w14:paraId="65B3686F" w14:textId="77777777" w:rsidR="00A77E9B" w:rsidRDefault="00A77E9B" w:rsidP="00A77E9B">
      <w:pPr>
        <w:jc w:val="center"/>
      </w:pPr>
      <w:r w:rsidRPr="00A02D5C">
        <w:t xml:space="preserve">Hayes, B., </w:t>
      </w:r>
      <w:r>
        <w:t>James, A., Barn, R., Rides, G., &amp; Watling, D.</w:t>
      </w:r>
    </w:p>
    <w:p w14:paraId="2EBA4836" w14:textId="77777777" w:rsidR="00A77E9B" w:rsidRDefault="00A77E9B" w:rsidP="00A77E9B"/>
    <w:p w14:paraId="3B7109F2" w14:textId="77777777" w:rsidR="00A77E9B" w:rsidRDefault="00A77E9B" w:rsidP="00A77E9B">
      <w:r>
        <w:t xml:space="preserve">Dr. Beatrice Hayes (corresponding author) </w:t>
      </w:r>
    </w:p>
    <w:p w14:paraId="7A9769F1" w14:textId="77777777" w:rsidR="00A77E9B" w:rsidRDefault="00A77E9B" w:rsidP="00A77E9B">
      <w:r>
        <w:t>Department of Psychology</w:t>
      </w:r>
    </w:p>
    <w:p w14:paraId="1DC84B5F" w14:textId="77777777" w:rsidR="00A77E9B" w:rsidRDefault="00A77E9B" w:rsidP="00A77E9B">
      <w:r>
        <w:t>Royal Holloway, University of London</w:t>
      </w:r>
    </w:p>
    <w:p w14:paraId="280048EA" w14:textId="77777777" w:rsidR="00A77E9B" w:rsidRDefault="00A77E9B" w:rsidP="00A77E9B">
      <w:r>
        <w:t>Egham</w:t>
      </w:r>
    </w:p>
    <w:p w14:paraId="2DFA04D6" w14:textId="77777777" w:rsidR="00A77E9B" w:rsidRDefault="00A77E9B" w:rsidP="00A77E9B">
      <w:r>
        <w:t>Surrey</w:t>
      </w:r>
    </w:p>
    <w:p w14:paraId="6B9858AF" w14:textId="77777777" w:rsidR="00A77E9B" w:rsidRDefault="00A77E9B" w:rsidP="00A77E9B">
      <w:r>
        <w:t>TW20 0EX</w:t>
      </w:r>
    </w:p>
    <w:p w14:paraId="4E8F34B3" w14:textId="77777777" w:rsidR="00A77E9B" w:rsidRDefault="00A77E9B" w:rsidP="00A77E9B">
      <w:hyperlink r:id="rId8" w:history="1">
        <w:r w:rsidRPr="00D47A2C">
          <w:rPr>
            <w:rStyle w:val="Hyperlink"/>
          </w:rPr>
          <w:t>Beatrice.hayes@rhul.ac.uk</w:t>
        </w:r>
      </w:hyperlink>
      <w:r>
        <w:t xml:space="preserve"> </w:t>
      </w:r>
    </w:p>
    <w:p w14:paraId="66E58BEB" w14:textId="77777777" w:rsidR="00A77E9B" w:rsidRDefault="00A77E9B" w:rsidP="00A77E9B"/>
    <w:p w14:paraId="0F35AEDC" w14:textId="77777777" w:rsidR="00A77E9B" w:rsidRDefault="00A77E9B" w:rsidP="00A77E9B">
      <w:r>
        <w:t>Prof. Alana James</w:t>
      </w:r>
    </w:p>
    <w:p w14:paraId="1981E466" w14:textId="77777777" w:rsidR="00A77E9B" w:rsidRDefault="00A77E9B" w:rsidP="00A77E9B">
      <w:r>
        <w:t>School of Psychology and Clinical Language Sciences</w:t>
      </w:r>
    </w:p>
    <w:p w14:paraId="2723D28E" w14:textId="77777777" w:rsidR="00A77E9B" w:rsidRDefault="00A77E9B" w:rsidP="00A77E9B">
      <w:r>
        <w:t>University of Reading</w:t>
      </w:r>
    </w:p>
    <w:p w14:paraId="24515F97" w14:textId="77777777" w:rsidR="00A77E9B" w:rsidRDefault="00A77E9B" w:rsidP="00A77E9B">
      <w:r>
        <w:t>Reading</w:t>
      </w:r>
    </w:p>
    <w:p w14:paraId="60CCDAB4" w14:textId="77777777" w:rsidR="00A77E9B" w:rsidRDefault="00A77E9B" w:rsidP="00A77E9B">
      <w:r>
        <w:t>RG6 6ES</w:t>
      </w:r>
    </w:p>
    <w:p w14:paraId="2DEF03BC" w14:textId="77777777" w:rsidR="00A77E9B" w:rsidRDefault="00A77E9B" w:rsidP="00A77E9B"/>
    <w:p w14:paraId="456EFCB1" w14:textId="77777777" w:rsidR="00A77E9B" w:rsidRDefault="00A77E9B" w:rsidP="00A77E9B">
      <w:r>
        <w:t>Prof. Ravinder Barn</w:t>
      </w:r>
    </w:p>
    <w:p w14:paraId="4DE0F162" w14:textId="77777777" w:rsidR="00A77E9B" w:rsidRDefault="00A77E9B" w:rsidP="00A77E9B">
      <w:r>
        <w:t xml:space="preserve">Department of Law and Criminology </w:t>
      </w:r>
    </w:p>
    <w:p w14:paraId="499929B2" w14:textId="77777777" w:rsidR="00A77E9B" w:rsidRDefault="00A77E9B" w:rsidP="00A77E9B">
      <w:r>
        <w:lastRenderedPageBreak/>
        <w:t>Royal Holloway, University of London</w:t>
      </w:r>
    </w:p>
    <w:p w14:paraId="13E17D7D" w14:textId="77777777" w:rsidR="00A77E9B" w:rsidRDefault="00A77E9B" w:rsidP="00A77E9B">
      <w:r>
        <w:t>Egham</w:t>
      </w:r>
    </w:p>
    <w:p w14:paraId="4C97E67F" w14:textId="77777777" w:rsidR="00A77E9B" w:rsidRDefault="00A77E9B" w:rsidP="00A77E9B">
      <w:r>
        <w:t>Surrey</w:t>
      </w:r>
    </w:p>
    <w:p w14:paraId="7A7277EA" w14:textId="77777777" w:rsidR="00A77E9B" w:rsidRDefault="00A77E9B" w:rsidP="00A77E9B">
      <w:r>
        <w:t>TW20 0EX</w:t>
      </w:r>
    </w:p>
    <w:p w14:paraId="146F4DC9" w14:textId="77777777" w:rsidR="00A77E9B" w:rsidRDefault="00A77E9B" w:rsidP="00A77E9B">
      <w:hyperlink r:id="rId9" w:history="1">
        <w:r w:rsidRPr="00D47A2C">
          <w:rPr>
            <w:rStyle w:val="Hyperlink"/>
          </w:rPr>
          <w:t>r.barn@rhul.ac.uk</w:t>
        </w:r>
      </w:hyperlink>
      <w:r>
        <w:t xml:space="preserve"> </w:t>
      </w:r>
    </w:p>
    <w:p w14:paraId="0D07E294" w14:textId="77777777" w:rsidR="00A77E9B" w:rsidRDefault="00A77E9B" w:rsidP="00A77E9B"/>
    <w:p w14:paraId="028BF0FB" w14:textId="77777777" w:rsidR="00A77E9B" w:rsidRDefault="00A77E9B" w:rsidP="00A77E9B">
      <w:r>
        <w:t>Gemma Rides</w:t>
      </w:r>
    </w:p>
    <w:p w14:paraId="4DA87CEA" w14:textId="77777777" w:rsidR="00A77E9B" w:rsidRDefault="00A77E9B" w:rsidP="00A77E9B">
      <w:r>
        <w:t>Department of Psychology</w:t>
      </w:r>
    </w:p>
    <w:p w14:paraId="53CCEB89" w14:textId="77777777" w:rsidR="00A77E9B" w:rsidRDefault="00A77E9B" w:rsidP="00A77E9B">
      <w:r>
        <w:t>Royal Holloway, University of London</w:t>
      </w:r>
    </w:p>
    <w:p w14:paraId="7774BF08" w14:textId="77777777" w:rsidR="00A77E9B" w:rsidRDefault="00A77E9B" w:rsidP="00A77E9B">
      <w:r>
        <w:t>Egham</w:t>
      </w:r>
    </w:p>
    <w:p w14:paraId="54D1950F" w14:textId="77777777" w:rsidR="00A77E9B" w:rsidRDefault="00A77E9B" w:rsidP="00A77E9B">
      <w:r>
        <w:t>Surrey</w:t>
      </w:r>
    </w:p>
    <w:p w14:paraId="075043BC" w14:textId="77777777" w:rsidR="00A77E9B" w:rsidRDefault="00A77E9B" w:rsidP="00A77E9B">
      <w:r>
        <w:t>TW20 0EX</w:t>
      </w:r>
    </w:p>
    <w:p w14:paraId="2D432A43" w14:textId="77777777" w:rsidR="00A77E9B" w:rsidRDefault="00A77E9B" w:rsidP="00A77E9B">
      <w:hyperlink r:id="rId10" w:history="1">
        <w:r w:rsidRPr="00D47A2C">
          <w:rPr>
            <w:rStyle w:val="Hyperlink"/>
          </w:rPr>
          <w:t>Gemma.rides@rhul.ac.uk</w:t>
        </w:r>
      </w:hyperlink>
      <w:r>
        <w:t xml:space="preserve"> </w:t>
      </w:r>
    </w:p>
    <w:p w14:paraId="04B91134" w14:textId="77777777" w:rsidR="00A77E9B" w:rsidRDefault="00A77E9B" w:rsidP="00A77E9B"/>
    <w:p w14:paraId="4AD5A898" w14:textId="77777777" w:rsidR="00A77E9B" w:rsidRDefault="00A77E9B" w:rsidP="00A77E9B">
      <w:r>
        <w:t>Prof. Dawn Watling</w:t>
      </w:r>
    </w:p>
    <w:p w14:paraId="01B1AB9C" w14:textId="77777777" w:rsidR="00A77E9B" w:rsidRDefault="00A77E9B" w:rsidP="00A77E9B">
      <w:r>
        <w:t>Department of Psychology</w:t>
      </w:r>
    </w:p>
    <w:p w14:paraId="181131BA" w14:textId="77777777" w:rsidR="00A77E9B" w:rsidRDefault="00A77E9B" w:rsidP="00A77E9B">
      <w:r>
        <w:t>Royal Holloway, University of London</w:t>
      </w:r>
    </w:p>
    <w:p w14:paraId="66AD6CEF" w14:textId="77777777" w:rsidR="00A77E9B" w:rsidRDefault="00A77E9B" w:rsidP="00A77E9B">
      <w:r>
        <w:t>Egham</w:t>
      </w:r>
    </w:p>
    <w:p w14:paraId="2638FECB" w14:textId="77777777" w:rsidR="00A77E9B" w:rsidRDefault="00A77E9B" w:rsidP="00A77E9B">
      <w:r>
        <w:t>Surrey</w:t>
      </w:r>
    </w:p>
    <w:p w14:paraId="73936FC9" w14:textId="77777777" w:rsidR="00A77E9B" w:rsidRDefault="00A77E9B" w:rsidP="00A77E9B">
      <w:r>
        <w:t>TW20 0EX</w:t>
      </w:r>
    </w:p>
    <w:p w14:paraId="7A345B24" w14:textId="77777777" w:rsidR="00A77E9B" w:rsidRDefault="00A77E9B" w:rsidP="00A77E9B">
      <w:hyperlink r:id="rId11" w:history="1">
        <w:r w:rsidRPr="00D47A2C">
          <w:rPr>
            <w:rStyle w:val="Hyperlink"/>
          </w:rPr>
          <w:t>Dawn.watling@rhul.ac.uk</w:t>
        </w:r>
      </w:hyperlink>
    </w:p>
    <w:p w14:paraId="45996E49" w14:textId="77777777" w:rsidR="00A77E9B" w:rsidRDefault="00A77E9B" w:rsidP="00A77E9B"/>
    <w:p w14:paraId="2A28CA40" w14:textId="77777777" w:rsidR="00A77E9B" w:rsidRDefault="00A77E9B" w:rsidP="00A77E9B">
      <w:r>
        <w:t>Acknowledgements: Dr. Matteo Lisi (assistance with R code)</w:t>
      </w:r>
    </w:p>
    <w:p w14:paraId="79E3CA05" w14:textId="77777777" w:rsidR="00A77E9B" w:rsidRDefault="00A77E9B" w:rsidP="00A77E9B"/>
    <w:p w14:paraId="32CA1AAD" w14:textId="77777777" w:rsidR="00A77E9B" w:rsidRDefault="00A77E9B" w:rsidP="00A77E9B">
      <w:r>
        <w:t>Declaration of competing interests: NA</w:t>
      </w:r>
    </w:p>
    <w:p w14:paraId="4A63134C" w14:textId="77777777" w:rsidR="00E36F65" w:rsidRDefault="00E36F65" w:rsidP="001061C5">
      <w:pPr>
        <w:pStyle w:val="Heading1"/>
        <w:numPr>
          <w:ilvl w:val="0"/>
          <w:numId w:val="0"/>
        </w:numPr>
        <w:ind w:left="360" w:hanging="360"/>
        <w:rPr>
          <w:rFonts w:cs="Times New Roman"/>
          <w:sz w:val="24"/>
          <w:szCs w:val="24"/>
        </w:rPr>
      </w:pPr>
    </w:p>
    <w:bookmarkEnd w:id="1"/>
    <w:p w14:paraId="2B8FD405" w14:textId="77777777" w:rsidR="00661B14" w:rsidRPr="00D8376E" w:rsidRDefault="00661B14" w:rsidP="00661B14">
      <w:pPr>
        <w:pStyle w:val="Heading1"/>
        <w:numPr>
          <w:ilvl w:val="0"/>
          <w:numId w:val="0"/>
        </w:numPr>
        <w:ind w:left="360" w:hanging="360"/>
        <w:jc w:val="center"/>
        <w:rPr>
          <w:rFonts w:cs="Times New Roman"/>
          <w:b/>
          <w:bCs/>
          <w:sz w:val="24"/>
          <w:szCs w:val="24"/>
        </w:rPr>
      </w:pPr>
      <w:r w:rsidRPr="00D8376E">
        <w:rPr>
          <w:rFonts w:cs="Times New Roman"/>
          <w:b/>
          <w:bCs/>
          <w:sz w:val="24"/>
          <w:szCs w:val="24"/>
        </w:rPr>
        <w:t>Abstract</w:t>
      </w:r>
    </w:p>
    <w:p w14:paraId="47C591E4" w14:textId="27A790D6" w:rsidR="00661B14" w:rsidRPr="00D8376E" w:rsidRDefault="00661B14" w:rsidP="00661B14">
      <w:pPr>
        <w:jc w:val="both"/>
      </w:pPr>
      <w:r w:rsidRPr="00D8376E">
        <w:t xml:space="preserve">Immersed within a digital age, children aged </w:t>
      </w:r>
      <w:r w:rsidR="00D82461">
        <w:t>7</w:t>
      </w:r>
      <w:r w:rsidRPr="00D8376E">
        <w:t xml:space="preserve">-to-12 years old are engaging online. Despite the age restrictions of social networking sites (SNS) averaging 13 years, these are easy to </w:t>
      </w:r>
      <w:proofErr w:type="gramStart"/>
      <w:r w:rsidRPr="00D8376E">
        <w:t>bypass</w:t>
      </w:r>
      <w:proofErr w:type="gramEnd"/>
      <w:r w:rsidRPr="00D8376E">
        <w:t xml:space="preserve"> and children are using them (Ofcom, </w:t>
      </w:r>
      <w:r w:rsidR="00705C5F">
        <w:t>2025; Woodhouse &amp; Lalic, 2024</w:t>
      </w:r>
      <w:r w:rsidRPr="00D8376E">
        <w:t xml:space="preserve">). Online behaviours have been widely linked to positive and negative outcomes for adolescence. This study aims to investigate children’s behaviours on SNS and whether these predict self-esteem, </w:t>
      </w:r>
      <w:r w:rsidR="00521EC7" w:rsidRPr="00D8376E">
        <w:t>wellbeing</w:t>
      </w:r>
      <w:r w:rsidR="0099049D">
        <w:t>,</w:t>
      </w:r>
      <w:r w:rsidRPr="00D8376E">
        <w:t xml:space="preserve"> and </w:t>
      </w:r>
      <w:r w:rsidR="00521EC7" w:rsidRPr="00D8376E">
        <w:t xml:space="preserve">mental health </w:t>
      </w:r>
      <w:r w:rsidRPr="00D8376E">
        <w:t xml:space="preserve">outcomes over time. A sample of 258 </w:t>
      </w:r>
      <w:r w:rsidR="00D82461">
        <w:t>7</w:t>
      </w:r>
      <w:r w:rsidRPr="00D8376E">
        <w:t>-to</w:t>
      </w:r>
      <w:r w:rsidR="007741B7">
        <w:t>-</w:t>
      </w:r>
      <w:r w:rsidRPr="00D8376E">
        <w:t>12-year-olds completed a longitudinal online survey over two time points (six months apart) measuring time spent online, online self-disclosure, self-presentation, bonding and bridging social capital, self-esteem, wellbeing</w:t>
      </w:r>
      <w:r w:rsidR="0099049D">
        <w:t>,</w:t>
      </w:r>
      <w:r w:rsidRPr="00D8376E">
        <w:t xml:space="preserve"> and mental health (anxiety and depression). Findings </w:t>
      </w:r>
      <w:r w:rsidR="003A41B3" w:rsidRPr="00D8376E">
        <w:t>demonstrate that being male predict</w:t>
      </w:r>
      <w:r w:rsidR="00E65243" w:rsidRPr="00D8376E">
        <w:t>ed</w:t>
      </w:r>
      <w:r w:rsidR="003A41B3" w:rsidRPr="00D8376E">
        <w:t xml:space="preserve"> higher self-esteem over a </w:t>
      </w:r>
      <w:proofErr w:type="gramStart"/>
      <w:r w:rsidR="003A41B3" w:rsidRPr="00D8376E">
        <w:t>six month</w:t>
      </w:r>
      <w:proofErr w:type="gramEnd"/>
      <w:r w:rsidR="003A41B3" w:rsidRPr="00D8376E">
        <w:t xml:space="preserve"> period. Further, bonding social capital</w:t>
      </w:r>
      <w:r w:rsidR="00F47F40" w:rsidRPr="00D8376E">
        <w:t xml:space="preserve"> and using a range of self-presentation techniques </w:t>
      </w:r>
      <w:r w:rsidR="003A41B3" w:rsidRPr="00D8376E">
        <w:t>predict</w:t>
      </w:r>
      <w:r w:rsidR="00F47F40" w:rsidRPr="00D8376E">
        <w:t>ed</w:t>
      </w:r>
      <w:r w:rsidR="003A41B3" w:rsidRPr="00D8376E">
        <w:t xml:space="preserve"> poorer mental health over a </w:t>
      </w:r>
      <w:proofErr w:type="gramStart"/>
      <w:r w:rsidR="003A41B3" w:rsidRPr="00D8376E">
        <w:t>six month</w:t>
      </w:r>
      <w:proofErr w:type="gramEnd"/>
      <w:r w:rsidR="003A41B3" w:rsidRPr="00D8376E">
        <w:t xml:space="preserve"> period. No SNS behaviours predicted wellbeing over a six</w:t>
      </w:r>
      <w:r w:rsidR="00E65243" w:rsidRPr="00D8376E">
        <w:t>-</w:t>
      </w:r>
      <w:r w:rsidR="003A41B3" w:rsidRPr="00D8376E">
        <w:t>month period</w:t>
      </w:r>
      <w:r w:rsidR="00F47F40" w:rsidRPr="00D8376E">
        <w:t>, although older children reported better wellbeing</w:t>
      </w:r>
      <w:r w:rsidR="003A41B3" w:rsidRPr="00D8376E">
        <w:t>.</w:t>
      </w:r>
      <w:r w:rsidRPr="00D8376E">
        <w:t xml:space="preserve"> Results are discussed in terms of the association between children’s SNS behaviours and their social-emotional development.</w:t>
      </w:r>
    </w:p>
    <w:p w14:paraId="017ABC03" w14:textId="77777777" w:rsidR="00661B14" w:rsidRPr="00D8376E" w:rsidRDefault="00661B14" w:rsidP="00661B14">
      <w:pPr>
        <w:jc w:val="both"/>
      </w:pPr>
      <w:r w:rsidRPr="00D8376E">
        <w:t>Keywords</w:t>
      </w:r>
    </w:p>
    <w:p w14:paraId="5C8B6CF2" w14:textId="77777777" w:rsidR="00661B14" w:rsidRPr="00D8376E" w:rsidRDefault="00661B14" w:rsidP="00661B14">
      <w:r w:rsidRPr="00D8376E">
        <w:t>Children, social media, behaviours, mental health, wellbeing.</w:t>
      </w:r>
    </w:p>
    <w:p w14:paraId="1AF4F09D" w14:textId="2FE0F9F3" w:rsidR="00084A94" w:rsidRPr="00D8376E" w:rsidRDefault="00AF7446" w:rsidP="00FD0FAE">
      <w:r w:rsidRPr="00D8376E">
        <w:lastRenderedPageBreak/>
        <w:br w:type="page"/>
      </w:r>
    </w:p>
    <w:p w14:paraId="42CCC8D5" w14:textId="14BEF330" w:rsidR="00290E4E" w:rsidRPr="00D8376E" w:rsidRDefault="00290E4E" w:rsidP="00FD0FAE">
      <w:pPr>
        <w:pStyle w:val="Heading1"/>
        <w:numPr>
          <w:ilvl w:val="0"/>
          <w:numId w:val="0"/>
        </w:numPr>
        <w:ind w:left="360"/>
        <w:jc w:val="center"/>
        <w:rPr>
          <w:rFonts w:cs="Times New Roman"/>
          <w:b/>
          <w:bCs/>
          <w:sz w:val="24"/>
          <w:szCs w:val="24"/>
        </w:rPr>
      </w:pPr>
      <w:bookmarkStart w:id="2" w:name="_Toc59201868"/>
      <w:r w:rsidRPr="00D8376E">
        <w:rPr>
          <w:rFonts w:cs="Times New Roman"/>
          <w:b/>
          <w:bCs/>
          <w:sz w:val="24"/>
          <w:szCs w:val="24"/>
        </w:rPr>
        <w:lastRenderedPageBreak/>
        <w:t>Introduction</w:t>
      </w:r>
      <w:bookmarkEnd w:id="2"/>
    </w:p>
    <w:p w14:paraId="4541608E" w14:textId="59CE7E69" w:rsidR="00290E4E" w:rsidRPr="00D8376E" w:rsidRDefault="00290E4E" w:rsidP="00290E4E">
      <w:pPr>
        <w:jc w:val="both"/>
      </w:pPr>
      <w:r w:rsidRPr="00D8376E">
        <w:t xml:space="preserve">Social networking sites (SNS) are increasingly popular within the digital age. Despite age restrictions (typically set at 13 years), younger children are engaging with SNS. In fact, </w:t>
      </w:r>
      <w:r w:rsidR="00BB00B0">
        <w:t xml:space="preserve">over </w:t>
      </w:r>
      <w:r w:rsidR="00251771" w:rsidRPr="00D8376E">
        <w:t>60% of UK 8-</w:t>
      </w:r>
      <w:r w:rsidR="00E65243" w:rsidRPr="00D8376E">
        <w:t xml:space="preserve"> to </w:t>
      </w:r>
      <w:r w:rsidR="00251771" w:rsidRPr="00D8376E">
        <w:t>11</w:t>
      </w:r>
      <w:r w:rsidR="00E65243" w:rsidRPr="00D8376E">
        <w:t>-</w:t>
      </w:r>
      <w:r w:rsidR="00251771" w:rsidRPr="00D8376E">
        <w:t>year-olds have their own SNS profile</w:t>
      </w:r>
      <w:r w:rsidRPr="00D8376E">
        <w:t xml:space="preserve"> </w:t>
      </w:r>
      <w:r w:rsidR="00251771" w:rsidRPr="00D8376E">
        <w:t>(</w:t>
      </w:r>
      <w:r w:rsidRPr="00D8376E">
        <w:t>Ofcom, 20</w:t>
      </w:r>
      <w:r w:rsidR="007B017A" w:rsidRPr="00D8376E">
        <w:t>2</w:t>
      </w:r>
      <w:r w:rsidR="00BB00B0">
        <w:t>4</w:t>
      </w:r>
      <w:r w:rsidRPr="00D8376E">
        <w:t>)</w:t>
      </w:r>
      <w:r w:rsidR="0029287D">
        <w:t xml:space="preserve">, and 18% of </w:t>
      </w:r>
      <w:proofErr w:type="gramStart"/>
      <w:r w:rsidR="0029287D">
        <w:t>8-17 year-olds</w:t>
      </w:r>
      <w:proofErr w:type="gramEnd"/>
      <w:r w:rsidR="0029287D">
        <w:t xml:space="preserve"> reported social media as their favourite free-time activity (Ofcom, 2026)</w:t>
      </w:r>
      <w:r w:rsidRPr="00D8376E">
        <w:t>. When we consider children’s reality, this is unsurprising. Children born from 2010, coined the iGeneration (Rosen, 2010; Turner, 2015), have only known a world embedded within digitalisation and SNS use (Livingstone &amp; Blum-Ross, 2017). Given digital expertise and widening access of children aged below the age restrictions of SNS, it is important for us to understand the implications of children’s, under 13 years, SNS use.</w:t>
      </w:r>
    </w:p>
    <w:p w14:paraId="4C21BE52" w14:textId="10F1FA9E" w:rsidR="00290E4E" w:rsidRPr="00D8376E" w:rsidRDefault="00290E4E" w:rsidP="00FD0FAE">
      <w:pPr>
        <w:jc w:val="both"/>
      </w:pPr>
      <w:r w:rsidRPr="00D8376E">
        <w:tab/>
        <w:t>Positive mental health is the experience of a balanced range of emotions as well as the ability to empathise with others (</w:t>
      </w:r>
      <w:proofErr w:type="spellStart"/>
      <w:r w:rsidRPr="00D8376E">
        <w:t>Galderisi</w:t>
      </w:r>
      <w:proofErr w:type="spellEnd"/>
      <w:r w:rsidRPr="00D8376E">
        <w:t xml:space="preserve"> et al., 2017), while wellbeing is a dynamic, socially constructed satisfaction with life (Ferguson, 2006; Manwell et al., 2015). In 2018, the Good Childhood Report stated that 47% of children with low wellbeing experienced depression; this highlights that whilst mental health and wellbeing are separate constructs, they are closely connected</w:t>
      </w:r>
      <w:r w:rsidR="00987B7C" w:rsidRPr="00D8376E">
        <w:t xml:space="preserve"> (The Children’s Society, 2018)</w:t>
      </w:r>
      <w:r w:rsidRPr="00D8376E">
        <w:t xml:space="preserve">. A rise in emotional disorders (predominantly anxiety and depression) have been reported amongst </w:t>
      </w:r>
      <w:r w:rsidR="00826D55">
        <w:t>children and young people</w:t>
      </w:r>
      <w:r w:rsidRPr="00D8376E">
        <w:t xml:space="preserve"> between 2017 (1 in 8; Mental Health Foundation, 2018)</w:t>
      </w:r>
      <w:r w:rsidR="00920A27">
        <w:t xml:space="preserve"> and 2023, where it is expected that one in five </w:t>
      </w:r>
      <w:r w:rsidR="00FE2432">
        <w:t>children and young people have a probable mental health disorder (NHS England, 2023)</w:t>
      </w:r>
      <w:r w:rsidRPr="00D8376E">
        <w:t xml:space="preserve">. This is particularly concerning when we consider that </w:t>
      </w:r>
      <w:r w:rsidR="00DA395E">
        <w:t>often</w:t>
      </w:r>
      <w:r w:rsidRPr="00D8376E">
        <w:t xml:space="preserve"> mental health difficulties </w:t>
      </w:r>
      <w:r w:rsidR="00DA395E">
        <w:t xml:space="preserve">have their first </w:t>
      </w:r>
      <w:r w:rsidRPr="00D8376E">
        <w:t xml:space="preserve">onset </w:t>
      </w:r>
      <w:r w:rsidR="00DA395E">
        <w:t xml:space="preserve">during childhood and </w:t>
      </w:r>
      <w:r w:rsidR="006933A8">
        <w:t xml:space="preserve">adolescence </w:t>
      </w:r>
      <w:r w:rsidRPr="00D8376E">
        <w:t>(</w:t>
      </w:r>
      <w:r w:rsidR="004C564B">
        <w:t>McGrath et al., 2023.)</w:t>
      </w:r>
      <w:r w:rsidR="00463B14" w:rsidRPr="00D8376E">
        <w:t xml:space="preserve"> </w:t>
      </w:r>
      <w:r w:rsidRPr="00D8376E">
        <w:t>One argument proposed is that children are suffering with mental health and wellbeing difficulties as a result of the rise of SNS use (Kelly et al., 2018). In particular, time spent online may be associated with heightened risks and subsequently impair children’s mental health (</w:t>
      </w:r>
      <w:r w:rsidR="00873D2A" w:rsidRPr="00383E71">
        <w:t>Kelly et al., 201</w:t>
      </w:r>
      <w:r w:rsidR="00317465">
        <w:t>8</w:t>
      </w:r>
      <w:r w:rsidR="00367AF2">
        <w:t>)</w:t>
      </w:r>
    </w:p>
    <w:p w14:paraId="458F2B6D" w14:textId="779A3DB2" w:rsidR="00290E4E" w:rsidRPr="00D8376E" w:rsidRDefault="00290E4E" w:rsidP="00290E4E">
      <w:pPr>
        <w:jc w:val="both"/>
      </w:pPr>
      <w:r w:rsidRPr="00D8376E">
        <w:lastRenderedPageBreak/>
        <w:tab/>
        <w:t xml:space="preserve">To date, research has been limited with children under 13 years due to </w:t>
      </w:r>
      <w:r w:rsidR="008C2B52" w:rsidRPr="00D8376E">
        <w:t>this age group falling</w:t>
      </w:r>
      <w:r w:rsidRPr="00D8376E">
        <w:t xml:space="preserve"> under the </w:t>
      </w:r>
      <w:r w:rsidR="008C2B52" w:rsidRPr="00D8376E">
        <w:t xml:space="preserve">average </w:t>
      </w:r>
      <w:r w:rsidRPr="00D8376E">
        <w:t>age restriction</w:t>
      </w:r>
      <w:r w:rsidR="008C2B52" w:rsidRPr="00D8376E">
        <w:t xml:space="preserve"> of SNS</w:t>
      </w:r>
      <w:r w:rsidRPr="00D8376E">
        <w:t>; in reality, anyone can enter a false age and gain access (</w:t>
      </w:r>
      <w:r w:rsidRPr="00D8376E">
        <w:rPr>
          <w:rFonts w:eastAsia="PilGi"/>
        </w:rPr>
        <w:t>Livingstone &amp; Brake, 20</w:t>
      </w:r>
      <w:r w:rsidR="008A3D01">
        <w:rPr>
          <w:rFonts w:eastAsia="PilGi"/>
        </w:rPr>
        <w:t>10</w:t>
      </w:r>
      <w:r w:rsidRPr="00D8376E">
        <w:rPr>
          <w:rFonts w:eastAsia="PilGi"/>
        </w:rPr>
        <w:t>; Livingstone</w:t>
      </w:r>
      <w:r w:rsidR="0001268E" w:rsidRPr="00D8376E">
        <w:rPr>
          <w:rFonts w:eastAsia="PilGi"/>
        </w:rPr>
        <w:t xml:space="preserve"> et al., </w:t>
      </w:r>
      <w:r w:rsidRPr="00D8376E">
        <w:rPr>
          <w:rFonts w:eastAsia="PilGi"/>
        </w:rPr>
        <w:t>2011).</w:t>
      </w:r>
      <w:r w:rsidR="00EF2325" w:rsidRPr="00D8376E">
        <w:rPr>
          <w:rFonts w:eastAsia="PilGi"/>
        </w:rPr>
        <w:t xml:space="preserve"> In fact, an increasing amount of research is identifying children’s, under 13 years, ownership of SNS profiles (Hayes</w:t>
      </w:r>
      <w:r w:rsidR="00761583" w:rsidRPr="00D8376E">
        <w:rPr>
          <w:rFonts w:eastAsia="PilGi"/>
        </w:rPr>
        <w:t xml:space="preserve"> et al.</w:t>
      </w:r>
      <w:r w:rsidR="00EF2325" w:rsidRPr="00D8376E">
        <w:rPr>
          <w:rFonts w:eastAsia="PilGi"/>
        </w:rPr>
        <w:t>, 202</w:t>
      </w:r>
      <w:r w:rsidR="004704F9">
        <w:rPr>
          <w:rFonts w:eastAsia="PilGi"/>
        </w:rPr>
        <w:t>1</w:t>
      </w:r>
      <w:r w:rsidR="0001268E" w:rsidRPr="00D8376E">
        <w:rPr>
          <w:rFonts w:eastAsia="PilGi"/>
        </w:rPr>
        <w:t>, 2022</w:t>
      </w:r>
      <w:r w:rsidR="002C7A3F" w:rsidRPr="00D8376E">
        <w:rPr>
          <w:rFonts w:eastAsia="PilGi"/>
        </w:rPr>
        <w:t>; Ofcom, 202</w:t>
      </w:r>
      <w:r w:rsidR="004704F9">
        <w:rPr>
          <w:rFonts w:eastAsia="PilGi"/>
        </w:rPr>
        <w:t>5</w:t>
      </w:r>
      <w:r w:rsidR="0029287D">
        <w:rPr>
          <w:rFonts w:eastAsia="PilGi"/>
        </w:rPr>
        <w:t>, 2026</w:t>
      </w:r>
      <w:r w:rsidR="00EB1029">
        <w:rPr>
          <w:rFonts w:eastAsia="PilGi"/>
        </w:rPr>
        <w:t>; Woodhouse &amp; Lalic, 2024</w:t>
      </w:r>
      <w:r w:rsidR="00EF2325" w:rsidRPr="00D8376E">
        <w:rPr>
          <w:rFonts w:eastAsia="PilGi"/>
        </w:rPr>
        <w:t>).</w:t>
      </w:r>
      <w:r w:rsidRPr="00D8376E">
        <w:t xml:space="preserve"> Importantly, understanding of how </w:t>
      </w:r>
      <w:r w:rsidR="00E058A7" w:rsidRPr="00D8376E">
        <w:t>children</w:t>
      </w:r>
      <w:r w:rsidRPr="00D8376E">
        <w:t xml:space="preserve"> behave online and to what extent this predicts mental health and wellbeing is limited.</w:t>
      </w:r>
    </w:p>
    <w:p w14:paraId="3FA942FF" w14:textId="66084C24" w:rsidR="00290E4E" w:rsidRPr="00D8376E" w:rsidRDefault="00290E4E" w:rsidP="00FD0FAE">
      <w:pPr>
        <w:pStyle w:val="Heading2"/>
        <w:numPr>
          <w:ilvl w:val="0"/>
          <w:numId w:val="0"/>
        </w:numPr>
        <w:ind w:left="576" w:hanging="576"/>
        <w:rPr>
          <w:rFonts w:cs="Times New Roman"/>
          <w:b/>
          <w:bCs/>
          <w:szCs w:val="24"/>
        </w:rPr>
      </w:pPr>
      <w:bookmarkStart w:id="3" w:name="_Toc59201870"/>
      <w:r w:rsidRPr="00D8376E">
        <w:rPr>
          <w:rFonts w:cs="Times New Roman"/>
          <w:b/>
          <w:bCs/>
          <w:szCs w:val="24"/>
        </w:rPr>
        <w:t>Time spent online</w:t>
      </w:r>
      <w:bookmarkEnd w:id="3"/>
    </w:p>
    <w:p w14:paraId="3F37ECAD" w14:textId="539E4A77" w:rsidR="00290E4E" w:rsidRPr="00D8376E" w:rsidRDefault="00512234" w:rsidP="00FD0FAE">
      <w:pPr>
        <w:jc w:val="both"/>
      </w:pPr>
      <w:r w:rsidRPr="00D8376E">
        <w:t>A common concern around children’s SNS use is the negative impact of time spent online (Ofcom, 202</w:t>
      </w:r>
      <w:r w:rsidR="004704F9">
        <w:t>5</w:t>
      </w:r>
      <w:r w:rsidRPr="00D8376E">
        <w:t xml:space="preserve">). </w:t>
      </w:r>
      <w:r w:rsidR="00A061A7" w:rsidRPr="00D8376E">
        <w:t xml:space="preserve">Reducing children’s time spent </w:t>
      </w:r>
      <w:r w:rsidR="00A061A7" w:rsidRPr="004704F9">
        <w:t>online is typically vocalised by parents who prioritise protection (Hayes et al., 202</w:t>
      </w:r>
      <w:r w:rsidR="004704F9" w:rsidRPr="004704F9">
        <w:t>1</w:t>
      </w:r>
      <w:r w:rsidR="00A061A7" w:rsidRPr="004704F9">
        <w:t xml:space="preserve">). </w:t>
      </w:r>
      <w:r w:rsidR="004E5150" w:rsidRPr="004704F9">
        <w:t>Conceptualised by Lee (2009)</w:t>
      </w:r>
      <w:r w:rsidR="004E5150" w:rsidRPr="00D8376E">
        <w:t xml:space="preserve"> within displacement theory (activity substitution which detracts from elsewhere),</w:t>
      </w:r>
      <w:r w:rsidR="00290E4E" w:rsidRPr="00D8376E">
        <w:t xml:space="preserve"> spending time online detracts from face-to-face activities which are perceived as more positive (Turkle, 2011). Spending time online, rather than face-to-face with family or friends, may reduce relationship quality during a crucial stage of development (</w:t>
      </w:r>
      <w:proofErr w:type="spellStart"/>
      <w:r w:rsidR="00290E4E" w:rsidRPr="00D8376E">
        <w:t>Sampasa-K</w:t>
      </w:r>
      <w:r w:rsidR="00956ECB" w:rsidRPr="00D8376E">
        <w:t>a</w:t>
      </w:r>
      <w:r w:rsidR="00290E4E" w:rsidRPr="00D8376E">
        <w:t>nyinga</w:t>
      </w:r>
      <w:proofErr w:type="spellEnd"/>
      <w:r w:rsidR="00290E4E" w:rsidRPr="00D8376E">
        <w:t xml:space="preserve"> &amp; Lewis, 2015; </w:t>
      </w:r>
      <w:proofErr w:type="spellStart"/>
      <w:r w:rsidR="00290E4E" w:rsidRPr="00D8376E">
        <w:t>Smahel</w:t>
      </w:r>
      <w:proofErr w:type="spellEnd"/>
      <w:r w:rsidR="00E9010F" w:rsidRPr="00D8376E">
        <w:t xml:space="preserve"> et al.</w:t>
      </w:r>
      <w:r w:rsidR="00290E4E" w:rsidRPr="00D8376E">
        <w:t>, 20</w:t>
      </w:r>
      <w:r w:rsidR="00956ECB" w:rsidRPr="00D8376E">
        <w:t>12</w:t>
      </w:r>
      <w:r w:rsidR="00290E4E" w:rsidRPr="00D8376E">
        <w:t xml:space="preserve">), and we know that low quality relationships predict mental health difficulties (Kraut et al., 1998; </w:t>
      </w:r>
      <w:proofErr w:type="spellStart"/>
      <w:r w:rsidR="00290E4E" w:rsidRPr="00D8376E">
        <w:t>Sampasa-K</w:t>
      </w:r>
      <w:r w:rsidR="00956ECB" w:rsidRPr="00D8376E">
        <w:t>a</w:t>
      </w:r>
      <w:r w:rsidR="00290E4E" w:rsidRPr="00D8376E">
        <w:t>nyinga</w:t>
      </w:r>
      <w:proofErr w:type="spellEnd"/>
      <w:r w:rsidR="00290E4E" w:rsidRPr="00D8376E">
        <w:t xml:space="preserve"> &amp; Lewis, 2015). However, time spent online may not predict risky outcomes as clearly as this. For instance, </w:t>
      </w:r>
      <w:proofErr w:type="spellStart"/>
      <w:r w:rsidR="00290E4E" w:rsidRPr="00D8376E">
        <w:t>Kardefelt</w:t>
      </w:r>
      <w:proofErr w:type="spellEnd"/>
      <w:r w:rsidR="00290E4E" w:rsidRPr="00D8376E">
        <w:t>-Winther</w:t>
      </w:r>
      <w:r w:rsidR="00E9010F" w:rsidRPr="00D8376E">
        <w:t xml:space="preserve"> </w:t>
      </w:r>
      <w:r w:rsidR="00290E4E" w:rsidRPr="00D8376E">
        <w:t xml:space="preserve">and </w:t>
      </w:r>
      <w:r w:rsidR="00E9010F" w:rsidRPr="00D8376E">
        <w:t xml:space="preserve">colleagues </w:t>
      </w:r>
      <w:r w:rsidR="00290E4E" w:rsidRPr="00D8376E">
        <w:t>(2020) identified within a global sample of 9- to 17-year-olds that time spent online did not correlate with wellbeing scores. In fact, research is increasingly rejecting the displacement theory (</w:t>
      </w:r>
      <w:r w:rsidR="000F3F8C" w:rsidRPr="00CB3AE1">
        <w:t>Coyne et al. 2020</w:t>
      </w:r>
      <w:r w:rsidR="0088536E">
        <w:t>;</w:t>
      </w:r>
      <w:r w:rsidR="003D0B4B">
        <w:t xml:space="preserve"> </w:t>
      </w:r>
      <w:r w:rsidR="00250908" w:rsidRPr="00D8376E">
        <w:t>Desjarlais &amp; Willoughby, 2010</w:t>
      </w:r>
      <w:r w:rsidR="009D7689">
        <w:t xml:space="preserve">; </w:t>
      </w:r>
      <w:r w:rsidR="003D0B4B" w:rsidRPr="00375649">
        <w:t>Ferguson et al., 2022</w:t>
      </w:r>
      <w:r w:rsidR="00290E4E" w:rsidRPr="00D8376E">
        <w:t xml:space="preserve">; </w:t>
      </w:r>
      <w:proofErr w:type="spellStart"/>
      <w:r w:rsidR="00290E4E" w:rsidRPr="00D8376E">
        <w:t>Hooghe</w:t>
      </w:r>
      <w:proofErr w:type="spellEnd"/>
      <w:r w:rsidR="00290E4E" w:rsidRPr="00D8376E">
        <w:t xml:space="preserve"> &amp; Oser, 2015). </w:t>
      </w:r>
    </w:p>
    <w:p w14:paraId="5F7F7CC4" w14:textId="15D16BCD" w:rsidR="00290E4E" w:rsidRPr="00D8376E" w:rsidRDefault="00290E4E" w:rsidP="00290E4E">
      <w:pPr>
        <w:ind w:firstLine="720"/>
        <w:jc w:val="both"/>
      </w:pPr>
      <w:r w:rsidRPr="00D8376E">
        <w:t>Rather than the amount of time spent online, it is argued that individuals’ online behaviours are what predict outcomes (LaRose</w:t>
      </w:r>
      <w:r w:rsidR="002B6430" w:rsidRPr="00D8376E">
        <w:t xml:space="preserve"> &amp; Eastin</w:t>
      </w:r>
      <w:r w:rsidRPr="00D8376E">
        <w:t>, 200</w:t>
      </w:r>
      <w:r w:rsidR="002B6430" w:rsidRPr="00D8376E">
        <w:t>4</w:t>
      </w:r>
      <w:r w:rsidR="002257DD">
        <w:t xml:space="preserve">; Livingstone &amp; </w:t>
      </w:r>
      <w:proofErr w:type="spellStart"/>
      <w:r w:rsidR="002257DD">
        <w:t>Sylwander</w:t>
      </w:r>
      <w:proofErr w:type="spellEnd"/>
      <w:r w:rsidR="002257DD">
        <w:t>, 2025</w:t>
      </w:r>
      <w:r w:rsidRPr="00D8376E">
        <w:t>).</w:t>
      </w:r>
      <w:r w:rsidR="0066582A">
        <w:t xml:space="preserve"> </w:t>
      </w:r>
      <w:r w:rsidR="00194837">
        <w:t>One</w:t>
      </w:r>
      <w:r w:rsidR="00525319">
        <w:t xml:space="preserve"> area of social media research suggests that the use of SNS </w:t>
      </w:r>
      <w:r w:rsidR="00164262">
        <w:t xml:space="preserve">can be categorised into </w:t>
      </w:r>
      <w:r w:rsidR="00164262">
        <w:lastRenderedPageBreak/>
        <w:t xml:space="preserve">‘active’ and ‘passive’ use. </w:t>
      </w:r>
      <w:r w:rsidR="00FD7356">
        <w:t xml:space="preserve">Passive users (i.e., those who use SNS to monitor other users </w:t>
      </w:r>
      <w:r w:rsidR="00597E19">
        <w:t xml:space="preserve">without directly interacting with them) have been </w:t>
      </w:r>
      <w:r w:rsidR="002473B4">
        <w:t>associated with experiencing more symptoms of depression and anxiety compared to a</w:t>
      </w:r>
      <w:r w:rsidR="00164262">
        <w:t>ctive users (i.e., th</w:t>
      </w:r>
      <w:r w:rsidR="00BB6F5D">
        <w:t>ose who use SNS to have direct exchanges with others</w:t>
      </w:r>
      <w:r w:rsidR="0099049D">
        <w:t>;</w:t>
      </w:r>
      <w:r w:rsidR="00D57D52">
        <w:t xml:space="preserve"> </w:t>
      </w:r>
      <w:r w:rsidR="000473E5" w:rsidRPr="005D0334">
        <w:t>Escobar-Viera et al., 2018</w:t>
      </w:r>
      <w:r w:rsidR="000473E5">
        <w:t xml:space="preserve">; </w:t>
      </w:r>
      <w:r w:rsidR="0031422D" w:rsidRPr="008457E0">
        <w:t>Thorisdottir et al., 2019)</w:t>
      </w:r>
      <w:r w:rsidR="00D57D52">
        <w:t>.</w:t>
      </w:r>
      <w:r w:rsidR="0031422D">
        <w:t xml:space="preserve"> </w:t>
      </w:r>
      <w:r w:rsidR="00304E9F">
        <w:t>In contrast, active SNS use has been associated with more positive outcomes</w:t>
      </w:r>
      <w:r w:rsidR="00062F57">
        <w:t xml:space="preserve"> such as increased levels of perceived social support (</w:t>
      </w:r>
      <w:r w:rsidR="005500C2">
        <w:t xml:space="preserve">Frison &amp; </w:t>
      </w:r>
      <w:proofErr w:type="spellStart"/>
      <w:r w:rsidR="005500C2">
        <w:t>Eggermont</w:t>
      </w:r>
      <w:proofErr w:type="spellEnd"/>
      <w:r w:rsidR="006C041C">
        <w:t>, 2015).</w:t>
      </w:r>
      <w:r w:rsidR="00304E9F">
        <w:t xml:space="preserve"> </w:t>
      </w:r>
      <w:r w:rsidR="00AF26E1">
        <w:t xml:space="preserve">Livingstone and </w:t>
      </w:r>
      <w:proofErr w:type="spellStart"/>
      <w:r w:rsidR="00AF26E1">
        <w:t>Sylwander</w:t>
      </w:r>
      <w:proofErr w:type="spellEnd"/>
      <w:r w:rsidR="00AF26E1">
        <w:t xml:space="preserve"> (2025) call for research to adopt a more nuanced approach in exploring children’s social media use, moving away from focusing upon time spent online and towards context-dependent developmental trajectories. </w:t>
      </w:r>
    </w:p>
    <w:p w14:paraId="38E255D4" w14:textId="3107A872" w:rsidR="00290E4E" w:rsidRPr="00D8376E" w:rsidRDefault="00290E4E" w:rsidP="00FD0FAE">
      <w:pPr>
        <w:pStyle w:val="Heading2"/>
        <w:numPr>
          <w:ilvl w:val="0"/>
          <w:numId w:val="0"/>
        </w:numPr>
        <w:ind w:left="576" w:hanging="576"/>
        <w:rPr>
          <w:rFonts w:cs="Times New Roman"/>
          <w:b/>
          <w:bCs/>
          <w:szCs w:val="24"/>
        </w:rPr>
      </w:pPr>
      <w:bookmarkStart w:id="4" w:name="_Toc59201871"/>
      <w:r w:rsidRPr="00D8376E">
        <w:rPr>
          <w:rFonts w:cs="Times New Roman"/>
          <w:b/>
          <w:bCs/>
          <w:szCs w:val="24"/>
        </w:rPr>
        <w:t>Online behaviours</w:t>
      </w:r>
      <w:bookmarkEnd w:id="4"/>
    </w:p>
    <w:p w14:paraId="44478905" w14:textId="3C06D32C" w:rsidR="00290E4E" w:rsidRPr="00D8376E" w:rsidRDefault="00491E85" w:rsidP="005463A9">
      <w:pPr>
        <w:jc w:val="both"/>
      </w:pPr>
      <w:r w:rsidRPr="00D8376E">
        <w:t xml:space="preserve">If online behaviours </w:t>
      </w:r>
      <w:r w:rsidR="00606C71">
        <w:t xml:space="preserve">(such as active and passive behaviours) </w:t>
      </w:r>
      <w:r w:rsidRPr="00D8376E">
        <w:t xml:space="preserve">are more impactful upon long-term outcomes than </w:t>
      </w:r>
      <w:r w:rsidR="007C2BCC" w:rsidRPr="00D8376E">
        <w:t xml:space="preserve">purely </w:t>
      </w:r>
      <w:r w:rsidRPr="00D8376E">
        <w:t>time spent online, the breadth of these behaviours should be explored. Suler (2004) proposes that all online behaviours are influence</w:t>
      </w:r>
      <w:r w:rsidR="002E4B96" w:rsidRPr="00D8376E">
        <w:t>d</w:t>
      </w:r>
      <w:r w:rsidRPr="00D8376E">
        <w:t xml:space="preserve"> by the online disinhibition effect: t</w:t>
      </w:r>
      <w:r w:rsidR="00290E4E" w:rsidRPr="00D8376E">
        <w:t>he controllability of online communication</w:t>
      </w:r>
      <w:r w:rsidRPr="00D8376E">
        <w:t xml:space="preserve"> due to </w:t>
      </w:r>
      <w:r w:rsidR="00290E4E" w:rsidRPr="00D8376E">
        <w:t>reduced nonverbal cues</w:t>
      </w:r>
      <w:r w:rsidRPr="00D8376E">
        <w:t>. Where one feels disinhibited online, the</w:t>
      </w:r>
      <w:r w:rsidR="00290E4E" w:rsidRPr="00D8376E">
        <w:t xml:space="preserve"> ease of online</w:t>
      </w:r>
      <w:r w:rsidR="004820C3" w:rsidRPr="00D8376E">
        <w:t xml:space="preserve"> self-</w:t>
      </w:r>
      <w:r w:rsidR="00290E4E" w:rsidRPr="00D8376E">
        <w:t>disclosure</w:t>
      </w:r>
      <w:r w:rsidR="004820C3" w:rsidRPr="00D8376E">
        <w:t xml:space="preserve"> (</w:t>
      </w:r>
      <w:r w:rsidR="00261E3B" w:rsidRPr="00D8376E">
        <w:t>revealing</w:t>
      </w:r>
      <w:r w:rsidR="004820C3" w:rsidRPr="00D8376E">
        <w:t xml:space="preserve"> personal information)</w:t>
      </w:r>
      <w:r w:rsidR="00290E4E" w:rsidRPr="00D8376E">
        <w:t xml:space="preserve"> </w:t>
      </w:r>
      <w:r w:rsidRPr="00D8376E">
        <w:t xml:space="preserve">is heightened </w:t>
      </w:r>
      <w:r w:rsidR="00290E4E" w:rsidRPr="00D8376E">
        <w:t>(</w:t>
      </w:r>
      <w:r w:rsidR="004820C3" w:rsidRPr="00D8376E">
        <w:t xml:space="preserve">Kim &amp; Dindia, 2011; </w:t>
      </w:r>
      <w:r w:rsidR="00290E4E" w:rsidRPr="00D8376E">
        <w:t>Schouten</w:t>
      </w:r>
      <w:r w:rsidR="00E9010F" w:rsidRPr="00D8376E">
        <w:t xml:space="preserve"> et al.</w:t>
      </w:r>
      <w:r w:rsidR="00290E4E" w:rsidRPr="00D8376E">
        <w:t xml:space="preserve">, 2007). </w:t>
      </w:r>
      <w:r w:rsidR="004820C3" w:rsidRPr="00D8376E">
        <w:t>We know that adolescents are less successful at judging content appropriateness (</w:t>
      </w:r>
      <w:proofErr w:type="spellStart"/>
      <w:r w:rsidR="004820C3" w:rsidRPr="00D8376E">
        <w:t>Christofides</w:t>
      </w:r>
      <w:proofErr w:type="spellEnd"/>
      <w:r w:rsidR="004820C3" w:rsidRPr="00D8376E">
        <w:t xml:space="preserve"> et al., 201</w:t>
      </w:r>
      <w:r w:rsidR="004051F2">
        <w:t>2</w:t>
      </w:r>
      <w:r w:rsidR="004820C3" w:rsidRPr="00D8376E">
        <w:t xml:space="preserve">). In which case, </w:t>
      </w:r>
      <w:r w:rsidR="00346A9D" w:rsidRPr="00D8376E">
        <w:t>children</w:t>
      </w:r>
      <w:r w:rsidRPr="00D8376E">
        <w:t xml:space="preserve"> may be </w:t>
      </w:r>
      <w:r w:rsidR="004820C3" w:rsidRPr="00D8376E">
        <w:t xml:space="preserve">even </w:t>
      </w:r>
      <w:r w:rsidRPr="00D8376E">
        <w:t xml:space="preserve">less </w:t>
      </w:r>
      <w:r w:rsidR="004820C3" w:rsidRPr="00D8376E">
        <w:t>successful</w:t>
      </w:r>
      <w:r w:rsidR="001C3416" w:rsidRPr="00D8376E">
        <w:t xml:space="preserve"> (</w:t>
      </w:r>
      <w:proofErr w:type="spellStart"/>
      <w:r w:rsidR="001C3416" w:rsidRPr="00D8376E">
        <w:t>Aizenkot</w:t>
      </w:r>
      <w:proofErr w:type="spellEnd"/>
      <w:r w:rsidR="001C3416" w:rsidRPr="00D8376E">
        <w:t>, 2020)</w:t>
      </w:r>
      <w:r w:rsidR="00D42ECA" w:rsidRPr="00D8376E">
        <w:t xml:space="preserve">. </w:t>
      </w:r>
      <w:r w:rsidR="00BA262D" w:rsidRPr="00D8376E">
        <w:t xml:space="preserve">Alternatively, the ease of online self-disclosure may benefit social capital: the maintenance of pre-existing ties (bonding) and the forming of new relationships (bridging; Putnam, </w:t>
      </w:r>
      <w:r w:rsidR="004051F2">
        <w:t>2021</w:t>
      </w:r>
      <w:r w:rsidR="00BA262D" w:rsidRPr="00D8376E">
        <w:t xml:space="preserve">). When we consider the limited social autonomy of </w:t>
      </w:r>
      <w:r w:rsidR="00346A9D" w:rsidRPr="00D8376E">
        <w:t>children</w:t>
      </w:r>
      <w:r w:rsidR="00BA262D" w:rsidRPr="00D8376E">
        <w:t>, who are almost constantly monitored by adults (Corsaro</w:t>
      </w:r>
      <w:r w:rsidR="004051F2">
        <w:t xml:space="preserve"> &amp; Everitt</w:t>
      </w:r>
      <w:r w:rsidR="00BA262D" w:rsidRPr="00D8376E">
        <w:t>, 2015), the online disinhibition effect and subsequent self-</w:t>
      </w:r>
      <w:r w:rsidR="001B19FD" w:rsidRPr="00D8376E">
        <w:t>disclosure</w:t>
      </w:r>
      <w:r w:rsidR="00BA262D" w:rsidRPr="00D8376E">
        <w:t xml:space="preserve"> could be beneficial. </w:t>
      </w:r>
      <w:r w:rsidR="00290E4E" w:rsidRPr="00D8376E">
        <w:t xml:space="preserve"> </w:t>
      </w:r>
    </w:p>
    <w:p w14:paraId="0E2B7F98" w14:textId="20342FE6" w:rsidR="00104CF7" w:rsidRPr="00D8376E" w:rsidRDefault="003E1925" w:rsidP="00290E4E">
      <w:pPr>
        <w:ind w:firstLine="720"/>
        <w:jc w:val="both"/>
      </w:pPr>
      <w:r w:rsidRPr="00D8376E">
        <w:lastRenderedPageBreak/>
        <w:t>Disclosing online may allow for a private space to bond</w:t>
      </w:r>
      <w:r w:rsidR="00A613B7" w:rsidRPr="00D8376E">
        <w:t>, such as</w:t>
      </w:r>
      <w:r w:rsidR="00290E4E" w:rsidRPr="00D8376E">
        <w:t xml:space="preserve"> disclos</w:t>
      </w:r>
      <w:r w:rsidR="00A613B7" w:rsidRPr="00D8376E">
        <w:t>ing</w:t>
      </w:r>
      <w:r w:rsidR="00290E4E" w:rsidRPr="00D8376E">
        <w:t xml:space="preserve"> personal information with friends, enhancing friendship </w:t>
      </w:r>
      <w:r w:rsidR="00290E4E" w:rsidRPr="00A67F52">
        <w:t>quality (Rose, 2002)</w:t>
      </w:r>
      <w:r w:rsidR="00A613B7" w:rsidRPr="00A67F52">
        <w:t>.</w:t>
      </w:r>
      <w:r w:rsidR="00290E4E" w:rsidRPr="00A67F52">
        <w:t xml:space="preserve"> </w:t>
      </w:r>
      <w:r w:rsidR="00A613B7" w:rsidRPr="00A67F52">
        <w:t>Amongst</w:t>
      </w:r>
      <w:r w:rsidR="00A613B7" w:rsidRPr="00D8376E">
        <w:t xml:space="preserve"> adolescents, we know that </w:t>
      </w:r>
      <w:r w:rsidR="00D60B76" w:rsidRPr="00D8376E">
        <w:t>friendship quality online</w:t>
      </w:r>
      <w:r w:rsidR="00A613B7" w:rsidRPr="00D8376E">
        <w:t xml:space="preserve"> </w:t>
      </w:r>
      <w:r w:rsidR="00290E4E" w:rsidRPr="00D8376E">
        <w:t>benefits wellbeing (</w:t>
      </w:r>
      <w:r w:rsidR="00A613B7" w:rsidRPr="00D8376E">
        <w:t>Best et al., 2014</w:t>
      </w:r>
      <w:r w:rsidR="00290E4E" w:rsidRPr="00D8376E">
        <w:t xml:space="preserve">). Also, successful </w:t>
      </w:r>
      <w:r w:rsidR="00D41E22" w:rsidRPr="00D8376E">
        <w:t xml:space="preserve">online </w:t>
      </w:r>
      <w:r w:rsidR="00F14662" w:rsidRPr="00D8376E">
        <w:t>bonding</w:t>
      </w:r>
      <w:r w:rsidR="00290E4E" w:rsidRPr="00D8376E">
        <w:t xml:space="preserve"> enhances self-esteem</w:t>
      </w:r>
      <w:r w:rsidR="00014D27" w:rsidRPr="00D8376E">
        <w:t xml:space="preserve"> amongst adolescents (</w:t>
      </w:r>
      <w:r w:rsidR="00A67F52">
        <w:t>Peter</w:t>
      </w:r>
      <w:r w:rsidR="00014D27" w:rsidRPr="00D8376E">
        <w:t xml:space="preserve"> et al., 2006)</w:t>
      </w:r>
      <w:r w:rsidR="00290E4E" w:rsidRPr="00D8376E">
        <w:t xml:space="preserve">, </w:t>
      </w:r>
      <w:r w:rsidR="00142132" w:rsidRPr="00D8376E">
        <w:t xml:space="preserve">and self-esteem during </w:t>
      </w:r>
      <w:r w:rsidR="006376BE" w:rsidRPr="00D8376E">
        <w:t xml:space="preserve">childhood and </w:t>
      </w:r>
      <w:r w:rsidR="00142132" w:rsidRPr="00D8376E">
        <w:t xml:space="preserve">adolescence </w:t>
      </w:r>
      <w:r w:rsidR="00290E4E" w:rsidRPr="00D8376E">
        <w:t xml:space="preserve">is </w:t>
      </w:r>
      <w:r w:rsidR="006376BE" w:rsidRPr="00D8376E">
        <w:t xml:space="preserve">important for </w:t>
      </w:r>
      <w:r w:rsidR="00142132" w:rsidRPr="00D8376E">
        <w:t xml:space="preserve">long-term </w:t>
      </w:r>
      <w:r w:rsidR="00290E4E" w:rsidRPr="00D8376E">
        <w:t>positive mental health (</w:t>
      </w:r>
      <w:r w:rsidR="006376BE" w:rsidRPr="00D8376E">
        <w:t xml:space="preserve">Morrow, 1999; </w:t>
      </w:r>
      <w:proofErr w:type="spellStart"/>
      <w:r w:rsidR="00290E4E" w:rsidRPr="00D8376E">
        <w:t>Sowislo</w:t>
      </w:r>
      <w:proofErr w:type="spellEnd"/>
      <w:r w:rsidR="00290E4E" w:rsidRPr="00D8376E">
        <w:t xml:space="preserve"> &amp; Orth, 2013). </w:t>
      </w:r>
      <w:r w:rsidR="003A4330" w:rsidRPr="00D8376E">
        <w:t xml:space="preserve">Increasing fears of child safety have resulted in </w:t>
      </w:r>
      <w:r w:rsidR="001F6950" w:rsidRPr="00D8376E">
        <w:t>limited physical social autonomy for children (Corsaro, 2015); 80% of baby boomers played regularly outside compared to just 25% of</w:t>
      </w:r>
      <w:r w:rsidR="003A4330" w:rsidRPr="00D8376E">
        <w:t xml:space="preserve"> </w:t>
      </w:r>
      <w:r w:rsidR="001F6950" w:rsidRPr="00D8376E">
        <w:t xml:space="preserve">the </w:t>
      </w:r>
      <w:proofErr w:type="spellStart"/>
      <w:r w:rsidR="001F6950" w:rsidRPr="00D8376E">
        <w:t>iGen</w:t>
      </w:r>
      <w:proofErr w:type="spellEnd"/>
      <w:r w:rsidR="001F6950" w:rsidRPr="00D8376E">
        <w:t xml:space="preserve"> (Save the Children, 2022).</w:t>
      </w:r>
      <w:r w:rsidR="00104CF7" w:rsidRPr="00D8376E">
        <w:t xml:space="preserve"> </w:t>
      </w:r>
      <w:r w:rsidR="001F6950" w:rsidRPr="00D8376E">
        <w:t xml:space="preserve">Children therefore </w:t>
      </w:r>
      <w:r w:rsidR="0099049D">
        <w:t xml:space="preserve">may </w:t>
      </w:r>
      <w:r w:rsidR="00B90D5B">
        <w:t xml:space="preserve">be seen to </w:t>
      </w:r>
      <w:r w:rsidR="001F6950" w:rsidRPr="00D8376E">
        <w:t xml:space="preserve">have </w:t>
      </w:r>
      <w:r w:rsidR="0099049D">
        <w:t>fewer</w:t>
      </w:r>
      <w:r w:rsidR="0099049D" w:rsidRPr="00D8376E">
        <w:t xml:space="preserve"> </w:t>
      </w:r>
      <w:r w:rsidR="001F6950" w:rsidRPr="00D8376E">
        <w:t xml:space="preserve">opportunities for bonding social capital. </w:t>
      </w:r>
      <w:r w:rsidR="00B90D5B">
        <w:t>However</w:t>
      </w:r>
      <w:r w:rsidR="003A4330" w:rsidRPr="00D8376E">
        <w:t xml:space="preserve">, for the </w:t>
      </w:r>
      <w:proofErr w:type="spellStart"/>
      <w:r w:rsidR="003A4330" w:rsidRPr="00D8376E">
        <w:t>iGen</w:t>
      </w:r>
      <w:proofErr w:type="spellEnd"/>
      <w:r w:rsidR="001F6950" w:rsidRPr="00D8376E">
        <w:t xml:space="preserve">, </w:t>
      </w:r>
      <w:r w:rsidR="00104CF7" w:rsidRPr="00D8376E">
        <w:t xml:space="preserve">the social privacy of SNS </w:t>
      </w:r>
      <w:r w:rsidR="001F6950" w:rsidRPr="00D8376E">
        <w:t>may provide</w:t>
      </w:r>
      <w:r w:rsidR="00104CF7" w:rsidRPr="00D8376E">
        <w:t xml:space="preserve"> a space to bond, and this could be beneficial upon wellbeing, </w:t>
      </w:r>
      <w:r w:rsidR="008351BA" w:rsidRPr="00D8376E">
        <w:t>self-esteem,</w:t>
      </w:r>
      <w:r w:rsidR="00104CF7" w:rsidRPr="00D8376E">
        <w:t xml:space="preserve"> and mental health.</w:t>
      </w:r>
    </w:p>
    <w:p w14:paraId="07605A3D" w14:textId="733D5294" w:rsidR="00290E4E" w:rsidRPr="00D8376E" w:rsidRDefault="008351BA" w:rsidP="00931111">
      <w:pPr>
        <w:ind w:firstLine="720"/>
        <w:jc w:val="both"/>
      </w:pPr>
      <w:r w:rsidRPr="00D8376E">
        <w:t>I</w:t>
      </w:r>
      <w:r w:rsidR="00290E4E" w:rsidRPr="00D8376E">
        <w:t xml:space="preserve">f </w:t>
      </w:r>
      <w:r w:rsidR="00191BD5" w:rsidRPr="00D8376E">
        <w:t xml:space="preserve">one </w:t>
      </w:r>
      <w:r w:rsidR="00290E4E" w:rsidRPr="00D8376E">
        <w:t>misjudges the quality of a</w:t>
      </w:r>
      <w:r w:rsidR="00377070" w:rsidRPr="00D8376E">
        <w:t>n online</w:t>
      </w:r>
      <w:r w:rsidR="00290E4E" w:rsidRPr="00D8376E">
        <w:t xml:space="preserve"> friendship</w:t>
      </w:r>
      <w:r w:rsidRPr="00D8376E">
        <w:t>, though</w:t>
      </w:r>
      <w:r w:rsidR="00290E4E" w:rsidRPr="00D8376E">
        <w:t xml:space="preserve">, they may </w:t>
      </w:r>
      <w:proofErr w:type="gramStart"/>
      <w:r w:rsidR="00290E4E" w:rsidRPr="00D8376E">
        <w:t>over-disclose</w:t>
      </w:r>
      <w:r w:rsidR="00261E3B" w:rsidRPr="00D8376E">
        <w:t>:</w:t>
      </w:r>
      <w:proofErr w:type="gramEnd"/>
      <w:r w:rsidR="00261E3B" w:rsidRPr="00D8376E">
        <w:t xml:space="preserve"> revealing personal information to a misjudged audience (</w:t>
      </w:r>
      <w:r w:rsidR="00191BD5" w:rsidRPr="00D8376E">
        <w:t xml:space="preserve">Schouten et al., 2007; </w:t>
      </w:r>
      <w:r w:rsidR="00261E3B" w:rsidRPr="00D8376E">
        <w:t>Suler, 2004)</w:t>
      </w:r>
      <w:r w:rsidR="00377070" w:rsidRPr="00D8376E">
        <w:t xml:space="preserve">. </w:t>
      </w:r>
      <w:r w:rsidR="00835F79" w:rsidRPr="00D8376E">
        <w:t>Over-disclosure may lead to</w:t>
      </w:r>
      <w:r w:rsidR="00290E4E" w:rsidRPr="00D8376E">
        <w:t xml:space="preserve"> the recipient respond</w:t>
      </w:r>
      <w:r w:rsidR="00835F79" w:rsidRPr="00D8376E">
        <w:t>ing</w:t>
      </w:r>
      <w:r w:rsidR="00290E4E" w:rsidRPr="00D8376E">
        <w:t xml:space="preserve"> negativel</w:t>
      </w:r>
      <w:r w:rsidR="00835F79" w:rsidRPr="00D8376E">
        <w:t>y, impairing the friendship</w:t>
      </w:r>
      <w:r w:rsidR="00290E4E" w:rsidRPr="00D8376E">
        <w:t xml:space="preserve"> (Chak &amp; Leung, 2004; Nowicki &amp; Duke, 1992; Parker &amp; Asher, 1987</w:t>
      </w:r>
      <w:r w:rsidR="00441835" w:rsidRPr="00D8376E">
        <w:t>). We know that friendship difficulties are associated with anxiety and depression, and that they can even impair social skills and friendship formation later on in adolescence and even adulthood (Sakyi et al., 2014).</w:t>
      </w:r>
      <w:r w:rsidR="00CE3E29" w:rsidRPr="00D8376E">
        <w:t xml:space="preserve"> It is therefore important to understand the nature of children’s online friendships </w:t>
      </w:r>
      <w:r w:rsidR="00F34B9E" w:rsidRPr="00D8376E">
        <w:t xml:space="preserve">in case there may be a </w:t>
      </w:r>
      <w:proofErr w:type="gramStart"/>
      <w:r w:rsidR="00F34B9E" w:rsidRPr="00D8376E">
        <w:t>longer term</w:t>
      </w:r>
      <w:proofErr w:type="gramEnd"/>
      <w:r w:rsidR="00F34B9E" w:rsidRPr="00D8376E">
        <w:t xml:space="preserve"> association with poor mental health and wellbeing.</w:t>
      </w:r>
    </w:p>
    <w:p w14:paraId="774FB7CC" w14:textId="739DC6B3" w:rsidR="003D1931" w:rsidRPr="00D8376E" w:rsidRDefault="008F3A6C" w:rsidP="00290E4E">
      <w:pPr>
        <w:ind w:firstLine="720"/>
        <w:jc w:val="both"/>
      </w:pPr>
      <w:r w:rsidRPr="00D8376E">
        <w:t>As well as bonding, bridging</w:t>
      </w:r>
      <w:r w:rsidR="00686EBB" w:rsidRPr="00D8376E">
        <w:t xml:space="preserve"> social capital</w:t>
      </w:r>
      <w:r w:rsidRPr="00D8376E">
        <w:t xml:space="preserve"> may be beneficial to </w:t>
      </w:r>
      <w:r w:rsidR="008B0F34" w:rsidRPr="00D8376E">
        <w:t>children</w:t>
      </w:r>
      <w:r w:rsidRPr="00D8376E">
        <w:t xml:space="preserve"> over time. </w:t>
      </w:r>
      <w:r w:rsidR="0084775E">
        <w:t xml:space="preserve">Bridging social capital comprises the formation of new friendships (Putnam, 1993); online, this can occur through connecting with someone via a mutual friend or initiating communication with a completely unknown person (e.g., through an online forum or community). </w:t>
      </w:r>
      <w:r w:rsidR="002846C0" w:rsidRPr="00D8376E">
        <w:t xml:space="preserve">Chou and Peng (2007) reported bridging as important to adolescents; on average, their participants had 9 friends whom they had met via bridging online. In line with the online disinhibition effect </w:t>
      </w:r>
      <w:r w:rsidR="002846C0" w:rsidRPr="00D8376E">
        <w:lastRenderedPageBreak/>
        <w:t>(Suler, 2004), perhaps the ease of online communication mitigates the awkwardness of bridging.</w:t>
      </w:r>
      <w:r w:rsidR="00DE773D" w:rsidRPr="00D8376E">
        <w:t xml:space="preserve"> Amongst adults, </w:t>
      </w:r>
      <w:proofErr w:type="spellStart"/>
      <w:r w:rsidR="00DB3953" w:rsidRPr="00D8376E">
        <w:t>Steinfield</w:t>
      </w:r>
      <w:proofErr w:type="spellEnd"/>
      <w:r w:rsidR="00DB3953" w:rsidRPr="00D8376E">
        <w:t xml:space="preserve"> and colleagues (2008) identified enhanced self-esteem as a benefit of bridging online (but only with those who were already had low self-esteem)</w:t>
      </w:r>
      <w:r w:rsidR="00D759B8" w:rsidRPr="00D8376E">
        <w:t>; these findings also extend to adolescents (Johnston et al., 2013).</w:t>
      </w:r>
      <w:r w:rsidR="00460F43" w:rsidRPr="00D8376E">
        <w:t xml:space="preserve"> Further, bridging online has been associated with positive mental health and wellbeing</w:t>
      </w:r>
      <w:r w:rsidR="0071130C" w:rsidRPr="00D8376E">
        <w:t xml:space="preserve"> in adolescents</w:t>
      </w:r>
      <w:r w:rsidR="00460F43" w:rsidRPr="00D8376E">
        <w:t xml:space="preserve"> (</w:t>
      </w:r>
      <w:proofErr w:type="spellStart"/>
      <w:r w:rsidR="00460F43" w:rsidRPr="00D8376E">
        <w:t>Pigaiani</w:t>
      </w:r>
      <w:proofErr w:type="spellEnd"/>
      <w:r w:rsidR="00460F43" w:rsidRPr="00D8376E">
        <w:t xml:space="preserve"> </w:t>
      </w:r>
      <w:r w:rsidR="00A67F52">
        <w:t xml:space="preserve">&amp; </w:t>
      </w:r>
      <w:proofErr w:type="spellStart"/>
      <w:r w:rsidR="00A67F52">
        <w:t>Zocca</w:t>
      </w:r>
      <w:proofErr w:type="spellEnd"/>
      <w:r w:rsidR="00460F43" w:rsidRPr="00D8376E">
        <w:t xml:space="preserve">, 2020; </w:t>
      </w:r>
      <w:proofErr w:type="spellStart"/>
      <w:r w:rsidR="00460F43" w:rsidRPr="00D8376E">
        <w:t>Tkáčová</w:t>
      </w:r>
      <w:proofErr w:type="spellEnd"/>
      <w:r w:rsidR="00460F43" w:rsidRPr="00D8376E">
        <w:t xml:space="preserve"> et al., 2021).</w:t>
      </w:r>
      <w:r w:rsidR="00D759B8" w:rsidRPr="00D8376E">
        <w:t xml:space="preserve"> </w:t>
      </w:r>
      <w:r w:rsidR="008B0F34" w:rsidRPr="00D8376E">
        <w:t>Children</w:t>
      </w:r>
      <w:r w:rsidR="00460F43" w:rsidRPr="00D8376E">
        <w:t xml:space="preserve"> are fairly limited in terms of opportunities for bridging (Corsaro, 2015); for example, in the UK, </w:t>
      </w:r>
      <w:r w:rsidR="008B0F34" w:rsidRPr="00D8376E">
        <w:t>children</w:t>
      </w:r>
      <w:r w:rsidR="00460F43" w:rsidRPr="00D8376E">
        <w:t xml:space="preserve"> </w:t>
      </w:r>
      <w:r w:rsidR="00B90D5B">
        <w:t xml:space="preserve">frequently </w:t>
      </w:r>
      <w:r w:rsidR="00460F43" w:rsidRPr="00D8376E">
        <w:t xml:space="preserve">remain with the same class at school from age 5-11 years. </w:t>
      </w:r>
      <w:r w:rsidR="00134BB6" w:rsidRPr="00D8376E">
        <w:t xml:space="preserve">Perhaps, </w:t>
      </w:r>
      <w:r w:rsidR="00D05D5A" w:rsidRPr="00D8376E">
        <w:t>SNS may present a unique opportunity for</w:t>
      </w:r>
      <w:r w:rsidR="00686EBB" w:rsidRPr="00D8376E">
        <w:t xml:space="preserve"> developing and using</w:t>
      </w:r>
      <w:r w:rsidR="00D05D5A" w:rsidRPr="00D8376E">
        <w:t xml:space="preserve"> bridging</w:t>
      </w:r>
      <w:r w:rsidR="00686EBB" w:rsidRPr="00D8376E">
        <w:t xml:space="preserve"> skills,</w:t>
      </w:r>
      <w:r w:rsidR="00D05D5A" w:rsidRPr="00D8376E">
        <w:t xml:space="preserve"> and this may benefit </w:t>
      </w:r>
      <w:r w:rsidR="00091BA0" w:rsidRPr="00D8376E">
        <w:t>children’s</w:t>
      </w:r>
      <w:r w:rsidR="00D05D5A" w:rsidRPr="00D8376E">
        <w:t xml:space="preserve"> self-esteem, mental health</w:t>
      </w:r>
      <w:r w:rsidR="00B90D5B">
        <w:t>,</w:t>
      </w:r>
      <w:r w:rsidR="00D05D5A" w:rsidRPr="00D8376E">
        <w:t xml:space="preserve"> and wellbeing.</w:t>
      </w:r>
    </w:p>
    <w:p w14:paraId="437E7F3B" w14:textId="1354BF26" w:rsidR="00290E4E" w:rsidRPr="00D8376E" w:rsidRDefault="00290E4E" w:rsidP="00290E4E">
      <w:pPr>
        <w:ind w:firstLine="720"/>
        <w:jc w:val="both"/>
      </w:pPr>
      <w:r w:rsidRPr="00D8376E">
        <w:t>Bridging online</w:t>
      </w:r>
      <w:r w:rsidR="0077149B" w:rsidRPr="00D8376E">
        <w:t>, however,</w:t>
      </w:r>
      <w:r w:rsidRPr="00D8376E">
        <w:t xml:space="preserve"> can expose children to strangers (</w:t>
      </w:r>
      <w:proofErr w:type="spellStart"/>
      <w:r w:rsidRPr="00D8376E">
        <w:t>Cernikova</w:t>
      </w:r>
      <w:proofErr w:type="spellEnd"/>
      <w:r w:rsidR="00142EFF" w:rsidRPr="00D8376E">
        <w:t xml:space="preserve"> et al.</w:t>
      </w:r>
      <w:r w:rsidRPr="00D8376E">
        <w:t xml:space="preserve">, 2016). </w:t>
      </w:r>
      <w:r w:rsidRPr="00B73C06">
        <w:t xml:space="preserve">Lenhart </w:t>
      </w:r>
      <w:r w:rsidR="0077149B" w:rsidRPr="00B73C06">
        <w:t>and colleagues</w:t>
      </w:r>
      <w:r w:rsidRPr="00B73C06">
        <w:t xml:space="preserve"> (201</w:t>
      </w:r>
      <w:r w:rsidR="00B73C06" w:rsidRPr="00B73C06">
        <w:t>0</w:t>
      </w:r>
      <w:r w:rsidRPr="00B73C06">
        <w:t xml:space="preserve">) </w:t>
      </w:r>
      <w:r w:rsidR="0067003F" w:rsidRPr="00B73C06">
        <w:t>found</w:t>
      </w:r>
      <w:r w:rsidR="0067003F" w:rsidRPr="00D8376E">
        <w:t xml:space="preserve"> </w:t>
      </w:r>
      <w:r w:rsidRPr="00D8376E">
        <w:t>that 36% of adolescents</w:t>
      </w:r>
      <w:r w:rsidR="0077149B" w:rsidRPr="00D8376E">
        <w:t>,</w:t>
      </w:r>
      <w:r w:rsidRPr="00D8376E">
        <w:t xml:space="preserve"> within their sample</w:t>
      </w:r>
      <w:r w:rsidR="0077149B" w:rsidRPr="00D8376E">
        <w:t>,</w:t>
      </w:r>
      <w:r w:rsidRPr="00D8376E">
        <w:t xml:space="preserve"> had online friends who were unknown offline. </w:t>
      </w:r>
      <w:r w:rsidR="0077149B" w:rsidRPr="00D8376E">
        <w:t xml:space="preserve">In fact, Chou and Peng (2007) found that </w:t>
      </w:r>
      <w:r w:rsidR="006C6225" w:rsidRPr="00D8376E">
        <w:t xml:space="preserve">33% of their adolescent sample had met their online friends in-person, but 76% did no background research before doing so. </w:t>
      </w:r>
      <w:r w:rsidR="009201D7" w:rsidRPr="00D8376E">
        <w:t xml:space="preserve">For </w:t>
      </w:r>
      <w:r w:rsidR="00AE0F06" w:rsidRPr="00D8376E">
        <w:t>children</w:t>
      </w:r>
      <w:r w:rsidR="009201D7" w:rsidRPr="00D8376E">
        <w:t xml:space="preserve">, with lesser social experience (Crisp &amp; Turner, 2011), the risk of over-disclosing to strangers online may be heightened. </w:t>
      </w:r>
      <w:r w:rsidRPr="00D8376E">
        <w:t xml:space="preserve">Disclosing to strangers can result in age-inappropriate contact </w:t>
      </w:r>
      <w:r w:rsidR="00704EEB" w:rsidRPr="00D8376E">
        <w:t>such as sexting (Burén &amp; Lunde, 2018)</w:t>
      </w:r>
      <w:r w:rsidR="007532C0" w:rsidRPr="00D8376E">
        <w:t xml:space="preserve">, grooming (Chiu </w:t>
      </w:r>
      <w:r w:rsidR="00B73C06">
        <w:t>&amp; Quayle</w:t>
      </w:r>
      <w:r w:rsidR="007532C0" w:rsidRPr="00D8376E">
        <w:t>, 2018)</w:t>
      </w:r>
      <w:r w:rsidR="00582EA0" w:rsidRPr="00D8376E">
        <w:t xml:space="preserve"> and </w:t>
      </w:r>
      <w:r w:rsidR="00003627" w:rsidRPr="00D8376E">
        <w:t xml:space="preserve">exposure to </w:t>
      </w:r>
      <w:r w:rsidR="00582EA0" w:rsidRPr="00D8376E">
        <w:t xml:space="preserve">violent content (Zilka, 2017). </w:t>
      </w:r>
      <w:r w:rsidR="00003627" w:rsidRPr="00D8376E">
        <w:t xml:space="preserve">We know that experiences of negative contact with strangers can </w:t>
      </w:r>
      <w:r w:rsidRPr="00D8376E">
        <w:t xml:space="preserve">increase anxiety (Kowalski et al., 2014; </w:t>
      </w:r>
      <w:proofErr w:type="spellStart"/>
      <w:r w:rsidRPr="00D8376E">
        <w:t>Festl</w:t>
      </w:r>
      <w:proofErr w:type="spellEnd"/>
      <w:r w:rsidR="00142EFF" w:rsidRPr="00D8376E">
        <w:t xml:space="preserve"> et al.</w:t>
      </w:r>
      <w:r w:rsidRPr="00D8376E">
        <w:t>, 2019) and depression (Radovic et al., 2017; Ybarra et al., 2005</w:t>
      </w:r>
      <w:r w:rsidR="00752948" w:rsidRPr="00D8376E">
        <w:t xml:space="preserve">), as well as lower </w:t>
      </w:r>
      <w:r w:rsidR="00752948" w:rsidRPr="00135209">
        <w:t xml:space="preserve">wellbeing (Jackson &amp; Scott, 1999). </w:t>
      </w:r>
      <w:r w:rsidR="00AB71AB" w:rsidRPr="00135209">
        <w:t>Experiencing anxiety, depression</w:t>
      </w:r>
      <w:r w:rsidR="00B90D5B">
        <w:t>,</w:t>
      </w:r>
      <w:r w:rsidR="00AB71AB" w:rsidRPr="00135209">
        <w:t xml:space="preserve"> or lower wellbeing during childhood is associated with poor mental health outcomes over time (O’Brien et al., 2016). Bridging social capital on SNS may therefore heighten the risk of children over-disclosing and experiencing</w:t>
      </w:r>
      <w:r w:rsidR="00AB71AB">
        <w:t xml:space="preserve"> negative contact; this may then act as a catalyst for long-term poor mental health. </w:t>
      </w:r>
    </w:p>
    <w:p w14:paraId="4E058B15" w14:textId="61041D3C" w:rsidR="00290E4E" w:rsidRPr="00D8376E" w:rsidRDefault="00CB5AD0" w:rsidP="00917B70">
      <w:pPr>
        <w:ind w:firstLine="720"/>
        <w:jc w:val="both"/>
      </w:pPr>
      <w:r w:rsidRPr="00D8376E">
        <w:lastRenderedPageBreak/>
        <w:t xml:space="preserve">As well as social capital, online self-disclosure behaviours are associated with impression management. Utilising self-presentation techniques, one can </w:t>
      </w:r>
      <w:r w:rsidR="00917B70" w:rsidRPr="00D8376E">
        <w:t>attempt</w:t>
      </w:r>
      <w:r w:rsidRPr="00D8376E">
        <w:t xml:space="preserve"> to influence how others perceive them (Goffman, </w:t>
      </w:r>
      <w:r w:rsidR="008A3D01">
        <w:t>1959</w:t>
      </w:r>
      <w:r w:rsidRPr="00D8376E">
        <w:t xml:space="preserve">). </w:t>
      </w:r>
      <w:proofErr w:type="spellStart"/>
      <w:r w:rsidR="00917B70" w:rsidRPr="00D8376E">
        <w:t>Michikyan</w:t>
      </w:r>
      <w:proofErr w:type="spellEnd"/>
      <w:r w:rsidR="00917B70" w:rsidRPr="00D8376E">
        <w:t xml:space="preserve"> and colleagues (201</w:t>
      </w:r>
      <w:r w:rsidR="00B73C06">
        <w:t>5</w:t>
      </w:r>
      <w:r w:rsidR="00917B70" w:rsidRPr="00D8376E">
        <w:t xml:space="preserve">) </w:t>
      </w:r>
      <w:r w:rsidR="004B2130" w:rsidRPr="00D8376E">
        <w:t>categorise</w:t>
      </w:r>
      <w:r w:rsidR="00917B70" w:rsidRPr="00D8376E">
        <w:t xml:space="preserve"> </w:t>
      </w:r>
      <w:r w:rsidR="00185FA7" w:rsidRPr="00D8376E">
        <w:t>online</w:t>
      </w:r>
      <w:r w:rsidR="00917B70" w:rsidRPr="00D8376E">
        <w:t xml:space="preserve"> self-presentation techniques </w:t>
      </w:r>
      <w:r w:rsidR="00700EF0" w:rsidRPr="00D8376E">
        <w:t>via five facets</w:t>
      </w:r>
      <w:r w:rsidR="00290E4E" w:rsidRPr="00D8376E">
        <w:t xml:space="preserve">: (1) the real self (a direct representation of the offline self); (2) the ideal self (an adapted version of the self that reflects idealistic goals); (3) the false self to explore (trialling out selves that do not directly relate to the real self); (4) the false self to compare/impress (presenting an inauthentic self that is shaped by social norms); (5) the false self to deceive (presenting an inauthentic self, often with antisocial goals). </w:t>
      </w:r>
      <w:r w:rsidR="00AD4A27" w:rsidRPr="00D8376E">
        <w:t xml:space="preserve">Amongst </w:t>
      </w:r>
      <w:r w:rsidR="00820D96" w:rsidRPr="00D8376E">
        <w:t>adolescents</w:t>
      </w:r>
      <w:r w:rsidR="00AD4A27" w:rsidRPr="00D8376E">
        <w:t xml:space="preserve">, </w:t>
      </w:r>
      <w:r w:rsidR="00820D96" w:rsidRPr="00D8376E">
        <w:t>p</w:t>
      </w:r>
      <w:r w:rsidR="00290E4E" w:rsidRPr="00D8376E">
        <w:t>ositive feedback to</w:t>
      </w:r>
      <w:r w:rsidR="00820D96" w:rsidRPr="00D8376E">
        <w:rPr>
          <w:bCs/>
        </w:rPr>
        <w:t xml:space="preserve"> the real self is associated with higher self-esteem (Yang &amp; Brown, 2015)</w:t>
      </w:r>
      <w:r w:rsidR="00290E4E" w:rsidRPr="00D8376E">
        <w:t xml:space="preserve">. </w:t>
      </w:r>
      <w:proofErr w:type="spellStart"/>
      <w:r w:rsidR="000C2640" w:rsidRPr="00D8376E">
        <w:t>Michikyan</w:t>
      </w:r>
      <w:proofErr w:type="spellEnd"/>
      <w:r w:rsidR="000C2640" w:rsidRPr="00D8376E">
        <w:t xml:space="preserve"> (2020) also identified, amongst emerging adults, that presentation of the ideal self was </w:t>
      </w:r>
      <w:r w:rsidR="005B58BE" w:rsidRPr="00D8376E">
        <w:t>associated with identity coherence, and we know that identity coherence is a positive predictor of higher self-esteem (</w:t>
      </w:r>
      <w:r w:rsidR="00133D46" w:rsidRPr="00D8376E">
        <w:t>Mitchell et al., 202</w:t>
      </w:r>
      <w:r w:rsidR="00B73C06">
        <w:t>1</w:t>
      </w:r>
      <w:r w:rsidR="00133D46" w:rsidRPr="00D8376E">
        <w:t xml:space="preserve">; </w:t>
      </w:r>
      <w:r w:rsidR="005B58BE" w:rsidRPr="00D8376E">
        <w:t>Usborne &amp; Taylor, 2010</w:t>
      </w:r>
      <w:r w:rsidR="00616D86" w:rsidRPr="00D8376E">
        <w:t>)</w:t>
      </w:r>
      <w:r w:rsidR="005B58BE" w:rsidRPr="00D8376E">
        <w:t xml:space="preserve">. </w:t>
      </w:r>
      <w:r w:rsidR="00E12BD5" w:rsidRPr="00D8376E">
        <w:t xml:space="preserve">In line with the online disinhibition effect (Suler, 2004), managing impressions online may be more strategic than offline. For </w:t>
      </w:r>
      <w:r w:rsidR="00850F99" w:rsidRPr="00D8376E">
        <w:t>children</w:t>
      </w:r>
      <w:r w:rsidR="00E12BD5" w:rsidRPr="00D8376E">
        <w:t>, a space to explore the self may present a beneficial opportunity for self-esteem, wellbeing</w:t>
      </w:r>
      <w:r w:rsidR="00B90D5B">
        <w:t>,</w:t>
      </w:r>
      <w:r w:rsidR="00E12BD5" w:rsidRPr="00D8376E">
        <w:t xml:space="preserve"> and mental health.</w:t>
      </w:r>
    </w:p>
    <w:p w14:paraId="1071F613" w14:textId="280C78B9" w:rsidR="003A3084" w:rsidRPr="00D8376E" w:rsidRDefault="003B2A72" w:rsidP="00C266D1">
      <w:pPr>
        <w:ind w:firstLine="720"/>
        <w:jc w:val="both"/>
      </w:pPr>
      <w:r w:rsidRPr="00D8376E">
        <w:t>Impression management, however, may not be successful</w:t>
      </w:r>
      <w:r w:rsidR="00290E4E" w:rsidRPr="00D8376E">
        <w:t xml:space="preserve">. </w:t>
      </w:r>
      <w:r w:rsidR="00335793" w:rsidRPr="00D8376E">
        <w:t>Those who utilise a broad range of self-presentation techniques are likely to rate highly on identity confusion (</w:t>
      </w:r>
      <w:proofErr w:type="spellStart"/>
      <w:r w:rsidR="00335793" w:rsidRPr="00D8376E">
        <w:t>Michikyan</w:t>
      </w:r>
      <w:proofErr w:type="spellEnd"/>
      <w:r w:rsidR="00335793" w:rsidRPr="00D8376E">
        <w:t xml:space="preserve">, 2020) and this </w:t>
      </w:r>
      <w:r w:rsidR="00290E4E" w:rsidRPr="00D8376E">
        <w:t xml:space="preserve">may impair self-esteem and wellbeing (Bautista &amp; Hope, 2015; </w:t>
      </w:r>
      <w:proofErr w:type="spellStart"/>
      <w:r w:rsidR="00290E4E" w:rsidRPr="00D8376E">
        <w:rPr>
          <w:bCs/>
        </w:rPr>
        <w:t>Michikyan</w:t>
      </w:r>
      <w:proofErr w:type="spellEnd"/>
      <w:r w:rsidR="005A089B" w:rsidRPr="00D8376E">
        <w:rPr>
          <w:bCs/>
        </w:rPr>
        <w:t xml:space="preserve"> et al.</w:t>
      </w:r>
      <w:r w:rsidR="00290E4E" w:rsidRPr="00D8376E">
        <w:rPr>
          <w:bCs/>
        </w:rPr>
        <w:t>, 2015)</w:t>
      </w:r>
      <w:r w:rsidR="00290E4E" w:rsidRPr="00D8376E">
        <w:t>. In terms of the ideal self or the false self to compare/impress, the individual’s self-esteem may be affected as even after manipulation in line with social norms, they still receive negative feedback (</w:t>
      </w:r>
      <w:proofErr w:type="spellStart"/>
      <w:r w:rsidR="00290E4E" w:rsidRPr="00D8376E">
        <w:rPr>
          <w:bCs/>
        </w:rPr>
        <w:t>Michikyan</w:t>
      </w:r>
      <w:proofErr w:type="spellEnd"/>
      <w:r w:rsidR="005A089B" w:rsidRPr="00D8376E">
        <w:rPr>
          <w:bCs/>
        </w:rPr>
        <w:t xml:space="preserve"> et al.</w:t>
      </w:r>
      <w:r w:rsidR="00290E4E" w:rsidRPr="00D8376E">
        <w:rPr>
          <w:bCs/>
        </w:rPr>
        <w:t>, 2015)</w:t>
      </w:r>
      <w:r w:rsidR="00290E4E" w:rsidRPr="00D8376E">
        <w:t>. McLean</w:t>
      </w:r>
      <w:r w:rsidR="005A089B" w:rsidRPr="00D8376E">
        <w:t xml:space="preserve"> and colleagues </w:t>
      </w:r>
      <w:r w:rsidR="00290E4E" w:rsidRPr="00D8376E">
        <w:t xml:space="preserve">(2019) identified that, amongst adolescents, negative feedback to selfies in particular impaired wellbeing. Further, Lamp </w:t>
      </w:r>
      <w:r w:rsidR="00F54894" w:rsidRPr="00D8376E">
        <w:t>and colleagues</w:t>
      </w:r>
      <w:r w:rsidR="00290E4E" w:rsidRPr="00D8376E">
        <w:t xml:space="preserve"> (2019) discovered that increasing image manipulation </w:t>
      </w:r>
      <w:r w:rsidR="00F54894" w:rsidRPr="00D8376E">
        <w:t>in order to present the ideal self</w:t>
      </w:r>
      <w:r w:rsidR="00290E4E" w:rsidRPr="00D8376E">
        <w:t xml:space="preserve"> predicted depression. Presenting the false selves, particularly for antisocial purposes</w:t>
      </w:r>
      <w:r w:rsidR="00444B27" w:rsidRPr="00D8376E">
        <w:t xml:space="preserve"> (such as </w:t>
      </w:r>
      <w:r w:rsidR="00CA0359" w:rsidRPr="00D8376E">
        <w:t>trolling</w:t>
      </w:r>
      <w:r w:rsidR="00C266D1" w:rsidRPr="00D8376E">
        <w:t xml:space="preserve">; </w:t>
      </w:r>
      <w:proofErr w:type="spellStart"/>
      <w:r w:rsidR="00C266D1" w:rsidRPr="00D8376E">
        <w:t>Walrave</w:t>
      </w:r>
      <w:proofErr w:type="spellEnd"/>
      <w:r w:rsidR="00C266D1" w:rsidRPr="00D8376E">
        <w:t xml:space="preserve"> &amp; </w:t>
      </w:r>
      <w:proofErr w:type="spellStart"/>
      <w:r w:rsidR="00C266D1" w:rsidRPr="00D8376E">
        <w:t>Heirman</w:t>
      </w:r>
      <w:proofErr w:type="spellEnd"/>
      <w:r w:rsidR="00C266D1" w:rsidRPr="00D8376E">
        <w:t>, 2011</w:t>
      </w:r>
      <w:r w:rsidR="00444B27" w:rsidRPr="00D8376E">
        <w:t>)</w:t>
      </w:r>
      <w:r w:rsidR="00290E4E" w:rsidRPr="00D8376E">
        <w:t>, may also reap feelings of guilt (Bauman</w:t>
      </w:r>
      <w:r w:rsidR="005A089B" w:rsidRPr="00D8376E">
        <w:t xml:space="preserve"> </w:t>
      </w:r>
      <w:r w:rsidR="005A089B" w:rsidRPr="00D8376E">
        <w:lastRenderedPageBreak/>
        <w:t>et al.</w:t>
      </w:r>
      <w:r w:rsidR="00290E4E" w:rsidRPr="00D8376E">
        <w:t>, 2013), and we know that this can predict anxiety and depression (Hinduja &amp; Patchin, 2010; Pajares, 2006).</w:t>
      </w:r>
      <w:r w:rsidR="00444B27" w:rsidRPr="00D8376E">
        <w:t xml:space="preserve"> </w:t>
      </w:r>
      <w:r w:rsidR="00CA0359" w:rsidRPr="00D8376E">
        <w:t xml:space="preserve">We know that children </w:t>
      </w:r>
      <w:r w:rsidR="003A3084" w:rsidRPr="00D8376E">
        <w:t>are exploring self-presentation techniques via SNS (Hayes et al., 2022</w:t>
      </w:r>
      <w:r w:rsidR="00CA0359" w:rsidRPr="00D8376E">
        <w:rPr>
          <w:vertAlign w:val="superscript"/>
        </w:rPr>
        <w:t>a</w:t>
      </w:r>
      <w:r w:rsidR="003A3084" w:rsidRPr="00D8376E">
        <w:t xml:space="preserve">), </w:t>
      </w:r>
      <w:r w:rsidR="0097759D" w:rsidRPr="00D8376E">
        <w:t>yet</w:t>
      </w:r>
      <w:r w:rsidR="003A3084" w:rsidRPr="00D8376E">
        <w:t xml:space="preserve"> an understanding of the different facets upon mental health, wellbeing and self-esteem over time remains </w:t>
      </w:r>
      <w:r w:rsidR="005D5667" w:rsidRPr="00D8376E">
        <w:t>limited</w:t>
      </w:r>
      <w:r w:rsidR="003A3084" w:rsidRPr="00D8376E">
        <w:t>.</w:t>
      </w:r>
    </w:p>
    <w:p w14:paraId="2170EEBA" w14:textId="58190CA5" w:rsidR="00290E4E" w:rsidRPr="00D8376E" w:rsidRDefault="00290E4E" w:rsidP="00FD0FAE">
      <w:pPr>
        <w:pStyle w:val="Heading2"/>
        <w:numPr>
          <w:ilvl w:val="0"/>
          <w:numId w:val="0"/>
        </w:numPr>
        <w:ind w:left="576" w:hanging="576"/>
        <w:rPr>
          <w:rFonts w:cs="Times New Roman"/>
          <w:b/>
          <w:bCs/>
          <w:szCs w:val="24"/>
        </w:rPr>
      </w:pPr>
      <w:bookmarkStart w:id="5" w:name="_Toc59201872"/>
      <w:r w:rsidRPr="00D8376E">
        <w:rPr>
          <w:rFonts w:cs="Times New Roman"/>
          <w:b/>
          <w:bCs/>
          <w:szCs w:val="24"/>
        </w:rPr>
        <w:t>Research focus</w:t>
      </w:r>
      <w:bookmarkEnd w:id="5"/>
    </w:p>
    <w:p w14:paraId="19ED4182" w14:textId="1AE328D9" w:rsidR="00787F0E" w:rsidRPr="00D8376E" w:rsidRDefault="00290E4E" w:rsidP="00290E4E">
      <w:pPr>
        <w:jc w:val="both"/>
      </w:pPr>
      <w:r w:rsidRPr="00D8376E">
        <w:t xml:space="preserve">Amongst adolescent and adult populations, we know that the outcomes of </w:t>
      </w:r>
      <w:r w:rsidR="00EA7E29" w:rsidRPr="00D8376E">
        <w:t xml:space="preserve">online </w:t>
      </w:r>
      <w:r w:rsidRPr="00D8376E">
        <w:t xml:space="preserve">behaviours have both positive and negative effects upon </w:t>
      </w:r>
      <w:r w:rsidR="00787F0E" w:rsidRPr="00D8376E">
        <w:t>self-esteem, wellbeing</w:t>
      </w:r>
      <w:r w:rsidR="00B90D5B">
        <w:t>,</w:t>
      </w:r>
      <w:r w:rsidR="00787F0E" w:rsidRPr="00D8376E">
        <w:t xml:space="preserve"> and mental health</w:t>
      </w:r>
      <w:r w:rsidR="00EA7E29" w:rsidRPr="00D8376E">
        <w:t>.</w:t>
      </w:r>
      <w:r w:rsidRPr="00D8376E">
        <w:t xml:space="preserve"> SNS use is </w:t>
      </w:r>
      <w:r w:rsidR="00E80436" w:rsidRPr="00D8376E">
        <w:t>highly prevalent</w:t>
      </w:r>
      <w:r w:rsidRPr="00D8376E">
        <w:t xml:space="preserve"> amongst </w:t>
      </w:r>
      <w:r w:rsidR="00787F0E" w:rsidRPr="00D8376E">
        <w:t>children</w:t>
      </w:r>
      <w:r w:rsidRPr="00D8376E">
        <w:t xml:space="preserve"> (Ofcom, 20</w:t>
      </w:r>
      <w:r w:rsidR="00EA7E29" w:rsidRPr="00D8376E">
        <w:t>2</w:t>
      </w:r>
      <w:r w:rsidR="008B46B0">
        <w:t>4</w:t>
      </w:r>
      <w:r w:rsidRPr="00D8376E">
        <w:t>)</w:t>
      </w:r>
      <w:r w:rsidR="00787F0E" w:rsidRPr="00D8376E">
        <w:t>;</w:t>
      </w:r>
      <w:r w:rsidRPr="00D8376E">
        <w:t xml:space="preserve"> </w:t>
      </w:r>
      <w:proofErr w:type="gramStart"/>
      <w:r w:rsidR="00787F0E" w:rsidRPr="00D8376E">
        <w:t>y</w:t>
      </w:r>
      <w:r w:rsidRPr="00D8376E">
        <w:t>et,</w:t>
      </w:r>
      <w:proofErr w:type="gramEnd"/>
      <w:r w:rsidRPr="00D8376E">
        <w:t xml:space="preserve"> an understanding of </w:t>
      </w:r>
      <w:r w:rsidR="00787F0E" w:rsidRPr="00D8376E">
        <w:t xml:space="preserve">children’s </w:t>
      </w:r>
      <w:r w:rsidRPr="00D8376E">
        <w:t xml:space="preserve">SNS behaviours and to what extent these predict </w:t>
      </w:r>
      <w:r w:rsidR="00787F0E" w:rsidRPr="00D8376E">
        <w:t>self-esteem, wellbeing and mental health</w:t>
      </w:r>
      <w:r w:rsidR="00CF27A9" w:rsidRPr="00D8376E">
        <w:t xml:space="preserve"> over time </w:t>
      </w:r>
      <w:r w:rsidRPr="00D8376E">
        <w:t xml:space="preserve">is limited. Research grounded within displacement theory prioritises time spent online as a predictor of poor mental health and wellbeing (Lee, 2009), without due consideration of the specific behaviours. Considering the rise in poor childhood mental health and wellbeing, and the potential long-term effect of this, it is important to consider how </w:t>
      </w:r>
      <w:r w:rsidR="00787F0E" w:rsidRPr="00D8376E">
        <w:t>children</w:t>
      </w:r>
      <w:r w:rsidRPr="00D8376E">
        <w:t xml:space="preserve"> behave when using SNS and to what extent this may be associated with </w:t>
      </w:r>
      <w:r w:rsidR="00787F0E" w:rsidRPr="00D8376E">
        <w:t>self-esteem, wellbeing</w:t>
      </w:r>
      <w:r w:rsidR="00B90D5B">
        <w:t>,</w:t>
      </w:r>
      <w:r w:rsidR="00787F0E" w:rsidRPr="00D8376E">
        <w:t xml:space="preserve"> and mental </w:t>
      </w:r>
      <w:proofErr w:type="gramStart"/>
      <w:r w:rsidR="00787F0E" w:rsidRPr="00D8376E">
        <w:t>health  over</w:t>
      </w:r>
      <w:proofErr w:type="gramEnd"/>
      <w:r w:rsidR="00787F0E" w:rsidRPr="00D8376E">
        <w:t xml:space="preserve"> time.</w:t>
      </w:r>
    </w:p>
    <w:p w14:paraId="2B7EDE53" w14:textId="575E14F7" w:rsidR="0036572A" w:rsidRPr="00D8376E" w:rsidRDefault="00290E4E" w:rsidP="00290E4E">
      <w:pPr>
        <w:jc w:val="both"/>
      </w:pPr>
      <w:r w:rsidRPr="00D8376E">
        <w:tab/>
        <w:t xml:space="preserve">This study aims to investigate </w:t>
      </w:r>
      <w:r w:rsidR="00D14177" w:rsidRPr="00D8376E">
        <w:t xml:space="preserve">whether </w:t>
      </w:r>
      <w:r w:rsidR="003D21BC" w:rsidRPr="00D8376E">
        <w:t>children’s (aged 7-12 years)</w:t>
      </w:r>
      <w:r w:rsidRPr="00D8376E">
        <w:t xml:space="preserve"> SNS behaviours predict self-esteem, wellbeing, and </w:t>
      </w:r>
      <w:r w:rsidR="00D14177" w:rsidRPr="00D8376E">
        <w:t>mental health (</w:t>
      </w:r>
      <w:r w:rsidR="005C6230" w:rsidRPr="00D8376E">
        <w:t xml:space="preserve">specifically </w:t>
      </w:r>
      <w:r w:rsidR="00D14177" w:rsidRPr="00D8376E">
        <w:t xml:space="preserve">anxiety and depression) over </w:t>
      </w:r>
      <w:r w:rsidR="008C2608" w:rsidRPr="00D8376E">
        <w:t>a time period of six months.</w:t>
      </w:r>
      <w:r w:rsidRPr="00D8376E">
        <w:t xml:space="preserve"> Children</w:t>
      </w:r>
      <w:r w:rsidR="003D21BC" w:rsidRPr="00D8376E">
        <w:t xml:space="preserve"> (</w:t>
      </w:r>
      <w:r w:rsidRPr="00D8376E">
        <w:t>aged 7-to-12 years</w:t>
      </w:r>
      <w:r w:rsidR="003D21BC" w:rsidRPr="00D8376E">
        <w:t>)</w:t>
      </w:r>
      <w:r w:rsidRPr="00D8376E">
        <w:t xml:space="preserve"> will report about their online </w:t>
      </w:r>
      <w:r w:rsidR="00345159" w:rsidRPr="00D8376E">
        <w:t>self-</w:t>
      </w:r>
      <w:r w:rsidRPr="00D8376E">
        <w:t>disclosure, social capital</w:t>
      </w:r>
      <w:r w:rsidR="00A21ADA">
        <w:t>,</w:t>
      </w:r>
      <w:r w:rsidR="005C6230" w:rsidRPr="00D8376E">
        <w:t xml:space="preserve"> and</w:t>
      </w:r>
      <w:r w:rsidRPr="00D8376E">
        <w:t xml:space="preserve"> self-presentation </w:t>
      </w:r>
      <w:r w:rsidR="00063E8E" w:rsidRPr="00D8376E">
        <w:t>behaviours</w:t>
      </w:r>
      <w:r w:rsidRPr="00D8376E">
        <w:t xml:space="preserve">, </w:t>
      </w:r>
      <w:r w:rsidR="00467F92" w:rsidRPr="00D8376E">
        <w:t>as well as</w:t>
      </w:r>
      <w:r w:rsidRPr="00D8376E">
        <w:t xml:space="preserve"> their self-esteem, wellbeing</w:t>
      </w:r>
      <w:r w:rsidR="00A21ADA">
        <w:t>,</w:t>
      </w:r>
      <w:r w:rsidRPr="00D8376E">
        <w:t xml:space="preserve"> and mental health</w:t>
      </w:r>
      <w:r w:rsidR="00063E8E" w:rsidRPr="00D8376E">
        <w:t xml:space="preserve"> (anxiety and depression)</w:t>
      </w:r>
      <w:r w:rsidRPr="00D8376E">
        <w:t>. This survey will be conducted over two separate time points</w:t>
      </w:r>
      <w:r w:rsidR="002F4F71" w:rsidRPr="00D8376E">
        <w:t>,</w:t>
      </w:r>
      <w:r w:rsidRPr="00D8376E">
        <w:t xml:space="preserve"> six months apart</w:t>
      </w:r>
      <w:r w:rsidR="002F4F71" w:rsidRPr="00D8376E">
        <w:t>,</w:t>
      </w:r>
      <w:r w:rsidRPr="00D8376E">
        <w:t xml:space="preserve"> during the academic year</w:t>
      </w:r>
      <w:r w:rsidR="00A21ADA">
        <w:t>, thus minimising potential change due to changes in friendships and experiences that may occur over a summer period</w:t>
      </w:r>
      <w:r w:rsidRPr="00D8376E">
        <w:t xml:space="preserve">. </w:t>
      </w:r>
    </w:p>
    <w:p w14:paraId="1512FA98" w14:textId="61565C6E" w:rsidR="000E45BB" w:rsidRPr="00D8376E" w:rsidRDefault="00290E4E" w:rsidP="000E45BB">
      <w:pPr>
        <w:ind w:firstLine="720"/>
        <w:jc w:val="both"/>
      </w:pPr>
      <w:r w:rsidRPr="00D8376E">
        <w:lastRenderedPageBreak/>
        <w:t xml:space="preserve">Based upon current findings within the literature, it is expected that rather than time spent online, </w:t>
      </w:r>
      <w:r w:rsidR="00194569" w:rsidRPr="00D8376E">
        <w:t>children’s</w:t>
      </w:r>
      <w:r w:rsidR="00C55FD0" w:rsidRPr="00D8376E">
        <w:t xml:space="preserve"> </w:t>
      </w:r>
      <w:r w:rsidRPr="00D8376E">
        <w:t>SNS behaviours will predict self-esteem, wellbeing</w:t>
      </w:r>
      <w:r w:rsidR="008D522D">
        <w:t>,</w:t>
      </w:r>
      <w:r w:rsidRPr="00D8376E">
        <w:t xml:space="preserve"> and mental health. </w:t>
      </w:r>
      <w:r w:rsidR="000E45BB" w:rsidRPr="00D8376E">
        <w:t>Specifically, o</w:t>
      </w:r>
      <w:r w:rsidR="00133D46" w:rsidRPr="00D8376E">
        <w:t>ver the period of six months, it is predicted that:</w:t>
      </w:r>
    </w:p>
    <w:p w14:paraId="0B72B2CE" w14:textId="156260D8" w:rsidR="000E45BB" w:rsidRPr="00D8376E" w:rsidRDefault="000E45BB" w:rsidP="000E45BB">
      <w:pPr>
        <w:pStyle w:val="ListParagraph"/>
        <w:numPr>
          <w:ilvl w:val="0"/>
          <w:numId w:val="15"/>
        </w:numPr>
        <w:jc w:val="both"/>
      </w:pPr>
      <w:r w:rsidRPr="00D8376E">
        <w:t xml:space="preserve">Greater self-disclosure behaviours will negatively predict </w:t>
      </w:r>
      <w:r w:rsidR="004719C0" w:rsidRPr="00D8376E">
        <w:t>self-esteem</w:t>
      </w:r>
      <w:r w:rsidRPr="00D8376E">
        <w:t>, wellbeing</w:t>
      </w:r>
      <w:r w:rsidR="008D522D">
        <w:t>,</w:t>
      </w:r>
      <w:r w:rsidRPr="00D8376E">
        <w:t xml:space="preserve"> and </w:t>
      </w:r>
      <w:r w:rsidR="004719C0" w:rsidRPr="00D8376E">
        <w:t>mental health</w:t>
      </w:r>
      <w:r w:rsidRPr="00D8376E">
        <w:t>.</w:t>
      </w:r>
    </w:p>
    <w:p w14:paraId="6E7BD4BA" w14:textId="2E58212F" w:rsidR="000E45BB" w:rsidRPr="00D8376E" w:rsidRDefault="000E45BB" w:rsidP="000E45BB">
      <w:pPr>
        <w:pStyle w:val="ListParagraph"/>
        <w:numPr>
          <w:ilvl w:val="0"/>
          <w:numId w:val="15"/>
        </w:numPr>
        <w:jc w:val="both"/>
      </w:pPr>
      <w:r w:rsidRPr="00D8376E">
        <w:t xml:space="preserve">Greater bonding </w:t>
      </w:r>
      <w:r w:rsidR="004719C0" w:rsidRPr="00D8376E">
        <w:t xml:space="preserve">and bridging </w:t>
      </w:r>
      <w:r w:rsidRPr="00D8376E">
        <w:t xml:space="preserve">social capital behaviours will positively predict </w:t>
      </w:r>
      <w:proofErr w:type="gramStart"/>
      <w:r w:rsidR="004719C0" w:rsidRPr="00D8376E">
        <w:t>self-esteem</w:t>
      </w:r>
      <w:r w:rsidRPr="00D8376E">
        <w:t>,</w:t>
      </w:r>
      <w:r w:rsidR="004719C0" w:rsidRPr="00D8376E">
        <w:t xml:space="preserve"> but</w:t>
      </w:r>
      <w:proofErr w:type="gramEnd"/>
      <w:r w:rsidR="004719C0" w:rsidRPr="00D8376E">
        <w:t xml:space="preserve"> will negative predict</w:t>
      </w:r>
      <w:r w:rsidRPr="00D8376E">
        <w:t xml:space="preserve"> wellbeing and self-esteem.</w:t>
      </w:r>
    </w:p>
    <w:p w14:paraId="75E9EC51" w14:textId="423B8E4C" w:rsidR="00D844F2" w:rsidRPr="00D8376E" w:rsidRDefault="000E45BB" w:rsidP="005463A9">
      <w:pPr>
        <w:pStyle w:val="ListParagraph"/>
        <w:numPr>
          <w:ilvl w:val="0"/>
          <w:numId w:val="15"/>
        </w:numPr>
        <w:jc w:val="both"/>
      </w:pPr>
      <w:r w:rsidRPr="00D8376E">
        <w:t xml:space="preserve">Greater range of self-presentation behaviours will negatively </w:t>
      </w:r>
      <w:r w:rsidR="008D522D">
        <w:t xml:space="preserve">predict </w:t>
      </w:r>
      <w:r w:rsidR="00F96460" w:rsidRPr="00D8376E">
        <w:t>self-esteem,</w:t>
      </w:r>
      <w:r w:rsidRPr="00D8376E">
        <w:t xml:space="preserve"> wellbeing</w:t>
      </w:r>
      <w:r w:rsidR="008D522D">
        <w:t>,</w:t>
      </w:r>
      <w:r w:rsidRPr="00D8376E">
        <w:t xml:space="preserve"> and </w:t>
      </w:r>
      <w:r w:rsidR="00F96460" w:rsidRPr="00D8376E">
        <w:t>mental health</w:t>
      </w:r>
      <w:r w:rsidRPr="00D8376E">
        <w:t>, but presentation of the real and ideal selves will positively predict self-esteem.</w:t>
      </w:r>
    </w:p>
    <w:p w14:paraId="0B43FBEB" w14:textId="6AA74B4E" w:rsidR="00290E4E" w:rsidRPr="00D8376E" w:rsidRDefault="00290E4E" w:rsidP="005463A9">
      <w:pPr>
        <w:ind w:firstLine="720"/>
        <w:jc w:val="both"/>
      </w:pPr>
      <w:r w:rsidRPr="00D8376E">
        <w:t xml:space="preserve"> </w:t>
      </w:r>
    </w:p>
    <w:p w14:paraId="4A241055" w14:textId="4A13670E" w:rsidR="00290E4E" w:rsidRPr="00D8376E" w:rsidRDefault="00290E4E" w:rsidP="00FD0FAE">
      <w:pPr>
        <w:pStyle w:val="Heading1"/>
        <w:numPr>
          <w:ilvl w:val="0"/>
          <w:numId w:val="0"/>
        </w:numPr>
        <w:ind w:left="360"/>
        <w:jc w:val="center"/>
        <w:rPr>
          <w:rFonts w:cs="Times New Roman"/>
          <w:b/>
          <w:bCs/>
          <w:sz w:val="24"/>
          <w:szCs w:val="24"/>
        </w:rPr>
      </w:pPr>
      <w:bookmarkStart w:id="6" w:name="_Toc59201873"/>
      <w:r w:rsidRPr="00D8376E">
        <w:rPr>
          <w:rFonts w:cs="Times New Roman"/>
          <w:b/>
          <w:bCs/>
          <w:sz w:val="24"/>
          <w:szCs w:val="24"/>
        </w:rPr>
        <w:t>Method</w:t>
      </w:r>
      <w:bookmarkEnd w:id="6"/>
    </w:p>
    <w:p w14:paraId="64935BED" w14:textId="7D9652DB" w:rsidR="00290E4E" w:rsidRPr="00D8376E" w:rsidRDefault="00290E4E" w:rsidP="00FD0FAE">
      <w:pPr>
        <w:pStyle w:val="Heading2"/>
        <w:numPr>
          <w:ilvl w:val="0"/>
          <w:numId w:val="0"/>
        </w:numPr>
        <w:ind w:left="576" w:hanging="576"/>
        <w:rPr>
          <w:rFonts w:cs="Times New Roman"/>
          <w:b/>
          <w:bCs/>
          <w:szCs w:val="24"/>
        </w:rPr>
      </w:pPr>
      <w:bookmarkStart w:id="7" w:name="_Toc59201874"/>
      <w:r w:rsidRPr="00D8376E">
        <w:rPr>
          <w:rFonts w:cs="Times New Roman"/>
          <w:b/>
          <w:bCs/>
          <w:szCs w:val="24"/>
        </w:rPr>
        <w:t>Participants</w:t>
      </w:r>
      <w:bookmarkEnd w:id="7"/>
    </w:p>
    <w:p w14:paraId="043A8524" w14:textId="66348D96" w:rsidR="00290E4E" w:rsidRPr="00D8376E" w:rsidRDefault="00290E4E" w:rsidP="00290E4E">
      <w:pPr>
        <w:jc w:val="both"/>
      </w:pPr>
      <w:r w:rsidRPr="00D8376E">
        <w:t xml:space="preserve">A sample size of 436 participants </w:t>
      </w:r>
      <w:proofErr w:type="gramStart"/>
      <w:r w:rsidRPr="00D8376E">
        <w:t>were</w:t>
      </w:r>
      <w:proofErr w:type="gramEnd"/>
      <w:r w:rsidRPr="00D8376E">
        <w:t xml:space="preserve"> recruited from four schools across the North of England (Stoke-on-Trent) and the South of England (London, Surrey and Essex) at time point one (TP1). At time point two (TP2), 90 participants were unable to complete the study.</w:t>
      </w:r>
      <w:r w:rsidR="00EE038E" w:rsidRPr="00D8376E">
        <w:t xml:space="preserve"> Outliers in the data and</w:t>
      </w:r>
      <w:r w:rsidRPr="00D8376E">
        <w:t xml:space="preserve"> </w:t>
      </w:r>
      <w:r w:rsidR="00EE038E" w:rsidRPr="00D8376E">
        <w:t>p</w:t>
      </w:r>
      <w:r w:rsidRPr="00D8376E">
        <w:t>articipants who completed less than 80% of the study were removed</w:t>
      </w:r>
      <w:r w:rsidR="00EE038E" w:rsidRPr="00D8376E">
        <w:t>.</w:t>
      </w:r>
      <w:r w:rsidRPr="00D8376E">
        <w:t xml:space="preserve"> In total, the clean dataset comprised 258 participants with data from both time points completed. </w:t>
      </w:r>
      <w:r w:rsidR="00C64957" w:rsidRPr="00D8376E">
        <w:t>An a prior</w:t>
      </w:r>
      <w:r w:rsidR="00961895" w:rsidRPr="00D8376E">
        <w:t>i</w:t>
      </w:r>
      <w:r w:rsidR="00C64957" w:rsidRPr="00D8376E">
        <w:t xml:space="preserve"> power analysis was conducted using the </w:t>
      </w:r>
      <w:proofErr w:type="spellStart"/>
      <w:r w:rsidR="00C64957" w:rsidRPr="00D8376E">
        <w:t>pwr</w:t>
      </w:r>
      <w:proofErr w:type="spellEnd"/>
      <w:r w:rsidR="00C64957" w:rsidRPr="00D8376E">
        <w:t xml:space="preserve"> package in R (</w:t>
      </w:r>
      <w:proofErr w:type="spellStart"/>
      <w:r w:rsidR="00C64957" w:rsidRPr="00D8376E">
        <w:t>Champely</w:t>
      </w:r>
      <w:proofErr w:type="spellEnd"/>
      <w:r w:rsidR="00C64957" w:rsidRPr="00D8376E">
        <w:t xml:space="preserve">, 2020) for sample size estimation. With a significance criterion of </w:t>
      </w:r>
      <w:r w:rsidR="00C64957" w:rsidRPr="00D8376E">
        <w:rPr>
          <w:i/>
          <w:iCs/>
        </w:rPr>
        <w:t>p</w:t>
      </w:r>
      <w:r w:rsidR="00C64957" w:rsidRPr="00D8376E">
        <w:t xml:space="preserve">&lt;.05, power of .80 and expected effect size of 0.25, a minimum of 76 participants were required at each time point. </w:t>
      </w:r>
      <w:r w:rsidRPr="00D8376E">
        <w:t>Participants were aged between 7 and 12 years of age at TP1 (</w:t>
      </w:r>
      <w:r w:rsidR="005B414A">
        <w:t>M</w:t>
      </w:r>
      <w:r w:rsidRPr="00D8376E">
        <w:rPr>
          <w:i/>
          <w:iCs/>
        </w:rPr>
        <w:t xml:space="preserve"> = </w:t>
      </w:r>
      <w:r w:rsidRPr="00D8376E">
        <w:t xml:space="preserve">9.76, </w:t>
      </w:r>
      <w:r w:rsidR="005B414A">
        <w:t>SD</w:t>
      </w:r>
      <w:r w:rsidRPr="00D8376E">
        <w:rPr>
          <w:i/>
          <w:iCs/>
        </w:rPr>
        <w:t xml:space="preserve"> = </w:t>
      </w:r>
      <w:r w:rsidRPr="00D8376E">
        <w:t xml:space="preserve">1.19; 46% female), with 49% identifying as White; 16% as Black; 12% as Asian; 6% as Mixed; 17% selected ‘other’ or did not respond. </w:t>
      </w:r>
    </w:p>
    <w:p w14:paraId="54127B16" w14:textId="4506F493" w:rsidR="00290E4E" w:rsidRPr="00D8376E" w:rsidRDefault="00290E4E" w:rsidP="00290E4E">
      <w:pPr>
        <w:ind w:firstLine="432"/>
        <w:jc w:val="both"/>
      </w:pPr>
      <w:r w:rsidRPr="00D8376E">
        <w:lastRenderedPageBreak/>
        <w:t>Pupil premium, a government grant provided to schools based on the number of children receiving either free school meals, or living with a family household income below £16,190, within the school (</w:t>
      </w:r>
      <w:r w:rsidR="001F43E3">
        <w:t>Britton et al., 2020</w:t>
      </w:r>
      <w:r w:rsidRPr="00D8376E">
        <w:t xml:space="preserve">), was used as a proxy measure for socioeconomic status. The schools we visited covered a wide range of socioeconomic status with the percent of children in the school receiving pupil premium </w:t>
      </w:r>
      <w:proofErr w:type="gramStart"/>
      <w:r w:rsidRPr="00D8376E">
        <w:t>being:</w:t>
      </w:r>
      <w:proofErr w:type="gramEnd"/>
      <w:r w:rsidRPr="00D8376E">
        <w:t xml:space="preserve"> Stoke-on-Trent, 46%; London, 29%; Surrey, 24%; Essex, 7%.</w:t>
      </w:r>
    </w:p>
    <w:p w14:paraId="6E156BAD" w14:textId="77777777" w:rsidR="00C922DB" w:rsidRPr="00D8376E" w:rsidRDefault="00290E4E" w:rsidP="00C922DB">
      <w:pPr>
        <w:ind w:firstLine="432"/>
        <w:jc w:val="both"/>
      </w:pPr>
      <w:r w:rsidRPr="00D8376E">
        <w:t xml:space="preserve">Ethical approval was granted through the Royal Holloway Research Ethics Committee, and this study was conducted in line with the ethical guidelines of the British Psychological Society. Parents were provided with full study information via the </w:t>
      </w:r>
      <w:proofErr w:type="gramStart"/>
      <w:r w:rsidRPr="00D8376E">
        <w:t>schools, and</w:t>
      </w:r>
      <w:proofErr w:type="gramEnd"/>
      <w:r w:rsidRPr="00D8376E">
        <w:t xml:space="preserve"> were allowed to opt for their child not to take part. All children who were permitted to complete the surveys, provided fully informed consent online prior to taking part.</w:t>
      </w:r>
    </w:p>
    <w:p w14:paraId="25417B49" w14:textId="0A8DB1A3" w:rsidR="00C922DB" w:rsidRPr="00D8376E" w:rsidRDefault="00C922DB" w:rsidP="00FD0FAE">
      <w:pPr>
        <w:jc w:val="both"/>
        <w:rPr>
          <w:b/>
          <w:bCs/>
        </w:rPr>
      </w:pPr>
      <w:r w:rsidRPr="00D8376E">
        <w:rPr>
          <w:b/>
          <w:bCs/>
        </w:rPr>
        <w:t>Procedure</w:t>
      </w:r>
    </w:p>
    <w:p w14:paraId="5C236DAB" w14:textId="19977C6C" w:rsidR="00C922DB" w:rsidRPr="00D8376E" w:rsidRDefault="00C922DB" w:rsidP="00C922DB">
      <w:pPr>
        <w:jc w:val="both"/>
      </w:pPr>
      <w:r w:rsidRPr="00D8376E">
        <w:t>Participants completed the survey at two time points (TP): first in January (TP1) and again, six months later, in July (TP2); a range of 156 to 189 days passed (</w:t>
      </w:r>
      <w:r w:rsidRPr="00D8376E">
        <w:rPr>
          <w:i/>
        </w:rPr>
        <w:t xml:space="preserve">M = </w:t>
      </w:r>
      <w:r w:rsidRPr="00D8376E">
        <w:t xml:space="preserve">178.5, </w:t>
      </w:r>
      <w:r w:rsidRPr="00D8376E">
        <w:rPr>
          <w:i/>
        </w:rPr>
        <w:t xml:space="preserve">SD = </w:t>
      </w:r>
      <w:r w:rsidRPr="00D8376E">
        <w:t xml:space="preserve">15.59) between the first and second time points. The lead researcher on the project led both data collection sessions. At both time points participants completed the survey in groups of 20-30 within their school’s ICT suite, with individual desktop computers, or within their own classrooms, using iPads or laptops. Children were seated in a way to ensure that they could not see each other screens. Children were provided with information on the study both verbally and visually before providing their consent. Children were assigned a unique identifier, completed the demographic questions, followed by the set of scales. For participants who were registered as </w:t>
      </w:r>
      <w:r w:rsidR="00A65116" w:rsidRPr="00D8376E">
        <w:t xml:space="preserve">Special Educational Needs </w:t>
      </w:r>
      <w:r w:rsidR="00A65116">
        <w:t>(</w:t>
      </w:r>
      <w:r w:rsidRPr="00D8376E">
        <w:t>SEN</w:t>
      </w:r>
      <w:r w:rsidR="00A65116">
        <w:t>)</w:t>
      </w:r>
      <w:r w:rsidRPr="00D8376E">
        <w:t xml:space="preserve">, a member of staff supported them via reading aloud, but were instructed not to provide any further contextual information to the scales. The survey took approximately 30 minutes to complete and was conducted in a silent environment. Participants </w:t>
      </w:r>
      <w:r w:rsidRPr="00D8376E">
        <w:lastRenderedPageBreak/>
        <w:t>were verbally debriefed once the whole class had completed the survey and provided with the opportunity to ask questions.</w:t>
      </w:r>
    </w:p>
    <w:p w14:paraId="43860DC8" w14:textId="78E46213" w:rsidR="00290E4E" w:rsidRPr="00D8376E" w:rsidRDefault="00290E4E" w:rsidP="00FD0FAE">
      <w:pPr>
        <w:pStyle w:val="Heading2"/>
        <w:numPr>
          <w:ilvl w:val="0"/>
          <w:numId w:val="0"/>
        </w:numPr>
        <w:rPr>
          <w:rFonts w:cs="Times New Roman"/>
          <w:b/>
          <w:bCs/>
          <w:szCs w:val="24"/>
        </w:rPr>
      </w:pPr>
      <w:bookmarkStart w:id="8" w:name="_Toc59201875"/>
      <w:r w:rsidRPr="00D8376E">
        <w:rPr>
          <w:rFonts w:cs="Times New Roman"/>
          <w:b/>
          <w:bCs/>
          <w:szCs w:val="24"/>
        </w:rPr>
        <w:t>Materials and measures</w:t>
      </w:r>
      <w:bookmarkEnd w:id="8"/>
      <w:r w:rsidRPr="00D8376E">
        <w:rPr>
          <w:rFonts w:cs="Times New Roman"/>
          <w:b/>
          <w:bCs/>
          <w:szCs w:val="24"/>
        </w:rPr>
        <w:t xml:space="preserve"> </w:t>
      </w:r>
    </w:p>
    <w:p w14:paraId="08CB8AD3" w14:textId="0DBEF2CE" w:rsidR="00290E4E" w:rsidRPr="00D8376E" w:rsidRDefault="00290E4E" w:rsidP="00290E4E">
      <w:pPr>
        <w:jc w:val="both"/>
      </w:pPr>
      <w:r w:rsidRPr="00D8376E">
        <w:t xml:space="preserve">This survey was conducted via the Qualtrics survey platform </w:t>
      </w:r>
      <w:r w:rsidR="005A089B" w:rsidRPr="00D8376E">
        <w:t xml:space="preserve">(Qualtrics, Provo, UT) </w:t>
      </w:r>
      <w:r w:rsidRPr="00D8376E">
        <w:t xml:space="preserve">and took approximately 30 minutes to complete. </w:t>
      </w:r>
      <w:r w:rsidR="00153144" w:rsidRPr="00D8376E">
        <w:t xml:space="preserve">Participants were first asked a set of demographic questions. To assist with matching data at both time points, participants were asked to state the month and year that they were born, as well as their gender and ethnicity. Additionally, we asked participants about their online use more broadly: which SNS they had a profile with, frequency of use (which SNS once a week/once a day), which digital devices they owned and which of these connected to the internet, and approximately what age they were when they first accessed these devices. </w:t>
      </w:r>
      <w:r w:rsidRPr="00D8376E">
        <w:t xml:space="preserve">The study </w:t>
      </w:r>
      <w:r w:rsidR="00153144" w:rsidRPr="00D8376E">
        <w:t xml:space="preserve">then </w:t>
      </w:r>
      <w:r w:rsidRPr="00D8376E">
        <w:t xml:space="preserve">included </w:t>
      </w:r>
      <w:r w:rsidR="00800460" w:rsidRPr="00D8376E">
        <w:t xml:space="preserve">six </w:t>
      </w:r>
      <w:r w:rsidRPr="00D8376E">
        <w:t xml:space="preserve">measures, which are outlined below. These measures were constructed in an accessible manner for the age of the participants, also considering the needs of </w:t>
      </w:r>
      <w:r w:rsidR="000D5CA3" w:rsidRPr="00D8376E">
        <w:t>SEN</w:t>
      </w:r>
      <w:r w:rsidRPr="00D8376E">
        <w:t xml:space="preserve"> and</w:t>
      </w:r>
      <w:r w:rsidR="000D5CA3" w:rsidRPr="00D8376E">
        <w:t xml:space="preserve"> </w:t>
      </w:r>
      <w:r w:rsidRPr="00D8376E">
        <w:t>English as an Additional Language</w:t>
      </w:r>
      <w:r w:rsidR="000D5CA3" w:rsidRPr="00D8376E">
        <w:t xml:space="preserve"> (EAL)</w:t>
      </w:r>
      <w:r w:rsidRPr="00D8376E">
        <w:t xml:space="preserve"> participants; this was achieved by using visual aids (emojis and progress bars) alongside the Likert scales. Responses were made by selecting responses using a mouse for computers/laptops or touchscreen for tablets and were recorded on Qualtrics for later exporting for analyses.</w:t>
      </w:r>
    </w:p>
    <w:p w14:paraId="039979FA" w14:textId="51F78DF1" w:rsidR="00290E4E" w:rsidRPr="00D8376E" w:rsidRDefault="00290E4E" w:rsidP="00FD0FAE">
      <w:pPr>
        <w:pStyle w:val="Heading3"/>
        <w:numPr>
          <w:ilvl w:val="0"/>
          <w:numId w:val="0"/>
        </w:numPr>
        <w:ind w:left="720" w:hanging="720"/>
        <w:rPr>
          <w:rFonts w:cs="Times New Roman"/>
          <w:b/>
          <w:bCs/>
          <w:i/>
          <w:iCs/>
        </w:rPr>
      </w:pPr>
      <w:bookmarkStart w:id="9" w:name="_Toc58920393"/>
      <w:bookmarkStart w:id="10" w:name="_Toc59107829"/>
      <w:bookmarkStart w:id="11" w:name="_Toc59201876"/>
      <w:r w:rsidRPr="00D8376E">
        <w:rPr>
          <w:rFonts w:cs="Times New Roman"/>
          <w:b/>
          <w:bCs/>
          <w:i/>
          <w:iCs/>
        </w:rPr>
        <w:t>Self-disclosure</w:t>
      </w:r>
      <w:bookmarkEnd w:id="9"/>
      <w:bookmarkEnd w:id="10"/>
      <w:bookmarkEnd w:id="11"/>
    </w:p>
    <w:p w14:paraId="31E91D93" w14:textId="1399DE66" w:rsidR="00290E4E" w:rsidRPr="00D8376E" w:rsidRDefault="00290E4E" w:rsidP="00290E4E">
      <w:pPr>
        <w:jc w:val="both"/>
      </w:pPr>
      <w:r w:rsidRPr="00D8376E">
        <w:t>Participants completed an adapted version of the Online Self-Disclosure Scale (Schouten</w:t>
      </w:r>
      <w:r w:rsidR="000D5CA3" w:rsidRPr="00D8376E">
        <w:t xml:space="preserve"> et al.</w:t>
      </w:r>
      <w:r w:rsidRPr="00D8376E">
        <w:t xml:space="preserve">, 2007) to measure online self-disclosure behaviours. As the original scale was conducted with an adolescent sample, some of the items were rephrased to ensure applicability to our research question (SNS use more generally) and also to ensure appropriateness for the participants’ younger age. For example, items referring to ‘being in love’ and ‘sex’ were removed. To apply to SNS use, the scale was rephrased from “Imagine a boy/girl whom you regularly communicate with via IM, would you message them about” to </w:t>
      </w:r>
      <w:r w:rsidR="00766FE7" w:rsidRPr="00D8376E">
        <w:t xml:space="preserve">“Imagine a boy/girl you are friends with online. Would you message them about…’, we also </w:t>
      </w:r>
      <w:r w:rsidRPr="00D8376E">
        <w:t>ask</w:t>
      </w:r>
      <w:r w:rsidR="00766FE7" w:rsidRPr="00D8376E">
        <w:t>ed</w:t>
      </w:r>
      <w:r w:rsidRPr="00D8376E">
        <w:t xml:space="preserve"> participants ‘In general, </w:t>
      </w:r>
      <w:r w:rsidRPr="00D8376E">
        <w:lastRenderedPageBreak/>
        <w:t xml:space="preserve">would you </w:t>
      </w:r>
      <w:r w:rsidRPr="00D8376E">
        <w:rPr>
          <w:i/>
          <w:iCs/>
        </w:rPr>
        <w:t>post</w:t>
      </w:r>
      <w:r w:rsidRPr="00D8376E">
        <w:t xml:space="preserve"> about…’ to ensure that data </w:t>
      </w:r>
      <w:r w:rsidR="00401747" w:rsidRPr="00D8376E">
        <w:t xml:space="preserve">encompassing a range of </w:t>
      </w:r>
      <w:r w:rsidR="00766FE7" w:rsidRPr="00D8376E">
        <w:t xml:space="preserve">online </w:t>
      </w:r>
      <w:r w:rsidRPr="00D8376E">
        <w:t xml:space="preserve">disclosure behaviours were collected. </w:t>
      </w:r>
    </w:p>
    <w:p w14:paraId="57205B41" w14:textId="669F1AE2" w:rsidR="00290E4E" w:rsidRPr="00D8376E" w:rsidRDefault="00290E4E" w:rsidP="00290E4E">
      <w:pPr>
        <w:ind w:firstLine="720"/>
        <w:jc w:val="both"/>
      </w:pPr>
      <w:r w:rsidRPr="00D8376E">
        <w:t xml:space="preserve">Participants rated items on a 5-point Likert scale ranging from “I tell nothing about this” to “I tell everything about this”. </w:t>
      </w:r>
      <w:r w:rsidR="00153AAD" w:rsidRPr="00D8376E">
        <w:t xml:space="preserve">No items were reverse-coded. </w:t>
      </w:r>
      <w:r w:rsidR="003B2ADA" w:rsidRPr="00D8376E">
        <w:t>In compliance with Schouten</w:t>
      </w:r>
      <w:r w:rsidR="00CB5AFA" w:rsidRPr="00D8376E">
        <w:t xml:space="preserve"> and colleagues</w:t>
      </w:r>
      <w:r w:rsidR="003B2ADA" w:rsidRPr="00D8376E">
        <w:t>’ (2007) scoring method, m</w:t>
      </w:r>
      <w:r w:rsidRPr="00D8376E">
        <w:t>ean of the item scores were calculated (range 1 to 5) with higher scores indicating greater self-disclosure. Following adaptations, the overall scale presented high internal reliability (</w:t>
      </w:r>
      <w:r w:rsidRPr="00D8376E">
        <w:rPr>
          <w:bCs/>
          <w:shd w:val="clear" w:color="auto" w:fill="FFFFFF"/>
        </w:rPr>
        <w:t xml:space="preserve">α = .71). </w:t>
      </w:r>
    </w:p>
    <w:p w14:paraId="0F59B810" w14:textId="08E59A29" w:rsidR="00290E4E" w:rsidRPr="00D8376E" w:rsidRDefault="00290E4E" w:rsidP="00FD0FAE">
      <w:pPr>
        <w:pStyle w:val="Heading3"/>
        <w:numPr>
          <w:ilvl w:val="0"/>
          <w:numId w:val="0"/>
        </w:numPr>
        <w:ind w:left="720" w:hanging="720"/>
        <w:rPr>
          <w:rFonts w:cs="Times New Roman"/>
          <w:b/>
          <w:bCs/>
          <w:i/>
          <w:iCs/>
        </w:rPr>
      </w:pPr>
      <w:bookmarkStart w:id="12" w:name="_Toc58920394"/>
      <w:bookmarkStart w:id="13" w:name="_Toc59107830"/>
      <w:bookmarkStart w:id="14" w:name="_Toc59201877"/>
      <w:r w:rsidRPr="00D8376E">
        <w:rPr>
          <w:rFonts w:cs="Times New Roman"/>
          <w:b/>
          <w:bCs/>
          <w:i/>
          <w:iCs/>
        </w:rPr>
        <w:t>Social capital</w:t>
      </w:r>
      <w:bookmarkEnd w:id="12"/>
      <w:bookmarkEnd w:id="13"/>
      <w:bookmarkEnd w:id="14"/>
      <w:r w:rsidRPr="00D8376E">
        <w:rPr>
          <w:rFonts w:cs="Times New Roman"/>
          <w:b/>
          <w:bCs/>
          <w:i/>
          <w:iCs/>
        </w:rPr>
        <w:t xml:space="preserve"> </w:t>
      </w:r>
    </w:p>
    <w:p w14:paraId="7FF7036B" w14:textId="2AA45B2C" w:rsidR="00290E4E" w:rsidRPr="00D8376E" w:rsidRDefault="00290E4E" w:rsidP="00290E4E">
      <w:pPr>
        <w:jc w:val="both"/>
      </w:pPr>
      <w:r w:rsidRPr="00D8376E">
        <w:t>The Bonding and Maintained Social Capital Scales (Ellison</w:t>
      </w:r>
      <w:r w:rsidR="000D5CA3" w:rsidRPr="00D8376E">
        <w:t xml:space="preserve"> et al.</w:t>
      </w:r>
      <w:r w:rsidRPr="00D8376E">
        <w:t xml:space="preserve">, 2007) and the Off to Online Scale (Williams, 2006) were used as a basis for a combined scale to measure participants’ online bonding and bridging social capital behaviours. These scales were originally conducted with an older adolescent sample (aged 18-24) and were therefore adapted for our younger participants’ age range. </w:t>
      </w:r>
    </w:p>
    <w:p w14:paraId="6DC5A015" w14:textId="00D748BE" w:rsidR="000C7479" w:rsidRPr="00D8376E" w:rsidRDefault="00290E4E" w:rsidP="001E1944">
      <w:pPr>
        <w:ind w:firstLine="720"/>
        <w:jc w:val="both"/>
      </w:pPr>
      <w:r w:rsidRPr="00D8376E">
        <w:t>For bonding, originally, the scale consisted of ten items (Ellison</w:t>
      </w:r>
      <w:r w:rsidR="000D5CA3" w:rsidRPr="00D8376E">
        <w:t xml:space="preserve"> et al.</w:t>
      </w:r>
      <w:r w:rsidRPr="00D8376E">
        <w:t xml:space="preserve">, 2007). Of these items, six were removed as they were unrelated to our participants’ age group, such as: “The people I interact with would be good job references for me”. Four items were adapted; for example, “There is someone I </w:t>
      </w:r>
      <w:proofErr w:type="gramStart"/>
      <w:r w:rsidRPr="00D8376E">
        <w:t>can</w:t>
      </w:r>
      <w:proofErr w:type="gramEnd"/>
      <w:r w:rsidRPr="00D8376E">
        <w:t xml:space="preserve"> turn to for advice about making important decisions” was adapted to “If I needed help, there is someone online I could turn to for advice.” Two new items were added relating to bonding social capital in groups: “I feel I belong to a group online” and “I feel I am accepted by my groups online”.</w:t>
      </w:r>
      <w:r w:rsidR="009D4ED3" w:rsidRPr="00D8376E">
        <w:t xml:space="preserve"> </w:t>
      </w:r>
      <w:r w:rsidR="00685011" w:rsidRPr="00D8376E">
        <w:t>As per Ellison and colleague’s (2007) scoring method, p</w:t>
      </w:r>
      <w:r w:rsidRPr="00D8376E">
        <w:t>articipants rated all of these items on a 5-point Likert scale ranging from “</w:t>
      </w:r>
      <w:r w:rsidR="002E74DB" w:rsidRPr="00D8376E">
        <w:t>Strongly disagree</w:t>
      </w:r>
      <w:r w:rsidRPr="00D8376E">
        <w:t>” to “</w:t>
      </w:r>
      <w:r w:rsidR="002E74DB" w:rsidRPr="00D8376E">
        <w:t>Strongly agree</w:t>
      </w:r>
      <w:r w:rsidRPr="00D8376E">
        <w:t xml:space="preserve">”. </w:t>
      </w:r>
      <w:r w:rsidR="00153AAD" w:rsidRPr="00D8376E">
        <w:t>No items were reverse-coded.</w:t>
      </w:r>
      <w:r w:rsidRPr="00D8376E">
        <w:t xml:space="preserve"> </w:t>
      </w:r>
      <w:r w:rsidR="00153AAD" w:rsidRPr="00D8376E">
        <w:t>M</w:t>
      </w:r>
      <w:r w:rsidRPr="00D8376E">
        <w:t>ean of the item scores (1 to 5) were calculated with higher numbers indicating greater bonding social capital behaviours. Following all adaptations, this scale presents a high internal ability (</w:t>
      </w:r>
      <w:r w:rsidRPr="00D8376E">
        <w:rPr>
          <w:bCs/>
          <w:shd w:val="clear" w:color="auto" w:fill="FFFFFF"/>
        </w:rPr>
        <w:t xml:space="preserve">α = .91). </w:t>
      </w:r>
    </w:p>
    <w:p w14:paraId="7C0C5DD9" w14:textId="5E0E3F11" w:rsidR="00290E4E" w:rsidRPr="00D8376E" w:rsidRDefault="00CC0164" w:rsidP="001E1944">
      <w:pPr>
        <w:ind w:firstLine="720"/>
        <w:jc w:val="both"/>
      </w:pPr>
      <w:r w:rsidRPr="00D8376E">
        <w:lastRenderedPageBreak/>
        <w:t>For bridging</w:t>
      </w:r>
      <w:r w:rsidR="00290E4E" w:rsidRPr="00D8376E">
        <w:t>, the scale consisted of four items (Williams, 2006). Of these items, two remained unchanged and two were adapted in order to ensure relevance to our research question. For example, “I have used Facebook to check out someone socially” was adapted to “I have found someone I met in person using SNS”.</w:t>
      </w:r>
      <w:r w:rsidR="009D4ED3" w:rsidRPr="00D8376E">
        <w:t xml:space="preserve"> </w:t>
      </w:r>
      <w:r w:rsidR="00EF0960" w:rsidRPr="00D8376E">
        <w:t>As per Williams’ (2006) scoring method, p</w:t>
      </w:r>
      <w:r w:rsidR="00290E4E" w:rsidRPr="00D8376E">
        <w:t xml:space="preserve">articipants rated all of these items on a 5-point Likert scale ranging from “I never do this” to “I do this all the time”. </w:t>
      </w:r>
      <w:r w:rsidR="00153AAD" w:rsidRPr="00D8376E">
        <w:t>No items were reverse-coded.</w:t>
      </w:r>
      <w:r w:rsidR="00290E4E" w:rsidRPr="00D8376E">
        <w:t xml:space="preserve"> </w:t>
      </w:r>
      <w:r w:rsidR="00153AAD" w:rsidRPr="00D8376E">
        <w:t>M</w:t>
      </w:r>
      <w:r w:rsidR="00290E4E" w:rsidRPr="00D8376E">
        <w:t xml:space="preserve">ean of the item scores were calculated (1 to 5) with higher scores indicating greater bridging social capital. Following all adaptations, this scale presented high internal reliability </w:t>
      </w:r>
      <w:r w:rsidR="00290E4E" w:rsidRPr="00D8376E">
        <w:rPr>
          <w:bCs/>
          <w:shd w:val="clear" w:color="auto" w:fill="FFFFFF"/>
        </w:rPr>
        <w:t xml:space="preserve">(α = .83). </w:t>
      </w:r>
    </w:p>
    <w:p w14:paraId="017945DF" w14:textId="72DFF120" w:rsidR="00290E4E" w:rsidRPr="00D8376E" w:rsidRDefault="00290E4E" w:rsidP="00FD0FAE">
      <w:pPr>
        <w:pStyle w:val="Heading3"/>
        <w:numPr>
          <w:ilvl w:val="0"/>
          <w:numId w:val="0"/>
        </w:numPr>
        <w:ind w:left="720" w:hanging="720"/>
        <w:rPr>
          <w:rFonts w:cs="Times New Roman"/>
          <w:b/>
          <w:bCs/>
          <w:i/>
          <w:iCs/>
        </w:rPr>
      </w:pPr>
      <w:bookmarkStart w:id="15" w:name="_Toc58920395"/>
      <w:bookmarkStart w:id="16" w:name="_Toc59107831"/>
      <w:bookmarkStart w:id="17" w:name="_Toc59201878"/>
      <w:r w:rsidRPr="00D8376E">
        <w:rPr>
          <w:rFonts w:cs="Times New Roman"/>
          <w:b/>
          <w:bCs/>
          <w:i/>
          <w:iCs/>
        </w:rPr>
        <w:t>Self-presentation</w:t>
      </w:r>
      <w:bookmarkEnd w:id="15"/>
      <w:bookmarkEnd w:id="16"/>
      <w:bookmarkEnd w:id="17"/>
      <w:r w:rsidRPr="00D8376E">
        <w:rPr>
          <w:rFonts w:cs="Times New Roman"/>
          <w:b/>
          <w:bCs/>
          <w:i/>
          <w:iCs/>
        </w:rPr>
        <w:t xml:space="preserve"> </w:t>
      </w:r>
    </w:p>
    <w:p w14:paraId="247A2F31" w14:textId="75060ABA" w:rsidR="00290E4E" w:rsidRPr="00D8376E" w:rsidRDefault="00290E4E" w:rsidP="00290E4E">
      <w:pPr>
        <w:jc w:val="both"/>
      </w:pPr>
      <w:r w:rsidRPr="00D8376E">
        <w:t xml:space="preserve">The SPFBQ (Self-Presentation on Facebook Questionnaire; </w:t>
      </w:r>
      <w:proofErr w:type="spellStart"/>
      <w:r w:rsidRPr="00D8376E">
        <w:t>Michikyan</w:t>
      </w:r>
      <w:proofErr w:type="spellEnd"/>
      <w:r w:rsidR="00CF0C1D" w:rsidRPr="00D8376E">
        <w:t xml:space="preserve"> et al.</w:t>
      </w:r>
      <w:r w:rsidRPr="00D8376E">
        <w:t>, 2014) was used to measure self-presentation behaviours. This scale was originally conducted with an older adolescent sample (aged 18-24</w:t>
      </w:r>
      <w:r w:rsidR="008D4E7C" w:rsidRPr="00D8376E">
        <w:t xml:space="preserve"> years</w:t>
      </w:r>
      <w:r w:rsidRPr="00D8376E">
        <w:t xml:space="preserve">) </w:t>
      </w:r>
      <w:r w:rsidR="00A928BA" w:rsidRPr="00D8376E">
        <w:t xml:space="preserve">with a specific focus upon Facebook use. To ensure appropriateness for our younger participants’ age range and the focus of this study upon SNS use in general, items were adapted. </w:t>
      </w:r>
    </w:p>
    <w:p w14:paraId="54FC82F5" w14:textId="1C4D241C" w:rsidR="00290E4E" w:rsidRPr="00D8376E" w:rsidRDefault="00290E4E" w:rsidP="001E1944">
      <w:pPr>
        <w:ind w:firstLine="720"/>
        <w:jc w:val="both"/>
      </w:pPr>
      <w:r w:rsidRPr="00D8376E">
        <w:t xml:space="preserve">This scale originally consisted of 17 items; eight items remain unchanged, three items were removed as they did not relate to our participants’ age range (e.g., “I have a good sense of what I want in life and using Facebook is a way to express my views and beliefs”), and the remaining six items were adapted to be suitable for </w:t>
      </w:r>
      <w:r w:rsidR="007D7977" w:rsidRPr="00D8376E">
        <w:t>the focus of this study</w:t>
      </w:r>
      <w:r w:rsidR="002509F4" w:rsidRPr="00D8376E">
        <w:t xml:space="preserve"> (e.g., ‘Facebook’ was replaced with ‘online’)</w:t>
      </w:r>
      <w:r w:rsidRPr="00D8376E">
        <w:t>. For example, “I have a good sense of who I am and many of the things I do on my Facebook profile is a way of showing that” was adapted to “I like to show who I am online”. This resulted in the final scale consisting of 13 items: three items measuring the real self; two items measuring the ideal self; two items measuring the false self to explore; three items measuring the false self to compare/impress; three items measuring the false self to deceive.</w:t>
      </w:r>
      <w:r w:rsidR="0074173F" w:rsidRPr="00D8376E">
        <w:t xml:space="preserve"> </w:t>
      </w:r>
      <w:r w:rsidR="005A1BD2" w:rsidRPr="00D8376E">
        <w:t xml:space="preserve">As per </w:t>
      </w:r>
      <w:proofErr w:type="spellStart"/>
      <w:r w:rsidR="005A1BD2" w:rsidRPr="00D8376E">
        <w:t>Michikyan</w:t>
      </w:r>
      <w:proofErr w:type="spellEnd"/>
      <w:r w:rsidR="005A1BD2" w:rsidRPr="00D8376E">
        <w:t xml:space="preserve"> and colleague’s (2014) scoring method, p</w:t>
      </w:r>
      <w:r w:rsidRPr="00D8376E">
        <w:t xml:space="preserve">articipants rated each item on a 5-point Likert scale ranging from “not at all true for me” to “always true for me”. </w:t>
      </w:r>
      <w:r w:rsidR="00153AAD" w:rsidRPr="00D8376E">
        <w:t xml:space="preserve">No items </w:t>
      </w:r>
      <w:r w:rsidR="00153AAD" w:rsidRPr="00D8376E">
        <w:lastRenderedPageBreak/>
        <w:t>were reverse-coded.</w:t>
      </w:r>
      <w:r w:rsidR="00B14AFE" w:rsidRPr="00D8376E">
        <w:t xml:space="preserve"> M</w:t>
      </w:r>
      <w:r w:rsidRPr="00D8376E">
        <w:t>ean item scores were calculated (range 1 to 5) with higher scores indicat</w:t>
      </w:r>
      <w:r w:rsidR="00CF0C1D" w:rsidRPr="00D8376E">
        <w:t>ing</w:t>
      </w:r>
      <w:r w:rsidRPr="00D8376E">
        <w:t xml:space="preserve"> </w:t>
      </w:r>
      <w:r w:rsidR="005423C1" w:rsidRPr="00D8376E">
        <w:t xml:space="preserve">a broader range </w:t>
      </w:r>
      <w:r w:rsidR="00B14AFE" w:rsidRPr="00D8376E">
        <w:t xml:space="preserve">of </w:t>
      </w:r>
      <w:r w:rsidRPr="00D8376E">
        <w:t>self-presentation behaviours</w:t>
      </w:r>
      <w:r w:rsidR="005423C1" w:rsidRPr="00D8376E">
        <w:t xml:space="preserve"> used</w:t>
      </w:r>
      <w:r w:rsidR="00B14AFE" w:rsidRPr="00D8376E">
        <w:t>, whilst lower scores indicated self-presentation behaviours</w:t>
      </w:r>
      <w:r w:rsidR="00790907" w:rsidRPr="00D8376E">
        <w:t xml:space="preserve"> being used less often</w:t>
      </w:r>
      <w:r w:rsidRPr="00D8376E">
        <w:t>. Following adaptations, the scale presented high internal reliability (</w:t>
      </w:r>
      <w:r w:rsidRPr="00D8376E">
        <w:rPr>
          <w:bCs/>
          <w:shd w:val="clear" w:color="auto" w:fill="FFFFFF"/>
        </w:rPr>
        <w:t xml:space="preserve">α = </w:t>
      </w:r>
      <w:r w:rsidRPr="00D8376E">
        <w:t xml:space="preserve">.89). </w:t>
      </w:r>
    </w:p>
    <w:p w14:paraId="757B2AF0" w14:textId="22BD5074" w:rsidR="00290E4E" w:rsidRPr="00D8376E" w:rsidRDefault="00290E4E" w:rsidP="00FD0FAE">
      <w:pPr>
        <w:pStyle w:val="Heading3"/>
        <w:numPr>
          <w:ilvl w:val="0"/>
          <w:numId w:val="0"/>
        </w:numPr>
        <w:ind w:left="720" w:hanging="720"/>
        <w:rPr>
          <w:rFonts w:cs="Times New Roman"/>
          <w:b/>
          <w:bCs/>
          <w:i/>
          <w:iCs/>
        </w:rPr>
      </w:pPr>
      <w:bookmarkStart w:id="18" w:name="_Toc58920397"/>
      <w:bookmarkStart w:id="19" w:name="_Toc59107833"/>
      <w:bookmarkStart w:id="20" w:name="_Toc59201880"/>
      <w:r w:rsidRPr="00D8376E">
        <w:rPr>
          <w:rFonts w:cs="Times New Roman"/>
          <w:b/>
          <w:bCs/>
          <w:i/>
          <w:iCs/>
        </w:rPr>
        <w:t>Self-esteem</w:t>
      </w:r>
      <w:bookmarkEnd w:id="18"/>
      <w:bookmarkEnd w:id="19"/>
      <w:bookmarkEnd w:id="20"/>
      <w:r w:rsidRPr="00D8376E">
        <w:rPr>
          <w:rFonts w:cs="Times New Roman"/>
          <w:b/>
          <w:bCs/>
          <w:i/>
          <w:iCs/>
        </w:rPr>
        <w:t xml:space="preserve"> </w:t>
      </w:r>
    </w:p>
    <w:p w14:paraId="112B2CCE" w14:textId="34BFD900" w:rsidR="00290E4E" w:rsidRPr="00D8376E" w:rsidRDefault="00290E4E" w:rsidP="00290E4E">
      <w:pPr>
        <w:jc w:val="both"/>
      </w:pPr>
      <w:r w:rsidRPr="00D8376E">
        <w:t xml:space="preserve">Participants completed the Rosenberg Self-Esteem Scale (RES; Rosenberg, 1965) to measure self-esteem, which has been shown to be appropriate for children from 10 years (Bagley &amp; Mallick, 2001; </w:t>
      </w:r>
      <w:proofErr w:type="spellStart"/>
      <w:r w:rsidRPr="00D8376E">
        <w:t>Hagborg</w:t>
      </w:r>
      <w:proofErr w:type="spellEnd"/>
      <w:r w:rsidRPr="00D8376E">
        <w:t xml:space="preserve">, 1996). The scale consists of 10 items (e.g., ‘On the whole, I am satisfied with myself’). </w:t>
      </w:r>
      <w:r w:rsidR="00ED4CDF" w:rsidRPr="00D8376E">
        <w:t>As per Rosenberg’s (1965) scoring method, p</w:t>
      </w:r>
      <w:r w:rsidRPr="00D8376E">
        <w:t xml:space="preserve">articipants rated items on a 5-point Likert scale ranging from “strongly agree” to “strongly disagree”. </w:t>
      </w:r>
      <w:r w:rsidR="00153AAD" w:rsidRPr="00D8376E">
        <w:t>F</w:t>
      </w:r>
      <w:r w:rsidRPr="00D8376E">
        <w:t>ive items were reverse</w:t>
      </w:r>
      <w:r w:rsidR="00153AAD" w:rsidRPr="00D8376E">
        <w:t>-</w:t>
      </w:r>
      <w:r w:rsidRPr="00D8376E">
        <w:t xml:space="preserve">coded. </w:t>
      </w:r>
      <w:r w:rsidR="00ED4CDF" w:rsidRPr="00D8376E">
        <w:t>M</w:t>
      </w:r>
      <w:r w:rsidRPr="00D8376E">
        <w:t>ean item scores were calculated (ranging from 1 to 5) with higher scores indicating greater self-esteem. This scale presented good internal reliability (</w:t>
      </w:r>
      <w:r w:rsidRPr="00D8376E">
        <w:rPr>
          <w:bCs/>
          <w:shd w:val="clear" w:color="auto" w:fill="FFFFFF"/>
        </w:rPr>
        <w:t>α=</w:t>
      </w:r>
      <w:r w:rsidRPr="00D8376E">
        <w:t xml:space="preserve">.73). </w:t>
      </w:r>
    </w:p>
    <w:p w14:paraId="2B624176" w14:textId="77777777" w:rsidR="00371B20" w:rsidRPr="00D8376E" w:rsidRDefault="00371B20" w:rsidP="00371B20">
      <w:pPr>
        <w:pStyle w:val="Heading3"/>
        <w:numPr>
          <w:ilvl w:val="0"/>
          <w:numId w:val="0"/>
        </w:numPr>
        <w:ind w:left="720" w:hanging="720"/>
        <w:rPr>
          <w:rFonts w:cs="Times New Roman"/>
          <w:b/>
          <w:bCs/>
          <w:i/>
          <w:iCs/>
        </w:rPr>
      </w:pPr>
      <w:r w:rsidRPr="00D8376E">
        <w:rPr>
          <w:rFonts w:cs="Times New Roman"/>
          <w:b/>
          <w:bCs/>
          <w:i/>
          <w:iCs/>
        </w:rPr>
        <w:t>Wellbeing</w:t>
      </w:r>
    </w:p>
    <w:p w14:paraId="4066A7A3" w14:textId="337D697F" w:rsidR="00371B20" w:rsidRPr="00D8376E" w:rsidRDefault="00371B20" w:rsidP="00290E4E">
      <w:pPr>
        <w:jc w:val="both"/>
      </w:pPr>
      <w:r w:rsidRPr="00D8376E">
        <w:t xml:space="preserve">Participants completed the </w:t>
      </w:r>
      <w:proofErr w:type="spellStart"/>
      <w:r w:rsidRPr="00D8376E">
        <w:t>Kidscreen</w:t>
      </w:r>
      <w:proofErr w:type="spellEnd"/>
      <w:r w:rsidRPr="00D8376E">
        <w:t xml:space="preserve"> 27 Index (2004) scale to measure wellbeing. This scale was designed for children aged 8 to 18 years to assess five elements of wellbeing: physical (e.g., ‘in general, how would you say your health is?), mood (e.g., ‘have you felt sad?’), family (e.g., ‘have your parent(s) had enough time for you?’), friends (e.g., ‘have you had fun with your friends?’), and school (e.g., ‘have you got along well with your teachers?’). Each sub-scale was had children judge statements on 5-point Likert scales where the range was relevant for the items (e.g., “poor” to “excellent”, “not at all” to “extremely”, “never” to “always”); 23 items were forward coded. </w:t>
      </w:r>
      <w:r w:rsidR="00E26DF9" w:rsidRPr="00D8376E">
        <w:t>As per</w:t>
      </w:r>
      <w:r w:rsidRPr="00D8376E">
        <w:t xml:space="preserve"> the </w:t>
      </w:r>
      <w:proofErr w:type="spellStart"/>
      <w:r w:rsidRPr="00D8376E">
        <w:t>Kidscreen</w:t>
      </w:r>
      <w:proofErr w:type="spellEnd"/>
      <w:r w:rsidRPr="00D8376E">
        <w:t xml:space="preserve"> 27 Index (2004) scoring method, mean item scores were calculated (range 1 to 5) with higher scores indicating greater wellbeing. This scale presented high internal reliability (</w:t>
      </w:r>
      <w:r w:rsidRPr="00D8376E">
        <w:rPr>
          <w:bCs/>
          <w:shd w:val="clear" w:color="auto" w:fill="FFFFFF"/>
        </w:rPr>
        <w:t>α=</w:t>
      </w:r>
      <w:r w:rsidRPr="00D8376E">
        <w:t xml:space="preserve">.96). </w:t>
      </w:r>
    </w:p>
    <w:p w14:paraId="406298CD" w14:textId="49A856A9" w:rsidR="00290E4E" w:rsidRPr="00D8376E" w:rsidRDefault="00290E4E" w:rsidP="00FD0FAE">
      <w:pPr>
        <w:pStyle w:val="Heading3"/>
        <w:numPr>
          <w:ilvl w:val="0"/>
          <w:numId w:val="0"/>
        </w:numPr>
        <w:ind w:left="720" w:hanging="720"/>
        <w:rPr>
          <w:rFonts w:cs="Times New Roman"/>
          <w:b/>
          <w:bCs/>
          <w:i/>
          <w:iCs/>
        </w:rPr>
      </w:pPr>
      <w:bookmarkStart w:id="21" w:name="_Toc59107834"/>
      <w:bookmarkStart w:id="22" w:name="_Toc59201881"/>
      <w:r w:rsidRPr="00D8376E">
        <w:rPr>
          <w:rFonts w:cs="Times New Roman"/>
          <w:b/>
          <w:bCs/>
          <w:i/>
          <w:iCs/>
        </w:rPr>
        <w:lastRenderedPageBreak/>
        <w:t>Mental health</w:t>
      </w:r>
      <w:bookmarkEnd w:id="21"/>
      <w:bookmarkEnd w:id="22"/>
    </w:p>
    <w:p w14:paraId="3F156379" w14:textId="33B4E13E" w:rsidR="00572367" w:rsidRPr="00D8376E" w:rsidRDefault="00290E4E" w:rsidP="00290E4E">
      <w:pPr>
        <w:jc w:val="both"/>
      </w:pPr>
      <w:r w:rsidRPr="00D8376E">
        <w:t>Participants completed the Revised Child Anxiety and Depression Scale (RCADS; de Ross</w:t>
      </w:r>
      <w:r w:rsidR="002806F9" w:rsidRPr="00D8376E">
        <w:t xml:space="preserve"> et al.</w:t>
      </w:r>
      <w:r w:rsidRPr="00D8376E">
        <w:t xml:space="preserve">, 2002) as a measure of feelings and behaviours associated with mental health disorders. This scale comprised 47 items designed for children aged 8 to 18 years; all were unchanged and retained. The scale items measure: major depressive disorder (10 items; e.g., ‘I feel sad or empty’); social phobia (nine items; e.g., ‘I worry I might look foolish’); panic disorder (eight items; e.g., ‘When I have a problem, I feel shaky’); separation anxiety disorder (seven items; e.g., ‘I feel scared if I have to sleep on my own’); obsessive compulsive disorder (6 items; e.g., ‘I can’t seem to get bad or silly thoughts out of my head’); generalised anxiety disorder (6 items; e.g., ‘I worry about things’). Participants judged how often each sentence (item) reflects how they feel on a 4-point Likert scale measuring frequency ranging from “never” to “always”. </w:t>
      </w:r>
      <w:r w:rsidR="003B2ADA" w:rsidRPr="00D8376E">
        <w:t xml:space="preserve">No items were reverse-coded. </w:t>
      </w:r>
      <w:r w:rsidR="005F6EF0" w:rsidRPr="00D8376E">
        <w:t>As per</w:t>
      </w:r>
      <w:r w:rsidR="000E19CC" w:rsidRPr="00D8376E">
        <w:t xml:space="preserve"> RCADS scoring instructions, s</w:t>
      </w:r>
      <w:r w:rsidRPr="00D8376E">
        <w:t xml:space="preserve">ummed item scores were calculated for each subscale (range 0 to 30); </w:t>
      </w:r>
      <w:r w:rsidR="003670C7" w:rsidRPr="00D8376E">
        <w:t xml:space="preserve">when combining scores, </w:t>
      </w:r>
      <w:r w:rsidRPr="00D8376E">
        <w:t xml:space="preserve">higher scores indicated greater </w:t>
      </w:r>
      <w:r w:rsidR="003670C7" w:rsidRPr="00D8376E">
        <w:t>problematic mental health</w:t>
      </w:r>
      <w:r w:rsidRPr="00D8376E">
        <w:t>. This scale presented high internal reliability (</w:t>
      </w:r>
      <w:r w:rsidRPr="00D8376E">
        <w:rPr>
          <w:bCs/>
          <w:shd w:val="clear" w:color="auto" w:fill="FFFFFF"/>
        </w:rPr>
        <w:t>α=</w:t>
      </w:r>
      <w:r w:rsidRPr="00D8376E">
        <w:t xml:space="preserve">.94). </w:t>
      </w:r>
    </w:p>
    <w:p w14:paraId="3E764370" w14:textId="70729826" w:rsidR="00572367" w:rsidRPr="00D8376E" w:rsidRDefault="00572367" w:rsidP="00290E4E">
      <w:pPr>
        <w:jc w:val="both"/>
        <w:rPr>
          <w:b/>
          <w:bCs/>
        </w:rPr>
      </w:pPr>
      <w:r w:rsidRPr="00D8376E">
        <w:rPr>
          <w:b/>
          <w:bCs/>
        </w:rPr>
        <w:t>Design and analyses</w:t>
      </w:r>
    </w:p>
    <w:p w14:paraId="0A4B5129" w14:textId="77777777" w:rsidR="005D64F4" w:rsidRPr="00D8376E" w:rsidRDefault="005D64F4" w:rsidP="005D64F4">
      <w:pPr>
        <w:jc w:val="both"/>
      </w:pPr>
      <w:r w:rsidRPr="00D8376E">
        <w:t xml:space="preserve">A series of linear mixed effects models were conducted in order to measure the predictive relationship between SNS behaviours and self-esteem, wellbeing and mental health (anxiety and depression). We included time point (binary: 0 TP1, 1 TP2) as a random intercept in order to measure whether our outcomes were influenced by time. We also included participant ID as a nested random slope in order to measure whether individual level differences were associated with our outcomes. </w:t>
      </w:r>
    </w:p>
    <w:p w14:paraId="07FFE38E" w14:textId="706DB4F2" w:rsidR="00290E4E" w:rsidRPr="00D8376E" w:rsidRDefault="005D64F4" w:rsidP="00FD0FAE">
      <w:pPr>
        <w:ind w:firstLine="720"/>
        <w:jc w:val="both"/>
      </w:pPr>
      <w:r w:rsidRPr="00D8376E">
        <w:t xml:space="preserve">Missing data was dealt with using multiple imputation scores via the MICE package (van Buuren </w:t>
      </w:r>
      <w:r w:rsidR="00F6220F" w:rsidRPr="00D8376E">
        <w:t xml:space="preserve">&amp; </w:t>
      </w:r>
      <w:r w:rsidR="00F6220F" w:rsidRPr="00D8376E">
        <w:rPr>
          <w:rFonts w:eastAsiaTheme="majorEastAsia"/>
          <w:shd w:val="clear" w:color="auto" w:fill="FFFFFF"/>
          <w:lang w:eastAsia="en-US"/>
        </w:rPr>
        <w:t>Groothuis-</w:t>
      </w:r>
      <w:proofErr w:type="spellStart"/>
      <w:r w:rsidR="00F6220F" w:rsidRPr="00D8376E">
        <w:rPr>
          <w:rFonts w:eastAsiaTheme="majorEastAsia"/>
          <w:shd w:val="clear" w:color="auto" w:fill="FFFFFF"/>
          <w:lang w:eastAsia="en-US"/>
        </w:rPr>
        <w:t>Oudshoorn</w:t>
      </w:r>
      <w:proofErr w:type="spellEnd"/>
      <w:r w:rsidR="00F6220F" w:rsidRPr="00D8376E">
        <w:rPr>
          <w:rFonts w:eastAsiaTheme="majorEastAsia"/>
          <w:shd w:val="clear" w:color="auto" w:fill="FFFFFF"/>
          <w:lang w:eastAsia="en-US"/>
        </w:rPr>
        <w:t>, 2011</w:t>
      </w:r>
      <w:r w:rsidRPr="00D8376E">
        <w:t xml:space="preserve">); five imputed datasets were created and then pooled to create one dataset for analysis. </w:t>
      </w:r>
    </w:p>
    <w:p w14:paraId="7EC9853D" w14:textId="4F81CDDE" w:rsidR="00290E4E" w:rsidRPr="00D8376E" w:rsidRDefault="00290E4E" w:rsidP="00FD0FAE">
      <w:pPr>
        <w:pStyle w:val="Heading1"/>
        <w:numPr>
          <w:ilvl w:val="0"/>
          <w:numId w:val="0"/>
        </w:numPr>
        <w:ind w:left="360" w:hanging="360"/>
        <w:jc w:val="center"/>
        <w:rPr>
          <w:rFonts w:cs="Times New Roman"/>
          <w:b/>
          <w:bCs/>
          <w:sz w:val="24"/>
          <w:szCs w:val="24"/>
        </w:rPr>
      </w:pPr>
      <w:bookmarkStart w:id="23" w:name="_Toc59201884"/>
      <w:r w:rsidRPr="00D8376E">
        <w:rPr>
          <w:rFonts w:cs="Times New Roman"/>
          <w:b/>
          <w:bCs/>
          <w:sz w:val="24"/>
          <w:szCs w:val="24"/>
        </w:rPr>
        <w:lastRenderedPageBreak/>
        <w:t>Results</w:t>
      </w:r>
      <w:bookmarkEnd w:id="23"/>
    </w:p>
    <w:p w14:paraId="086BF869" w14:textId="1E44CD56" w:rsidR="000B5CF3" w:rsidRPr="00D8376E" w:rsidRDefault="000B5CF3" w:rsidP="00FD0FAE">
      <w:bookmarkStart w:id="24" w:name="_Toc59201885"/>
      <w:r w:rsidRPr="00D8376E">
        <w:rPr>
          <w:b/>
          <w:bCs/>
        </w:rPr>
        <w:t>Assumptions and descriptive information</w:t>
      </w:r>
      <w:bookmarkEnd w:id="24"/>
    </w:p>
    <w:p w14:paraId="6078F333" w14:textId="7BDA6C7A" w:rsidR="000B5CF3" w:rsidRPr="00D8376E" w:rsidRDefault="000B5CF3" w:rsidP="00371B20">
      <w:pPr>
        <w:jc w:val="both"/>
      </w:pPr>
      <w:r w:rsidRPr="00D8376E">
        <w:t xml:space="preserve">No assumptions were violated. Tables </w:t>
      </w:r>
      <w:r w:rsidR="002724C4" w:rsidRPr="00D8376E">
        <w:t>1</w:t>
      </w:r>
      <w:r w:rsidRPr="00D8376E">
        <w:t xml:space="preserve"> and </w:t>
      </w:r>
      <w:r w:rsidR="002724C4" w:rsidRPr="00D8376E">
        <w:t>2</w:t>
      </w:r>
      <w:r w:rsidRPr="00D8376E">
        <w:t xml:space="preserve"> present a breakdown of the descriptive findings per variable and Bivariate Pearson correlations at both TP1 and TP2. No issues of multicollinearity were evident. </w:t>
      </w:r>
    </w:p>
    <w:p w14:paraId="4B8ECF98" w14:textId="30D8FB14" w:rsidR="00290E4E" w:rsidRPr="00D8376E" w:rsidRDefault="00290E4E" w:rsidP="000B5CF3">
      <w:pPr>
        <w:ind w:firstLine="720"/>
        <w:jc w:val="both"/>
      </w:pPr>
      <w:r w:rsidRPr="00D8376E">
        <w:t xml:space="preserve">Participants were asked about their SNS ownership and access. Specifically, we asked which sites they have a profile with (SNS ownership), how many internet-connected devices they own and how often they use SNS (SNS access; Livingstone et al., 2011; </w:t>
      </w:r>
      <w:proofErr w:type="spellStart"/>
      <w:r w:rsidRPr="00D8376E">
        <w:t>Mascheroni</w:t>
      </w:r>
      <w:proofErr w:type="spellEnd"/>
      <w:r w:rsidRPr="00D8376E">
        <w:t xml:space="preserve"> &amp; Ólafsson, 2014). At TP1, from a range of 0 to 6 SNS profiles owned, 142 (60% participants owned an average of </w:t>
      </w:r>
      <w:r w:rsidR="00AB7B42" w:rsidRPr="00D8376E">
        <w:t xml:space="preserve">two </w:t>
      </w:r>
      <w:r w:rsidRPr="00D8376E">
        <w:t>SNS profile</w:t>
      </w:r>
      <w:r w:rsidR="00060003" w:rsidRPr="00D8376E">
        <w:t>s</w:t>
      </w:r>
      <w:r w:rsidRPr="00D8376E">
        <w:t xml:space="preserve"> (</w:t>
      </w:r>
      <w:r w:rsidRPr="00D8376E">
        <w:rPr>
          <w:i/>
        </w:rPr>
        <w:t>M</w:t>
      </w:r>
      <w:r w:rsidRPr="00D8376E">
        <w:t xml:space="preserve"> = 1.69, </w:t>
      </w:r>
      <w:r w:rsidRPr="00D8376E">
        <w:rPr>
          <w:i/>
        </w:rPr>
        <w:t>SD</w:t>
      </w:r>
      <w:r w:rsidRPr="00D8376E">
        <w:t xml:space="preserve"> = 0.95); at TP2, 168 (69%) participants owned on average </w:t>
      </w:r>
      <w:r w:rsidR="00060003" w:rsidRPr="00D8376E">
        <w:t xml:space="preserve">of </w:t>
      </w:r>
      <w:r w:rsidRPr="00D8376E">
        <w:t>two SNS profiles (</w:t>
      </w:r>
      <w:r w:rsidRPr="00D8376E">
        <w:rPr>
          <w:i/>
          <w:iCs/>
        </w:rPr>
        <w:t xml:space="preserve">M = </w:t>
      </w:r>
      <w:r w:rsidRPr="00D8376E">
        <w:t xml:space="preserve">1.98, </w:t>
      </w:r>
      <w:r w:rsidRPr="00D8376E">
        <w:rPr>
          <w:i/>
          <w:iCs/>
        </w:rPr>
        <w:t xml:space="preserve">SD = </w:t>
      </w:r>
      <w:r w:rsidRPr="00D8376E">
        <w:t xml:space="preserve">1.03). At TP1, of those who reported owning an SNS profile: 45% had a YouTube profile, 19% a SnapChat profile, 16% an Instagram profile, and 6% a Facebook profile; a further 14 participants indicated that they had an ‘Other’ profile (e.g., </w:t>
      </w:r>
      <w:proofErr w:type="spellStart"/>
      <w:r w:rsidRPr="00D8376E">
        <w:t>Whatsapp</w:t>
      </w:r>
      <w:proofErr w:type="spellEnd"/>
      <w:r w:rsidRPr="00D8376E">
        <w:t xml:space="preserve">, Roblox, Minecraft), with the remaining participants not specifying. At TP2, of those who reported owning an SNS profile: 94% had a YouTube profile, 55% had a SnapChat profile, 38% had an Instagram profile, 17% had a Facebook profile; a further 77 participants identified that they had an ‘Other’ profile (e.g., </w:t>
      </w:r>
      <w:proofErr w:type="spellStart"/>
      <w:r w:rsidRPr="00D8376E">
        <w:t>Whatsapp</w:t>
      </w:r>
      <w:proofErr w:type="spellEnd"/>
      <w:r w:rsidRPr="00D8376E">
        <w:t xml:space="preserve">, Roblox, Minecraft), with the remaining participants not specifying. Further descriptive information is presented within Table </w:t>
      </w:r>
      <w:r w:rsidR="002724C4" w:rsidRPr="00D8376E">
        <w:t>3</w:t>
      </w:r>
      <w:r w:rsidRPr="00D8376E">
        <w:t>.</w:t>
      </w:r>
    </w:p>
    <w:p w14:paraId="4C632349" w14:textId="77777777" w:rsidR="004513B6" w:rsidRPr="00D8376E" w:rsidRDefault="004513B6" w:rsidP="004513B6">
      <w:pPr>
        <w:sectPr w:rsidR="004513B6" w:rsidRPr="00D8376E" w:rsidSect="007F3C97">
          <w:headerReference w:type="even" r:id="rId12"/>
          <w:headerReference w:type="default" r:id="rId13"/>
          <w:pgSz w:w="11906" w:h="16838"/>
          <w:pgMar w:top="1440" w:right="1440" w:bottom="1440" w:left="1440" w:header="708" w:footer="708" w:gutter="0"/>
          <w:cols w:space="708"/>
          <w:docGrid w:linePitch="360"/>
        </w:sectPr>
      </w:pPr>
    </w:p>
    <w:tbl>
      <w:tblPr>
        <w:tblStyle w:val="PlainTable2"/>
        <w:tblpPr w:leftFromText="181" w:rightFromText="181" w:horzAnchor="margin" w:tblpYSpec="top"/>
        <w:tblW w:w="5000" w:type="pct"/>
        <w:tblLook w:val="04A0" w:firstRow="1" w:lastRow="0" w:firstColumn="1" w:lastColumn="0" w:noHBand="0" w:noVBand="1"/>
      </w:tblPr>
      <w:tblGrid>
        <w:gridCol w:w="2018"/>
        <w:gridCol w:w="1114"/>
        <w:gridCol w:w="1569"/>
        <w:gridCol w:w="1739"/>
        <w:gridCol w:w="1770"/>
        <w:gridCol w:w="1803"/>
        <w:gridCol w:w="1198"/>
        <w:gridCol w:w="1552"/>
        <w:gridCol w:w="1195"/>
      </w:tblGrid>
      <w:tr w:rsidR="00D8376E" w:rsidRPr="00D8376E" w14:paraId="17542195" w14:textId="77777777" w:rsidTr="00C1080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5000" w:type="pct"/>
            <w:gridSpan w:val="9"/>
            <w:tcBorders>
              <w:top w:val="nil"/>
            </w:tcBorders>
          </w:tcPr>
          <w:p w14:paraId="3ECB4649" w14:textId="23E05F0A" w:rsidR="004513B6" w:rsidRPr="00D8376E" w:rsidRDefault="004513B6" w:rsidP="00C1080F">
            <w:pPr>
              <w:jc w:val="both"/>
            </w:pPr>
            <w:r w:rsidRPr="00D8376E">
              <w:lastRenderedPageBreak/>
              <w:t xml:space="preserve">Table </w:t>
            </w:r>
            <w:r w:rsidR="002724C4" w:rsidRPr="00D8376E">
              <w:t>1</w:t>
            </w:r>
            <w:r w:rsidRPr="00D8376E">
              <w:t>.  Summary of the mean and standard deviation (SD) scores per variable and Bivariate Pearson correlations between the main variables and age; these are presented for TP1.</w:t>
            </w:r>
          </w:p>
        </w:tc>
      </w:tr>
      <w:tr w:rsidR="00D8376E" w:rsidRPr="00D8376E" w14:paraId="4E257523" w14:textId="77777777" w:rsidTr="00C1080F">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23" w:type="pct"/>
            <w:tcBorders>
              <w:top w:val="single" w:sz="4" w:space="0" w:color="000000"/>
            </w:tcBorders>
          </w:tcPr>
          <w:p w14:paraId="11991A69" w14:textId="77777777" w:rsidR="004513B6" w:rsidRPr="00D8376E" w:rsidRDefault="004513B6" w:rsidP="00C1080F">
            <w:pPr>
              <w:jc w:val="both"/>
              <w:rPr>
                <w:b w:val="0"/>
                <w:bCs w:val="0"/>
              </w:rPr>
            </w:pPr>
          </w:p>
        </w:tc>
        <w:tc>
          <w:tcPr>
            <w:tcW w:w="399" w:type="pct"/>
            <w:tcBorders>
              <w:top w:val="single" w:sz="4" w:space="0" w:color="000000"/>
            </w:tcBorders>
          </w:tcPr>
          <w:p w14:paraId="3996FA59"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 xml:space="preserve">M </w:t>
            </w:r>
          </w:p>
          <w:p w14:paraId="700EF7C1"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(SD)</w:t>
            </w:r>
          </w:p>
        </w:tc>
        <w:tc>
          <w:tcPr>
            <w:tcW w:w="562" w:type="pct"/>
            <w:tcBorders>
              <w:top w:val="single" w:sz="4" w:space="0" w:color="000000"/>
            </w:tcBorders>
          </w:tcPr>
          <w:p w14:paraId="094395A3"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Self-disclosure</w:t>
            </w:r>
          </w:p>
        </w:tc>
        <w:tc>
          <w:tcPr>
            <w:tcW w:w="623" w:type="pct"/>
            <w:tcBorders>
              <w:top w:val="single" w:sz="4" w:space="0" w:color="000000"/>
            </w:tcBorders>
          </w:tcPr>
          <w:p w14:paraId="00D03EB3"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 xml:space="preserve">Bonding social capital </w:t>
            </w:r>
          </w:p>
        </w:tc>
        <w:tc>
          <w:tcPr>
            <w:tcW w:w="634" w:type="pct"/>
            <w:tcBorders>
              <w:top w:val="single" w:sz="4" w:space="0" w:color="000000"/>
            </w:tcBorders>
          </w:tcPr>
          <w:p w14:paraId="5001FA25"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 xml:space="preserve">Bridging social capital </w:t>
            </w:r>
          </w:p>
        </w:tc>
        <w:tc>
          <w:tcPr>
            <w:tcW w:w="646" w:type="pct"/>
            <w:tcBorders>
              <w:top w:val="single" w:sz="4" w:space="0" w:color="000000"/>
            </w:tcBorders>
          </w:tcPr>
          <w:p w14:paraId="76E64238"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Self-</w:t>
            </w:r>
            <w:r w:rsidRPr="00D8376E">
              <w:br/>
              <w:t>presentation</w:t>
            </w:r>
          </w:p>
        </w:tc>
        <w:tc>
          <w:tcPr>
            <w:tcW w:w="429" w:type="pct"/>
            <w:tcBorders>
              <w:top w:val="single" w:sz="4" w:space="0" w:color="000000"/>
            </w:tcBorders>
          </w:tcPr>
          <w:p w14:paraId="7A874F68"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Self-esteem</w:t>
            </w:r>
          </w:p>
        </w:tc>
        <w:tc>
          <w:tcPr>
            <w:tcW w:w="556" w:type="pct"/>
            <w:tcBorders>
              <w:top w:val="single" w:sz="4" w:space="0" w:color="000000"/>
            </w:tcBorders>
          </w:tcPr>
          <w:p w14:paraId="33FE4CBB"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Wellbeing</w:t>
            </w:r>
          </w:p>
        </w:tc>
        <w:tc>
          <w:tcPr>
            <w:tcW w:w="428" w:type="pct"/>
            <w:tcBorders>
              <w:top w:val="single" w:sz="4" w:space="0" w:color="000000"/>
            </w:tcBorders>
          </w:tcPr>
          <w:p w14:paraId="3DD276D4"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 xml:space="preserve">Mental health </w:t>
            </w:r>
          </w:p>
        </w:tc>
      </w:tr>
      <w:tr w:rsidR="00D8376E" w:rsidRPr="00D8376E" w14:paraId="2C619517" w14:textId="77777777" w:rsidTr="00C1080F">
        <w:trPr>
          <w:trHeight w:val="501"/>
        </w:trPr>
        <w:tc>
          <w:tcPr>
            <w:cnfStyle w:val="001000000000" w:firstRow="0" w:lastRow="0" w:firstColumn="1" w:lastColumn="0" w:oddVBand="0" w:evenVBand="0" w:oddHBand="0" w:evenHBand="0" w:firstRowFirstColumn="0" w:firstRowLastColumn="0" w:lastRowFirstColumn="0" w:lastRowLastColumn="0"/>
            <w:tcW w:w="723" w:type="pct"/>
          </w:tcPr>
          <w:p w14:paraId="0E0B9C8E" w14:textId="77777777" w:rsidR="004513B6" w:rsidRPr="00D8376E" w:rsidRDefault="004513B6" w:rsidP="00C1080F">
            <w:pPr>
              <w:jc w:val="both"/>
              <w:rPr>
                <w:b w:val="0"/>
                <w:bCs w:val="0"/>
              </w:rPr>
            </w:pPr>
            <w:r w:rsidRPr="00D8376E">
              <w:t>Age</w:t>
            </w:r>
          </w:p>
        </w:tc>
        <w:tc>
          <w:tcPr>
            <w:tcW w:w="399" w:type="pct"/>
          </w:tcPr>
          <w:p w14:paraId="6E81A915"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9.76 (1.19)</w:t>
            </w:r>
          </w:p>
        </w:tc>
        <w:tc>
          <w:tcPr>
            <w:tcW w:w="562" w:type="pct"/>
          </w:tcPr>
          <w:p w14:paraId="7F407EFD"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-0.04</w:t>
            </w:r>
          </w:p>
        </w:tc>
        <w:tc>
          <w:tcPr>
            <w:tcW w:w="623" w:type="pct"/>
          </w:tcPr>
          <w:p w14:paraId="6854B38F"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0.13</w:t>
            </w:r>
          </w:p>
        </w:tc>
        <w:tc>
          <w:tcPr>
            <w:tcW w:w="634" w:type="pct"/>
          </w:tcPr>
          <w:p w14:paraId="14795456"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0.16</w:t>
            </w:r>
          </w:p>
        </w:tc>
        <w:tc>
          <w:tcPr>
            <w:tcW w:w="646" w:type="pct"/>
          </w:tcPr>
          <w:p w14:paraId="0DA5237D"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0.10</w:t>
            </w:r>
          </w:p>
        </w:tc>
        <w:tc>
          <w:tcPr>
            <w:tcW w:w="429" w:type="pct"/>
          </w:tcPr>
          <w:p w14:paraId="134F2763"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-0.01</w:t>
            </w:r>
          </w:p>
        </w:tc>
        <w:tc>
          <w:tcPr>
            <w:tcW w:w="556" w:type="pct"/>
          </w:tcPr>
          <w:p w14:paraId="5EA6C48C"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0.10</w:t>
            </w:r>
          </w:p>
        </w:tc>
        <w:tc>
          <w:tcPr>
            <w:tcW w:w="428" w:type="pct"/>
          </w:tcPr>
          <w:p w14:paraId="3ECF28EB"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-0.08</w:t>
            </w:r>
          </w:p>
        </w:tc>
      </w:tr>
      <w:tr w:rsidR="00D8376E" w:rsidRPr="00D8376E" w14:paraId="36E160B9" w14:textId="77777777" w:rsidTr="00C1080F">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23" w:type="pct"/>
          </w:tcPr>
          <w:p w14:paraId="36A16567" w14:textId="77777777" w:rsidR="004513B6" w:rsidRPr="00D8376E" w:rsidRDefault="004513B6" w:rsidP="00C1080F">
            <w:pPr>
              <w:jc w:val="both"/>
            </w:pPr>
            <w:r w:rsidRPr="00D8376E">
              <w:t>Self-disclosure</w:t>
            </w:r>
          </w:p>
          <w:p w14:paraId="68BBF649" w14:textId="77777777" w:rsidR="004513B6" w:rsidRPr="00D8376E" w:rsidRDefault="004513B6" w:rsidP="00C1080F">
            <w:pPr>
              <w:jc w:val="both"/>
            </w:pPr>
            <w:r w:rsidRPr="00D8376E">
              <w:t>(range 1-4)</w:t>
            </w:r>
          </w:p>
        </w:tc>
        <w:tc>
          <w:tcPr>
            <w:tcW w:w="399" w:type="pct"/>
          </w:tcPr>
          <w:p w14:paraId="0DE42E82"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1.47 (0.86)</w:t>
            </w:r>
          </w:p>
        </w:tc>
        <w:tc>
          <w:tcPr>
            <w:tcW w:w="562" w:type="pct"/>
          </w:tcPr>
          <w:p w14:paraId="05D8D87E"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623" w:type="pct"/>
          </w:tcPr>
          <w:p w14:paraId="6AF61424"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0.16*</w:t>
            </w:r>
          </w:p>
        </w:tc>
        <w:tc>
          <w:tcPr>
            <w:tcW w:w="634" w:type="pct"/>
          </w:tcPr>
          <w:p w14:paraId="7D6F9605"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0.21**</w:t>
            </w:r>
          </w:p>
        </w:tc>
        <w:tc>
          <w:tcPr>
            <w:tcW w:w="646" w:type="pct"/>
          </w:tcPr>
          <w:p w14:paraId="3CDB4237"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0.26***</w:t>
            </w:r>
          </w:p>
        </w:tc>
        <w:tc>
          <w:tcPr>
            <w:tcW w:w="429" w:type="pct"/>
          </w:tcPr>
          <w:p w14:paraId="42881052"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0.05</w:t>
            </w:r>
          </w:p>
        </w:tc>
        <w:tc>
          <w:tcPr>
            <w:tcW w:w="556" w:type="pct"/>
          </w:tcPr>
          <w:p w14:paraId="78E6F98B"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0.38</w:t>
            </w:r>
          </w:p>
        </w:tc>
        <w:tc>
          <w:tcPr>
            <w:tcW w:w="428" w:type="pct"/>
          </w:tcPr>
          <w:p w14:paraId="50004EF1"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0.06</w:t>
            </w:r>
          </w:p>
        </w:tc>
      </w:tr>
      <w:tr w:rsidR="00D8376E" w:rsidRPr="00D8376E" w14:paraId="35F1FDA0" w14:textId="77777777" w:rsidTr="00C1080F">
        <w:trPr>
          <w:trHeight w:val="501"/>
        </w:trPr>
        <w:tc>
          <w:tcPr>
            <w:cnfStyle w:val="001000000000" w:firstRow="0" w:lastRow="0" w:firstColumn="1" w:lastColumn="0" w:oddVBand="0" w:evenVBand="0" w:oddHBand="0" w:evenHBand="0" w:firstRowFirstColumn="0" w:firstRowLastColumn="0" w:lastRowFirstColumn="0" w:lastRowLastColumn="0"/>
            <w:tcW w:w="723" w:type="pct"/>
          </w:tcPr>
          <w:p w14:paraId="7F4865A1" w14:textId="77777777" w:rsidR="004513B6" w:rsidRPr="00D8376E" w:rsidRDefault="004513B6" w:rsidP="00C1080F">
            <w:pPr>
              <w:jc w:val="both"/>
            </w:pPr>
            <w:r w:rsidRPr="00D8376E">
              <w:t>Bonding social capital</w:t>
            </w:r>
          </w:p>
          <w:p w14:paraId="176FDC2F" w14:textId="77777777" w:rsidR="004513B6" w:rsidRPr="00D8376E" w:rsidRDefault="004513B6" w:rsidP="00C1080F">
            <w:pPr>
              <w:jc w:val="both"/>
              <w:rPr>
                <w:b w:val="0"/>
                <w:bCs w:val="0"/>
              </w:rPr>
            </w:pPr>
            <w:r w:rsidRPr="00D8376E">
              <w:t>(range 1-5)</w:t>
            </w:r>
          </w:p>
        </w:tc>
        <w:tc>
          <w:tcPr>
            <w:tcW w:w="399" w:type="pct"/>
          </w:tcPr>
          <w:p w14:paraId="395EB2F1"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2.92 (1.29)</w:t>
            </w:r>
          </w:p>
        </w:tc>
        <w:tc>
          <w:tcPr>
            <w:tcW w:w="562" w:type="pct"/>
          </w:tcPr>
          <w:p w14:paraId="0103A66A"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623" w:type="pct"/>
          </w:tcPr>
          <w:p w14:paraId="0413E257"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634" w:type="pct"/>
          </w:tcPr>
          <w:p w14:paraId="09DECF12"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0.30***</w:t>
            </w:r>
          </w:p>
        </w:tc>
        <w:tc>
          <w:tcPr>
            <w:tcW w:w="646" w:type="pct"/>
          </w:tcPr>
          <w:p w14:paraId="43BA8BA3"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0.25***</w:t>
            </w:r>
          </w:p>
        </w:tc>
        <w:tc>
          <w:tcPr>
            <w:tcW w:w="429" w:type="pct"/>
          </w:tcPr>
          <w:p w14:paraId="668BB938"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-0.67</w:t>
            </w:r>
          </w:p>
        </w:tc>
        <w:tc>
          <w:tcPr>
            <w:tcW w:w="556" w:type="pct"/>
          </w:tcPr>
          <w:p w14:paraId="194D96ED"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-0.51</w:t>
            </w:r>
          </w:p>
        </w:tc>
        <w:tc>
          <w:tcPr>
            <w:tcW w:w="428" w:type="pct"/>
          </w:tcPr>
          <w:p w14:paraId="50A3C60F"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0.07</w:t>
            </w:r>
          </w:p>
        </w:tc>
      </w:tr>
      <w:tr w:rsidR="00D8376E" w:rsidRPr="00D8376E" w14:paraId="6359851E" w14:textId="77777777" w:rsidTr="00C1080F">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23" w:type="pct"/>
          </w:tcPr>
          <w:p w14:paraId="1F9BA43D" w14:textId="77777777" w:rsidR="004513B6" w:rsidRPr="00D8376E" w:rsidRDefault="004513B6" w:rsidP="00C1080F">
            <w:pPr>
              <w:jc w:val="both"/>
            </w:pPr>
            <w:r w:rsidRPr="00D8376E">
              <w:t xml:space="preserve">Bridging social capital </w:t>
            </w:r>
          </w:p>
          <w:p w14:paraId="30F88C15" w14:textId="77777777" w:rsidR="004513B6" w:rsidRPr="00D8376E" w:rsidRDefault="004513B6" w:rsidP="00C1080F">
            <w:pPr>
              <w:jc w:val="both"/>
              <w:rPr>
                <w:b w:val="0"/>
                <w:bCs w:val="0"/>
              </w:rPr>
            </w:pPr>
            <w:r w:rsidRPr="00D8376E">
              <w:lastRenderedPageBreak/>
              <w:t>(range 1-5)</w:t>
            </w:r>
          </w:p>
        </w:tc>
        <w:tc>
          <w:tcPr>
            <w:tcW w:w="399" w:type="pct"/>
          </w:tcPr>
          <w:p w14:paraId="4A22C5E3"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lastRenderedPageBreak/>
              <w:t>1.72 (1.07)</w:t>
            </w:r>
          </w:p>
        </w:tc>
        <w:tc>
          <w:tcPr>
            <w:tcW w:w="562" w:type="pct"/>
          </w:tcPr>
          <w:p w14:paraId="330E8183"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623" w:type="pct"/>
          </w:tcPr>
          <w:p w14:paraId="4E8B5595"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634" w:type="pct"/>
          </w:tcPr>
          <w:p w14:paraId="525F0A8C"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646" w:type="pct"/>
          </w:tcPr>
          <w:p w14:paraId="23247966"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0.27***</w:t>
            </w:r>
          </w:p>
        </w:tc>
        <w:tc>
          <w:tcPr>
            <w:tcW w:w="429" w:type="pct"/>
          </w:tcPr>
          <w:p w14:paraId="4951FE0B"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-0.09</w:t>
            </w:r>
          </w:p>
        </w:tc>
        <w:tc>
          <w:tcPr>
            <w:tcW w:w="556" w:type="pct"/>
          </w:tcPr>
          <w:p w14:paraId="698BCA7A"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-0.03</w:t>
            </w:r>
          </w:p>
        </w:tc>
        <w:tc>
          <w:tcPr>
            <w:tcW w:w="428" w:type="pct"/>
          </w:tcPr>
          <w:p w14:paraId="32E3AC66"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-0.05</w:t>
            </w:r>
          </w:p>
        </w:tc>
      </w:tr>
      <w:tr w:rsidR="00D8376E" w:rsidRPr="00D8376E" w14:paraId="59F59CA0" w14:textId="77777777" w:rsidTr="00C1080F">
        <w:trPr>
          <w:trHeight w:val="501"/>
        </w:trPr>
        <w:tc>
          <w:tcPr>
            <w:cnfStyle w:val="001000000000" w:firstRow="0" w:lastRow="0" w:firstColumn="1" w:lastColumn="0" w:oddVBand="0" w:evenVBand="0" w:oddHBand="0" w:evenHBand="0" w:firstRowFirstColumn="0" w:firstRowLastColumn="0" w:lastRowFirstColumn="0" w:lastRowLastColumn="0"/>
            <w:tcW w:w="723" w:type="pct"/>
          </w:tcPr>
          <w:p w14:paraId="7C54B559" w14:textId="77777777" w:rsidR="004513B6" w:rsidRPr="00D8376E" w:rsidRDefault="004513B6" w:rsidP="00C1080F">
            <w:pPr>
              <w:jc w:val="both"/>
            </w:pPr>
            <w:r w:rsidRPr="00D8376E">
              <w:t>Self-presentation</w:t>
            </w:r>
          </w:p>
          <w:p w14:paraId="58BE1549" w14:textId="77777777" w:rsidR="004513B6" w:rsidRPr="00D8376E" w:rsidRDefault="004513B6" w:rsidP="00C1080F">
            <w:pPr>
              <w:jc w:val="both"/>
              <w:rPr>
                <w:b w:val="0"/>
                <w:bCs w:val="0"/>
              </w:rPr>
            </w:pPr>
            <w:r w:rsidRPr="00D8376E">
              <w:t>(range 1-5)</w:t>
            </w:r>
          </w:p>
        </w:tc>
        <w:tc>
          <w:tcPr>
            <w:tcW w:w="399" w:type="pct"/>
          </w:tcPr>
          <w:p w14:paraId="0F437866"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1.74 (0.78)</w:t>
            </w:r>
          </w:p>
        </w:tc>
        <w:tc>
          <w:tcPr>
            <w:tcW w:w="562" w:type="pct"/>
          </w:tcPr>
          <w:p w14:paraId="2A6EA398"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623" w:type="pct"/>
          </w:tcPr>
          <w:p w14:paraId="7186BD15"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634" w:type="pct"/>
          </w:tcPr>
          <w:p w14:paraId="5910B7AD"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646" w:type="pct"/>
          </w:tcPr>
          <w:p w14:paraId="71635B29"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429" w:type="pct"/>
          </w:tcPr>
          <w:p w14:paraId="0BAD22A4"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-0.11</w:t>
            </w:r>
          </w:p>
        </w:tc>
        <w:tc>
          <w:tcPr>
            <w:tcW w:w="556" w:type="pct"/>
          </w:tcPr>
          <w:p w14:paraId="0C16B30A"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-0.06</w:t>
            </w:r>
          </w:p>
        </w:tc>
        <w:tc>
          <w:tcPr>
            <w:tcW w:w="428" w:type="pct"/>
          </w:tcPr>
          <w:p w14:paraId="5DDF48B8"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0.16*</w:t>
            </w:r>
          </w:p>
        </w:tc>
      </w:tr>
      <w:tr w:rsidR="00D8376E" w:rsidRPr="00D8376E" w14:paraId="5351346C" w14:textId="77777777" w:rsidTr="00C1080F">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23" w:type="pct"/>
          </w:tcPr>
          <w:p w14:paraId="3E86818A" w14:textId="77777777" w:rsidR="004513B6" w:rsidRPr="00D8376E" w:rsidRDefault="004513B6" w:rsidP="00C1080F">
            <w:pPr>
              <w:jc w:val="both"/>
            </w:pPr>
            <w:r w:rsidRPr="00D8376E">
              <w:t>Self-esteem</w:t>
            </w:r>
          </w:p>
          <w:p w14:paraId="492455B0" w14:textId="77777777" w:rsidR="004513B6" w:rsidRPr="00D8376E" w:rsidRDefault="004513B6" w:rsidP="00C1080F">
            <w:pPr>
              <w:jc w:val="both"/>
              <w:rPr>
                <w:b w:val="0"/>
                <w:bCs w:val="0"/>
              </w:rPr>
            </w:pPr>
            <w:r w:rsidRPr="00D8376E">
              <w:t>(range 1-5)</w:t>
            </w:r>
          </w:p>
        </w:tc>
        <w:tc>
          <w:tcPr>
            <w:tcW w:w="399" w:type="pct"/>
          </w:tcPr>
          <w:p w14:paraId="11F81084"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3.08 (0.59)</w:t>
            </w:r>
          </w:p>
        </w:tc>
        <w:tc>
          <w:tcPr>
            <w:tcW w:w="562" w:type="pct"/>
          </w:tcPr>
          <w:p w14:paraId="749E47AE"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623" w:type="pct"/>
          </w:tcPr>
          <w:p w14:paraId="7730D319"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634" w:type="pct"/>
          </w:tcPr>
          <w:p w14:paraId="271F4DB6"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646" w:type="pct"/>
          </w:tcPr>
          <w:p w14:paraId="76F4FAAF"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429" w:type="pct"/>
          </w:tcPr>
          <w:p w14:paraId="2F41F4ED"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556" w:type="pct"/>
          </w:tcPr>
          <w:p w14:paraId="105DEA90"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-0.10</w:t>
            </w:r>
          </w:p>
        </w:tc>
        <w:tc>
          <w:tcPr>
            <w:tcW w:w="428" w:type="pct"/>
          </w:tcPr>
          <w:p w14:paraId="7DFC4E35"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0.13***</w:t>
            </w:r>
          </w:p>
        </w:tc>
      </w:tr>
      <w:tr w:rsidR="00D8376E" w:rsidRPr="00D8376E" w14:paraId="5EF83A29" w14:textId="77777777" w:rsidTr="00C1080F">
        <w:trPr>
          <w:trHeight w:val="501"/>
        </w:trPr>
        <w:tc>
          <w:tcPr>
            <w:cnfStyle w:val="001000000000" w:firstRow="0" w:lastRow="0" w:firstColumn="1" w:lastColumn="0" w:oddVBand="0" w:evenVBand="0" w:oddHBand="0" w:evenHBand="0" w:firstRowFirstColumn="0" w:firstRowLastColumn="0" w:lastRowFirstColumn="0" w:lastRowLastColumn="0"/>
            <w:tcW w:w="723" w:type="pct"/>
          </w:tcPr>
          <w:p w14:paraId="6D550619" w14:textId="77777777" w:rsidR="004513B6" w:rsidRPr="00D8376E" w:rsidRDefault="004513B6" w:rsidP="00C1080F">
            <w:pPr>
              <w:jc w:val="both"/>
            </w:pPr>
            <w:r w:rsidRPr="00D8376E">
              <w:t>Wellbeing</w:t>
            </w:r>
          </w:p>
          <w:p w14:paraId="71D7D860" w14:textId="77777777" w:rsidR="004513B6" w:rsidRPr="00D8376E" w:rsidRDefault="004513B6" w:rsidP="00C1080F">
            <w:pPr>
              <w:jc w:val="both"/>
              <w:rPr>
                <w:b w:val="0"/>
                <w:bCs w:val="0"/>
              </w:rPr>
            </w:pPr>
            <w:r w:rsidRPr="00D8376E">
              <w:t>(range 1-5)</w:t>
            </w:r>
          </w:p>
        </w:tc>
        <w:tc>
          <w:tcPr>
            <w:tcW w:w="399" w:type="pct"/>
          </w:tcPr>
          <w:p w14:paraId="0094DF47"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2.33 (1.47)</w:t>
            </w:r>
          </w:p>
        </w:tc>
        <w:tc>
          <w:tcPr>
            <w:tcW w:w="562" w:type="pct"/>
          </w:tcPr>
          <w:p w14:paraId="6A4658C5"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623" w:type="pct"/>
          </w:tcPr>
          <w:p w14:paraId="27C85D54"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634" w:type="pct"/>
          </w:tcPr>
          <w:p w14:paraId="4CB123B3"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646" w:type="pct"/>
          </w:tcPr>
          <w:p w14:paraId="42B36F1B"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429" w:type="pct"/>
          </w:tcPr>
          <w:p w14:paraId="78BA39EB"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556" w:type="pct"/>
          </w:tcPr>
          <w:p w14:paraId="1B4CE7C8"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428" w:type="pct"/>
          </w:tcPr>
          <w:p w14:paraId="70649D6C"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-0.05***</w:t>
            </w:r>
          </w:p>
        </w:tc>
      </w:tr>
      <w:tr w:rsidR="00DA781F" w:rsidRPr="00D8376E" w14:paraId="0157D23C" w14:textId="77777777" w:rsidTr="00C1080F">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23" w:type="pct"/>
          </w:tcPr>
          <w:p w14:paraId="55FAB139" w14:textId="77777777" w:rsidR="00DA781F" w:rsidRDefault="00DA781F" w:rsidP="00C1080F">
            <w:pPr>
              <w:jc w:val="both"/>
              <w:rPr>
                <w:b w:val="0"/>
                <w:bCs w:val="0"/>
              </w:rPr>
            </w:pPr>
            <w:r>
              <w:t>Mental health</w:t>
            </w:r>
          </w:p>
          <w:p w14:paraId="10619C73" w14:textId="2BEEF9D5" w:rsidR="00DA781F" w:rsidRPr="00D8376E" w:rsidRDefault="00DA781F" w:rsidP="00C1080F">
            <w:pPr>
              <w:jc w:val="both"/>
            </w:pPr>
            <w:r>
              <w:t xml:space="preserve">(range 1-5) </w:t>
            </w:r>
          </w:p>
        </w:tc>
        <w:tc>
          <w:tcPr>
            <w:tcW w:w="399" w:type="pct"/>
          </w:tcPr>
          <w:p w14:paraId="2D0004CB" w14:textId="2E544449" w:rsidR="00DA781F" w:rsidRDefault="00DA781F" w:rsidP="00C1080F">
            <w:pPr>
              <w:jc w:val="both"/>
              <w:cnfStyle w:val="000000100000" w:firstRow="0" w:lastRow="0" w:firstColumn="0" w:lastColumn="0" w:oddVBand="0" w:evenVBand="0" w:oddHBand="1" w:evenHBand="0" w:firstRowFirstColumn="0" w:firstRowLastColumn="0" w:lastRowFirstColumn="0" w:lastRowLastColumn="0"/>
            </w:pPr>
            <w:r>
              <w:t>0.69</w:t>
            </w:r>
          </w:p>
          <w:p w14:paraId="0BBB9317" w14:textId="1649A906"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r>
              <w:t>(0.88)</w:t>
            </w:r>
          </w:p>
        </w:tc>
        <w:tc>
          <w:tcPr>
            <w:tcW w:w="562" w:type="pct"/>
          </w:tcPr>
          <w:p w14:paraId="36068C62"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623" w:type="pct"/>
          </w:tcPr>
          <w:p w14:paraId="344459D4"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634" w:type="pct"/>
          </w:tcPr>
          <w:p w14:paraId="3D36E5C5"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646" w:type="pct"/>
          </w:tcPr>
          <w:p w14:paraId="7E19828A"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429" w:type="pct"/>
          </w:tcPr>
          <w:p w14:paraId="33B1EF61"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556" w:type="pct"/>
          </w:tcPr>
          <w:p w14:paraId="4C3930D5"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428" w:type="pct"/>
          </w:tcPr>
          <w:p w14:paraId="491337FD"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r>
    </w:tbl>
    <w:p w14:paraId="73DC0F88" w14:textId="77777777" w:rsidR="004513B6" w:rsidRPr="00D8376E" w:rsidRDefault="004513B6" w:rsidP="004513B6">
      <w:pPr>
        <w:jc w:val="both"/>
      </w:pPr>
      <w:r w:rsidRPr="00D8376E">
        <w:t>*p&lt;.05; **p&lt;.01; ***p&lt;.001</w:t>
      </w:r>
    </w:p>
    <w:p w14:paraId="5C4CD009" w14:textId="77777777" w:rsidR="004513B6" w:rsidRPr="00D8376E" w:rsidRDefault="004513B6" w:rsidP="004513B6">
      <w:pPr>
        <w:rPr>
          <w:b/>
          <w:bCs/>
        </w:rPr>
      </w:pPr>
    </w:p>
    <w:p w14:paraId="09D5DE63" w14:textId="77777777" w:rsidR="004513B6" w:rsidRPr="00D8376E" w:rsidRDefault="004513B6" w:rsidP="004513B6">
      <w:pPr>
        <w:rPr>
          <w:b/>
          <w:bCs/>
        </w:rPr>
      </w:pPr>
    </w:p>
    <w:p w14:paraId="6CC12BC4" w14:textId="77777777" w:rsidR="004513B6" w:rsidRPr="00D8376E" w:rsidRDefault="004513B6" w:rsidP="004513B6">
      <w:pPr>
        <w:rPr>
          <w:b/>
          <w:bCs/>
        </w:rPr>
      </w:pPr>
    </w:p>
    <w:tbl>
      <w:tblPr>
        <w:tblStyle w:val="PlainTable2"/>
        <w:tblpPr w:leftFromText="181" w:rightFromText="181" w:horzAnchor="margin" w:tblpYSpec="top"/>
        <w:tblW w:w="0" w:type="auto"/>
        <w:tblLook w:val="04A0" w:firstRow="1" w:lastRow="0" w:firstColumn="1" w:lastColumn="0" w:noHBand="0" w:noVBand="1"/>
      </w:tblPr>
      <w:tblGrid>
        <w:gridCol w:w="2399"/>
        <w:gridCol w:w="1133"/>
        <w:gridCol w:w="1473"/>
        <w:gridCol w:w="1758"/>
        <w:gridCol w:w="1786"/>
        <w:gridCol w:w="1680"/>
        <w:gridCol w:w="1155"/>
        <w:gridCol w:w="1261"/>
        <w:gridCol w:w="1313"/>
      </w:tblGrid>
      <w:tr w:rsidR="00D8376E" w:rsidRPr="00D8376E" w14:paraId="585DF507" w14:textId="77777777" w:rsidTr="00C1080F">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auto"/>
            <w:gridSpan w:val="9"/>
            <w:tcBorders>
              <w:top w:val="nil"/>
            </w:tcBorders>
          </w:tcPr>
          <w:p w14:paraId="49B8FA0F" w14:textId="0CCE6279" w:rsidR="004513B6" w:rsidRPr="00D8376E" w:rsidRDefault="004513B6" w:rsidP="00C1080F">
            <w:pPr>
              <w:jc w:val="both"/>
            </w:pPr>
            <w:r w:rsidRPr="00D8376E">
              <w:lastRenderedPageBreak/>
              <w:t xml:space="preserve">Table </w:t>
            </w:r>
            <w:r w:rsidR="002724C4" w:rsidRPr="00D8376E">
              <w:t>2</w:t>
            </w:r>
            <w:r w:rsidRPr="00D8376E">
              <w:t>.  Summary of the mean and standard deviation scores per variable and Bivariate Pearson correlations between the main variables and age; these are presented for TP2.</w:t>
            </w:r>
          </w:p>
        </w:tc>
      </w:tr>
      <w:tr w:rsidR="00D8376E" w:rsidRPr="00D8376E" w14:paraId="6F69BA91" w14:textId="77777777" w:rsidTr="00C1080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cBorders>
          </w:tcPr>
          <w:p w14:paraId="278DF6BE" w14:textId="77777777" w:rsidR="004513B6" w:rsidRPr="00D8376E" w:rsidRDefault="004513B6" w:rsidP="00C1080F">
            <w:pPr>
              <w:jc w:val="both"/>
              <w:rPr>
                <w:b w:val="0"/>
                <w:bCs w:val="0"/>
              </w:rPr>
            </w:pPr>
          </w:p>
        </w:tc>
        <w:tc>
          <w:tcPr>
            <w:tcW w:w="0" w:type="auto"/>
            <w:tcBorders>
              <w:top w:val="single" w:sz="4" w:space="0" w:color="000000"/>
            </w:tcBorders>
          </w:tcPr>
          <w:p w14:paraId="0C3FB1C4"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 xml:space="preserve">M </w:t>
            </w:r>
          </w:p>
          <w:p w14:paraId="02935E69"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(SD)</w:t>
            </w:r>
          </w:p>
        </w:tc>
        <w:tc>
          <w:tcPr>
            <w:tcW w:w="0" w:type="auto"/>
            <w:tcBorders>
              <w:top w:val="single" w:sz="4" w:space="0" w:color="000000"/>
            </w:tcBorders>
          </w:tcPr>
          <w:p w14:paraId="6A998A14"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Self-disclosure</w:t>
            </w:r>
          </w:p>
        </w:tc>
        <w:tc>
          <w:tcPr>
            <w:tcW w:w="0" w:type="auto"/>
            <w:tcBorders>
              <w:top w:val="single" w:sz="4" w:space="0" w:color="000000"/>
            </w:tcBorders>
          </w:tcPr>
          <w:p w14:paraId="1F531A5B"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Bonding social capital</w:t>
            </w:r>
          </w:p>
        </w:tc>
        <w:tc>
          <w:tcPr>
            <w:tcW w:w="0" w:type="auto"/>
            <w:tcBorders>
              <w:top w:val="single" w:sz="4" w:space="0" w:color="000000"/>
            </w:tcBorders>
          </w:tcPr>
          <w:p w14:paraId="5226CD8E"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Bridging social capital</w:t>
            </w:r>
          </w:p>
        </w:tc>
        <w:tc>
          <w:tcPr>
            <w:tcW w:w="0" w:type="auto"/>
            <w:tcBorders>
              <w:top w:val="single" w:sz="4" w:space="0" w:color="000000"/>
            </w:tcBorders>
          </w:tcPr>
          <w:p w14:paraId="35A898C7"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Self-presentation</w:t>
            </w:r>
          </w:p>
        </w:tc>
        <w:tc>
          <w:tcPr>
            <w:tcW w:w="0" w:type="auto"/>
            <w:tcBorders>
              <w:top w:val="single" w:sz="4" w:space="0" w:color="000000"/>
            </w:tcBorders>
          </w:tcPr>
          <w:p w14:paraId="1FF9DC1E"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Self-esteem</w:t>
            </w:r>
          </w:p>
        </w:tc>
        <w:tc>
          <w:tcPr>
            <w:tcW w:w="0" w:type="auto"/>
            <w:tcBorders>
              <w:top w:val="single" w:sz="4" w:space="0" w:color="000000"/>
            </w:tcBorders>
          </w:tcPr>
          <w:p w14:paraId="4F7E2BDC"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Wellbeing</w:t>
            </w:r>
          </w:p>
        </w:tc>
        <w:tc>
          <w:tcPr>
            <w:tcW w:w="0" w:type="auto"/>
            <w:tcBorders>
              <w:top w:val="single" w:sz="4" w:space="0" w:color="000000"/>
            </w:tcBorders>
          </w:tcPr>
          <w:p w14:paraId="36658345"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 xml:space="preserve">Mental health </w:t>
            </w:r>
          </w:p>
        </w:tc>
      </w:tr>
      <w:tr w:rsidR="00D8376E" w:rsidRPr="00D8376E" w14:paraId="35F4555B" w14:textId="77777777" w:rsidTr="00C1080F">
        <w:trPr>
          <w:trHeight w:val="456"/>
        </w:trPr>
        <w:tc>
          <w:tcPr>
            <w:cnfStyle w:val="001000000000" w:firstRow="0" w:lastRow="0" w:firstColumn="1" w:lastColumn="0" w:oddVBand="0" w:evenVBand="0" w:oddHBand="0" w:evenHBand="0" w:firstRowFirstColumn="0" w:firstRowLastColumn="0" w:lastRowFirstColumn="0" w:lastRowLastColumn="0"/>
            <w:tcW w:w="0" w:type="auto"/>
          </w:tcPr>
          <w:p w14:paraId="462737F9" w14:textId="77777777" w:rsidR="004513B6" w:rsidRPr="00D8376E" w:rsidRDefault="004513B6" w:rsidP="00C1080F">
            <w:pPr>
              <w:jc w:val="both"/>
              <w:rPr>
                <w:b w:val="0"/>
                <w:bCs w:val="0"/>
              </w:rPr>
            </w:pPr>
            <w:r w:rsidRPr="00D8376E">
              <w:t>Age</w:t>
            </w:r>
          </w:p>
        </w:tc>
        <w:tc>
          <w:tcPr>
            <w:tcW w:w="0" w:type="auto"/>
          </w:tcPr>
          <w:p w14:paraId="699B297D"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10.21 (0.90)</w:t>
            </w:r>
          </w:p>
        </w:tc>
        <w:tc>
          <w:tcPr>
            <w:tcW w:w="0" w:type="auto"/>
          </w:tcPr>
          <w:p w14:paraId="00939F0B"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-0.10</w:t>
            </w:r>
          </w:p>
        </w:tc>
        <w:tc>
          <w:tcPr>
            <w:tcW w:w="0" w:type="auto"/>
          </w:tcPr>
          <w:p w14:paraId="3A491B6C"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-0.03</w:t>
            </w:r>
          </w:p>
        </w:tc>
        <w:tc>
          <w:tcPr>
            <w:tcW w:w="0" w:type="auto"/>
          </w:tcPr>
          <w:p w14:paraId="21ADE171"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-0.11</w:t>
            </w:r>
          </w:p>
        </w:tc>
        <w:tc>
          <w:tcPr>
            <w:tcW w:w="0" w:type="auto"/>
          </w:tcPr>
          <w:p w14:paraId="26AE7DE0"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-0.07</w:t>
            </w:r>
          </w:p>
        </w:tc>
        <w:tc>
          <w:tcPr>
            <w:tcW w:w="0" w:type="auto"/>
          </w:tcPr>
          <w:p w14:paraId="0F1FBB57"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0.05</w:t>
            </w:r>
          </w:p>
        </w:tc>
        <w:tc>
          <w:tcPr>
            <w:tcW w:w="0" w:type="auto"/>
          </w:tcPr>
          <w:p w14:paraId="4F62BE96"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0.20**</w:t>
            </w:r>
          </w:p>
        </w:tc>
        <w:tc>
          <w:tcPr>
            <w:tcW w:w="0" w:type="auto"/>
          </w:tcPr>
          <w:p w14:paraId="1A36735C"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-0.16**</w:t>
            </w:r>
          </w:p>
        </w:tc>
      </w:tr>
      <w:tr w:rsidR="00D8376E" w:rsidRPr="00D8376E" w14:paraId="13B3B118" w14:textId="77777777" w:rsidTr="00C1080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auto"/>
          </w:tcPr>
          <w:p w14:paraId="797B6217" w14:textId="2469FFE1" w:rsidR="004513B6" w:rsidRPr="00D8376E" w:rsidRDefault="004513B6" w:rsidP="00C1080F">
            <w:pPr>
              <w:jc w:val="both"/>
              <w:rPr>
                <w:b w:val="0"/>
                <w:bCs w:val="0"/>
              </w:rPr>
            </w:pPr>
            <w:r w:rsidRPr="00D8376E">
              <w:t>Self-disclosure</w:t>
            </w:r>
            <w:r w:rsidR="00DA781F">
              <w:t xml:space="preserve"> (range 1-4)</w:t>
            </w:r>
          </w:p>
        </w:tc>
        <w:tc>
          <w:tcPr>
            <w:tcW w:w="0" w:type="auto"/>
          </w:tcPr>
          <w:p w14:paraId="0D6F0AFD"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1.31 (0.62)</w:t>
            </w:r>
          </w:p>
        </w:tc>
        <w:tc>
          <w:tcPr>
            <w:tcW w:w="0" w:type="auto"/>
          </w:tcPr>
          <w:p w14:paraId="78053E7C"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7C3B0C2F"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0.22***</w:t>
            </w:r>
          </w:p>
        </w:tc>
        <w:tc>
          <w:tcPr>
            <w:tcW w:w="0" w:type="auto"/>
          </w:tcPr>
          <w:p w14:paraId="004F7212"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0.28***</w:t>
            </w:r>
          </w:p>
        </w:tc>
        <w:tc>
          <w:tcPr>
            <w:tcW w:w="0" w:type="auto"/>
          </w:tcPr>
          <w:p w14:paraId="02D7CDEC"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0.44***</w:t>
            </w:r>
          </w:p>
        </w:tc>
        <w:tc>
          <w:tcPr>
            <w:tcW w:w="0" w:type="auto"/>
          </w:tcPr>
          <w:p w14:paraId="2C037EC0"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0.05</w:t>
            </w:r>
          </w:p>
        </w:tc>
        <w:tc>
          <w:tcPr>
            <w:tcW w:w="0" w:type="auto"/>
          </w:tcPr>
          <w:p w14:paraId="1D224D74"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0.04</w:t>
            </w:r>
          </w:p>
        </w:tc>
        <w:tc>
          <w:tcPr>
            <w:tcW w:w="0" w:type="auto"/>
          </w:tcPr>
          <w:p w14:paraId="48021A31"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0.04</w:t>
            </w:r>
          </w:p>
        </w:tc>
      </w:tr>
      <w:tr w:rsidR="00D8376E" w:rsidRPr="00D8376E" w14:paraId="748490DD" w14:textId="77777777" w:rsidTr="00C1080F">
        <w:trPr>
          <w:trHeight w:val="456"/>
        </w:trPr>
        <w:tc>
          <w:tcPr>
            <w:cnfStyle w:val="001000000000" w:firstRow="0" w:lastRow="0" w:firstColumn="1" w:lastColumn="0" w:oddVBand="0" w:evenVBand="0" w:oddHBand="0" w:evenHBand="0" w:firstRowFirstColumn="0" w:firstRowLastColumn="0" w:lastRowFirstColumn="0" w:lastRowLastColumn="0"/>
            <w:tcW w:w="0" w:type="auto"/>
          </w:tcPr>
          <w:p w14:paraId="7D2CCDA7" w14:textId="77777777" w:rsidR="004513B6" w:rsidRDefault="004513B6" w:rsidP="00C1080F">
            <w:pPr>
              <w:jc w:val="both"/>
              <w:rPr>
                <w:b w:val="0"/>
                <w:bCs w:val="0"/>
              </w:rPr>
            </w:pPr>
            <w:r w:rsidRPr="00D8376E">
              <w:t xml:space="preserve">Bonding social capital </w:t>
            </w:r>
          </w:p>
          <w:p w14:paraId="6F9D9512" w14:textId="12B6BB05" w:rsidR="00DA781F" w:rsidRPr="00D8376E" w:rsidRDefault="00DA781F" w:rsidP="00C1080F">
            <w:pPr>
              <w:jc w:val="both"/>
            </w:pPr>
            <w:r>
              <w:t>(range 1-5)</w:t>
            </w:r>
          </w:p>
        </w:tc>
        <w:tc>
          <w:tcPr>
            <w:tcW w:w="0" w:type="auto"/>
          </w:tcPr>
          <w:p w14:paraId="0B6CCBF4"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2.92 (1.28)</w:t>
            </w:r>
          </w:p>
        </w:tc>
        <w:tc>
          <w:tcPr>
            <w:tcW w:w="0" w:type="auto"/>
          </w:tcPr>
          <w:p w14:paraId="67D8FF38"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0AC3EE4C"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999A31E"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0.42***</w:t>
            </w:r>
          </w:p>
        </w:tc>
        <w:tc>
          <w:tcPr>
            <w:tcW w:w="0" w:type="auto"/>
          </w:tcPr>
          <w:p w14:paraId="361370A5"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0.35***</w:t>
            </w:r>
          </w:p>
        </w:tc>
        <w:tc>
          <w:tcPr>
            <w:tcW w:w="0" w:type="auto"/>
          </w:tcPr>
          <w:p w14:paraId="22D52D01"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-0.009</w:t>
            </w:r>
          </w:p>
        </w:tc>
        <w:tc>
          <w:tcPr>
            <w:tcW w:w="0" w:type="auto"/>
          </w:tcPr>
          <w:p w14:paraId="672C48A4"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0.05</w:t>
            </w:r>
          </w:p>
        </w:tc>
        <w:tc>
          <w:tcPr>
            <w:tcW w:w="0" w:type="auto"/>
          </w:tcPr>
          <w:p w14:paraId="28EBAE25"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0.09</w:t>
            </w:r>
          </w:p>
        </w:tc>
      </w:tr>
      <w:tr w:rsidR="00D8376E" w:rsidRPr="00D8376E" w14:paraId="00A7E551" w14:textId="77777777" w:rsidTr="00C1080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auto"/>
          </w:tcPr>
          <w:p w14:paraId="10745C4E" w14:textId="77777777" w:rsidR="004513B6" w:rsidRDefault="004513B6" w:rsidP="00C1080F">
            <w:pPr>
              <w:jc w:val="both"/>
              <w:rPr>
                <w:b w:val="0"/>
                <w:bCs w:val="0"/>
              </w:rPr>
            </w:pPr>
            <w:r w:rsidRPr="00D8376E">
              <w:t>Bridging social capital</w:t>
            </w:r>
          </w:p>
          <w:p w14:paraId="1CB65CCF" w14:textId="1F5C1A00" w:rsidR="00DA781F" w:rsidRPr="00D8376E" w:rsidRDefault="00DA781F" w:rsidP="00C1080F">
            <w:pPr>
              <w:jc w:val="both"/>
            </w:pPr>
            <w:r>
              <w:lastRenderedPageBreak/>
              <w:t>(range 1-5)</w:t>
            </w:r>
          </w:p>
        </w:tc>
        <w:tc>
          <w:tcPr>
            <w:tcW w:w="0" w:type="auto"/>
          </w:tcPr>
          <w:p w14:paraId="1B1321AE"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lastRenderedPageBreak/>
              <w:t>1.44 (0.76)</w:t>
            </w:r>
          </w:p>
        </w:tc>
        <w:tc>
          <w:tcPr>
            <w:tcW w:w="0" w:type="auto"/>
          </w:tcPr>
          <w:p w14:paraId="47FFD7B1"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3D028614"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24DE92DF"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09B5342E"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0.39***</w:t>
            </w:r>
          </w:p>
        </w:tc>
        <w:tc>
          <w:tcPr>
            <w:tcW w:w="0" w:type="auto"/>
          </w:tcPr>
          <w:p w14:paraId="079F80E9"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-0.06</w:t>
            </w:r>
          </w:p>
        </w:tc>
        <w:tc>
          <w:tcPr>
            <w:tcW w:w="0" w:type="auto"/>
          </w:tcPr>
          <w:p w14:paraId="0D2126F7"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0.05</w:t>
            </w:r>
          </w:p>
        </w:tc>
        <w:tc>
          <w:tcPr>
            <w:tcW w:w="0" w:type="auto"/>
          </w:tcPr>
          <w:p w14:paraId="4BE08DAC"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0.08</w:t>
            </w:r>
          </w:p>
        </w:tc>
      </w:tr>
      <w:tr w:rsidR="00D8376E" w:rsidRPr="00D8376E" w14:paraId="0724C509" w14:textId="77777777" w:rsidTr="00C1080F">
        <w:trPr>
          <w:trHeight w:val="456"/>
        </w:trPr>
        <w:tc>
          <w:tcPr>
            <w:cnfStyle w:val="001000000000" w:firstRow="0" w:lastRow="0" w:firstColumn="1" w:lastColumn="0" w:oddVBand="0" w:evenVBand="0" w:oddHBand="0" w:evenHBand="0" w:firstRowFirstColumn="0" w:firstRowLastColumn="0" w:lastRowFirstColumn="0" w:lastRowLastColumn="0"/>
            <w:tcW w:w="0" w:type="auto"/>
          </w:tcPr>
          <w:p w14:paraId="44150222" w14:textId="48533800" w:rsidR="004513B6" w:rsidRPr="00D8376E" w:rsidRDefault="004513B6" w:rsidP="00C1080F">
            <w:pPr>
              <w:jc w:val="both"/>
            </w:pPr>
            <w:r w:rsidRPr="00D8376E">
              <w:t>Self-presentation</w:t>
            </w:r>
            <w:r w:rsidR="00DA781F">
              <w:t xml:space="preserve"> (range 1-5)</w:t>
            </w:r>
          </w:p>
        </w:tc>
        <w:tc>
          <w:tcPr>
            <w:tcW w:w="0" w:type="auto"/>
          </w:tcPr>
          <w:p w14:paraId="74FFA48C"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1.72 (0.75)</w:t>
            </w:r>
          </w:p>
        </w:tc>
        <w:tc>
          <w:tcPr>
            <w:tcW w:w="0" w:type="auto"/>
          </w:tcPr>
          <w:p w14:paraId="0E587E22"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73EB87C9"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DC51505"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7CC422FA"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0B7EB993"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0.10</w:t>
            </w:r>
          </w:p>
        </w:tc>
        <w:tc>
          <w:tcPr>
            <w:tcW w:w="0" w:type="auto"/>
          </w:tcPr>
          <w:p w14:paraId="17A1ED7C"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0.09</w:t>
            </w:r>
          </w:p>
        </w:tc>
        <w:tc>
          <w:tcPr>
            <w:tcW w:w="0" w:type="auto"/>
          </w:tcPr>
          <w:p w14:paraId="3A20608D"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0.27***</w:t>
            </w:r>
          </w:p>
        </w:tc>
      </w:tr>
      <w:tr w:rsidR="00D8376E" w:rsidRPr="00D8376E" w14:paraId="43391C98" w14:textId="77777777" w:rsidTr="00C1080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auto"/>
          </w:tcPr>
          <w:p w14:paraId="150DFB6E" w14:textId="77777777" w:rsidR="00DA781F" w:rsidRDefault="004513B6" w:rsidP="00C1080F">
            <w:pPr>
              <w:jc w:val="both"/>
              <w:rPr>
                <w:b w:val="0"/>
                <w:bCs w:val="0"/>
              </w:rPr>
            </w:pPr>
            <w:r w:rsidRPr="00D8376E">
              <w:t>Self-esteem</w:t>
            </w:r>
            <w:r w:rsidR="00DA781F">
              <w:t xml:space="preserve"> </w:t>
            </w:r>
          </w:p>
          <w:p w14:paraId="28A7AC82" w14:textId="2B3B17D4" w:rsidR="004513B6" w:rsidRPr="00D8376E" w:rsidRDefault="00DA781F" w:rsidP="00C1080F">
            <w:pPr>
              <w:jc w:val="both"/>
              <w:rPr>
                <w:b w:val="0"/>
                <w:bCs w:val="0"/>
              </w:rPr>
            </w:pPr>
            <w:r>
              <w:t>(range 1-5)</w:t>
            </w:r>
          </w:p>
        </w:tc>
        <w:tc>
          <w:tcPr>
            <w:tcW w:w="0" w:type="auto"/>
          </w:tcPr>
          <w:p w14:paraId="4391C095"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3.07 (0.53)</w:t>
            </w:r>
          </w:p>
        </w:tc>
        <w:tc>
          <w:tcPr>
            <w:tcW w:w="0" w:type="auto"/>
          </w:tcPr>
          <w:p w14:paraId="4995E74D"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16D74047"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5AC9AC52"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05E4BF67"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338F7E54"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22EE20ED"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0.06</w:t>
            </w:r>
          </w:p>
        </w:tc>
        <w:tc>
          <w:tcPr>
            <w:tcW w:w="0" w:type="auto"/>
          </w:tcPr>
          <w:p w14:paraId="2471F7B8" w14:textId="77777777" w:rsidR="004513B6" w:rsidRPr="00D8376E" w:rsidRDefault="004513B6" w:rsidP="00C1080F">
            <w:pPr>
              <w:jc w:val="both"/>
              <w:cnfStyle w:val="000000100000" w:firstRow="0" w:lastRow="0" w:firstColumn="0" w:lastColumn="0" w:oddVBand="0" w:evenVBand="0" w:oddHBand="1" w:evenHBand="0" w:firstRowFirstColumn="0" w:firstRowLastColumn="0" w:lastRowFirstColumn="0" w:lastRowLastColumn="0"/>
            </w:pPr>
            <w:r w:rsidRPr="00D8376E">
              <w:t>0.22***</w:t>
            </w:r>
          </w:p>
        </w:tc>
      </w:tr>
      <w:tr w:rsidR="00DA781F" w:rsidRPr="00D8376E" w14:paraId="201F72BE" w14:textId="77777777" w:rsidTr="00DA781F">
        <w:trPr>
          <w:trHeight w:val="456"/>
        </w:trPr>
        <w:tc>
          <w:tcPr>
            <w:cnfStyle w:val="001000000000" w:firstRow="0" w:lastRow="0" w:firstColumn="1" w:lastColumn="0" w:oddVBand="0" w:evenVBand="0" w:oddHBand="0" w:evenHBand="0" w:firstRowFirstColumn="0" w:firstRowLastColumn="0" w:lastRowFirstColumn="0" w:lastRowLastColumn="0"/>
            <w:tcW w:w="0" w:type="auto"/>
          </w:tcPr>
          <w:p w14:paraId="6C701886" w14:textId="77777777" w:rsidR="004513B6" w:rsidRDefault="004513B6" w:rsidP="00C1080F">
            <w:pPr>
              <w:jc w:val="both"/>
              <w:rPr>
                <w:b w:val="0"/>
                <w:bCs w:val="0"/>
              </w:rPr>
            </w:pPr>
            <w:r w:rsidRPr="00D8376E">
              <w:t>Wellbeing</w:t>
            </w:r>
          </w:p>
          <w:p w14:paraId="010AC964" w14:textId="440246C3" w:rsidR="00DA781F" w:rsidRPr="00D8376E" w:rsidRDefault="00DA781F" w:rsidP="00C1080F">
            <w:pPr>
              <w:jc w:val="both"/>
              <w:rPr>
                <w:b w:val="0"/>
                <w:bCs w:val="0"/>
              </w:rPr>
            </w:pPr>
            <w:r>
              <w:t>(range 1-5)</w:t>
            </w:r>
          </w:p>
        </w:tc>
        <w:tc>
          <w:tcPr>
            <w:tcW w:w="0" w:type="auto"/>
          </w:tcPr>
          <w:p w14:paraId="15DCB076"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2.93 (1.00)</w:t>
            </w:r>
          </w:p>
        </w:tc>
        <w:tc>
          <w:tcPr>
            <w:tcW w:w="0" w:type="auto"/>
          </w:tcPr>
          <w:p w14:paraId="4E6A5C02"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6158A675"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20F6C40D"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35CBEFA1"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6BB4C336"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0B1D2A6"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10EAF0AA" w14:textId="77777777" w:rsidR="004513B6" w:rsidRPr="00D8376E" w:rsidRDefault="004513B6" w:rsidP="00C1080F">
            <w:pPr>
              <w:jc w:val="both"/>
              <w:cnfStyle w:val="000000000000" w:firstRow="0" w:lastRow="0" w:firstColumn="0" w:lastColumn="0" w:oddVBand="0" w:evenVBand="0" w:oddHBand="0" w:evenHBand="0" w:firstRowFirstColumn="0" w:firstRowLastColumn="0" w:lastRowFirstColumn="0" w:lastRowLastColumn="0"/>
            </w:pPr>
            <w:r w:rsidRPr="00D8376E">
              <w:t>0.16*</w:t>
            </w:r>
          </w:p>
        </w:tc>
      </w:tr>
      <w:tr w:rsidR="00DA781F" w:rsidRPr="00D8376E" w14:paraId="35FBB0B4" w14:textId="77777777" w:rsidTr="00C1080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000000"/>
            </w:tcBorders>
          </w:tcPr>
          <w:p w14:paraId="049B3002" w14:textId="77777777" w:rsidR="00DA781F" w:rsidRDefault="00DA781F" w:rsidP="00C1080F">
            <w:pPr>
              <w:jc w:val="both"/>
              <w:rPr>
                <w:b w:val="0"/>
                <w:bCs w:val="0"/>
              </w:rPr>
            </w:pPr>
            <w:r>
              <w:t>Mental health</w:t>
            </w:r>
          </w:p>
          <w:p w14:paraId="467D2117" w14:textId="25902624" w:rsidR="00DA781F" w:rsidRPr="00D8376E" w:rsidRDefault="00DA781F" w:rsidP="00C1080F">
            <w:pPr>
              <w:jc w:val="both"/>
            </w:pPr>
            <w:r>
              <w:t>(range 1-5)</w:t>
            </w:r>
          </w:p>
        </w:tc>
        <w:tc>
          <w:tcPr>
            <w:tcW w:w="0" w:type="auto"/>
            <w:tcBorders>
              <w:bottom w:val="single" w:sz="4" w:space="0" w:color="000000"/>
            </w:tcBorders>
          </w:tcPr>
          <w:p w14:paraId="0EEED914" w14:textId="77777777" w:rsidR="00DA781F" w:rsidRDefault="00DA781F" w:rsidP="00C1080F">
            <w:pPr>
              <w:jc w:val="both"/>
              <w:cnfStyle w:val="000000100000" w:firstRow="0" w:lastRow="0" w:firstColumn="0" w:lastColumn="0" w:oddVBand="0" w:evenVBand="0" w:oddHBand="1" w:evenHBand="0" w:firstRowFirstColumn="0" w:firstRowLastColumn="0" w:lastRowFirstColumn="0" w:lastRowLastColumn="0"/>
            </w:pPr>
            <w:r>
              <w:t>1.02</w:t>
            </w:r>
          </w:p>
          <w:p w14:paraId="496B55DB" w14:textId="525A4515"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r>
              <w:t>(0.67)</w:t>
            </w:r>
          </w:p>
        </w:tc>
        <w:tc>
          <w:tcPr>
            <w:tcW w:w="0" w:type="auto"/>
            <w:tcBorders>
              <w:bottom w:val="single" w:sz="4" w:space="0" w:color="000000"/>
            </w:tcBorders>
          </w:tcPr>
          <w:p w14:paraId="35C99EFB"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Borders>
              <w:bottom w:val="single" w:sz="4" w:space="0" w:color="000000"/>
            </w:tcBorders>
          </w:tcPr>
          <w:p w14:paraId="12E4D6A8"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Borders>
              <w:bottom w:val="single" w:sz="4" w:space="0" w:color="000000"/>
            </w:tcBorders>
          </w:tcPr>
          <w:p w14:paraId="700BABD7"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Borders>
              <w:bottom w:val="single" w:sz="4" w:space="0" w:color="000000"/>
            </w:tcBorders>
          </w:tcPr>
          <w:p w14:paraId="0ACC5BE2"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5CED9B7B"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2272A83C"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23ACC484" w14:textId="77777777" w:rsidR="00DA781F" w:rsidRPr="00D8376E" w:rsidRDefault="00DA781F" w:rsidP="00C1080F">
            <w:pPr>
              <w:jc w:val="both"/>
              <w:cnfStyle w:val="000000100000" w:firstRow="0" w:lastRow="0" w:firstColumn="0" w:lastColumn="0" w:oddVBand="0" w:evenVBand="0" w:oddHBand="1" w:evenHBand="0" w:firstRowFirstColumn="0" w:firstRowLastColumn="0" w:lastRowFirstColumn="0" w:lastRowLastColumn="0"/>
            </w:pPr>
          </w:p>
        </w:tc>
      </w:tr>
    </w:tbl>
    <w:p w14:paraId="71819359" w14:textId="77777777" w:rsidR="004513B6" w:rsidRPr="00D8376E" w:rsidRDefault="004513B6" w:rsidP="004513B6">
      <w:pPr>
        <w:jc w:val="both"/>
        <w:rPr>
          <w:b/>
          <w:bCs/>
        </w:rPr>
      </w:pPr>
      <w:r w:rsidRPr="00D8376E">
        <w:t>*p&lt;.05; **p&lt;.01; ***p&lt;.001</w:t>
      </w:r>
    </w:p>
    <w:p w14:paraId="45FFF29A" w14:textId="77777777" w:rsidR="004513B6" w:rsidRPr="00D8376E" w:rsidRDefault="004513B6" w:rsidP="004513B6">
      <w:pPr>
        <w:sectPr w:rsidR="004513B6" w:rsidRPr="00D8376E" w:rsidSect="00FD0FAE">
          <w:pgSz w:w="16838" w:h="11906" w:orient="landscape"/>
          <w:pgMar w:top="1440" w:right="1440" w:bottom="1440" w:left="1440" w:header="708" w:footer="708" w:gutter="0"/>
          <w:cols w:space="708"/>
          <w:docGrid w:linePitch="360"/>
        </w:sectPr>
      </w:pPr>
    </w:p>
    <w:p w14:paraId="7E6F19BC" w14:textId="77777777" w:rsidR="002724C4" w:rsidRPr="00D8376E" w:rsidRDefault="002724C4" w:rsidP="002724C4">
      <w:pPr>
        <w:keepNext/>
        <w:keepLines/>
        <w:jc w:val="both"/>
        <w:rPr>
          <w:b/>
          <w:bCs/>
        </w:rPr>
      </w:pPr>
      <w:r w:rsidRPr="00D8376E">
        <w:rPr>
          <w:b/>
          <w:bCs/>
        </w:rPr>
        <w:lastRenderedPageBreak/>
        <w:t>Table 3. Descriptive information (N = 258) depicting frequency of SNS use, location where SNS was accessed and type of devices used to access SNS at TP1 and TP2.</w:t>
      </w:r>
    </w:p>
    <w:tbl>
      <w:tblPr>
        <w:tblStyle w:val="PlainTable2"/>
        <w:tblW w:w="5007" w:type="pct"/>
        <w:tblLook w:val="04A0" w:firstRow="1" w:lastRow="0" w:firstColumn="1" w:lastColumn="0" w:noHBand="0" w:noVBand="1"/>
      </w:tblPr>
      <w:tblGrid>
        <w:gridCol w:w="1693"/>
        <w:gridCol w:w="2359"/>
        <w:gridCol w:w="1737"/>
        <w:gridCol w:w="264"/>
        <w:gridCol w:w="193"/>
        <w:gridCol w:w="2793"/>
      </w:tblGrid>
      <w:tr w:rsidR="00D8376E" w:rsidRPr="00D8376E" w14:paraId="00D921DF" w14:textId="77777777" w:rsidTr="00C1080F">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 w:type="pct"/>
          </w:tcPr>
          <w:p w14:paraId="073B2F98" w14:textId="77777777" w:rsidR="002724C4" w:rsidRPr="00D8376E" w:rsidRDefault="002724C4" w:rsidP="00C1080F">
            <w:pPr>
              <w:keepNext/>
              <w:keepLines/>
              <w:jc w:val="center"/>
            </w:pPr>
          </w:p>
        </w:tc>
        <w:tc>
          <w:tcPr>
            <w:tcW w:w="1305" w:type="pct"/>
          </w:tcPr>
          <w:p w14:paraId="049D9C16" w14:textId="77777777" w:rsidR="002724C4" w:rsidRPr="00D8376E" w:rsidRDefault="002724C4" w:rsidP="00C1080F">
            <w:pPr>
              <w:keepNext/>
              <w:keepLines/>
              <w:jc w:val="center"/>
              <w:cnfStyle w:val="100000000000" w:firstRow="1" w:lastRow="0" w:firstColumn="0" w:lastColumn="0" w:oddVBand="0" w:evenVBand="0" w:oddHBand="0" w:evenHBand="0" w:firstRowFirstColumn="0" w:firstRowLastColumn="0" w:lastRowFirstColumn="0" w:lastRowLastColumn="0"/>
              <w:rPr>
                <w:b w:val="0"/>
                <w:bCs w:val="0"/>
              </w:rPr>
            </w:pPr>
          </w:p>
        </w:tc>
        <w:tc>
          <w:tcPr>
            <w:tcW w:w="961" w:type="pct"/>
          </w:tcPr>
          <w:p w14:paraId="2D799E82" w14:textId="77777777" w:rsidR="002724C4" w:rsidRPr="00D8376E" w:rsidRDefault="002724C4" w:rsidP="00C1080F">
            <w:pPr>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D8376E">
              <w:t>Time point 1</w:t>
            </w:r>
          </w:p>
        </w:tc>
        <w:tc>
          <w:tcPr>
            <w:tcW w:w="253" w:type="pct"/>
            <w:gridSpan w:val="2"/>
          </w:tcPr>
          <w:p w14:paraId="2DC2A2A4" w14:textId="77777777" w:rsidR="002724C4" w:rsidRPr="00D8376E" w:rsidDel="00F5355A" w:rsidRDefault="002724C4" w:rsidP="00C1080F">
            <w:pPr>
              <w:keepNext/>
              <w:keepLines/>
              <w:jc w:val="center"/>
              <w:cnfStyle w:val="100000000000" w:firstRow="1" w:lastRow="0" w:firstColumn="0" w:lastColumn="0" w:oddVBand="0" w:evenVBand="0" w:oddHBand="0" w:evenHBand="0" w:firstRowFirstColumn="0" w:firstRowLastColumn="0" w:lastRowFirstColumn="0" w:lastRowLastColumn="0"/>
              <w:rPr>
                <w:b w:val="0"/>
                <w:bCs w:val="0"/>
              </w:rPr>
            </w:pPr>
          </w:p>
        </w:tc>
        <w:tc>
          <w:tcPr>
            <w:tcW w:w="1545" w:type="pct"/>
          </w:tcPr>
          <w:p w14:paraId="1EE63703" w14:textId="77777777" w:rsidR="002724C4" w:rsidRPr="00D8376E" w:rsidDel="00F5355A" w:rsidRDefault="002724C4" w:rsidP="00C1080F">
            <w:pPr>
              <w:keepNext/>
              <w:keepLines/>
              <w:jc w:val="center"/>
              <w:cnfStyle w:val="100000000000" w:firstRow="1" w:lastRow="0" w:firstColumn="0" w:lastColumn="0" w:oddVBand="0" w:evenVBand="0" w:oddHBand="0" w:evenHBand="0" w:firstRowFirstColumn="0" w:firstRowLastColumn="0" w:lastRowFirstColumn="0" w:lastRowLastColumn="0"/>
              <w:rPr>
                <w:b w:val="0"/>
                <w:bCs w:val="0"/>
              </w:rPr>
            </w:pPr>
            <w:r w:rsidRPr="00D8376E">
              <w:t>Time point 2</w:t>
            </w:r>
          </w:p>
        </w:tc>
      </w:tr>
      <w:tr w:rsidR="00D8376E" w:rsidRPr="00D8376E" w14:paraId="18141098" w14:textId="77777777" w:rsidTr="00C1080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 w:type="pct"/>
            <w:vMerge w:val="restart"/>
          </w:tcPr>
          <w:p w14:paraId="24F508D5" w14:textId="77777777" w:rsidR="002724C4" w:rsidRPr="00D8376E" w:rsidRDefault="002724C4" w:rsidP="00C1080F">
            <w:pPr>
              <w:keepNext/>
              <w:keepLines/>
              <w:jc w:val="center"/>
              <w:rPr>
                <w:b w:val="0"/>
                <w:bCs w:val="0"/>
              </w:rPr>
            </w:pPr>
            <w:r w:rsidRPr="00D8376E">
              <w:t>Frequency of SNS use</w:t>
            </w:r>
          </w:p>
        </w:tc>
        <w:tc>
          <w:tcPr>
            <w:tcW w:w="1305" w:type="pct"/>
          </w:tcPr>
          <w:p w14:paraId="67609C49"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Once a week</w:t>
            </w:r>
          </w:p>
        </w:tc>
        <w:tc>
          <w:tcPr>
            <w:tcW w:w="961" w:type="pct"/>
          </w:tcPr>
          <w:p w14:paraId="005877C0"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42</w:t>
            </w:r>
          </w:p>
        </w:tc>
        <w:tc>
          <w:tcPr>
            <w:tcW w:w="146" w:type="pct"/>
          </w:tcPr>
          <w:p w14:paraId="5CF6A6AA"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p>
        </w:tc>
        <w:tc>
          <w:tcPr>
            <w:tcW w:w="1652" w:type="pct"/>
            <w:gridSpan w:val="2"/>
          </w:tcPr>
          <w:p w14:paraId="7D649E26"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91</w:t>
            </w:r>
          </w:p>
        </w:tc>
      </w:tr>
      <w:tr w:rsidR="00D8376E" w:rsidRPr="00D8376E" w14:paraId="514EB139" w14:textId="77777777" w:rsidTr="00C1080F">
        <w:trPr>
          <w:trHeight w:val="352"/>
        </w:trPr>
        <w:tc>
          <w:tcPr>
            <w:cnfStyle w:val="001000000000" w:firstRow="0" w:lastRow="0" w:firstColumn="1" w:lastColumn="0" w:oddVBand="0" w:evenVBand="0" w:oddHBand="0" w:evenHBand="0" w:firstRowFirstColumn="0" w:firstRowLastColumn="0" w:lastRowFirstColumn="0" w:lastRowLastColumn="0"/>
            <w:tcW w:w="936" w:type="pct"/>
            <w:vMerge/>
          </w:tcPr>
          <w:p w14:paraId="54CD4333" w14:textId="77777777" w:rsidR="002724C4" w:rsidRPr="00D8376E" w:rsidRDefault="002724C4" w:rsidP="00C1080F">
            <w:pPr>
              <w:keepNext/>
              <w:keepLines/>
              <w:jc w:val="center"/>
              <w:rPr>
                <w:b w:val="0"/>
                <w:bCs w:val="0"/>
              </w:rPr>
            </w:pPr>
          </w:p>
        </w:tc>
        <w:tc>
          <w:tcPr>
            <w:tcW w:w="1305" w:type="pct"/>
          </w:tcPr>
          <w:p w14:paraId="6197ED44"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Once a day</w:t>
            </w:r>
          </w:p>
        </w:tc>
        <w:tc>
          <w:tcPr>
            <w:tcW w:w="961" w:type="pct"/>
          </w:tcPr>
          <w:p w14:paraId="1C763F91"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35</w:t>
            </w:r>
          </w:p>
        </w:tc>
        <w:tc>
          <w:tcPr>
            <w:tcW w:w="146" w:type="pct"/>
          </w:tcPr>
          <w:p w14:paraId="7F716CCC"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p>
        </w:tc>
        <w:tc>
          <w:tcPr>
            <w:tcW w:w="1652" w:type="pct"/>
            <w:gridSpan w:val="2"/>
          </w:tcPr>
          <w:p w14:paraId="3D67C71E"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89</w:t>
            </w:r>
          </w:p>
        </w:tc>
      </w:tr>
      <w:tr w:rsidR="00D8376E" w:rsidRPr="00D8376E" w14:paraId="39559160" w14:textId="77777777" w:rsidTr="00C1080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 w:type="pct"/>
            <w:vMerge w:val="restart"/>
          </w:tcPr>
          <w:p w14:paraId="52F1C40D" w14:textId="77777777" w:rsidR="002724C4" w:rsidRPr="00D8376E" w:rsidRDefault="002724C4" w:rsidP="00C1080F">
            <w:pPr>
              <w:keepNext/>
              <w:keepLines/>
              <w:jc w:val="center"/>
              <w:rPr>
                <w:b w:val="0"/>
                <w:bCs w:val="0"/>
              </w:rPr>
            </w:pPr>
            <w:r w:rsidRPr="00D8376E">
              <w:t>Location of SNS access</w:t>
            </w:r>
          </w:p>
        </w:tc>
        <w:tc>
          <w:tcPr>
            <w:tcW w:w="1305" w:type="pct"/>
          </w:tcPr>
          <w:p w14:paraId="1FFB1997"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At home (not in the bedroom)</w:t>
            </w:r>
          </w:p>
        </w:tc>
        <w:tc>
          <w:tcPr>
            <w:tcW w:w="961" w:type="pct"/>
          </w:tcPr>
          <w:p w14:paraId="7F117AC9"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175</w:t>
            </w:r>
          </w:p>
        </w:tc>
        <w:tc>
          <w:tcPr>
            <w:tcW w:w="146" w:type="pct"/>
          </w:tcPr>
          <w:p w14:paraId="5CA0756B"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p>
        </w:tc>
        <w:tc>
          <w:tcPr>
            <w:tcW w:w="1652" w:type="pct"/>
            <w:gridSpan w:val="2"/>
          </w:tcPr>
          <w:p w14:paraId="12C56237"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194</w:t>
            </w:r>
          </w:p>
        </w:tc>
      </w:tr>
      <w:tr w:rsidR="00D8376E" w:rsidRPr="00D8376E" w14:paraId="71AD02DF" w14:textId="77777777" w:rsidTr="00C1080F">
        <w:trPr>
          <w:trHeight w:val="352"/>
        </w:trPr>
        <w:tc>
          <w:tcPr>
            <w:cnfStyle w:val="001000000000" w:firstRow="0" w:lastRow="0" w:firstColumn="1" w:lastColumn="0" w:oddVBand="0" w:evenVBand="0" w:oddHBand="0" w:evenHBand="0" w:firstRowFirstColumn="0" w:firstRowLastColumn="0" w:lastRowFirstColumn="0" w:lastRowLastColumn="0"/>
            <w:tcW w:w="936" w:type="pct"/>
            <w:vMerge/>
          </w:tcPr>
          <w:p w14:paraId="22B6EEF6" w14:textId="77777777" w:rsidR="002724C4" w:rsidRPr="00D8376E" w:rsidRDefault="002724C4" w:rsidP="00C1080F">
            <w:pPr>
              <w:keepNext/>
              <w:keepLines/>
              <w:jc w:val="center"/>
              <w:rPr>
                <w:b w:val="0"/>
                <w:bCs w:val="0"/>
              </w:rPr>
            </w:pPr>
          </w:p>
        </w:tc>
        <w:tc>
          <w:tcPr>
            <w:tcW w:w="1305" w:type="pct"/>
          </w:tcPr>
          <w:p w14:paraId="5EFA1A19"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Bedroom</w:t>
            </w:r>
          </w:p>
        </w:tc>
        <w:tc>
          <w:tcPr>
            <w:tcW w:w="961" w:type="pct"/>
          </w:tcPr>
          <w:p w14:paraId="3BC81CE8"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172</w:t>
            </w:r>
          </w:p>
        </w:tc>
        <w:tc>
          <w:tcPr>
            <w:tcW w:w="146" w:type="pct"/>
          </w:tcPr>
          <w:p w14:paraId="0709B25F"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p>
        </w:tc>
        <w:tc>
          <w:tcPr>
            <w:tcW w:w="1652" w:type="pct"/>
            <w:gridSpan w:val="2"/>
          </w:tcPr>
          <w:p w14:paraId="1A0CA1EF"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193</w:t>
            </w:r>
          </w:p>
        </w:tc>
      </w:tr>
      <w:tr w:rsidR="00D8376E" w:rsidRPr="00D8376E" w14:paraId="7F1C5360" w14:textId="77777777" w:rsidTr="00C1080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 w:type="pct"/>
            <w:vMerge/>
          </w:tcPr>
          <w:p w14:paraId="155415EE" w14:textId="77777777" w:rsidR="002724C4" w:rsidRPr="00D8376E" w:rsidRDefault="002724C4" w:rsidP="00C1080F">
            <w:pPr>
              <w:keepNext/>
              <w:keepLines/>
              <w:jc w:val="center"/>
              <w:rPr>
                <w:b w:val="0"/>
                <w:bCs w:val="0"/>
              </w:rPr>
            </w:pPr>
          </w:p>
        </w:tc>
        <w:tc>
          <w:tcPr>
            <w:tcW w:w="1305" w:type="pct"/>
          </w:tcPr>
          <w:p w14:paraId="55DA1B1C"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Friend’s house</w:t>
            </w:r>
          </w:p>
        </w:tc>
        <w:tc>
          <w:tcPr>
            <w:tcW w:w="961" w:type="pct"/>
          </w:tcPr>
          <w:p w14:paraId="2B4EDE3C"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104</w:t>
            </w:r>
          </w:p>
        </w:tc>
        <w:tc>
          <w:tcPr>
            <w:tcW w:w="146" w:type="pct"/>
          </w:tcPr>
          <w:p w14:paraId="0BB06E34"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p>
        </w:tc>
        <w:tc>
          <w:tcPr>
            <w:tcW w:w="1652" w:type="pct"/>
            <w:gridSpan w:val="2"/>
          </w:tcPr>
          <w:p w14:paraId="0A808288"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128</w:t>
            </w:r>
          </w:p>
        </w:tc>
      </w:tr>
      <w:tr w:rsidR="00D8376E" w:rsidRPr="00D8376E" w14:paraId="12836487" w14:textId="77777777" w:rsidTr="00C1080F">
        <w:trPr>
          <w:trHeight w:val="352"/>
        </w:trPr>
        <w:tc>
          <w:tcPr>
            <w:cnfStyle w:val="001000000000" w:firstRow="0" w:lastRow="0" w:firstColumn="1" w:lastColumn="0" w:oddVBand="0" w:evenVBand="0" w:oddHBand="0" w:evenHBand="0" w:firstRowFirstColumn="0" w:firstRowLastColumn="0" w:lastRowFirstColumn="0" w:lastRowLastColumn="0"/>
            <w:tcW w:w="936" w:type="pct"/>
            <w:vMerge/>
          </w:tcPr>
          <w:p w14:paraId="7CB77E03" w14:textId="77777777" w:rsidR="002724C4" w:rsidRPr="00D8376E" w:rsidRDefault="002724C4" w:rsidP="00C1080F">
            <w:pPr>
              <w:keepNext/>
              <w:keepLines/>
              <w:jc w:val="center"/>
              <w:rPr>
                <w:b w:val="0"/>
                <w:bCs w:val="0"/>
              </w:rPr>
            </w:pPr>
          </w:p>
        </w:tc>
        <w:tc>
          <w:tcPr>
            <w:tcW w:w="1305" w:type="pct"/>
          </w:tcPr>
          <w:p w14:paraId="266A27E9"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School</w:t>
            </w:r>
          </w:p>
        </w:tc>
        <w:tc>
          <w:tcPr>
            <w:tcW w:w="961" w:type="pct"/>
          </w:tcPr>
          <w:p w14:paraId="5189E1FF"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28</w:t>
            </w:r>
          </w:p>
        </w:tc>
        <w:tc>
          <w:tcPr>
            <w:tcW w:w="146" w:type="pct"/>
          </w:tcPr>
          <w:p w14:paraId="31AFD100"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p>
        </w:tc>
        <w:tc>
          <w:tcPr>
            <w:tcW w:w="1652" w:type="pct"/>
            <w:gridSpan w:val="2"/>
          </w:tcPr>
          <w:p w14:paraId="40F1ACEA"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19</w:t>
            </w:r>
          </w:p>
        </w:tc>
      </w:tr>
      <w:tr w:rsidR="00D8376E" w:rsidRPr="00D8376E" w14:paraId="339A05E5" w14:textId="77777777" w:rsidTr="00C1080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 w:type="pct"/>
            <w:vMerge/>
          </w:tcPr>
          <w:p w14:paraId="55B44883" w14:textId="77777777" w:rsidR="002724C4" w:rsidRPr="00D8376E" w:rsidRDefault="002724C4" w:rsidP="00C1080F">
            <w:pPr>
              <w:keepNext/>
              <w:keepLines/>
              <w:jc w:val="center"/>
              <w:rPr>
                <w:b w:val="0"/>
                <w:bCs w:val="0"/>
              </w:rPr>
            </w:pPr>
          </w:p>
        </w:tc>
        <w:tc>
          <w:tcPr>
            <w:tcW w:w="1305" w:type="pct"/>
          </w:tcPr>
          <w:p w14:paraId="004EAFA5"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On-the-go</w:t>
            </w:r>
          </w:p>
        </w:tc>
        <w:tc>
          <w:tcPr>
            <w:tcW w:w="961" w:type="pct"/>
          </w:tcPr>
          <w:p w14:paraId="65B50F8D"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62</w:t>
            </w:r>
          </w:p>
        </w:tc>
        <w:tc>
          <w:tcPr>
            <w:tcW w:w="146" w:type="pct"/>
          </w:tcPr>
          <w:p w14:paraId="6E22806B"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p>
        </w:tc>
        <w:tc>
          <w:tcPr>
            <w:tcW w:w="1652" w:type="pct"/>
            <w:gridSpan w:val="2"/>
          </w:tcPr>
          <w:p w14:paraId="3CA57C30"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70</w:t>
            </w:r>
          </w:p>
        </w:tc>
      </w:tr>
      <w:tr w:rsidR="00D8376E" w:rsidRPr="00D8376E" w14:paraId="09DDDA80" w14:textId="77777777" w:rsidTr="00C1080F">
        <w:trPr>
          <w:trHeight w:val="352"/>
        </w:trPr>
        <w:tc>
          <w:tcPr>
            <w:cnfStyle w:val="001000000000" w:firstRow="0" w:lastRow="0" w:firstColumn="1" w:lastColumn="0" w:oddVBand="0" w:evenVBand="0" w:oddHBand="0" w:evenHBand="0" w:firstRowFirstColumn="0" w:firstRowLastColumn="0" w:lastRowFirstColumn="0" w:lastRowLastColumn="0"/>
            <w:tcW w:w="936" w:type="pct"/>
            <w:vMerge w:val="restart"/>
          </w:tcPr>
          <w:p w14:paraId="36E0EE78" w14:textId="77777777" w:rsidR="002724C4" w:rsidRPr="00D8376E" w:rsidRDefault="002724C4" w:rsidP="00C1080F">
            <w:pPr>
              <w:keepNext/>
              <w:keepLines/>
              <w:jc w:val="center"/>
              <w:rPr>
                <w:b w:val="0"/>
                <w:bCs w:val="0"/>
              </w:rPr>
            </w:pPr>
            <w:r w:rsidRPr="00D8376E">
              <w:t>Devices to access SNS</w:t>
            </w:r>
          </w:p>
        </w:tc>
        <w:tc>
          <w:tcPr>
            <w:tcW w:w="1305" w:type="pct"/>
          </w:tcPr>
          <w:p w14:paraId="6E2947FC"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Mobile phone</w:t>
            </w:r>
          </w:p>
        </w:tc>
        <w:tc>
          <w:tcPr>
            <w:tcW w:w="961" w:type="pct"/>
          </w:tcPr>
          <w:p w14:paraId="40BB78F2"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126</w:t>
            </w:r>
          </w:p>
        </w:tc>
        <w:tc>
          <w:tcPr>
            <w:tcW w:w="146" w:type="pct"/>
          </w:tcPr>
          <w:p w14:paraId="731BB30E"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p>
        </w:tc>
        <w:tc>
          <w:tcPr>
            <w:tcW w:w="1652" w:type="pct"/>
            <w:gridSpan w:val="2"/>
          </w:tcPr>
          <w:p w14:paraId="08B10372"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129</w:t>
            </w:r>
          </w:p>
        </w:tc>
      </w:tr>
      <w:tr w:rsidR="00D8376E" w:rsidRPr="00D8376E" w14:paraId="4C051A64" w14:textId="77777777" w:rsidTr="00C1080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 w:type="pct"/>
            <w:vMerge/>
          </w:tcPr>
          <w:p w14:paraId="1F1408D0" w14:textId="77777777" w:rsidR="002724C4" w:rsidRPr="00D8376E" w:rsidRDefault="002724C4" w:rsidP="00C1080F">
            <w:pPr>
              <w:keepNext/>
              <w:keepLines/>
              <w:jc w:val="center"/>
              <w:rPr>
                <w:b w:val="0"/>
                <w:bCs w:val="0"/>
              </w:rPr>
            </w:pPr>
          </w:p>
        </w:tc>
        <w:tc>
          <w:tcPr>
            <w:tcW w:w="1305" w:type="pct"/>
          </w:tcPr>
          <w:p w14:paraId="5EA2E2C3"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Laptop</w:t>
            </w:r>
          </w:p>
        </w:tc>
        <w:tc>
          <w:tcPr>
            <w:tcW w:w="961" w:type="pct"/>
          </w:tcPr>
          <w:p w14:paraId="29E22C75"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26</w:t>
            </w:r>
          </w:p>
        </w:tc>
        <w:tc>
          <w:tcPr>
            <w:tcW w:w="146" w:type="pct"/>
          </w:tcPr>
          <w:p w14:paraId="64D04145"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p>
        </w:tc>
        <w:tc>
          <w:tcPr>
            <w:tcW w:w="1652" w:type="pct"/>
            <w:gridSpan w:val="2"/>
          </w:tcPr>
          <w:p w14:paraId="2464D9D2"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31</w:t>
            </w:r>
          </w:p>
        </w:tc>
      </w:tr>
      <w:tr w:rsidR="00D8376E" w:rsidRPr="00D8376E" w14:paraId="1E11AA2D" w14:textId="77777777" w:rsidTr="00C1080F">
        <w:trPr>
          <w:trHeight w:val="352"/>
        </w:trPr>
        <w:tc>
          <w:tcPr>
            <w:cnfStyle w:val="001000000000" w:firstRow="0" w:lastRow="0" w:firstColumn="1" w:lastColumn="0" w:oddVBand="0" w:evenVBand="0" w:oddHBand="0" w:evenHBand="0" w:firstRowFirstColumn="0" w:firstRowLastColumn="0" w:lastRowFirstColumn="0" w:lastRowLastColumn="0"/>
            <w:tcW w:w="936" w:type="pct"/>
            <w:vMerge/>
          </w:tcPr>
          <w:p w14:paraId="7AD244A4" w14:textId="77777777" w:rsidR="002724C4" w:rsidRPr="00D8376E" w:rsidRDefault="002724C4" w:rsidP="00C1080F">
            <w:pPr>
              <w:keepNext/>
              <w:keepLines/>
              <w:jc w:val="center"/>
              <w:rPr>
                <w:b w:val="0"/>
                <w:bCs w:val="0"/>
              </w:rPr>
            </w:pPr>
          </w:p>
        </w:tc>
        <w:tc>
          <w:tcPr>
            <w:tcW w:w="1305" w:type="pct"/>
          </w:tcPr>
          <w:p w14:paraId="6FA0515E"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Tablet/iPad</w:t>
            </w:r>
          </w:p>
        </w:tc>
        <w:tc>
          <w:tcPr>
            <w:tcW w:w="961" w:type="pct"/>
          </w:tcPr>
          <w:p w14:paraId="745E84D9"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26</w:t>
            </w:r>
          </w:p>
        </w:tc>
        <w:tc>
          <w:tcPr>
            <w:tcW w:w="146" w:type="pct"/>
          </w:tcPr>
          <w:p w14:paraId="691B62DA"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p>
        </w:tc>
        <w:tc>
          <w:tcPr>
            <w:tcW w:w="1652" w:type="pct"/>
            <w:gridSpan w:val="2"/>
          </w:tcPr>
          <w:p w14:paraId="5AAC464C"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42</w:t>
            </w:r>
          </w:p>
        </w:tc>
      </w:tr>
      <w:tr w:rsidR="00D8376E" w:rsidRPr="00D8376E" w14:paraId="013873DB" w14:textId="77777777" w:rsidTr="00C1080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 w:type="pct"/>
            <w:vMerge/>
          </w:tcPr>
          <w:p w14:paraId="26BA4EA6" w14:textId="77777777" w:rsidR="002724C4" w:rsidRPr="00D8376E" w:rsidRDefault="002724C4" w:rsidP="00C1080F">
            <w:pPr>
              <w:keepNext/>
              <w:keepLines/>
              <w:jc w:val="center"/>
              <w:rPr>
                <w:b w:val="0"/>
                <w:bCs w:val="0"/>
              </w:rPr>
            </w:pPr>
          </w:p>
        </w:tc>
        <w:tc>
          <w:tcPr>
            <w:tcW w:w="1305" w:type="pct"/>
          </w:tcPr>
          <w:p w14:paraId="54680906"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Desktop computer</w:t>
            </w:r>
          </w:p>
        </w:tc>
        <w:tc>
          <w:tcPr>
            <w:tcW w:w="961" w:type="pct"/>
          </w:tcPr>
          <w:p w14:paraId="362F1966"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11</w:t>
            </w:r>
          </w:p>
        </w:tc>
        <w:tc>
          <w:tcPr>
            <w:tcW w:w="146" w:type="pct"/>
          </w:tcPr>
          <w:p w14:paraId="47EE3F50"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p>
        </w:tc>
        <w:tc>
          <w:tcPr>
            <w:tcW w:w="1652" w:type="pct"/>
            <w:gridSpan w:val="2"/>
          </w:tcPr>
          <w:p w14:paraId="19FFB110"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12</w:t>
            </w:r>
          </w:p>
        </w:tc>
      </w:tr>
      <w:tr w:rsidR="00D8376E" w:rsidRPr="00D8376E" w14:paraId="3B7740A8" w14:textId="77777777" w:rsidTr="00C1080F">
        <w:trPr>
          <w:trHeight w:val="352"/>
        </w:trPr>
        <w:tc>
          <w:tcPr>
            <w:cnfStyle w:val="001000000000" w:firstRow="0" w:lastRow="0" w:firstColumn="1" w:lastColumn="0" w:oddVBand="0" w:evenVBand="0" w:oddHBand="0" w:evenHBand="0" w:firstRowFirstColumn="0" w:firstRowLastColumn="0" w:lastRowFirstColumn="0" w:lastRowLastColumn="0"/>
            <w:tcW w:w="936" w:type="pct"/>
            <w:vMerge/>
          </w:tcPr>
          <w:p w14:paraId="6DC13F25" w14:textId="77777777" w:rsidR="002724C4" w:rsidRPr="00D8376E" w:rsidRDefault="002724C4" w:rsidP="00C1080F">
            <w:pPr>
              <w:keepNext/>
              <w:keepLines/>
              <w:jc w:val="center"/>
              <w:rPr>
                <w:b w:val="0"/>
                <w:bCs w:val="0"/>
              </w:rPr>
            </w:pPr>
          </w:p>
        </w:tc>
        <w:tc>
          <w:tcPr>
            <w:tcW w:w="1305" w:type="pct"/>
          </w:tcPr>
          <w:p w14:paraId="29A05D30"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Gaming device</w:t>
            </w:r>
          </w:p>
        </w:tc>
        <w:tc>
          <w:tcPr>
            <w:tcW w:w="961" w:type="pct"/>
          </w:tcPr>
          <w:p w14:paraId="0823CB4A"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9</w:t>
            </w:r>
          </w:p>
        </w:tc>
        <w:tc>
          <w:tcPr>
            <w:tcW w:w="146" w:type="pct"/>
          </w:tcPr>
          <w:p w14:paraId="603A88FB"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p>
        </w:tc>
        <w:tc>
          <w:tcPr>
            <w:tcW w:w="1652" w:type="pct"/>
            <w:gridSpan w:val="2"/>
          </w:tcPr>
          <w:p w14:paraId="40A600BE" w14:textId="77777777" w:rsidR="002724C4" w:rsidRPr="00D8376E" w:rsidRDefault="002724C4" w:rsidP="00C1080F">
            <w:pPr>
              <w:keepNext/>
              <w:keepLines/>
              <w:jc w:val="center"/>
              <w:cnfStyle w:val="000000000000" w:firstRow="0" w:lastRow="0" w:firstColumn="0" w:lastColumn="0" w:oddVBand="0" w:evenVBand="0" w:oddHBand="0" w:evenHBand="0" w:firstRowFirstColumn="0" w:firstRowLastColumn="0" w:lastRowFirstColumn="0" w:lastRowLastColumn="0"/>
            </w:pPr>
            <w:r w:rsidRPr="00D8376E">
              <w:t>6</w:t>
            </w:r>
          </w:p>
        </w:tc>
      </w:tr>
      <w:tr w:rsidR="00D8376E" w:rsidRPr="00D8376E" w14:paraId="41EC4A4B" w14:textId="77777777" w:rsidTr="00C1080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 w:type="pct"/>
            <w:vMerge/>
          </w:tcPr>
          <w:p w14:paraId="68F83962" w14:textId="77777777" w:rsidR="002724C4" w:rsidRPr="00D8376E" w:rsidRDefault="002724C4" w:rsidP="00C1080F">
            <w:pPr>
              <w:keepNext/>
              <w:keepLines/>
              <w:jc w:val="center"/>
              <w:rPr>
                <w:b w:val="0"/>
                <w:bCs w:val="0"/>
              </w:rPr>
            </w:pPr>
          </w:p>
        </w:tc>
        <w:tc>
          <w:tcPr>
            <w:tcW w:w="1305" w:type="pct"/>
          </w:tcPr>
          <w:p w14:paraId="15BE41F7"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SmartTV</w:t>
            </w:r>
          </w:p>
        </w:tc>
        <w:tc>
          <w:tcPr>
            <w:tcW w:w="961" w:type="pct"/>
          </w:tcPr>
          <w:p w14:paraId="3EF560A5"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0</w:t>
            </w:r>
          </w:p>
        </w:tc>
        <w:tc>
          <w:tcPr>
            <w:tcW w:w="146" w:type="pct"/>
          </w:tcPr>
          <w:p w14:paraId="66897175"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p>
        </w:tc>
        <w:tc>
          <w:tcPr>
            <w:tcW w:w="1652" w:type="pct"/>
            <w:gridSpan w:val="2"/>
          </w:tcPr>
          <w:p w14:paraId="41D27556" w14:textId="77777777" w:rsidR="002724C4" w:rsidRPr="00D8376E" w:rsidRDefault="002724C4" w:rsidP="00C1080F">
            <w:pPr>
              <w:keepNext/>
              <w:keepLines/>
              <w:jc w:val="center"/>
              <w:cnfStyle w:val="000000100000" w:firstRow="0" w:lastRow="0" w:firstColumn="0" w:lastColumn="0" w:oddVBand="0" w:evenVBand="0" w:oddHBand="1" w:evenHBand="0" w:firstRowFirstColumn="0" w:firstRowLastColumn="0" w:lastRowFirstColumn="0" w:lastRowLastColumn="0"/>
            </w:pPr>
            <w:r w:rsidRPr="00D8376E">
              <w:t>0</w:t>
            </w:r>
          </w:p>
        </w:tc>
      </w:tr>
    </w:tbl>
    <w:p w14:paraId="67626FB0" w14:textId="77777777" w:rsidR="002724C4" w:rsidRPr="00D8376E" w:rsidRDefault="002724C4" w:rsidP="00CE2150">
      <w:pPr>
        <w:jc w:val="both"/>
      </w:pPr>
    </w:p>
    <w:p w14:paraId="27C256A4" w14:textId="77777777" w:rsidR="002724C4" w:rsidRPr="00D8376E" w:rsidRDefault="002724C4" w:rsidP="00CE2150">
      <w:pPr>
        <w:jc w:val="both"/>
      </w:pPr>
    </w:p>
    <w:p w14:paraId="4CC58A2B" w14:textId="77777777" w:rsidR="002724C4" w:rsidRPr="00D8376E" w:rsidRDefault="002724C4" w:rsidP="00CE2150">
      <w:pPr>
        <w:jc w:val="both"/>
      </w:pPr>
    </w:p>
    <w:p w14:paraId="49A9FB2E" w14:textId="7660AF56" w:rsidR="000B5CF3" w:rsidRPr="00D8376E" w:rsidRDefault="00290E4E" w:rsidP="000B5CF3">
      <w:pPr>
        <w:jc w:val="both"/>
      </w:pPr>
      <w:bookmarkStart w:id="25" w:name="_Toc59201886"/>
      <w:r w:rsidRPr="00D8376E">
        <w:rPr>
          <w:rFonts w:eastAsiaTheme="majorEastAsia" w:cstheme="majorBidi"/>
          <w:b/>
          <w:bCs/>
          <w:szCs w:val="26"/>
        </w:rPr>
        <w:lastRenderedPageBreak/>
        <w:t>Main analyse</w:t>
      </w:r>
      <w:r w:rsidR="005D64F4" w:rsidRPr="00D8376E">
        <w:rPr>
          <w:b/>
          <w:bCs/>
        </w:rPr>
        <w:t>s</w:t>
      </w:r>
      <w:bookmarkEnd w:id="25"/>
    </w:p>
    <w:p w14:paraId="13EED81E" w14:textId="7CFAA4EA" w:rsidR="000B5CF3" w:rsidRPr="00D8376E" w:rsidRDefault="000B5CF3" w:rsidP="00FD0FAE">
      <w:pPr>
        <w:jc w:val="both"/>
      </w:pPr>
      <w:r w:rsidRPr="00D8376E">
        <w:t>To assess the relationship between our main predictors (entered as fixed effects: self-disclosure, self-presentation, bonding social capital, and bridging social capital scores) and our outcome variables (self-esteem scores, mental health scores, and wellbeing scores) over two time points (entered as a random intercept), three linear mixed effect models were completed. The lme4 packages in R (</w:t>
      </w:r>
      <w:r w:rsidRPr="00D8376E">
        <w:rPr>
          <w:shd w:val="clear" w:color="auto" w:fill="FFFFFF"/>
        </w:rPr>
        <w:t xml:space="preserve">Bates et al., 2015) including the </w:t>
      </w:r>
      <w:proofErr w:type="spellStart"/>
      <w:r w:rsidRPr="00D8376E">
        <w:rPr>
          <w:shd w:val="clear" w:color="auto" w:fill="FFFFFF"/>
        </w:rPr>
        <w:t>lmerTest</w:t>
      </w:r>
      <w:proofErr w:type="spellEnd"/>
      <w:r w:rsidRPr="00D8376E">
        <w:rPr>
          <w:shd w:val="clear" w:color="auto" w:fill="FFFFFF"/>
        </w:rPr>
        <w:t xml:space="preserve"> package to include Satterthwaite’s method for calculating significance (Kuznetsova et al., 2017</w:t>
      </w:r>
      <w:r w:rsidRPr="00D8376E">
        <w:t xml:space="preserve">) were used to conduct the analysis. Fixed effects were entered to explore their association with the outcome, these included descriptive variables of age, gender (binary: 0 </w:t>
      </w:r>
      <w:r w:rsidR="009B44EC">
        <w:t>female</w:t>
      </w:r>
      <w:r w:rsidRPr="00D8376E">
        <w:t xml:space="preserve">, 1 </w:t>
      </w:r>
      <w:r w:rsidR="009B44EC">
        <w:t>male</w:t>
      </w:r>
      <w:r w:rsidRPr="00D8376E">
        <w:t>)</w:t>
      </w:r>
      <w:r w:rsidR="00BA62D3" w:rsidRPr="00D8376E">
        <w:t>,</w:t>
      </w:r>
      <w:r w:rsidRPr="00D8376E">
        <w:t xml:space="preserve"> private access (binary: 0 did not use SNS in the bedroom, 1 did use SNS in the bedroom), ownership (binary: 0 did not own SNS profile; did own SNS profile) and frequency of use (0 less than weekly, 1 weekly, 2 daily).</w:t>
      </w:r>
      <w:r w:rsidR="00B71B4B" w:rsidRPr="00D8376E">
        <w:t xml:space="preserve"> A breakdown of </w:t>
      </w:r>
      <w:r w:rsidR="006001AE" w:rsidRPr="00D8376E">
        <w:t>the linear mixed effect model is presented within Table 4.</w:t>
      </w:r>
    </w:p>
    <w:p w14:paraId="013F3489" w14:textId="050207E1" w:rsidR="00290E4E" w:rsidRPr="00D8376E" w:rsidRDefault="00290E4E" w:rsidP="00FD0FAE">
      <w:pPr>
        <w:pStyle w:val="Heading3"/>
        <w:numPr>
          <w:ilvl w:val="0"/>
          <w:numId w:val="0"/>
        </w:numPr>
        <w:rPr>
          <w:rFonts w:cs="Times New Roman"/>
          <w:b/>
          <w:bCs/>
          <w:i/>
          <w:iCs/>
        </w:rPr>
      </w:pPr>
      <w:bookmarkStart w:id="26" w:name="_Toc58920404"/>
      <w:bookmarkStart w:id="27" w:name="_Toc59107840"/>
      <w:bookmarkStart w:id="28" w:name="_Toc59201887"/>
      <w:r w:rsidRPr="00D8376E">
        <w:rPr>
          <w:rFonts w:cs="Times New Roman"/>
          <w:b/>
          <w:bCs/>
          <w:i/>
          <w:iCs/>
        </w:rPr>
        <w:t>Self-esteem</w:t>
      </w:r>
      <w:bookmarkEnd w:id="26"/>
      <w:bookmarkEnd w:id="27"/>
      <w:bookmarkEnd w:id="28"/>
      <w:r w:rsidRPr="00D8376E">
        <w:rPr>
          <w:rFonts w:cs="Times New Roman"/>
          <w:b/>
          <w:bCs/>
          <w:i/>
          <w:iCs/>
        </w:rPr>
        <w:t xml:space="preserve"> </w:t>
      </w:r>
    </w:p>
    <w:p w14:paraId="5619781C" w14:textId="36959879" w:rsidR="00290E4E" w:rsidRPr="00D8376E" w:rsidRDefault="00290E4E" w:rsidP="00290E4E">
      <w:pPr>
        <w:jc w:val="both"/>
      </w:pPr>
      <w:r w:rsidRPr="00D8376E">
        <w:t>When timepoint and child ID were entered as a random intercept, a significant association was found with self-esteem</w:t>
      </w:r>
      <w:r w:rsidR="00111A45" w:rsidRPr="00D8376E">
        <w:t xml:space="preserve">, </w:t>
      </w:r>
      <m:oMath>
        <m:r>
          <w:rPr>
            <w:rFonts w:ascii="Cambria Math" w:hAnsi="Cambria Math"/>
          </w:rPr>
          <m:t>β=2.60, t=8.93, p&lt;.001, SE=0.29</m:t>
        </m:r>
      </m:oMath>
      <w:r w:rsidR="00E23E00" w:rsidRPr="00D8376E">
        <w:t xml:space="preserve">. Child ID </w:t>
      </w:r>
      <w:r w:rsidR="005F592F" w:rsidRPr="00D8376E">
        <w:t>(</w:t>
      </w:r>
      <m:oMath>
        <m:r>
          <w:rPr>
            <w:rFonts w:ascii="Cambria Math" w:hAnsi="Cambria Math"/>
          </w:rPr>
          <m:t>SD=0.28)</m:t>
        </m:r>
      </m:oMath>
      <w:r w:rsidR="005F592F" w:rsidRPr="00D8376E">
        <w:t xml:space="preserve"> and time point (</w:t>
      </w:r>
      <m:oMath>
        <m:r>
          <w:rPr>
            <w:rFonts w:ascii="Cambria Math" w:hAnsi="Cambria Math"/>
            <w:shd w:val="clear" w:color="auto" w:fill="FFFFFF"/>
          </w:rPr>
          <m:t>SD=0.28)</m:t>
        </m:r>
      </m:oMath>
      <w:r w:rsidR="005F592F" w:rsidRPr="00D8376E">
        <w:t xml:space="preserve"> </w:t>
      </w:r>
      <w:r w:rsidR="00E23E00" w:rsidRPr="00D8376E">
        <w:t>accounted for</w:t>
      </w:r>
      <w:r w:rsidR="00160550" w:rsidRPr="00D8376E">
        <w:t xml:space="preserve"> </w:t>
      </w:r>
      <w:r w:rsidR="005F592F" w:rsidRPr="00D8376E">
        <w:t xml:space="preserve">minor </w:t>
      </w:r>
      <w:r w:rsidR="00160550" w:rsidRPr="00D8376E">
        <w:t>variation</w:t>
      </w:r>
      <w:r w:rsidR="005F592F" w:rsidRPr="00D8376E">
        <w:t>s</w:t>
      </w:r>
      <w:r w:rsidR="00160550" w:rsidRPr="00D8376E">
        <w:t xml:space="preserve"> in participant scores across predictors</w:t>
      </w:r>
      <m:oMath>
        <m:r>
          <w:rPr>
            <w:rFonts w:ascii="Cambria Math" w:hAnsi="Cambria Math"/>
          </w:rPr>
          <m:t xml:space="preserve">. </m:t>
        </m:r>
      </m:oMath>
      <w:r w:rsidR="00EC0CE5" w:rsidRPr="00D8376E">
        <w:rPr>
          <w:shd w:val="clear" w:color="auto" w:fill="FFFFFF"/>
        </w:rPr>
        <w:t>Gender</w:t>
      </w:r>
      <w:r w:rsidR="00E23E00" w:rsidRPr="00D8376E">
        <w:rPr>
          <w:shd w:val="clear" w:color="auto" w:fill="FFFFFF"/>
        </w:rPr>
        <w:t xml:space="preserve"> also significant</w:t>
      </w:r>
      <w:r w:rsidR="00EC0CE5" w:rsidRPr="00D8376E">
        <w:rPr>
          <w:shd w:val="clear" w:color="auto" w:fill="FFFFFF"/>
        </w:rPr>
        <w:t>ly</w:t>
      </w:r>
      <w:r w:rsidR="00E23E00" w:rsidRPr="00D8376E">
        <w:rPr>
          <w:shd w:val="clear" w:color="auto" w:fill="FFFFFF"/>
        </w:rPr>
        <w:t xml:space="preserve"> predicted self-esteem, </w:t>
      </w:r>
      <m:oMath>
        <m:r>
          <w:rPr>
            <w:rFonts w:ascii="Cambria Math" w:hAnsi="Cambria Math"/>
            <w:shd w:val="clear" w:color="auto" w:fill="FFFFFF"/>
          </w:rPr>
          <m:t>β=0.10, t=2.03, p&lt;.05, SE=0.06</m:t>
        </m:r>
      </m:oMath>
      <w:r w:rsidR="00417DB3" w:rsidRPr="00D8376E">
        <w:rPr>
          <w:shd w:val="clear" w:color="auto" w:fill="FFFFFF"/>
        </w:rPr>
        <w:t>, suggesting that males reported higher self-esteem</w:t>
      </w:r>
      <w:r w:rsidR="008326D3" w:rsidRPr="00D8376E">
        <w:rPr>
          <w:shd w:val="clear" w:color="auto" w:fill="FFFFFF"/>
        </w:rPr>
        <w:t xml:space="preserve"> scores</w:t>
      </w:r>
      <w:r w:rsidR="00417DB3" w:rsidRPr="00D8376E">
        <w:rPr>
          <w:shd w:val="clear" w:color="auto" w:fill="FFFFFF"/>
        </w:rPr>
        <w:t>.</w:t>
      </w:r>
      <w:r w:rsidR="005F592F" w:rsidRPr="00D8376E">
        <w:rPr>
          <w:shd w:val="clear" w:color="auto" w:fill="FFFFFF"/>
        </w:rPr>
        <w:t xml:space="preserve"> None of the SNS behaviours predicted self-esteem. </w:t>
      </w:r>
    </w:p>
    <w:p w14:paraId="2A21A882" w14:textId="13B4CB6D" w:rsidR="00290E4E" w:rsidRPr="00D8376E" w:rsidRDefault="00290E4E" w:rsidP="00FD0FAE">
      <w:pPr>
        <w:pStyle w:val="Heading3"/>
        <w:numPr>
          <w:ilvl w:val="0"/>
          <w:numId w:val="0"/>
        </w:numPr>
        <w:ind w:left="720" w:hanging="720"/>
        <w:rPr>
          <w:rFonts w:cs="Times New Roman"/>
          <w:b/>
          <w:bCs/>
          <w:i/>
          <w:iCs/>
        </w:rPr>
      </w:pPr>
      <w:bookmarkStart w:id="29" w:name="_Toc58920405"/>
      <w:bookmarkStart w:id="30" w:name="_Toc59107841"/>
      <w:bookmarkStart w:id="31" w:name="_Toc59201888"/>
      <w:r w:rsidRPr="00D8376E">
        <w:rPr>
          <w:rFonts w:cs="Times New Roman"/>
          <w:b/>
          <w:bCs/>
          <w:i/>
          <w:iCs/>
        </w:rPr>
        <w:t>Wellbeing</w:t>
      </w:r>
      <w:bookmarkEnd w:id="29"/>
      <w:bookmarkEnd w:id="30"/>
      <w:bookmarkEnd w:id="31"/>
    </w:p>
    <w:p w14:paraId="433BD777" w14:textId="0EE4C984" w:rsidR="004451C5" w:rsidRPr="00D8376E" w:rsidRDefault="005F592F" w:rsidP="004451C5">
      <w:pPr>
        <w:jc w:val="both"/>
      </w:pPr>
      <w:r w:rsidRPr="00D8376E">
        <w:t xml:space="preserve">When timepoint and child ID were entered as a random intercept, no significant association was found with wellbeing. Age, however, did significantly predict wellbeing, </w:t>
      </w:r>
      <m:oMath>
        <m:r>
          <w:rPr>
            <w:rFonts w:ascii="Cambria Math" w:hAnsi="Cambria Math"/>
          </w:rPr>
          <m:t>β=3.46, t=2.08, p&lt;.01, SE=1.67</m:t>
        </m:r>
      </m:oMath>
      <w:r w:rsidRPr="00D8376E">
        <w:t>, suggesting that older children reported higher wellbeing</w:t>
      </w:r>
      <w:r w:rsidR="008326D3" w:rsidRPr="00D8376E">
        <w:t xml:space="preserve"> scores</w:t>
      </w:r>
      <w:r w:rsidRPr="00D8376E">
        <w:t>.</w:t>
      </w:r>
      <w:r w:rsidR="0087093E" w:rsidRPr="00D8376E">
        <w:rPr>
          <w:shd w:val="clear" w:color="auto" w:fill="FFFFFF"/>
        </w:rPr>
        <w:t xml:space="preserve"> None of the SNS behaviours predicted self-esteem. </w:t>
      </w:r>
    </w:p>
    <w:p w14:paraId="095393D4" w14:textId="018F6C25" w:rsidR="00290E4E" w:rsidRPr="00D8376E" w:rsidRDefault="00290E4E" w:rsidP="00FD0FAE">
      <w:pPr>
        <w:pStyle w:val="Heading3"/>
        <w:numPr>
          <w:ilvl w:val="0"/>
          <w:numId w:val="0"/>
        </w:numPr>
        <w:ind w:left="720" w:hanging="720"/>
        <w:rPr>
          <w:rFonts w:cs="Times New Roman"/>
          <w:b/>
          <w:bCs/>
          <w:i/>
          <w:iCs/>
        </w:rPr>
      </w:pPr>
      <w:bookmarkStart w:id="32" w:name="_Toc59107842"/>
      <w:bookmarkStart w:id="33" w:name="_Toc59201889"/>
      <w:bookmarkStart w:id="34" w:name="_Toc58920406"/>
      <w:r w:rsidRPr="00D8376E">
        <w:rPr>
          <w:rFonts w:cs="Times New Roman"/>
          <w:b/>
          <w:bCs/>
          <w:i/>
          <w:iCs/>
        </w:rPr>
        <w:lastRenderedPageBreak/>
        <w:t>Mental health</w:t>
      </w:r>
      <w:bookmarkEnd w:id="32"/>
      <w:bookmarkEnd w:id="33"/>
      <w:r w:rsidRPr="00D8376E">
        <w:rPr>
          <w:rFonts w:cs="Times New Roman"/>
          <w:b/>
          <w:bCs/>
          <w:i/>
          <w:iCs/>
        </w:rPr>
        <w:t xml:space="preserve"> </w:t>
      </w:r>
      <w:bookmarkEnd w:id="34"/>
    </w:p>
    <w:p w14:paraId="1E828E00" w14:textId="55990D54" w:rsidR="00252412" w:rsidRPr="00D8376E" w:rsidRDefault="00290E4E" w:rsidP="00290E4E">
      <w:pPr>
        <w:jc w:val="both"/>
      </w:pPr>
      <w:r w:rsidRPr="00D8376E">
        <w:t>When time point and child ID were entered as a random intercept, a significant association was found with mental health</w:t>
      </w:r>
      <w:r w:rsidR="00D81347" w:rsidRPr="00D8376E">
        <w:t xml:space="preserve">, </w:t>
      </w:r>
      <m:oMath>
        <m:r>
          <w:rPr>
            <w:rFonts w:ascii="Cambria Math" w:hAnsi="Cambria Math"/>
          </w:rPr>
          <m:t>β=1.24, t=3.57, p&lt;.001, SE=0.35</m:t>
        </m:r>
      </m:oMath>
      <w:r w:rsidR="00FA44B5" w:rsidRPr="00D8376E">
        <w:t xml:space="preserve">. </w:t>
      </w:r>
      <w:r w:rsidR="00252412" w:rsidRPr="00D8376E">
        <w:t>Child ID (</w:t>
      </w:r>
      <m:oMath>
        <m:r>
          <w:rPr>
            <w:rFonts w:ascii="Cambria Math" w:hAnsi="Cambria Math"/>
          </w:rPr>
          <m:t>SD=0.46)</m:t>
        </m:r>
      </m:oMath>
      <w:r w:rsidR="00252412" w:rsidRPr="00D8376E">
        <w:t xml:space="preserve"> and time point (</w:t>
      </w:r>
      <m:oMath>
        <m:r>
          <w:rPr>
            <w:rFonts w:ascii="Cambria Math" w:hAnsi="Cambria Math"/>
            <w:shd w:val="clear" w:color="auto" w:fill="FFFFFF"/>
          </w:rPr>
          <m:t>SD=0.09)</m:t>
        </m:r>
      </m:oMath>
      <w:r w:rsidR="00252412" w:rsidRPr="00D8376E">
        <w:t xml:space="preserve"> accounted for minor variations in participant scores across predictors.</w:t>
      </w:r>
      <w:r w:rsidRPr="00D8376E">
        <w:tab/>
      </w:r>
    </w:p>
    <w:p w14:paraId="3972EE6A" w14:textId="7D01D393" w:rsidR="00DE09E7" w:rsidRPr="00D8376E" w:rsidRDefault="00290E4E">
      <w:pPr>
        <w:ind w:firstLine="720"/>
        <w:jc w:val="both"/>
        <w:rPr>
          <w:shd w:val="clear" w:color="auto" w:fill="FFFFFF"/>
        </w:rPr>
      </w:pPr>
      <w:r w:rsidRPr="00D8376E">
        <w:t>In exploring the links of SNS behaviours and mental health,</w:t>
      </w:r>
      <w:r w:rsidR="00FC5B53" w:rsidRPr="00D8376E">
        <w:rPr>
          <w:shd w:val="clear" w:color="auto" w:fill="FFFFFF"/>
        </w:rPr>
        <w:t xml:space="preserve"> </w:t>
      </w:r>
      <w:r w:rsidR="0087093E" w:rsidRPr="00D8376E">
        <w:rPr>
          <w:shd w:val="clear" w:color="auto" w:fill="FFFFFF"/>
        </w:rPr>
        <w:t xml:space="preserve">both bonding social capital and self-presentation </w:t>
      </w:r>
      <w:r w:rsidR="00BE3660" w:rsidRPr="00D8376E">
        <w:rPr>
          <w:shd w:val="clear" w:color="auto" w:fill="FFFFFF"/>
        </w:rPr>
        <w:t>were associated</w:t>
      </w:r>
      <w:r w:rsidR="0087093E" w:rsidRPr="00D8376E">
        <w:rPr>
          <w:shd w:val="clear" w:color="auto" w:fill="FFFFFF"/>
        </w:rPr>
        <w:t xml:space="preserve"> with mental health scores. </w:t>
      </w:r>
      <w:r w:rsidR="007F3655" w:rsidRPr="00D8376E">
        <w:rPr>
          <w:shd w:val="clear" w:color="auto" w:fill="FFFFFF"/>
        </w:rPr>
        <w:t xml:space="preserve">Bonding social capital positively predicted mental health, </w:t>
      </w:r>
      <m:oMath>
        <m:r>
          <w:rPr>
            <w:rFonts w:ascii="Cambria Math" w:hAnsi="Cambria Math"/>
            <w:shd w:val="clear" w:color="auto" w:fill="FFFFFF"/>
          </w:rPr>
          <m:t>β=0.05, t=1.98, p&lt;.05, SE=0.02,</m:t>
        </m:r>
      </m:oMath>
      <w:r w:rsidR="007F3655" w:rsidRPr="00D8376E">
        <w:rPr>
          <w:shd w:val="clear" w:color="auto" w:fill="FFFFFF"/>
        </w:rPr>
        <w:t xml:space="preserve"> suggesting that strengthening and maintaining friendships online worsened mental </w:t>
      </w:r>
      <w:r w:rsidR="001728A7">
        <w:rPr>
          <w:shd w:val="clear" w:color="auto" w:fill="FFFFFF"/>
        </w:rPr>
        <w:t xml:space="preserve">health </w:t>
      </w:r>
      <w:r w:rsidR="0087093E" w:rsidRPr="00D8376E">
        <w:rPr>
          <w:shd w:val="clear" w:color="auto" w:fill="FFFFFF"/>
        </w:rPr>
        <w:t>over time</w:t>
      </w:r>
      <w:r w:rsidR="007F3655" w:rsidRPr="00D8376E">
        <w:rPr>
          <w:shd w:val="clear" w:color="auto" w:fill="FFFFFF"/>
        </w:rPr>
        <w:t>.</w:t>
      </w:r>
      <w:r w:rsidR="0087093E" w:rsidRPr="00D8376E">
        <w:rPr>
          <w:shd w:val="clear" w:color="auto" w:fill="FFFFFF"/>
        </w:rPr>
        <w:t xml:space="preserve"> Self-presentation also positively predicted mental health, </w:t>
      </w:r>
      <m:oMath>
        <m:r>
          <w:rPr>
            <w:rFonts w:ascii="Cambria Math" w:hAnsi="Cambria Math"/>
            <w:shd w:val="clear" w:color="auto" w:fill="FFFFFF"/>
          </w:rPr>
          <m:t>β=0.11, t=2.53, p&lt;.05, SE=0.04</m:t>
        </m:r>
      </m:oMath>
      <w:r w:rsidR="0087093E" w:rsidRPr="00D8376E">
        <w:rPr>
          <w:shd w:val="clear" w:color="auto" w:fill="FFFFFF"/>
        </w:rPr>
        <w:t>.</w:t>
      </w:r>
      <w:r w:rsidR="006B1B19" w:rsidRPr="00D8376E">
        <w:rPr>
          <w:shd w:val="clear" w:color="auto" w:fill="FFFFFF"/>
        </w:rPr>
        <w:t xml:space="preserve"> </w:t>
      </w:r>
    </w:p>
    <w:p w14:paraId="3FB6DFDC" w14:textId="0C1269D6" w:rsidR="006B1B19" w:rsidRPr="00D8376E" w:rsidRDefault="006B1B19" w:rsidP="00FD0FAE">
      <w:pPr>
        <w:ind w:firstLine="720"/>
        <w:jc w:val="both"/>
        <w:rPr>
          <w:shd w:val="clear" w:color="auto" w:fill="FFFFFF"/>
        </w:rPr>
      </w:pPr>
      <w:r w:rsidRPr="00D8376E">
        <w:rPr>
          <w:shd w:val="clear" w:color="auto" w:fill="FFFFFF"/>
        </w:rPr>
        <w:t xml:space="preserve">A separate regression was conducted </w:t>
      </w:r>
      <w:r w:rsidR="00090EBE" w:rsidRPr="00D8376E">
        <w:rPr>
          <w:shd w:val="clear" w:color="auto" w:fill="FFFFFF"/>
        </w:rPr>
        <w:t xml:space="preserve">using the </w:t>
      </w:r>
      <w:proofErr w:type="spellStart"/>
      <w:r w:rsidR="00090EBE" w:rsidRPr="00D8376E">
        <w:rPr>
          <w:shd w:val="clear" w:color="auto" w:fill="FFFFFF"/>
        </w:rPr>
        <w:t>lmer</w:t>
      </w:r>
      <w:proofErr w:type="spellEnd"/>
      <w:r w:rsidR="00090EBE" w:rsidRPr="00D8376E">
        <w:rPr>
          <w:shd w:val="clear" w:color="auto" w:fill="FFFFFF"/>
        </w:rPr>
        <w:t xml:space="preserve"> package in R (Kuznetsova et al., 2017) </w:t>
      </w:r>
      <w:r w:rsidRPr="00D8376E">
        <w:rPr>
          <w:shd w:val="clear" w:color="auto" w:fill="FFFFFF"/>
        </w:rPr>
        <w:t>to explore whether any specific self-presentation technique predicted mental health over time, but no individual self-presentation technique was significant; this suggests that using a range of self-presentation techniques worsened mental health (anxiety and depression) over time.</w:t>
      </w:r>
      <w:r w:rsidR="00A66FE8" w:rsidRPr="00D8376E">
        <w:rPr>
          <w:shd w:val="clear" w:color="auto" w:fill="FFFFFF"/>
        </w:rPr>
        <w:t xml:space="preserve"> A breakdown of the separate regression is presented within Table 5.  </w:t>
      </w:r>
    </w:p>
    <w:p w14:paraId="74009855" w14:textId="77777777" w:rsidR="007A2786" w:rsidRPr="00D8376E" w:rsidRDefault="00295724">
      <w:pPr>
        <w:rPr>
          <w:shd w:val="clear" w:color="auto" w:fill="FFFFFF"/>
        </w:rPr>
        <w:sectPr w:rsidR="007A2786" w:rsidRPr="00D8376E" w:rsidSect="007F3C97">
          <w:headerReference w:type="even" r:id="rId14"/>
          <w:headerReference w:type="default" r:id="rId15"/>
          <w:pgSz w:w="11906" w:h="16838"/>
          <w:pgMar w:top="1440" w:right="1440" w:bottom="1440" w:left="1440" w:header="708" w:footer="708" w:gutter="0"/>
          <w:cols w:space="708"/>
          <w:docGrid w:linePitch="360"/>
        </w:sectPr>
      </w:pPr>
      <w:bookmarkStart w:id="35" w:name="_Toc58920407"/>
      <w:bookmarkStart w:id="36" w:name="_Toc59107843"/>
      <w:bookmarkStart w:id="37" w:name="_Toc59201890"/>
      <w:r w:rsidRPr="00D8376E">
        <w:rPr>
          <w:shd w:val="clear" w:color="auto" w:fill="FFFFFF"/>
        </w:rPr>
        <w:br w:type="page"/>
      </w:r>
    </w:p>
    <w:tbl>
      <w:tblPr>
        <w:tblStyle w:val="PlainTable2"/>
        <w:tblpPr w:leftFromText="181" w:rightFromText="181" w:horzAnchor="margin" w:tblpY="1"/>
        <w:tblOverlap w:val="never"/>
        <w:tblW w:w="5000" w:type="pct"/>
        <w:tblLook w:val="04A0" w:firstRow="1" w:lastRow="0" w:firstColumn="1" w:lastColumn="0" w:noHBand="0" w:noVBand="1"/>
      </w:tblPr>
      <w:tblGrid>
        <w:gridCol w:w="1496"/>
        <w:gridCol w:w="1005"/>
        <w:gridCol w:w="916"/>
        <w:gridCol w:w="916"/>
        <w:gridCol w:w="1290"/>
        <w:gridCol w:w="1005"/>
        <w:gridCol w:w="1094"/>
        <w:gridCol w:w="916"/>
        <w:gridCol w:w="1287"/>
        <w:gridCol w:w="916"/>
        <w:gridCol w:w="918"/>
        <w:gridCol w:w="918"/>
        <w:gridCol w:w="1281"/>
      </w:tblGrid>
      <w:tr w:rsidR="00D8376E" w:rsidRPr="00D8376E" w14:paraId="67BCB5DF" w14:textId="77777777" w:rsidTr="00A6668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nil"/>
              <w:bottom w:val="single" w:sz="4" w:space="0" w:color="000000"/>
            </w:tcBorders>
          </w:tcPr>
          <w:p w14:paraId="3CAA2E3D" w14:textId="5266B869" w:rsidR="007A2786" w:rsidRPr="00D8376E" w:rsidRDefault="007A2786" w:rsidP="00C1080F">
            <w:pPr>
              <w:jc w:val="both"/>
              <w:rPr>
                <w:b w:val="0"/>
                <w:bCs w:val="0"/>
              </w:rPr>
            </w:pPr>
            <w:r w:rsidRPr="00D8376E">
              <w:lastRenderedPageBreak/>
              <w:t>Table 4</w:t>
            </w:r>
            <w:r w:rsidR="00090EBE" w:rsidRPr="00D8376E">
              <w:t>.</w:t>
            </w:r>
            <w:r w:rsidRPr="00D8376E">
              <w:t xml:space="preserve"> Summary of linear mixed effects models with self-esteem, wellbeing and mental health (anxiety and depression) as the outcome variables, random intercept of time point (TP) and participant ID (ID), and fixed effects of descriptive and main variables.</w:t>
            </w:r>
          </w:p>
        </w:tc>
      </w:tr>
      <w:tr w:rsidR="00D8376E" w:rsidRPr="00D8376E" w14:paraId="1540C362" w14:textId="77777777" w:rsidTr="00A666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6" w:type="pct"/>
            <w:tcBorders>
              <w:top w:val="single" w:sz="4" w:space="0" w:color="000000"/>
            </w:tcBorders>
          </w:tcPr>
          <w:p w14:paraId="4D9A1270" w14:textId="77777777" w:rsidR="007A2786" w:rsidRPr="00D8376E" w:rsidRDefault="007A2786" w:rsidP="00C1080F">
            <w:pPr>
              <w:jc w:val="both"/>
              <w:rPr>
                <w:b w:val="0"/>
                <w:bCs w:val="0"/>
              </w:rPr>
            </w:pPr>
          </w:p>
        </w:tc>
        <w:tc>
          <w:tcPr>
            <w:tcW w:w="1478" w:type="pct"/>
            <w:gridSpan w:val="4"/>
            <w:tcBorders>
              <w:top w:val="single" w:sz="4" w:space="0" w:color="000000"/>
            </w:tcBorders>
          </w:tcPr>
          <w:p w14:paraId="2AC23824" w14:textId="77777777" w:rsidR="007A2786" w:rsidRPr="00D8376E" w:rsidRDefault="007A2786" w:rsidP="00C1080F">
            <w:pPr>
              <w:jc w:val="both"/>
              <w:cnfStyle w:val="000000100000" w:firstRow="0" w:lastRow="0" w:firstColumn="0" w:lastColumn="0" w:oddVBand="0" w:evenVBand="0" w:oddHBand="1" w:evenHBand="0" w:firstRowFirstColumn="0" w:firstRowLastColumn="0" w:lastRowFirstColumn="0" w:lastRowLastColumn="0"/>
            </w:pPr>
            <w:r w:rsidRPr="00D8376E">
              <w:t>Self-esteem</w:t>
            </w:r>
          </w:p>
        </w:tc>
        <w:tc>
          <w:tcPr>
            <w:tcW w:w="1541" w:type="pct"/>
            <w:gridSpan w:val="4"/>
            <w:tcBorders>
              <w:top w:val="single" w:sz="4" w:space="0" w:color="000000"/>
            </w:tcBorders>
          </w:tcPr>
          <w:p w14:paraId="77F094AB" w14:textId="77777777" w:rsidR="007A2786" w:rsidRPr="00D8376E" w:rsidRDefault="007A2786" w:rsidP="00C1080F">
            <w:pPr>
              <w:jc w:val="both"/>
              <w:cnfStyle w:val="000000100000" w:firstRow="0" w:lastRow="0" w:firstColumn="0" w:lastColumn="0" w:oddVBand="0" w:evenVBand="0" w:oddHBand="1" w:evenHBand="0" w:firstRowFirstColumn="0" w:firstRowLastColumn="0" w:lastRowFirstColumn="0" w:lastRowLastColumn="0"/>
            </w:pPr>
            <w:r w:rsidRPr="00D8376E">
              <w:t>Wellbeing</w:t>
            </w:r>
          </w:p>
        </w:tc>
        <w:tc>
          <w:tcPr>
            <w:tcW w:w="1445" w:type="pct"/>
            <w:gridSpan w:val="4"/>
            <w:tcBorders>
              <w:top w:val="single" w:sz="4" w:space="0" w:color="000000"/>
            </w:tcBorders>
          </w:tcPr>
          <w:p w14:paraId="63844AEC" w14:textId="77777777" w:rsidR="007A2786" w:rsidRPr="00D8376E" w:rsidRDefault="007A2786" w:rsidP="00C1080F">
            <w:pPr>
              <w:jc w:val="both"/>
              <w:cnfStyle w:val="000000100000" w:firstRow="0" w:lastRow="0" w:firstColumn="0" w:lastColumn="0" w:oddVBand="0" w:evenVBand="0" w:oddHBand="1" w:evenHBand="0" w:firstRowFirstColumn="0" w:firstRowLastColumn="0" w:lastRowFirstColumn="0" w:lastRowLastColumn="0"/>
            </w:pPr>
            <w:r w:rsidRPr="00D8376E">
              <w:t>Mental health</w:t>
            </w:r>
          </w:p>
        </w:tc>
      </w:tr>
      <w:tr w:rsidR="00D8376E" w:rsidRPr="00D8376E" w14:paraId="2A603036" w14:textId="77777777" w:rsidTr="00A66686">
        <w:trPr>
          <w:trHeight w:val="567"/>
        </w:trPr>
        <w:tc>
          <w:tcPr>
            <w:cnfStyle w:val="001000000000" w:firstRow="0" w:lastRow="0" w:firstColumn="1" w:lastColumn="0" w:oddVBand="0" w:evenVBand="0" w:oddHBand="0" w:evenHBand="0" w:firstRowFirstColumn="0" w:firstRowLastColumn="0" w:lastRowFirstColumn="0" w:lastRowLastColumn="0"/>
            <w:tcW w:w="536" w:type="pct"/>
          </w:tcPr>
          <w:p w14:paraId="2887601C" w14:textId="77777777" w:rsidR="007A2786" w:rsidRPr="00D8376E" w:rsidRDefault="007A2786" w:rsidP="00C1080F">
            <w:pPr>
              <w:jc w:val="both"/>
              <w:rPr>
                <w:b w:val="0"/>
                <w:bCs w:val="0"/>
              </w:rPr>
            </w:pPr>
          </w:p>
        </w:tc>
        <w:tc>
          <w:tcPr>
            <w:tcW w:w="360" w:type="pct"/>
          </w:tcPr>
          <w:p w14:paraId="6C7ED47B"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b</w:t>
            </w:r>
          </w:p>
        </w:tc>
        <w:tc>
          <w:tcPr>
            <w:tcW w:w="328" w:type="pct"/>
          </w:tcPr>
          <w:p w14:paraId="58AA695E"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SE</w:t>
            </w:r>
          </w:p>
        </w:tc>
        <w:tc>
          <w:tcPr>
            <w:tcW w:w="328" w:type="pct"/>
          </w:tcPr>
          <w:p w14:paraId="1C993090"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t</w:t>
            </w:r>
          </w:p>
        </w:tc>
        <w:tc>
          <w:tcPr>
            <w:tcW w:w="460" w:type="pct"/>
          </w:tcPr>
          <w:p w14:paraId="3BE8CFFE"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p</w:t>
            </w:r>
          </w:p>
        </w:tc>
        <w:tc>
          <w:tcPr>
            <w:tcW w:w="360" w:type="pct"/>
          </w:tcPr>
          <w:p w14:paraId="6D800848"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b</w:t>
            </w:r>
          </w:p>
        </w:tc>
        <w:tc>
          <w:tcPr>
            <w:tcW w:w="392" w:type="pct"/>
          </w:tcPr>
          <w:p w14:paraId="63CA9728"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SE</w:t>
            </w:r>
          </w:p>
        </w:tc>
        <w:tc>
          <w:tcPr>
            <w:tcW w:w="328" w:type="pct"/>
          </w:tcPr>
          <w:p w14:paraId="6E15D409"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t</w:t>
            </w:r>
          </w:p>
        </w:tc>
        <w:tc>
          <w:tcPr>
            <w:tcW w:w="460" w:type="pct"/>
          </w:tcPr>
          <w:p w14:paraId="56745CCC"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p</w:t>
            </w:r>
          </w:p>
        </w:tc>
        <w:tc>
          <w:tcPr>
            <w:tcW w:w="328" w:type="pct"/>
          </w:tcPr>
          <w:p w14:paraId="4918DDF1"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b</w:t>
            </w:r>
          </w:p>
        </w:tc>
        <w:tc>
          <w:tcPr>
            <w:tcW w:w="329" w:type="pct"/>
          </w:tcPr>
          <w:p w14:paraId="5A074C9A"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SE</w:t>
            </w:r>
          </w:p>
        </w:tc>
        <w:tc>
          <w:tcPr>
            <w:tcW w:w="329" w:type="pct"/>
          </w:tcPr>
          <w:p w14:paraId="651298EB"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t</w:t>
            </w:r>
          </w:p>
        </w:tc>
        <w:tc>
          <w:tcPr>
            <w:tcW w:w="459" w:type="pct"/>
          </w:tcPr>
          <w:p w14:paraId="15815B92" w14:textId="77777777" w:rsidR="007A2786" w:rsidRPr="00D8376E" w:rsidRDefault="007A2786" w:rsidP="00C1080F">
            <w:pPr>
              <w:jc w:val="both"/>
              <w:cnfStyle w:val="000000000000" w:firstRow="0" w:lastRow="0" w:firstColumn="0" w:lastColumn="0" w:oddVBand="0" w:evenVBand="0" w:oddHBand="0" w:evenHBand="0" w:firstRowFirstColumn="0" w:firstRowLastColumn="0" w:lastRowFirstColumn="0" w:lastRowLastColumn="0"/>
              <w:rPr>
                <w:i/>
                <w:iCs/>
              </w:rPr>
            </w:pPr>
            <w:r w:rsidRPr="00D8376E">
              <w:rPr>
                <w:i/>
                <w:iCs/>
              </w:rPr>
              <w:t>p</w:t>
            </w:r>
          </w:p>
        </w:tc>
      </w:tr>
      <w:tr w:rsidR="00D8376E" w:rsidRPr="00D8376E" w14:paraId="46E0BD56" w14:textId="77777777" w:rsidTr="00A666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6" w:type="pct"/>
          </w:tcPr>
          <w:p w14:paraId="62113D7C" w14:textId="77777777" w:rsidR="007A2786" w:rsidRPr="00D8376E" w:rsidRDefault="007A2786" w:rsidP="00C1080F">
            <w:pPr>
              <w:jc w:val="both"/>
              <w:rPr>
                <w:b w:val="0"/>
                <w:bCs w:val="0"/>
              </w:rPr>
            </w:pPr>
            <w:r w:rsidRPr="00D8376E">
              <w:t xml:space="preserve">Intercept </w:t>
            </w:r>
          </w:p>
          <w:p w14:paraId="4A709B55" w14:textId="77777777" w:rsidR="007A2786" w:rsidRPr="00D8376E" w:rsidRDefault="007A2786" w:rsidP="00C1080F">
            <w:pPr>
              <w:jc w:val="both"/>
              <w:rPr>
                <w:b w:val="0"/>
                <w:bCs w:val="0"/>
              </w:rPr>
            </w:pPr>
            <w:r w:rsidRPr="00D8376E">
              <w:t>(TP and ID)</w:t>
            </w:r>
          </w:p>
        </w:tc>
        <w:tc>
          <w:tcPr>
            <w:tcW w:w="360" w:type="pct"/>
          </w:tcPr>
          <w:p w14:paraId="5D03EB30" w14:textId="20F6991E" w:rsidR="007A2786" w:rsidRPr="00D8376E" w:rsidRDefault="00957D1A" w:rsidP="00C1080F">
            <w:pPr>
              <w:jc w:val="both"/>
              <w:cnfStyle w:val="000000100000" w:firstRow="0" w:lastRow="0" w:firstColumn="0" w:lastColumn="0" w:oddVBand="0" w:evenVBand="0" w:oddHBand="1" w:evenHBand="0" w:firstRowFirstColumn="0" w:firstRowLastColumn="0" w:lastRowFirstColumn="0" w:lastRowLastColumn="0"/>
            </w:pPr>
            <w:r w:rsidRPr="00D8376E">
              <w:t>2.</w:t>
            </w:r>
            <w:r w:rsidR="00F3242A" w:rsidRPr="00D8376E">
              <w:t>600</w:t>
            </w:r>
          </w:p>
        </w:tc>
        <w:tc>
          <w:tcPr>
            <w:tcW w:w="328" w:type="pct"/>
          </w:tcPr>
          <w:p w14:paraId="7A626C12" w14:textId="2F5CDA1C" w:rsidR="007A2786" w:rsidRPr="00D8376E" w:rsidRDefault="00957D1A" w:rsidP="00C1080F">
            <w:pPr>
              <w:jc w:val="both"/>
              <w:cnfStyle w:val="000000100000" w:firstRow="0" w:lastRow="0" w:firstColumn="0" w:lastColumn="0" w:oddVBand="0" w:evenVBand="0" w:oddHBand="1" w:evenHBand="0" w:firstRowFirstColumn="0" w:firstRowLastColumn="0" w:lastRowFirstColumn="0" w:lastRowLastColumn="0"/>
            </w:pPr>
            <w:r w:rsidRPr="00D8376E">
              <w:t>0.</w:t>
            </w:r>
            <w:r w:rsidR="00F3242A" w:rsidRPr="00D8376E">
              <w:t>290</w:t>
            </w:r>
          </w:p>
        </w:tc>
        <w:tc>
          <w:tcPr>
            <w:tcW w:w="328" w:type="pct"/>
          </w:tcPr>
          <w:p w14:paraId="2CD8F45D" w14:textId="18281F38"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8.930</w:t>
            </w:r>
          </w:p>
        </w:tc>
        <w:tc>
          <w:tcPr>
            <w:tcW w:w="460" w:type="pct"/>
          </w:tcPr>
          <w:p w14:paraId="1A235726" w14:textId="56425FEA" w:rsidR="007A2786" w:rsidRPr="00D8376E" w:rsidRDefault="00957D1A" w:rsidP="00C1080F">
            <w:pPr>
              <w:jc w:val="both"/>
              <w:cnfStyle w:val="000000100000" w:firstRow="0" w:lastRow="0" w:firstColumn="0" w:lastColumn="0" w:oddVBand="0" w:evenVBand="0" w:oddHBand="1" w:evenHBand="0" w:firstRowFirstColumn="0" w:firstRowLastColumn="0" w:lastRowFirstColumn="0" w:lastRowLastColumn="0"/>
            </w:pPr>
            <w:r w:rsidRPr="00D8376E">
              <w:t>&lt;.001</w:t>
            </w:r>
            <w:r w:rsidR="00F3242A" w:rsidRPr="00D8376E">
              <w:t>***</w:t>
            </w:r>
          </w:p>
        </w:tc>
        <w:tc>
          <w:tcPr>
            <w:tcW w:w="360" w:type="pct"/>
          </w:tcPr>
          <w:p w14:paraId="58D30B98" w14:textId="4B66732B"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31.430</w:t>
            </w:r>
          </w:p>
        </w:tc>
        <w:tc>
          <w:tcPr>
            <w:tcW w:w="392" w:type="pct"/>
          </w:tcPr>
          <w:p w14:paraId="3370A84D" w14:textId="345D0653"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108.210</w:t>
            </w:r>
          </w:p>
        </w:tc>
        <w:tc>
          <w:tcPr>
            <w:tcW w:w="328" w:type="pct"/>
          </w:tcPr>
          <w:p w14:paraId="03F562E6" w14:textId="6FC85F7D"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0.290</w:t>
            </w:r>
          </w:p>
        </w:tc>
        <w:tc>
          <w:tcPr>
            <w:tcW w:w="460" w:type="pct"/>
          </w:tcPr>
          <w:p w14:paraId="77DFCB9F" w14:textId="7504273B"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0.781</w:t>
            </w:r>
          </w:p>
        </w:tc>
        <w:tc>
          <w:tcPr>
            <w:tcW w:w="328" w:type="pct"/>
          </w:tcPr>
          <w:p w14:paraId="5F938A32" w14:textId="3B620722"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1.241</w:t>
            </w:r>
          </w:p>
        </w:tc>
        <w:tc>
          <w:tcPr>
            <w:tcW w:w="329" w:type="pct"/>
          </w:tcPr>
          <w:p w14:paraId="3A298EAF" w14:textId="3AB87134"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0.354</w:t>
            </w:r>
          </w:p>
        </w:tc>
        <w:tc>
          <w:tcPr>
            <w:tcW w:w="329" w:type="pct"/>
          </w:tcPr>
          <w:p w14:paraId="6753A657" w14:textId="50DBA72A"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3.570</w:t>
            </w:r>
          </w:p>
        </w:tc>
        <w:tc>
          <w:tcPr>
            <w:tcW w:w="459" w:type="pct"/>
          </w:tcPr>
          <w:p w14:paraId="0F213E7C" w14:textId="15A8D6D8"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&lt;.001***</w:t>
            </w:r>
          </w:p>
        </w:tc>
      </w:tr>
      <w:tr w:rsidR="00D8376E" w:rsidRPr="00D8376E" w14:paraId="63D83E4D" w14:textId="77777777" w:rsidTr="00A66686">
        <w:trPr>
          <w:trHeight w:val="567"/>
        </w:trPr>
        <w:tc>
          <w:tcPr>
            <w:cnfStyle w:val="001000000000" w:firstRow="0" w:lastRow="0" w:firstColumn="1" w:lastColumn="0" w:oddVBand="0" w:evenVBand="0" w:oddHBand="0" w:evenHBand="0" w:firstRowFirstColumn="0" w:firstRowLastColumn="0" w:lastRowFirstColumn="0" w:lastRowLastColumn="0"/>
            <w:tcW w:w="536" w:type="pct"/>
          </w:tcPr>
          <w:p w14:paraId="4A4F825B" w14:textId="77777777" w:rsidR="007A2786" w:rsidRPr="00D8376E" w:rsidRDefault="007A2786" w:rsidP="00C1080F">
            <w:pPr>
              <w:jc w:val="both"/>
              <w:rPr>
                <w:b w:val="0"/>
                <w:bCs w:val="0"/>
              </w:rPr>
            </w:pPr>
            <w:r w:rsidRPr="00D8376E">
              <w:t>Age</w:t>
            </w:r>
          </w:p>
        </w:tc>
        <w:tc>
          <w:tcPr>
            <w:tcW w:w="360" w:type="pct"/>
          </w:tcPr>
          <w:p w14:paraId="6748C61B" w14:textId="0946D51E" w:rsidR="007A2786" w:rsidRPr="00D8376E" w:rsidRDefault="00957D1A" w:rsidP="00C1080F">
            <w:pPr>
              <w:jc w:val="both"/>
              <w:cnfStyle w:val="000000000000" w:firstRow="0" w:lastRow="0" w:firstColumn="0" w:lastColumn="0" w:oddVBand="0" w:evenVBand="0" w:oddHBand="0" w:evenHBand="0" w:firstRowFirstColumn="0" w:firstRowLastColumn="0" w:lastRowFirstColumn="0" w:lastRowLastColumn="0"/>
            </w:pPr>
            <w:r w:rsidRPr="00D8376E">
              <w:t>0.01</w:t>
            </w:r>
            <w:r w:rsidR="000E6B6C" w:rsidRPr="00D8376E">
              <w:t>1</w:t>
            </w:r>
          </w:p>
        </w:tc>
        <w:tc>
          <w:tcPr>
            <w:tcW w:w="328" w:type="pct"/>
          </w:tcPr>
          <w:p w14:paraId="6DE4ECF9" w14:textId="7D6A9FA9" w:rsidR="007A2786" w:rsidRPr="00D8376E" w:rsidRDefault="00957D1A" w:rsidP="00C1080F">
            <w:pPr>
              <w:jc w:val="both"/>
              <w:cnfStyle w:val="000000000000" w:firstRow="0" w:lastRow="0" w:firstColumn="0" w:lastColumn="0" w:oddVBand="0" w:evenVBand="0" w:oddHBand="0" w:evenHBand="0" w:firstRowFirstColumn="0" w:firstRowLastColumn="0" w:lastRowFirstColumn="0" w:lastRowLastColumn="0"/>
            </w:pPr>
            <w:r w:rsidRPr="00D8376E">
              <w:t>0.0</w:t>
            </w:r>
            <w:r w:rsidR="000E6B6C" w:rsidRPr="00D8376E">
              <w:t>29</w:t>
            </w:r>
          </w:p>
        </w:tc>
        <w:tc>
          <w:tcPr>
            <w:tcW w:w="328" w:type="pct"/>
          </w:tcPr>
          <w:p w14:paraId="0263ED45" w14:textId="7E7C0655" w:rsidR="007A2786" w:rsidRPr="00D8376E" w:rsidRDefault="00957D1A" w:rsidP="00C1080F">
            <w:pPr>
              <w:jc w:val="both"/>
              <w:cnfStyle w:val="000000000000" w:firstRow="0" w:lastRow="0" w:firstColumn="0" w:lastColumn="0" w:oddVBand="0" w:evenVBand="0" w:oddHBand="0" w:evenHBand="0" w:firstRowFirstColumn="0" w:firstRowLastColumn="0" w:lastRowFirstColumn="0" w:lastRowLastColumn="0"/>
            </w:pPr>
            <w:r w:rsidRPr="00D8376E">
              <w:t>0.36</w:t>
            </w:r>
            <w:r w:rsidR="000E6B6C" w:rsidRPr="00D8376E">
              <w:t>1</w:t>
            </w:r>
          </w:p>
        </w:tc>
        <w:tc>
          <w:tcPr>
            <w:tcW w:w="460" w:type="pct"/>
          </w:tcPr>
          <w:p w14:paraId="4E921741" w14:textId="770BF977" w:rsidR="007A2786" w:rsidRPr="00D8376E" w:rsidRDefault="00957D1A" w:rsidP="00C1080F">
            <w:pPr>
              <w:jc w:val="both"/>
              <w:cnfStyle w:val="000000000000" w:firstRow="0" w:lastRow="0" w:firstColumn="0" w:lastColumn="0" w:oddVBand="0" w:evenVBand="0" w:oddHBand="0" w:evenHBand="0" w:firstRowFirstColumn="0" w:firstRowLastColumn="0" w:lastRowFirstColumn="0" w:lastRowLastColumn="0"/>
            </w:pPr>
            <w:r w:rsidRPr="00D8376E">
              <w:t>0.718</w:t>
            </w:r>
          </w:p>
        </w:tc>
        <w:tc>
          <w:tcPr>
            <w:tcW w:w="360" w:type="pct"/>
          </w:tcPr>
          <w:p w14:paraId="5592F261" w14:textId="216E3D8C"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3.</w:t>
            </w:r>
            <w:r w:rsidR="00F3242A" w:rsidRPr="00D8376E">
              <w:t>460</w:t>
            </w:r>
          </w:p>
        </w:tc>
        <w:tc>
          <w:tcPr>
            <w:tcW w:w="392" w:type="pct"/>
          </w:tcPr>
          <w:p w14:paraId="016954F3" w14:textId="1D3BEC51"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2.080</w:t>
            </w:r>
          </w:p>
        </w:tc>
        <w:tc>
          <w:tcPr>
            <w:tcW w:w="328" w:type="pct"/>
          </w:tcPr>
          <w:p w14:paraId="40EC9C5C" w14:textId="1EE5ABB5"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1.</w:t>
            </w:r>
            <w:r w:rsidR="00F3242A" w:rsidRPr="00D8376E">
              <w:t>670</w:t>
            </w:r>
          </w:p>
        </w:tc>
        <w:tc>
          <w:tcPr>
            <w:tcW w:w="460" w:type="pct"/>
          </w:tcPr>
          <w:p w14:paraId="50374419" w14:textId="6BF8EEC8"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0.0</w:t>
            </w:r>
            <w:r w:rsidR="00F3242A" w:rsidRPr="00D8376E">
              <w:t>40*</w:t>
            </w:r>
          </w:p>
        </w:tc>
        <w:tc>
          <w:tcPr>
            <w:tcW w:w="328" w:type="pct"/>
          </w:tcPr>
          <w:p w14:paraId="733C4DBE" w14:textId="47ED590E"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-0.053</w:t>
            </w:r>
          </w:p>
        </w:tc>
        <w:tc>
          <w:tcPr>
            <w:tcW w:w="329" w:type="pct"/>
          </w:tcPr>
          <w:p w14:paraId="6B7F69FB" w14:textId="777E4539"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0.031</w:t>
            </w:r>
          </w:p>
        </w:tc>
        <w:tc>
          <w:tcPr>
            <w:tcW w:w="329" w:type="pct"/>
          </w:tcPr>
          <w:p w14:paraId="1211BB0C" w14:textId="4232A56D"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-1.740</w:t>
            </w:r>
          </w:p>
        </w:tc>
        <w:tc>
          <w:tcPr>
            <w:tcW w:w="459" w:type="pct"/>
          </w:tcPr>
          <w:p w14:paraId="4D416E63" w14:textId="2C011B0B"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1.920</w:t>
            </w:r>
          </w:p>
        </w:tc>
      </w:tr>
      <w:tr w:rsidR="00D8376E" w:rsidRPr="00D8376E" w14:paraId="74FB95E7" w14:textId="77777777" w:rsidTr="00A666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6" w:type="pct"/>
          </w:tcPr>
          <w:p w14:paraId="1FB816E5" w14:textId="5FDB4894" w:rsidR="00957D1A" w:rsidRPr="00D8376E" w:rsidRDefault="00957D1A" w:rsidP="00C1080F">
            <w:pPr>
              <w:jc w:val="both"/>
            </w:pPr>
            <w:r w:rsidRPr="00D8376E">
              <w:t>Male</w:t>
            </w:r>
          </w:p>
        </w:tc>
        <w:tc>
          <w:tcPr>
            <w:tcW w:w="360" w:type="pct"/>
          </w:tcPr>
          <w:p w14:paraId="745323B5" w14:textId="3CD7B8C8" w:rsidR="00957D1A" w:rsidRPr="00D8376E" w:rsidDel="00957D1A" w:rsidRDefault="00957D1A" w:rsidP="00C1080F">
            <w:pPr>
              <w:jc w:val="both"/>
              <w:cnfStyle w:val="000000100000" w:firstRow="0" w:lastRow="0" w:firstColumn="0" w:lastColumn="0" w:oddVBand="0" w:evenVBand="0" w:oddHBand="1" w:evenHBand="0" w:firstRowFirstColumn="0" w:firstRowLastColumn="0" w:lastRowFirstColumn="0" w:lastRowLastColumn="0"/>
            </w:pPr>
            <w:r w:rsidRPr="00D8376E">
              <w:t>0.1</w:t>
            </w:r>
            <w:r w:rsidR="000E6B6C" w:rsidRPr="00D8376E">
              <w:t>03</w:t>
            </w:r>
          </w:p>
        </w:tc>
        <w:tc>
          <w:tcPr>
            <w:tcW w:w="328" w:type="pct"/>
          </w:tcPr>
          <w:p w14:paraId="348DD2C3" w14:textId="371C0190" w:rsidR="00957D1A" w:rsidRPr="00D8376E" w:rsidDel="00957D1A" w:rsidRDefault="00957D1A" w:rsidP="00C1080F">
            <w:pPr>
              <w:jc w:val="both"/>
              <w:cnfStyle w:val="000000100000" w:firstRow="0" w:lastRow="0" w:firstColumn="0" w:lastColumn="0" w:oddVBand="0" w:evenVBand="0" w:oddHBand="1" w:evenHBand="0" w:firstRowFirstColumn="0" w:firstRowLastColumn="0" w:lastRowFirstColumn="0" w:lastRowLastColumn="0"/>
            </w:pPr>
            <w:r w:rsidRPr="00D8376E">
              <w:t>0.06</w:t>
            </w:r>
            <w:r w:rsidR="000E6B6C" w:rsidRPr="00D8376E">
              <w:t>1</w:t>
            </w:r>
          </w:p>
        </w:tc>
        <w:tc>
          <w:tcPr>
            <w:tcW w:w="328" w:type="pct"/>
          </w:tcPr>
          <w:p w14:paraId="3FDB4DFE" w14:textId="3751FE0E" w:rsidR="00957D1A" w:rsidRPr="00D8376E" w:rsidDel="00957D1A" w:rsidRDefault="00957D1A" w:rsidP="00C1080F">
            <w:pPr>
              <w:jc w:val="both"/>
              <w:cnfStyle w:val="000000100000" w:firstRow="0" w:lastRow="0" w:firstColumn="0" w:lastColumn="0" w:oddVBand="0" w:evenVBand="0" w:oddHBand="1" w:evenHBand="0" w:firstRowFirstColumn="0" w:firstRowLastColumn="0" w:lastRowFirstColumn="0" w:lastRowLastColumn="0"/>
            </w:pPr>
            <w:r w:rsidRPr="00D8376E">
              <w:t>2.03</w:t>
            </w:r>
            <w:r w:rsidR="000E6B6C" w:rsidRPr="00D8376E">
              <w:t>1</w:t>
            </w:r>
          </w:p>
        </w:tc>
        <w:tc>
          <w:tcPr>
            <w:tcW w:w="460" w:type="pct"/>
          </w:tcPr>
          <w:p w14:paraId="5B4BEA3B" w14:textId="2BE8823C" w:rsidR="00957D1A" w:rsidRPr="00D8376E" w:rsidDel="00957D1A" w:rsidRDefault="00957D1A" w:rsidP="00C1080F">
            <w:pPr>
              <w:jc w:val="both"/>
              <w:cnfStyle w:val="000000100000" w:firstRow="0" w:lastRow="0" w:firstColumn="0" w:lastColumn="0" w:oddVBand="0" w:evenVBand="0" w:oddHBand="1" w:evenHBand="0" w:firstRowFirstColumn="0" w:firstRowLastColumn="0" w:lastRowFirstColumn="0" w:lastRowLastColumn="0"/>
            </w:pPr>
            <w:r w:rsidRPr="00D8376E">
              <w:t>0.008</w:t>
            </w:r>
            <w:r w:rsidR="00DA26C0" w:rsidRPr="00D8376E">
              <w:t>**</w:t>
            </w:r>
          </w:p>
        </w:tc>
        <w:tc>
          <w:tcPr>
            <w:tcW w:w="360" w:type="pct"/>
          </w:tcPr>
          <w:p w14:paraId="0A65B4ED" w14:textId="3FC32B3B" w:rsidR="00957D1A" w:rsidRPr="00D8376E" w:rsidDel="00957D1A"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4.462</w:t>
            </w:r>
          </w:p>
        </w:tc>
        <w:tc>
          <w:tcPr>
            <w:tcW w:w="392" w:type="pct"/>
          </w:tcPr>
          <w:p w14:paraId="7ADA9341" w14:textId="39BC003F" w:rsidR="00957D1A" w:rsidRPr="00D8376E" w:rsidDel="00957D1A"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4.394</w:t>
            </w:r>
          </w:p>
        </w:tc>
        <w:tc>
          <w:tcPr>
            <w:tcW w:w="328" w:type="pct"/>
          </w:tcPr>
          <w:p w14:paraId="2E50166E" w14:textId="589F0D70" w:rsidR="00957D1A" w:rsidRPr="00D8376E" w:rsidDel="00957D1A"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1.016</w:t>
            </w:r>
          </w:p>
        </w:tc>
        <w:tc>
          <w:tcPr>
            <w:tcW w:w="460" w:type="pct"/>
          </w:tcPr>
          <w:p w14:paraId="51795081" w14:textId="2DF957FA" w:rsidR="00957D1A" w:rsidRPr="00D8376E" w:rsidDel="00957D1A"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0.314</w:t>
            </w:r>
          </w:p>
        </w:tc>
        <w:tc>
          <w:tcPr>
            <w:tcW w:w="328" w:type="pct"/>
          </w:tcPr>
          <w:p w14:paraId="361236D6" w14:textId="3D2D2D16" w:rsidR="00957D1A" w:rsidRPr="00D8376E" w:rsidDel="00957D1A"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0.095</w:t>
            </w:r>
          </w:p>
        </w:tc>
        <w:tc>
          <w:tcPr>
            <w:tcW w:w="329" w:type="pct"/>
          </w:tcPr>
          <w:p w14:paraId="73CE7EA4" w14:textId="2183EDD4" w:rsidR="00957D1A" w:rsidRPr="00D8376E" w:rsidDel="00957D1A"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0.070</w:t>
            </w:r>
          </w:p>
        </w:tc>
        <w:tc>
          <w:tcPr>
            <w:tcW w:w="329" w:type="pct"/>
          </w:tcPr>
          <w:p w14:paraId="53DD3DAE" w14:textId="42994431" w:rsidR="00957D1A" w:rsidRPr="00D8376E" w:rsidDel="00957D1A"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1.351</w:t>
            </w:r>
          </w:p>
        </w:tc>
        <w:tc>
          <w:tcPr>
            <w:tcW w:w="459" w:type="pct"/>
          </w:tcPr>
          <w:p w14:paraId="69942FD3" w14:textId="44EED1FF" w:rsidR="00957D1A" w:rsidRPr="00D8376E" w:rsidDel="00957D1A"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0.177</w:t>
            </w:r>
          </w:p>
        </w:tc>
      </w:tr>
      <w:tr w:rsidR="00D8376E" w:rsidRPr="00D8376E" w14:paraId="635DB925" w14:textId="77777777" w:rsidTr="00A66686">
        <w:trPr>
          <w:trHeight w:val="567"/>
        </w:trPr>
        <w:tc>
          <w:tcPr>
            <w:cnfStyle w:val="001000000000" w:firstRow="0" w:lastRow="0" w:firstColumn="1" w:lastColumn="0" w:oddVBand="0" w:evenVBand="0" w:oddHBand="0" w:evenHBand="0" w:firstRowFirstColumn="0" w:firstRowLastColumn="0" w:lastRowFirstColumn="0" w:lastRowLastColumn="0"/>
            <w:tcW w:w="536" w:type="pct"/>
          </w:tcPr>
          <w:p w14:paraId="170C158E" w14:textId="417743AC" w:rsidR="007A2786" w:rsidRPr="00D8376E" w:rsidRDefault="00957D1A" w:rsidP="00C1080F">
            <w:pPr>
              <w:jc w:val="both"/>
              <w:rPr>
                <w:b w:val="0"/>
                <w:bCs w:val="0"/>
              </w:rPr>
            </w:pPr>
            <w:r w:rsidRPr="00D8376E">
              <w:t>Female</w:t>
            </w:r>
          </w:p>
        </w:tc>
        <w:tc>
          <w:tcPr>
            <w:tcW w:w="360" w:type="pct"/>
          </w:tcPr>
          <w:p w14:paraId="45A3B490" w14:textId="176BECB0" w:rsidR="007A2786" w:rsidRPr="00D8376E" w:rsidRDefault="00DA26C0" w:rsidP="00C1080F">
            <w:pPr>
              <w:jc w:val="both"/>
              <w:cnfStyle w:val="000000000000" w:firstRow="0" w:lastRow="0" w:firstColumn="0" w:lastColumn="0" w:oddVBand="0" w:evenVBand="0" w:oddHBand="0" w:evenHBand="0" w:firstRowFirstColumn="0" w:firstRowLastColumn="0" w:lastRowFirstColumn="0" w:lastRowLastColumn="0"/>
            </w:pPr>
            <w:r w:rsidRPr="00D8376E">
              <w:t>0.34</w:t>
            </w:r>
            <w:r w:rsidR="000E6B6C" w:rsidRPr="00D8376E">
              <w:t>8</w:t>
            </w:r>
          </w:p>
        </w:tc>
        <w:tc>
          <w:tcPr>
            <w:tcW w:w="328" w:type="pct"/>
          </w:tcPr>
          <w:p w14:paraId="3452D932" w14:textId="2263CF31" w:rsidR="007A2786" w:rsidRPr="00D8376E" w:rsidRDefault="00DA26C0" w:rsidP="00C1080F">
            <w:pPr>
              <w:jc w:val="both"/>
              <w:cnfStyle w:val="000000000000" w:firstRow="0" w:lastRow="0" w:firstColumn="0" w:lastColumn="0" w:oddVBand="0" w:evenVBand="0" w:oddHBand="0" w:evenHBand="0" w:firstRowFirstColumn="0" w:firstRowLastColumn="0" w:lastRowFirstColumn="0" w:lastRowLastColumn="0"/>
            </w:pPr>
            <w:r w:rsidRPr="00D8376E">
              <w:t>0.4</w:t>
            </w:r>
            <w:r w:rsidR="000E6B6C" w:rsidRPr="00D8376E">
              <w:t>37</w:t>
            </w:r>
          </w:p>
        </w:tc>
        <w:tc>
          <w:tcPr>
            <w:tcW w:w="328" w:type="pct"/>
          </w:tcPr>
          <w:p w14:paraId="696327AE" w14:textId="6A104791" w:rsidR="007A2786" w:rsidRPr="00D8376E" w:rsidRDefault="00DA26C0" w:rsidP="00C1080F">
            <w:pPr>
              <w:jc w:val="both"/>
              <w:cnfStyle w:val="000000000000" w:firstRow="0" w:lastRow="0" w:firstColumn="0" w:lastColumn="0" w:oddVBand="0" w:evenVBand="0" w:oddHBand="0" w:evenHBand="0" w:firstRowFirstColumn="0" w:firstRowLastColumn="0" w:lastRowFirstColumn="0" w:lastRowLastColumn="0"/>
            </w:pPr>
            <w:r w:rsidRPr="00D8376E">
              <w:t>0.</w:t>
            </w:r>
            <w:r w:rsidR="000E6B6C" w:rsidRPr="00D8376E">
              <w:t>796</w:t>
            </w:r>
          </w:p>
        </w:tc>
        <w:tc>
          <w:tcPr>
            <w:tcW w:w="460" w:type="pct"/>
          </w:tcPr>
          <w:p w14:paraId="1BF63A38" w14:textId="0D966B6F" w:rsidR="007A2786" w:rsidRPr="00D8376E" w:rsidRDefault="00DA26C0" w:rsidP="00C1080F">
            <w:pPr>
              <w:jc w:val="both"/>
              <w:cnfStyle w:val="000000000000" w:firstRow="0" w:lastRow="0" w:firstColumn="0" w:lastColumn="0" w:oddVBand="0" w:evenVBand="0" w:oddHBand="0" w:evenHBand="0" w:firstRowFirstColumn="0" w:firstRowLastColumn="0" w:lastRowFirstColumn="0" w:lastRowLastColumn="0"/>
            </w:pPr>
            <w:r w:rsidRPr="00D8376E">
              <w:t>0.426</w:t>
            </w:r>
          </w:p>
        </w:tc>
        <w:tc>
          <w:tcPr>
            <w:tcW w:w="360" w:type="pct"/>
          </w:tcPr>
          <w:p w14:paraId="5024416C" w14:textId="5EA42810"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11.107</w:t>
            </w:r>
          </w:p>
        </w:tc>
        <w:tc>
          <w:tcPr>
            <w:tcW w:w="392" w:type="pct"/>
          </w:tcPr>
          <w:p w14:paraId="19EEA63A" w14:textId="5AA1C421"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26.923</w:t>
            </w:r>
          </w:p>
        </w:tc>
        <w:tc>
          <w:tcPr>
            <w:tcW w:w="328" w:type="pct"/>
          </w:tcPr>
          <w:p w14:paraId="736BB850" w14:textId="0AEE096C"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0.412</w:t>
            </w:r>
          </w:p>
        </w:tc>
        <w:tc>
          <w:tcPr>
            <w:tcW w:w="460" w:type="pct"/>
          </w:tcPr>
          <w:p w14:paraId="068ACC94" w14:textId="68EC2922"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0.681</w:t>
            </w:r>
          </w:p>
        </w:tc>
        <w:tc>
          <w:tcPr>
            <w:tcW w:w="328" w:type="pct"/>
          </w:tcPr>
          <w:p w14:paraId="15D6F274" w14:textId="46F2E055"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0.327</w:t>
            </w:r>
          </w:p>
        </w:tc>
        <w:tc>
          <w:tcPr>
            <w:tcW w:w="329" w:type="pct"/>
          </w:tcPr>
          <w:p w14:paraId="722017D1" w14:textId="6E94F4B1"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0.423</w:t>
            </w:r>
          </w:p>
        </w:tc>
        <w:tc>
          <w:tcPr>
            <w:tcW w:w="329" w:type="pct"/>
          </w:tcPr>
          <w:p w14:paraId="543E984C" w14:textId="637C2601"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0.773</w:t>
            </w:r>
          </w:p>
        </w:tc>
        <w:tc>
          <w:tcPr>
            <w:tcW w:w="459" w:type="pct"/>
          </w:tcPr>
          <w:p w14:paraId="006580B1" w14:textId="2CCAF05F"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0.440</w:t>
            </w:r>
          </w:p>
        </w:tc>
      </w:tr>
      <w:tr w:rsidR="00D8376E" w:rsidRPr="00D8376E" w14:paraId="3C0E34BE" w14:textId="77777777" w:rsidTr="00A666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6" w:type="pct"/>
          </w:tcPr>
          <w:p w14:paraId="0A42B6C5" w14:textId="77777777" w:rsidR="007A2786" w:rsidRPr="00D8376E" w:rsidRDefault="007A2786" w:rsidP="00C1080F">
            <w:pPr>
              <w:jc w:val="both"/>
              <w:rPr>
                <w:b w:val="0"/>
                <w:bCs w:val="0"/>
              </w:rPr>
            </w:pPr>
            <w:r w:rsidRPr="00D8376E">
              <w:t>Private access</w:t>
            </w:r>
          </w:p>
        </w:tc>
        <w:tc>
          <w:tcPr>
            <w:tcW w:w="360" w:type="pct"/>
          </w:tcPr>
          <w:p w14:paraId="3C6A6BA6" w14:textId="00743798"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0.009</w:t>
            </w:r>
          </w:p>
        </w:tc>
        <w:tc>
          <w:tcPr>
            <w:tcW w:w="328" w:type="pct"/>
          </w:tcPr>
          <w:p w14:paraId="59B08F1A" w14:textId="058575D9"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0.030</w:t>
            </w:r>
          </w:p>
        </w:tc>
        <w:tc>
          <w:tcPr>
            <w:tcW w:w="328" w:type="pct"/>
          </w:tcPr>
          <w:p w14:paraId="656EC371" w14:textId="6C06BF13"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0.310</w:t>
            </w:r>
          </w:p>
        </w:tc>
        <w:tc>
          <w:tcPr>
            <w:tcW w:w="460" w:type="pct"/>
          </w:tcPr>
          <w:p w14:paraId="654CAE93" w14:textId="59DD3EE9"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0.756</w:t>
            </w:r>
          </w:p>
        </w:tc>
        <w:tc>
          <w:tcPr>
            <w:tcW w:w="360" w:type="pct"/>
          </w:tcPr>
          <w:p w14:paraId="49D22627" w14:textId="17C346BD"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1.272</w:t>
            </w:r>
          </w:p>
        </w:tc>
        <w:tc>
          <w:tcPr>
            <w:tcW w:w="392" w:type="pct"/>
          </w:tcPr>
          <w:p w14:paraId="1E0E7D76" w14:textId="397D8F30"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1.710</w:t>
            </w:r>
          </w:p>
        </w:tc>
        <w:tc>
          <w:tcPr>
            <w:tcW w:w="328" w:type="pct"/>
          </w:tcPr>
          <w:p w14:paraId="2CEFE2CC" w14:textId="20EAE5B4"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0.744</w:t>
            </w:r>
          </w:p>
        </w:tc>
        <w:tc>
          <w:tcPr>
            <w:tcW w:w="460" w:type="pct"/>
          </w:tcPr>
          <w:p w14:paraId="09DC782A" w14:textId="6E7AE5E2"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0.458</w:t>
            </w:r>
          </w:p>
        </w:tc>
        <w:tc>
          <w:tcPr>
            <w:tcW w:w="328" w:type="pct"/>
          </w:tcPr>
          <w:p w14:paraId="69FAA4BE" w14:textId="7BD1F17B"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0.012</w:t>
            </w:r>
          </w:p>
        </w:tc>
        <w:tc>
          <w:tcPr>
            <w:tcW w:w="329" w:type="pct"/>
          </w:tcPr>
          <w:p w14:paraId="4F8F03C9" w14:textId="4029E88E"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0.028</w:t>
            </w:r>
          </w:p>
        </w:tc>
        <w:tc>
          <w:tcPr>
            <w:tcW w:w="329" w:type="pct"/>
          </w:tcPr>
          <w:p w14:paraId="3C910C0A" w14:textId="22CB6694"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0.434</w:t>
            </w:r>
          </w:p>
        </w:tc>
        <w:tc>
          <w:tcPr>
            <w:tcW w:w="459" w:type="pct"/>
          </w:tcPr>
          <w:p w14:paraId="2387A331" w14:textId="702B112E"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0.665</w:t>
            </w:r>
          </w:p>
        </w:tc>
      </w:tr>
      <w:tr w:rsidR="00D8376E" w:rsidRPr="00D8376E" w14:paraId="28672B59" w14:textId="77777777" w:rsidTr="00A66686">
        <w:trPr>
          <w:trHeight w:val="567"/>
        </w:trPr>
        <w:tc>
          <w:tcPr>
            <w:cnfStyle w:val="001000000000" w:firstRow="0" w:lastRow="0" w:firstColumn="1" w:lastColumn="0" w:oddVBand="0" w:evenVBand="0" w:oddHBand="0" w:evenHBand="0" w:firstRowFirstColumn="0" w:firstRowLastColumn="0" w:lastRowFirstColumn="0" w:lastRowLastColumn="0"/>
            <w:tcW w:w="536" w:type="pct"/>
          </w:tcPr>
          <w:p w14:paraId="1386708F" w14:textId="77777777" w:rsidR="007A2786" w:rsidRPr="00D8376E" w:rsidRDefault="007A2786" w:rsidP="00C1080F">
            <w:pPr>
              <w:jc w:val="both"/>
              <w:rPr>
                <w:b w:val="0"/>
                <w:bCs w:val="0"/>
              </w:rPr>
            </w:pPr>
            <w:r w:rsidRPr="00D8376E">
              <w:t>Frequency of SNS use</w:t>
            </w:r>
          </w:p>
        </w:tc>
        <w:tc>
          <w:tcPr>
            <w:tcW w:w="360" w:type="pct"/>
          </w:tcPr>
          <w:p w14:paraId="2798DD7D" w14:textId="3F3F149C"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-0.002</w:t>
            </w:r>
          </w:p>
        </w:tc>
        <w:tc>
          <w:tcPr>
            <w:tcW w:w="328" w:type="pct"/>
          </w:tcPr>
          <w:p w14:paraId="2E75DF73" w14:textId="72068B19"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0.023</w:t>
            </w:r>
          </w:p>
        </w:tc>
        <w:tc>
          <w:tcPr>
            <w:tcW w:w="328" w:type="pct"/>
          </w:tcPr>
          <w:p w14:paraId="7B0A0CD9" w14:textId="0013238A"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-0.086</w:t>
            </w:r>
          </w:p>
        </w:tc>
        <w:tc>
          <w:tcPr>
            <w:tcW w:w="460" w:type="pct"/>
          </w:tcPr>
          <w:p w14:paraId="4B9BEB60" w14:textId="79471682"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1.070</w:t>
            </w:r>
          </w:p>
        </w:tc>
        <w:tc>
          <w:tcPr>
            <w:tcW w:w="360" w:type="pct"/>
          </w:tcPr>
          <w:p w14:paraId="37A1962C" w14:textId="37376DF8"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0.626</w:t>
            </w:r>
          </w:p>
        </w:tc>
        <w:tc>
          <w:tcPr>
            <w:tcW w:w="392" w:type="pct"/>
          </w:tcPr>
          <w:p w14:paraId="4D0AD6B9" w14:textId="64828434"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1.361</w:t>
            </w:r>
          </w:p>
        </w:tc>
        <w:tc>
          <w:tcPr>
            <w:tcW w:w="328" w:type="pct"/>
          </w:tcPr>
          <w:p w14:paraId="33DC4EA6" w14:textId="7E16B92C"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0.460</w:t>
            </w:r>
          </w:p>
        </w:tc>
        <w:tc>
          <w:tcPr>
            <w:tcW w:w="460" w:type="pct"/>
          </w:tcPr>
          <w:p w14:paraId="25C20F2C" w14:textId="48CAB79B"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0.646</w:t>
            </w:r>
          </w:p>
        </w:tc>
        <w:tc>
          <w:tcPr>
            <w:tcW w:w="328" w:type="pct"/>
          </w:tcPr>
          <w:p w14:paraId="20CCCECC" w14:textId="23F2A16F"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-0.003</w:t>
            </w:r>
          </w:p>
        </w:tc>
        <w:tc>
          <w:tcPr>
            <w:tcW w:w="329" w:type="pct"/>
          </w:tcPr>
          <w:p w14:paraId="6C262A58" w14:textId="2E27D6EC"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0.023</w:t>
            </w:r>
          </w:p>
        </w:tc>
        <w:tc>
          <w:tcPr>
            <w:tcW w:w="329" w:type="pct"/>
          </w:tcPr>
          <w:p w14:paraId="0F3361B1" w14:textId="496CED08"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-0.130</w:t>
            </w:r>
          </w:p>
        </w:tc>
        <w:tc>
          <w:tcPr>
            <w:tcW w:w="459" w:type="pct"/>
          </w:tcPr>
          <w:p w14:paraId="4137702F" w14:textId="72CE28D1"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1.100</w:t>
            </w:r>
          </w:p>
        </w:tc>
      </w:tr>
      <w:tr w:rsidR="00D8376E" w:rsidRPr="00D8376E" w14:paraId="431BFE8F" w14:textId="77777777" w:rsidTr="00A666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6" w:type="pct"/>
          </w:tcPr>
          <w:p w14:paraId="165653BF" w14:textId="77777777" w:rsidR="007A2786" w:rsidRPr="00D8376E" w:rsidRDefault="007A2786" w:rsidP="00C1080F">
            <w:pPr>
              <w:jc w:val="both"/>
              <w:rPr>
                <w:b w:val="0"/>
                <w:bCs w:val="0"/>
              </w:rPr>
            </w:pPr>
            <w:r w:rsidRPr="00D8376E">
              <w:lastRenderedPageBreak/>
              <w:t>Ownership of SNS</w:t>
            </w:r>
          </w:p>
        </w:tc>
        <w:tc>
          <w:tcPr>
            <w:tcW w:w="360" w:type="pct"/>
          </w:tcPr>
          <w:p w14:paraId="08D773A6" w14:textId="6A00BCC1"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-0.004</w:t>
            </w:r>
          </w:p>
        </w:tc>
        <w:tc>
          <w:tcPr>
            <w:tcW w:w="328" w:type="pct"/>
          </w:tcPr>
          <w:p w14:paraId="4C7C4FB1" w14:textId="3956286E"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0.015</w:t>
            </w:r>
          </w:p>
        </w:tc>
        <w:tc>
          <w:tcPr>
            <w:tcW w:w="328" w:type="pct"/>
          </w:tcPr>
          <w:p w14:paraId="580A0F78" w14:textId="3959E884"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-0.296</w:t>
            </w:r>
          </w:p>
        </w:tc>
        <w:tc>
          <w:tcPr>
            <w:tcW w:w="460" w:type="pct"/>
          </w:tcPr>
          <w:p w14:paraId="15004417" w14:textId="4939E0A7"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1.230</w:t>
            </w:r>
          </w:p>
        </w:tc>
        <w:tc>
          <w:tcPr>
            <w:tcW w:w="360" w:type="pct"/>
          </w:tcPr>
          <w:p w14:paraId="4640E37F" w14:textId="4C6C3232"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0.943</w:t>
            </w:r>
          </w:p>
        </w:tc>
        <w:tc>
          <w:tcPr>
            <w:tcW w:w="392" w:type="pct"/>
          </w:tcPr>
          <w:p w14:paraId="4264615E" w14:textId="6DCE8599"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0.776</w:t>
            </w:r>
          </w:p>
        </w:tc>
        <w:tc>
          <w:tcPr>
            <w:tcW w:w="328" w:type="pct"/>
          </w:tcPr>
          <w:p w14:paraId="1FF83203" w14:textId="26E82BD4"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1.215</w:t>
            </w:r>
          </w:p>
        </w:tc>
        <w:tc>
          <w:tcPr>
            <w:tcW w:w="460" w:type="pct"/>
          </w:tcPr>
          <w:p w14:paraId="0FA34EEC" w14:textId="33E63790"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0.225</w:t>
            </w:r>
          </w:p>
        </w:tc>
        <w:tc>
          <w:tcPr>
            <w:tcW w:w="328" w:type="pct"/>
          </w:tcPr>
          <w:p w14:paraId="07175F32" w14:textId="21EE5719"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-0.007</w:t>
            </w:r>
          </w:p>
        </w:tc>
        <w:tc>
          <w:tcPr>
            <w:tcW w:w="329" w:type="pct"/>
          </w:tcPr>
          <w:p w14:paraId="26ABC221" w14:textId="4F900E02"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0.014</w:t>
            </w:r>
          </w:p>
        </w:tc>
        <w:tc>
          <w:tcPr>
            <w:tcW w:w="329" w:type="pct"/>
          </w:tcPr>
          <w:p w14:paraId="264331F9" w14:textId="647637D8"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-0.479</w:t>
            </w:r>
          </w:p>
        </w:tc>
        <w:tc>
          <w:tcPr>
            <w:tcW w:w="459" w:type="pct"/>
          </w:tcPr>
          <w:p w14:paraId="7AE0E9F5" w14:textId="2649407F"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1.370</w:t>
            </w:r>
          </w:p>
        </w:tc>
      </w:tr>
      <w:tr w:rsidR="00D8376E" w:rsidRPr="00D8376E" w14:paraId="0FD639AB" w14:textId="77777777" w:rsidTr="00A66686">
        <w:trPr>
          <w:trHeight w:val="567"/>
        </w:trPr>
        <w:tc>
          <w:tcPr>
            <w:cnfStyle w:val="001000000000" w:firstRow="0" w:lastRow="0" w:firstColumn="1" w:lastColumn="0" w:oddVBand="0" w:evenVBand="0" w:oddHBand="0" w:evenHBand="0" w:firstRowFirstColumn="0" w:firstRowLastColumn="0" w:lastRowFirstColumn="0" w:lastRowLastColumn="0"/>
            <w:tcW w:w="536" w:type="pct"/>
          </w:tcPr>
          <w:p w14:paraId="37C83302" w14:textId="77777777" w:rsidR="007A2786" w:rsidRPr="00D8376E" w:rsidRDefault="007A2786" w:rsidP="00C1080F">
            <w:pPr>
              <w:jc w:val="both"/>
              <w:rPr>
                <w:b w:val="0"/>
                <w:bCs w:val="0"/>
              </w:rPr>
            </w:pPr>
            <w:r w:rsidRPr="00D8376E">
              <w:t>Self-disclosure</w:t>
            </w:r>
          </w:p>
        </w:tc>
        <w:tc>
          <w:tcPr>
            <w:tcW w:w="360" w:type="pct"/>
          </w:tcPr>
          <w:p w14:paraId="1659ABFF" w14:textId="633C189C"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-0.004</w:t>
            </w:r>
          </w:p>
        </w:tc>
        <w:tc>
          <w:tcPr>
            <w:tcW w:w="328" w:type="pct"/>
          </w:tcPr>
          <w:p w14:paraId="09280811" w14:textId="1388F5A9"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0.039</w:t>
            </w:r>
          </w:p>
        </w:tc>
        <w:tc>
          <w:tcPr>
            <w:tcW w:w="328" w:type="pct"/>
          </w:tcPr>
          <w:p w14:paraId="5FCA3104" w14:textId="084517D5"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-0.105</w:t>
            </w:r>
          </w:p>
        </w:tc>
        <w:tc>
          <w:tcPr>
            <w:tcW w:w="460" w:type="pct"/>
          </w:tcPr>
          <w:p w14:paraId="6AC7532C" w14:textId="5DB00C23"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1.080</w:t>
            </w:r>
          </w:p>
        </w:tc>
        <w:tc>
          <w:tcPr>
            <w:tcW w:w="360" w:type="pct"/>
          </w:tcPr>
          <w:p w14:paraId="7BCEAE53" w14:textId="45CE78AD"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0.751</w:t>
            </w:r>
          </w:p>
        </w:tc>
        <w:tc>
          <w:tcPr>
            <w:tcW w:w="392" w:type="pct"/>
          </w:tcPr>
          <w:p w14:paraId="4302A35C" w14:textId="1CF85626"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27.101</w:t>
            </w:r>
          </w:p>
        </w:tc>
        <w:tc>
          <w:tcPr>
            <w:tcW w:w="328" w:type="pct"/>
          </w:tcPr>
          <w:p w14:paraId="5741C7FA" w14:textId="7E0DA659"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0.028</w:t>
            </w:r>
          </w:p>
        </w:tc>
        <w:tc>
          <w:tcPr>
            <w:tcW w:w="460" w:type="pct"/>
          </w:tcPr>
          <w:p w14:paraId="11A1AD92" w14:textId="6CB3AD86"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0.979</w:t>
            </w:r>
          </w:p>
        </w:tc>
        <w:tc>
          <w:tcPr>
            <w:tcW w:w="328" w:type="pct"/>
          </w:tcPr>
          <w:p w14:paraId="028C7529" w14:textId="4414DDFF"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-0.007</w:t>
            </w:r>
          </w:p>
        </w:tc>
        <w:tc>
          <w:tcPr>
            <w:tcW w:w="329" w:type="pct"/>
          </w:tcPr>
          <w:p w14:paraId="6177656F" w14:textId="6F956443"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0.035</w:t>
            </w:r>
          </w:p>
        </w:tc>
        <w:tc>
          <w:tcPr>
            <w:tcW w:w="329" w:type="pct"/>
          </w:tcPr>
          <w:p w14:paraId="3C7B2E5D" w14:textId="51345C5E"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-0.190</w:t>
            </w:r>
          </w:p>
        </w:tc>
        <w:tc>
          <w:tcPr>
            <w:tcW w:w="459" w:type="pct"/>
          </w:tcPr>
          <w:p w14:paraId="5CAE8ADD" w14:textId="60C87011"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1.150</w:t>
            </w:r>
          </w:p>
        </w:tc>
      </w:tr>
      <w:tr w:rsidR="00D8376E" w:rsidRPr="00D8376E" w14:paraId="115C4BD0" w14:textId="77777777" w:rsidTr="00A666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6" w:type="pct"/>
          </w:tcPr>
          <w:p w14:paraId="64B1ED19" w14:textId="77777777" w:rsidR="007A2786" w:rsidRPr="00D8376E" w:rsidRDefault="007A2786" w:rsidP="00C1080F">
            <w:pPr>
              <w:jc w:val="both"/>
              <w:rPr>
                <w:b w:val="0"/>
                <w:bCs w:val="0"/>
              </w:rPr>
            </w:pPr>
            <w:r w:rsidRPr="00D8376E">
              <w:t>Self-presentation</w:t>
            </w:r>
          </w:p>
        </w:tc>
        <w:tc>
          <w:tcPr>
            <w:tcW w:w="360" w:type="pct"/>
          </w:tcPr>
          <w:p w14:paraId="18E1B825" w14:textId="048027ED"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0.0256</w:t>
            </w:r>
          </w:p>
        </w:tc>
        <w:tc>
          <w:tcPr>
            <w:tcW w:w="328" w:type="pct"/>
          </w:tcPr>
          <w:p w14:paraId="266211AD" w14:textId="43886A37"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0.038</w:t>
            </w:r>
          </w:p>
        </w:tc>
        <w:tc>
          <w:tcPr>
            <w:tcW w:w="328" w:type="pct"/>
          </w:tcPr>
          <w:p w14:paraId="1B4CD019" w14:textId="635FA5E2"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0.678</w:t>
            </w:r>
          </w:p>
        </w:tc>
        <w:tc>
          <w:tcPr>
            <w:tcW w:w="460" w:type="pct"/>
          </w:tcPr>
          <w:p w14:paraId="6CD81609" w14:textId="676BAA23"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0.498</w:t>
            </w:r>
          </w:p>
        </w:tc>
        <w:tc>
          <w:tcPr>
            <w:tcW w:w="360" w:type="pct"/>
          </w:tcPr>
          <w:p w14:paraId="38D257FF" w14:textId="286AF528"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-2.607</w:t>
            </w:r>
          </w:p>
        </w:tc>
        <w:tc>
          <w:tcPr>
            <w:tcW w:w="392" w:type="pct"/>
          </w:tcPr>
          <w:p w14:paraId="7886ADDF" w14:textId="2A4BBD59"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54.888</w:t>
            </w:r>
          </w:p>
        </w:tc>
        <w:tc>
          <w:tcPr>
            <w:tcW w:w="328" w:type="pct"/>
          </w:tcPr>
          <w:p w14:paraId="61C934DA" w14:textId="36ABD38D"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-0.047</w:t>
            </w:r>
          </w:p>
        </w:tc>
        <w:tc>
          <w:tcPr>
            <w:tcW w:w="460" w:type="pct"/>
          </w:tcPr>
          <w:p w14:paraId="7EFD7E4F" w14:textId="78DFA85A"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1.036</w:t>
            </w:r>
          </w:p>
        </w:tc>
        <w:tc>
          <w:tcPr>
            <w:tcW w:w="328" w:type="pct"/>
          </w:tcPr>
          <w:p w14:paraId="5DE3AB36" w14:textId="374A869F"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0.110</w:t>
            </w:r>
          </w:p>
        </w:tc>
        <w:tc>
          <w:tcPr>
            <w:tcW w:w="329" w:type="pct"/>
          </w:tcPr>
          <w:p w14:paraId="022C230B" w14:textId="411B5A67"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0.042</w:t>
            </w:r>
          </w:p>
        </w:tc>
        <w:tc>
          <w:tcPr>
            <w:tcW w:w="329" w:type="pct"/>
          </w:tcPr>
          <w:p w14:paraId="72490A1A" w14:textId="5167F6B0"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2.531</w:t>
            </w:r>
          </w:p>
        </w:tc>
        <w:tc>
          <w:tcPr>
            <w:tcW w:w="459" w:type="pct"/>
          </w:tcPr>
          <w:p w14:paraId="77156E9F" w14:textId="1C6F8C8A"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0.041*</w:t>
            </w:r>
          </w:p>
        </w:tc>
      </w:tr>
      <w:tr w:rsidR="00D8376E" w:rsidRPr="00D8376E" w14:paraId="4323CB60" w14:textId="77777777" w:rsidTr="00A66686">
        <w:trPr>
          <w:trHeight w:val="567"/>
        </w:trPr>
        <w:tc>
          <w:tcPr>
            <w:cnfStyle w:val="001000000000" w:firstRow="0" w:lastRow="0" w:firstColumn="1" w:lastColumn="0" w:oddVBand="0" w:evenVBand="0" w:oddHBand="0" w:evenHBand="0" w:firstRowFirstColumn="0" w:firstRowLastColumn="0" w:lastRowFirstColumn="0" w:lastRowLastColumn="0"/>
            <w:tcW w:w="536" w:type="pct"/>
          </w:tcPr>
          <w:p w14:paraId="514FED19" w14:textId="77777777" w:rsidR="007A2786" w:rsidRPr="00D8376E" w:rsidRDefault="007A2786" w:rsidP="00C1080F">
            <w:pPr>
              <w:jc w:val="both"/>
              <w:rPr>
                <w:b w:val="0"/>
                <w:bCs w:val="0"/>
              </w:rPr>
            </w:pPr>
            <w:r w:rsidRPr="00D8376E">
              <w:t>Bonding social capital</w:t>
            </w:r>
          </w:p>
        </w:tc>
        <w:tc>
          <w:tcPr>
            <w:tcW w:w="360" w:type="pct"/>
          </w:tcPr>
          <w:p w14:paraId="0247CA6D" w14:textId="7E6F525C"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0.011</w:t>
            </w:r>
          </w:p>
        </w:tc>
        <w:tc>
          <w:tcPr>
            <w:tcW w:w="328" w:type="pct"/>
          </w:tcPr>
          <w:p w14:paraId="172D721F" w14:textId="0FB79786"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0.025</w:t>
            </w:r>
          </w:p>
        </w:tc>
        <w:tc>
          <w:tcPr>
            <w:tcW w:w="328" w:type="pct"/>
          </w:tcPr>
          <w:p w14:paraId="457FBD6B" w14:textId="113CAC26"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0.469</w:t>
            </w:r>
          </w:p>
        </w:tc>
        <w:tc>
          <w:tcPr>
            <w:tcW w:w="460" w:type="pct"/>
          </w:tcPr>
          <w:p w14:paraId="50929E84" w14:textId="5FA4F7AF" w:rsidR="007A2786" w:rsidRPr="00D8376E" w:rsidRDefault="000E6B6C" w:rsidP="00C1080F">
            <w:pPr>
              <w:jc w:val="both"/>
              <w:cnfStyle w:val="000000000000" w:firstRow="0" w:lastRow="0" w:firstColumn="0" w:lastColumn="0" w:oddVBand="0" w:evenVBand="0" w:oddHBand="0" w:evenHBand="0" w:firstRowFirstColumn="0" w:firstRowLastColumn="0" w:lastRowFirstColumn="0" w:lastRowLastColumn="0"/>
            </w:pPr>
            <w:r w:rsidRPr="00D8376E">
              <w:t>0.639</w:t>
            </w:r>
          </w:p>
        </w:tc>
        <w:tc>
          <w:tcPr>
            <w:tcW w:w="360" w:type="pct"/>
          </w:tcPr>
          <w:p w14:paraId="23D81655" w14:textId="56BED229"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1.243</w:t>
            </w:r>
          </w:p>
        </w:tc>
        <w:tc>
          <w:tcPr>
            <w:tcW w:w="392" w:type="pct"/>
          </w:tcPr>
          <w:p w14:paraId="33DD6F54" w14:textId="719143B6"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9.148</w:t>
            </w:r>
          </w:p>
        </w:tc>
        <w:tc>
          <w:tcPr>
            <w:tcW w:w="328" w:type="pct"/>
          </w:tcPr>
          <w:p w14:paraId="5104C90C" w14:textId="6CDF8EA2"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0.136</w:t>
            </w:r>
          </w:p>
        </w:tc>
        <w:tc>
          <w:tcPr>
            <w:tcW w:w="460" w:type="pct"/>
          </w:tcPr>
          <w:p w14:paraId="3FA1C1E7" w14:textId="576FBDE2" w:rsidR="007A2786" w:rsidRPr="00D8376E" w:rsidRDefault="000319EF" w:rsidP="00C1080F">
            <w:pPr>
              <w:jc w:val="both"/>
              <w:cnfStyle w:val="000000000000" w:firstRow="0" w:lastRow="0" w:firstColumn="0" w:lastColumn="0" w:oddVBand="0" w:evenVBand="0" w:oddHBand="0" w:evenHBand="0" w:firstRowFirstColumn="0" w:firstRowLastColumn="0" w:lastRowFirstColumn="0" w:lastRowLastColumn="0"/>
            </w:pPr>
            <w:r w:rsidRPr="00D8376E">
              <w:t>0.897</w:t>
            </w:r>
          </w:p>
        </w:tc>
        <w:tc>
          <w:tcPr>
            <w:tcW w:w="328" w:type="pct"/>
          </w:tcPr>
          <w:p w14:paraId="3B988E04" w14:textId="74D469A1"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0.050</w:t>
            </w:r>
          </w:p>
        </w:tc>
        <w:tc>
          <w:tcPr>
            <w:tcW w:w="329" w:type="pct"/>
          </w:tcPr>
          <w:p w14:paraId="668CF3C9" w14:textId="13E54039"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0.024</w:t>
            </w:r>
          </w:p>
        </w:tc>
        <w:tc>
          <w:tcPr>
            <w:tcW w:w="329" w:type="pct"/>
          </w:tcPr>
          <w:p w14:paraId="48715909" w14:textId="5CDD9290"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1.980</w:t>
            </w:r>
          </w:p>
        </w:tc>
        <w:tc>
          <w:tcPr>
            <w:tcW w:w="459" w:type="pct"/>
          </w:tcPr>
          <w:p w14:paraId="3F718124" w14:textId="3B4C7F92" w:rsidR="007A2786" w:rsidRPr="00D8376E" w:rsidRDefault="00F3242A" w:rsidP="00C1080F">
            <w:pPr>
              <w:jc w:val="both"/>
              <w:cnfStyle w:val="000000000000" w:firstRow="0" w:lastRow="0" w:firstColumn="0" w:lastColumn="0" w:oddVBand="0" w:evenVBand="0" w:oddHBand="0" w:evenHBand="0" w:firstRowFirstColumn="0" w:firstRowLastColumn="0" w:lastRowFirstColumn="0" w:lastRowLastColumn="0"/>
            </w:pPr>
            <w:r w:rsidRPr="00D8376E">
              <w:t>0.010*</w:t>
            </w:r>
          </w:p>
        </w:tc>
      </w:tr>
      <w:tr w:rsidR="00D8376E" w:rsidRPr="00D8376E" w14:paraId="7A549CFB" w14:textId="77777777" w:rsidTr="00A666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6" w:type="pct"/>
          </w:tcPr>
          <w:p w14:paraId="00C49F08" w14:textId="77777777" w:rsidR="007A2786" w:rsidRPr="00D8376E" w:rsidRDefault="007A2786" w:rsidP="00C1080F">
            <w:pPr>
              <w:jc w:val="both"/>
              <w:rPr>
                <w:b w:val="0"/>
                <w:bCs w:val="0"/>
              </w:rPr>
            </w:pPr>
            <w:r w:rsidRPr="00D8376E">
              <w:t>Bridging social capital</w:t>
            </w:r>
          </w:p>
        </w:tc>
        <w:tc>
          <w:tcPr>
            <w:tcW w:w="360" w:type="pct"/>
          </w:tcPr>
          <w:p w14:paraId="1215A14B" w14:textId="00C6D50A"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0.042</w:t>
            </w:r>
          </w:p>
        </w:tc>
        <w:tc>
          <w:tcPr>
            <w:tcW w:w="328" w:type="pct"/>
          </w:tcPr>
          <w:p w14:paraId="62D97FBD" w14:textId="66E7A1AB"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0.036</w:t>
            </w:r>
          </w:p>
        </w:tc>
        <w:tc>
          <w:tcPr>
            <w:tcW w:w="328" w:type="pct"/>
          </w:tcPr>
          <w:p w14:paraId="4D065DC6" w14:textId="5F32106F"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1.170</w:t>
            </w:r>
          </w:p>
        </w:tc>
        <w:tc>
          <w:tcPr>
            <w:tcW w:w="460" w:type="pct"/>
          </w:tcPr>
          <w:p w14:paraId="08484A80" w14:textId="1EAD6C89" w:rsidR="007A2786" w:rsidRPr="00D8376E" w:rsidRDefault="000E6B6C" w:rsidP="00C1080F">
            <w:pPr>
              <w:jc w:val="both"/>
              <w:cnfStyle w:val="000000100000" w:firstRow="0" w:lastRow="0" w:firstColumn="0" w:lastColumn="0" w:oddVBand="0" w:evenVBand="0" w:oddHBand="1" w:evenHBand="0" w:firstRowFirstColumn="0" w:firstRowLastColumn="0" w:lastRowFirstColumn="0" w:lastRowLastColumn="0"/>
            </w:pPr>
            <w:r w:rsidRPr="00D8376E">
              <w:t>0.243</w:t>
            </w:r>
          </w:p>
        </w:tc>
        <w:tc>
          <w:tcPr>
            <w:tcW w:w="360" w:type="pct"/>
          </w:tcPr>
          <w:p w14:paraId="585ED49C" w14:textId="7E29810F"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1.003</w:t>
            </w:r>
          </w:p>
        </w:tc>
        <w:tc>
          <w:tcPr>
            <w:tcW w:w="392" w:type="pct"/>
          </w:tcPr>
          <w:p w14:paraId="490F42C8" w14:textId="19490C9F"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10.266</w:t>
            </w:r>
          </w:p>
        </w:tc>
        <w:tc>
          <w:tcPr>
            <w:tcW w:w="328" w:type="pct"/>
          </w:tcPr>
          <w:p w14:paraId="6981D1E3" w14:textId="2275E018"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0.098</w:t>
            </w:r>
          </w:p>
        </w:tc>
        <w:tc>
          <w:tcPr>
            <w:tcW w:w="460" w:type="pct"/>
          </w:tcPr>
          <w:p w14:paraId="345DEC80" w14:textId="1F22B244" w:rsidR="007A2786" w:rsidRPr="00D8376E" w:rsidRDefault="000319EF" w:rsidP="00C1080F">
            <w:pPr>
              <w:jc w:val="both"/>
              <w:cnfStyle w:val="000000100000" w:firstRow="0" w:lastRow="0" w:firstColumn="0" w:lastColumn="0" w:oddVBand="0" w:evenVBand="0" w:oddHBand="1" w:evenHBand="0" w:firstRowFirstColumn="0" w:firstRowLastColumn="0" w:lastRowFirstColumn="0" w:lastRowLastColumn="0"/>
            </w:pPr>
            <w:r w:rsidRPr="00D8376E">
              <w:t>0.926</w:t>
            </w:r>
          </w:p>
        </w:tc>
        <w:tc>
          <w:tcPr>
            <w:tcW w:w="328" w:type="pct"/>
          </w:tcPr>
          <w:p w14:paraId="1246A7B8" w14:textId="111DA15D"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-0.044</w:t>
            </w:r>
          </w:p>
        </w:tc>
        <w:tc>
          <w:tcPr>
            <w:tcW w:w="329" w:type="pct"/>
          </w:tcPr>
          <w:p w14:paraId="3B9D00AE" w14:textId="38C42B47"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0.033</w:t>
            </w:r>
          </w:p>
        </w:tc>
        <w:tc>
          <w:tcPr>
            <w:tcW w:w="329" w:type="pct"/>
          </w:tcPr>
          <w:p w14:paraId="112FEDF4" w14:textId="58BD0900"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-1.326</w:t>
            </w:r>
          </w:p>
        </w:tc>
        <w:tc>
          <w:tcPr>
            <w:tcW w:w="459" w:type="pct"/>
          </w:tcPr>
          <w:p w14:paraId="76C85BD7" w14:textId="670F2668" w:rsidR="007A2786" w:rsidRPr="00D8376E" w:rsidRDefault="00F3242A" w:rsidP="00C1080F">
            <w:pPr>
              <w:jc w:val="both"/>
              <w:cnfStyle w:val="000000100000" w:firstRow="0" w:lastRow="0" w:firstColumn="0" w:lastColumn="0" w:oddVBand="0" w:evenVBand="0" w:oddHBand="1" w:evenHBand="0" w:firstRowFirstColumn="0" w:firstRowLastColumn="0" w:lastRowFirstColumn="0" w:lastRowLastColumn="0"/>
            </w:pPr>
            <w:r w:rsidRPr="00D8376E">
              <w:t>1.810</w:t>
            </w:r>
          </w:p>
        </w:tc>
      </w:tr>
    </w:tbl>
    <w:p w14:paraId="5E62C1B6" w14:textId="77777777" w:rsidR="0069489B" w:rsidRPr="00D8376E" w:rsidRDefault="0069489B" w:rsidP="0069489B">
      <w:r w:rsidRPr="00D8376E">
        <w:t>*p≤.05; **p&lt;.01; ***p&lt;.001; gender (binary: 0 male, 1 female); private access (binary: 0 does not access SNS in bedroom, 1 does access SNS in bedroom.</w:t>
      </w:r>
    </w:p>
    <w:tbl>
      <w:tblPr>
        <w:tblStyle w:val="PlainTable21"/>
        <w:tblpPr w:leftFromText="180" w:rightFromText="180" w:vertAnchor="text" w:horzAnchor="margin" w:tblpY="-51"/>
        <w:tblW w:w="5000" w:type="pct"/>
        <w:tblLook w:val="04A0" w:firstRow="1" w:lastRow="0" w:firstColumn="1" w:lastColumn="0" w:noHBand="0" w:noVBand="1"/>
      </w:tblPr>
      <w:tblGrid>
        <w:gridCol w:w="3056"/>
        <w:gridCol w:w="2725"/>
        <w:gridCol w:w="2727"/>
        <w:gridCol w:w="2725"/>
        <w:gridCol w:w="2725"/>
      </w:tblGrid>
      <w:tr w:rsidR="00A66686" w:rsidRPr="00D8376E" w14:paraId="5DAE81CA" w14:textId="77777777" w:rsidTr="00A666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095" w:type="pct"/>
            <w:tcBorders>
              <w:top w:val="single" w:sz="4" w:space="0" w:color="auto"/>
            </w:tcBorders>
          </w:tcPr>
          <w:p w14:paraId="1D5FCC3A" w14:textId="77777777" w:rsidR="00A66686" w:rsidRPr="00D8376E" w:rsidRDefault="00A66686" w:rsidP="00A66686">
            <w:pPr>
              <w:rPr>
                <w:shd w:val="clear" w:color="auto" w:fill="FFFFFF"/>
              </w:rPr>
            </w:pPr>
          </w:p>
        </w:tc>
        <w:tc>
          <w:tcPr>
            <w:tcW w:w="976" w:type="pct"/>
            <w:tcBorders>
              <w:top w:val="single" w:sz="4" w:space="0" w:color="auto"/>
            </w:tcBorders>
          </w:tcPr>
          <w:p w14:paraId="7F2A95D2" w14:textId="77777777" w:rsidR="00A66686" w:rsidRPr="00D8376E" w:rsidRDefault="00A66686" w:rsidP="00A66686">
            <w:pPr>
              <w:jc w:val="center"/>
              <w:cnfStyle w:val="100000000000" w:firstRow="1" w:lastRow="0" w:firstColumn="0" w:lastColumn="0" w:oddVBand="0" w:evenVBand="0" w:oddHBand="0" w:evenHBand="0" w:firstRowFirstColumn="0" w:firstRowLastColumn="0" w:lastRowFirstColumn="0" w:lastRowLastColumn="0"/>
              <w:rPr>
                <w:b w:val="0"/>
                <w:bCs w:val="0"/>
                <w:shd w:val="clear" w:color="auto" w:fill="FFFFFF"/>
              </w:rPr>
            </w:pPr>
            <w:r w:rsidRPr="00D8376E">
              <w:rPr>
                <w:i/>
                <w:iCs/>
              </w:rPr>
              <w:t>b</w:t>
            </w:r>
          </w:p>
        </w:tc>
        <w:tc>
          <w:tcPr>
            <w:tcW w:w="977" w:type="pct"/>
            <w:tcBorders>
              <w:top w:val="single" w:sz="4" w:space="0" w:color="auto"/>
            </w:tcBorders>
          </w:tcPr>
          <w:p w14:paraId="1FC2A7CE" w14:textId="77777777" w:rsidR="00A66686" w:rsidRPr="00D8376E" w:rsidRDefault="00A66686" w:rsidP="00A66686">
            <w:pPr>
              <w:jc w:val="center"/>
              <w:cnfStyle w:val="100000000000" w:firstRow="1" w:lastRow="0" w:firstColumn="0" w:lastColumn="0" w:oddVBand="0" w:evenVBand="0" w:oddHBand="0" w:evenHBand="0" w:firstRowFirstColumn="0" w:firstRowLastColumn="0" w:lastRowFirstColumn="0" w:lastRowLastColumn="0"/>
              <w:rPr>
                <w:b w:val="0"/>
                <w:bCs w:val="0"/>
                <w:shd w:val="clear" w:color="auto" w:fill="FFFFFF"/>
              </w:rPr>
            </w:pPr>
            <w:r w:rsidRPr="00D8376E">
              <w:rPr>
                <w:i/>
                <w:iCs/>
              </w:rPr>
              <w:t>SE</w:t>
            </w:r>
          </w:p>
        </w:tc>
        <w:tc>
          <w:tcPr>
            <w:tcW w:w="976" w:type="pct"/>
            <w:tcBorders>
              <w:top w:val="single" w:sz="4" w:space="0" w:color="auto"/>
            </w:tcBorders>
          </w:tcPr>
          <w:p w14:paraId="09AC4FBF" w14:textId="77777777" w:rsidR="00A66686" w:rsidRPr="00D8376E" w:rsidRDefault="00A66686" w:rsidP="00A66686">
            <w:pPr>
              <w:jc w:val="center"/>
              <w:cnfStyle w:val="100000000000" w:firstRow="1" w:lastRow="0" w:firstColumn="0" w:lastColumn="0" w:oddVBand="0" w:evenVBand="0" w:oddHBand="0" w:evenHBand="0" w:firstRowFirstColumn="0" w:firstRowLastColumn="0" w:lastRowFirstColumn="0" w:lastRowLastColumn="0"/>
              <w:rPr>
                <w:b w:val="0"/>
                <w:bCs w:val="0"/>
                <w:shd w:val="clear" w:color="auto" w:fill="FFFFFF"/>
              </w:rPr>
            </w:pPr>
            <w:r w:rsidRPr="00D8376E">
              <w:rPr>
                <w:i/>
                <w:iCs/>
              </w:rPr>
              <w:t>t</w:t>
            </w:r>
          </w:p>
        </w:tc>
        <w:tc>
          <w:tcPr>
            <w:tcW w:w="976" w:type="pct"/>
            <w:tcBorders>
              <w:top w:val="single" w:sz="4" w:space="0" w:color="auto"/>
            </w:tcBorders>
          </w:tcPr>
          <w:p w14:paraId="327C17EC" w14:textId="77777777" w:rsidR="00A66686" w:rsidRPr="00D8376E" w:rsidRDefault="00A66686" w:rsidP="00A66686">
            <w:pPr>
              <w:jc w:val="center"/>
              <w:cnfStyle w:val="100000000000" w:firstRow="1" w:lastRow="0" w:firstColumn="0" w:lastColumn="0" w:oddVBand="0" w:evenVBand="0" w:oddHBand="0" w:evenHBand="0" w:firstRowFirstColumn="0" w:firstRowLastColumn="0" w:lastRowFirstColumn="0" w:lastRowLastColumn="0"/>
              <w:rPr>
                <w:b w:val="0"/>
                <w:bCs w:val="0"/>
                <w:shd w:val="clear" w:color="auto" w:fill="FFFFFF"/>
              </w:rPr>
            </w:pPr>
            <w:r w:rsidRPr="00D8376E">
              <w:rPr>
                <w:i/>
                <w:iCs/>
              </w:rPr>
              <w:t>p</w:t>
            </w:r>
          </w:p>
        </w:tc>
      </w:tr>
      <w:tr w:rsidR="00A66686" w:rsidRPr="00D8376E" w14:paraId="44A01E60" w14:textId="77777777" w:rsidTr="00A6668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095" w:type="pct"/>
          </w:tcPr>
          <w:p w14:paraId="0AB6000C" w14:textId="77777777" w:rsidR="00A66686" w:rsidRPr="00D8376E" w:rsidRDefault="00A66686" w:rsidP="00A66686">
            <w:pPr>
              <w:rPr>
                <w:shd w:val="clear" w:color="auto" w:fill="FFFFFF"/>
              </w:rPr>
            </w:pPr>
            <w:r w:rsidRPr="00D8376E">
              <w:rPr>
                <w:shd w:val="clear" w:color="auto" w:fill="FFFFFF"/>
              </w:rPr>
              <w:t>Real self</w:t>
            </w:r>
          </w:p>
        </w:tc>
        <w:tc>
          <w:tcPr>
            <w:tcW w:w="976" w:type="pct"/>
          </w:tcPr>
          <w:p w14:paraId="032C81CA"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0.042</w:t>
            </w:r>
          </w:p>
        </w:tc>
        <w:tc>
          <w:tcPr>
            <w:tcW w:w="977" w:type="pct"/>
          </w:tcPr>
          <w:p w14:paraId="5D7BC30D"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0.029</w:t>
            </w:r>
          </w:p>
        </w:tc>
        <w:tc>
          <w:tcPr>
            <w:tcW w:w="976" w:type="pct"/>
          </w:tcPr>
          <w:p w14:paraId="6FF6AB0E"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1.440</w:t>
            </w:r>
          </w:p>
        </w:tc>
        <w:tc>
          <w:tcPr>
            <w:tcW w:w="976" w:type="pct"/>
          </w:tcPr>
          <w:p w14:paraId="650D270E"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0.150</w:t>
            </w:r>
          </w:p>
        </w:tc>
      </w:tr>
      <w:tr w:rsidR="00A66686" w:rsidRPr="00D8376E" w14:paraId="42640551" w14:textId="77777777" w:rsidTr="00A66686">
        <w:trPr>
          <w:trHeight w:val="552"/>
        </w:trPr>
        <w:tc>
          <w:tcPr>
            <w:cnfStyle w:val="001000000000" w:firstRow="0" w:lastRow="0" w:firstColumn="1" w:lastColumn="0" w:oddVBand="0" w:evenVBand="0" w:oddHBand="0" w:evenHBand="0" w:firstRowFirstColumn="0" w:firstRowLastColumn="0" w:lastRowFirstColumn="0" w:lastRowLastColumn="0"/>
            <w:tcW w:w="1095" w:type="pct"/>
          </w:tcPr>
          <w:p w14:paraId="4DBA1DFE" w14:textId="77777777" w:rsidR="00A66686" w:rsidRPr="00D8376E" w:rsidRDefault="00A66686" w:rsidP="00A66686">
            <w:pPr>
              <w:rPr>
                <w:shd w:val="clear" w:color="auto" w:fill="FFFFFF"/>
              </w:rPr>
            </w:pPr>
            <w:r w:rsidRPr="00D8376E">
              <w:rPr>
                <w:shd w:val="clear" w:color="auto" w:fill="FFFFFF"/>
              </w:rPr>
              <w:t>Ideal self</w:t>
            </w:r>
          </w:p>
        </w:tc>
        <w:tc>
          <w:tcPr>
            <w:tcW w:w="976" w:type="pct"/>
          </w:tcPr>
          <w:p w14:paraId="781D804C" w14:textId="77777777" w:rsidR="00A66686" w:rsidRPr="00D8376E" w:rsidRDefault="00A66686" w:rsidP="00A66686">
            <w:pPr>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D8376E">
              <w:rPr>
                <w:shd w:val="clear" w:color="auto" w:fill="FFFFFF"/>
              </w:rPr>
              <w:t>0.097</w:t>
            </w:r>
          </w:p>
        </w:tc>
        <w:tc>
          <w:tcPr>
            <w:tcW w:w="977" w:type="pct"/>
          </w:tcPr>
          <w:p w14:paraId="1ECFDA73" w14:textId="77777777" w:rsidR="00A66686" w:rsidRPr="00D8376E" w:rsidRDefault="00A66686" w:rsidP="00A66686">
            <w:pPr>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D8376E">
              <w:rPr>
                <w:shd w:val="clear" w:color="auto" w:fill="FFFFFF"/>
              </w:rPr>
              <w:t>0.096</w:t>
            </w:r>
          </w:p>
        </w:tc>
        <w:tc>
          <w:tcPr>
            <w:tcW w:w="976" w:type="pct"/>
          </w:tcPr>
          <w:p w14:paraId="26FC2467" w14:textId="77777777" w:rsidR="00A66686" w:rsidRPr="00D8376E" w:rsidRDefault="00A66686" w:rsidP="00A66686">
            <w:pPr>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D8376E">
              <w:rPr>
                <w:shd w:val="clear" w:color="auto" w:fill="FFFFFF"/>
              </w:rPr>
              <w:t>1.020</w:t>
            </w:r>
          </w:p>
        </w:tc>
        <w:tc>
          <w:tcPr>
            <w:tcW w:w="976" w:type="pct"/>
          </w:tcPr>
          <w:p w14:paraId="320D46DB" w14:textId="77777777" w:rsidR="00A66686" w:rsidRPr="00D8376E" w:rsidRDefault="00A66686" w:rsidP="00A66686">
            <w:pPr>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D8376E">
              <w:rPr>
                <w:shd w:val="clear" w:color="auto" w:fill="FFFFFF"/>
              </w:rPr>
              <w:t>0.308</w:t>
            </w:r>
          </w:p>
        </w:tc>
      </w:tr>
      <w:tr w:rsidR="00A66686" w:rsidRPr="00D8376E" w14:paraId="1C8139D1" w14:textId="77777777" w:rsidTr="00A6668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095" w:type="pct"/>
          </w:tcPr>
          <w:p w14:paraId="122CD264" w14:textId="77777777" w:rsidR="00A66686" w:rsidRPr="00D8376E" w:rsidRDefault="00A66686" w:rsidP="00A66686">
            <w:pPr>
              <w:rPr>
                <w:shd w:val="clear" w:color="auto" w:fill="FFFFFF"/>
              </w:rPr>
            </w:pPr>
            <w:r w:rsidRPr="00D8376E">
              <w:rPr>
                <w:shd w:val="clear" w:color="auto" w:fill="FFFFFF"/>
              </w:rPr>
              <w:t>Fale self to explore</w:t>
            </w:r>
          </w:p>
        </w:tc>
        <w:tc>
          <w:tcPr>
            <w:tcW w:w="976" w:type="pct"/>
          </w:tcPr>
          <w:p w14:paraId="5C8FF143"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0.083</w:t>
            </w:r>
          </w:p>
        </w:tc>
        <w:tc>
          <w:tcPr>
            <w:tcW w:w="977" w:type="pct"/>
          </w:tcPr>
          <w:p w14:paraId="19277441"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0.047</w:t>
            </w:r>
          </w:p>
        </w:tc>
        <w:tc>
          <w:tcPr>
            <w:tcW w:w="976" w:type="pct"/>
          </w:tcPr>
          <w:p w14:paraId="19A39E15"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1.770</w:t>
            </w:r>
          </w:p>
        </w:tc>
        <w:tc>
          <w:tcPr>
            <w:tcW w:w="976" w:type="pct"/>
          </w:tcPr>
          <w:p w14:paraId="34F45582"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0.077</w:t>
            </w:r>
          </w:p>
        </w:tc>
      </w:tr>
      <w:tr w:rsidR="00A66686" w:rsidRPr="00D8376E" w14:paraId="1D41A7A2" w14:textId="77777777" w:rsidTr="00A66686">
        <w:trPr>
          <w:trHeight w:val="552"/>
        </w:trPr>
        <w:tc>
          <w:tcPr>
            <w:cnfStyle w:val="001000000000" w:firstRow="0" w:lastRow="0" w:firstColumn="1" w:lastColumn="0" w:oddVBand="0" w:evenVBand="0" w:oddHBand="0" w:evenHBand="0" w:firstRowFirstColumn="0" w:firstRowLastColumn="0" w:lastRowFirstColumn="0" w:lastRowLastColumn="0"/>
            <w:tcW w:w="1095" w:type="pct"/>
          </w:tcPr>
          <w:p w14:paraId="2493B562" w14:textId="77777777" w:rsidR="00A66686" w:rsidRPr="00D8376E" w:rsidRDefault="00A66686" w:rsidP="00A66686">
            <w:pPr>
              <w:rPr>
                <w:shd w:val="clear" w:color="auto" w:fill="FFFFFF"/>
              </w:rPr>
            </w:pPr>
            <w:r w:rsidRPr="00D8376E">
              <w:rPr>
                <w:shd w:val="clear" w:color="auto" w:fill="FFFFFF"/>
              </w:rPr>
              <w:t xml:space="preserve">False self to compare/impress </w:t>
            </w:r>
          </w:p>
        </w:tc>
        <w:tc>
          <w:tcPr>
            <w:tcW w:w="976" w:type="pct"/>
          </w:tcPr>
          <w:p w14:paraId="51A23BC1" w14:textId="77777777" w:rsidR="00A66686" w:rsidRPr="00D8376E" w:rsidRDefault="00A66686" w:rsidP="00A66686">
            <w:pPr>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D8376E">
              <w:rPr>
                <w:shd w:val="clear" w:color="auto" w:fill="FFFFFF"/>
              </w:rPr>
              <w:t>-0.056</w:t>
            </w:r>
          </w:p>
        </w:tc>
        <w:tc>
          <w:tcPr>
            <w:tcW w:w="977" w:type="pct"/>
          </w:tcPr>
          <w:p w14:paraId="57DB3C12" w14:textId="77777777" w:rsidR="00A66686" w:rsidRPr="00D8376E" w:rsidRDefault="00A66686" w:rsidP="00A66686">
            <w:pPr>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D8376E">
              <w:rPr>
                <w:shd w:val="clear" w:color="auto" w:fill="FFFFFF"/>
              </w:rPr>
              <w:t>0.040</w:t>
            </w:r>
          </w:p>
        </w:tc>
        <w:tc>
          <w:tcPr>
            <w:tcW w:w="976" w:type="pct"/>
          </w:tcPr>
          <w:p w14:paraId="109C5A08" w14:textId="77777777" w:rsidR="00A66686" w:rsidRPr="00D8376E" w:rsidRDefault="00A66686" w:rsidP="00A66686">
            <w:pPr>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D8376E">
              <w:rPr>
                <w:shd w:val="clear" w:color="auto" w:fill="FFFFFF"/>
              </w:rPr>
              <w:t>-1.410</w:t>
            </w:r>
          </w:p>
        </w:tc>
        <w:tc>
          <w:tcPr>
            <w:tcW w:w="976" w:type="pct"/>
          </w:tcPr>
          <w:p w14:paraId="59369010" w14:textId="77777777" w:rsidR="00A66686" w:rsidRPr="00D8376E" w:rsidRDefault="00A66686" w:rsidP="00A66686">
            <w:pPr>
              <w:jc w:val="center"/>
              <w:cnfStyle w:val="000000000000" w:firstRow="0" w:lastRow="0" w:firstColumn="0" w:lastColumn="0" w:oddVBand="0" w:evenVBand="0" w:oddHBand="0" w:evenHBand="0" w:firstRowFirstColumn="0" w:firstRowLastColumn="0" w:lastRowFirstColumn="0" w:lastRowLastColumn="0"/>
              <w:rPr>
                <w:shd w:val="clear" w:color="auto" w:fill="FFFFFF"/>
              </w:rPr>
            </w:pPr>
            <w:r w:rsidRPr="00D8376E">
              <w:rPr>
                <w:shd w:val="clear" w:color="auto" w:fill="FFFFFF"/>
              </w:rPr>
              <w:t>1.841</w:t>
            </w:r>
          </w:p>
        </w:tc>
      </w:tr>
      <w:tr w:rsidR="00A66686" w:rsidRPr="00D8376E" w14:paraId="4D3A8AF2" w14:textId="77777777" w:rsidTr="00A6668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095" w:type="pct"/>
          </w:tcPr>
          <w:p w14:paraId="7AC8A1F4" w14:textId="77777777" w:rsidR="00A66686" w:rsidRPr="00D8376E" w:rsidRDefault="00A66686" w:rsidP="00A66686">
            <w:pPr>
              <w:rPr>
                <w:shd w:val="clear" w:color="auto" w:fill="FFFFFF"/>
              </w:rPr>
            </w:pPr>
            <w:r w:rsidRPr="00D8376E">
              <w:rPr>
                <w:shd w:val="clear" w:color="auto" w:fill="FFFFFF"/>
              </w:rPr>
              <w:t>False self to deceive</w:t>
            </w:r>
          </w:p>
        </w:tc>
        <w:tc>
          <w:tcPr>
            <w:tcW w:w="976" w:type="pct"/>
          </w:tcPr>
          <w:p w14:paraId="7DF9FF01"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0.076</w:t>
            </w:r>
          </w:p>
        </w:tc>
        <w:tc>
          <w:tcPr>
            <w:tcW w:w="977" w:type="pct"/>
          </w:tcPr>
          <w:p w14:paraId="7AB8C2D2"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0.052</w:t>
            </w:r>
          </w:p>
        </w:tc>
        <w:tc>
          <w:tcPr>
            <w:tcW w:w="976" w:type="pct"/>
          </w:tcPr>
          <w:p w14:paraId="1D16DD10"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1.460</w:t>
            </w:r>
          </w:p>
        </w:tc>
        <w:tc>
          <w:tcPr>
            <w:tcW w:w="976" w:type="pct"/>
          </w:tcPr>
          <w:p w14:paraId="112B8283" w14:textId="77777777" w:rsidR="00A66686" w:rsidRPr="00D8376E" w:rsidRDefault="00A66686" w:rsidP="00A66686">
            <w:pPr>
              <w:jc w:val="center"/>
              <w:cnfStyle w:val="000000100000" w:firstRow="0" w:lastRow="0" w:firstColumn="0" w:lastColumn="0" w:oddVBand="0" w:evenVBand="0" w:oddHBand="1" w:evenHBand="0" w:firstRowFirstColumn="0" w:firstRowLastColumn="0" w:lastRowFirstColumn="0" w:lastRowLastColumn="0"/>
              <w:rPr>
                <w:shd w:val="clear" w:color="auto" w:fill="FFFFFF"/>
              </w:rPr>
            </w:pPr>
            <w:r w:rsidRPr="00D8376E">
              <w:rPr>
                <w:shd w:val="clear" w:color="auto" w:fill="FFFFFF"/>
              </w:rPr>
              <w:t>0.146</w:t>
            </w:r>
          </w:p>
        </w:tc>
      </w:tr>
    </w:tbl>
    <w:p w14:paraId="4AD04FB0" w14:textId="77777777" w:rsidR="003D73DE" w:rsidRPr="00D8376E" w:rsidRDefault="003D73DE" w:rsidP="0069489B"/>
    <w:p w14:paraId="07A1B028" w14:textId="3B9CDF42" w:rsidR="00F754E6" w:rsidRPr="00D8376E" w:rsidRDefault="00B764DE" w:rsidP="0069489B">
      <w:pPr>
        <w:rPr>
          <w:b/>
          <w:shd w:val="clear" w:color="auto" w:fill="FFFFFF"/>
        </w:rPr>
        <w:sectPr w:rsidR="00F754E6" w:rsidRPr="00D8376E" w:rsidSect="00C1080F">
          <w:pgSz w:w="16838" w:h="11906" w:orient="landscape"/>
          <w:pgMar w:top="1440" w:right="1440" w:bottom="1440" w:left="1440" w:header="708" w:footer="708" w:gutter="0"/>
          <w:cols w:space="708"/>
          <w:docGrid w:linePitch="360"/>
        </w:sectPr>
      </w:pPr>
      <w:r w:rsidRPr="00D8376E">
        <w:rPr>
          <w:b/>
        </w:rPr>
        <w:t>Table 5. Summary of regression analysis conducted with mental health scores as the outcome variable and each self-presentation technique entered as a predictor.</w:t>
      </w:r>
    </w:p>
    <w:p w14:paraId="4CE63E80" w14:textId="77777777" w:rsidR="00295724" w:rsidRPr="00D8376E" w:rsidRDefault="00295724">
      <w:pPr>
        <w:rPr>
          <w:shd w:val="clear" w:color="auto" w:fill="FFFFFF"/>
        </w:rPr>
      </w:pPr>
    </w:p>
    <w:bookmarkEnd w:id="35"/>
    <w:bookmarkEnd w:id="36"/>
    <w:bookmarkEnd w:id="37"/>
    <w:p w14:paraId="17AD7A3B" w14:textId="6C908554" w:rsidR="00290E4E" w:rsidRPr="00D8376E" w:rsidRDefault="00290E4E" w:rsidP="005463A9">
      <w:pPr>
        <w:pStyle w:val="Heading3"/>
        <w:numPr>
          <w:ilvl w:val="0"/>
          <w:numId w:val="0"/>
        </w:numPr>
        <w:ind w:left="720" w:hanging="720"/>
      </w:pPr>
    </w:p>
    <w:p w14:paraId="7536E287" w14:textId="59640771" w:rsidR="00290E4E" w:rsidRPr="00D8376E" w:rsidRDefault="00290E4E" w:rsidP="00FD0FAE">
      <w:pPr>
        <w:pStyle w:val="Heading1"/>
        <w:numPr>
          <w:ilvl w:val="0"/>
          <w:numId w:val="0"/>
        </w:numPr>
        <w:ind w:left="360" w:hanging="360"/>
        <w:jc w:val="center"/>
        <w:rPr>
          <w:rFonts w:cs="Times New Roman"/>
          <w:b/>
          <w:bCs/>
          <w:sz w:val="24"/>
          <w:szCs w:val="24"/>
        </w:rPr>
      </w:pPr>
      <w:bookmarkStart w:id="38" w:name="_Toc59201891"/>
      <w:r w:rsidRPr="00D8376E">
        <w:rPr>
          <w:rFonts w:cs="Times New Roman"/>
          <w:b/>
          <w:bCs/>
          <w:sz w:val="24"/>
          <w:szCs w:val="24"/>
        </w:rPr>
        <w:t>Discussion</w:t>
      </w:r>
      <w:bookmarkEnd w:id="38"/>
    </w:p>
    <w:p w14:paraId="001B6F09" w14:textId="05D8753C" w:rsidR="00AA5A0B" w:rsidRPr="00D8376E" w:rsidRDefault="00290E4E" w:rsidP="00AA5A0B">
      <w:pPr>
        <w:jc w:val="both"/>
      </w:pPr>
      <w:r w:rsidRPr="00D8376E">
        <w:t xml:space="preserve">This study aimed to explore children’s, 7-to-12 years, SNS behaviours and whether </w:t>
      </w:r>
      <w:r w:rsidR="00CF7A86" w:rsidRPr="00D8376E">
        <w:t xml:space="preserve">they </w:t>
      </w:r>
      <w:r w:rsidRPr="00D8376E">
        <w:t xml:space="preserve">predicted </w:t>
      </w:r>
      <w:r w:rsidR="00CF7A86" w:rsidRPr="00D8376E">
        <w:t xml:space="preserve">self-esteem, wellbeing </w:t>
      </w:r>
      <w:r w:rsidRPr="00D8376E">
        <w:t xml:space="preserve">and </w:t>
      </w:r>
      <w:r w:rsidR="00CF7A86" w:rsidRPr="00D8376E">
        <w:t>mental health over six months</w:t>
      </w:r>
      <w:r w:rsidRPr="00D8376E">
        <w:t xml:space="preserve">. </w:t>
      </w:r>
      <w:r w:rsidR="00E740FC" w:rsidRPr="00D8376E">
        <w:t xml:space="preserve">Contrary to our predictions, </w:t>
      </w:r>
      <w:r w:rsidR="0033263D" w:rsidRPr="00D8376E">
        <w:t>bonding social capital w</w:t>
      </w:r>
      <w:r w:rsidR="00C070AF" w:rsidRPr="00D8376E">
        <w:t>as</w:t>
      </w:r>
      <w:r w:rsidR="0033263D" w:rsidRPr="00D8376E">
        <w:t xml:space="preserve"> associated with worse mental health over time</w:t>
      </w:r>
      <w:r w:rsidR="00E740FC" w:rsidRPr="00D8376E">
        <w:t xml:space="preserve">. </w:t>
      </w:r>
      <w:r w:rsidR="00C070AF" w:rsidRPr="00D8376E">
        <w:t xml:space="preserve">In alignment with our predictions, using a range of self-presentation techniques was also associated with worse mental health over time. </w:t>
      </w:r>
      <w:r w:rsidR="00CF7A86" w:rsidRPr="00D8376E">
        <w:t>We also found that males reported greater self-esteem and older children reported greater wellbei</w:t>
      </w:r>
      <w:r w:rsidR="00AA5A0B" w:rsidRPr="00D8376E">
        <w:t xml:space="preserve">ng. </w:t>
      </w:r>
      <w:r w:rsidR="00856EB5" w:rsidRPr="00D8376E">
        <w:t>These findings are important in understanding how children are engaging with SNS and to what extent this may impact development over time.</w:t>
      </w:r>
    </w:p>
    <w:p w14:paraId="5AC8A4EB" w14:textId="37895149" w:rsidR="005D18F2" w:rsidRPr="00D8376E" w:rsidRDefault="00AA5A0B" w:rsidP="00FD0FAE">
      <w:pPr>
        <w:ind w:firstLine="720"/>
        <w:jc w:val="both"/>
        <w:rPr>
          <w:b/>
          <w:bCs/>
        </w:rPr>
      </w:pPr>
      <w:r w:rsidRPr="00D8376E">
        <w:t>Our findings highlight that time</w:t>
      </w:r>
      <w:r w:rsidR="00290E4E" w:rsidRPr="00D8376E">
        <w:t xml:space="preserve"> spent online </w:t>
      </w:r>
      <w:r w:rsidRPr="00D8376E">
        <w:t xml:space="preserve">is not associated with </w:t>
      </w:r>
      <w:r w:rsidR="00290E4E" w:rsidRPr="00D8376E">
        <w:t>self-esteem, wellbeing or mental health scores</w:t>
      </w:r>
      <w:r w:rsidRPr="00D8376E">
        <w:t xml:space="preserve"> over six months</w:t>
      </w:r>
      <w:r w:rsidR="00290E4E" w:rsidRPr="00D8376E">
        <w:t xml:space="preserve">. As we hypothesised, it appears that children’s specific behaviours are influential upon the outcomes, rather than purely the amount of time spent online. This is in alignment with research considering online use </w:t>
      </w:r>
      <w:r w:rsidR="001E74AE">
        <w:t>where</w:t>
      </w:r>
      <w:r w:rsidR="009A1E5F">
        <w:t xml:space="preserve"> findings reflect</w:t>
      </w:r>
      <w:r w:rsidR="00F46253">
        <w:t xml:space="preserve"> time spent online has little impact on young people’s </w:t>
      </w:r>
      <w:r w:rsidR="007E0648">
        <w:t>psychological distress</w:t>
      </w:r>
      <w:r w:rsidR="00F46253">
        <w:t xml:space="preserve"> (</w:t>
      </w:r>
      <w:r w:rsidR="007C03B6">
        <w:t>Orben &amp; Przybylski, 2019)</w:t>
      </w:r>
      <w:r w:rsidR="009A1E5F">
        <w:t>, and instead</w:t>
      </w:r>
      <w:r w:rsidR="007E0648">
        <w:t xml:space="preserve"> it is the</w:t>
      </w:r>
      <w:r w:rsidR="009A1E5F">
        <w:t xml:space="preserve"> </w:t>
      </w:r>
      <w:r w:rsidR="007E0648">
        <w:t>behaviours online that have implications for mental health and wellbeing</w:t>
      </w:r>
      <w:r w:rsidR="001E74AE">
        <w:t xml:space="preserve"> </w:t>
      </w:r>
      <w:r w:rsidR="00290E4E" w:rsidRPr="00D8376E">
        <w:t>(</w:t>
      </w:r>
      <w:r w:rsidR="00487BA1" w:rsidRPr="00D8376E">
        <w:t>Hayes</w:t>
      </w:r>
      <w:r w:rsidR="00496601" w:rsidRPr="00D8376E">
        <w:t xml:space="preserve"> et al., </w:t>
      </w:r>
      <w:r w:rsidR="00487BA1" w:rsidRPr="00D8376E">
        <w:t>2022</w:t>
      </w:r>
      <w:r w:rsidRPr="00D8376E">
        <w:rPr>
          <w:vertAlign w:val="superscript"/>
        </w:rPr>
        <w:t>a</w:t>
      </w:r>
      <w:r w:rsidR="00487BA1" w:rsidRPr="00D8376E">
        <w:t xml:space="preserve">; </w:t>
      </w:r>
      <w:r w:rsidR="003F6CDC" w:rsidRPr="008457E0">
        <w:t>Thorisdottir et al., 2019</w:t>
      </w:r>
      <w:r w:rsidR="00290E4E" w:rsidRPr="00D8376E">
        <w:t xml:space="preserve">; </w:t>
      </w:r>
      <w:r w:rsidR="001D3796" w:rsidRPr="003D7A3D">
        <w:t>Verduyn et al., 2017</w:t>
      </w:r>
      <w:r w:rsidR="00290E4E" w:rsidRPr="00D8376E">
        <w:t xml:space="preserve">). </w:t>
      </w:r>
      <w:r w:rsidR="00850A43">
        <w:t xml:space="preserve">In alignment with such research, our findings </w:t>
      </w:r>
      <w:r w:rsidR="006404FD">
        <w:t xml:space="preserve">do not provide support for the online displacement </w:t>
      </w:r>
      <w:proofErr w:type="gramStart"/>
      <w:r w:rsidR="006404FD">
        <w:t>hypothesis, and</w:t>
      </w:r>
      <w:proofErr w:type="gramEnd"/>
      <w:r w:rsidR="006404FD">
        <w:t xml:space="preserve"> instead </w:t>
      </w:r>
      <w:r w:rsidR="00597D40">
        <w:t xml:space="preserve">highlight the importance for future research to consider exploring online behaviours and </w:t>
      </w:r>
      <w:r w:rsidR="00A26907">
        <w:t xml:space="preserve">motivations for using SNS. </w:t>
      </w:r>
    </w:p>
    <w:p w14:paraId="5DEAF664" w14:textId="2F511653" w:rsidR="00290E4E" w:rsidRPr="00D8376E" w:rsidRDefault="002542AD" w:rsidP="002542AD">
      <w:pPr>
        <w:jc w:val="both"/>
      </w:pPr>
      <w:r w:rsidRPr="00D8376E">
        <w:tab/>
      </w:r>
      <w:r w:rsidR="002F2006" w:rsidRPr="00D8376E">
        <w:t>Contrary to research suggesting the positive relationship between online friendships and mental health, our findings reported b</w:t>
      </w:r>
      <w:r w:rsidR="00290E4E" w:rsidRPr="00D8376E">
        <w:t xml:space="preserve">onding social capital </w:t>
      </w:r>
      <w:r w:rsidR="002F2006" w:rsidRPr="00D8376E">
        <w:t>as</w:t>
      </w:r>
      <w:r w:rsidR="00084E6B" w:rsidRPr="00D8376E">
        <w:t xml:space="preserve"> associated with poorer</w:t>
      </w:r>
      <w:r w:rsidR="00290E4E" w:rsidRPr="00D8376E">
        <w:t xml:space="preserve"> mental health</w:t>
      </w:r>
      <w:r w:rsidR="00EC6423" w:rsidRPr="00D8376E">
        <w:t xml:space="preserve"> six months later</w:t>
      </w:r>
      <w:r w:rsidR="00290E4E" w:rsidRPr="00D8376E">
        <w:t xml:space="preserve">. Bonding social capital is intrinsically tied with trust (Wu et al., 2012). Where a child misjudges trustworthiness, they may expose themselves to friendship difficulties </w:t>
      </w:r>
      <w:r w:rsidR="00290E4E" w:rsidRPr="00D8376E">
        <w:lastRenderedPageBreak/>
        <w:t xml:space="preserve">(Chak &amp; Leung, 2004; Nowicki &amp; Duke, 1992; Parker &amp; Asher, 1987). </w:t>
      </w:r>
      <w:r w:rsidR="0014131F" w:rsidRPr="00D8376E">
        <w:t>Hayes and colleagues (2022</w:t>
      </w:r>
      <w:r w:rsidR="0014131F" w:rsidRPr="00D8376E">
        <w:rPr>
          <w:vertAlign w:val="superscript"/>
        </w:rPr>
        <w:t>b</w:t>
      </w:r>
      <w:r w:rsidR="0014131F" w:rsidRPr="00D8376E">
        <w:t xml:space="preserve">) found that children mostly follow the guidance of their parents and teachers regarding online stranger danger and so only communicate online with people they know offline. However, this may result in children blindly trusting these individuals when communicating online regardless of the actual strength of that friendship offline. </w:t>
      </w:r>
      <w:r w:rsidR="00290E4E" w:rsidRPr="00D8376E">
        <w:t xml:space="preserve">We know that friendship intimacy becomes increasingly more important from middle childhood (Parker &amp; Asher, 1993) and thus where bonding social capital is unsuccessful, this may have a particularly detrimental effect upon children’s mental health. </w:t>
      </w:r>
      <w:r w:rsidR="00EA35C1" w:rsidRPr="00D8376E">
        <w:t>If repeatedly unsuccessful over time, a negative effect upon children’s mental health may intensify.</w:t>
      </w:r>
      <w:r w:rsidR="0014131F" w:rsidRPr="00D8376E">
        <w:t xml:space="preserve"> </w:t>
      </w:r>
      <w:r w:rsidR="00290E4E" w:rsidRPr="00D8376E">
        <w:t xml:space="preserve">Experiencing this during childhood may relate to children’s mental health through adolescence and adulthood and so it is important that children are supported in their online bonding skills. </w:t>
      </w:r>
    </w:p>
    <w:p w14:paraId="5C252C1D" w14:textId="2A002BF9" w:rsidR="00420635" w:rsidRPr="00D8376E" w:rsidRDefault="00420635" w:rsidP="002542AD">
      <w:pPr>
        <w:jc w:val="both"/>
      </w:pPr>
      <w:r w:rsidRPr="00D8376E">
        <w:tab/>
      </w:r>
      <w:r w:rsidR="009E0CCE" w:rsidRPr="00D8376E">
        <w:t xml:space="preserve">As we expected, using a range of self-presentation techniques was associated with </w:t>
      </w:r>
      <w:r w:rsidR="000A2300">
        <w:t>poorer</w:t>
      </w:r>
      <w:r w:rsidR="000A2300" w:rsidRPr="00D8376E">
        <w:t xml:space="preserve"> </w:t>
      </w:r>
      <w:r w:rsidR="009E0CCE" w:rsidRPr="00D8376E">
        <w:t xml:space="preserve">mental health over time. With emerging adults, </w:t>
      </w:r>
      <w:proofErr w:type="spellStart"/>
      <w:r w:rsidR="009E0CCE" w:rsidRPr="00D8376E">
        <w:t>Michikyan</w:t>
      </w:r>
      <w:proofErr w:type="spellEnd"/>
      <w:r w:rsidR="009E0CCE" w:rsidRPr="00D8376E">
        <w:t xml:space="preserve"> (2020</w:t>
      </w:r>
      <w:r w:rsidR="005A68B5" w:rsidRPr="00D8376E">
        <w:t>)</w:t>
      </w:r>
      <w:r w:rsidR="009E0CCE" w:rsidRPr="00D8376E">
        <w:t xml:space="preserve"> found that those who were confused about their identity utilised a broader range of online self-presentation techniques, and this was associated with greater social anxiety. We know that presenting different sides to the self online can receive mixed feedback; for example, </w:t>
      </w:r>
      <w:r w:rsidR="005A68B5" w:rsidRPr="00D8376E">
        <w:t xml:space="preserve">presenting the ideal self may be identified as </w:t>
      </w:r>
      <w:r w:rsidR="004B1118" w:rsidRPr="00D8376E">
        <w:t>in</w:t>
      </w:r>
      <w:r w:rsidR="005A68B5" w:rsidRPr="00D8376E">
        <w:t>authentic resulting in experiences of trolling or cyberbullying</w:t>
      </w:r>
      <w:r w:rsidR="009E0CCE" w:rsidRPr="00D8376E">
        <w:t xml:space="preserve"> (Sanfilippo et al., 2018</w:t>
      </w:r>
      <w:r w:rsidR="005A68B5" w:rsidRPr="007F34B9">
        <w:t>; Weber et al., 2013</w:t>
      </w:r>
      <w:r w:rsidR="009E0CCE" w:rsidRPr="007F34B9">
        <w:t>)</w:t>
      </w:r>
      <w:r w:rsidR="003C1C83" w:rsidRPr="007F34B9">
        <w:t>, whilst</w:t>
      </w:r>
      <w:r w:rsidR="003C1C83" w:rsidRPr="00D8376E">
        <w:t xml:space="preserve"> presenting the false sel</w:t>
      </w:r>
      <w:r w:rsidR="004B1118" w:rsidRPr="00D8376E">
        <w:t>ves</w:t>
      </w:r>
      <w:r w:rsidR="003C1C83" w:rsidRPr="00D8376E">
        <w:t xml:space="preserve"> may receive positive feedback if the audience does not identify the inauthenticity (Jackson &amp; </w:t>
      </w:r>
      <w:proofErr w:type="spellStart"/>
      <w:r w:rsidR="003C1C83" w:rsidRPr="00D8376E">
        <w:t>Luchner</w:t>
      </w:r>
      <w:proofErr w:type="spellEnd"/>
      <w:r w:rsidR="003C1C83" w:rsidRPr="00D8376E">
        <w:t>, 2018)</w:t>
      </w:r>
      <w:r w:rsidR="009E0CCE" w:rsidRPr="00D8376E">
        <w:t>. Inconsistency in feedback may elevate identity confusion and subsequent anxiety around the self and future online posts (</w:t>
      </w:r>
      <w:proofErr w:type="spellStart"/>
      <w:r w:rsidR="009E0CCE" w:rsidRPr="00D8376E">
        <w:t>Michikyan</w:t>
      </w:r>
      <w:proofErr w:type="spellEnd"/>
      <w:r w:rsidR="009E0CCE" w:rsidRPr="00D8376E">
        <w:t xml:space="preserve">, 2020). Children may be especially vulnerable to identity confusion as they are still in the early stages of identity development (Archer, 1982). The breadth of self-presentation techniques available to explore via SNS may amplify children’s exposure to mixed feedback from others; this may result in increased identity confusion and poorer mental health. Experiencing this during childhood may impair </w:t>
      </w:r>
      <w:r w:rsidR="009E0CCE" w:rsidRPr="00D8376E">
        <w:lastRenderedPageBreak/>
        <w:t xml:space="preserve">perceptions of identity and mental health during adolescence and adulthood. It is therefore important that children are supported in presenting the self consistently online rather than utilising a broad range of techniques. </w:t>
      </w:r>
    </w:p>
    <w:p w14:paraId="364DC961" w14:textId="42EA433D" w:rsidR="00AC535C" w:rsidRPr="00D8376E" w:rsidRDefault="00290E4E" w:rsidP="00290E4E">
      <w:pPr>
        <w:jc w:val="both"/>
      </w:pPr>
      <w:r w:rsidRPr="00D8376E">
        <w:tab/>
      </w:r>
      <w:r w:rsidR="00B87F35" w:rsidRPr="00D8376E">
        <w:t xml:space="preserve">Our findings identified that boys’ self-esteem increased over time. As evidenced widely within research, self-esteem is reportedly higher in males from early childhood (Davies &amp; Brember, 1999; Harper &amp; Marshall, 1991; </w:t>
      </w:r>
      <w:r w:rsidR="0048343F" w:rsidRPr="00D8376E">
        <w:t>Magro et al., 2019</w:t>
      </w:r>
      <w:r w:rsidR="00B87F35" w:rsidRPr="00D8376E">
        <w:t>). In relation to SNS use, there is much debate around the potential explanations for this, such as impacts upon self-image (</w:t>
      </w:r>
      <w:r w:rsidR="0048343F" w:rsidRPr="00D8376E">
        <w:t>Alsaggaf, 2021</w:t>
      </w:r>
      <w:r w:rsidR="00B87F35" w:rsidRPr="00D8376E">
        <w:t xml:space="preserve">) and friendship quality (Baumeister &amp; Robson, 2021). Our findings support the need to further investigate the debate regarding gender differences and self-esteem. </w:t>
      </w:r>
      <w:r w:rsidR="00AC535C" w:rsidRPr="00D8376E">
        <w:t>Within our sample, older children reported greater wellbeing over time</w:t>
      </w:r>
      <w:r w:rsidR="001161AC" w:rsidRPr="00D8376E">
        <w:t xml:space="preserve">. </w:t>
      </w:r>
      <w:r w:rsidR="00CD3876" w:rsidRPr="00D8376E">
        <w:t>A</w:t>
      </w:r>
      <w:r w:rsidR="00AC535C" w:rsidRPr="00D8376E">
        <w:t>n increase in decision-making about the self is an important factor for children’s wellbeing and this is more prevalent with older children compared to younger children</w:t>
      </w:r>
      <w:r w:rsidR="00CD3876" w:rsidRPr="00D8376E">
        <w:t xml:space="preserve"> (de </w:t>
      </w:r>
      <w:proofErr w:type="spellStart"/>
      <w:r w:rsidR="00CD3876" w:rsidRPr="00D8376E">
        <w:t>Róiste</w:t>
      </w:r>
      <w:proofErr w:type="spellEnd"/>
      <w:r w:rsidR="00CD3876" w:rsidRPr="00D8376E">
        <w:t xml:space="preserve"> et al., 2012)</w:t>
      </w:r>
      <w:r w:rsidR="00AC535C" w:rsidRPr="00D8376E">
        <w:t>. The older children within our sample were aged 11-12 years which is the age of transition to the secondary school within the UK</w:t>
      </w:r>
      <w:r w:rsidR="00CD3876" w:rsidRPr="00D8376E">
        <w:t xml:space="preserve"> (Rice et al., 2011)</w:t>
      </w:r>
      <w:r w:rsidR="00AC535C" w:rsidRPr="00D8376E">
        <w:t xml:space="preserve">. These children are therefore very likely to be engaging in more independence and decision-making than the younger participants, which may contextualise their greater wellbeing. </w:t>
      </w:r>
    </w:p>
    <w:p w14:paraId="58DB9B73" w14:textId="1C3BA466" w:rsidR="00290E4E" w:rsidRPr="00D8376E" w:rsidRDefault="00290E4E" w:rsidP="00FD0FAE">
      <w:pPr>
        <w:pStyle w:val="Heading2"/>
        <w:numPr>
          <w:ilvl w:val="0"/>
          <w:numId w:val="0"/>
        </w:numPr>
        <w:ind w:left="576" w:hanging="576"/>
        <w:rPr>
          <w:rFonts w:cs="Times New Roman"/>
          <w:b/>
          <w:bCs/>
          <w:szCs w:val="24"/>
        </w:rPr>
      </w:pPr>
      <w:bookmarkStart w:id="39" w:name="_Toc59201894"/>
      <w:r w:rsidRPr="00D8376E">
        <w:rPr>
          <w:rFonts w:cs="Times New Roman"/>
          <w:b/>
          <w:bCs/>
          <w:szCs w:val="24"/>
        </w:rPr>
        <w:t>Limitations and future directions</w:t>
      </w:r>
      <w:bookmarkEnd w:id="39"/>
    </w:p>
    <w:p w14:paraId="7BE77A91" w14:textId="340FA9A1" w:rsidR="00290E4E" w:rsidRDefault="00290E4E" w:rsidP="00290E4E">
      <w:pPr>
        <w:jc w:val="both"/>
      </w:pPr>
      <w:r w:rsidRPr="00D8376E">
        <w:t xml:space="preserve">Our study does contain some limitations. </w:t>
      </w:r>
      <w:r w:rsidR="008C7DD5" w:rsidRPr="00D8376E">
        <w:t>Firstly, the</w:t>
      </w:r>
      <w:r w:rsidRPr="00D8376E">
        <w:t xml:space="preserve"> longitudinal design compris</w:t>
      </w:r>
      <w:r w:rsidR="008C7DD5" w:rsidRPr="00D8376E">
        <w:t>ed</w:t>
      </w:r>
      <w:r w:rsidRPr="00D8376E">
        <w:t xml:space="preserve"> two </w:t>
      </w:r>
      <w:r w:rsidR="008C7DD5" w:rsidRPr="00D8376E">
        <w:t xml:space="preserve">time </w:t>
      </w:r>
      <w:r w:rsidRPr="00D8376E">
        <w:t>points at six months apart</w:t>
      </w:r>
      <w:r w:rsidR="008C7DD5" w:rsidRPr="00D8376E">
        <w:t>, which is a fairly short period of time</w:t>
      </w:r>
      <w:r w:rsidRPr="00D8376E">
        <w:t>. It would be useful for future studies to consider the relationship between children’s, 7-to-12 years, SNS use and self-esteem, wellbeing</w:t>
      </w:r>
      <w:r w:rsidR="00CA38A6" w:rsidRPr="00D8376E">
        <w:t xml:space="preserve"> and mental health</w:t>
      </w:r>
      <w:r w:rsidRPr="00D8376E">
        <w:t xml:space="preserve"> over a </w:t>
      </w:r>
      <w:r w:rsidR="008C7DD5" w:rsidRPr="00D8376E">
        <w:t>greater number of time points</w:t>
      </w:r>
      <w:r w:rsidRPr="00D8376E">
        <w:t>. In doing so, this may capture a greater breadth of change over time</w:t>
      </w:r>
      <w:r w:rsidR="00B70707">
        <w:t xml:space="preserve"> and gain further insights into </w:t>
      </w:r>
      <w:proofErr w:type="spellStart"/>
      <w:r w:rsidR="00B70707">
        <w:t>hopw</w:t>
      </w:r>
      <w:proofErr w:type="spellEnd"/>
      <w:r w:rsidR="00B70707">
        <w:t xml:space="preserve"> SNS use relates to child development</w:t>
      </w:r>
      <w:r w:rsidRPr="00D8376E">
        <w:t xml:space="preserve">. </w:t>
      </w:r>
      <w:r w:rsidR="00B70707">
        <w:t xml:space="preserve">Future research may also </w:t>
      </w:r>
      <w:r w:rsidR="00ED7483">
        <w:t>utilise techniques such</w:t>
      </w:r>
      <w:r w:rsidR="00395541">
        <w:t xml:space="preserve"> as experience sampling to </w:t>
      </w:r>
      <w:r w:rsidR="00B70707">
        <w:t xml:space="preserve">explore </w:t>
      </w:r>
      <w:r w:rsidR="00395541">
        <w:t xml:space="preserve">how specific online behaviours map onto </w:t>
      </w:r>
      <w:proofErr w:type="spellStart"/>
      <w:r w:rsidR="00395541">
        <w:t>fluctutations</w:t>
      </w:r>
      <w:proofErr w:type="spellEnd"/>
      <w:r w:rsidR="00395541">
        <w:t xml:space="preserve"> in </w:t>
      </w:r>
      <w:r w:rsidR="004F1A71">
        <w:t xml:space="preserve">positive and negative mood. </w:t>
      </w:r>
      <w:r w:rsidRPr="00D8376E">
        <w:lastRenderedPageBreak/>
        <w:t xml:space="preserve">Further, new SNS are frequently being created; for example, </w:t>
      </w:r>
      <w:r w:rsidR="008F5FD9">
        <w:t xml:space="preserve">TikTok has now surpassed </w:t>
      </w:r>
      <w:r w:rsidR="00EB5751">
        <w:t xml:space="preserve">one billion users worldwide, with 30 million </w:t>
      </w:r>
      <w:r w:rsidR="00AA217A">
        <w:t>people</w:t>
      </w:r>
      <w:r w:rsidR="00EB5751">
        <w:t xml:space="preserve"> in the U.K.</w:t>
      </w:r>
      <w:r w:rsidR="00AA217A">
        <w:t xml:space="preserve"> using this platform monthly</w:t>
      </w:r>
      <w:r w:rsidR="00FD62B8">
        <w:t xml:space="preserve"> (TikTok, </w:t>
      </w:r>
      <w:r w:rsidR="005C6B8B">
        <w:t>2025</w:t>
      </w:r>
      <w:r w:rsidR="00FD62B8">
        <w:t>)</w:t>
      </w:r>
      <w:r w:rsidR="00AA217A">
        <w:t xml:space="preserve">. </w:t>
      </w:r>
      <w:r w:rsidRPr="00D8376E">
        <w:t>It has been debated whether studies investigating SNS use can maintain relevance (Poynter, 2010; Weller, 2015). Although this could be viewed as a limitation, it is also argued that all SNS possess the same founding qualities: social focus (Sutcliffe</w:t>
      </w:r>
      <w:r w:rsidR="005B4E5B" w:rsidRPr="00D8376E">
        <w:t xml:space="preserve"> et al.</w:t>
      </w:r>
      <w:r w:rsidRPr="00D8376E">
        <w:t>, 2018); portable nature (Anderson &amp; Jiang, 2018); text and image interactions (Zappavigna, 2016); limitless connectivity (Van Dijck, 2013). Importantly, this suggests that although new SNS may be created, research considering older platforms still maintains applicability to newer platforms</w:t>
      </w:r>
      <w:r w:rsidR="00253167">
        <w:t>, especially when exploring behaviours and motivations</w:t>
      </w:r>
      <w:r w:rsidR="00A42B9B">
        <w:t xml:space="preserve"> that are applicable across platforms</w:t>
      </w:r>
      <w:r w:rsidRPr="00D8376E">
        <w:t xml:space="preserve">. Nevertheless, it would be interesting for future research to consider the iGen’s SNS behaviours on newer platforms, such as TikTok. </w:t>
      </w:r>
    </w:p>
    <w:p w14:paraId="37013340" w14:textId="0847D08E" w:rsidR="000172B8" w:rsidRPr="00D8376E" w:rsidRDefault="000172B8" w:rsidP="000172B8">
      <w:pPr>
        <w:ind w:firstLine="720"/>
        <w:jc w:val="both"/>
      </w:pPr>
      <w:r w:rsidRPr="00D8376E">
        <w:t xml:space="preserve">Our findings </w:t>
      </w:r>
      <w:r>
        <w:t>highlight that</w:t>
      </w:r>
      <w:r w:rsidRPr="00D8376E">
        <w:t xml:space="preserve"> males within our sample reported greater self-esteem than females. It would be interesting for future research to explore the longitudinal association between females’ SNS and self-esteem, especially for those who already experience low self-esteem to begin with (Ellison et al., 2008). </w:t>
      </w:r>
    </w:p>
    <w:p w14:paraId="11D8BA31" w14:textId="1AC815D1" w:rsidR="00846E50" w:rsidRPr="00D8376E" w:rsidRDefault="00846E50" w:rsidP="00290E4E">
      <w:pPr>
        <w:ind w:firstLine="720"/>
        <w:jc w:val="both"/>
      </w:pPr>
      <w:r w:rsidRPr="00D8376E">
        <w:t xml:space="preserve">In line with the coding instructions of the pre-validated </w:t>
      </w:r>
      <w:proofErr w:type="spellStart"/>
      <w:r w:rsidRPr="00D8376E">
        <w:t>Kidscreen</w:t>
      </w:r>
      <w:proofErr w:type="spellEnd"/>
      <w:r w:rsidRPr="00D8376E">
        <w:t xml:space="preserve"> 27 Index (2008), all items were combined to provide a single measure of wellbeing. The scale does, however, comprise subscales (physical, mood, family, friends, and school). </w:t>
      </w:r>
      <w:r w:rsidR="00154EEF" w:rsidRPr="00D8376E">
        <w:t xml:space="preserve">It has been identified that online behaviours may </w:t>
      </w:r>
      <w:r w:rsidR="00D346CD" w:rsidRPr="00D8376E">
        <w:t>be associated with</w:t>
      </w:r>
      <w:r w:rsidR="00154EEF" w:rsidRPr="00D8376E">
        <w:t xml:space="preserve"> </w:t>
      </w:r>
      <w:r w:rsidR="00D346CD" w:rsidRPr="00D8376E">
        <w:t>different domains of wellbeing</w:t>
      </w:r>
      <w:r w:rsidR="00154EEF" w:rsidRPr="00D8376E">
        <w:t xml:space="preserve"> (Dowdell, 2013; Swist et al., 2015)</w:t>
      </w:r>
      <w:r w:rsidR="00D346CD" w:rsidRPr="00D8376E">
        <w:t>. Future research could explore whether children’s online behaviours predict these domains differently</w:t>
      </w:r>
      <w:r w:rsidR="00681F2C" w:rsidRPr="00D8376E">
        <w:t xml:space="preserve"> over time</w:t>
      </w:r>
      <w:r w:rsidR="00D346CD" w:rsidRPr="00D8376E">
        <w:t>.</w:t>
      </w:r>
    </w:p>
    <w:p w14:paraId="524464F8" w14:textId="2EE591AD" w:rsidR="00290E4E" w:rsidRPr="00D8376E" w:rsidRDefault="00290E4E" w:rsidP="00FD0FAE">
      <w:pPr>
        <w:pStyle w:val="Heading2"/>
        <w:numPr>
          <w:ilvl w:val="0"/>
          <w:numId w:val="0"/>
        </w:numPr>
        <w:ind w:left="576" w:hanging="576"/>
        <w:rPr>
          <w:rFonts w:cs="Times New Roman"/>
          <w:b/>
          <w:bCs/>
          <w:szCs w:val="24"/>
        </w:rPr>
      </w:pPr>
      <w:bookmarkStart w:id="40" w:name="_Toc59201895"/>
      <w:r w:rsidRPr="00D8376E">
        <w:rPr>
          <w:rFonts w:cs="Times New Roman"/>
          <w:b/>
          <w:bCs/>
          <w:szCs w:val="24"/>
        </w:rPr>
        <w:t>Conclusions</w:t>
      </w:r>
      <w:bookmarkEnd w:id="40"/>
    </w:p>
    <w:p w14:paraId="24E24E0B" w14:textId="741D50BA" w:rsidR="00290E4E" w:rsidRPr="00D8376E" w:rsidRDefault="00290E4E" w:rsidP="00290E4E">
      <w:pPr>
        <w:jc w:val="both"/>
      </w:pPr>
      <w:r w:rsidRPr="00D8376E">
        <w:t>Our study focuses upon 7-</w:t>
      </w:r>
      <w:r w:rsidR="00882F7D" w:rsidRPr="00D8376E">
        <w:t xml:space="preserve"> </w:t>
      </w:r>
      <w:r w:rsidRPr="00D8376E">
        <w:t>to</w:t>
      </w:r>
      <w:r w:rsidR="00882F7D" w:rsidRPr="00D8376E">
        <w:t xml:space="preserve"> </w:t>
      </w:r>
      <w:r w:rsidRPr="00D8376E">
        <w:t>12</w:t>
      </w:r>
      <w:r w:rsidR="00882F7D" w:rsidRPr="00D8376E">
        <w:t>-</w:t>
      </w:r>
      <w:r w:rsidRPr="00D8376E">
        <w:t>year</w:t>
      </w:r>
      <w:r w:rsidR="00882F7D" w:rsidRPr="00D8376E">
        <w:t>-olds’</w:t>
      </w:r>
      <w:r w:rsidRPr="00D8376E">
        <w:t xml:space="preserve"> SNS use and whether this </w:t>
      </w:r>
      <w:r w:rsidR="00E858B6" w:rsidRPr="00D8376E">
        <w:t xml:space="preserve">predicts </w:t>
      </w:r>
      <w:r w:rsidRPr="00D8376E">
        <w:t xml:space="preserve">self-esteem, wellbeing </w:t>
      </w:r>
      <w:r w:rsidR="00E858B6" w:rsidRPr="00D8376E">
        <w:t xml:space="preserve">and mental health </w:t>
      </w:r>
      <w:r w:rsidRPr="00D8376E">
        <w:t xml:space="preserve">over time. Our findings highlight that </w:t>
      </w:r>
      <w:r w:rsidR="004F67CC" w:rsidRPr="00D8376E">
        <w:t xml:space="preserve">bonding social capital and </w:t>
      </w:r>
      <w:r w:rsidR="00E858B6" w:rsidRPr="00D8376E">
        <w:lastRenderedPageBreak/>
        <w:t xml:space="preserve">using a range of self-presentation techniques </w:t>
      </w:r>
      <w:r w:rsidR="004F67CC" w:rsidRPr="00D8376E">
        <w:t>are associated with worse mental health over time.</w:t>
      </w:r>
      <w:r w:rsidR="00BF62DF" w:rsidRPr="00D8376E">
        <w:t xml:space="preserve"> </w:t>
      </w:r>
      <w:r w:rsidR="00E858B6" w:rsidRPr="00D8376E">
        <w:t xml:space="preserve">Our findings also highlight that males report greater self-esteem and that older children report greater wellbeing. </w:t>
      </w:r>
      <w:r w:rsidR="004B341A" w:rsidRPr="00D8376E">
        <w:t>The way in which children are educated a</w:t>
      </w:r>
      <w:r w:rsidR="00FA68DD" w:rsidRPr="00D8376E">
        <w:t>bout SNS needs to reflect findings concerning children rather than adults’ perceptions. Importantly, our findings highlight that focusing too much on friendships may actually be detrimental, and this typically goes against advice concerning internet safety.</w:t>
      </w:r>
      <w:r w:rsidR="004F67CC" w:rsidRPr="00D8376E">
        <w:t xml:space="preserve"> </w:t>
      </w:r>
      <w:r w:rsidRPr="00D8376E">
        <w:t>Parents, practitioners and policymakers should consider both the risks and the benefits of children’s SNS use and prioritise supporting children within their digital use.</w:t>
      </w:r>
    </w:p>
    <w:p w14:paraId="3A6AA970" w14:textId="77777777" w:rsidR="000739EE" w:rsidRPr="00D8376E" w:rsidRDefault="000739EE">
      <w:pPr>
        <w:sectPr w:rsidR="000739EE" w:rsidRPr="00D8376E" w:rsidSect="007F3C97">
          <w:pgSz w:w="11906" w:h="16838"/>
          <w:pgMar w:top="1440" w:right="1440" w:bottom="1440" w:left="1440" w:header="708" w:footer="708" w:gutter="0"/>
          <w:cols w:space="708"/>
          <w:docGrid w:linePitch="360"/>
        </w:sectPr>
      </w:pPr>
    </w:p>
    <w:p w14:paraId="3D790C29" w14:textId="23AEDBB2" w:rsidR="001E2774" w:rsidRPr="00D8376E" w:rsidRDefault="00651765" w:rsidP="00FD0FAE">
      <w:pPr>
        <w:jc w:val="center"/>
        <w:rPr>
          <w:shd w:val="clear" w:color="auto" w:fill="FFFFFF"/>
        </w:rPr>
      </w:pPr>
      <w:r w:rsidRPr="00D8376E">
        <w:rPr>
          <w:b/>
          <w:bCs/>
        </w:rPr>
        <w:lastRenderedPageBreak/>
        <w:t>References</w:t>
      </w:r>
    </w:p>
    <w:p w14:paraId="65B15D88" w14:textId="77777777" w:rsidR="005C6B8B" w:rsidRPr="001E3E27" w:rsidRDefault="005C6B8B" w:rsidP="005C6B8B">
      <w:pPr>
        <w:ind w:firstLine="720"/>
      </w:pPr>
      <w:proofErr w:type="spellStart"/>
      <w:r w:rsidRPr="001E3E27">
        <w:rPr>
          <w:color w:val="222222"/>
          <w:shd w:val="clear" w:color="auto" w:fill="FFFFFF"/>
        </w:rPr>
        <w:t>Aizenkot</w:t>
      </w:r>
      <w:proofErr w:type="spellEnd"/>
      <w:r w:rsidRPr="001E3E27">
        <w:rPr>
          <w:color w:val="222222"/>
          <w:shd w:val="clear" w:color="auto" w:fill="FFFFFF"/>
        </w:rPr>
        <w:t>, D. (2020). Social networking and online self-disclosure as predictors of cyberbullying victimization among children and youth. </w:t>
      </w:r>
      <w:r w:rsidRPr="001E3E27">
        <w:rPr>
          <w:i/>
          <w:iCs/>
          <w:color w:val="222222"/>
          <w:shd w:val="clear" w:color="auto" w:fill="FFFFFF"/>
        </w:rPr>
        <w:t>Children and Youth Services Review</w:t>
      </w:r>
      <w:r w:rsidRPr="001E3E27">
        <w:rPr>
          <w:color w:val="222222"/>
          <w:shd w:val="clear" w:color="auto" w:fill="FFFFFF"/>
        </w:rPr>
        <w:t>, </w:t>
      </w:r>
      <w:r w:rsidRPr="001E3E27">
        <w:rPr>
          <w:i/>
          <w:iCs/>
          <w:color w:val="222222"/>
          <w:shd w:val="clear" w:color="auto" w:fill="FFFFFF"/>
        </w:rPr>
        <w:t>119</w:t>
      </w:r>
      <w:r w:rsidRPr="001E3E27">
        <w:rPr>
          <w:color w:val="222222"/>
          <w:shd w:val="clear" w:color="auto" w:fill="FFFFFF"/>
        </w:rPr>
        <w:t xml:space="preserve">, 105695. </w:t>
      </w:r>
      <w:hyperlink r:id="rId16" w:tgtFrame="_blank" w:history="1">
        <w:r w:rsidRPr="001E3E27">
          <w:rPr>
            <w:rStyle w:val="Hyperlink"/>
            <w:color w:val="067499"/>
            <w:shd w:val="clear" w:color="auto" w:fill="FFFFFF"/>
          </w:rPr>
          <w:t> https://doi.org/10.1016/j.childyouth.2020.105695 </w:t>
        </w:r>
      </w:hyperlink>
      <w:r w:rsidRPr="001E3E27">
        <w:t xml:space="preserve"> </w:t>
      </w:r>
    </w:p>
    <w:p w14:paraId="605E164D" w14:textId="77777777" w:rsidR="005C6B8B" w:rsidRPr="001E3E27" w:rsidRDefault="005C6B8B" w:rsidP="005C6B8B">
      <w:pPr>
        <w:ind w:firstLine="720"/>
      </w:pPr>
      <w:r w:rsidRPr="001E3E27">
        <w:t xml:space="preserve">Alsaggaf, R. M. (2021). The impact of Snapchat beautifying filters on beauty standards and self-image: A self-discrepancy approach. </w:t>
      </w:r>
      <w:r w:rsidRPr="001E3E27">
        <w:rPr>
          <w:i/>
          <w:iCs/>
        </w:rPr>
        <w:t xml:space="preserve">The International Academic Forum. </w:t>
      </w:r>
      <w:hyperlink r:id="rId17" w:history="1">
        <w:r w:rsidRPr="001E3E27">
          <w:rPr>
            <w:rStyle w:val="Hyperlink"/>
          </w:rPr>
          <w:t>https://papers.iafor.org/wp-content/uploads/papers/ecah2021/ECAH2021_60204.pdf</w:t>
        </w:r>
      </w:hyperlink>
      <w:r w:rsidRPr="001E3E27">
        <w:t xml:space="preserve"> </w:t>
      </w:r>
    </w:p>
    <w:p w14:paraId="148A7765" w14:textId="77777777" w:rsidR="005C6B8B" w:rsidRPr="001E3E27" w:rsidRDefault="005C6B8B" w:rsidP="005C6B8B">
      <w:pPr>
        <w:ind w:firstLine="720"/>
        <w:rPr>
          <w:color w:val="222222"/>
          <w:shd w:val="clear" w:color="auto" w:fill="FFFFFF"/>
        </w:rPr>
      </w:pPr>
      <w:r w:rsidRPr="001E3E27">
        <w:rPr>
          <w:color w:val="222222"/>
          <w:shd w:val="clear" w:color="auto" w:fill="FFFFFF"/>
        </w:rPr>
        <w:t>Anderson, M., &amp; Jiang, J. (2018). Teens, social media &amp; technology 2018. </w:t>
      </w:r>
      <w:r w:rsidRPr="001E3E27">
        <w:rPr>
          <w:i/>
          <w:iCs/>
          <w:color w:val="222222"/>
          <w:shd w:val="clear" w:color="auto" w:fill="FFFFFF"/>
        </w:rPr>
        <w:t xml:space="preserve">Pew research </w:t>
      </w:r>
      <w:proofErr w:type="spellStart"/>
      <w:r w:rsidRPr="001E3E27">
        <w:rPr>
          <w:i/>
          <w:iCs/>
          <w:color w:val="222222"/>
          <w:shd w:val="clear" w:color="auto" w:fill="FFFFFF"/>
        </w:rPr>
        <w:t>center</w:t>
      </w:r>
      <w:proofErr w:type="spellEnd"/>
      <w:r w:rsidRPr="001E3E27">
        <w:rPr>
          <w:color w:val="222222"/>
          <w:shd w:val="clear" w:color="auto" w:fill="FFFFFF"/>
        </w:rPr>
        <w:t>, </w:t>
      </w:r>
      <w:r w:rsidRPr="001E3E27">
        <w:rPr>
          <w:i/>
          <w:iCs/>
          <w:color w:val="222222"/>
          <w:shd w:val="clear" w:color="auto" w:fill="FFFFFF"/>
        </w:rPr>
        <w:t>31</w:t>
      </w:r>
      <w:r w:rsidRPr="001E3E27">
        <w:rPr>
          <w:color w:val="222222"/>
          <w:shd w:val="clear" w:color="auto" w:fill="FFFFFF"/>
        </w:rPr>
        <w:t xml:space="preserve">(2018), 1673-1689. </w:t>
      </w:r>
    </w:p>
    <w:p w14:paraId="1F1314FE" w14:textId="77777777" w:rsidR="005C6B8B" w:rsidRPr="001E3E27" w:rsidRDefault="005C6B8B" w:rsidP="005C6B8B">
      <w:pPr>
        <w:ind w:firstLine="720"/>
      </w:pPr>
      <w:r w:rsidRPr="001E3E27">
        <w:rPr>
          <w:color w:val="222222"/>
          <w:shd w:val="clear" w:color="auto" w:fill="FFFFFF"/>
        </w:rPr>
        <w:t>Archer, S. L. (1982). The lower age boundaries of identity development. </w:t>
      </w:r>
      <w:r w:rsidRPr="001E3E27">
        <w:rPr>
          <w:i/>
          <w:iCs/>
          <w:color w:val="222222"/>
          <w:shd w:val="clear" w:color="auto" w:fill="FFFFFF"/>
        </w:rPr>
        <w:t>Child development</w:t>
      </w:r>
      <w:r w:rsidRPr="001E3E27">
        <w:rPr>
          <w:color w:val="222222"/>
          <w:shd w:val="clear" w:color="auto" w:fill="FFFFFF"/>
        </w:rPr>
        <w:t xml:space="preserve">, 1551-1556. </w:t>
      </w:r>
      <w:hyperlink r:id="rId18" w:tgtFrame="_blank" w:history="1">
        <w:r w:rsidRPr="001E3E27">
          <w:rPr>
            <w:rStyle w:val="Hyperlink"/>
            <w:rFonts w:eastAsiaTheme="majorEastAsia"/>
            <w:color w:val="067499"/>
            <w:shd w:val="clear" w:color="auto" w:fill="FFFFFF"/>
          </w:rPr>
          <w:t> https://doi.org/10.1111/j.1467-8624.1982.tb03478.x </w:t>
        </w:r>
      </w:hyperlink>
      <w:r w:rsidRPr="001E3E27">
        <w:t xml:space="preserve"> </w:t>
      </w:r>
    </w:p>
    <w:p w14:paraId="3A1909B3" w14:textId="77777777" w:rsidR="005C6B8B" w:rsidRPr="001E3E27" w:rsidRDefault="005C6B8B" w:rsidP="005C6B8B">
      <w:pPr>
        <w:ind w:firstLine="720"/>
      </w:pPr>
      <w:r w:rsidRPr="001E3E27">
        <w:rPr>
          <w:color w:val="222222"/>
          <w:shd w:val="clear" w:color="auto" w:fill="FFFFFF"/>
        </w:rPr>
        <w:t xml:space="preserve">Bauman, S. (2013). Cyberbullying: What does research tell </w:t>
      </w:r>
      <w:proofErr w:type="gramStart"/>
      <w:r w:rsidRPr="001E3E27">
        <w:rPr>
          <w:color w:val="222222"/>
          <w:shd w:val="clear" w:color="auto" w:fill="FFFFFF"/>
        </w:rPr>
        <w:t>us?.</w:t>
      </w:r>
      <w:proofErr w:type="gramEnd"/>
      <w:r w:rsidRPr="001E3E27">
        <w:rPr>
          <w:color w:val="222222"/>
          <w:shd w:val="clear" w:color="auto" w:fill="FFFFFF"/>
        </w:rPr>
        <w:t> </w:t>
      </w:r>
      <w:r w:rsidRPr="001E3E27">
        <w:rPr>
          <w:i/>
          <w:iCs/>
          <w:color w:val="222222"/>
          <w:shd w:val="clear" w:color="auto" w:fill="FFFFFF"/>
        </w:rPr>
        <w:t>Theory into practice</w:t>
      </w:r>
      <w:r w:rsidRPr="001E3E27">
        <w:rPr>
          <w:color w:val="222222"/>
          <w:shd w:val="clear" w:color="auto" w:fill="FFFFFF"/>
        </w:rPr>
        <w:t>, </w:t>
      </w:r>
      <w:r w:rsidRPr="001E3E27">
        <w:rPr>
          <w:i/>
          <w:iCs/>
          <w:color w:val="222222"/>
          <w:shd w:val="clear" w:color="auto" w:fill="FFFFFF"/>
        </w:rPr>
        <w:t>52</w:t>
      </w:r>
      <w:r w:rsidRPr="001E3E27">
        <w:rPr>
          <w:color w:val="222222"/>
          <w:shd w:val="clear" w:color="auto" w:fill="FFFFFF"/>
        </w:rPr>
        <w:t xml:space="preserve">(4), 249-256 </w:t>
      </w:r>
      <w:hyperlink r:id="rId19" w:tgtFrame="_blank" w:history="1">
        <w:r w:rsidRPr="001E3E27">
          <w:rPr>
            <w:rStyle w:val="Hyperlink"/>
            <w:rFonts w:eastAsiaTheme="majorEastAsia"/>
            <w:color w:val="067499"/>
            <w:shd w:val="clear" w:color="auto" w:fill="FFFFFF"/>
          </w:rPr>
          <w:t> https://doi.org/10.1080/00405841.2013.829727 </w:t>
        </w:r>
      </w:hyperlink>
    </w:p>
    <w:p w14:paraId="6D95DF0F" w14:textId="77777777" w:rsidR="005C6B8B" w:rsidRPr="001E3E27" w:rsidRDefault="005C6B8B" w:rsidP="005C6B8B">
      <w:pPr>
        <w:ind w:firstLine="720"/>
      </w:pPr>
      <w:r w:rsidRPr="001E3E27">
        <w:rPr>
          <w:color w:val="222222"/>
          <w:shd w:val="clear" w:color="auto" w:fill="FFFFFF"/>
        </w:rPr>
        <w:t>Baumeister, R. F., &amp; Robson, D. A. (2021). Belongingness and the modern schoolchild: On loneliness, socioemotional health, self-esteem, evolutionary mismatch, online sociality, and the numbness of rejection. </w:t>
      </w:r>
      <w:r w:rsidRPr="001E3E27">
        <w:rPr>
          <w:i/>
          <w:iCs/>
          <w:color w:val="222222"/>
          <w:shd w:val="clear" w:color="auto" w:fill="FFFFFF"/>
        </w:rPr>
        <w:t>Australian Journal of Psychology</w:t>
      </w:r>
      <w:r w:rsidRPr="001E3E27">
        <w:rPr>
          <w:color w:val="222222"/>
          <w:shd w:val="clear" w:color="auto" w:fill="FFFFFF"/>
        </w:rPr>
        <w:t>, </w:t>
      </w:r>
      <w:r w:rsidRPr="001E3E27">
        <w:rPr>
          <w:i/>
          <w:iCs/>
          <w:color w:val="222222"/>
          <w:shd w:val="clear" w:color="auto" w:fill="FFFFFF"/>
        </w:rPr>
        <w:t>73</w:t>
      </w:r>
      <w:r w:rsidRPr="001E3E27">
        <w:rPr>
          <w:color w:val="222222"/>
          <w:shd w:val="clear" w:color="auto" w:fill="FFFFFF"/>
        </w:rPr>
        <w:t xml:space="preserve">(1), 103-111 </w:t>
      </w:r>
      <w:hyperlink r:id="rId20" w:tgtFrame="_blank" w:history="1">
        <w:r w:rsidRPr="001E3E27">
          <w:rPr>
            <w:rStyle w:val="Hyperlink"/>
            <w:rFonts w:eastAsiaTheme="majorEastAsia"/>
            <w:color w:val="067499"/>
            <w:shd w:val="clear" w:color="auto" w:fill="FFFFFF"/>
          </w:rPr>
          <w:t> https://doi.org/10.1080/00049530.2021.1877573 </w:t>
        </w:r>
      </w:hyperlink>
    </w:p>
    <w:p w14:paraId="299B23C8" w14:textId="77777777" w:rsidR="005C6B8B" w:rsidRPr="001E3E27" w:rsidRDefault="005C6B8B" w:rsidP="005C6B8B">
      <w:pPr>
        <w:ind w:firstLine="720"/>
      </w:pPr>
      <w:r w:rsidRPr="001E3E27">
        <w:rPr>
          <w:color w:val="222222"/>
          <w:shd w:val="clear" w:color="auto" w:fill="FFFFFF"/>
        </w:rPr>
        <w:t>Bautista, C. L., &amp; Hope, D. A. (2015). Fear of negative evaluation, social anxiety and response to positive and negative online social cues. </w:t>
      </w:r>
      <w:r w:rsidRPr="001E3E27">
        <w:rPr>
          <w:i/>
          <w:iCs/>
          <w:color w:val="222222"/>
          <w:shd w:val="clear" w:color="auto" w:fill="FFFFFF"/>
        </w:rPr>
        <w:t>Cognitive Therapy and Research</w:t>
      </w:r>
      <w:r w:rsidRPr="001E3E27">
        <w:rPr>
          <w:color w:val="222222"/>
          <w:shd w:val="clear" w:color="auto" w:fill="FFFFFF"/>
        </w:rPr>
        <w:t>, </w:t>
      </w:r>
      <w:r w:rsidRPr="001E3E27">
        <w:rPr>
          <w:i/>
          <w:iCs/>
          <w:color w:val="222222"/>
          <w:shd w:val="clear" w:color="auto" w:fill="FFFFFF"/>
        </w:rPr>
        <w:t>39</w:t>
      </w:r>
      <w:r w:rsidRPr="001E3E27">
        <w:rPr>
          <w:color w:val="222222"/>
          <w:shd w:val="clear" w:color="auto" w:fill="FFFFFF"/>
        </w:rPr>
        <w:t xml:space="preserve">(5), 658-668 </w:t>
      </w:r>
      <w:hyperlink r:id="rId21" w:tgtFrame="_blank" w:history="1">
        <w:r w:rsidRPr="001E3E27">
          <w:rPr>
            <w:rStyle w:val="Hyperlink"/>
            <w:rFonts w:eastAsiaTheme="majorEastAsia"/>
            <w:color w:val="067499"/>
            <w:shd w:val="clear" w:color="auto" w:fill="FFFFFF"/>
          </w:rPr>
          <w:t> https://doi.org/10.1007/s10608-015-9687-3 </w:t>
        </w:r>
      </w:hyperlink>
    </w:p>
    <w:p w14:paraId="3FB887B3" w14:textId="77777777" w:rsidR="005C6B8B" w:rsidRPr="001E3E27" w:rsidRDefault="005C6B8B" w:rsidP="005C6B8B">
      <w:pPr>
        <w:ind w:firstLine="720"/>
      </w:pPr>
      <w:r w:rsidRPr="001E3E27">
        <w:t xml:space="preserve">Best, P., </w:t>
      </w:r>
      <w:proofErr w:type="spellStart"/>
      <w:r w:rsidRPr="001E3E27">
        <w:t>Manktelow</w:t>
      </w:r>
      <w:proofErr w:type="spellEnd"/>
      <w:r w:rsidRPr="001E3E27">
        <w:t>, R., &amp; Taylor, B. (2014). Online communication, social media and adolescent wellbeing: A systematic narrative review. </w:t>
      </w:r>
      <w:r w:rsidRPr="001E3E27">
        <w:rPr>
          <w:i/>
          <w:iCs/>
        </w:rPr>
        <w:t>Children and Youth Services Review</w:t>
      </w:r>
      <w:r w:rsidRPr="001E3E27">
        <w:t>, </w:t>
      </w:r>
      <w:r w:rsidRPr="001E3E27">
        <w:rPr>
          <w:i/>
          <w:iCs/>
        </w:rPr>
        <w:t>41</w:t>
      </w:r>
      <w:r w:rsidRPr="001E3E27">
        <w:t xml:space="preserve">, 27-36. </w:t>
      </w:r>
      <w:hyperlink r:id="rId22" w:tgtFrame="_blank" w:tooltip="Persistent link using digital object identifier" w:history="1">
        <w:r w:rsidRPr="001E3E27">
          <w:rPr>
            <w:rStyle w:val="anchor-text"/>
            <w:rFonts w:eastAsiaTheme="majorEastAsia"/>
            <w:color w:val="0272B1"/>
          </w:rPr>
          <w:t>https://doi.org/10.1016/j.childyouth.2014.03.001</w:t>
        </w:r>
      </w:hyperlink>
      <w:r w:rsidRPr="001E3E27">
        <w:t xml:space="preserve"> </w:t>
      </w:r>
    </w:p>
    <w:p w14:paraId="253AA1EA" w14:textId="77777777" w:rsidR="005C6B8B" w:rsidRPr="001E3E27" w:rsidRDefault="005C6B8B" w:rsidP="005C6B8B">
      <w:pPr>
        <w:ind w:firstLine="720"/>
        <w:rPr>
          <w:color w:val="222222"/>
          <w:shd w:val="clear" w:color="auto" w:fill="FFFFFF"/>
        </w:rPr>
      </w:pPr>
      <w:r w:rsidRPr="001E3E27">
        <w:rPr>
          <w:color w:val="222222"/>
          <w:shd w:val="clear" w:color="auto" w:fill="FFFFFF"/>
        </w:rPr>
        <w:lastRenderedPageBreak/>
        <w:t xml:space="preserve">Britton, J., Farquharson, C., </w:t>
      </w:r>
      <w:proofErr w:type="spellStart"/>
      <w:r w:rsidRPr="001E3E27">
        <w:rPr>
          <w:color w:val="222222"/>
          <w:shd w:val="clear" w:color="auto" w:fill="FFFFFF"/>
        </w:rPr>
        <w:t>Sibieta</w:t>
      </w:r>
      <w:proofErr w:type="spellEnd"/>
      <w:r w:rsidRPr="001E3E27">
        <w:rPr>
          <w:color w:val="222222"/>
          <w:shd w:val="clear" w:color="auto" w:fill="FFFFFF"/>
        </w:rPr>
        <w:t>, L., Tahir, I., &amp; Waltmann, B. (2020). </w:t>
      </w:r>
      <w:r w:rsidRPr="001E3E27">
        <w:rPr>
          <w:i/>
          <w:iCs/>
          <w:color w:val="222222"/>
          <w:shd w:val="clear" w:color="auto" w:fill="FFFFFF"/>
        </w:rPr>
        <w:t>2020 annual report on education spending in England</w:t>
      </w:r>
      <w:r w:rsidRPr="001E3E27">
        <w:rPr>
          <w:color w:val="222222"/>
          <w:shd w:val="clear" w:color="auto" w:fill="FFFFFF"/>
        </w:rPr>
        <w:t xml:space="preserve"> (No. R183). IFS Report. </w:t>
      </w:r>
    </w:p>
    <w:p w14:paraId="55625736" w14:textId="77777777" w:rsidR="005C6B8B" w:rsidRPr="001E3E27" w:rsidRDefault="005C6B8B" w:rsidP="005C6B8B">
      <w:pPr>
        <w:ind w:firstLine="720"/>
      </w:pPr>
      <w:r w:rsidRPr="001E3E27">
        <w:rPr>
          <w:color w:val="222222"/>
          <w:shd w:val="clear" w:color="auto" w:fill="FFFFFF"/>
        </w:rPr>
        <w:t>Burén, J., &amp; Lunde, C. (2018). Sexting among adolescents: A nuanced and gendered online challenge for young people. </w:t>
      </w:r>
      <w:r w:rsidRPr="001E3E27">
        <w:rPr>
          <w:i/>
          <w:iCs/>
          <w:color w:val="222222"/>
          <w:shd w:val="clear" w:color="auto" w:fill="FFFFFF"/>
        </w:rPr>
        <w:t xml:space="preserve">Computers in Human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85</w:t>
      </w:r>
      <w:r w:rsidRPr="001E3E27">
        <w:rPr>
          <w:color w:val="222222"/>
          <w:shd w:val="clear" w:color="auto" w:fill="FFFFFF"/>
        </w:rPr>
        <w:t xml:space="preserve">, 210-217. </w:t>
      </w:r>
      <w:hyperlink r:id="rId23" w:tgtFrame="_blank" w:history="1">
        <w:r w:rsidRPr="001E3E27">
          <w:rPr>
            <w:rStyle w:val="Hyperlink"/>
            <w:rFonts w:eastAsiaTheme="majorEastAsia"/>
            <w:color w:val="067499"/>
            <w:shd w:val="clear" w:color="auto" w:fill="FFFFFF"/>
          </w:rPr>
          <w:t> https://doi.org/10.1016/j.chb.2018.02.003 </w:t>
        </w:r>
      </w:hyperlink>
      <w:r w:rsidRPr="001E3E27">
        <w:t xml:space="preserve"> </w:t>
      </w:r>
    </w:p>
    <w:p w14:paraId="38B89E37" w14:textId="77777777" w:rsidR="005C6B8B" w:rsidRPr="001E3E27" w:rsidRDefault="005C6B8B" w:rsidP="005C6B8B">
      <w:pPr>
        <w:ind w:firstLine="720"/>
      </w:pPr>
      <w:proofErr w:type="spellStart"/>
      <w:r w:rsidRPr="001E3E27">
        <w:rPr>
          <w:color w:val="222222"/>
          <w:shd w:val="clear" w:color="auto" w:fill="FFFFFF"/>
        </w:rPr>
        <w:t>Cernikova</w:t>
      </w:r>
      <w:proofErr w:type="spellEnd"/>
      <w:r w:rsidRPr="001E3E27">
        <w:rPr>
          <w:color w:val="222222"/>
          <w:shd w:val="clear" w:color="auto" w:fill="FFFFFF"/>
        </w:rPr>
        <w:t xml:space="preserve">, M., Dedkova, L., &amp; </w:t>
      </w:r>
      <w:proofErr w:type="spellStart"/>
      <w:r w:rsidRPr="001E3E27">
        <w:rPr>
          <w:color w:val="222222"/>
          <w:shd w:val="clear" w:color="auto" w:fill="FFFFFF"/>
        </w:rPr>
        <w:t>Smahel</w:t>
      </w:r>
      <w:proofErr w:type="spellEnd"/>
      <w:r w:rsidRPr="001E3E27">
        <w:rPr>
          <w:color w:val="222222"/>
          <w:shd w:val="clear" w:color="auto" w:fill="FFFFFF"/>
        </w:rPr>
        <w:t>, D. (2018). Youth interaction with online strangers: Experiences and reactions to unknown people on the Internet. </w:t>
      </w:r>
      <w:r w:rsidRPr="001E3E27">
        <w:rPr>
          <w:i/>
          <w:iCs/>
          <w:color w:val="222222"/>
          <w:shd w:val="clear" w:color="auto" w:fill="FFFFFF"/>
        </w:rPr>
        <w:t>Information, Communication &amp; Society</w:t>
      </w:r>
      <w:r w:rsidRPr="001E3E27">
        <w:rPr>
          <w:color w:val="222222"/>
          <w:shd w:val="clear" w:color="auto" w:fill="FFFFFF"/>
        </w:rPr>
        <w:t>, </w:t>
      </w:r>
      <w:r w:rsidRPr="001E3E27">
        <w:rPr>
          <w:i/>
          <w:iCs/>
          <w:color w:val="222222"/>
          <w:shd w:val="clear" w:color="auto" w:fill="FFFFFF"/>
        </w:rPr>
        <w:t>21</w:t>
      </w:r>
      <w:r w:rsidRPr="001E3E27">
        <w:rPr>
          <w:color w:val="222222"/>
          <w:shd w:val="clear" w:color="auto" w:fill="FFFFFF"/>
        </w:rPr>
        <w:t xml:space="preserve">(1), 94-110. </w:t>
      </w:r>
      <w:hyperlink r:id="rId24" w:tgtFrame="_blank" w:history="1">
        <w:r w:rsidRPr="001E3E27">
          <w:rPr>
            <w:rStyle w:val="Hyperlink"/>
            <w:rFonts w:eastAsiaTheme="majorEastAsia"/>
            <w:color w:val="067499"/>
            <w:shd w:val="clear" w:color="auto" w:fill="FFFFFF"/>
          </w:rPr>
          <w:t> https://doi.org/10.1080/1369118x.2016.1261169 </w:t>
        </w:r>
      </w:hyperlink>
      <w:r w:rsidRPr="001E3E27">
        <w:t xml:space="preserve"> </w:t>
      </w:r>
    </w:p>
    <w:p w14:paraId="1D9A7787" w14:textId="77777777" w:rsidR="005C6B8B" w:rsidRPr="001E3E27" w:rsidRDefault="005C6B8B" w:rsidP="005C6B8B">
      <w:pPr>
        <w:ind w:firstLine="720"/>
        <w:rPr>
          <w:color w:val="222222"/>
          <w:shd w:val="clear" w:color="auto" w:fill="FFFFFF"/>
        </w:rPr>
      </w:pPr>
      <w:r w:rsidRPr="001E3E27">
        <w:rPr>
          <w:color w:val="222222"/>
          <w:shd w:val="clear" w:color="auto" w:fill="FFFFFF"/>
        </w:rPr>
        <w:t>Chak, K., &amp; Leung, L. (2004). Shyness and locus of control as predictors of internet addiction and internet use. </w:t>
      </w:r>
      <w:r w:rsidRPr="001E3E27">
        <w:rPr>
          <w:i/>
          <w:iCs/>
          <w:color w:val="222222"/>
          <w:shd w:val="clear" w:color="auto" w:fill="FFFFFF"/>
        </w:rPr>
        <w:t xml:space="preserve">Cyberpsychology &amp;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7</w:t>
      </w:r>
      <w:r w:rsidRPr="001E3E27">
        <w:rPr>
          <w:color w:val="222222"/>
          <w:shd w:val="clear" w:color="auto" w:fill="FFFFFF"/>
        </w:rPr>
        <w:t xml:space="preserve">(5), 559-570. </w:t>
      </w:r>
      <w:hyperlink r:id="rId25" w:history="1">
        <w:r w:rsidRPr="001E3E27">
          <w:rPr>
            <w:rStyle w:val="Hyperlink"/>
            <w:shd w:val="clear" w:color="auto" w:fill="FFFFFF"/>
          </w:rPr>
          <w:t>https://doi.org/10.1089/cpb.2004.7.559</w:t>
        </w:r>
      </w:hyperlink>
      <w:r w:rsidRPr="001E3E27">
        <w:rPr>
          <w:color w:val="222222"/>
          <w:shd w:val="clear" w:color="auto" w:fill="FFFFFF"/>
        </w:rPr>
        <w:t xml:space="preserve"> </w:t>
      </w:r>
    </w:p>
    <w:p w14:paraId="49E83DD3" w14:textId="77777777" w:rsidR="005C6B8B" w:rsidRPr="001E3E27" w:rsidRDefault="005C6B8B" w:rsidP="005C6B8B">
      <w:pPr>
        <w:ind w:firstLine="720"/>
        <w:rPr>
          <w:color w:val="222222"/>
          <w:shd w:val="clear" w:color="auto" w:fill="FFFFFF"/>
        </w:rPr>
      </w:pPr>
      <w:proofErr w:type="spellStart"/>
      <w:r w:rsidRPr="001E3E27">
        <w:rPr>
          <w:color w:val="222222"/>
          <w:shd w:val="clear" w:color="auto" w:fill="FFFFFF"/>
        </w:rPr>
        <w:t>Champely</w:t>
      </w:r>
      <w:proofErr w:type="spellEnd"/>
      <w:r w:rsidRPr="001E3E27">
        <w:rPr>
          <w:color w:val="222222"/>
          <w:shd w:val="clear" w:color="auto" w:fill="FFFFFF"/>
        </w:rPr>
        <w:t>, S., Ekstrom, C., Dalgaard, P., &amp; Gill, J. (2020, October). </w:t>
      </w:r>
      <w:proofErr w:type="spellStart"/>
      <w:r w:rsidRPr="001E3E27">
        <w:rPr>
          <w:i/>
          <w:iCs/>
          <w:color w:val="222222"/>
          <w:shd w:val="clear" w:color="auto" w:fill="FFFFFF"/>
        </w:rPr>
        <w:t>pwr</w:t>
      </w:r>
      <w:proofErr w:type="spellEnd"/>
      <w:r w:rsidRPr="001E3E27">
        <w:rPr>
          <w:i/>
          <w:iCs/>
          <w:color w:val="222222"/>
          <w:shd w:val="clear" w:color="auto" w:fill="FFFFFF"/>
        </w:rPr>
        <w:t>: Basic Functions for Power Analysis. R package version 1.3-0</w:t>
      </w:r>
      <w:r w:rsidRPr="001E3E27">
        <w:rPr>
          <w:color w:val="222222"/>
          <w:shd w:val="clear" w:color="auto" w:fill="FFFFFF"/>
        </w:rPr>
        <w:t>.</w:t>
      </w:r>
    </w:p>
    <w:p w14:paraId="6D98A1F0" w14:textId="77777777" w:rsidR="005C6B8B" w:rsidRPr="001E3E27" w:rsidRDefault="005C6B8B" w:rsidP="005C6B8B">
      <w:pPr>
        <w:ind w:firstLine="720"/>
      </w:pPr>
      <w:r w:rsidRPr="001E3E27">
        <w:rPr>
          <w:color w:val="222222"/>
          <w:shd w:val="clear" w:color="auto" w:fill="FFFFFF"/>
        </w:rPr>
        <w:t>Chiu, J., &amp; Quayle, E. (2022). Understanding online grooming: An interpretative phenomenological analysis of adolescents' offline meetings with adult perpetrators. </w:t>
      </w:r>
      <w:r w:rsidRPr="001E3E27">
        <w:rPr>
          <w:i/>
          <w:iCs/>
          <w:color w:val="222222"/>
          <w:shd w:val="clear" w:color="auto" w:fill="FFFFFF"/>
        </w:rPr>
        <w:t>Child Abuse &amp; Neglect</w:t>
      </w:r>
      <w:r w:rsidRPr="001E3E27">
        <w:rPr>
          <w:color w:val="222222"/>
          <w:shd w:val="clear" w:color="auto" w:fill="FFFFFF"/>
        </w:rPr>
        <w:t>, </w:t>
      </w:r>
      <w:r w:rsidRPr="001E3E27">
        <w:rPr>
          <w:i/>
          <w:iCs/>
          <w:color w:val="222222"/>
          <w:shd w:val="clear" w:color="auto" w:fill="FFFFFF"/>
        </w:rPr>
        <w:t>128</w:t>
      </w:r>
      <w:r w:rsidRPr="001E3E27">
        <w:rPr>
          <w:color w:val="222222"/>
          <w:shd w:val="clear" w:color="auto" w:fill="FFFFFF"/>
        </w:rPr>
        <w:t xml:space="preserve">, 105600. </w:t>
      </w:r>
      <w:hyperlink r:id="rId26" w:tgtFrame="_blank" w:history="1">
        <w:r w:rsidRPr="001E3E27">
          <w:rPr>
            <w:rStyle w:val="Hyperlink"/>
            <w:rFonts w:eastAsiaTheme="majorEastAsia"/>
            <w:color w:val="067499"/>
            <w:shd w:val="clear" w:color="auto" w:fill="FFFFFF"/>
          </w:rPr>
          <w:t> https://doi.org/10.1016/j.chiabu.2022.105600 </w:t>
        </w:r>
      </w:hyperlink>
      <w:r w:rsidRPr="001E3E27">
        <w:t xml:space="preserve"> </w:t>
      </w:r>
    </w:p>
    <w:p w14:paraId="13896FAC" w14:textId="77777777" w:rsidR="005C6B8B" w:rsidRPr="001E3E27" w:rsidRDefault="005C6B8B" w:rsidP="005C6B8B">
      <w:pPr>
        <w:ind w:firstLine="720"/>
      </w:pPr>
      <w:r w:rsidRPr="001E3E27">
        <w:rPr>
          <w:color w:val="222222"/>
          <w:shd w:val="clear" w:color="auto" w:fill="FFFFFF"/>
        </w:rPr>
        <w:t>Chou, C., &amp; Peng, H. (2007). Net-friends: Adolescents’ attitudes and experiences vs. teachers’ concerns. </w:t>
      </w:r>
      <w:r w:rsidRPr="001E3E27">
        <w:rPr>
          <w:i/>
          <w:iCs/>
          <w:color w:val="222222"/>
          <w:shd w:val="clear" w:color="auto" w:fill="FFFFFF"/>
        </w:rPr>
        <w:t xml:space="preserve">Computers in human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23</w:t>
      </w:r>
      <w:r w:rsidRPr="001E3E27">
        <w:rPr>
          <w:color w:val="222222"/>
          <w:shd w:val="clear" w:color="auto" w:fill="FFFFFF"/>
        </w:rPr>
        <w:t xml:space="preserve">(5), 2394-2413. </w:t>
      </w:r>
      <w:hyperlink r:id="rId27" w:tgtFrame="_blank" w:history="1">
        <w:r w:rsidRPr="001E3E27">
          <w:rPr>
            <w:rStyle w:val="Hyperlink"/>
            <w:rFonts w:eastAsiaTheme="majorEastAsia"/>
            <w:color w:val="067499"/>
            <w:shd w:val="clear" w:color="auto" w:fill="FFFFFF"/>
          </w:rPr>
          <w:t> https://doi.org/10.1016/j.chb.2006.03.015 </w:t>
        </w:r>
      </w:hyperlink>
      <w:r w:rsidRPr="001E3E27">
        <w:t xml:space="preserve"> </w:t>
      </w:r>
    </w:p>
    <w:p w14:paraId="1A8DDA26" w14:textId="77777777" w:rsidR="005C6B8B" w:rsidRPr="001E3E27" w:rsidRDefault="005C6B8B" w:rsidP="005C6B8B">
      <w:pPr>
        <w:ind w:firstLine="720"/>
      </w:pPr>
      <w:proofErr w:type="spellStart"/>
      <w:r w:rsidRPr="001E3E27">
        <w:rPr>
          <w:color w:val="222222"/>
          <w:shd w:val="clear" w:color="auto" w:fill="FFFFFF"/>
        </w:rPr>
        <w:t>Christofides</w:t>
      </w:r>
      <w:proofErr w:type="spellEnd"/>
      <w:r w:rsidRPr="001E3E27">
        <w:rPr>
          <w:color w:val="222222"/>
          <w:shd w:val="clear" w:color="auto" w:fill="FFFFFF"/>
        </w:rPr>
        <w:t>, E., Muise, A., &amp; Desmarais, S. (2012). Hey mom, what’s on your Facebook? Comparing Facebook disclosure and privacy in adolescents and adults. </w:t>
      </w:r>
      <w:r w:rsidRPr="001E3E27">
        <w:rPr>
          <w:i/>
          <w:iCs/>
          <w:color w:val="222222"/>
          <w:shd w:val="clear" w:color="auto" w:fill="FFFFFF"/>
        </w:rPr>
        <w:t>Social Psychological and Personality Science</w:t>
      </w:r>
      <w:r w:rsidRPr="001E3E27">
        <w:rPr>
          <w:color w:val="222222"/>
          <w:shd w:val="clear" w:color="auto" w:fill="FFFFFF"/>
        </w:rPr>
        <w:t>, </w:t>
      </w:r>
      <w:r w:rsidRPr="001E3E27">
        <w:rPr>
          <w:i/>
          <w:iCs/>
          <w:color w:val="222222"/>
          <w:shd w:val="clear" w:color="auto" w:fill="FFFFFF"/>
        </w:rPr>
        <w:t>3</w:t>
      </w:r>
      <w:r w:rsidRPr="001E3E27">
        <w:rPr>
          <w:color w:val="222222"/>
          <w:shd w:val="clear" w:color="auto" w:fill="FFFFFF"/>
        </w:rPr>
        <w:t xml:space="preserve">(1), 48-54. </w:t>
      </w:r>
      <w:hyperlink r:id="rId28" w:tgtFrame="_blank" w:history="1">
        <w:r w:rsidRPr="001E3E27">
          <w:rPr>
            <w:rStyle w:val="Hyperlink"/>
            <w:color w:val="067499"/>
            <w:shd w:val="clear" w:color="auto" w:fill="FFFFFF"/>
          </w:rPr>
          <w:t> https://doi.org/10.1177/1948550611408619 </w:t>
        </w:r>
      </w:hyperlink>
      <w:r w:rsidRPr="001E3E27">
        <w:t xml:space="preserve"> </w:t>
      </w:r>
    </w:p>
    <w:p w14:paraId="4EF6B447" w14:textId="77777777" w:rsidR="005C6B8B" w:rsidRPr="001E3E27" w:rsidRDefault="005C6B8B" w:rsidP="005C6B8B">
      <w:pPr>
        <w:ind w:firstLine="720"/>
        <w:rPr>
          <w:color w:val="222222"/>
          <w:shd w:val="clear" w:color="auto" w:fill="FFFFFF"/>
        </w:rPr>
      </w:pPr>
      <w:r w:rsidRPr="001E3E27">
        <w:rPr>
          <w:color w:val="222222"/>
          <w:shd w:val="clear" w:color="auto" w:fill="FFFFFF"/>
        </w:rPr>
        <w:lastRenderedPageBreak/>
        <w:t>Corsaro, W. A., &amp; Everitt, J. G. (2023). </w:t>
      </w:r>
      <w:r w:rsidRPr="001E3E27">
        <w:rPr>
          <w:i/>
          <w:iCs/>
          <w:color w:val="222222"/>
          <w:shd w:val="clear" w:color="auto" w:fill="FFFFFF"/>
        </w:rPr>
        <w:t>The sociology of childhood</w:t>
      </w:r>
      <w:r w:rsidRPr="001E3E27">
        <w:rPr>
          <w:color w:val="222222"/>
          <w:shd w:val="clear" w:color="auto" w:fill="FFFFFF"/>
        </w:rPr>
        <w:t>. Sage Publications.</w:t>
      </w:r>
    </w:p>
    <w:p w14:paraId="696EE4C7" w14:textId="77777777" w:rsidR="005C6B8B" w:rsidRPr="001E3E27" w:rsidRDefault="005C6B8B" w:rsidP="005C6B8B">
      <w:pPr>
        <w:ind w:firstLine="720"/>
      </w:pPr>
      <w:r w:rsidRPr="001E3E27">
        <w:rPr>
          <w:color w:val="222222"/>
          <w:shd w:val="clear" w:color="auto" w:fill="FFFFFF"/>
        </w:rPr>
        <w:t xml:space="preserve">Coyne, S. M., Rogers, A. A., Zurcher, J. D., Stockdale, L., &amp; Booth, M. (2020). Does time spent using social media impact mental </w:t>
      </w:r>
      <w:proofErr w:type="gramStart"/>
      <w:r w:rsidRPr="001E3E27">
        <w:rPr>
          <w:color w:val="222222"/>
          <w:shd w:val="clear" w:color="auto" w:fill="FFFFFF"/>
        </w:rPr>
        <w:t>health?:</w:t>
      </w:r>
      <w:proofErr w:type="gramEnd"/>
      <w:r w:rsidRPr="001E3E27">
        <w:rPr>
          <w:color w:val="222222"/>
          <w:shd w:val="clear" w:color="auto" w:fill="FFFFFF"/>
        </w:rPr>
        <w:t xml:space="preserve"> An </w:t>
      </w:r>
      <w:proofErr w:type="gramStart"/>
      <w:r w:rsidRPr="001E3E27">
        <w:rPr>
          <w:color w:val="222222"/>
          <w:shd w:val="clear" w:color="auto" w:fill="FFFFFF"/>
        </w:rPr>
        <w:t>eight year</w:t>
      </w:r>
      <w:proofErr w:type="gramEnd"/>
      <w:r w:rsidRPr="001E3E27">
        <w:rPr>
          <w:color w:val="222222"/>
          <w:shd w:val="clear" w:color="auto" w:fill="FFFFFF"/>
        </w:rPr>
        <w:t xml:space="preserve"> longitudinal study. </w:t>
      </w:r>
      <w:r w:rsidRPr="001E3E27">
        <w:rPr>
          <w:i/>
          <w:iCs/>
          <w:color w:val="222222"/>
          <w:shd w:val="clear" w:color="auto" w:fill="FFFFFF"/>
        </w:rPr>
        <w:t xml:space="preserve">Computers in human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104</w:t>
      </w:r>
      <w:r w:rsidRPr="001E3E27">
        <w:rPr>
          <w:color w:val="222222"/>
          <w:shd w:val="clear" w:color="auto" w:fill="FFFFFF"/>
        </w:rPr>
        <w:t xml:space="preserve">, 106160. </w:t>
      </w:r>
      <w:hyperlink r:id="rId29" w:tgtFrame="_blank" w:history="1">
        <w:r w:rsidRPr="001E3E27">
          <w:rPr>
            <w:rStyle w:val="Hyperlink"/>
            <w:color w:val="067499"/>
            <w:shd w:val="clear" w:color="auto" w:fill="FFFFFF"/>
          </w:rPr>
          <w:t> https://doi.org/10.1016/j.chb.2019.106160 </w:t>
        </w:r>
      </w:hyperlink>
      <w:r w:rsidRPr="001E3E27">
        <w:t xml:space="preserve"> </w:t>
      </w:r>
    </w:p>
    <w:p w14:paraId="5E4B9017" w14:textId="77777777" w:rsidR="005C6B8B" w:rsidRPr="001E3E27" w:rsidRDefault="005C6B8B" w:rsidP="005C6B8B">
      <w:pPr>
        <w:ind w:firstLine="720"/>
      </w:pPr>
      <w:r w:rsidRPr="001E3E27">
        <w:rPr>
          <w:color w:val="222222"/>
          <w:shd w:val="clear" w:color="auto" w:fill="FFFFFF"/>
        </w:rPr>
        <w:t>Crisp, R. J., &amp; Turner, R. N. (2011). Cognitive adaptation to the experience of social and cultural diversity. </w:t>
      </w:r>
      <w:r w:rsidRPr="001E3E27">
        <w:rPr>
          <w:i/>
          <w:iCs/>
          <w:color w:val="222222"/>
          <w:shd w:val="clear" w:color="auto" w:fill="FFFFFF"/>
        </w:rPr>
        <w:t>Psychological bulletin</w:t>
      </w:r>
      <w:r w:rsidRPr="001E3E27">
        <w:rPr>
          <w:color w:val="222222"/>
          <w:shd w:val="clear" w:color="auto" w:fill="FFFFFF"/>
        </w:rPr>
        <w:t>, </w:t>
      </w:r>
      <w:r w:rsidRPr="001E3E27">
        <w:rPr>
          <w:i/>
          <w:iCs/>
          <w:color w:val="222222"/>
          <w:shd w:val="clear" w:color="auto" w:fill="FFFFFF"/>
        </w:rPr>
        <w:t>137</w:t>
      </w:r>
      <w:r w:rsidRPr="001E3E27">
        <w:rPr>
          <w:color w:val="222222"/>
          <w:shd w:val="clear" w:color="auto" w:fill="FFFFFF"/>
        </w:rPr>
        <w:t xml:space="preserve">(2), 242. </w:t>
      </w:r>
      <w:hyperlink r:id="rId30" w:tgtFrame="_blank" w:history="1">
        <w:r w:rsidRPr="001E3E27">
          <w:rPr>
            <w:rStyle w:val="Hyperlink"/>
            <w:rFonts w:eastAsiaTheme="majorEastAsia"/>
            <w:color w:val="067499"/>
            <w:shd w:val="clear" w:color="auto" w:fill="FFFFFF"/>
          </w:rPr>
          <w:t> https://doi.org/10.1037/a0021840 </w:t>
        </w:r>
      </w:hyperlink>
      <w:r w:rsidRPr="001E3E27">
        <w:t xml:space="preserve"> </w:t>
      </w:r>
    </w:p>
    <w:p w14:paraId="13E3AE7B" w14:textId="77777777" w:rsidR="005C6B8B" w:rsidRPr="001E3E27" w:rsidRDefault="005C6B8B" w:rsidP="005C6B8B">
      <w:pPr>
        <w:ind w:firstLine="720"/>
      </w:pPr>
      <w:r w:rsidRPr="001E3E27">
        <w:rPr>
          <w:color w:val="222222"/>
          <w:shd w:val="clear" w:color="auto" w:fill="FFFFFF"/>
        </w:rPr>
        <w:t>Davies, J., &amp; Brember, I. (1999). Self‐esteem and National Tests in Years 2 and 6: a 4‐year longitudinal study. </w:t>
      </w:r>
      <w:r w:rsidRPr="001E3E27">
        <w:rPr>
          <w:i/>
          <w:iCs/>
          <w:color w:val="222222"/>
          <w:shd w:val="clear" w:color="auto" w:fill="FFFFFF"/>
        </w:rPr>
        <w:t>Educational Psychology</w:t>
      </w:r>
      <w:r w:rsidRPr="001E3E27">
        <w:rPr>
          <w:color w:val="222222"/>
          <w:shd w:val="clear" w:color="auto" w:fill="FFFFFF"/>
        </w:rPr>
        <w:t>, </w:t>
      </w:r>
      <w:r w:rsidRPr="001E3E27">
        <w:rPr>
          <w:i/>
          <w:iCs/>
          <w:color w:val="222222"/>
          <w:shd w:val="clear" w:color="auto" w:fill="FFFFFF"/>
        </w:rPr>
        <w:t>19</w:t>
      </w:r>
      <w:r w:rsidRPr="001E3E27">
        <w:rPr>
          <w:color w:val="222222"/>
          <w:shd w:val="clear" w:color="auto" w:fill="FFFFFF"/>
        </w:rPr>
        <w:t xml:space="preserve">(3), 337-345 </w:t>
      </w:r>
      <w:hyperlink r:id="rId31" w:tgtFrame="_blank" w:history="1">
        <w:r w:rsidRPr="001E3E27">
          <w:rPr>
            <w:rStyle w:val="Hyperlink"/>
            <w:rFonts w:eastAsiaTheme="majorEastAsia"/>
            <w:color w:val="067499"/>
            <w:shd w:val="clear" w:color="auto" w:fill="FFFFFF"/>
          </w:rPr>
          <w:t> https://doi.org/10.1080/0144341990190307 </w:t>
        </w:r>
      </w:hyperlink>
      <w:r w:rsidRPr="001E3E27">
        <w:t xml:space="preserve"> </w:t>
      </w:r>
    </w:p>
    <w:p w14:paraId="20A95C48" w14:textId="77777777" w:rsidR="005C6B8B" w:rsidRPr="001E3E27" w:rsidRDefault="005C6B8B" w:rsidP="005C6B8B">
      <w:pPr>
        <w:ind w:firstLine="720"/>
      </w:pPr>
      <w:r w:rsidRPr="001E3E27">
        <w:rPr>
          <w:color w:val="222222"/>
          <w:shd w:val="clear" w:color="auto" w:fill="FFFFFF"/>
        </w:rPr>
        <w:t xml:space="preserve">De </w:t>
      </w:r>
      <w:proofErr w:type="spellStart"/>
      <w:r w:rsidRPr="001E3E27">
        <w:rPr>
          <w:color w:val="222222"/>
          <w:shd w:val="clear" w:color="auto" w:fill="FFFFFF"/>
        </w:rPr>
        <w:t>Róiste</w:t>
      </w:r>
      <w:proofErr w:type="spellEnd"/>
      <w:r w:rsidRPr="001E3E27">
        <w:rPr>
          <w:color w:val="222222"/>
          <w:shd w:val="clear" w:color="auto" w:fill="FFFFFF"/>
        </w:rPr>
        <w:t>, A., Kelly, C., Molcho, M., Gavin, A., &amp; Nic Gabhainn, S. (2012). Is school participation good for children? Associations with health and wellbeing. </w:t>
      </w:r>
      <w:r w:rsidRPr="001E3E27">
        <w:rPr>
          <w:i/>
          <w:iCs/>
          <w:color w:val="222222"/>
          <w:shd w:val="clear" w:color="auto" w:fill="FFFFFF"/>
        </w:rPr>
        <w:t>Health education</w:t>
      </w:r>
      <w:r w:rsidRPr="001E3E27">
        <w:rPr>
          <w:color w:val="222222"/>
          <w:shd w:val="clear" w:color="auto" w:fill="FFFFFF"/>
        </w:rPr>
        <w:t>, </w:t>
      </w:r>
      <w:r w:rsidRPr="001E3E27">
        <w:rPr>
          <w:i/>
          <w:iCs/>
          <w:color w:val="222222"/>
          <w:shd w:val="clear" w:color="auto" w:fill="FFFFFF"/>
        </w:rPr>
        <w:t>112</w:t>
      </w:r>
      <w:r w:rsidRPr="001E3E27">
        <w:rPr>
          <w:color w:val="222222"/>
          <w:shd w:val="clear" w:color="auto" w:fill="FFFFFF"/>
        </w:rPr>
        <w:t xml:space="preserve">(2), 88-104. </w:t>
      </w:r>
      <w:hyperlink r:id="rId32" w:tgtFrame="_blank" w:history="1">
        <w:r w:rsidRPr="001E3E27">
          <w:rPr>
            <w:rStyle w:val="Hyperlink"/>
            <w:rFonts w:eastAsiaTheme="majorEastAsia"/>
            <w:color w:val="067499"/>
            <w:shd w:val="clear" w:color="auto" w:fill="FFFFFF"/>
          </w:rPr>
          <w:t> https://doi.org/10.1108/09654281211203394 </w:t>
        </w:r>
      </w:hyperlink>
    </w:p>
    <w:p w14:paraId="1C460775" w14:textId="77777777" w:rsidR="005C6B8B" w:rsidRPr="001E3E27" w:rsidRDefault="005C6B8B" w:rsidP="005C6B8B">
      <w:pPr>
        <w:ind w:firstLine="720"/>
      </w:pPr>
      <w:r w:rsidRPr="001E3E27">
        <w:rPr>
          <w:color w:val="222222"/>
          <w:shd w:val="clear" w:color="auto" w:fill="FFFFFF"/>
        </w:rPr>
        <w:t xml:space="preserve">de Ross, R. L., </w:t>
      </w:r>
      <w:proofErr w:type="spellStart"/>
      <w:r w:rsidRPr="001E3E27">
        <w:rPr>
          <w:color w:val="222222"/>
          <w:shd w:val="clear" w:color="auto" w:fill="FFFFFF"/>
        </w:rPr>
        <w:t>Gullone</w:t>
      </w:r>
      <w:proofErr w:type="spellEnd"/>
      <w:r w:rsidRPr="001E3E27">
        <w:rPr>
          <w:color w:val="222222"/>
          <w:shd w:val="clear" w:color="auto" w:fill="FFFFFF"/>
        </w:rPr>
        <w:t xml:space="preserve">, E., &amp; </w:t>
      </w:r>
      <w:proofErr w:type="spellStart"/>
      <w:r w:rsidRPr="001E3E27">
        <w:rPr>
          <w:color w:val="222222"/>
          <w:shd w:val="clear" w:color="auto" w:fill="FFFFFF"/>
        </w:rPr>
        <w:t>Chorpita</w:t>
      </w:r>
      <w:proofErr w:type="spellEnd"/>
      <w:r w:rsidRPr="001E3E27">
        <w:rPr>
          <w:color w:val="222222"/>
          <w:shd w:val="clear" w:color="auto" w:fill="FFFFFF"/>
        </w:rPr>
        <w:t>, B. F. (2002). The revised child anxiety and depression scale: a psychometric investigation with Australian youth. </w:t>
      </w:r>
      <w:r w:rsidRPr="001E3E27">
        <w:rPr>
          <w:i/>
          <w:iCs/>
          <w:color w:val="222222"/>
          <w:shd w:val="clear" w:color="auto" w:fill="FFFFFF"/>
        </w:rPr>
        <w:t>Behaviour Change</w:t>
      </w:r>
      <w:r w:rsidRPr="001E3E27">
        <w:rPr>
          <w:color w:val="222222"/>
          <w:shd w:val="clear" w:color="auto" w:fill="FFFFFF"/>
        </w:rPr>
        <w:t>, </w:t>
      </w:r>
      <w:r w:rsidRPr="001E3E27">
        <w:rPr>
          <w:i/>
          <w:iCs/>
          <w:color w:val="222222"/>
          <w:shd w:val="clear" w:color="auto" w:fill="FFFFFF"/>
        </w:rPr>
        <w:t>19</w:t>
      </w:r>
      <w:r w:rsidRPr="001E3E27">
        <w:rPr>
          <w:color w:val="222222"/>
          <w:shd w:val="clear" w:color="auto" w:fill="FFFFFF"/>
        </w:rPr>
        <w:t xml:space="preserve">(2), 90-101. </w:t>
      </w:r>
      <w:hyperlink r:id="rId33" w:tgtFrame="_blank" w:history="1">
        <w:r w:rsidRPr="001E3E27">
          <w:rPr>
            <w:rStyle w:val="Hyperlink"/>
            <w:rFonts w:eastAsiaTheme="majorEastAsia"/>
            <w:color w:val="067499"/>
            <w:shd w:val="clear" w:color="auto" w:fill="FFFFFF"/>
          </w:rPr>
          <w:t> https://doi.org/10.1375/bech.19.2.90 </w:t>
        </w:r>
      </w:hyperlink>
      <w:r w:rsidRPr="001E3E27">
        <w:t xml:space="preserve"> </w:t>
      </w:r>
    </w:p>
    <w:p w14:paraId="4598CA0D" w14:textId="77777777" w:rsidR="005C6B8B" w:rsidRPr="001E3E27" w:rsidRDefault="005C6B8B" w:rsidP="005C6B8B">
      <w:pPr>
        <w:ind w:firstLine="720"/>
      </w:pPr>
      <w:r w:rsidRPr="001E3E27">
        <w:rPr>
          <w:color w:val="222222"/>
          <w:shd w:val="clear" w:color="auto" w:fill="FFFFFF"/>
        </w:rPr>
        <w:t xml:space="preserve">Desjarlais, M., &amp; Willoughby, T. (2010). A longitudinal study of the relation between adolescent </w:t>
      </w:r>
      <w:proofErr w:type="spellStart"/>
      <w:r w:rsidRPr="001E3E27">
        <w:rPr>
          <w:color w:val="222222"/>
          <w:shd w:val="clear" w:color="auto" w:fill="FFFFFF"/>
        </w:rPr>
        <w:t>boys</w:t>
      </w:r>
      <w:proofErr w:type="spellEnd"/>
      <w:r w:rsidRPr="001E3E27">
        <w:rPr>
          <w:color w:val="222222"/>
          <w:shd w:val="clear" w:color="auto" w:fill="FFFFFF"/>
        </w:rPr>
        <w:t xml:space="preserve"> and girls’ computer use with friends and friendship quality: Support for the social compensation or the rich-get-richer </w:t>
      </w:r>
      <w:proofErr w:type="gramStart"/>
      <w:r w:rsidRPr="001E3E27">
        <w:rPr>
          <w:color w:val="222222"/>
          <w:shd w:val="clear" w:color="auto" w:fill="FFFFFF"/>
        </w:rPr>
        <w:t>hypothesis?.</w:t>
      </w:r>
      <w:proofErr w:type="gramEnd"/>
      <w:r w:rsidRPr="001E3E27">
        <w:rPr>
          <w:color w:val="222222"/>
          <w:shd w:val="clear" w:color="auto" w:fill="FFFFFF"/>
        </w:rPr>
        <w:t> </w:t>
      </w:r>
      <w:r w:rsidRPr="001E3E27">
        <w:rPr>
          <w:i/>
          <w:iCs/>
          <w:color w:val="222222"/>
          <w:shd w:val="clear" w:color="auto" w:fill="FFFFFF"/>
        </w:rPr>
        <w:t xml:space="preserve">Computers in Human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26</w:t>
      </w:r>
      <w:r w:rsidRPr="001E3E27">
        <w:rPr>
          <w:color w:val="222222"/>
          <w:shd w:val="clear" w:color="auto" w:fill="FFFFFF"/>
        </w:rPr>
        <w:t xml:space="preserve">(5), 896-905. </w:t>
      </w:r>
      <w:hyperlink r:id="rId34" w:tgtFrame="_blank" w:history="1">
        <w:r w:rsidRPr="001E3E27">
          <w:rPr>
            <w:rStyle w:val="Hyperlink"/>
            <w:color w:val="067499"/>
            <w:shd w:val="clear" w:color="auto" w:fill="FFFFFF"/>
          </w:rPr>
          <w:t> https://doi.org/10.1016/j.chb.2010.02.004 </w:t>
        </w:r>
      </w:hyperlink>
      <w:r w:rsidRPr="001E3E27">
        <w:t xml:space="preserve"> </w:t>
      </w:r>
    </w:p>
    <w:p w14:paraId="118C378E" w14:textId="77777777" w:rsidR="005C6B8B" w:rsidRPr="001E3E27" w:rsidRDefault="005C6B8B" w:rsidP="005C6B8B">
      <w:pPr>
        <w:ind w:firstLine="720"/>
        <w:rPr>
          <w:color w:val="222222"/>
          <w:shd w:val="clear" w:color="auto" w:fill="FFFFFF"/>
        </w:rPr>
      </w:pPr>
      <w:r w:rsidRPr="001E3E27">
        <w:rPr>
          <w:color w:val="222222"/>
          <w:shd w:val="clear" w:color="auto" w:fill="FFFFFF"/>
        </w:rPr>
        <w:t>Dindia, K., &amp; Kim, J. (2011). Online self-disclosure: A review of research. </w:t>
      </w:r>
      <w:r w:rsidRPr="001E3E27">
        <w:rPr>
          <w:i/>
          <w:iCs/>
          <w:color w:val="222222"/>
          <w:shd w:val="clear" w:color="auto" w:fill="FFFFFF"/>
        </w:rPr>
        <w:t>Computer-mediated communication in personal relationships</w:t>
      </w:r>
      <w:r w:rsidRPr="001E3E27">
        <w:rPr>
          <w:color w:val="222222"/>
          <w:shd w:val="clear" w:color="auto" w:fill="FFFFFF"/>
        </w:rPr>
        <w:t xml:space="preserve">, 158-80. </w:t>
      </w:r>
    </w:p>
    <w:p w14:paraId="4B3C0C77" w14:textId="77777777" w:rsidR="005C6B8B" w:rsidRPr="001E3E27" w:rsidRDefault="005C6B8B" w:rsidP="005C6B8B">
      <w:pPr>
        <w:ind w:firstLine="720"/>
      </w:pPr>
      <w:r w:rsidRPr="001E3E27">
        <w:rPr>
          <w:color w:val="222222"/>
          <w:shd w:val="clear" w:color="auto" w:fill="FFFFFF"/>
        </w:rPr>
        <w:lastRenderedPageBreak/>
        <w:t xml:space="preserve">Dowdell, E. B., Freitas, E., Owens, A., &amp; </w:t>
      </w:r>
      <w:proofErr w:type="spellStart"/>
      <w:r w:rsidRPr="001E3E27">
        <w:rPr>
          <w:color w:val="222222"/>
          <w:shd w:val="clear" w:color="auto" w:fill="FFFFFF"/>
        </w:rPr>
        <w:t>Greenle</w:t>
      </w:r>
      <w:proofErr w:type="spellEnd"/>
      <w:r w:rsidRPr="001E3E27">
        <w:rPr>
          <w:color w:val="222222"/>
          <w:shd w:val="clear" w:color="auto" w:fill="FFFFFF"/>
        </w:rPr>
        <w:t>, M. M. (2022). School shooters: patterns of adverse childhood experiences, bullying, and social media. </w:t>
      </w:r>
      <w:r w:rsidRPr="001E3E27">
        <w:rPr>
          <w:i/>
          <w:iCs/>
          <w:color w:val="222222"/>
          <w:shd w:val="clear" w:color="auto" w:fill="FFFFFF"/>
        </w:rPr>
        <w:t xml:space="preserve">Journal of </w:t>
      </w:r>
      <w:proofErr w:type="spellStart"/>
      <w:r w:rsidRPr="001E3E27">
        <w:rPr>
          <w:i/>
          <w:iCs/>
          <w:color w:val="222222"/>
          <w:shd w:val="clear" w:color="auto" w:fill="FFFFFF"/>
        </w:rPr>
        <w:t>Pediatric</w:t>
      </w:r>
      <w:proofErr w:type="spellEnd"/>
      <w:r w:rsidRPr="001E3E27">
        <w:rPr>
          <w:i/>
          <w:iCs/>
          <w:color w:val="222222"/>
          <w:shd w:val="clear" w:color="auto" w:fill="FFFFFF"/>
        </w:rPr>
        <w:t xml:space="preserve"> Health Care</w:t>
      </w:r>
      <w:r w:rsidRPr="001E3E27">
        <w:rPr>
          <w:color w:val="222222"/>
          <w:shd w:val="clear" w:color="auto" w:fill="FFFFFF"/>
        </w:rPr>
        <w:t>, </w:t>
      </w:r>
      <w:r w:rsidRPr="001E3E27">
        <w:rPr>
          <w:i/>
          <w:iCs/>
          <w:color w:val="222222"/>
          <w:shd w:val="clear" w:color="auto" w:fill="FFFFFF"/>
        </w:rPr>
        <w:t>36</w:t>
      </w:r>
      <w:r w:rsidRPr="001E3E27">
        <w:rPr>
          <w:color w:val="222222"/>
          <w:shd w:val="clear" w:color="auto" w:fill="FFFFFF"/>
        </w:rPr>
        <w:t xml:space="preserve">(4), 339-346. </w:t>
      </w:r>
      <w:hyperlink r:id="rId35" w:tgtFrame="_blank" w:history="1">
        <w:r w:rsidRPr="001E3E27">
          <w:rPr>
            <w:rStyle w:val="Hyperlink"/>
            <w:rFonts w:eastAsiaTheme="majorEastAsia"/>
            <w:color w:val="067499"/>
            <w:shd w:val="clear" w:color="auto" w:fill="FFFFFF"/>
          </w:rPr>
          <w:t> https://doi.org/10.1016/j.pedhc.2021.12.004 </w:t>
        </w:r>
      </w:hyperlink>
      <w:r w:rsidRPr="001E3E27">
        <w:t xml:space="preserve"> </w:t>
      </w:r>
    </w:p>
    <w:p w14:paraId="59B70ED1" w14:textId="77777777" w:rsidR="005C6B8B" w:rsidRPr="001E3E27" w:rsidRDefault="005C6B8B" w:rsidP="005C6B8B">
      <w:pPr>
        <w:ind w:firstLine="720"/>
      </w:pPr>
      <w:r w:rsidRPr="001E3E27">
        <w:rPr>
          <w:color w:val="222222"/>
          <w:shd w:val="clear" w:color="auto" w:fill="FFFFFF"/>
        </w:rPr>
        <w:t xml:space="preserve">Ellison, N. B., </w:t>
      </w:r>
      <w:proofErr w:type="spellStart"/>
      <w:r w:rsidRPr="001E3E27">
        <w:rPr>
          <w:color w:val="222222"/>
          <w:shd w:val="clear" w:color="auto" w:fill="FFFFFF"/>
        </w:rPr>
        <w:t>Steinfield</w:t>
      </w:r>
      <w:proofErr w:type="spellEnd"/>
      <w:r w:rsidRPr="001E3E27">
        <w:rPr>
          <w:color w:val="222222"/>
          <w:shd w:val="clear" w:color="auto" w:fill="FFFFFF"/>
        </w:rPr>
        <w:t>, C., &amp; Lampe, C. (2007). The benefits of Facebook “friends:” Social capital and college students’ use of online social network sites. </w:t>
      </w:r>
      <w:r w:rsidRPr="001E3E27">
        <w:rPr>
          <w:i/>
          <w:iCs/>
          <w:color w:val="222222"/>
          <w:shd w:val="clear" w:color="auto" w:fill="FFFFFF"/>
        </w:rPr>
        <w:t>Journal of computer‐mediated communication</w:t>
      </w:r>
      <w:r w:rsidRPr="001E3E27">
        <w:rPr>
          <w:color w:val="222222"/>
          <w:shd w:val="clear" w:color="auto" w:fill="FFFFFF"/>
        </w:rPr>
        <w:t>, </w:t>
      </w:r>
      <w:r w:rsidRPr="001E3E27">
        <w:rPr>
          <w:i/>
          <w:iCs/>
          <w:color w:val="222222"/>
          <w:shd w:val="clear" w:color="auto" w:fill="FFFFFF"/>
        </w:rPr>
        <w:t>12</w:t>
      </w:r>
      <w:r w:rsidRPr="001E3E27">
        <w:rPr>
          <w:color w:val="222222"/>
          <w:shd w:val="clear" w:color="auto" w:fill="FFFFFF"/>
        </w:rPr>
        <w:t xml:space="preserve">(4), 1143-1168. </w:t>
      </w:r>
      <w:hyperlink r:id="rId36" w:tgtFrame="_blank" w:history="1">
        <w:r w:rsidRPr="001E3E27">
          <w:rPr>
            <w:rStyle w:val="Hyperlink"/>
            <w:rFonts w:eastAsiaTheme="majorEastAsia"/>
            <w:color w:val="067499"/>
            <w:shd w:val="clear" w:color="auto" w:fill="FFFFFF"/>
          </w:rPr>
          <w:t> https://doi.org/10.1111/j.1083-6101.2007.00367.x </w:t>
        </w:r>
      </w:hyperlink>
      <w:r w:rsidRPr="001E3E27">
        <w:t xml:space="preserve"> </w:t>
      </w:r>
    </w:p>
    <w:p w14:paraId="5EC03CBE" w14:textId="77777777" w:rsidR="005C6B8B" w:rsidRPr="001E3E27" w:rsidRDefault="005C6B8B" w:rsidP="005C6B8B">
      <w:pPr>
        <w:ind w:firstLine="720"/>
      </w:pPr>
      <w:r w:rsidRPr="001E3E27">
        <w:rPr>
          <w:color w:val="222222"/>
          <w:shd w:val="clear" w:color="auto" w:fill="FFFFFF"/>
        </w:rPr>
        <w:t xml:space="preserve">Escobar-Viera, C. G., </w:t>
      </w:r>
      <w:proofErr w:type="spellStart"/>
      <w:r w:rsidRPr="001E3E27">
        <w:rPr>
          <w:color w:val="222222"/>
          <w:shd w:val="clear" w:color="auto" w:fill="FFFFFF"/>
        </w:rPr>
        <w:t>Shensa</w:t>
      </w:r>
      <w:proofErr w:type="spellEnd"/>
      <w:r w:rsidRPr="001E3E27">
        <w:rPr>
          <w:color w:val="222222"/>
          <w:shd w:val="clear" w:color="auto" w:fill="FFFFFF"/>
        </w:rPr>
        <w:t xml:space="preserve">, A., Bowman, N. D., </w:t>
      </w:r>
      <w:proofErr w:type="spellStart"/>
      <w:r w:rsidRPr="001E3E27">
        <w:rPr>
          <w:color w:val="222222"/>
          <w:shd w:val="clear" w:color="auto" w:fill="FFFFFF"/>
        </w:rPr>
        <w:t>Sidani</w:t>
      </w:r>
      <w:proofErr w:type="spellEnd"/>
      <w:r w:rsidRPr="001E3E27">
        <w:rPr>
          <w:color w:val="222222"/>
          <w:shd w:val="clear" w:color="auto" w:fill="FFFFFF"/>
        </w:rPr>
        <w:t>, J. E., Knight, J., James, A. E., &amp; Primack, B. A. (2018). Passive and active social media use and depressive symptoms among United States adults. </w:t>
      </w:r>
      <w:r w:rsidRPr="001E3E27">
        <w:rPr>
          <w:i/>
          <w:iCs/>
          <w:color w:val="222222"/>
          <w:shd w:val="clear" w:color="auto" w:fill="FFFFFF"/>
        </w:rPr>
        <w:t xml:space="preserve">Cyberpsychology, </w:t>
      </w:r>
      <w:proofErr w:type="spellStart"/>
      <w:r w:rsidRPr="001E3E27">
        <w:rPr>
          <w:i/>
          <w:iCs/>
          <w:color w:val="222222"/>
          <w:shd w:val="clear" w:color="auto" w:fill="FFFFFF"/>
        </w:rPr>
        <w:t>Behavior</w:t>
      </w:r>
      <w:proofErr w:type="spellEnd"/>
      <w:r w:rsidRPr="001E3E27">
        <w:rPr>
          <w:i/>
          <w:iCs/>
          <w:color w:val="222222"/>
          <w:shd w:val="clear" w:color="auto" w:fill="FFFFFF"/>
        </w:rPr>
        <w:t>, and Social Networking</w:t>
      </w:r>
      <w:r w:rsidRPr="001E3E27">
        <w:rPr>
          <w:color w:val="222222"/>
          <w:shd w:val="clear" w:color="auto" w:fill="FFFFFF"/>
        </w:rPr>
        <w:t>, </w:t>
      </w:r>
      <w:r w:rsidRPr="001E3E27">
        <w:rPr>
          <w:i/>
          <w:iCs/>
          <w:color w:val="222222"/>
          <w:shd w:val="clear" w:color="auto" w:fill="FFFFFF"/>
        </w:rPr>
        <w:t>21</w:t>
      </w:r>
      <w:r w:rsidRPr="001E3E27">
        <w:rPr>
          <w:color w:val="222222"/>
          <w:shd w:val="clear" w:color="auto" w:fill="FFFFFF"/>
        </w:rPr>
        <w:t xml:space="preserve">(7), 437-443. </w:t>
      </w:r>
      <w:hyperlink r:id="rId37" w:tgtFrame="_blank" w:history="1">
        <w:r w:rsidRPr="001E3E27">
          <w:rPr>
            <w:rStyle w:val="Hyperlink"/>
            <w:color w:val="067499"/>
            <w:shd w:val="clear" w:color="auto" w:fill="FFFFFF"/>
          </w:rPr>
          <w:t> https://doi.org/10.1089/cyber.2017.0668 </w:t>
        </w:r>
      </w:hyperlink>
      <w:r w:rsidRPr="001E3E27">
        <w:t xml:space="preserve"> </w:t>
      </w:r>
    </w:p>
    <w:p w14:paraId="0FE7368B" w14:textId="77777777" w:rsidR="005C6B8B" w:rsidRPr="001E3E27" w:rsidRDefault="005C6B8B" w:rsidP="005C6B8B">
      <w:pPr>
        <w:ind w:firstLine="720"/>
      </w:pPr>
      <w:r w:rsidRPr="001E3E27">
        <w:rPr>
          <w:color w:val="222222"/>
          <w:shd w:val="clear" w:color="auto" w:fill="FFFFFF"/>
        </w:rPr>
        <w:t xml:space="preserve">Ferguson, C. J., Kaye, L. K., Branley-Bell, D., Markey, P., Ivory, J. D., </w:t>
      </w:r>
      <w:proofErr w:type="spellStart"/>
      <w:r w:rsidRPr="001E3E27">
        <w:rPr>
          <w:color w:val="222222"/>
          <w:shd w:val="clear" w:color="auto" w:fill="FFFFFF"/>
        </w:rPr>
        <w:t>Klisanin</w:t>
      </w:r>
      <w:proofErr w:type="spellEnd"/>
      <w:r w:rsidRPr="001E3E27">
        <w:rPr>
          <w:color w:val="222222"/>
          <w:shd w:val="clear" w:color="auto" w:fill="FFFFFF"/>
        </w:rPr>
        <w:t>, D., ... &amp; Wilson, J. (2022). Like this meta-analysis: screen media and mental health. </w:t>
      </w:r>
      <w:r w:rsidRPr="001E3E27">
        <w:rPr>
          <w:i/>
          <w:iCs/>
          <w:color w:val="222222"/>
          <w:shd w:val="clear" w:color="auto" w:fill="FFFFFF"/>
        </w:rPr>
        <w:t>Professional Psychology: Research and Practice</w:t>
      </w:r>
      <w:r w:rsidRPr="001E3E27">
        <w:rPr>
          <w:color w:val="222222"/>
          <w:shd w:val="clear" w:color="auto" w:fill="FFFFFF"/>
        </w:rPr>
        <w:t>, </w:t>
      </w:r>
      <w:r w:rsidRPr="001E3E27">
        <w:rPr>
          <w:i/>
          <w:iCs/>
          <w:color w:val="222222"/>
          <w:shd w:val="clear" w:color="auto" w:fill="FFFFFF"/>
        </w:rPr>
        <w:t>53</w:t>
      </w:r>
      <w:r w:rsidRPr="001E3E27">
        <w:rPr>
          <w:color w:val="222222"/>
          <w:shd w:val="clear" w:color="auto" w:fill="FFFFFF"/>
        </w:rPr>
        <w:t>(2), 205.</w:t>
      </w:r>
      <w:r w:rsidRPr="001E3E27">
        <w:t xml:space="preserve"> </w:t>
      </w:r>
      <w:hyperlink r:id="rId38" w:tgtFrame="_blank" w:history="1">
        <w:r w:rsidRPr="001E3E27">
          <w:rPr>
            <w:rStyle w:val="Hyperlink"/>
            <w:color w:val="067499"/>
            <w:shd w:val="clear" w:color="auto" w:fill="FFFFFF"/>
          </w:rPr>
          <w:t> https://doi.org/10.1037/pro0000426 </w:t>
        </w:r>
      </w:hyperlink>
    </w:p>
    <w:p w14:paraId="34242D17" w14:textId="77777777" w:rsidR="005C6B8B" w:rsidRPr="001E3E27" w:rsidRDefault="005C6B8B" w:rsidP="005C6B8B">
      <w:pPr>
        <w:ind w:firstLine="720"/>
        <w:rPr>
          <w:color w:val="222222"/>
          <w:shd w:val="clear" w:color="auto" w:fill="FFFFFF"/>
        </w:rPr>
      </w:pPr>
      <w:r w:rsidRPr="001E3E27">
        <w:rPr>
          <w:color w:val="222222"/>
          <w:shd w:val="clear" w:color="auto" w:fill="FFFFFF"/>
        </w:rPr>
        <w:t>Ferguson, K. M. (2006). Social capital and children's wellbeing: a critical synthesis of the international social capital literature. </w:t>
      </w:r>
      <w:r w:rsidRPr="001E3E27">
        <w:rPr>
          <w:i/>
          <w:iCs/>
          <w:color w:val="222222"/>
          <w:shd w:val="clear" w:color="auto" w:fill="FFFFFF"/>
        </w:rPr>
        <w:t>International Journal of social welfare</w:t>
      </w:r>
      <w:r w:rsidRPr="001E3E27">
        <w:rPr>
          <w:color w:val="222222"/>
          <w:shd w:val="clear" w:color="auto" w:fill="FFFFFF"/>
        </w:rPr>
        <w:t>, </w:t>
      </w:r>
      <w:r w:rsidRPr="001E3E27">
        <w:rPr>
          <w:i/>
          <w:iCs/>
          <w:color w:val="222222"/>
          <w:shd w:val="clear" w:color="auto" w:fill="FFFFFF"/>
        </w:rPr>
        <w:t>15</w:t>
      </w:r>
      <w:r w:rsidRPr="001E3E27">
        <w:rPr>
          <w:color w:val="222222"/>
          <w:shd w:val="clear" w:color="auto" w:fill="FFFFFF"/>
        </w:rPr>
        <w:t xml:space="preserve">(1), 2-18. </w:t>
      </w:r>
      <w:hyperlink r:id="rId39" w:history="1">
        <w:r w:rsidRPr="001E3E27">
          <w:rPr>
            <w:rStyle w:val="Hyperlink"/>
            <w:shd w:val="clear" w:color="auto" w:fill="FFFFFF"/>
          </w:rPr>
          <w:t>https://doi.org/10.1111/j.1468-2397.2006.00575.x</w:t>
        </w:r>
      </w:hyperlink>
      <w:r w:rsidRPr="001E3E27">
        <w:rPr>
          <w:color w:val="222222"/>
          <w:shd w:val="clear" w:color="auto" w:fill="FFFFFF"/>
        </w:rPr>
        <w:t xml:space="preserve"> </w:t>
      </w:r>
    </w:p>
    <w:p w14:paraId="6AE2A6D7" w14:textId="77777777" w:rsidR="005C6B8B" w:rsidRPr="001E3E27" w:rsidRDefault="005C6B8B" w:rsidP="005C6B8B">
      <w:pPr>
        <w:ind w:firstLine="720"/>
      </w:pPr>
      <w:proofErr w:type="spellStart"/>
      <w:r w:rsidRPr="001E3E27">
        <w:rPr>
          <w:color w:val="222222"/>
          <w:shd w:val="clear" w:color="auto" w:fill="FFFFFF"/>
        </w:rPr>
        <w:t>Festl</w:t>
      </w:r>
      <w:proofErr w:type="spellEnd"/>
      <w:r w:rsidRPr="001E3E27">
        <w:rPr>
          <w:color w:val="222222"/>
          <w:shd w:val="clear" w:color="auto" w:fill="FFFFFF"/>
        </w:rPr>
        <w:t>, R., Reer, F., &amp; Quandt, T. (2019). Online sexual engagement and psychosocial well-being: The mediating role of sexual victimization experiences. </w:t>
      </w:r>
      <w:r w:rsidRPr="001E3E27">
        <w:rPr>
          <w:i/>
          <w:iCs/>
          <w:color w:val="222222"/>
          <w:shd w:val="clear" w:color="auto" w:fill="FFFFFF"/>
        </w:rPr>
        <w:t xml:space="preserve">Computers in Human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98</w:t>
      </w:r>
      <w:r w:rsidRPr="001E3E27">
        <w:rPr>
          <w:color w:val="222222"/>
          <w:shd w:val="clear" w:color="auto" w:fill="FFFFFF"/>
        </w:rPr>
        <w:t xml:space="preserve">, 102-110. </w:t>
      </w:r>
      <w:hyperlink r:id="rId40" w:tgtFrame="_blank" w:history="1">
        <w:r w:rsidRPr="001E3E27">
          <w:rPr>
            <w:rStyle w:val="Hyperlink"/>
            <w:rFonts w:eastAsiaTheme="majorEastAsia"/>
            <w:color w:val="067499"/>
            <w:shd w:val="clear" w:color="auto" w:fill="FFFFFF"/>
          </w:rPr>
          <w:t> https://doi.org/10.1016/j.chb.2019.04.010 </w:t>
        </w:r>
      </w:hyperlink>
    </w:p>
    <w:p w14:paraId="14277DFE" w14:textId="77777777" w:rsidR="005C6B8B" w:rsidRPr="001E3E27" w:rsidRDefault="005C6B8B" w:rsidP="005C6B8B">
      <w:pPr>
        <w:ind w:firstLine="720"/>
      </w:pPr>
      <w:r w:rsidRPr="001E3E27">
        <w:rPr>
          <w:color w:val="222222"/>
          <w:shd w:val="clear" w:color="auto" w:fill="FFFFFF"/>
        </w:rPr>
        <w:t xml:space="preserve">Frison, E., &amp; </w:t>
      </w:r>
      <w:proofErr w:type="spellStart"/>
      <w:r w:rsidRPr="001E3E27">
        <w:rPr>
          <w:color w:val="222222"/>
          <w:shd w:val="clear" w:color="auto" w:fill="FFFFFF"/>
        </w:rPr>
        <w:t>Eggermont</w:t>
      </w:r>
      <w:proofErr w:type="spellEnd"/>
      <w:r w:rsidRPr="001E3E27">
        <w:rPr>
          <w:color w:val="222222"/>
          <w:shd w:val="clear" w:color="auto" w:fill="FFFFFF"/>
        </w:rPr>
        <w:t>, S. (2015). The impact of daily stress on adolescents’ depressed mood: The role of social support seeking through Facebook. </w:t>
      </w:r>
      <w:r w:rsidRPr="001E3E27">
        <w:rPr>
          <w:i/>
          <w:iCs/>
          <w:color w:val="222222"/>
          <w:shd w:val="clear" w:color="auto" w:fill="FFFFFF"/>
        </w:rPr>
        <w:t xml:space="preserve">Computers in Human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44</w:t>
      </w:r>
      <w:r w:rsidRPr="001E3E27">
        <w:rPr>
          <w:color w:val="222222"/>
          <w:shd w:val="clear" w:color="auto" w:fill="FFFFFF"/>
        </w:rPr>
        <w:t xml:space="preserve">, 315-325. </w:t>
      </w:r>
      <w:hyperlink r:id="rId41" w:tgtFrame="_blank" w:history="1">
        <w:r w:rsidRPr="001E3E27">
          <w:rPr>
            <w:rStyle w:val="Hyperlink"/>
            <w:color w:val="067499"/>
            <w:shd w:val="clear" w:color="auto" w:fill="FFFFFF"/>
          </w:rPr>
          <w:t> https://doi.org/10.1016/j.chb.2014.11.070 </w:t>
        </w:r>
      </w:hyperlink>
    </w:p>
    <w:p w14:paraId="4A1944BA" w14:textId="77777777" w:rsidR="005C6B8B" w:rsidRPr="001E3E27" w:rsidRDefault="005C6B8B" w:rsidP="005C6B8B">
      <w:pPr>
        <w:ind w:firstLine="720"/>
      </w:pPr>
      <w:proofErr w:type="spellStart"/>
      <w:r w:rsidRPr="001E3E27">
        <w:lastRenderedPageBreak/>
        <w:t>Galderisi</w:t>
      </w:r>
      <w:proofErr w:type="spellEnd"/>
      <w:r w:rsidRPr="001E3E27">
        <w:t>, S., Heinz, A., Kastrup, M., Beezhold, J., &amp; Sartorius, N. (2017). A proposed new definition of mental health. </w:t>
      </w:r>
      <w:proofErr w:type="spellStart"/>
      <w:r w:rsidRPr="001E3E27">
        <w:rPr>
          <w:i/>
          <w:iCs/>
        </w:rPr>
        <w:t>Psychiatria</w:t>
      </w:r>
      <w:proofErr w:type="spellEnd"/>
      <w:r w:rsidRPr="001E3E27">
        <w:rPr>
          <w:i/>
          <w:iCs/>
        </w:rPr>
        <w:t xml:space="preserve"> </w:t>
      </w:r>
      <w:proofErr w:type="spellStart"/>
      <w:r w:rsidRPr="001E3E27">
        <w:rPr>
          <w:i/>
          <w:iCs/>
        </w:rPr>
        <w:t>Hungarica</w:t>
      </w:r>
      <w:proofErr w:type="spellEnd"/>
      <w:r w:rsidRPr="001E3E27">
        <w:t>, </w:t>
      </w:r>
      <w:r w:rsidRPr="001E3E27">
        <w:rPr>
          <w:i/>
          <w:iCs/>
        </w:rPr>
        <w:t>51</w:t>
      </w:r>
      <w:r w:rsidRPr="001E3E27">
        <w:t xml:space="preserve">(3), 407-411. </w:t>
      </w:r>
      <w:hyperlink r:id="rId42" w:history="1">
        <w:r w:rsidRPr="001E3E27">
          <w:rPr>
            <w:rStyle w:val="Hyperlink"/>
          </w:rPr>
          <w:t>https://doi.org/10.1002/wps.20231</w:t>
        </w:r>
      </w:hyperlink>
      <w:r w:rsidRPr="001E3E27">
        <w:t xml:space="preserve"> </w:t>
      </w:r>
    </w:p>
    <w:p w14:paraId="466E6A0A" w14:textId="77777777" w:rsidR="005C6B8B" w:rsidRPr="001E3E27" w:rsidRDefault="005C6B8B" w:rsidP="005C6B8B">
      <w:pPr>
        <w:ind w:firstLine="720"/>
        <w:rPr>
          <w:color w:val="222222"/>
          <w:shd w:val="clear" w:color="auto" w:fill="FFFFFF"/>
        </w:rPr>
      </w:pPr>
      <w:r w:rsidRPr="001E3E27">
        <w:rPr>
          <w:color w:val="222222"/>
          <w:shd w:val="clear" w:color="auto" w:fill="FFFFFF"/>
        </w:rPr>
        <w:t>Goffman, E. (1959). The moral career of the mental patient. </w:t>
      </w:r>
      <w:r w:rsidRPr="001E3E27">
        <w:rPr>
          <w:i/>
          <w:iCs/>
          <w:color w:val="222222"/>
          <w:shd w:val="clear" w:color="auto" w:fill="FFFFFF"/>
        </w:rPr>
        <w:t>Psychiatry</w:t>
      </w:r>
      <w:r w:rsidRPr="001E3E27">
        <w:rPr>
          <w:color w:val="222222"/>
          <w:shd w:val="clear" w:color="auto" w:fill="FFFFFF"/>
        </w:rPr>
        <w:t>, </w:t>
      </w:r>
      <w:r w:rsidRPr="001E3E27">
        <w:rPr>
          <w:i/>
          <w:iCs/>
          <w:color w:val="222222"/>
          <w:shd w:val="clear" w:color="auto" w:fill="FFFFFF"/>
        </w:rPr>
        <w:t>22</w:t>
      </w:r>
      <w:r w:rsidRPr="001E3E27">
        <w:rPr>
          <w:color w:val="222222"/>
          <w:shd w:val="clear" w:color="auto" w:fill="FFFFFF"/>
        </w:rPr>
        <w:t xml:space="preserve">(2), 123-142. </w:t>
      </w:r>
    </w:p>
    <w:p w14:paraId="14E6CCA4" w14:textId="77777777" w:rsidR="005C6B8B" w:rsidRPr="001E3E27" w:rsidRDefault="005C6B8B" w:rsidP="005C6B8B">
      <w:pPr>
        <w:ind w:firstLine="720"/>
        <w:rPr>
          <w:color w:val="222222"/>
          <w:shd w:val="clear" w:color="auto" w:fill="FFFFFF"/>
        </w:rPr>
      </w:pPr>
      <w:r w:rsidRPr="001E3E27">
        <w:rPr>
          <w:color w:val="222222"/>
          <w:shd w:val="clear" w:color="auto" w:fill="FFFFFF"/>
        </w:rPr>
        <w:t>Harper, J. F., &amp; Marshall, E. (1991). Adolescents' problems and their relationship to self-esteem. </w:t>
      </w:r>
      <w:r w:rsidRPr="001E3E27">
        <w:rPr>
          <w:i/>
          <w:iCs/>
          <w:color w:val="222222"/>
          <w:shd w:val="clear" w:color="auto" w:fill="FFFFFF"/>
        </w:rPr>
        <w:t>Adolescence</w:t>
      </w:r>
      <w:r w:rsidRPr="001E3E27">
        <w:rPr>
          <w:color w:val="222222"/>
          <w:shd w:val="clear" w:color="auto" w:fill="FFFFFF"/>
        </w:rPr>
        <w:t>, </w:t>
      </w:r>
      <w:r w:rsidRPr="001E3E27">
        <w:rPr>
          <w:i/>
          <w:iCs/>
          <w:color w:val="222222"/>
          <w:shd w:val="clear" w:color="auto" w:fill="FFFFFF"/>
        </w:rPr>
        <w:t>26</w:t>
      </w:r>
      <w:r w:rsidRPr="001E3E27">
        <w:rPr>
          <w:color w:val="222222"/>
          <w:shd w:val="clear" w:color="auto" w:fill="FFFFFF"/>
        </w:rPr>
        <w:t xml:space="preserve">(104), 799 </w:t>
      </w:r>
    </w:p>
    <w:p w14:paraId="75455C3C" w14:textId="77777777" w:rsidR="005C6B8B" w:rsidRPr="001E3E27" w:rsidRDefault="005C6B8B" w:rsidP="005C6B8B">
      <w:pPr>
        <w:ind w:firstLine="720"/>
      </w:pPr>
      <w:r w:rsidRPr="001E3E27">
        <w:t xml:space="preserve">Hayes, B., James, A., Barn, R. &amp; Watling D. (2021). “The world we live in now”: A qualitative investigation into parents’, teachers’, and children’s perceptions of social networking site use. </w:t>
      </w:r>
      <w:r w:rsidRPr="001E3E27">
        <w:rPr>
          <w:i/>
          <w:iCs/>
        </w:rPr>
        <w:t>British Journal of Educational Psychology, 92</w:t>
      </w:r>
      <w:r w:rsidRPr="001E3E27">
        <w:t xml:space="preserve">(1), 340-363. </w:t>
      </w:r>
      <w:hyperlink r:id="rId43" w:history="1">
        <w:r w:rsidRPr="001E3E27">
          <w:rPr>
            <w:rStyle w:val="Hyperlink"/>
          </w:rPr>
          <w:t>https://doi.org/10.1111/bjep.12452</w:t>
        </w:r>
      </w:hyperlink>
      <w:r w:rsidRPr="001E3E27">
        <w:t xml:space="preserve"> </w:t>
      </w:r>
    </w:p>
    <w:p w14:paraId="00F04D88" w14:textId="77777777" w:rsidR="005C6B8B" w:rsidRPr="001E3E27" w:rsidRDefault="005C6B8B" w:rsidP="005C6B8B">
      <w:pPr>
        <w:ind w:firstLine="720"/>
      </w:pPr>
      <w:r w:rsidRPr="001E3E27">
        <w:t xml:space="preserve">Hayes, B., James, A., Barn, R. &amp; Watling, D. (2022). Children’s risk and benefit behaviours on social networking sites. </w:t>
      </w:r>
      <w:r w:rsidRPr="001E3E27">
        <w:rPr>
          <w:i/>
          <w:iCs/>
        </w:rPr>
        <w:t xml:space="preserve">Computers in Human </w:t>
      </w:r>
      <w:proofErr w:type="spellStart"/>
      <w:r w:rsidRPr="001E3E27">
        <w:rPr>
          <w:i/>
          <w:iCs/>
        </w:rPr>
        <w:t>Behavior</w:t>
      </w:r>
      <w:proofErr w:type="spellEnd"/>
      <w:r w:rsidRPr="001E3E27">
        <w:rPr>
          <w:i/>
          <w:iCs/>
        </w:rPr>
        <w:t xml:space="preserve">, 130, </w:t>
      </w:r>
      <w:r w:rsidRPr="001E3E27">
        <w:t xml:space="preserve">107147. </w:t>
      </w:r>
      <w:hyperlink r:id="rId44" w:history="1">
        <w:r w:rsidRPr="001E3E27">
          <w:rPr>
            <w:rStyle w:val="Hyperlink"/>
          </w:rPr>
          <w:t>https://doi.org/10.1016/j.chb.2021.107147</w:t>
        </w:r>
      </w:hyperlink>
      <w:r w:rsidRPr="001E3E27">
        <w:t xml:space="preserve"> </w:t>
      </w:r>
    </w:p>
    <w:p w14:paraId="1DDB04E5" w14:textId="77777777" w:rsidR="005C6B8B" w:rsidRPr="001E3E27" w:rsidRDefault="005C6B8B" w:rsidP="005C6B8B">
      <w:pPr>
        <w:ind w:firstLine="720"/>
      </w:pPr>
      <w:proofErr w:type="spellStart"/>
      <w:r w:rsidRPr="001E3E27">
        <w:rPr>
          <w:color w:val="222222"/>
          <w:shd w:val="clear" w:color="auto" w:fill="FFFFFF"/>
        </w:rPr>
        <w:t>Hooghe</w:t>
      </w:r>
      <w:proofErr w:type="spellEnd"/>
      <w:r w:rsidRPr="001E3E27">
        <w:rPr>
          <w:color w:val="222222"/>
          <w:shd w:val="clear" w:color="auto" w:fill="FFFFFF"/>
        </w:rPr>
        <w:t xml:space="preserve">, M., &amp; Oser, J. (2015). Internet, television and social capital: the effect of ‘screen </w:t>
      </w:r>
      <w:proofErr w:type="spellStart"/>
      <w:r w:rsidRPr="001E3E27">
        <w:rPr>
          <w:color w:val="222222"/>
          <w:shd w:val="clear" w:color="auto" w:fill="FFFFFF"/>
        </w:rPr>
        <w:t>time’on</w:t>
      </w:r>
      <w:proofErr w:type="spellEnd"/>
      <w:r w:rsidRPr="001E3E27">
        <w:rPr>
          <w:color w:val="222222"/>
          <w:shd w:val="clear" w:color="auto" w:fill="FFFFFF"/>
        </w:rPr>
        <w:t xml:space="preserve"> social capital. </w:t>
      </w:r>
      <w:r w:rsidRPr="001E3E27">
        <w:rPr>
          <w:i/>
          <w:iCs/>
          <w:color w:val="222222"/>
          <w:shd w:val="clear" w:color="auto" w:fill="FFFFFF"/>
        </w:rPr>
        <w:t>Information, Communication &amp; Society</w:t>
      </w:r>
      <w:r w:rsidRPr="001E3E27">
        <w:rPr>
          <w:color w:val="222222"/>
          <w:shd w:val="clear" w:color="auto" w:fill="FFFFFF"/>
        </w:rPr>
        <w:t>, </w:t>
      </w:r>
      <w:r w:rsidRPr="001E3E27">
        <w:rPr>
          <w:i/>
          <w:iCs/>
          <w:color w:val="222222"/>
          <w:shd w:val="clear" w:color="auto" w:fill="FFFFFF"/>
        </w:rPr>
        <w:t>18</w:t>
      </w:r>
      <w:r w:rsidRPr="001E3E27">
        <w:rPr>
          <w:color w:val="222222"/>
          <w:shd w:val="clear" w:color="auto" w:fill="FFFFFF"/>
        </w:rPr>
        <w:t xml:space="preserve">(10), 1175-1199. </w:t>
      </w:r>
      <w:hyperlink r:id="rId45" w:tgtFrame="_blank" w:history="1">
        <w:r w:rsidRPr="001E3E27">
          <w:rPr>
            <w:rStyle w:val="Hyperlink"/>
            <w:color w:val="067499"/>
            <w:shd w:val="clear" w:color="auto" w:fill="FFFFFF"/>
          </w:rPr>
          <w:t> https://doi.org/10.1080/1369118x.2015.1022568 </w:t>
        </w:r>
      </w:hyperlink>
    </w:p>
    <w:p w14:paraId="7657784A" w14:textId="77777777" w:rsidR="005C6B8B" w:rsidRPr="001E3E27" w:rsidRDefault="005C6B8B" w:rsidP="005C6B8B">
      <w:pPr>
        <w:ind w:firstLine="720"/>
      </w:pPr>
      <w:r w:rsidRPr="001E3E27">
        <w:rPr>
          <w:color w:val="222222"/>
          <w:shd w:val="clear" w:color="auto" w:fill="FFFFFF"/>
        </w:rPr>
        <w:t xml:space="preserve">Jackson, C. A., &amp; </w:t>
      </w:r>
      <w:proofErr w:type="spellStart"/>
      <w:r w:rsidRPr="001E3E27">
        <w:rPr>
          <w:color w:val="222222"/>
          <w:shd w:val="clear" w:color="auto" w:fill="FFFFFF"/>
        </w:rPr>
        <w:t>Luchner</w:t>
      </w:r>
      <w:proofErr w:type="spellEnd"/>
      <w:r w:rsidRPr="001E3E27">
        <w:rPr>
          <w:color w:val="222222"/>
          <w:shd w:val="clear" w:color="auto" w:fill="FFFFFF"/>
        </w:rPr>
        <w:t>, A. F. (2018). Self-presentation mediates the relationship between self-criticism and emotional response to Instagram feedback. </w:t>
      </w:r>
      <w:r w:rsidRPr="001E3E27">
        <w:rPr>
          <w:i/>
          <w:iCs/>
          <w:color w:val="222222"/>
          <w:shd w:val="clear" w:color="auto" w:fill="FFFFFF"/>
        </w:rPr>
        <w:t>Personality and Individual Differences</w:t>
      </w:r>
      <w:r w:rsidRPr="001E3E27">
        <w:rPr>
          <w:color w:val="222222"/>
          <w:shd w:val="clear" w:color="auto" w:fill="FFFFFF"/>
        </w:rPr>
        <w:t>, </w:t>
      </w:r>
      <w:r w:rsidRPr="001E3E27">
        <w:rPr>
          <w:i/>
          <w:iCs/>
          <w:color w:val="222222"/>
          <w:shd w:val="clear" w:color="auto" w:fill="FFFFFF"/>
        </w:rPr>
        <w:t>133</w:t>
      </w:r>
      <w:r w:rsidRPr="001E3E27">
        <w:rPr>
          <w:color w:val="222222"/>
          <w:shd w:val="clear" w:color="auto" w:fill="FFFFFF"/>
        </w:rPr>
        <w:t xml:space="preserve">, 1-6. </w:t>
      </w:r>
      <w:hyperlink r:id="rId46" w:tgtFrame="_blank" w:history="1">
        <w:r w:rsidRPr="001E3E27">
          <w:rPr>
            <w:rStyle w:val="Hyperlink"/>
            <w:rFonts w:eastAsiaTheme="majorEastAsia"/>
            <w:color w:val="067499"/>
            <w:shd w:val="clear" w:color="auto" w:fill="FFFFFF"/>
          </w:rPr>
          <w:t> https://doi.org/10.1016/j.paid.2017.04.052 </w:t>
        </w:r>
      </w:hyperlink>
      <w:r w:rsidRPr="001E3E27">
        <w:t xml:space="preserve"> </w:t>
      </w:r>
    </w:p>
    <w:p w14:paraId="14AEB5F2" w14:textId="77777777" w:rsidR="005C6B8B" w:rsidRPr="001E3E27" w:rsidRDefault="005C6B8B" w:rsidP="005C6B8B">
      <w:pPr>
        <w:ind w:firstLine="720"/>
      </w:pPr>
      <w:r w:rsidRPr="001E3E27">
        <w:rPr>
          <w:color w:val="222222"/>
          <w:shd w:val="clear" w:color="auto" w:fill="FFFFFF"/>
        </w:rPr>
        <w:t>Jackson, S., &amp; Scott, S. (1999). 4 Risk anxiety and the social construction. </w:t>
      </w:r>
      <w:r w:rsidRPr="001E3E27">
        <w:rPr>
          <w:i/>
          <w:iCs/>
          <w:color w:val="222222"/>
          <w:shd w:val="clear" w:color="auto" w:fill="FFFFFF"/>
        </w:rPr>
        <w:t>Risk and sociocultural theory: New directions and perspectives</w:t>
      </w:r>
      <w:r w:rsidRPr="001E3E27">
        <w:rPr>
          <w:color w:val="222222"/>
          <w:shd w:val="clear" w:color="auto" w:fill="FFFFFF"/>
        </w:rPr>
        <w:t xml:space="preserve">, 86. </w:t>
      </w:r>
      <w:hyperlink r:id="rId47" w:tgtFrame="_blank" w:history="1">
        <w:r w:rsidRPr="001E3E27">
          <w:rPr>
            <w:rStyle w:val="Hyperlink"/>
            <w:rFonts w:eastAsiaTheme="majorEastAsia"/>
            <w:color w:val="067499"/>
            <w:shd w:val="clear" w:color="auto" w:fill="FFFFFF"/>
          </w:rPr>
          <w:t> https://doi.org/10.1017/cbo9780511520778.005 </w:t>
        </w:r>
      </w:hyperlink>
    </w:p>
    <w:p w14:paraId="0D86B4CC" w14:textId="77777777" w:rsidR="005C6B8B" w:rsidRPr="001E3E27" w:rsidRDefault="005C6B8B" w:rsidP="005C6B8B">
      <w:pPr>
        <w:ind w:firstLine="720"/>
        <w:rPr>
          <w:color w:val="222222"/>
          <w:shd w:val="clear" w:color="auto" w:fill="FFFFFF"/>
        </w:rPr>
      </w:pPr>
      <w:r w:rsidRPr="001E3E27">
        <w:rPr>
          <w:color w:val="222222"/>
          <w:shd w:val="clear" w:color="auto" w:fill="FFFFFF"/>
        </w:rPr>
        <w:lastRenderedPageBreak/>
        <w:t>Johnston, K., Chen, M. M., &amp; Hauman, M. (2013). Use, perception and attitude of university students towards Facebook and Twitter. </w:t>
      </w:r>
      <w:r w:rsidRPr="001E3E27">
        <w:rPr>
          <w:i/>
          <w:iCs/>
          <w:color w:val="222222"/>
          <w:shd w:val="clear" w:color="auto" w:fill="FFFFFF"/>
        </w:rPr>
        <w:t>Electronic Journal of Information Systems Evaluation</w:t>
      </w:r>
      <w:r w:rsidRPr="001E3E27">
        <w:rPr>
          <w:color w:val="222222"/>
          <w:shd w:val="clear" w:color="auto" w:fill="FFFFFF"/>
        </w:rPr>
        <w:t>, </w:t>
      </w:r>
      <w:r w:rsidRPr="001E3E27">
        <w:rPr>
          <w:i/>
          <w:iCs/>
          <w:color w:val="222222"/>
          <w:shd w:val="clear" w:color="auto" w:fill="FFFFFF"/>
        </w:rPr>
        <w:t>16</w:t>
      </w:r>
      <w:r w:rsidRPr="001E3E27">
        <w:rPr>
          <w:color w:val="222222"/>
          <w:shd w:val="clear" w:color="auto" w:fill="FFFFFF"/>
        </w:rPr>
        <w:t xml:space="preserve">(3), 200-210. </w:t>
      </w:r>
    </w:p>
    <w:p w14:paraId="03D2AC36" w14:textId="77777777" w:rsidR="005C6B8B" w:rsidRPr="001E3E27" w:rsidRDefault="005C6B8B" w:rsidP="005C6B8B">
      <w:pPr>
        <w:ind w:firstLine="720"/>
      </w:pPr>
      <w:proofErr w:type="spellStart"/>
      <w:r w:rsidRPr="001E3E27">
        <w:t>Kardefelt</w:t>
      </w:r>
      <w:proofErr w:type="spellEnd"/>
      <w:r w:rsidRPr="001E3E27">
        <w:t>‐Winther, D., Rees, G., &amp; Livingstone, S. (2020). Contextualising the link between adolescents’ use of digital technology and their mental health: A multi‐country study of time spent online and life satisfaction. </w:t>
      </w:r>
      <w:r w:rsidRPr="001E3E27">
        <w:rPr>
          <w:i/>
          <w:iCs/>
        </w:rPr>
        <w:t>Journal of Child Psychology and Psychiatry</w:t>
      </w:r>
      <w:r w:rsidRPr="001E3E27">
        <w:t>, </w:t>
      </w:r>
      <w:r w:rsidRPr="001E3E27">
        <w:rPr>
          <w:i/>
          <w:iCs/>
        </w:rPr>
        <w:t>61</w:t>
      </w:r>
      <w:r w:rsidRPr="001E3E27">
        <w:t xml:space="preserve">(8), 875-889. </w:t>
      </w:r>
      <w:hyperlink r:id="rId48" w:tgtFrame="_blank" w:history="1">
        <w:r w:rsidRPr="001E3E27">
          <w:rPr>
            <w:rStyle w:val="Hyperlink"/>
            <w:color w:val="067499"/>
            <w:shd w:val="clear" w:color="auto" w:fill="FFFFFF"/>
          </w:rPr>
          <w:t> https://doi.org/10.1111/jcpp.13280 </w:t>
        </w:r>
      </w:hyperlink>
    </w:p>
    <w:p w14:paraId="44254CA3" w14:textId="77777777" w:rsidR="005C6B8B" w:rsidRPr="001E3E27" w:rsidRDefault="005C6B8B" w:rsidP="005C6B8B">
      <w:pPr>
        <w:ind w:firstLine="720"/>
      </w:pPr>
      <w:r w:rsidRPr="001E3E27">
        <w:t xml:space="preserve">Kelly, Y., </w:t>
      </w:r>
      <w:proofErr w:type="spellStart"/>
      <w:r w:rsidRPr="001E3E27">
        <w:t>Zilanawala</w:t>
      </w:r>
      <w:proofErr w:type="spellEnd"/>
      <w:r w:rsidRPr="001E3E27">
        <w:t>, A., Booker, C., &amp; Sacker, A. (2018). Social media use and adolescent mental health: Findings from the UK Millennium Cohort Study. </w:t>
      </w:r>
      <w:proofErr w:type="spellStart"/>
      <w:r w:rsidRPr="001E3E27">
        <w:rPr>
          <w:i/>
          <w:iCs/>
        </w:rPr>
        <w:t>EClinicalMedicine</w:t>
      </w:r>
      <w:proofErr w:type="spellEnd"/>
      <w:r w:rsidRPr="001E3E27">
        <w:t>, </w:t>
      </w:r>
      <w:r w:rsidRPr="001E3E27">
        <w:rPr>
          <w:i/>
          <w:iCs/>
        </w:rPr>
        <w:t>6</w:t>
      </w:r>
      <w:r w:rsidRPr="001E3E27">
        <w:t xml:space="preserve">, 59-68. </w:t>
      </w:r>
      <w:hyperlink r:id="rId49" w:tgtFrame="_blank" w:history="1">
        <w:r w:rsidRPr="001E3E27">
          <w:rPr>
            <w:rStyle w:val="Hyperlink"/>
          </w:rPr>
          <w:t> https://doi.org/10.1016/j.eclinm.2018.12.005 </w:t>
        </w:r>
      </w:hyperlink>
    </w:p>
    <w:p w14:paraId="65F9EBD2" w14:textId="77777777" w:rsidR="005C6B8B" w:rsidRPr="001E3E27" w:rsidRDefault="005C6B8B" w:rsidP="005C6B8B">
      <w:pPr>
        <w:ind w:firstLine="720"/>
      </w:pPr>
      <w:r w:rsidRPr="001E3E27">
        <w:t xml:space="preserve">Kraut, R., Patterson, M., Lundmark, V., Kiesler, S., </w:t>
      </w:r>
      <w:proofErr w:type="spellStart"/>
      <w:r w:rsidRPr="001E3E27">
        <w:t>Mukophadhyay</w:t>
      </w:r>
      <w:proofErr w:type="spellEnd"/>
      <w:r w:rsidRPr="001E3E27">
        <w:t xml:space="preserve">, T., &amp; </w:t>
      </w:r>
      <w:proofErr w:type="spellStart"/>
      <w:r w:rsidRPr="001E3E27">
        <w:t>Scherlis</w:t>
      </w:r>
      <w:proofErr w:type="spellEnd"/>
      <w:r w:rsidRPr="001E3E27">
        <w:t>, W. (1998). Internet paradox: A social technology that reduces social involvement and psychological well-</w:t>
      </w:r>
      <w:proofErr w:type="gramStart"/>
      <w:r w:rsidRPr="001E3E27">
        <w:t>being?.</w:t>
      </w:r>
      <w:proofErr w:type="gramEnd"/>
      <w:r w:rsidRPr="001E3E27">
        <w:t> </w:t>
      </w:r>
      <w:r w:rsidRPr="001E3E27">
        <w:rPr>
          <w:i/>
          <w:iCs/>
        </w:rPr>
        <w:t>American psychologist</w:t>
      </w:r>
      <w:r w:rsidRPr="001E3E27">
        <w:t>, </w:t>
      </w:r>
      <w:r w:rsidRPr="001E3E27">
        <w:rPr>
          <w:i/>
          <w:iCs/>
        </w:rPr>
        <w:t>53</w:t>
      </w:r>
      <w:r w:rsidRPr="001E3E27">
        <w:t xml:space="preserve">(9), 1017. </w:t>
      </w:r>
      <w:hyperlink r:id="rId50" w:tgtFrame="_blank" w:history="1">
        <w:r w:rsidRPr="001E3E27">
          <w:rPr>
            <w:rStyle w:val="Hyperlink"/>
          </w:rPr>
          <w:t> https://doi.org/10.1037//0003-066x.53.9.1017 </w:t>
        </w:r>
      </w:hyperlink>
    </w:p>
    <w:p w14:paraId="3FD8B2A1" w14:textId="77777777" w:rsidR="005C6B8B" w:rsidRPr="001E3E27" w:rsidRDefault="005C6B8B" w:rsidP="005C6B8B">
      <w:pPr>
        <w:ind w:firstLine="720"/>
      </w:pPr>
      <w:r w:rsidRPr="001E3E27">
        <w:rPr>
          <w:color w:val="222222"/>
          <w:shd w:val="clear" w:color="auto" w:fill="FFFFFF"/>
        </w:rPr>
        <w:t xml:space="preserve">Kuznetsova, A., Brockhoff, P. B., &amp; Christensen, R. H. (2017). </w:t>
      </w:r>
      <w:proofErr w:type="spellStart"/>
      <w:r w:rsidRPr="001E3E27">
        <w:rPr>
          <w:color w:val="222222"/>
          <w:shd w:val="clear" w:color="auto" w:fill="FFFFFF"/>
        </w:rPr>
        <w:t>lmerTest</w:t>
      </w:r>
      <w:proofErr w:type="spellEnd"/>
      <w:r w:rsidRPr="001E3E27">
        <w:rPr>
          <w:color w:val="222222"/>
          <w:shd w:val="clear" w:color="auto" w:fill="FFFFFF"/>
        </w:rPr>
        <w:t xml:space="preserve"> package: tests in linear mixed effects models. </w:t>
      </w:r>
      <w:r w:rsidRPr="001E3E27">
        <w:rPr>
          <w:i/>
          <w:iCs/>
          <w:color w:val="222222"/>
          <w:shd w:val="clear" w:color="auto" w:fill="FFFFFF"/>
        </w:rPr>
        <w:t>Journal of statistical software</w:t>
      </w:r>
      <w:r w:rsidRPr="001E3E27">
        <w:rPr>
          <w:color w:val="222222"/>
          <w:shd w:val="clear" w:color="auto" w:fill="FFFFFF"/>
        </w:rPr>
        <w:t>, </w:t>
      </w:r>
      <w:r w:rsidRPr="001E3E27">
        <w:rPr>
          <w:i/>
          <w:iCs/>
          <w:color w:val="222222"/>
          <w:shd w:val="clear" w:color="auto" w:fill="FFFFFF"/>
        </w:rPr>
        <w:t>82</w:t>
      </w:r>
      <w:r w:rsidRPr="001E3E27">
        <w:rPr>
          <w:color w:val="222222"/>
          <w:shd w:val="clear" w:color="auto" w:fill="FFFFFF"/>
        </w:rPr>
        <w:t xml:space="preserve">, 1-26. </w:t>
      </w:r>
      <w:hyperlink r:id="rId51" w:tgtFrame="_blank" w:history="1">
        <w:r w:rsidRPr="001E3E27">
          <w:rPr>
            <w:rStyle w:val="Hyperlink"/>
            <w:rFonts w:eastAsiaTheme="majorEastAsia"/>
            <w:color w:val="067499"/>
            <w:shd w:val="clear" w:color="auto" w:fill="FFFFFF"/>
          </w:rPr>
          <w:t> https://doi.org/10.18637/jss.v082.i13 </w:t>
        </w:r>
      </w:hyperlink>
    </w:p>
    <w:p w14:paraId="77498E12" w14:textId="77777777" w:rsidR="005C6B8B" w:rsidRPr="001E3E27" w:rsidRDefault="005C6B8B" w:rsidP="005C6B8B">
      <w:pPr>
        <w:ind w:firstLine="720"/>
      </w:pPr>
      <w:r w:rsidRPr="001E3E27">
        <w:rPr>
          <w:color w:val="222222"/>
          <w:shd w:val="clear" w:color="auto" w:fill="FFFFFF"/>
        </w:rPr>
        <w:t>LaRose, R., &amp; Eastin, M. S. (2004). A social cognitive theory of Internet uses and gratifications: Toward a new model of media attendance. </w:t>
      </w:r>
      <w:r w:rsidRPr="001E3E27">
        <w:rPr>
          <w:i/>
          <w:iCs/>
          <w:color w:val="222222"/>
          <w:shd w:val="clear" w:color="auto" w:fill="FFFFFF"/>
        </w:rPr>
        <w:t>Journal of broadcasting &amp; electronic media</w:t>
      </w:r>
      <w:r w:rsidRPr="001E3E27">
        <w:rPr>
          <w:color w:val="222222"/>
          <w:shd w:val="clear" w:color="auto" w:fill="FFFFFF"/>
        </w:rPr>
        <w:t>, </w:t>
      </w:r>
      <w:r w:rsidRPr="001E3E27">
        <w:rPr>
          <w:i/>
          <w:iCs/>
          <w:color w:val="222222"/>
          <w:shd w:val="clear" w:color="auto" w:fill="FFFFFF"/>
        </w:rPr>
        <w:t>48</w:t>
      </w:r>
      <w:r w:rsidRPr="001E3E27">
        <w:rPr>
          <w:color w:val="222222"/>
          <w:shd w:val="clear" w:color="auto" w:fill="FFFFFF"/>
        </w:rPr>
        <w:t xml:space="preserve">(3), 358-377. </w:t>
      </w:r>
      <w:hyperlink r:id="rId52" w:tgtFrame="_blank" w:history="1">
        <w:r w:rsidRPr="001E3E27">
          <w:rPr>
            <w:rStyle w:val="Hyperlink"/>
            <w:color w:val="067499"/>
            <w:shd w:val="clear" w:color="auto" w:fill="FFFFFF"/>
          </w:rPr>
          <w:t> https://doi.org/10.1207/s15506878jobem4803_2 </w:t>
        </w:r>
      </w:hyperlink>
      <w:r w:rsidRPr="001E3E27">
        <w:t xml:space="preserve"> </w:t>
      </w:r>
    </w:p>
    <w:p w14:paraId="5BDC4299" w14:textId="77777777" w:rsidR="005C6B8B" w:rsidRPr="001E3E27" w:rsidRDefault="005C6B8B" w:rsidP="005C6B8B">
      <w:pPr>
        <w:ind w:firstLine="720"/>
      </w:pPr>
      <w:r w:rsidRPr="001E3E27">
        <w:t xml:space="preserve">Lee, S. J. (2009). Online communication and adolescent social ties: Who benefits more from Internet </w:t>
      </w:r>
      <w:proofErr w:type="gramStart"/>
      <w:r w:rsidRPr="001E3E27">
        <w:t>use?.</w:t>
      </w:r>
      <w:proofErr w:type="gramEnd"/>
      <w:r w:rsidRPr="001E3E27">
        <w:t> </w:t>
      </w:r>
      <w:r w:rsidRPr="001E3E27">
        <w:rPr>
          <w:i/>
          <w:iCs/>
        </w:rPr>
        <w:t>Journal of Computer-Mediated Communication</w:t>
      </w:r>
      <w:r w:rsidRPr="001E3E27">
        <w:t>, </w:t>
      </w:r>
      <w:r w:rsidRPr="001E3E27">
        <w:rPr>
          <w:i/>
          <w:iCs/>
        </w:rPr>
        <w:t>14</w:t>
      </w:r>
      <w:r w:rsidRPr="001E3E27">
        <w:t xml:space="preserve">(3), 509-531 </w:t>
      </w:r>
      <w:hyperlink r:id="rId53" w:history="1">
        <w:r w:rsidRPr="001E3E27">
          <w:rPr>
            <w:rStyle w:val="Hyperlink"/>
          </w:rPr>
          <w:t>https://doi.org/10.1111/j.1083-6101.2009.01451.x</w:t>
        </w:r>
      </w:hyperlink>
    </w:p>
    <w:p w14:paraId="2BF3BD60" w14:textId="77777777" w:rsidR="005C6B8B" w:rsidRPr="001E3E27" w:rsidRDefault="005C6B8B" w:rsidP="005C6B8B">
      <w:pPr>
        <w:ind w:firstLine="720"/>
        <w:rPr>
          <w:color w:val="222222"/>
          <w:shd w:val="clear" w:color="auto" w:fill="FFFFFF"/>
        </w:rPr>
      </w:pPr>
      <w:r w:rsidRPr="001E3E27">
        <w:rPr>
          <w:color w:val="222222"/>
          <w:shd w:val="clear" w:color="auto" w:fill="FFFFFF"/>
        </w:rPr>
        <w:lastRenderedPageBreak/>
        <w:t>Lenhart, A., Purcell, K., Smith, A., &amp; Zickuhr, K. (2010). Social media &amp; mobile internet use among teens and young adults. </w:t>
      </w:r>
      <w:r w:rsidRPr="001E3E27">
        <w:rPr>
          <w:i/>
          <w:iCs/>
          <w:color w:val="222222"/>
          <w:shd w:val="clear" w:color="auto" w:fill="FFFFFF"/>
        </w:rPr>
        <w:t>Millennials</w:t>
      </w:r>
      <w:r w:rsidRPr="001E3E27">
        <w:rPr>
          <w:color w:val="222222"/>
          <w:shd w:val="clear" w:color="auto" w:fill="FFFFFF"/>
        </w:rPr>
        <w:t xml:space="preserve">. </w:t>
      </w:r>
      <w:hyperlink r:id="rId54" w:history="1">
        <w:r w:rsidRPr="001E3E27">
          <w:rPr>
            <w:rStyle w:val="Hyperlink"/>
            <w:shd w:val="clear" w:color="auto" w:fill="FFFFFF"/>
          </w:rPr>
          <w:t>https://www.italiasw.com/files/uploads/allegati/pewinternet_2010-social_Media_and_Young_Adults_Report.pdf</w:t>
        </w:r>
      </w:hyperlink>
      <w:r w:rsidRPr="001E3E27">
        <w:rPr>
          <w:color w:val="222222"/>
          <w:shd w:val="clear" w:color="auto" w:fill="FFFFFF"/>
        </w:rPr>
        <w:t xml:space="preserve"> </w:t>
      </w:r>
    </w:p>
    <w:p w14:paraId="40B4E4E4" w14:textId="77777777" w:rsidR="005C6B8B" w:rsidRPr="001E3E27" w:rsidRDefault="005C6B8B" w:rsidP="005C6B8B">
      <w:pPr>
        <w:ind w:firstLine="720"/>
      </w:pPr>
      <w:r w:rsidRPr="001E3E27">
        <w:t>Livingstone, S., &amp; Brake, D. R. (2010). On the rapid rise of social networking sites: New findings and policy implications. </w:t>
      </w:r>
      <w:r w:rsidRPr="001E3E27">
        <w:rPr>
          <w:i/>
          <w:iCs/>
        </w:rPr>
        <w:t>Children &amp; society</w:t>
      </w:r>
      <w:r w:rsidRPr="001E3E27">
        <w:t>, </w:t>
      </w:r>
      <w:r w:rsidRPr="001E3E27">
        <w:rPr>
          <w:i/>
          <w:iCs/>
        </w:rPr>
        <w:t>24</w:t>
      </w:r>
      <w:r w:rsidRPr="001E3E27">
        <w:t xml:space="preserve">(1), 75-83. </w:t>
      </w:r>
      <w:hyperlink r:id="rId55" w:tgtFrame="_blank" w:history="1">
        <w:r w:rsidRPr="001E3E27">
          <w:rPr>
            <w:rStyle w:val="Hyperlink"/>
          </w:rPr>
          <w:t> https://doi.org/10.1111/j.1099-0860.2009.00243.x </w:t>
        </w:r>
      </w:hyperlink>
    </w:p>
    <w:p w14:paraId="76BDD092" w14:textId="77777777" w:rsidR="005C6B8B" w:rsidRDefault="005C6B8B" w:rsidP="005C6B8B">
      <w:pPr>
        <w:ind w:firstLine="720"/>
        <w:rPr>
          <w:color w:val="222222"/>
          <w:shd w:val="clear" w:color="auto" w:fill="FFFFFF"/>
        </w:rPr>
      </w:pPr>
      <w:r w:rsidRPr="001E3E27">
        <w:rPr>
          <w:color w:val="222222"/>
          <w:shd w:val="clear" w:color="auto" w:fill="FFFFFF"/>
        </w:rPr>
        <w:t xml:space="preserve">Livingstone, S., Haddon, L., </w:t>
      </w:r>
      <w:proofErr w:type="spellStart"/>
      <w:r w:rsidRPr="001E3E27">
        <w:rPr>
          <w:color w:val="222222"/>
          <w:shd w:val="clear" w:color="auto" w:fill="FFFFFF"/>
        </w:rPr>
        <w:t>Görzig</w:t>
      </w:r>
      <w:proofErr w:type="spellEnd"/>
      <w:r w:rsidRPr="001E3E27">
        <w:rPr>
          <w:color w:val="222222"/>
          <w:shd w:val="clear" w:color="auto" w:fill="FFFFFF"/>
        </w:rPr>
        <w:t xml:space="preserve">, A., &amp; Ólafsson, K. (2011). </w:t>
      </w:r>
      <w:r w:rsidRPr="001E3E27">
        <w:rPr>
          <w:i/>
          <w:iCs/>
          <w:color w:val="222222"/>
          <w:shd w:val="clear" w:color="auto" w:fill="FFFFFF"/>
        </w:rPr>
        <w:t xml:space="preserve">Risks and safety on the internet: the perspective of European children: full findings and policy implications from the EU Kids Online survey of </w:t>
      </w:r>
      <w:proofErr w:type="gramStart"/>
      <w:r w:rsidRPr="001E3E27">
        <w:rPr>
          <w:i/>
          <w:iCs/>
          <w:color w:val="222222"/>
          <w:shd w:val="clear" w:color="auto" w:fill="FFFFFF"/>
        </w:rPr>
        <w:t>9-16 year olds</w:t>
      </w:r>
      <w:proofErr w:type="gramEnd"/>
      <w:r w:rsidRPr="001E3E27">
        <w:rPr>
          <w:i/>
          <w:iCs/>
          <w:color w:val="222222"/>
          <w:shd w:val="clear" w:color="auto" w:fill="FFFFFF"/>
        </w:rPr>
        <w:t xml:space="preserve"> and their parents in 25 countries</w:t>
      </w:r>
      <w:r w:rsidRPr="001E3E27">
        <w:rPr>
          <w:color w:val="222222"/>
          <w:shd w:val="clear" w:color="auto" w:fill="FFFFFF"/>
        </w:rPr>
        <w:t>.</w:t>
      </w:r>
      <w:r w:rsidRPr="001E3E27">
        <w:t xml:space="preserve"> </w:t>
      </w:r>
      <w:hyperlink r:id="rId56" w:history="1">
        <w:r w:rsidRPr="001E3E27">
          <w:rPr>
            <w:rStyle w:val="Hyperlink"/>
            <w:shd w:val="clear" w:color="auto" w:fill="FFFFFF"/>
          </w:rPr>
          <w:t>http://eprints.lse.ac.uk/33731/</w:t>
        </w:r>
      </w:hyperlink>
      <w:r w:rsidRPr="001E3E27">
        <w:rPr>
          <w:color w:val="222222"/>
          <w:shd w:val="clear" w:color="auto" w:fill="FFFFFF"/>
        </w:rPr>
        <w:t xml:space="preserve"> </w:t>
      </w:r>
    </w:p>
    <w:p w14:paraId="47BDB677" w14:textId="185B5C9C" w:rsidR="003F727D" w:rsidRPr="001E3E27" w:rsidRDefault="003F727D" w:rsidP="005C6B8B">
      <w:pPr>
        <w:ind w:firstLine="720"/>
        <w:rPr>
          <w:color w:val="222222"/>
          <w:shd w:val="clear" w:color="auto" w:fill="FFFFFF"/>
        </w:rPr>
      </w:pPr>
      <w:r w:rsidRPr="003F727D">
        <w:rPr>
          <w:color w:val="222222"/>
          <w:shd w:val="clear" w:color="auto" w:fill="FFFFFF"/>
        </w:rPr>
        <w:t xml:space="preserve">Livingstone, S., &amp; </w:t>
      </w:r>
      <w:proofErr w:type="spellStart"/>
      <w:r w:rsidRPr="003F727D">
        <w:rPr>
          <w:color w:val="222222"/>
          <w:shd w:val="clear" w:color="auto" w:fill="FFFFFF"/>
        </w:rPr>
        <w:t>Sylwander</w:t>
      </w:r>
      <w:proofErr w:type="spellEnd"/>
      <w:r w:rsidRPr="003F727D">
        <w:rPr>
          <w:color w:val="222222"/>
          <w:shd w:val="clear" w:color="auto" w:fill="FFFFFF"/>
        </w:rPr>
        <w:t xml:space="preserve">, K. R. (2026). Conceptualizing age-appropriate social media to support children's digital futures. </w:t>
      </w:r>
      <w:r w:rsidRPr="003F727D">
        <w:rPr>
          <w:i/>
          <w:iCs/>
          <w:color w:val="222222"/>
          <w:shd w:val="clear" w:color="auto" w:fill="FFFFFF"/>
        </w:rPr>
        <w:t>British Journal of Developmental Psychology, 44</w:t>
      </w:r>
      <w:r w:rsidRPr="003F727D">
        <w:rPr>
          <w:color w:val="222222"/>
          <w:shd w:val="clear" w:color="auto" w:fill="FFFFFF"/>
        </w:rPr>
        <w:t xml:space="preserve">, 300–312. </w:t>
      </w:r>
      <w:hyperlink r:id="rId57" w:history="1">
        <w:r w:rsidRPr="00D47A2C">
          <w:rPr>
            <w:rStyle w:val="Hyperlink"/>
            <w:shd w:val="clear" w:color="auto" w:fill="FFFFFF"/>
          </w:rPr>
          <w:t>https://doi.org/10.1111/bjdp.70006</w:t>
        </w:r>
      </w:hyperlink>
      <w:r>
        <w:rPr>
          <w:color w:val="222222"/>
          <w:shd w:val="clear" w:color="auto" w:fill="FFFFFF"/>
        </w:rPr>
        <w:t xml:space="preserve"> </w:t>
      </w:r>
    </w:p>
    <w:p w14:paraId="6AF777C2" w14:textId="77777777" w:rsidR="005C6B8B" w:rsidRPr="001E3E27" w:rsidRDefault="005C6B8B" w:rsidP="005C6B8B">
      <w:pPr>
        <w:ind w:firstLine="720"/>
      </w:pPr>
      <w:r w:rsidRPr="001E3E27">
        <w:rPr>
          <w:color w:val="222222"/>
          <w:shd w:val="clear" w:color="auto" w:fill="FFFFFF"/>
        </w:rPr>
        <w:t xml:space="preserve">Magro, S. W., Utesch, T., </w:t>
      </w:r>
      <w:proofErr w:type="spellStart"/>
      <w:r w:rsidRPr="001E3E27">
        <w:rPr>
          <w:color w:val="222222"/>
          <w:shd w:val="clear" w:color="auto" w:fill="FFFFFF"/>
        </w:rPr>
        <w:t>Dreiskämper</w:t>
      </w:r>
      <w:proofErr w:type="spellEnd"/>
      <w:r w:rsidRPr="001E3E27">
        <w:rPr>
          <w:color w:val="222222"/>
          <w:shd w:val="clear" w:color="auto" w:fill="FFFFFF"/>
        </w:rPr>
        <w:t>, D., &amp; Wagner, J. (2019). Self-esteem development in middle childhood: Support for sociometer theory. </w:t>
      </w:r>
      <w:r w:rsidRPr="001E3E27">
        <w:rPr>
          <w:i/>
          <w:iCs/>
          <w:color w:val="222222"/>
          <w:shd w:val="clear" w:color="auto" w:fill="FFFFFF"/>
        </w:rPr>
        <w:t xml:space="preserve">International Journal of </w:t>
      </w:r>
      <w:proofErr w:type="spellStart"/>
      <w:r w:rsidRPr="001E3E27">
        <w:rPr>
          <w:i/>
          <w:iCs/>
          <w:color w:val="222222"/>
          <w:shd w:val="clear" w:color="auto" w:fill="FFFFFF"/>
        </w:rPr>
        <w:t>Behavioral</w:t>
      </w:r>
      <w:proofErr w:type="spellEnd"/>
      <w:r w:rsidRPr="001E3E27">
        <w:rPr>
          <w:i/>
          <w:iCs/>
          <w:color w:val="222222"/>
          <w:shd w:val="clear" w:color="auto" w:fill="FFFFFF"/>
        </w:rPr>
        <w:t xml:space="preserve"> Development</w:t>
      </w:r>
      <w:r w:rsidRPr="001E3E27">
        <w:rPr>
          <w:color w:val="222222"/>
          <w:shd w:val="clear" w:color="auto" w:fill="FFFFFF"/>
        </w:rPr>
        <w:t>, </w:t>
      </w:r>
      <w:r w:rsidRPr="001E3E27">
        <w:rPr>
          <w:i/>
          <w:iCs/>
          <w:color w:val="222222"/>
          <w:shd w:val="clear" w:color="auto" w:fill="FFFFFF"/>
        </w:rPr>
        <w:t>43</w:t>
      </w:r>
      <w:r w:rsidRPr="001E3E27">
        <w:rPr>
          <w:color w:val="222222"/>
          <w:shd w:val="clear" w:color="auto" w:fill="FFFFFF"/>
        </w:rPr>
        <w:t xml:space="preserve">(2), 118-127 </w:t>
      </w:r>
      <w:hyperlink r:id="rId58" w:tgtFrame="_blank" w:history="1">
        <w:r w:rsidRPr="001E3E27">
          <w:rPr>
            <w:rStyle w:val="Hyperlink"/>
            <w:rFonts w:eastAsiaTheme="majorEastAsia"/>
            <w:color w:val="067499"/>
            <w:shd w:val="clear" w:color="auto" w:fill="FFFFFF"/>
          </w:rPr>
          <w:t> https://doi.org/10.1177/0165025418802462 </w:t>
        </w:r>
      </w:hyperlink>
      <w:r w:rsidRPr="001E3E27">
        <w:t xml:space="preserve"> </w:t>
      </w:r>
    </w:p>
    <w:p w14:paraId="32BA3DF2" w14:textId="77777777" w:rsidR="005C6B8B" w:rsidRPr="001E3E27" w:rsidRDefault="005C6B8B" w:rsidP="005C6B8B">
      <w:pPr>
        <w:ind w:firstLine="720"/>
      </w:pPr>
      <w:r w:rsidRPr="001E3E27">
        <w:t xml:space="preserve">Manwell, L. A., Barbic, S. P., Roberts, K., </w:t>
      </w:r>
      <w:proofErr w:type="spellStart"/>
      <w:r w:rsidRPr="001E3E27">
        <w:t>Durisko</w:t>
      </w:r>
      <w:proofErr w:type="spellEnd"/>
      <w:r w:rsidRPr="001E3E27">
        <w:t>, Z., Lee, C., Ware, E., &amp; McKenzie, K. (2015). What is mental health? Evidence towards a new definition from a mixed methods multidisciplinary international survey. </w:t>
      </w:r>
      <w:r w:rsidRPr="001E3E27">
        <w:rPr>
          <w:i/>
          <w:iCs/>
        </w:rPr>
        <w:t>BMJ open</w:t>
      </w:r>
      <w:r w:rsidRPr="001E3E27">
        <w:t>, </w:t>
      </w:r>
      <w:r w:rsidRPr="001E3E27">
        <w:rPr>
          <w:i/>
          <w:iCs/>
        </w:rPr>
        <w:t>5</w:t>
      </w:r>
      <w:r w:rsidRPr="001E3E27">
        <w:t xml:space="preserve">(6), e007079. </w:t>
      </w:r>
      <w:hyperlink r:id="rId59" w:history="1">
        <w:r w:rsidRPr="001E3E27">
          <w:rPr>
            <w:rStyle w:val="Hyperlink"/>
          </w:rPr>
          <w:t>https://doi.org/10.1136/bmjopen-2014- 007079</w:t>
        </w:r>
      </w:hyperlink>
      <w:r w:rsidRPr="001E3E27">
        <w:t xml:space="preserve"> </w:t>
      </w:r>
    </w:p>
    <w:p w14:paraId="2DE7391E" w14:textId="77777777" w:rsidR="005C6B8B" w:rsidRPr="001E3E27" w:rsidRDefault="005C6B8B" w:rsidP="005C6B8B">
      <w:pPr>
        <w:ind w:firstLine="720"/>
        <w:rPr>
          <w:color w:val="222222"/>
          <w:shd w:val="clear" w:color="auto" w:fill="FFFFFF"/>
        </w:rPr>
      </w:pPr>
      <w:proofErr w:type="spellStart"/>
      <w:r w:rsidRPr="001E3E27">
        <w:rPr>
          <w:color w:val="222222"/>
          <w:shd w:val="clear" w:color="auto" w:fill="FFFFFF"/>
        </w:rPr>
        <w:t>Mascheroni</w:t>
      </w:r>
      <w:proofErr w:type="spellEnd"/>
      <w:r w:rsidRPr="001E3E27">
        <w:rPr>
          <w:color w:val="222222"/>
          <w:shd w:val="clear" w:color="auto" w:fill="FFFFFF"/>
        </w:rPr>
        <w:t xml:space="preserve">, G., &amp; Ólafsson, K. (2014). Net children go mobile: Risks and opportunities. </w:t>
      </w:r>
      <w:hyperlink r:id="rId60" w:history="1">
        <w:r w:rsidRPr="001E3E27">
          <w:rPr>
            <w:rStyle w:val="Hyperlink"/>
            <w:shd w:val="clear" w:color="auto" w:fill="FFFFFF"/>
          </w:rPr>
          <w:t>https://eprints.lse.ac.uk/55798/1/Net_Children_Go_Mobile_Risks_and_Opportunities_Full_Findings_Report.pdf</w:t>
        </w:r>
      </w:hyperlink>
    </w:p>
    <w:p w14:paraId="1A870353" w14:textId="77777777" w:rsidR="005C6B8B" w:rsidRPr="001E3E27" w:rsidRDefault="005C6B8B" w:rsidP="005C6B8B">
      <w:pPr>
        <w:ind w:firstLine="720"/>
      </w:pPr>
      <w:r w:rsidRPr="001E3E27">
        <w:t>McGrath, J. J., Al-</w:t>
      </w:r>
      <w:proofErr w:type="spellStart"/>
      <w:r w:rsidRPr="001E3E27">
        <w:t>Hamzawi</w:t>
      </w:r>
      <w:proofErr w:type="spellEnd"/>
      <w:r w:rsidRPr="001E3E27">
        <w:t xml:space="preserve">, A., Alonso, J., </w:t>
      </w:r>
      <w:proofErr w:type="spellStart"/>
      <w:r w:rsidRPr="001E3E27">
        <w:t>Altwaijri</w:t>
      </w:r>
      <w:proofErr w:type="spellEnd"/>
      <w:r w:rsidRPr="001E3E27">
        <w:t xml:space="preserve">, Y., Andrade, L. H., </w:t>
      </w:r>
      <w:proofErr w:type="spellStart"/>
      <w:r w:rsidRPr="001E3E27">
        <w:t>Bromet</w:t>
      </w:r>
      <w:proofErr w:type="spellEnd"/>
      <w:r w:rsidRPr="001E3E27">
        <w:t xml:space="preserve">, E. J., </w:t>
      </w:r>
      <w:proofErr w:type="spellStart"/>
      <w:r w:rsidRPr="001E3E27">
        <w:t>Bruffaerts</w:t>
      </w:r>
      <w:proofErr w:type="spellEnd"/>
      <w:r w:rsidRPr="001E3E27">
        <w:t xml:space="preserve">, R., Caldas de Almeida, J. M., </w:t>
      </w:r>
      <w:proofErr w:type="spellStart"/>
      <w:r w:rsidRPr="001E3E27">
        <w:t>Chardoul</w:t>
      </w:r>
      <w:proofErr w:type="spellEnd"/>
      <w:r w:rsidRPr="001E3E27">
        <w:t xml:space="preserve">, S., Chiu, W. T., Degenhardt, L., Demler, O. V., Ferry, F., </w:t>
      </w:r>
      <w:proofErr w:type="spellStart"/>
      <w:r w:rsidRPr="001E3E27">
        <w:t>Gureje</w:t>
      </w:r>
      <w:proofErr w:type="spellEnd"/>
      <w:r w:rsidRPr="001E3E27">
        <w:t xml:space="preserve">, O., Haro, J. M., Karam, E. G., Karam, G., Khaled, S. M., </w:t>
      </w:r>
      <w:proofErr w:type="spellStart"/>
      <w:r w:rsidRPr="001E3E27">
        <w:t>Kovess-Masfety</w:t>
      </w:r>
      <w:proofErr w:type="spellEnd"/>
      <w:r w:rsidRPr="001E3E27">
        <w:t xml:space="preserve">, V. […]. (2023). Age of onset and cumulative risk of mental disorders: a cross-national analysis of population surveys from 29 countries. </w:t>
      </w:r>
      <w:r w:rsidRPr="001E3E27">
        <w:rPr>
          <w:i/>
          <w:iCs/>
        </w:rPr>
        <w:t xml:space="preserve">The </w:t>
      </w:r>
      <w:proofErr w:type="spellStart"/>
      <w:r w:rsidRPr="001E3E27">
        <w:rPr>
          <w:i/>
          <w:iCs/>
        </w:rPr>
        <w:t>Lancest</w:t>
      </w:r>
      <w:proofErr w:type="spellEnd"/>
      <w:r w:rsidRPr="001E3E27">
        <w:rPr>
          <w:i/>
          <w:iCs/>
        </w:rPr>
        <w:t xml:space="preserve"> Psychiatry, 10</w:t>
      </w:r>
      <w:r w:rsidRPr="001E3E27">
        <w:t xml:space="preserve">(9), 668-681. </w:t>
      </w:r>
      <w:hyperlink r:id="rId61" w:history="1">
        <w:r w:rsidRPr="001E3E27">
          <w:rPr>
            <w:rStyle w:val="Hyperlink"/>
          </w:rPr>
          <w:t>https://doi.org/10.1016/S2215-0366(23)00193-1</w:t>
        </w:r>
      </w:hyperlink>
      <w:r w:rsidRPr="001E3E27">
        <w:t xml:space="preserve"> </w:t>
      </w:r>
    </w:p>
    <w:p w14:paraId="48974F4F" w14:textId="77777777" w:rsidR="005C6B8B" w:rsidRPr="001E3E27" w:rsidRDefault="005C6B8B" w:rsidP="005C6B8B">
      <w:pPr>
        <w:ind w:firstLine="720"/>
      </w:pPr>
      <w:r w:rsidRPr="001E3E27">
        <w:rPr>
          <w:color w:val="222222"/>
          <w:shd w:val="clear" w:color="auto" w:fill="FFFFFF"/>
        </w:rPr>
        <w:t>McLean, S. A., Jarman, H. K., &amp; Rodgers, R. F. (2019). How do “selfies” impact adolescents' well-being and body confidence? A narrative review. </w:t>
      </w:r>
      <w:r w:rsidRPr="001E3E27">
        <w:rPr>
          <w:i/>
          <w:iCs/>
          <w:color w:val="222222"/>
          <w:shd w:val="clear" w:color="auto" w:fill="FFFFFF"/>
        </w:rPr>
        <w:t xml:space="preserve">Psychology research and </w:t>
      </w:r>
      <w:proofErr w:type="spellStart"/>
      <w:r w:rsidRPr="001E3E27">
        <w:rPr>
          <w:i/>
          <w:iCs/>
          <w:color w:val="222222"/>
          <w:shd w:val="clear" w:color="auto" w:fill="FFFFFF"/>
        </w:rPr>
        <w:t>behavior</w:t>
      </w:r>
      <w:proofErr w:type="spellEnd"/>
      <w:r w:rsidRPr="001E3E27">
        <w:rPr>
          <w:i/>
          <w:iCs/>
          <w:color w:val="222222"/>
          <w:shd w:val="clear" w:color="auto" w:fill="FFFFFF"/>
        </w:rPr>
        <w:t xml:space="preserve"> management</w:t>
      </w:r>
      <w:r w:rsidRPr="001E3E27">
        <w:rPr>
          <w:color w:val="222222"/>
          <w:shd w:val="clear" w:color="auto" w:fill="FFFFFF"/>
        </w:rPr>
        <w:t xml:space="preserve">, 513-521. </w:t>
      </w:r>
      <w:hyperlink r:id="rId62" w:tgtFrame="_blank" w:history="1">
        <w:r w:rsidRPr="001E3E27">
          <w:rPr>
            <w:rStyle w:val="Hyperlink"/>
            <w:rFonts w:eastAsiaTheme="majorEastAsia"/>
            <w:color w:val="067499"/>
            <w:shd w:val="clear" w:color="auto" w:fill="FFFFFF"/>
          </w:rPr>
          <w:t> https://doi.org/10.2147/prbm.s177834 </w:t>
        </w:r>
      </w:hyperlink>
      <w:r w:rsidRPr="001E3E27">
        <w:t xml:space="preserve"> </w:t>
      </w:r>
    </w:p>
    <w:p w14:paraId="6FCA6077" w14:textId="77777777" w:rsidR="005C6B8B" w:rsidRPr="001E3E27" w:rsidRDefault="005C6B8B" w:rsidP="005C6B8B">
      <w:pPr>
        <w:ind w:firstLine="720"/>
      </w:pPr>
      <w:r w:rsidRPr="001E3E27">
        <w:t xml:space="preserve">Mental Health Foundation. (2018). </w:t>
      </w:r>
      <w:r w:rsidRPr="001E3E27">
        <w:rPr>
          <w:i/>
          <w:iCs/>
        </w:rPr>
        <w:t>What new statistics show about children's mental health.</w:t>
      </w:r>
      <w:r w:rsidRPr="001E3E27">
        <w:t xml:space="preserve"> </w:t>
      </w:r>
      <w:hyperlink r:id="rId63" w:history="1">
        <w:r w:rsidRPr="001E3E27">
          <w:rPr>
            <w:rStyle w:val="Hyperlink"/>
          </w:rPr>
          <w:t>https://www.mentalhealth.org.uk/explore-mental-health/blogs/what-new-statistics-show-about-childrens-mental-health</w:t>
        </w:r>
      </w:hyperlink>
      <w:r w:rsidRPr="001E3E27">
        <w:t xml:space="preserve"> </w:t>
      </w:r>
    </w:p>
    <w:p w14:paraId="41E39C1B" w14:textId="77777777" w:rsidR="005C6B8B" w:rsidRPr="001E3E27" w:rsidRDefault="005C6B8B" w:rsidP="005C6B8B">
      <w:pPr>
        <w:ind w:firstLine="720"/>
      </w:pPr>
      <w:proofErr w:type="spellStart"/>
      <w:r w:rsidRPr="001E3E27">
        <w:rPr>
          <w:color w:val="222222"/>
          <w:shd w:val="clear" w:color="auto" w:fill="FFFFFF"/>
        </w:rPr>
        <w:t>Michikyan</w:t>
      </w:r>
      <w:proofErr w:type="spellEnd"/>
      <w:r w:rsidRPr="001E3E27">
        <w:rPr>
          <w:color w:val="222222"/>
          <w:shd w:val="clear" w:color="auto" w:fill="FFFFFF"/>
        </w:rPr>
        <w:t>, M. (2020). Linking online self‐presentation to identity coherence, identity confusion, and social anxiety in emerging adulthood. </w:t>
      </w:r>
      <w:r w:rsidRPr="001E3E27">
        <w:rPr>
          <w:i/>
          <w:iCs/>
          <w:color w:val="222222"/>
          <w:shd w:val="clear" w:color="auto" w:fill="FFFFFF"/>
        </w:rPr>
        <w:t>British Journal of Developmental Psychology</w:t>
      </w:r>
      <w:r w:rsidRPr="001E3E27">
        <w:rPr>
          <w:color w:val="222222"/>
          <w:shd w:val="clear" w:color="auto" w:fill="FFFFFF"/>
        </w:rPr>
        <w:t>, </w:t>
      </w:r>
      <w:r w:rsidRPr="001E3E27">
        <w:rPr>
          <w:i/>
          <w:iCs/>
          <w:color w:val="222222"/>
          <w:shd w:val="clear" w:color="auto" w:fill="FFFFFF"/>
        </w:rPr>
        <w:t>38</w:t>
      </w:r>
      <w:r w:rsidRPr="001E3E27">
        <w:rPr>
          <w:color w:val="222222"/>
          <w:shd w:val="clear" w:color="auto" w:fill="FFFFFF"/>
        </w:rPr>
        <w:t xml:space="preserve">(4), 543-565. </w:t>
      </w:r>
      <w:hyperlink r:id="rId64" w:tgtFrame="_blank" w:history="1">
        <w:r w:rsidRPr="001E3E27">
          <w:rPr>
            <w:rStyle w:val="Hyperlink"/>
            <w:rFonts w:eastAsiaTheme="majorEastAsia"/>
            <w:color w:val="067499"/>
            <w:shd w:val="clear" w:color="auto" w:fill="FFFFFF"/>
          </w:rPr>
          <w:t> https://doi.org/10.1111/bjdp.12337 </w:t>
        </w:r>
      </w:hyperlink>
      <w:r w:rsidRPr="001E3E27">
        <w:t xml:space="preserve"> </w:t>
      </w:r>
    </w:p>
    <w:p w14:paraId="53E8A0C8" w14:textId="77777777" w:rsidR="005C6B8B" w:rsidRPr="001E3E27" w:rsidRDefault="005C6B8B" w:rsidP="005C6B8B">
      <w:pPr>
        <w:ind w:firstLine="720"/>
      </w:pPr>
      <w:proofErr w:type="spellStart"/>
      <w:r w:rsidRPr="001E3E27">
        <w:rPr>
          <w:color w:val="222222"/>
          <w:shd w:val="clear" w:color="auto" w:fill="FFFFFF"/>
        </w:rPr>
        <w:t>Michikyan</w:t>
      </w:r>
      <w:proofErr w:type="spellEnd"/>
      <w:r w:rsidRPr="001E3E27">
        <w:rPr>
          <w:color w:val="222222"/>
          <w:shd w:val="clear" w:color="auto" w:fill="FFFFFF"/>
        </w:rPr>
        <w:t>, M. (2020). Linking online self‐presentation to identity coherence, identity confusion, and social anxiety in emerging adulthood. </w:t>
      </w:r>
      <w:r w:rsidRPr="001E3E27">
        <w:rPr>
          <w:i/>
          <w:iCs/>
          <w:color w:val="222222"/>
          <w:shd w:val="clear" w:color="auto" w:fill="FFFFFF"/>
        </w:rPr>
        <w:t>British Journal of Developmental Psychology</w:t>
      </w:r>
      <w:r w:rsidRPr="001E3E27">
        <w:rPr>
          <w:color w:val="222222"/>
          <w:shd w:val="clear" w:color="auto" w:fill="FFFFFF"/>
        </w:rPr>
        <w:t>, </w:t>
      </w:r>
      <w:r w:rsidRPr="001E3E27">
        <w:rPr>
          <w:i/>
          <w:iCs/>
          <w:color w:val="222222"/>
          <w:shd w:val="clear" w:color="auto" w:fill="FFFFFF"/>
        </w:rPr>
        <w:t>38</w:t>
      </w:r>
      <w:r w:rsidRPr="001E3E27">
        <w:rPr>
          <w:color w:val="222222"/>
          <w:shd w:val="clear" w:color="auto" w:fill="FFFFFF"/>
        </w:rPr>
        <w:t xml:space="preserve">(4), 543-565. </w:t>
      </w:r>
      <w:hyperlink r:id="rId65" w:tgtFrame="_blank" w:history="1">
        <w:r w:rsidRPr="001E3E27">
          <w:rPr>
            <w:rStyle w:val="Hyperlink"/>
            <w:rFonts w:eastAsiaTheme="majorEastAsia"/>
            <w:color w:val="067499"/>
            <w:shd w:val="clear" w:color="auto" w:fill="FFFFFF"/>
          </w:rPr>
          <w:t> https://doi.org/10.1111/bjdp.12337 </w:t>
        </w:r>
      </w:hyperlink>
      <w:r w:rsidRPr="001E3E27">
        <w:t xml:space="preserve"> </w:t>
      </w:r>
    </w:p>
    <w:p w14:paraId="1E6D04DB" w14:textId="77777777" w:rsidR="005C6B8B" w:rsidRPr="001E3E27" w:rsidRDefault="005C6B8B" w:rsidP="005C6B8B">
      <w:pPr>
        <w:ind w:firstLine="720"/>
      </w:pPr>
      <w:proofErr w:type="spellStart"/>
      <w:r w:rsidRPr="001E3E27">
        <w:rPr>
          <w:color w:val="222222"/>
          <w:shd w:val="clear" w:color="auto" w:fill="FFFFFF"/>
        </w:rPr>
        <w:t>Michikyan</w:t>
      </w:r>
      <w:proofErr w:type="spellEnd"/>
      <w:r w:rsidRPr="001E3E27">
        <w:rPr>
          <w:color w:val="222222"/>
          <w:shd w:val="clear" w:color="auto" w:fill="FFFFFF"/>
        </w:rPr>
        <w:t>, M., Dennis, J., &amp; Subrahmanyam, K. (2015). Can you guess who I am? Real, ideal, and false self-presentation on Facebook among emerging adults. </w:t>
      </w:r>
      <w:r w:rsidRPr="001E3E27">
        <w:rPr>
          <w:i/>
          <w:iCs/>
          <w:color w:val="222222"/>
          <w:shd w:val="clear" w:color="auto" w:fill="FFFFFF"/>
        </w:rPr>
        <w:t>Emerging Adulthood</w:t>
      </w:r>
      <w:r w:rsidRPr="001E3E27">
        <w:rPr>
          <w:color w:val="222222"/>
          <w:shd w:val="clear" w:color="auto" w:fill="FFFFFF"/>
        </w:rPr>
        <w:t>, </w:t>
      </w:r>
      <w:r w:rsidRPr="001E3E27">
        <w:rPr>
          <w:i/>
          <w:iCs/>
          <w:color w:val="222222"/>
          <w:shd w:val="clear" w:color="auto" w:fill="FFFFFF"/>
        </w:rPr>
        <w:t>3</w:t>
      </w:r>
      <w:r w:rsidRPr="001E3E27">
        <w:rPr>
          <w:color w:val="222222"/>
          <w:shd w:val="clear" w:color="auto" w:fill="FFFFFF"/>
        </w:rPr>
        <w:t xml:space="preserve">(1), 55-64. </w:t>
      </w:r>
      <w:hyperlink r:id="rId66" w:tgtFrame="_blank" w:history="1">
        <w:r w:rsidRPr="001E3E27">
          <w:rPr>
            <w:rStyle w:val="Hyperlink"/>
            <w:rFonts w:eastAsiaTheme="majorEastAsia"/>
            <w:color w:val="067499"/>
            <w:shd w:val="clear" w:color="auto" w:fill="FFFFFF"/>
          </w:rPr>
          <w:t> https://doi.org/10.1177/2167696814532442 </w:t>
        </w:r>
      </w:hyperlink>
      <w:r w:rsidRPr="001E3E27">
        <w:t xml:space="preserve"> </w:t>
      </w:r>
    </w:p>
    <w:p w14:paraId="5760041F" w14:textId="77777777" w:rsidR="005C6B8B" w:rsidRPr="001E3E27" w:rsidRDefault="005C6B8B" w:rsidP="005C6B8B">
      <w:pPr>
        <w:ind w:firstLine="720"/>
      </w:pPr>
      <w:r w:rsidRPr="001E3E27">
        <w:rPr>
          <w:color w:val="222222"/>
          <w:shd w:val="clear" w:color="auto" w:fill="FFFFFF"/>
        </w:rPr>
        <w:lastRenderedPageBreak/>
        <w:t>Mitchell, L. L., Adler, J. M., Carlsson, J., Eriksson, P. L., &amp; Syed, M. (2021). A conceptual review of identity integration across adulthood. </w:t>
      </w:r>
      <w:r w:rsidRPr="001E3E27">
        <w:rPr>
          <w:i/>
          <w:iCs/>
          <w:color w:val="222222"/>
          <w:shd w:val="clear" w:color="auto" w:fill="FFFFFF"/>
        </w:rPr>
        <w:t>Developmental psychology</w:t>
      </w:r>
      <w:r w:rsidRPr="001E3E27">
        <w:rPr>
          <w:color w:val="222222"/>
          <w:shd w:val="clear" w:color="auto" w:fill="FFFFFF"/>
        </w:rPr>
        <w:t>, </w:t>
      </w:r>
      <w:r w:rsidRPr="001E3E27">
        <w:rPr>
          <w:i/>
          <w:iCs/>
          <w:color w:val="222222"/>
          <w:shd w:val="clear" w:color="auto" w:fill="FFFFFF"/>
        </w:rPr>
        <w:t>57</w:t>
      </w:r>
      <w:r w:rsidRPr="001E3E27">
        <w:rPr>
          <w:color w:val="222222"/>
          <w:shd w:val="clear" w:color="auto" w:fill="FFFFFF"/>
        </w:rPr>
        <w:t>(11), 1981.</w:t>
      </w:r>
      <w:r w:rsidRPr="001E3E27">
        <w:t xml:space="preserve"> </w:t>
      </w:r>
      <w:hyperlink r:id="rId67" w:tgtFrame="_blank" w:history="1">
        <w:r w:rsidRPr="001E3E27">
          <w:rPr>
            <w:rStyle w:val="Hyperlink"/>
            <w:rFonts w:eastAsiaTheme="majorEastAsia"/>
            <w:color w:val="067499"/>
            <w:shd w:val="clear" w:color="auto" w:fill="FFFFFF"/>
          </w:rPr>
          <w:t> https://doi.org/10.1037/dev0001246 </w:t>
        </w:r>
      </w:hyperlink>
      <w:r w:rsidRPr="001E3E27">
        <w:t xml:space="preserve"> </w:t>
      </w:r>
    </w:p>
    <w:p w14:paraId="198B0CCE" w14:textId="77777777" w:rsidR="005C6B8B" w:rsidRPr="001E3E27" w:rsidRDefault="005C6B8B" w:rsidP="005C6B8B">
      <w:pPr>
        <w:ind w:firstLine="720"/>
      </w:pPr>
      <w:r w:rsidRPr="001E3E27">
        <w:t>Morrow, V. (1999). Conceptualising social capital in relation to the well‐being of children and young people: a critical review. </w:t>
      </w:r>
      <w:r w:rsidRPr="001E3E27">
        <w:rPr>
          <w:i/>
          <w:iCs/>
        </w:rPr>
        <w:t>The sociological review</w:t>
      </w:r>
      <w:r w:rsidRPr="001E3E27">
        <w:t>, </w:t>
      </w:r>
      <w:r w:rsidRPr="001E3E27">
        <w:rPr>
          <w:i/>
          <w:iCs/>
        </w:rPr>
        <w:t>47</w:t>
      </w:r>
      <w:r w:rsidRPr="001E3E27">
        <w:t xml:space="preserve">(4), 744-765. </w:t>
      </w:r>
      <w:hyperlink r:id="rId68" w:tgtFrame="_blank" w:history="1">
        <w:r w:rsidRPr="001E3E27">
          <w:rPr>
            <w:rStyle w:val="Hyperlink"/>
            <w:rFonts w:eastAsiaTheme="majorEastAsia"/>
            <w:color w:val="067499"/>
            <w:shd w:val="clear" w:color="auto" w:fill="FFFFFF"/>
          </w:rPr>
          <w:t> https://doi.org/10.1111/1467-954x.00194 </w:t>
        </w:r>
      </w:hyperlink>
      <w:r w:rsidRPr="001E3E27">
        <w:t xml:space="preserve"> </w:t>
      </w:r>
    </w:p>
    <w:p w14:paraId="0676F1C3" w14:textId="77777777" w:rsidR="005C6B8B" w:rsidRPr="001E3E27" w:rsidRDefault="005C6B8B" w:rsidP="005C6B8B">
      <w:pPr>
        <w:ind w:firstLine="720"/>
      </w:pPr>
      <w:r w:rsidRPr="001E3E27">
        <w:t xml:space="preserve">NHS England. (2023). Mental health of children and young people in England, 2023. </w:t>
      </w:r>
      <w:hyperlink r:id="rId69" w:history="1">
        <w:r w:rsidRPr="001E3E27">
          <w:rPr>
            <w:rStyle w:val="Hyperlink"/>
          </w:rPr>
          <w:t>https://digital.nhs.uk/data-and-information/publications/statistical/mental-health-of-children-and-young-people-in-england/2023-wave-4-follow-up</w:t>
        </w:r>
      </w:hyperlink>
      <w:r w:rsidRPr="001E3E27">
        <w:t xml:space="preserve"> </w:t>
      </w:r>
    </w:p>
    <w:p w14:paraId="1C257ECA" w14:textId="77777777" w:rsidR="005C6B8B" w:rsidRPr="001E3E27" w:rsidRDefault="005C6B8B" w:rsidP="005C6B8B">
      <w:pPr>
        <w:ind w:firstLine="720"/>
        <w:rPr>
          <w:color w:val="222222"/>
          <w:shd w:val="clear" w:color="auto" w:fill="FFFFFF"/>
        </w:rPr>
      </w:pPr>
      <w:r w:rsidRPr="001E3E27">
        <w:rPr>
          <w:color w:val="222222"/>
          <w:shd w:val="clear" w:color="auto" w:fill="FFFFFF"/>
        </w:rPr>
        <w:t>Nowicki, S., &amp; Duke, M. P. (1992). The association of children's nonverbal decoding abilities with their popularity, locus of control, and academic achievement. </w:t>
      </w:r>
      <w:r w:rsidRPr="001E3E27">
        <w:rPr>
          <w:i/>
          <w:iCs/>
          <w:color w:val="222222"/>
          <w:shd w:val="clear" w:color="auto" w:fill="FFFFFF"/>
        </w:rPr>
        <w:t>The Journal of genetic psychology</w:t>
      </w:r>
      <w:r w:rsidRPr="001E3E27">
        <w:rPr>
          <w:color w:val="222222"/>
          <w:shd w:val="clear" w:color="auto" w:fill="FFFFFF"/>
        </w:rPr>
        <w:t>, </w:t>
      </w:r>
      <w:r w:rsidRPr="001E3E27">
        <w:rPr>
          <w:i/>
          <w:iCs/>
          <w:color w:val="222222"/>
          <w:shd w:val="clear" w:color="auto" w:fill="FFFFFF"/>
        </w:rPr>
        <w:t>153</w:t>
      </w:r>
      <w:r w:rsidRPr="001E3E27">
        <w:rPr>
          <w:color w:val="222222"/>
          <w:shd w:val="clear" w:color="auto" w:fill="FFFFFF"/>
        </w:rPr>
        <w:t xml:space="preserve">(4), 385-393. </w:t>
      </w:r>
      <w:hyperlink r:id="rId70" w:history="1">
        <w:r w:rsidRPr="001E3E27">
          <w:rPr>
            <w:rStyle w:val="Hyperlink"/>
            <w:shd w:val="clear" w:color="auto" w:fill="FFFFFF"/>
          </w:rPr>
          <w:t>https://doi.org/10.1080/00221325.1992.10753734</w:t>
        </w:r>
      </w:hyperlink>
      <w:r w:rsidRPr="001E3E27">
        <w:rPr>
          <w:color w:val="222222"/>
          <w:shd w:val="clear" w:color="auto" w:fill="FFFFFF"/>
        </w:rPr>
        <w:t xml:space="preserve"> </w:t>
      </w:r>
    </w:p>
    <w:p w14:paraId="657DC0A8" w14:textId="77777777" w:rsidR="005C6B8B" w:rsidRPr="001E3E27" w:rsidRDefault="005C6B8B" w:rsidP="005C6B8B">
      <w:pPr>
        <w:ind w:firstLine="720"/>
      </w:pPr>
      <w:r w:rsidRPr="001E3E27">
        <w:rPr>
          <w:color w:val="222222"/>
          <w:shd w:val="clear" w:color="auto" w:fill="FFFFFF"/>
        </w:rPr>
        <w:t>Nowicki, S., &amp; Duke, M. P. (1992). The association of children's nonverbal decoding abilities with their popularity, locus of control, and academic achievement. </w:t>
      </w:r>
      <w:r w:rsidRPr="001E3E27">
        <w:rPr>
          <w:i/>
          <w:iCs/>
          <w:color w:val="222222"/>
          <w:shd w:val="clear" w:color="auto" w:fill="FFFFFF"/>
        </w:rPr>
        <w:t>The Journal of genetic psychology</w:t>
      </w:r>
      <w:r w:rsidRPr="001E3E27">
        <w:rPr>
          <w:color w:val="222222"/>
          <w:shd w:val="clear" w:color="auto" w:fill="FFFFFF"/>
        </w:rPr>
        <w:t>, </w:t>
      </w:r>
      <w:r w:rsidRPr="001E3E27">
        <w:rPr>
          <w:i/>
          <w:iCs/>
          <w:color w:val="222222"/>
          <w:shd w:val="clear" w:color="auto" w:fill="FFFFFF"/>
        </w:rPr>
        <w:t>153</w:t>
      </w:r>
      <w:r w:rsidRPr="001E3E27">
        <w:rPr>
          <w:color w:val="222222"/>
          <w:shd w:val="clear" w:color="auto" w:fill="FFFFFF"/>
        </w:rPr>
        <w:t xml:space="preserve">(4), 385-393. </w:t>
      </w:r>
      <w:hyperlink r:id="rId71" w:tgtFrame="_blank" w:history="1">
        <w:r w:rsidRPr="001E3E27">
          <w:rPr>
            <w:rStyle w:val="Hyperlink"/>
            <w:rFonts w:eastAsiaTheme="majorEastAsia"/>
            <w:color w:val="067499"/>
            <w:shd w:val="clear" w:color="auto" w:fill="FFFFFF"/>
          </w:rPr>
          <w:t> https://doi.org/10.1080/00221325.1992.10753734 </w:t>
        </w:r>
      </w:hyperlink>
    </w:p>
    <w:p w14:paraId="2454CC7E" w14:textId="77777777" w:rsidR="005C6B8B" w:rsidRPr="001E3E27" w:rsidRDefault="005C6B8B" w:rsidP="005C6B8B">
      <w:pPr>
        <w:ind w:firstLine="720"/>
      </w:pPr>
      <w:r w:rsidRPr="001E3E27">
        <w:rPr>
          <w:color w:val="222222"/>
          <w:shd w:val="clear" w:color="auto" w:fill="FFFFFF"/>
        </w:rPr>
        <w:t>O’Brien, D., Harvey, K., Howse, J., Reardon, T., &amp; Creswell, C. (2016). Barriers to managing child and adolescent mental health problems: a systematic review of primary care practitioners’ perceptions. </w:t>
      </w:r>
      <w:r w:rsidRPr="001E3E27">
        <w:rPr>
          <w:i/>
          <w:iCs/>
          <w:color w:val="222222"/>
          <w:shd w:val="clear" w:color="auto" w:fill="FFFFFF"/>
        </w:rPr>
        <w:t>British Journal of General Practice</w:t>
      </w:r>
      <w:r w:rsidRPr="001E3E27">
        <w:rPr>
          <w:color w:val="222222"/>
          <w:shd w:val="clear" w:color="auto" w:fill="FFFFFF"/>
        </w:rPr>
        <w:t>, </w:t>
      </w:r>
      <w:r w:rsidRPr="001E3E27">
        <w:rPr>
          <w:i/>
          <w:iCs/>
          <w:color w:val="222222"/>
          <w:shd w:val="clear" w:color="auto" w:fill="FFFFFF"/>
        </w:rPr>
        <w:t>66</w:t>
      </w:r>
      <w:r w:rsidRPr="001E3E27">
        <w:rPr>
          <w:color w:val="222222"/>
          <w:shd w:val="clear" w:color="auto" w:fill="FFFFFF"/>
        </w:rPr>
        <w:t xml:space="preserve">(651), e693-e707. </w:t>
      </w:r>
      <w:hyperlink r:id="rId72" w:tgtFrame="_blank" w:history="1">
        <w:r w:rsidRPr="001E3E27">
          <w:rPr>
            <w:rStyle w:val="Hyperlink"/>
            <w:rFonts w:eastAsiaTheme="majorEastAsia"/>
            <w:color w:val="067499"/>
            <w:shd w:val="clear" w:color="auto" w:fill="FFFFFF"/>
          </w:rPr>
          <w:t> https://doi.org/10.3399/bjgp16x687061 </w:t>
        </w:r>
      </w:hyperlink>
      <w:r w:rsidRPr="001E3E27">
        <w:t xml:space="preserve"> </w:t>
      </w:r>
    </w:p>
    <w:p w14:paraId="6435C0FB" w14:textId="77777777" w:rsidR="005C6B8B" w:rsidRDefault="005C6B8B" w:rsidP="005C6B8B">
      <w:pPr>
        <w:ind w:firstLine="720"/>
      </w:pPr>
      <w:r w:rsidRPr="001E3E27">
        <w:t xml:space="preserve">Ofcom. (2025). Children and parents: media use and attitudes report 2025. </w:t>
      </w:r>
      <w:hyperlink r:id="rId73" w:history="1">
        <w:r w:rsidRPr="001E3E27">
          <w:rPr>
            <w:rStyle w:val="Hyperlink"/>
          </w:rPr>
          <w:t>https://www.ofcom.org.uk/media-use-and-attitudes/media-habits-children/children-and-parents-media-use-and-attitudes-report-2025</w:t>
        </w:r>
      </w:hyperlink>
      <w:r w:rsidRPr="001E3E27">
        <w:t xml:space="preserve"> </w:t>
      </w:r>
    </w:p>
    <w:p w14:paraId="369F8A1E" w14:textId="4CCB1010" w:rsidR="00A45F07" w:rsidRPr="001E3E27" w:rsidRDefault="00A45F07" w:rsidP="005C6B8B">
      <w:pPr>
        <w:ind w:firstLine="720"/>
      </w:pPr>
      <w:r>
        <w:lastRenderedPageBreak/>
        <w:t xml:space="preserve">Ofcom. (2026). Children’s media use and attitudes. </w:t>
      </w:r>
      <w:hyperlink r:id="rId74" w:history="1">
        <w:r w:rsidRPr="00D47A2C">
          <w:rPr>
            <w:rStyle w:val="Hyperlink"/>
          </w:rPr>
          <w:t>https://www.ofcom.org.uk/siteassets/resources/documents/research-and-data/media-literacy-research/children/2026-children-and-parents-report/children-and-parents-media-use-and-attitudes-report-2025-6.pdf?v=418231</w:t>
        </w:r>
      </w:hyperlink>
      <w:r>
        <w:t xml:space="preserve"> </w:t>
      </w:r>
    </w:p>
    <w:p w14:paraId="7D395AC3" w14:textId="77777777" w:rsidR="005C6B8B" w:rsidRPr="001E3E27" w:rsidRDefault="005C6B8B" w:rsidP="005C6B8B">
      <w:pPr>
        <w:ind w:firstLine="720"/>
      </w:pPr>
      <w:r w:rsidRPr="001E3E27">
        <w:rPr>
          <w:color w:val="222222"/>
          <w:shd w:val="clear" w:color="auto" w:fill="FFFFFF"/>
        </w:rPr>
        <w:t>Orben, A., &amp; Przybylski, A. K. (2019). The association between adolescent well-being and digital technology use. </w:t>
      </w:r>
      <w:r w:rsidRPr="001E3E27">
        <w:rPr>
          <w:i/>
          <w:iCs/>
          <w:color w:val="222222"/>
          <w:shd w:val="clear" w:color="auto" w:fill="FFFFFF"/>
        </w:rPr>
        <w:t>Nature human behaviour</w:t>
      </w:r>
      <w:r w:rsidRPr="001E3E27">
        <w:rPr>
          <w:color w:val="222222"/>
          <w:shd w:val="clear" w:color="auto" w:fill="FFFFFF"/>
        </w:rPr>
        <w:t>, </w:t>
      </w:r>
      <w:r w:rsidRPr="001E3E27">
        <w:rPr>
          <w:i/>
          <w:iCs/>
          <w:color w:val="222222"/>
          <w:shd w:val="clear" w:color="auto" w:fill="FFFFFF"/>
        </w:rPr>
        <w:t>3</w:t>
      </w:r>
      <w:r w:rsidRPr="001E3E27">
        <w:rPr>
          <w:color w:val="222222"/>
          <w:shd w:val="clear" w:color="auto" w:fill="FFFFFF"/>
        </w:rPr>
        <w:t xml:space="preserve">(2), 173-182. </w:t>
      </w:r>
      <w:hyperlink r:id="rId75" w:tgtFrame="_blank" w:history="1">
        <w:r w:rsidRPr="001E3E27">
          <w:rPr>
            <w:rStyle w:val="Hyperlink"/>
            <w:rFonts w:eastAsiaTheme="majorEastAsia"/>
            <w:color w:val="067499"/>
            <w:shd w:val="clear" w:color="auto" w:fill="FFFFFF"/>
          </w:rPr>
          <w:t> https://doi.org/10.1038/s41562-018-0506-1 </w:t>
        </w:r>
      </w:hyperlink>
      <w:r w:rsidRPr="001E3E27">
        <w:t xml:space="preserve"> </w:t>
      </w:r>
    </w:p>
    <w:p w14:paraId="1C5BD52A" w14:textId="77777777" w:rsidR="005C6B8B" w:rsidRPr="001E3E27" w:rsidRDefault="005C6B8B" w:rsidP="005C6B8B">
      <w:pPr>
        <w:ind w:firstLine="720"/>
      </w:pPr>
      <w:r w:rsidRPr="001E3E27">
        <w:rPr>
          <w:color w:val="222222"/>
          <w:shd w:val="clear" w:color="auto" w:fill="FFFFFF"/>
        </w:rPr>
        <w:t>Pajares, F. (2006). Self-efficacy during childhood and adolescence. </w:t>
      </w:r>
      <w:r w:rsidRPr="001E3E27">
        <w:rPr>
          <w:i/>
          <w:iCs/>
          <w:color w:val="222222"/>
          <w:shd w:val="clear" w:color="auto" w:fill="FFFFFF"/>
        </w:rPr>
        <w:t>Self-efficacy beliefs of adolescents</w:t>
      </w:r>
      <w:r w:rsidRPr="001E3E27">
        <w:rPr>
          <w:color w:val="222222"/>
          <w:shd w:val="clear" w:color="auto" w:fill="FFFFFF"/>
        </w:rPr>
        <w:t>, </w:t>
      </w:r>
      <w:r w:rsidRPr="001E3E27">
        <w:rPr>
          <w:i/>
          <w:iCs/>
          <w:color w:val="222222"/>
          <w:shd w:val="clear" w:color="auto" w:fill="FFFFFF"/>
        </w:rPr>
        <w:t>5</w:t>
      </w:r>
      <w:r w:rsidRPr="001E3E27">
        <w:rPr>
          <w:color w:val="222222"/>
          <w:shd w:val="clear" w:color="auto" w:fill="FFFFFF"/>
        </w:rPr>
        <w:t xml:space="preserve">(1), 339-367. </w:t>
      </w:r>
      <w:hyperlink r:id="rId76" w:tgtFrame="_blank" w:history="1">
        <w:r w:rsidRPr="001E3E27">
          <w:rPr>
            <w:rStyle w:val="Hyperlink"/>
            <w:rFonts w:eastAsiaTheme="majorEastAsia"/>
            <w:color w:val="067499"/>
            <w:shd w:val="clear" w:color="auto" w:fill="FFFFFF"/>
          </w:rPr>
          <w:t> https://doi.org/10.1016/b978-0-08-044894-7.00620-5 </w:t>
        </w:r>
      </w:hyperlink>
      <w:r w:rsidRPr="001E3E27">
        <w:t xml:space="preserve"> </w:t>
      </w:r>
    </w:p>
    <w:p w14:paraId="0A0D7C82" w14:textId="77777777" w:rsidR="005C6B8B" w:rsidRPr="001E3E27" w:rsidRDefault="005C6B8B" w:rsidP="005C6B8B">
      <w:pPr>
        <w:ind w:firstLine="720"/>
      </w:pPr>
      <w:r w:rsidRPr="001E3E27">
        <w:rPr>
          <w:color w:val="222222"/>
          <w:shd w:val="clear" w:color="auto" w:fill="FFFFFF"/>
        </w:rPr>
        <w:t xml:space="preserve">Parker, J. G., &amp; Asher, S. R. (1987). Peer relations and later personal adjustment: Are low-accepted children at </w:t>
      </w:r>
      <w:proofErr w:type="gramStart"/>
      <w:r w:rsidRPr="001E3E27">
        <w:rPr>
          <w:color w:val="222222"/>
          <w:shd w:val="clear" w:color="auto" w:fill="FFFFFF"/>
        </w:rPr>
        <w:t>risk?.</w:t>
      </w:r>
      <w:proofErr w:type="gramEnd"/>
      <w:r w:rsidRPr="001E3E27">
        <w:rPr>
          <w:color w:val="222222"/>
          <w:shd w:val="clear" w:color="auto" w:fill="FFFFFF"/>
        </w:rPr>
        <w:t> </w:t>
      </w:r>
      <w:r w:rsidRPr="001E3E27">
        <w:rPr>
          <w:i/>
          <w:iCs/>
          <w:color w:val="222222"/>
          <w:shd w:val="clear" w:color="auto" w:fill="FFFFFF"/>
        </w:rPr>
        <w:t>Psychological bulletin</w:t>
      </w:r>
      <w:r w:rsidRPr="001E3E27">
        <w:rPr>
          <w:color w:val="222222"/>
          <w:shd w:val="clear" w:color="auto" w:fill="FFFFFF"/>
        </w:rPr>
        <w:t>, </w:t>
      </w:r>
      <w:r w:rsidRPr="001E3E27">
        <w:rPr>
          <w:i/>
          <w:iCs/>
          <w:color w:val="222222"/>
          <w:shd w:val="clear" w:color="auto" w:fill="FFFFFF"/>
        </w:rPr>
        <w:t>102</w:t>
      </w:r>
      <w:r w:rsidRPr="001E3E27">
        <w:rPr>
          <w:color w:val="222222"/>
          <w:shd w:val="clear" w:color="auto" w:fill="FFFFFF"/>
        </w:rPr>
        <w:t xml:space="preserve">(3), 357. </w:t>
      </w:r>
      <w:hyperlink r:id="rId77" w:tgtFrame="_blank" w:history="1">
        <w:r w:rsidRPr="001E3E27">
          <w:rPr>
            <w:rStyle w:val="Hyperlink"/>
            <w:rFonts w:eastAsiaTheme="majorEastAsia"/>
            <w:color w:val="067499"/>
            <w:shd w:val="clear" w:color="auto" w:fill="FFFFFF"/>
          </w:rPr>
          <w:t> https://doi.org/10.1037//0033-2909.102.3.357 </w:t>
        </w:r>
      </w:hyperlink>
      <w:r w:rsidRPr="001E3E27">
        <w:t xml:space="preserve"> </w:t>
      </w:r>
    </w:p>
    <w:p w14:paraId="426E4F4F" w14:textId="77777777" w:rsidR="005C6B8B" w:rsidRPr="001E3E27" w:rsidRDefault="005C6B8B" w:rsidP="005C6B8B">
      <w:pPr>
        <w:ind w:firstLine="720"/>
      </w:pPr>
      <w:r w:rsidRPr="001E3E27">
        <w:rPr>
          <w:color w:val="222222"/>
          <w:shd w:val="clear" w:color="auto" w:fill="FFFFFF"/>
        </w:rPr>
        <w:t xml:space="preserve">Parker, J. G., &amp; Asher, S. R. (1987). Peer relations and later personal adjustment: Are low-accepted children at </w:t>
      </w:r>
      <w:proofErr w:type="gramStart"/>
      <w:r w:rsidRPr="001E3E27">
        <w:rPr>
          <w:color w:val="222222"/>
          <w:shd w:val="clear" w:color="auto" w:fill="FFFFFF"/>
        </w:rPr>
        <w:t>risk?.</w:t>
      </w:r>
      <w:proofErr w:type="gramEnd"/>
      <w:r w:rsidRPr="001E3E27">
        <w:rPr>
          <w:color w:val="222222"/>
          <w:shd w:val="clear" w:color="auto" w:fill="FFFFFF"/>
        </w:rPr>
        <w:t> </w:t>
      </w:r>
      <w:r w:rsidRPr="001E3E27">
        <w:rPr>
          <w:i/>
          <w:iCs/>
          <w:color w:val="222222"/>
          <w:shd w:val="clear" w:color="auto" w:fill="FFFFFF"/>
        </w:rPr>
        <w:t>Psychological bulletin</w:t>
      </w:r>
      <w:r w:rsidRPr="001E3E27">
        <w:rPr>
          <w:color w:val="222222"/>
          <w:shd w:val="clear" w:color="auto" w:fill="FFFFFF"/>
        </w:rPr>
        <w:t>, </w:t>
      </w:r>
      <w:r w:rsidRPr="001E3E27">
        <w:rPr>
          <w:i/>
          <w:iCs/>
          <w:color w:val="222222"/>
          <w:shd w:val="clear" w:color="auto" w:fill="FFFFFF"/>
        </w:rPr>
        <w:t>102</w:t>
      </w:r>
      <w:r w:rsidRPr="001E3E27">
        <w:rPr>
          <w:color w:val="222222"/>
          <w:shd w:val="clear" w:color="auto" w:fill="FFFFFF"/>
        </w:rPr>
        <w:t xml:space="preserve">(3), 357. </w:t>
      </w:r>
      <w:hyperlink r:id="rId78" w:tgtFrame="_blank" w:history="1">
        <w:r w:rsidRPr="001E3E27">
          <w:rPr>
            <w:rStyle w:val="Hyperlink"/>
            <w:rFonts w:eastAsiaTheme="majorEastAsia"/>
            <w:color w:val="067499"/>
            <w:shd w:val="clear" w:color="auto" w:fill="FFFFFF"/>
          </w:rPr>
          <w:t> https://doi.org/10.1037//0033-2909.102.3.357 </w:t>
        </w:r>
      </w:hyperlink>
      <w:r w:rsidRPr="001E3E27">
        <w:t xml:space="preserve"> </w:t>
      </w:r>
    </w:p>
    <w:p w14:paraId="1CE55980" w14:textId="77777777" w:rsidR="005C6B8B" w:rsidRPr="001E3E27" w:rsidRDefault="005C6B8B" w:rsidP="005C6B8B">
      <w:pPr>
        <w:ind w:firstLine="720"/>
      </w:pPr>
      <w:r w:rsidRPr="001E3E27">
        <w:rPr>
          <w:color w:val="222222"/>
          <w:shd w:val="clear" w:color="auto" w:fill="FFFFFF"/>
        </w:rPr>
        <w:t>Parker, J. G., &amp; Asher, S. R. (1993). Friendship and friendship quality in middle childhood: Links with peer group acceptance and feelings of loneliness and social dissatisfaction. </w:t>
      </w:r>
      <w:r w:rsidRPr="001E3E27">
        <w:rPr>
          <w:i/>
          <w:iCs/>
          <w:color w:val="222222"/>
          <w:shd w:val="clear" w:color="auto" w:fill="FFFFFF"/>
        </w:rPr>
        <w:t>Developmental psychology</w:t>
      </w:r>
      <w:r w:rsidRPr="001E3E27">
        <w:rPr>
          <w:color w:val="222222"/>
          <w:shd w:val="clear" w:color="auto" w:fill="FFFFFF"/>
        </w:rPr>
        <w:t>, </w:t>
      </w:r>
      <w:r w:rsidRPr="001E3E27">
        <w:rPr>
          <w:i/>
          <w:iCs/>
          <w:color w:val="222222"/>
          <w:shd w:val="clear" w:color="auto" w:fill="FFFFFF"/>
        </w:rPr>
        <w:t>29</w:t>
      </w:r>
      <w:r w:rsidRPr="001E3E27">
        <w:rPr>
          <w:color w:val="222222"/>
          <w:shd w:val="clear" w:color="auto" w:fill="FFFFFF"/>
        </w:rPr>
        <w:t xml:space="preserve">(4), 611. </w:t>
      </w:r>
      <w:hyperlink r:id="rId79" w:tgtFrame="_blank" w:history="1">
        <w:r w:rsidRPr="001E3E27">
          <w:rPr>
            <w:rStyle w:val="Hyperlink"/>
            <w:rFonts w:eastAsiaTheme="majorEastAsia"/>
            <w:color w:val="067499"/>
            <w:shd w:val="clear" w:color="auto" w:fill="FFFFFF"/>
          </w:rPr>
          <w:t> https://doi.org/10.1037//0012-1649.29.4.611 </w:t>
        </w:r>
      </w:hyperlink>
      <w:r w:rsidRPr="001E3E27">
        <w:t xml:space="preserve"> </w:t>
      </w:r>
    </w:p>
    <w:p w14:paraId="25A74823" w14:textId="77777777" w:rsidR="005C6B8B" w:rsidRPr="001E3E27" w:rsidRDefault="005C6B8B" w:rsidP="005C6B8B">
      <w:pPr>
        <w:ind w:firstLine="720"/>
      </w:pPr>
      <w:r w:rsidRPr="001E3E27">
        <w:t>Peter, J., Valkenburg, P. M., &amp; Fluckiger, C. (2009). Adolescents and social network sites: identity, friendships and privacy. In </w:t>
      </w:r>
      <w:r w:rsidRPr="001E3E27">
        <w:rPr>
          <w:i/>
          <w:iCs/>
        </w:rPr>
        <w:t>Kids online</w:t>
      </w:r>
      <w:r w:rsidRPr="001E3E27">
        <w:t> (pp. 83-94). Policy Press.</w:t>
      </w:r>
    </w:p>
    <w:p w14:paraId="1D8728E1" w14:textId="77777777" w:rsidR="005C6B8B" w:rsidRPr="001E3E27" w:rsidRDefault="005C6B8B" w:rsidP="005C6B8B">
      <w:pPr>
        <w:ind w:firstLine="720"/>
      </w:pPr>
      <w:proofErr w:type="spellStart"/>
      <w:r w:rsidRPr="001E3E27">
        <w:rPr>
          <w:color w:val="222222"/>
          <w:shd w:val="clear" w:color="auto" w:fill="FFFFFF"/>
        </w:rPr>
        <w:lastRenderedPageBreak/>
        <w:t>Pigaiani</w:t>
      </w:r>
      <w:proofErr w:type="spellEnd"/>
      <w:r w:rsidRPr="001E3E27">
        <w:rPr>
          <w:color w:val="222222"/>
          <w:shd w:val="clear" w:color="auto" w:fill="FFFFFF"/>
        </w:rPr>
        <w:t xml:space="preserve">, Y., &amp; </w:t>
      </w:r>
      <w:proofErr w:type="spellStart"/>
      <w:r w:rsidRPr="001E3E27">
        <w:rPr>
          <w:color w:val="222222"/>
          <w:shd w:val="clear" w:color="auto" w:fill="FFFFFF"/>
        </w:rPr>
        <w:t>Zocca</w:t>
      </w:r>
      <w:proofErr w:type="spellEnd"/>
      <w:r w:rsidRPr="001E3E27">
        <w:rPr>
          <w:color w:val="222222"/>
          <w:shd w:val="clear" w:color="auto" w:fill="FFFFFF"/>
        </w:rPr>
        <w:t>, A. (2020). Psychological Effects of Covid-19-A Brief Review and Recommendations for Children and Adolescents. </w:t>
      </w:r>
      <w:r w:rsidRPr="001E3E27">
        <w:rPr>
          <w:i/>
          <w:iCs/>
          <w:color w:val="222222"/>
          <w:shd w:val="clear" w:color="auto" w:fill="FFFFFF"/>
        </w:rPr>
        <w:t>Biomedical Journal of Scientific &amp; Technical Research</w:t>
      </w:r>
      <w:r w:rsidRPr="001E3E27">
        <w:rPr>
          <w:color w:val="222222"/>
          <w:shd w:val="clear" w:color="auto" w:fill="FFFFFF"/>
        </w:rPr>
        <w:t>, </w:t>
      </w:r>
      <w:r w:rsidRPr="001E3E27">
        <w:rPr>
          <w:i/>
          <w:iCs/>
          <w:color w:val="222222"/>
          <w:shd w:val="clear" w:color="auto" w:fill="FFFFFF"/>
        </w:rPr>
        <w:t>32</w:t>
      </w:r>
      <w:r w:rsidRPr="001E3E27">
        <w:rPr>
          <w:color w:val="222222"/>
          <w:shd w:val="clear" w:color="auto" w:fill="FFFFFF"/>
        </w:rPr>
        <w:t xml:space="preserve">(3), 25063-25066. </w:t>
      </w:r>
      <w:hyperlink r:id="rId80" w:tgtFrame="_blank" w:history="1">
        <w:r w:rsidRPr="001E3E27">
          <w:rPr>
            <w:rStyle w:val="Hyperlink"/>
            <w:rFonts w:eastAsiaTheme="majorEastAsia"/>
            <w:color w:val="067499"/>
            <w:shd w:val="clear" w:color="auto" w:fill="FFFFFF"/>
          </w:rPr>
          <w:t> https://doi.org/10.26717/bjstr.2020.32.005263 </w:t>
        </w:r>
      </w:hyperlink>
    </w:p>
    <w:p w14:paraId="6538021F" w14:textId="77777777" w:rsidR="005C6B8B" w:rsidRPr="001E3E27" w:rsidRDefault="005C6B8B" w:rsidP="005C6B8B">
      <w:pPr>
        <w:ind w:firstLine="720"/>
        <w:rPr>
          <w:color w:val="222222"/>
          <w:shd w:val="clear" w:color="auto" w:fill="FFFFFF"/>
        </w:rPr>
      </w:pPr>
      <w:r w:rsidRPr="001E3E27">
        <w:rPr>
          <w:color w:val="222222"/>
          <w:shd w:val="clear" w:color="auto" w:fill="FFFFFF"/>
        </w:rPr>
        <w:t>Poynter, R. (2010). </w:t>
      </w:r>
      <w:r w:rsidRPr="001E3E27">
        <w:rPr>
          <w:i/>
          <w:iCs/>
          <w:color w:val="222222"/>
          <w:shd w:val="clear" w:color="auto" w:fill="FFFFFF"/>
        </w:rPr>
        <w:t>The handbook of online and social media research: Tools and techniques for market researchers</w:t>
      </w:r>
      <w:r w:rsidRPr="001E3E27">
        <w:rPr>
          <w:color w:val="222222"/>
          <w:shd w:val="clear" w:color="auto" w:fill="FFFFFF"/>
        </w:rPr>
        <w:t>. John Wiley &amp; Sons.</w:t>
      </w:r>
    </w:p>
    <w:p w14:paraId="30B65CEB" w14:textId="77777777" w:rsidR="005C6B8B" w:rsidRPr="001E3E27" w:rsidRDefault="005C6B8B" w:rsidP="005C6B8B">
      <w:pPr>
        <w:ind w:firstLine="720"/>
        <w:rPr>
          <w:color w:val="222222"/>
          <w:shd w:val="clear" w:color="auto" w:fill="FFFFFF"/>
        </w:rPr>
      </w:pPr>
      <w:r w:rsidRPr="001E3E27">
        <w:rPr>
          <w:color w:val="222222"/>
          <w:shd w:val="clear" w:color="auto" w:fill="FFFFFF"/>
        </w:rPr>
        <w:t xml:space="preserve">Putnam, R. (2021). </w:t>
      </w:r>
      <w:r w:rsidRPr="001E3E27">
        <w:rPr>
          <w:i/>
          <w:iCs/>
          <w:color w:val="222222"/>
          <w:shd w:val="clear" w:color="auto" w:fill="FFFFFF"/>
        </w:rPr>
        <w:t>Bonding, Banding, and Bridging.</w:t>
      </w:r>
      <w:r w:rsidRPr="001E3E27">
        <w:rPr>
          <w:color w:val="222222"/>
          <w:shd w:val="clear" w:color="auto" w:fill="FFFFFF"/>
        </w:rPr>
        <w:t> </w:t>
      </w:r>
      <w:r w:rsidRPr="001E3E27">
        <w:rPr>
          <w:i/>
          <w:iCs/>
          <w:color w:val="222222"/>
          <w:shd w:val="clear" w:color="auto" w:fill="FFFFFF"/>
        </w:rPr>
        <w:t>The Hinge: Civil Society, Group Cultures, and the Power of Local Commitments</w:t>
      </w:r>
      <w:r w:rsidRPr="001E3E27">
        <w:rPr>
          <w:color w:val="222222"/>
          <w:shd w:val="clear" w:color="auto" w:fill="FFFFFF"/>
        </w:rPr>
        <w:t>. University of Chicago Press.</w:t>
      </w:r>
    </w:p>
    <w:p w14:paraId="5F176E4C" w14:textId="77777777" w:rsidR="005C6B8B" w:rsidRPr="001E3E27" w:rsidRDefault="005C6B8B" w:rsidP="005C6B8B">
      <w:pPr>
        <w:ind w:firstLine="720"/>
      </w:pPr>
      <w:r w:rsidRPr="001E3E27">
        <w:t xml:space="preserve">Qualtrics. (2025). </w:t>
      </w:r>
      <w:r w:rsidRPr="001E3E27">
        <w:rPr>
          <w:rStyle w:val="Emphasis"/>
          <w:rFonts w:eastAsiaTheme="majorEastAsia"/>
        </w:rPr>
        <w:t>Qualtrics [Computer software]</w:t>
      </w:r>
      <w:r w:rsidRPr="001E3E27">
        <w:t xml:space="preserve">. Provo, UT: Qualtrics. </w:t>
      </w:r>
      <w:hyperlink r:id="rId81" w:tgtFrame="_new" w:history="1">
        <w:r w:rsidRPr="001E3E27">
          <w:rPr>
            <w:rStyle w:val="Hyperlink"/>
            <w:rFonts w:eastAsiaTheme="majorEastAsia"/>
          </w:rPr>
          <w:t>https://www.qualtrics.com</w:t>
        </w:r>
      </w:hyperlink>
    </w:p>
    <w:p w14:paraId="20EF4C07" w14:textId="77777777" w:rsidR="005C6B8B" w:rsidRPr="001E3E27" w:rsidRDefault="005C6B8B" w:rsidP="005C6B8B">
      <w:pPr>
        <w:ind w:firstLine="720"/>
      </w:pPr>
      <w:r w:rsidRPr="001E3E27">
        <w:rPr>
          <w:color w:val="222222"/>
          <w:shd w:val="clear" w:color="auto" w:fill="FFFFFF"/>
        </w:rPr>
        <w:t xml:space="preserve">Radovic, A., </w:t>
      </w:r>
      <w:proofErr w:type="spellStart"/>
      <w:r w:rsidRPr="001E3E27">
        <w:rPr>
          <w:color w:val="222222"/>
          <w:shd w:val="clear" w:color="auto" w:fill="FFFFFF"/>
        </w:rPr>
        <w:t>Gmelin</w:t>
      </w:r>
      <w:proofErr w:type="spellEnd"/>
      <w:r w:rsidRPr="001E3E27">
        <w:rPr>
          <w:color w:val="222222"/>
          <w:shd w:val="clear" w:color="auto" w:fill="FFFFFF"/>
        </w:rPr>
        <w:t>, T., Stein, B. D., &amp; Miller, E. (2017). Depressed adolescents' positive and negative use of social media. </w:t>
      </w:r>
      <w:r w:rsidRPr="001E3E27">
        <w:rPr>
          <w:i/>
          <w:iCs/>
          <w:color w:val="222222"/>
          <w:shd w:val="clear" w:color="auto" w:fill="FFFFFF"/>
        </w:rPr>
        <w:t>Journal of adolescence</w:t>
      </w:r>
      <w:r w:rsidRPr="001E3E27">
        <w:rPr>
          <w:color w:val="222222"/>
          <w:shd w:val="clear" w:color="auto" w:fill="FFFFFF"/>
        </w:rPr>
        <w:t>, </w:t>
      </w:r>
      <w:r w:rsidRPr="001E3E27">
        <w:rPr>
          <w:i/>
          <w:iCs/>
          <w:color w:val="222222"/>
          <w:shd w:val="clear" w:color="auto" w:fill="FFFFFF"/>
        </w:rPr>
        <w:t>55</w:t>
      </w:r>
      <w:r w:rsidRPr="001E3E27">
        <w:rPr>
          <w:color w:val="222222"/>
          <w:shd w:val="clear" w:color="auto" w:fill="FFFFFF"/>
        </w:rPr>
        <w:t xml:space="preserve">, 5-15. </w:t>
      </w:r>
      <w:hyperlink r:id="rId82" w:tgtFrame="_blank" w:history="1">
        <w:r w:rsidRPr="001E3E27">
          <w:rPr>
            <w:rStyle w:val="Hyperlink"/>
            <w:rFonts w:eastAsiaTheme="majorEastAsia"/>
            <w:color w:val="067499"/>
            <w:shd w:val="clear" w:color="auto" w:fill="FFFFFF"/>
          </w:rPr>
          <w:t> https://doi.org/10.1016/j.adolescence.2016.12.002 </w:t>
        </w:r>
      </w:hyperlink>
      <w:r w:rsidRPr="001E3E27">
        <w:t xml:space="preserve"> </w:t>
      </w:r>
    </w:p>
    <w:p w14:paraId="17446A08" w14:textId="77777777" w:rsidR="005C6B8B" w:rsidRPr="001E3E27" w:rsidRDefault="005C6B8B" w:rsidP="005C6B8B">
      <w:pPr>
        <w:ind w:firstLine="720"/>
        <w:rPr>
          <w:color w:val="222222"/>
          <w:shd w:val="clear" w:color="auto" w:fill="FFFFFF"/>
        </w:rPr>
      </w:pPr>
      <w:r w:rsidRPr="001E3E27">
        <w:rPr>
          <w:color w:val="222222"/>
          <w:shd w:val="clear" w:color="auto" w:fill="FFFFFF"/>
        </w:rPr>
        <w:t>Rice, F., Frederickson, N., &amp; Seymour, J. (2011). Assessing pupil concerns about transition to secondary school. </w:t>
      </w:r>
      <w:r w:rsidRPr="001E3E27">
        <w:rPr>
          <w:i/>
          <w:iCs/>
          <w:color w:val="222222"/>
          <w:shd w:val="clear" w:color="auto" w:fill="FFFFFF"/>
        </w:rPr>
        <w:t>British journal of educational psychology</w:t>
      </w:r>
      <w:r w:rsidRPr="001E3E27">
        <w:rPr>
          <w:color w:val="222222"/>
          <w:shd w:val="clear" w:color="auto" w:fill="FFFFFF"/>
        </w:rPr>
        <w:t>, </w:t>
      </w:r>
      <w:r w:rsidRPr="001E3E27">
        <w:rPr>
          <w:i/>
          <w:iCs/>
          <w:color w:val="222222"/>
          <w:shd w:val="clear" w:color="auto" w:fill="FFFFFF"/>
        </w:rPr>
        <w:t>81</w:t>
      </w:r>
      <w:r w:rsidRPr="001E3E27">
        <w:rPr>
          <w:color w:val="222222"/>
          <w:shd w:val="clear" w:color="auto" w:fill="FFFFFF"/>
        </w:rPr>
        <w:t xml:space="preserve">(2), 244-263. </w:t>
      </w:r>
    </w:p>
    <w:p w14:paraId="36A4854E" w14:textId="77777777" w:rsidR="005C6B8B" w:rsidRPr="001E3E27" w:rsidRDefault="005C6B8B" w:rsidP="005C6B8B">
      <w:pPr>
        <w:ind w:firstLine="720"/>
      </w:pPr>
      <w:r w:rsidRPr="001E3E27">
        <w:t>Rose, A. J. (2002). Co–rumination in the friendships of girls and boys. </w:t>
      </w:r>
      <w:r w:rsidRPr="001E3E27">
        <w:rPr>
          <w:i/>
          <w:iCs/>
        </w:rPr>
        <w:t>Child Development</w:t>
      </w:r>
      <w:r w:rsidRPr="001E3E27">
        <w:t>, </w:t>
      </w:r>
      <w:r w:rsidRPr="001E3E27">
        <w:rPr>
          <w:i/>
          <w:iCs/>
        </w:rPr>
        <w:t>73</w:t>
      </w:r>
      <w:r w:rsidRPr="001E3E27">
        <w:t xml:space="preserve">(6), 1830-1843. </w:t>
      </w:r>
      <w:hyperlink r:id="rId83" w:tgtFrame="_blank" w:history="1">
        <w:r w:rsidRPr="001E3E27">
          <w:rPr>
            <w:rStyle w:val="Hyperlink"/>
            <w:rFonts w:eastAsiaTheme="majorEastAsia"/>
          </w:rPr>
          <w:t> https://doi.org/10.1111/1467-8624.00509 </w:t>
        </w:r>
      </w:hyperlink>
    </w:p>
    <w:p w14:paraId="609AD75A" w14:textId="77777777" w:rsidR="005C6B8B" w:rsidRPr="001E3E27" w:rsidRDefault="005C6B8B" w:rsidP="005C6B8B">
      <w:pPr>
        <w:ind w:firstLine="720"/>
      </w:pPr>
      <w:r w:rsidRPr="001E3E27">
        <w:t xml:space="preserve">Rosen, L. D. (2010). </w:t>
      </w:r>
      <w:r w:rsidRPr="001E3E27">
        <w:rPr>
          <w:i/>
          <w:iCs/>
        </w:rPr>
        <w:t xml:space="preserve">Rewired: Understanding the </w:t>
      </w:r>
      <w:proofErr w:type="spellStart"/>
      <w:r w:rsidRPr="001E3E27">
        <w:rPr>
          <w:i/>
          <w:iCs/>
        </w:rPr>
        <w:t>iGeneration</w:t>
      </w:r>
      <w:proofErr w:type="spellEnd"/>
      <w:r w:rsidRPr="001E3E27">
        <w:rPr>
          <w:i/>
          <w:iCs/>
        </w:rPr>
        <w:t xml:space="preserve"> and the way they learn</w:t>
      </w:r>
      <w:r w:rsidRPr="001E3E27">
        <w:t>. St. Martin’s Press. ISBN: 978-0-230-61478-9</w:t>
      </w:r>
    </w:p>
    <w:p w14:paraId="2F44859E" w14:textId="77777777" w:rsidR="005C6B8B" w:rsidRPr="001E3E27" w:rsidRDefault="005C6B8B" w:rsidP="005C6B8B">
      <w:pPr>
        <w:ind w:firstLine="720"/>
        <w:rPr>
          <w:color w:val="222222"/>
          <w:shd w:val="clear" w:color="auto" w:fill="FFFFFF"/>
        </w:rPr>
      </w:pPr>
      <w:r w:rsidRPr="001E3E27">
        <w:rPr>
          <w:color w:val="222222"/>
          <w:shd w:val="clear" w:color="auto" w:fill="FFFFFF"/>
        </w:rPr>
        <w:t>Rosenberg, M. (1965). Rosenberg self-esteem scale (RSE). </w:t>
      </w:r>
      <w:r w:rsidRPr="001E3E27">
        <w:rPr>
          <w:i/>
          <w:iCs/>
          <w:color w:val="222222"/>
          <w:shd w:val="clear" w:color="auto" w:fill="FFFFFF"/>
        </w:rPr>
        <w:t>Acceptance and commitment therapy. Measures package</w:t>
      </w:r>
      <w:r w:rsidRPr="001E3E27">
        <w:rPr>
          <w:color w:val="222222"/>
          <w:shd w:val="clear" w:color="auto" w:fill="FFFFFF"/>
        </w:rPr>
        <w:t>, </w:t>
      </w:r>
      <w:r w:rsidRPr="001E3E27">
        <w:rPr>
          <w:i/>
          <w:iCs/>
          <w:color w:val="222222"/>
          <w:shd w:val="clear" w:color="auto" w:fill="FFFFFF"/>
        </w:rPr>
        <w:t>61</w:t>
      </w:r>
      <w:r w:rsidRPr="001E3E27">
        <w:rPr>
          <w:color w:val="222222"/>
          <w:shd w:val="clear" w:color="auto" w:fill="FFFFFF"/>
        </w:rPr>
        <w:t xml:space="preserve">(52), 18. </w:t>
      </w:r>
    </w:p>
    <w:p w14:paraId="72C6C3C7" w14:textId="77777777" w:rsidR="005C6B8B" w:rsidRPr="001E3E27" w:rsidRDefault="005C6B8B" w:rsidP="005C6B8B">
      <w:pPr>
        <w:ind w:firstLine="720"/>
      </w:pPr>
      <w:r w:rsidRPr="001E3E27">
        <w:rPr>
          <w:color w:val="222222"/>
          <w:shd w:val="clear" w:color="auto" w:fill="FFFFFF"/>
        </w:rPr>
        <w:t xml:space="preserve">Sakyi, K. S., </w:t>
      </w:r>
      <w:proofErr w:type="spellStart"/>
      <w:r w:rsidRPr="001E3E27">
        <w:rPr>
          <w:color w:val="222222"/>
          <w:shd w:val="clear" w:color="auto" w:fill="FFFFFF"/>
        </w:rPr>
        <w:t>Surkan</w:t>
      </w:r>
      <w:proofErr w:type="spellEnd"/>
      <w:r w:rsidRPr="001E3E27">
        <w:rPr>
          <w:color w:val="222222"/>
          <w:shd w:val="clear" w:color="auto" w:fill="FFFFFF"/>
        </w:rPr>
        <w:t xml:space="preserve">, P. J., </w:t>
      </w:r>
      <w:proofErr w:type="spellStart"/>
      <w:r w:rsidRPr="001E3E27">
        <w:rPr>
          <w:color w:val="222222"/>
          <w:shd w:val="clear" w:color="auto" w:fill="FFFFFF"/>
        </w:rPr>
        <w:t>Fombonne</w:t>
      </w:r>
      <w:proofErr w:type="spellEnd"/>
      <w:r w:rsidRPr="001E3E27">
        <w:rPr>
          <w:color w:val="222222"/>
          <w:shd w:val="clear" w:color="auto" w:fill="FFFFFF"/>
        </w:rPr>
        <w:t>, E., Chollet, A., &amp; Melchior, M. (2015). Childhood friendships and psychological difficulties in young adulthood: an 18-year follow-</w:t>
      </w:r>
      <w:r w:rsidRPr="001E3E27">
        <w:rPr>
          <w:color w:val="222222"/>
          <w:shd w:val="clear" w:color="auto" w:fill="FFFFFF"/>
        </w:rPr>
        <w:lastRenderedPageBreak/>
        <w:t>up study. </w:t>
      </w:r>
      <w:r w:rsidRPr="001E3E27">
        <w:rPr>
          <w:i/>
          <w:iCs/>
          <w:color w:val="222222"/>
          <w:shd w:val="clear" w:color="auto" w:fill="FFFFFF"/>
        </w:rPr>
        <w:t>European child &amp; adolescent psychiatry</w:t>
      </w:r>
      <w:r w:rsidRPr="001E3E27">
        <w:rPr>
          <w:color w:val="222222"/>
          <w:shd w:val="clear" w:color="auto" w:fill="FFFFFF"/>
        </w:rPr>
        <w:t>, </w:t>
      </w:r>
      <w:r w:rsidRPr="001E3E27">
        <w:rPr>
          <w:i/>
          <w:iCs/>
          <w:color w:val="222222"/>
          <w:shd w:val="clear" w:color="auto" w:fill="FFFFFF"/>
        </w:rPr>
        <w:t>24</w:t>
      </w:r>
      <w:r w:rsidRPr="001E3E27">
        <w:rPr>
          <w:color w:val="222222"/>
          <w:shd w:val="clear" w:color="auto" w:fill="FFFFFF"/>
        </w:rPr>
        <w:t xml:space="preserve">(7), 815-826. </w:t>
      </w:r>
      <w:hyperlink r:id="rId84" w:tgtFrame="_blank" w:history="1">
        <w:r w:rsidRPr="001E3E27">
          <w:rPr>
            <w:rStyle w:val="Hyperlink"/>
            <w:rFonts w:eastAsiaTheme="majorEastAsia"/>
            <w:color w:val="067499"/>
            <w:shd w:val="clear" w:color="auto" w:fill="FFFFFF"/>
          </w:rPr>
          <w:t> https://doi.org/10.1007/s00787-014-0626-8 </w:t>
        </w:r>
      </w:hyperlink>
      <w:r w:rsidRPr="001E3E27">
        <w:t xml:space="preserve"> </w:t>
      </w:r>
    </w:p>
    <w:p w14:paraId="4E51B123" w14:textId="77777777" w:rsidR="005C6B8B" w:rsidRPr="001E3E27" w:rsidRDefault="005C6B8B" w:rsidP="005C6B8B">
      <w:pPr>
        <w:ind w:firstLine="720"/>
      </w:pPr>
      <w:proofErr w:type="spellStart"/>
      <w:r w:rsidRPr="001E3E27">
        <w:t>Sampasa-Kanyinga</w:t>
      </w:r>
      <w:proofErr w:type="spellEnd"/>
      <w:r w:rsidRPr="001E3E27">
        <w:t>, H., &amp; Lewis, R. F. (2015). Frequent use of social networking sites is associated with poor psychological functioning among children and adolescents. </w:t>
      </w:r>
      <w:r w:rsidRPr="001E3E27">
        <w:rPr>
          <w:i/>
          <w:iCs/>
        </w:rPr>
        <w:t xml:space="preserve">Cyberpsychology, </w:t>
      </w:r>
      <w:proofErr w:type="spellStart"/>
      <w:r w:rsidRPr="001E3E27">
        <w:rPr>
          <w:i/>
          <w:iCs/>
        </w:rPr>
        <w:t>behavior</w:t>
      </w:r>
      <w:proofErr w:type="spellEnd"/>
      <w:r w:rsidRPr="001E3E27">
        <w:rPr>
          <w:i/>
          <w:iCs/>
        </w:rPr>
        <w:t>, and social networking</w:t>
      </w:r>
      <w:r w:rsidRPr="001E3E27">
        <w:t>, </w:t>
      </w:r>
      <w:r w:rsidRPr="001E3E27">
        <w:rPr>
          <w:i/>
          <w:iCs/>
        </w:rPr>
        <w:t>18</w:t>
      </w:r>
      <w:r w:rsidRPr="001E3E27">
        <w:t xml:space="preserve">(7), 380-385. </w:t>
      </w:r>
      <w:hyperlink r:id="rId85" w:tgtFrame="_blank" w:history="1">
        <w:r w:rsidRPr="001E3E27">
          <w:rPr>
            <w:rStyle w:val="Hyperlink"/>
          </w:rPr>
          <w:t> https://doi.org/10.1089/cyber.2015.0055 </w:t>
        </w:r>
      </w:hyperlink>
      <w:r w:rsidRPr="001E3E27">
        <w:t xml:space="preserve"> </w:t>
      </w:r>
    </w:p>
    <w:p w14:paraId="2F0571B2" w14:textId="77777777" w:rsidR="005C6B8B" w:rsidRPr="001E3E27" w:rsidRDefault="005C6B8B" w:rsidP="005C6B8B">
      <w:pPr>
        <w:ind w:firstLine="720"/>
      </w:pPr>
      <w:r w:rsidRPr="001E3E27">
        <w:rPr>
          <w:color w:val="222222"/>
          <w:shd w:val="clear" w:color="auto" w:fill="FFFFFF"/>
        </w:rPr>
        <w:t xml:space="preserve">Sanfilippo, M. R., Fichman, P., &amp; Yang, S. (2018). Multidimensionality of online trolling </w:t>
      </w:r>
      <w:proofErr w:type="spellStart"/>
      <w:r w:rsidRPr="001E3E27">
        <w:rPr>
          <w:color w:val="222222"/>
          <w:shd w:val="clear" w:color="auto" w:fill="FFFFFF"/>
        </w:rPr>
        <w:t>behaviors</w:t>
      </w:r>
      <w:proofErr w:type="spellEnd"/>
      <w:r w:rsidRPr="001E3E27">
        <w:rPr>
          <w:color w:val="222222"/>
          <w:shd w:val="clear" w:color="auto" w:fill="FFFFFF"/>
        </w:rPr>
        <w:t>. </w:t>
      </w:r>
      <w:r w:rsidRPr="001E3E27">
        <w:rPr>
          <w:i/>
          <w:iCs/>
          <w:color w:val="222222"/>
          <w:shd w:val="clear" w:color="auto" w:fill="FFFFFF"/>
        </w:rPr>
        <w:t>The Information Society</w:t>
      </w:r>
      <w:r w:rsidRPr="001E3E27">
        <w:rPr>
          <w:color w:val="222222"/>
          <w:shd w:val="clear" w:color="auto" w:fill="FFFFFF"/>
        </w:rPr>
        <w:t>, </w:t>
      </w:r>
      <w:r w:rsidRPr="001E3E27">
        <w:rPr>
          <w:i/>
          <w:iCs/>
          <w:color w:val="222222"/>
          <w:shd w:val="clear" w:color="auto" w:fill="FFFFFF"/>
        </w:rPr>
        <w:t>34</w:t>
      </w:r>
      <w:r w:rsidRPr="001E3E27">
        <w:rPr>
          <w:color w:val="222222"/>
          <w:shd w:val="clear" w:color="auto" w:fill="FFFFFF"/>
        </w:rPr>
        <w:t xml:space="preserve">(1), 27-39. </w:t>
      </w:r>
      <w:hyperlink r:id="rId86" w:tgtFrame="_blank" w:history="1">
        <w:r w:rsidRPr="001E3E27">
          <w:rPr>
            <w:rStyle w:val="Hyperlink"/>
            <w:rFonts w:eastAsiaTheme="majorEastAsia"/>
            <w:color w:val="067499"/>
            <w:shd w:val="clear" w:color="auto" w:fill="FFFFFF"/>
          </w:rPr>
          <w:t> https://doi.org/10.1080/01972243.2017.1391911 </w:t>
        </w:r>
      </w:hyperlink>
    </w:p>
    <w:p w14:paraId="7EE7754E" w14:textId="77777777" w:rsidR="005C6B8B" w:rsidRPr="001E3E27" w:rsidRDefault="005C6B8B" w:rsidP="005C6B8B">
      <w:pPr>
        <w:ind w:firstLine="720"/>
      </w:pPr>
      <w:r w:rsidRPr="001E3E27">
        <w:t xml:space="preserve">Save The Children. (2022). Only one in four children play out regularly on their street compared to almost three-quarters of their </w:t>
      </w:r>
      <w:proofErr w:type="gramStart"/>
      <w:r w:rsidRPr="001E3E27">
        <w:t>grandparents</w:t>
      </w:r>
      <w:proofErr w:type="gramEnd"/>
      <w:r w:rsidRPr="001E3E27">
        <w:t xml:space="preserve"> generation. </w:t>
      </w:r>
      <w:hyperlink r:id="rId87" w:history="1">
        <w:r w:rsidRPr="001E3E27">
          <w:rPr>
            <w:rStyle w:val="Hyperlink"/>
          </w:rPr>
          <w:t>https://www.savethechildren.org.uk/news/media-centre/press-releases/2022/children-today-far-less-likely-to-play-outside-than-their-grandparents</w:t>
        </w:r>
      </w:hyperlink>
      <w:r w:rsidRPr="001E3E27">
        <w:t xml:space="preserve"> </w:t>
      </w:r>
    </w:p>
    <w:p w14:paraId="108C21A8" w14:textId="77777777" w:rsidR="005C6B8B" w:rsidRPr="001E3E27" w:rsidRDefault="005C6B8B" w:rsidP="005C6B8B">
      <w:pPr>
        <w:ind w:firstLine="720"/>
      </w:pPr>
      <w:r w:rsidRPr="001E3E27">
        <w:rPr>
          <w:color w:val="222222"/>
          <w:shd w:val="clear" w:color="auto" w:fill="FFFFFF"/>
        </w:rPr>
        <w:t>Schouten, A. P., Valkenburg, P. M., &amp; Peter, J. (2007). Precursors and underlying processes of adolescents' online self-disclosure: Developing and testing an “Internet-attribute-perception” model. </w:t>
      </w:r>
      <w:r w:rsidRPr="001E3E27">
        <w:rPr>
          <w:i/>
          <w:iCs/>
          <w:color w:val="222222"/>
          <w:shd w:val="clear" w:color="auto" w:fill="FFFFFF"/>
        </w:rPr>
        <w:t>Media Psychology</w:t>
      </w:r>
      <w:r w:rsidRPr="001E3E27">
        <w:rPr>
          <w:color w:val="222222"/>
          <w:shd w:val="clear" w:color="auto" w:fill="FFFFFF"/>
        </w:rPr>
        <w:t>, </w:t>
      </w:r>
      <w:r w:rsidRPr="001E3E27">
        <w:rPr>
          <w:i/>
          <w:iCs/>
          <w:color w:val="222222"/>
          <w:shd w:val="clear" w:color="auto" w:fill="FFFFFF"/>
        </w:rPr>
        <w:t>10</w:t>
      </w:r>
      <w:r w:rsidRPr="001E3E27">
        <w:rPr>
          <w:color w:val="222222"/>
          <w:shd w:val="clear" w:color="auto" w:fill="FFFFFF"/>
        </w:rPr>
        <w:t xml:space="preserve">(2), 292-315. </w:t>
      </w:r>
      <w:hyperlink r:id="rId88" w:tgtFrame="_blank" w:history="1">
        <w:r w:rsidRPr="001E3E27">
          <w:rPr>
            <w:rStyle w:val="Hyperlink"/>
            <w:color w:val="067499"/>
            <w:shd w:val="clear" w:color="auto" w:fill="FFFFFF"/>
          </w:rPr>
          <w:t> https://doi.org/10.1080/15213260701375686 </w:t>
        </w:r>
      </w:hyperlink>
    </w:p>
    <w:p w14:paraId="6AF3E84B" w14:textId="77777777" w:rsidR="005C6B8B" w:rsidRPr="001E3E27" w:rsidRDefault="005C6B8B" w:rsidP="005C6B8B">
      <w:pPr>
        <w:ind w:firstLine="720"/>
      </w:pPr>
      <w:r w:rsidRPr="001E3E27">
        <w:t>Schouten, A. P., Valkenburg, P. M., &amp; Peter, J. (2007). Precursors and underlying processes of adolescents' online self-disclosure: Developing and testing an “Internet-attribute-perception” model. </w:t>
      </w:r>
      <w:r w:rsidRPr="001E3E27">
        <w:rPr>
          <w:i/>
          <w:iCs/>
        </w:rPr>
        <w:t>Media Psychology</w:t>
      </w:r>
      <w:r w:rsidRPr="001E3E27">
        <w:t>, </w:t>
      </w:r>
      <w:r w:rsidRPr="001E3E27">
        <w:rPr>
          <w:i/>
          <w:iCs/>
        </w:rPr>
        <w:t>10</w:t>
      </w:r>
      <w:r w:rsidRPr="001E3E27">
        <w:t xml:space="preserve">(2), 292-315. </w:t>
      </w:r>
      <w:hyperlink r:id="rId89" w:tgtFrame="_blank" w:history="1">
        <w:r w:rsidRPr="001E3E27">
          <w:rPr>
            <w:rStyle w:val="Hyperlink"/>
            <w:rFonts w:eastAsiaTheme="majorEastAsia"/>
            <w:color w:val="067499"/>
            <w:shd w:val="clear" w:color="auto" w:fill="FFFFFF"/>
          </w:rPr>
          <w:t> https://doi.org/10.1080/15213260701375686 </w:t>
        </w:r>
      </w:hyperlink>
    </w:p>
    <w:p w14:paraId="2A238347" w14:textId="77777777" w:rsidR="005C6B8B" w:rsidRPr="001E3E27" w:rsidRDefault="005C6B8B" w:rsidP="005C6B8B">
      <w:pPr>
        <w:ind w:firstLine="720"/>
      </w:pPr>
      <w:proofErr w:type="spellStart"/>
      <w:r w:rsidRPr="001E3E27">
        <w:t>Smahel</w:t>
      </w:r>
      <w:proofErr w:type="spellEnd"/>
      <w:r w:rsidRPr="001E3E27">
        <w:t>, D., Brown, B. B., &amp; Blinka, L. (2012). Associations between online friendship and Internet addiction among adolescents and emerging adults. </w:t>
      </w:r>
      <w:r w:rsidRPr="001E3E27">
        <w:rPr>
          <w:i/>
          <w:iCs/>
        </w:rPr>
        <w:t>Developmental psychology</w:t>
      </w:r>
      <w:r w:rsidRPr="001E3E27">
        <w:t>, </w:t>
      </w:r>
      <w:r w:rsidRPr="001E3E27">
        <w:rPr>
          <w:i/>
          <w:iCs/>
        </w:rPr>
        <w:t>48</w:t>
      </w:r>
      <w:r w:rsidRPr="001E3E27">
        <w:t xml:space="preserve">(2), 381. </w:t>
      </w:r>
      <w:hyperlink r:id="rId90" w:tgtFrame="_blank" w:history="1">
        <w:r w:rsidRPr="001E3E27">
          <w:rPr>
            <w:rStyle w:val="Hyperlink"/>
          </w:rPr>
          <w:t> https://doi.org/10.1037/a0027025 </w:t>
        </w:r>
      </w:hyperlink>
    </w:p>
    <w:p w14:paraId="2F700233" w14:textId="77777777" w:rsidR="005C6B8B" w:rsidRPr="001E3E27" w:rsidRDefault="005C6B8B" w:rsidP="005C6B8B">
      <w:pPr>
        <w:ind w:firstLine="720"/>
      </w:pPr>
      <w:proofErr w:type="spellStart"/>
      <w:r w:rsidRPr="001E3E27">
        <w:lastRenderedPageBreak/>
        <w:t>Sowislo</w:t>
      </w:r>
      <w:proofErr w:type="spellEnd"/>
      <w:r w:rsidRPr="001E3E27">
        <w:t>, J. F., &amp; Orth, U. (2013). Does low self-esteem predict depression and anxiety? A meta-analysis of longitudinal studies. </w:t>
      </w:r>
      <w:r w:rsidRPr="001E3E27">
        <w:rPr>
          <w:i/>
          <w:iCs/>
        </w:rPr>
        <w:t>Psychological bulletin</w:t>
      </w:r>
      <w:r w:rsidRPr="001E3E27">
        <w:t>, </w:t>
      </w:r>
      <w:r w:rsidRPr="001E3E27">
        <w:rPr>
          <w:i/>
          <w:iCs/>
        </w:rPr>
        <w:t>139</w:t>
      </w:r>
      <w:r w:rsidRPr="001E3E27">
        <w:t xml:space="preserve">(1), 213. </w:t>
      </w:r>
      <w:hyperlink r:id="rId91" w:tgtFrame="_blank" w:history="1">
        <w:r w:rsidRPr="001E3E27">
          <w:rPr>
            <w:rStyle w:val="Hyperlink"/>
            <w:rFonts w:eastAsiaTheme="majorEastAsia"/>
            <w:color w:val="067499"/>
            <w:shd w:val="clear" w:color="auto" w:fill="FFFFFF"/>
          </w:rPr>
          <w:t> https://doi.org/10.1037/a0028931 </w:t>
        </w:r>
      </w:hyperlink>
      <w:r w:rsidRPr="001E3E27">
        <w:t xml:space="preserve"> </w:t>
      </w:r>
    </w:p>
    <w:p w14:paraId="77113C56" w14:textId="77777777" w:rsidR="005C6B8B" w:rsidRPr="001E3E27" w:rsidRDefault="005C6B8B" w:rsidP="005C6B8B">
      <w:pPr>
        <w:ind w:firstLine="720"/>
        <w:rPr>
          <w:i/>
          <w:iCs/>
        </w:rPr>
      </w:pPr>
      <w:r w:rsidRPr="001E3E27">
        <w:rPr>
          <w:color w:val="222222"/>
          <w:shd w:val="clear" w:color="auto" w:fill="FFFFFF"/>
        </w:rPr>
        <w:t xml:space="preserve">Statistica. (2025). TikTok – statistics &amp; facts. </w:t>
      </w:r>
      <w:hyperlink r:id="rId92" w:history="1">
        <w:r w:rsidRPr="001E3E27">
          <w:rPr>
            <w:rStyle w:val="Hyperlink"/>
            <w:shd w:val="clear" w:color="auto" w:fill="FFFFFF"/>
          </w:rPr>
          <w:t>https://www.statista.com/topics/6077/tiktok/?srsltid=AfmBOopPSStj-ap-B_qSm9T1jPdsLx-wSQTWOggaQq1l3nD2J1kNnNCG</w:t>
        </w:r>
      </w:hyperlink>
      <w:r w:rsidRPr="001E3E27">
        <w:rPr>
          <w:color w:val="222222"/>
          <w:shd w:val="clear" w:color="auto" w:fill="FFFFFF"/>
        </w:rPr>
        <w:t xml:space="preserve"> </w:t>
      </w:r>
    </w:p>
    <w:p w14:paraId="6B4498F7" w14:textId="77777777" w:rsidR="005C6B8B" w:rsidRPr="001E3E27" w:rsidRDefault="005C6B8B" w:rsidP="005C6B8B">
      <w:pPr>
        <w:ind w:firstLine="720"/>
      </w:pPr>
      <w:r w:rsidRPr="001E3E27">
        <w:rPr>
          <w:color w:val="222222"/>
          <w:shd w:val="clear" w:color="auto" w:fill="FFFFFF"/>
        </w:rPr>
        <w:t>Suler, J. (2004). The online disinhibition effect. </w:t>
      </w:r>
      <w:r w:rsidRPr="001E3E27">
        <w:rPr>
          <w:i/>
          <w:iCs/>
          <w:color w:val="222222"/>
          <w:shd w:val="clear" w:color="auto" w:fill="FFFFFF"/>
        </w:rPr>
        <w:t xml:space="preserve">Cyberpsychology &amp;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7</w:t>
      </w:r>
      <w:r w:rsidRPr="001E3E27">
        <w:rPr>
          <w:color w:val="222222"/>
          <w:shd w:val="clear" w:color="auto" w:fill="FFFFFF"/>
        </w:rPr>
        <w:t xml:space="preserve">(3), 321-326. </w:t>
      </w:r>
      <w:hyperlink r:id="rId93" w:tgtFrame="_blank" w:history="1">
        <w:r w:rsidRPr="001E3E27">
          <w:rPr>
            <w:rStyle w:val="Hyperlink"/>
            <w:color w:val="067499"/>
            <w:shd w:val="clear" w:color="auto" w:fill="FFFFFF"/>
          </w:rPr>
          <w:t> https://doi.org/10.1089/1094931041291295 </w:t>
        </w:r>
      </w:hyperlink>
    </w:p>
    <w:p w14:paraId="41AD20F5" w14:textId="77777777" w:rsidR="005C6B8B" w:rsidRPr="001E3E27" w:rsidRDefault="005C6B8B" w:rsidP="005C6B8B">
      <w:pPr>
        <w:ind w:firstLine="720"/>
      </w:pPr>
      <w:r w:rsidRPr="001E3E27">
        <w:rPr>
          <w:color w:val="222222"/>
          <w:shd w:val="clear" w:color="auto" w:fill="FFFFFF"/>
        </w:rPr>
        <w:t>Sutcliffe, A. G., Binder, J. F., &amp; Dunbar, R. I. (2018). Activity in social media and intimacy in social relationships. </w:t>
      </w:r>
      <w:r w:rsidRPr="001E3E27">
        <w:rPr>
          <w:i/>
          <w:iCs/>
          <w:color w:val="222222"/>
          <w:shd w:val="clear" w:color="auto" w:fill="FFFFFF"/>
        </w:rPr>
        <w:t xml:space="preserve">Computers in human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85</w:t>
      </w:r>
      <w:r w:rsidRPr="001E3E27">
        <w:rPr>
          <w:color w:val="222222"/>
          <w:shd w:val="clear" w:color="auto" w:fill="FFFFFF"/>
        </w:rPr>
        <w:t xml:space="preserve">, 227-235 </w:t>
      </w:r>
      <w:hyperlink r:id="rId94" w:tgtFrame="_blank" w:history="1">
        <w:r w:rsidRPr="001E3E27">
          <w:rPr>
            <w:rStyle w:val="Hyperlink"/>
            <w:rFonts w:eastAsiaTheme="majorEastAsia"/>
            <w:color w:val="067499"/>
            <w:shd w:val="clear" w:color="auto" w:fill="FFFFFF"/>
          </w:rPr>
          <w:t> https://doi.org/10.1016/j.chb.2018.03.050 </w:t>
        </w:r>
      </w:hyperlink>
      <w:r w:rsidRPr="001E3E27">
        <w:t xml:space="preserve"> </w:t>
      </w:r>
    </w:p>
    <w:p w14:paraId="29D64021" w14:textId="77777777" w:rsidR="005C6B8B" w:rsidRPr="001E3E27" w:rsidRDefault="005C6B8B" w:rsidP="005C6B8B">
      <w:pPr>
        <w:ind w:firstLine="720"/>
        <w:rPr>
          <w:color w:val="222222"/>
          <w:shd w:val="clear" w:color="auto" w:fill="FFFFFF"/>
        </w:rPr>
      </w:pPr>
      <w:r w:rsidRPr="001E3E27">
        <w:rPr>
          <w:color w:val="222222"/>
          <w:shd w:val="clear" w:color="auto" w:fill="FFFFFF"/>
        </w:rPr>
        <w:t>Swist, T., Collin, P., McCormack, J., &amp; Third, A. (2015). Social media and the wellbeing of children and young people: A literature review. </w:t>
      </w:r>
      <w:r w:rsidRPr="001E3E27">
        <w:rPr>
          <w:i/>
          <w:iCs/>
          <w:color w:val="222222"/>
          <w:shd w:val="clear" w:color="auto" w:fill="FFFFFF"/>
        </w:rPr>
        <w:t>Commissioner for Children and Young People, Western Australia</w:t>
      </w:r>
      <w:r w:rsidRPr="001E3E27">
        <w:rPr>
          <w:color w:val="222222"/>
          <w:shd w:val="clear" w:color="auto" w:fill="FFFFFF"/>
        </w:rPr>
        <w:t>, </w:t>
      </w:r>
      <w:r w:rsidRPr="001E3E27">
        <w:rPr>
          <w:i/>
          <w:iCs/>
          <w:color w:val="222222"/>
          <w:shd w:val="clear" w:color="auto" w:fill="FFFFFF"/>
        </w:rPr>
        <w:t>1</w:t>
      </w:r>
      <w:r w:rsidRPr="001E3E27">
        <w:rPr>
          <w:color w:val="222222"/>
          <w:shd w:val="clear" w:color="auto" w:fill="FFFFFF"/>
        </w:rPr>
        <w:t>(1), 1-91.</w:t>
      </w:r>
    </w:p>
    <w:p w14:paraId="1B6705C3" w14:textId="77777777" w:rsidR="005C6B8B" w:rsidRPr="001E3E27" w:rsidRDefault="005C6B8B" w:rsidP="005C6B8B">
      <w:pPr>
        <w:ind w:firstLine="720"/>
      </w:pPr>
      <w:r w:rsidRPr="001E3E27">
        <w:t xml:space="preserve">The Children’s Society. (2018). </w:t>
      </w:r>
      <w:r w:rsidRPr="001E3E27">
        <w:rPr>
          <w:i/>
          <w:iCs/>
        </w:rPr>
        <w:t>The Good Childhood Report 2018.</w:t>
      </w:r>
      <w:r w:rsidRPr="001E3E27">
        <w:t xml:space="preserve"> </w:t>
      </w:r>
      <w:hyperlink r:id="rId95" w:history="1">
        <w:r w:rsidRPr="001E3E27">
          <w:rPr>
            <w:rStyle w:val="Hyperlink"/>
          </w:rPr>
          <w:t>https://doi.org/10.4324/9780429472862-5</w:t>
        </w:r>
      </w:hyperlink>
      <w:r w:rsidRPr="001E3E27">
        <w:t xml:space="preserve"> </w:t>
      </w:r>
    </w:p>
    <w:p w14:paraId="5A54C029" w14:textId="77777777" w:rsidR="005C6B8B" w:rsidRPr="001E3E27" w:rsidRDefault="005C6B8B" w:rsidP="005C6B8B">
      <w:pPr>
        <w:pStyle w:val="NormalWeb"/>
        <w:ind w:firstLine="720"/>
      </w:pPr>
      <w:r w:rsidRPr="001E3E27">
        <w:t xml:space="preserve">The KIDSCREEN Group Europe. (2006). </w:t>
      </w:r>
      <w:r w:rsidRPr="001E3E27">
        <w:rPr>
          <w:rStyle w:val="Emphasis"/>
          <w:rFonts w:eastAsiaTheme="majorEastAsia"/>
        </w:rPr>
        <w:t>The KIDSCREEN questionnaires: Quality of life questionnaires for children and adolescents – Handbook.</w:t>
      </w:r>
      <w:r w:rsidRPr="001E3E27">
        <w:t xml:space="preserve"> Pabst Science Publishers.</w:t>
      </w:r>
    </w:p>
    <w:p w14:paraId="005CD930" w14:textId="77777777" w:rsidR="005C6B8B" w:rsidRPr="001E3E27" w:rsidRDefault="005C6B8B" w:rsidP="005C6B8B">
      <w:pPr>
        <w:ind w:firstLine="720"/>
      </w:pPr>
      <w:r w:rsidRPr="001E3E27">
        <w:rPr>
          <w:color w:val="222222"/>
          <w:shd w:val="clear" w:color="auto" w:fill="FFFFFF"/>
        </w:rPr>
        <w:t xml:space="preserve">Thorisdottir, I. E., </w:t>
      </w:r>
      <w:proofErr w:type="spellStart"/>
      <w:r w:rsidRPr="001E3E27">
        <w:rPr>
          <w:color w:val="222222"/>
          <w:shd w:val="clear" w:color="auto" w:fill="FFFFFF"/>
        </w:rPr>
        <w:t>Sigurvinsdottir</w:t>
      </w:r>
      <w:proofErr w:type="spellEnd"/>
      <w:r w:rsidRPr="001E3E27">
        <w:rPr>
          <w:color w:val="222222"/>
          <w:shd w:val="clear" w:color="auto" w:fill="FFFFFF"/>
        </w:rPr>
        <w:t xml:space="preserve">, R., Asgeirsdottir, B. B., </w:t>
      </w:r>
      <w:proofErr w:type="spellStart"/>
      <w:r w:rsidRPr="001E3E27">
        <w:rPr>
          <w:color w:val="222222"/>
          <w:shd w:val="clear" w:color="auto" w:fill="FFFFFF"/>
        </w:rPr>
        <w:t>Allegrante</w:t>
      </w:r>
      <w:proofErr w:type="spellEnd"/>
      <w:r w:rsidRPr="001E3E27">
        <w:rPr>
          <w:color w:val="222222"/>
          <w:shd w:val="clear" w:color="auto" w:fill="FFFFFF"/>
        </w:rPr>
        <w:t xml:space="preserve">, J. P., &amp; </w:t>
      </w:r>
      <w:proofErr w:type="spellStart"/>
      <w:r w:rsidRPr="001E3E27">
        <w:rPr>
          <w:color w:val="222222"/>
          <w:shd w:val="clear" w:color="auto" w:fill="FFFFFF"/>
        </w:rPr>
        <w:t>Sigfusdottir</w:t>
      </w:r>
      <w:proofErr w:type="spellEnd"/>
      <w:r w:rsidRPr="001E3E27">
        <w:rPr>
          <w:color w:val="222222"/>
          <w:shd w:val="clear" w:color="auto" w:fill="FFFFFF"/>
        </w:rPr>
        <w:t>, I. D. (2019). Active and passive social media use and symptoms of anxiety and depressed mood among Icelandic adolescents. </w:t>
      </w:r>
      <w:r w:rsidRPr="001E3E27">
        <w:rPr>
          <w:i/>
          <w:iCs/>
          <w:color w:val="222222"/>
          <w:shd w:val="clear" w:color="auto" w:fill="FFFFFF"/>
        </w:rPr>
        <w:t xml:space="preserve">Cyberpsychology, </w:t>
      </w:r>
      <w:proofErr w:type="spellStart"/>
      <w:r w:rsidRPr="001E3E27">
        <w:rPr>
          <w:i/>
          <w:iCs/>
          <w:color w:val="222222"/>
          <w:shd w:val="clear" w:color="auto" w:fill="FFFFFF"/>
        </w:rPr>
        <w:t>Behavior</w:t>
      </w:r>
      <w:proofErr w:type="spellEnd"/>
      <w:r w:rsidRPr="001E3E27">
        <w:rPr>
          <w:i/>
          <w:iCs/>
          <w:color w:val="222222"/>
          <w:shd w:val="clear" w:color="auto" w:fill="FFFFFF"/>
        </w:rPr>
        <w:t>, and Social Networking</w:t>
      </w:r>
      <w:r w:rsidRPr="001E3E27">
        <w:rPr>
          <w:color w:val="222222"/>
          <w:shd w:val="clear" w:color="auto" w:fill="FFFFFF"/>
        </w:rPr>
        <w:t>, </w:t>
      </w:r>
      <w:r w:rsidRPr="001E3E27">
        <w:rPr>
          <w:i/>
          <w:iCs/>
          <w:color w:val="222222"/>
          <w:shd w:val="clear" w:color="auto" w:fill="FFFFFF"/>
        </w:rPr>
        <w:t>22</w:t>
      </w:r>
      <w:r w:rsidRPr="001E3E27">
        <w:rPr>
          <w:color w:val="222222"/>
          <w:shd w:val="clear" w:color="auto" w:fill="FFFFFF"/>
        </w:rPr>
        <w:t xml:space="preserve">(8), 535-542. </w:t>
      </w:r>
      <w:hyperlink r:id="rId96" w:tgtFrame="_blank" w:history="1">
        <w:r w:rsidRPr="001E3E27">
          <w:rPr>
            <w:rStyle w:val="Hyperlink"/>
            <w:color w:val="067499"/>
            <w:shd w:val="clear" w:color="auto" w:fill="FFFFFF"/>
          </w:rPr>
          <w:t> https://doi.org/10.1089/cyber.2019.0079 </w:t>
        </w:r>
      </w:hyperlink>
      <w:r w:rsidRPr="001E3E27">
        <w:t xml:space="preserve"> </w:t>
      </w:r>
    </w:p>
    <w:p w14:paraId="0504B652" w14:textId="77777777" w:rsidR="005C6B8B" w:rsidRPr="001E3E27" w:rsidRDefault="005C6B8B" w:rsidP="005C6B8B">
      <w:pPr>
        <w:ind w:firstLine="720"/>
      </w:pPr>
      <w:r w:rsidRPr="001E3E27">
        <w:rPr>
          <w:color w:val="222222"/>
          <w:shd w:val="clear" w:color="auto" w:fill="FFFFFF"/>
        </w:rPr>
        <w:lastRenderedPageBreak/>
        <w:t xml:space="preserve">Thorisdottir, I. E., </w:t>
      </w:r>
      <w:proofErr w:type="spellStart"/>
      <w:r w:rsidRPr="001E3E27">
        <w:rPr>
          <w:color w:val="222222"/>
          <w:shd w:val="clear" w:color="auto" w:fill="FFFFFF"/>
        </w:rPr>
        <w:t>Sigurvinsdottir</w:t>
      </w:r>
      <w:proofErr w:type="spellEnd"/>
      <w:r w:rsidRPr="001E3E27">
        <w:rPr>
          <w:color w:val="222222"/>
          <w:shd w:val="clear" w:color="auto" w:fill="FFFFFF"/>
        </w:rPr>
        <w:t xml:space="preserve">, R., Asgeirsdottir, B. B., </w:t>
      </w:r>
      <w:proofErr w:type="spellStart"/>
      <w:r w:rsidRPr="001E3E27">
        <w:rPr>
          <w:color w:val="222222"/>
          <w:shd w:val="clear" w:color="auto" w:fill="FFFFFF"/>
        </w:rPr>
        <w:t>Allegrante</w:t>
      </w:r>
      <w:proofErr w:type="spellEnd"/>
      <w:r w:rsidRPr="001E3E27">
        <w:rPr>
          <w:color w:val="222222"/>
          <w:shd w:val="clear" w:color="auto" w:fill="FFFFFF"/>
        </w:rPr>
        <w:t xml:space="preserve">, J. P., &amp; </w:t>
      </w:r>
      <w:proofErr w:type="spellStart"/>
      <w:r w:rsidRPr="001E3E27">
        <w:rPr>
          <w:color w:val="222222"/>
          <w:shd w:val="clear" w:color="auto" w:fill="FFFFFF"/>
        </w:rPr>
        <w:t>Sigfusdottir</w:t>
      </w:r>
      <w:proofErr w:type="spellEnd"/>
      <w:r w:rsidRPr="001E3E27">
        <w:rPr>
          <w:color w:val="222222"/>
          <w:shd w:val="clear" w:color="auto" w:fill="FFFFFF"/>
        </w:rPr>
        <w:t>, I. D. (2019). Active and passive social media use and symptoms of anxiety and depressed mood among Icelandic adolescents. </w:t>
      </w:r>
      <w:r w:rsidRPr="001E3E27">
        <w:rPr>
          <w:i/>
          <w:iCs/>
          <w:color w:val="222222"/>
          <w:shd w:val="clear" w:color="auto" w:fill="FFFFFF"/>
        </w:rPr>
        <w:t xml:space="preserve">Cyberpsychology, </w:t>
      </w:r>
      <w:proofErr w:type="spellStart"/>
      <w:r w:rsidRPr="001E3E27">
        <w:rPr>
          <w:i/>
          <w:iCs/>
          <w:color w:val="222222"/>
          <w:shd w:val="clear" w:color="auto" w:fill="FFFFFF"/>
        </w:rPr>
        <w:t>Behavior</w:t>
      </w:r>
      <w:proofErr w:type="spellEnd"/>
      <w:r w:rsidRPr="001E3E27">
        <w:rPr>
          <w:i/>
          <w:iCs/>
          <w:color w:val="222222"/>
          <w:shd w:val="clear" w:color="auto" w:fill="FFFFFF"/>
        </w:rPr>
        <w:t>, and Social Networking</w:t>
      </w:r>
      <w:r w:rsidRPr="001E3E27">
        <w:rPr>
          <w:color w:val="222222"/>
          <w:shd w:val="clear" w:color="auto" w:fill="FFFFFF"/>
        </w:rPr>
        <w:t>, </w:t>
      </w:r>
      <w:r w:rsidRPr="001E3E27">
        <w:rPr>
          <w:i/>
          <w:iCs/>
          <w:color w:val="222222"/>
          <w:shd w:val="clear" w:color="auto" w:fill="FFFFFF"/>
        </w:rPr>
        <w:t>22</w:t>
      </w:r>
      <w:r w:rsidRPr="001E3E27">
        <w:rPr>
          <w:color w:val="222222"/>
          <w:shd w:val="clear" w:color="auto" w:fill="FFFFFF"/>
        </w:rPr>
        <w:t xml:space="preserve">(8), 535-542. </w:t>
      </w:r>
      <w:hyperlink r:id="rId97" w:tgtFrame="_blank" w:history="1">
        <w:r w:rsidRPr="001E3E27">
          <w:rPr>
            <w:rStyle w:val="Hyperlink"/>
            <w:rFonts w:eastAsiaTheme="majorEastAsia"/>
            <w:color w:val="067499"/>
            <w:shd w:val="clear" w:color="auto" w:fill="FFFFFF"/>
          </w:rPr>
          <w:t> https://doi.org/10.1089/cyber.2019.0079 </w:t>
        </w:r>
      </w:hyperlink>
      <w:r w:rsidRPr="001E3E27">
        <w:t xml:space="preserve"> </w:t>
      </w:r>
    </w:p>
    <w:p w14:paraId="20D31DE4" w14:textId="77777777" w:rsidR="005C6B8B" w:rsidRPr="001E3E27" w:rsidRDefault="005C6B8B" w:rsidP="005C6B8B">
      <w:pPr>
        <w:ind w:firstLine="720"/>
      </w:pPr>
      <w:proofErr w:type="spellStart"/>
      <w:r w:rsidRPr="001E3E27">
        <w:rPr>
          <w:color w:val="222222"/>
          <w:shd w:val="clear" w:color="auto" w:fill="FFFFFF"/>
        </w:rPr>
        <w:t>Tkáčová</w:t>
      </w:r>
      <w:proofErr w:type="spellEnd"/>
      <w:r w:rsidRPr="001E3E27">
        <w:rPr>
          <w:color w:val="222222"/>
          <w:shd w:val="clear" w:color="auto" w:fill="FFFFFF"/>
        </w:rPr>
        <w:t xml:space="preserve">, H., Pavlíková, M., Jenisová, Z., </w:t>
      </w:r>
      <w:proofErr w:type="spellStart"/>
      <w:r w:rsidRPr="001E3E27">
        <w:rPr>
          <w:color w:val="222222"/>
          <w:shd w:val="clear" w:color="auto" w:fill="FFFFFF"/>
        </w:rPr>
        <w:t>Maturkanič</w:t>
      </w:r>
      <w:proofErr w:type="spellEnd"/>
      <w:r w:rsidRPr="001E3E27">
        <w:rPr>
          <w:color w:val="222222"/>
          <w:shd w:val="clear" w:color="auto" w:fill="FFFFFF"/>
        </w:rPr>
        <w:t>, P., &amp; Králik, R. (2021). Social media and students’ wellbeing: An empirical analysis during the COVID-19 pandemic. </w:t>
      </w:r>
      <w:r w:rsidRPr="001E3E27">
        <w:rPr>
          <w:i/>
          <w:iCs/>
          <w:color w:val="222222"/>
          <w:shd w:val="clear" w:color="auto" w:fill="FFFFFF"/>
        </w:rPr>
        <w:t>Sustainability</w:t>
      </w:r>
      <w:r w:rsidRPr="001E3E27">
        <w:rPr>
          <w:color w:val="222222"/>
          <w:shd w:val="clear" w:color="auto" w:fill="FFFFFF"/>
        </w:rPr>
        <w:t>, </w:t>
      </w:r>
      <w:r w:rsidRPr="001E3E27">
        <w:rPr>
          <w:i/>
          <w:iCs/>
          <w:color w:val="222222"/>
          <w:shd w:val="clear" w:color="auto" w:fill="FFFFFF"/>
        </w:rPr>
        <w:t>13</w:t>
      </w:r>
      <w:r w:rsidRPr="001E3E27">
        <w:rPr>
          <w:color w:val="222222"/>
          <w:shd w:val="clear" w:color="auto" w:fill="FFFFFF"/>
        </w:rPr>
        <w:t xml:space="preserve">(18), 10442. </w:t>
      </w:r>
      <w:hyperlink r:id="rId98" w:tgtFrame="_blank" w:history="1">
        <w:r w:rsidRPr="001E3E27">
          <w:rPr>
            <w:rStyle w:val="Hyperlink"/>
            <w:rFonts w:eastAsiaTheme="majorEastAsia"/>
            <w:color w:val="067499"/>
            <w:shd w:val="clear" w:color="auto" w:fill="FFFFFF"/>
          </w:rPr>
          <w:t> https://doi.org/10.3390/su131810442 </w:t>
        </w:r>
      </w:hyperlink>
      <w:r w:rsidRPr="001E3E27">
        <w:t xml:space="preserve"> </w:t>
      </w:r>
    </w:p>
    <w:p w14:paraId="5E2E7B38" w14:textId="77777777" w:rsidR="005C6B8B" w:rsidRPr="001E3E27" w:rsidRDefault="005C6B8B" w:rsidP="005C6B8B">
      <w:pPr>
        <w:ind w:firstLine="720"/>
      </w:pPr>
      <w:r w:rsidRPr="001E3E27">
        <w:t>Turkle, S. (2011). The tethered self: Technology reinvents intimacy and solitude. </w:t>
      </w:r>
      <w:r w:rsidRPr="001E3E27">
        <w:rPr>
          <w:i/>
          <w:iCs/>
        </w:rPr>
        <w:t>Continuing higher education review</w:t>
      </w:r>
      <w:r w:rsidRPr="001E3E27">
        <w:t>, </w:t>
      </w:r>
      <w:r w:rsidRPr="001E3E27">
        <w:rPr>
          <w:i/>
          <w:iCs/>
        </w:rPr>
        <w:t>75</w:t>
      </w:r>
      <w:r w:rsidRPr="001E3E27">
        <w:t>, 28-31.</w:t>
      </w:r>
    </w:p>
    <w:p w14:paraId="383A00A1" w14:textId="77777777" w:rsidR="005C6B8B" w:rsidRPr="001E3E27" w:rsidRDefault="005C6B8B" w:rsidP="005C6B8B">
      <w:pPr>
        <w:ind w:firstLine="720"/>
      </w:pPr>
      <w:r w:rsidRPr="001E3E27">
        <w:t>Turner, A. (2015). Generation Z: Technology and social interest. </w:t>
      </w:r>
      <w:r w:rsidRPr="001E3E27">
        <w:rPr>
          <w:i/>
          <w:iCs/>
        </w:rPr>
        <w:t>The Journal of Individual Psychology, 71</w:t>
      </w:r>
      <w:r w:rsidRPr="001E3E27">
        <w:t xml:space="preserve">(2), 103-113. </w:t>
      </w:r>
      <w:hyperlink r:id="rId99" w:history="1">
        <w:r w:rsidRPr="001E3E27">
          <w:rPr>
            <w:rStyle w:val="Hyperlink"/>
          </w:rPr>
          <w:t>https://doi.org/10.1353/jip.2015.0021</w:t>
        </w:r>
      </w:hyperlink>
      <w:r w:rsidRPr="001E3E27">
        <w:t xml:space="preserve"> </w:t>
      </w:r>
    </w:p>
    <w:p w14:paraId="2436E43A" w14:textId="77777777" w:rsidR="005C6B8B" w:rsidRPr="001E3E27" w:rsidRDefault="005C6B8B" w:rsidP="005C6B8B">
      <w:pPr>
        <w:ind w:firstLine="720"/>
      </w:pPr>
      <w:r w:rsidRPr="001E3E27">
        <w:rPr>
          <w:color w:val="222222"/>
          <w:shd w:val="clear" w:color="auto" w:fill="FFFFFF"/>
        </w:rPr>
        <w:t>Usborne, E., &amp; Taylor, D. M. (2010). The role of cultural identity clarity for self-concept clarity, self-esteem, and subjective well-being. </w:t>
      </w:r>
      <w:r w:rsidRPr="001E3E27">
        <w:rPr>
          <w:i/>
          <w:iCs/>
          <w:color w:val="222222"/>
          <w:shd w:val="clear" w:color="auto" w:fill="FFFFFF"/>
        </w:rPr>
        <w:t>Personality and Social Psychology Bulletin</w:t>
      </w:r>
      <w:r w:rsidRPr="001E3E27">
        <w:rPr>
          <w:color w:val="222222"/>
          <w:shd w:val="clear" w:color="auto" w:fill="FFFFFF"/>
        </w:rPr>
        <w:t>, </w:t>
      </w:r>
      <w:r w:rsidRPr="001E3E27">
        <w:rPr>
          <w:i/>
          <w:iCs/>
          <w:color w:val="222222"/>
          <w:shd w:val="clear" w:color="auto" w:fill="FFFFFF"/>
        </w:rPr>
        <w:t>36</w:t>
      </w:r>
      <w:r w:rsidRPr="001E3E27">
        <w:rPr>
          <w:color w:val="222222"/>
          <w:shd w:val="clear" w:color="auto" w:fill="FFFFFF"/>
        </w:rPr>
        <w:t xml:space="preserve">(7), 883-897 </w:t>
      </w:r>
      <w:hyperlink r:id="rId100" w:tgtFrame="_blank" w:history="1">
        <w:r w:rsidRPr="001E3E27">
          <w:rPr>
            <w:rStyle w:val="Hyperlink"/>
            <w:rFonts w:eastAsiaTheme="majorEastAsia"/>
            <w:color w:val="067499"/>
            <w:shd w:val="clear" w:color="auto" w:fill="FFFFFF"/>
          </w:rPr>
          <w:t> https://doi.org/10.1177/0146167210372215 </w:t>
        </w:r>
      </w:hyperlink>
    </w:p>
    <w:p w14:paraId="68DE4056" w14:textId="77777777" w:rsidR="005C6B8B" w:rsidRPr="001E3E27" w:rsidRDefault="005C6B8B" w:rsidP="005C6B8B">
      <w:pPr>
        <w:ind w:firstLine="720"/>
      </w:pPr>
      <w:r w:rsidRPr="001E3E27">
        <w:rPr>
          <w:color w:val="222222"/>
          <w:shd w:val="clear" w:color="auto" w:fill="FFFFFF"/>
        </w:rPr>
        <w:t>Van Buuren, S., &amp; Groothuis-</w:t>
      </w:r>
      <w:proofErr w:type="spellStart"/>
      <w:r w:rsidRPr="001E3E27">
        <w:rPr>
          <w:color w:val="222222"/>
          <w:shd w:val="clear" w:color="auto" w:fill="FFFFFF"/>
        </w:rPr>
        <w:t>Oudshoorn</w:t>
      </w:r>
      <w:proofErr w:type="spellEnd"/>
      <w:r w:rsidRPr="001E3E27">
        <w:rPr>
          <w:color w:val="222222"/>
          <w:shd w:val="clear" w:color="auto" w:fill="FFFFFF"/>
        </w:rPr>
        <w:t>, K. (2011). mice: Multivariate imputation by chained equations in R. </w:t>
      </w:r>
      <w:r w:rsidRPr="001E3E27">
        <w:rPr>
          <w:i/>
          <w:iCs/>
          <w:color w:val="222222"/>
          <w:shd w:val="clear" w:color="auto" w:fill="FFFFFF"/>
        </w:rPr>
        <w:t>Journal of statistical software</w:t>
      </w:r>
      <w:r w:rsidRPr="001E3E27">
        <w:rPr>
          <w:color w:val="222222"/>
          <w:shd w:val="clear" w:color="auto" w:fill="FFFFFF"/>
        </w:rPr>
        <w:t>, </w:t>
      </w:r>
      <w:r w:rsidRPr="001E3E27">
        <w:rPr>
          <w:i/>
          <w:iCs/>
          <w:color w:val="222222"/>
          <w:shd w:val="clear" w:color="auto" w:fill="FFFFFF"/>
        </w:rPr>
        <w:t>45</w:t>
      </w:r>
      <w:r w:rsidRPr="001E3E27">
        <w:rPr>
          <w:color w:val="222222"/>
          <w:shd w:val="clear" w:color="auto" w:fill="FFFFFF"/>
        </w:rPr>
        <w:t xml:space="preserve">, 1-67 </w:t>
      </w:r>
      <w:hyperlink r:id="rId101" w:tgtFrame="_blank" w:history="1">
        <w:r w:rsidRPr="001E3E27">
          <w:rPr>
            <w:rStyle w:val="Hyperlink"/>
            <w:rFonts w:eastAsiaTheme="majorEastAsia"/>
            <w:color w:val="067499"/>
            <w:shd w:val="clear" w:color="auto" w:fill="FFFFFF"/>
          </w:rPr>
          <w:t> https://doi.org/10.32614/cran.package.mice </w:t>
        </w:r>
      </w:hyperlink>
    </w:p>
    <w:p w14:paraId="31571715" w14:textId="77777777" w:rsidR="005C6B8B" w:rsidRPr="001E3E27" w:rsidRDefault="005C6B8B" w:rsidP="005C6B8B">
      <w:pPr>
        <w:ind w:firstLine="720"/>
      </w:pPr>
      <w:r w:rsidRPr="001E3E27">
        <w:rPr>
          <w:color w:val="222222"/>
          <w:shd w:val="clear" w:color="auto" w:fill="FFFFFF"/>
        </w:rPr>
        <w:t>Van Dijck, J. (2013). ‘You have one identity’: Performing the self on Facebook and LinkedIn. </w:t>
      </w:r>
      <w:r w:rsidRPr="001E3E27">
        <w:rPr>
          <w:i/>
          <w:iCs/>
          <w:color w:val="222222"/>
          <w:shd w:val="clear" w:color="auto" w:fill="FFFFFF"/>
        </w:rPr>
        <w:t>Media, culture &amp; society</w:t>
      </w:r>
      <w:r w:rsidRPr="001E3E27">
        <w:rPr>
          <w:color w:val="222222"/>
          <w:shd w:val="clear" w:color="auto" w:fill="FFFFFF"/>
        </w:rPr>
        <w:t>, </w:t>
      </w:r>
      <w:r w:rsidRPr="001E3E27">
        <w:rPr>
          <w:i/>
          <w:iCs/>
          <w:color w:val="222222"/>
          <w:shd w:val="clear" w:color="auto" w:fill="FFFFFF"/>
        </w:rPr>
        <w:t>35</w:t>
      </w:r>
      <w:r w:rsidRPr="001E3E27">
        <w:rPr>
          <w:color w:val="222222"/>
          <w:shd w:val="clear" w:color="auto" w:fill="FFFFFF"/>
        </w:rPr>
        <w:t xml:space="preserve">(2), 199-215. </w:t>
      </w:r>
      <w:hyperlink r:id="rId102" w:tgtFrame="_blank" w:history="1">
        <w:r w:rsidRPr="001E3E27">
          <w:rPr>
            <w:rStyle w:val="Hyperlink"/>
            <w:rFonts w:eastAsiaTheme="majorEastAsia"/>
            <w:color w:val="067499"/>
            <w:shd w:val="clear" w:color="auto" w:fill="FFFFFF"/>
          </w:rPr>
          <w:t> https://doi.org/10.1177/0163443712468605 </w:t>
        </w:r>
      </w:hyperlink>
      <w:r w:rsidRPr="001E3E27">
        <w:t xml:space="preserve"> </w:t>
      </w:r>
    </w:p>
    <w:p w14:paraId="751D536C" w14:textId="77777777" w:rsidR="005C6B8B" w:rsidRPr="001E3E27" w:rsidRDefault="005C6B8B" w:rsidP="005C6B8B">
      <w:pPr>
        <w:ind w:firstLine="720"/>
      </w:pPr>
      <w:r w:rsidRPr="001E3E27">
        <w:rPr>
          <w:color w:val="222222"/>
          <w:shd w:val="clear" w:color="auto" w:fill="FFFFFF"/>
        </w:rPr>
        <w:t xml:space="preserve">Verduyn, P., Ybarra, O., </w:t>
      </w:r>
      <w:proofErr w:type="spellStart"/>
      <w:r w:rsidRPr="001E3E27">
        <w:rPr>
          <w:color w:val="222222"/>
          <w:shd w:val="clear" w:color="auto" w:fill="FFFFFF"/>
        </w:rPr>
        <w:t>Résibois</w:t>
      </w:r>
      <w:proofErr w:type="spellEnd"/>
      <w:r w:rsidRPr="001E3E27">
        <w:rPr>
          <w:color w:val="222222"/>
          <w:shd w:val="clear" w:color="auto" w:fill="FFFFFF"/>
        </w:rPr>
        <w:t>, M., Jonides, J., &amp; Kross, E. (2017). Do social network sites enhance or undermine subjective well‐being? A critical review. </w:t>
      </w:r>
      <w:r w:rsidRPr="001E3E27">
        <w:rPr>
          <w:i/>
          <w:iCs/>
          <w:color w:val="222222"/>
          <w:shd w:val="clear" w:color="auto" w:fill="FFFFFF"/>
        </w:rPr>
        <w:t>Social Issues and Policy Review</w:t>
      </w:r>
      <w:r w:rsidRPr="001E3E27">
        <w:rPr>
          <w:color w:val="222222"/>
          <w:shd w:val="clear" w:color="auto" w:fill="FFFFFF"/>
        </w:rPr>
        <w:t>, </w:t>
      </w:r>
      <w:r w:rsidRPr="001E3E27">
        <w:rPr>
          <w:i/>
          <w:iCs/>
          <w:color w:val="222222"/>
          <w:shd w:val="clear" w:color="auto" w:fill="FFFFFF"/>
        </w:rPr>
        <w:t>11</w:t>
      </w:r>
      <w:r w:rsidRPr="001E3E27">
        <w:rPr>
          <w:color w:val="222222"/>
          <w:shd w:val="clear" w:color="auto" w:fill="FFFFFF"/>
        </w:rPr>
        <w:t xml:space="preserve">(1), 274-302 </w:t>
      </w:r>
      <w:hyperlink r:id="rId103" w:tgtFrame="_blank" w:history="1">
        <w:r w:rsidRPr="001E3E27">
          <w:rPr>
            <w:rStyle w:val="Hyperlink"/>
            <w:rFonts w:eastAsiaTheme="majorEastAsia"/>
            <w:color w:val="067499"/>
            <w:shd w:val="clear" w:color="auto" w:fill="FFFFFF"/>
          </w:rPr>
          <w:t> https://doi.org/10.1111/sipr.12033 </w:t>
        </w:r>
      </w:hyperlink>
    </w:p>
    <w:p w14:paraId="01164B6D" w14:textId="77777777" w:rsidR="005C6B8B" w:rsidRPr="001E3E27" w:rsidRDefault="005C6B8B" w:rsidP="005C6B8B">
      <w:pPr>
        <w:ind w:firstLine="720"/>
        <w:rPr>
          <w:color w:val="222222"/>
          <w:shd w:val="clear" w:color="auto" w:fill="FFFFFF"/>
        </w:rPr>
      </w:pPr>
      <w:proofErr w:type="spellStart"/>
      <w:r w:rsidRPr="001E3E27">
        <w:rPr>
          <w:color w:val="222222"/>
          <w:shd w:val="clear" w:color="auto" w:fill="FFFFFF"/>
        </w:rPr>
        <w:lastRenderedPageBreak/>
        <w:t>Walrave</w:t>
      </w:r>
      <w:proofErr w:type="spellEnd"/>
      <w:r w:rsidRPr="001E3E27">
        <w:rPr>
          <w:color w:val="222222"/>
          <w:shd w:val="clear" w:color="auto" w:fill="FFFFFF"/>
        </w:rPr>
        <w:t xml:space="preserve">, M., &amp; </w:t>
      </w:r>
      <w:proofErr w:type="spellStart"/>
      <w:r w:rsidRPr="001E3E27">
        <w:rPr>
          <w:color w:val="222222"/>
          <w:shd w:val="clear" w:color="auto" w:fill="FFFFFF"/>
        </w:rPr>
        <w:t>Heirman</w:t>
      </w:r>
      <w:proofErr w:type="spellEnd"/>
      <w:r w:rsidRPr="001E3E27">
        <w:rPr>
          <w:color w:val="222222"/>
          <w:shd w:val="clear" w:color="auto" w:fill="FFFFFF"/>
        </w:rPr>
        <w:t>, W. (2011). Disclosing or protecting? Teenagers’ online self-disclosure. In </w:t>
      </w:r>
      <w:r w:rsidRPr="001E3E27">
        <w:rPr>
          <w:i/>
          <w:iCs/>
          <w:color w:val="222222"/>
          <w:shd w:val="clear" w:color="auto" w:fill="FFFFFF"/>
        </w:rPr>
        <w:t>Computers, privacy and data protection: An element of choice</w:t>
      </w:r>
      <w:r w:rsidRPr="001E3E27">
        <w:rPr>
          <w:color w:val="222222"/>
          <w:shd w:val="clear" w:color="auto" w:fill="FFFFFF"/>
        </w:rPr>
        <w:t xml:space="preserve"> (pp. 285-307). Springer Netherlands. </w:t>
      </w:r>
    </w:p>
    <w:p w14:paraId="4F584B5F" w14:textId="77777777" w:rsidR="005C6B8B" w:rsidRPr="001E3E27" w:rsidRDefault="005C6B8B" w:rsidP="005C6B8B">
      <w:pPr>
        <w:ind w:firstLine="720"/>
      </w:pPr>
      <w:r w:rsidRPr="001E3E27">
        <w:t xml:space="preserve">Weber, M., Ziegele, M., &amp; </w:t>
      </w:r>
      <w:proofErr w:type="spellStart"/>
      <w:r w:rsidRPr="001E3E27">
        <w:t>Schnauber</w:t>
      </w:r>
      <w:proofErr w:type="spellEnd"/>
      <w:r w:rsidRPr="001E3E27">
        <w:t>, A. (2013). Blaming the victim: The effects of extraversion and information disclosure on guilt attributions in cyberbullying. </w:t>
      </w:r>
      <w:r w:rsidRPr="001E3E27">
        <w:rPr>
          <w:i/>
          <w:iCs/>
        </w:rPr>
        <w:t xml:space="preserve">Cyberpsychology, </w:t>
      </w:r>
      <w:proofErr w:type="spellStart"/>
      <w:r w:rsidRPr="001E3E27">
        <w:rPr>
          <w:i/>
          <w:iCs/>
        </w:rPr>
        <w:t>Behavior</w:t>
      </w:r>
      <w:proofErr w:type="spellEnd"/>
      <w:r w:rsidRPr="001E3E27">
        <w:rPr>
          <w:i/>
          <w:iCs/>
        </w:rPr>
        <w:t>, and Social Networking</w:t>
      </w:r>
      <w:r w:rsidRPr="001E3E27">
        <w:t>, </w:t>
      </w:r>
      <w:r w:rsidRPr="001E3E27">
        <w:rPr>
          <w:i/>
          <w:iCs/>
        </w:rPr>
        <w:t>16</w:t>
      </w:r>
      <w:r w:rsidRPr="001E3E27">
        <w:t xml:space="preserve">(4), 254-259. </w:t>
      </w:r>
      <w:hyperlink r:id="rId104" w:history="1">
        <w:r w:rsidRPr="001E3E27">
          <w:rPr>
            <w:rStyle w:val="Hyperlink"/>
          </w:rPr>
          <w:t>https://doi.org/10.1089/cyber.2012.0328</w:t>
        </w:r>
      </w:hyperlink>
      <w:r w:rsidRPr="001E3E27">
        <w:t xml:space="preserve"> </w:t>
      </w:r>
    </w:p>
    <w:p w14:paraId="09504CE4" w14:textId="77777777" w:rsidR="005C6B8B" w:rsidRPr="001E3E27" w:rsidRDefault="005C6B8B" w:rsidP="005C6B8B">
      <w:pPr>
        <w:ind w:firstLine="720"/>
      </w:pPr>
      <w:r w:rsidRPr="001E3E27">
        <w:rPr>
          <w:color w:val="222222"/>
          <w:shd w:val="clear" w:color="auto" w:fill="FFFFFF"/>
        </w:rPr>
        <w:t>Weller, K. (2015). Accepting the challenges of social media research. </w:t>
      </w:r>
      <w:r w:rsidRPr="001E3E27">
        <w:rPr>
          <w:i/>
          <w:iCs/>
          <w:color w:val="222222"/>
          <w:shd w:val="clear" w:color="auto" w:fill="FFFFFF"/>
        </w:rPr>
        <w:t>Online information review</w:t>
      </w:r>
      <w:r w:rsidRPr="001E3E27">
        <w:rPr>
          <w:color w:val="222222"/>
          <w:shd w:val="clear" w:color="auto" w:fill="FFFFFF"/>
        </w:rPr>
        <w:t>, </w:t>
      </w:r>
      <w:r w:rsidRPr="001E3E27">
        <w:rPr>
          <w:i/>
          <w:iCs/>
          <w:color w:val="222222"/>
          <w:shd w:val="clear" w:color="auto" w:fill="FFFFFF"/>
        </w:rPr>
        <w:t>39</w:t>
      </w:r>
      <w:r w:rsidRPr="001E3E27">
        <w:rPr>
          <w:color w:val="222222"/>
          <w:shd w:val="clear" w:color="auto" w:fill="FFFFFF"/>
        </w:rPr>
        <w:t xml:space="preserve">(3), 281-289. </w:t>
      </w:r>
      <w:hyperlink r:id="rId105" w:tgtFrame="_blank" w:history="1">
        <w:r w:rsidRPr="001E3E27">
          <w:rPr>
            <w:rStyle w:val="Hyperlink"/>
            <w:rFonts w:eastAsiaTheme="majorEastAsia"/>
            <w:color w:val="067499"/>
            <w:shd w:val="clear" w:color="auto" w:fill="FFFFFF"/>
          </w:rPr>
          <w:t> https://doi.org/10.1108/oir-03-2015-0069 </w:t>
        </w:r>
      </w:hyperlink>
    </w:p>
    <w:p w14:paraId="68A26971" w14:textId="77777777" w:rsidR="005C6B8B" w:rsidRPr="001E3E27" w:rsidRDefault="005C6B8B" w:rsidP="005C6B8B">
      <w:pPr>
        <w:ind w:firstLine="720"/>
      </w:pPr>
      <w:r w:rsidRPr="001E3E27">
        <w:rPr>
          <w:color w:val="222222"/>
          <w:shd w:val="clear" w:color="auto" w:fill="FFFFFF"/>
        </w:rPr>
        <w:t xml:space="preserve">Williams, D. (2006). On and off </w:t>
      </w:r>
      <w:proofErr w:type="spellStart"/>
      <w:r w:rsidRPr="001E3E27">
        <w:rPr>
          <w:color w:val="222222"/>
          <w:shd w:val="clear" w:color="auto" w:fill="FFFFFF"/>
        </w:rPr>
        <w:t>the’Net</w:t>
      </w:r>
      <w:proofErr w:type="spellEnd"/>
      <w:r w:rsidRPr="001E3E27">
        <w:rPr>
          <w:color w:val="222222"/>
          <w:shd w:val="clear" w:color="auto" w:fill="FFFFFF"/>
        </w:rPr>
        <w:t>: Scales for social capital in an online era. </w:t>
      </w:r>
      <w:r w:rsidRPr="001E3E27">
        <w:rPr>
          <w:i/>
          <w:iCs/>
          <w:color w:val="222222"/>
          <w:shd w:val="clear" w:color="auto" w:fill="FFFFFF"/>
        </w:rPr>
        <w:t>Journal of computer-mediated communication</w:t>
      </w:r>
      <w:r w:rsidRPr="001E3E27">
        <w:rPr>
          <w:color w:val="222222"/>
          <w:shd w:val="clear" w:color="auto" w:fill="FFFFFF"/>
        </w:rPr>
        <w:t>, </w:t>
      </w:r>
      <w:r w:rsidRPr="001E3E27">
        <w:rPr>
          <w:i/>
          <w:iCs/>
          <w:color w:val="222222"/>
          <w:shd w:val="clear" w:color="auto" w:fill="FFFFFF"/>
        </w:rPr>
        <w:t>11</w:t>
      </w:r>
      <w:r w:rsidRPr="001E3E27">
        <w:rPr>
          <w:color w:val="222222"/>
          <w:shd w:val="clear" w:color="auto" w:fill="FFFFFF"/>
        </w:rPr>
        <w:t xml:space="preserve">(2), 593-628. </w:t>
      </w:r>
      <w:hyperlink r:id="rId106" w:tgtFrame="_blank" w:history="1">
        <w:r w:rsidRPr="001E3E27">
          <w:rPr>
            <w:rStyle w:val="Hyperlink"/>
            <w:rFonts w:eastAsiaTheme="majorEastAsia"/>
            <w:color w:val="067499"/>
            <w:shd w:val="clear" w:color="auto" w:fill="FFFFFF"/>
          </w:rPr>
          <w:t> https://doi.org/10.1111/j.1083-6101.2006.00029.x </w:t>
        </w:r>
      </w:hyperlink>
      <w:r w:rsidRPr="001E3E27">
        <w:t xml:space="preserve"> </w:t>
      </w:r>
    </w:p>
    <w:p w14:paraId="39B4111B" w14:textId="77777777" w:rsidR="005C6B8B" w:rsidRPr="001E3E27" w:rsidRDefault="005C6B8B" w:rsidP="005C6B8B">
      <w:pPr>
        <w:ind w:firstLine="720"/>
      </w:pPr>
      <w:r w:rsidRPr="001E3E27">
        <w:t xml:space="preserve">Woodhouse, J. &amp; Lalic, M. (2024). The impact of smartphones and social media on children. </w:t>
      </w:r>
      <w:r w:rsidRPr="001E3E27">
        <w:rPr>
          <w:i/>
          <w:iCs/>
        </w:rPr>
        <w:t xml:space="preserve">House of Commons Library. </w:t>
      </w:r>
      <w:hyperlink r:id="rId107" w:history="1">
        <w:r w:rsidRPr="001E3E27">
          <w:rPr>
            <w:rStyle w:val="Hyperlink"/>
          </w:rPr>
          <w:t>https://commonslibrary.parliament.uk/research-briefings/cdp-2024-0103/</w:t>
        </w:r>
      </w:hyperlink>
      <w:r w:rsidRPr="001E3E27">
        <w:t xml:space="preserve"> </w:t>
      </w:r>
    </w:p>
    <w:p w14:paraId="4C0118B7" w14:textId="77777777" w:rsidR="005C6B8B" w:rsidRPr="001E3E27" w:rsidRDefault="005C6B8B" w:rsidP="005C6B8B">
      <w:pPr>
        <w:ind w:firstLine="720"/>
      </w:pPr>
      <w:r w:rsidRPr="001E3E27">
        <w:rPr>
          <w:color w:val="222222"/>
          <w:shd w:val="clear" w:color="auto" w:fill="FFFFFF"/>
        </w:rPr>
        <w:t>Wu, J. H., Wang, S. C., &amp; Tsai, H. H. (2010). Falling in love with online games: The uses and gratifications perspective. </w:t>
      </w:r>
      <w:r w:rsidRPr="001E3E27">
        <w:rPr>
          <w:i/>
          <w:iCs/>
          <w:color w:val="222222"/>
          <w:shd w:val="clear" w:color="auto" w:fill="FFFFFF"/>
        </w:rPr>
        <w:t xml:space="preserve">Computers in human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26</w:t>
      </w:r>
      <w:r w:rsidRPr="001E3E27">
        <w:rPr>
          <w:color w:val="222222"/>
          <w:shd w:val="clear" w:color="auto" w:fill="FFFFFF"/>
        </w:rPr>
        <w:t xml:space="preserve">(6), 1862-1871 </w:t>
      </w:r>
      <w:hyperlink r:id="rId108" w:tgtFrame="_blank" w:history="1">
        <w:r w:rsidRPr="001E3E27">
          <w:rPr>
            <w:rStyle w:val="Hyperlink"/>
            <w:rFonts w:eastAsiaTheme="majorEastAsia"/>
            <w:color w:val="067499"/>
            <w:shd w:val="clear" w:color="auto" w:fill="FFFFFF"/>
          </w:rPr>
          <w:t> https://doi.org/10.1016/j.chb.2010.07.033 </w:t>
        </w:r>
      </w:hyperlink>
    </w:p>
    <w:p w14:paraId="611E1180" w14:textId="77777777" w:rsidR="005C6B8B" w:rsidRPr="001E3E27" w:rsidRDefault="005C6B8B" w:rsidP="005C6B8B">
      <w:pPr>
        <w:ind w:firstLine="720"/>
      </w:pPr>
      <w:r w:rsidRPr="001E3E27">
        <w:rPr>
          <w:color w:val="222222"/>
          <w:shd w:val="clear" w:color="auto" w:fill="FFFFFF"/>
        </w:rPr>
        <w:t>Yang, C. C., &amp; Brown, B. B. (2015). Factors involved in associations between Facebook use and college adjustment: Social competence, perceived usefulness, and use patterns. </w:t>
      </w:r>
      <w:r w:rsidRPr="001E3E27">
        <w:rPr>
          <w:i/>
          <w:iCs/>
          <w:color w:val="222222"/>
          <w:shd w:val="clear" w:color="auto" w:fill="FFFFFF"/>
        </w:rPr>
        <w:t xml:space="preserve">Computers in Human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46</w:t>
      </w:r>
      <w:r w:rsidRPr="001E3E27">
        <w:rPr>
          <w:color w:val="222222"/>
          <w:shd w:val="clear" w:color="auto" w:fill="FFFFFF"/>
        </w:rPr>
        <w:t xml:space="preserve">, 245-253. </w:t>
      </w:r>
      <w:hyperlink r:id="rId109" w:tgtFrame="_blank" w:history="1">
        <w:r w:rsidRPr="001E3E27">
          <w:rPr>
            <w:rStyle w:val="Hyperlink"/>
            <w:rFonts w:eastAsiaTheme="majorEastAsia"/>
            <w:color w:val="067499"/>
            <w:shd w:val="clear" w:color="auto" w:fill="FFFFFF"/>
          </w:rPr>
          <w:t> https://doi.org/10.1016/j.chb.2015.01.015 </w:t>
        </w:r>
      </w:hyperlink>
      <w:r w:rsidRPr="001E3E27">
        <w:t xml:space="preserve"> </w:t>
      </w:r>
    </w:p>
    <w:p w14:paraId="5992405A" w14:textId="77777777" w:rsidR="005C6B8B" w:rsidRPr="001E3E27" w:rsidRDefault="005C6B8B" w:rsidP="005C6B8B">
      <w:pPr>
        <w:ind w:firstLine="720"/>
      </w:pPr>
      <w:r w:rsidRPr="001E3E27">
        <w:rPr>
          <w:color w:val="222222"/>
          <w:shd w:val="clear" w:color="auto" w:fill="FFFFFF"/>
        </w:rPr>
        <w:lastRenderedPageBreak/>
        <w:t>Ybarra, M. L., &amp; Mitchell, K. J. (2005). Exposure to Internet pornography among children and adolescents: A national survey. </w:t>
      </w:r>
      <w:r w:rsidRPr="001E3E27">
        <w:rPr>
          <w:i/>
          <w:iCs/>
          <w:color w:val="222222"/>
          <w:shd w:val="clear" w:color="auto" w:fill="FFFFFF"/>
        </w:rPr>
        <w:t xml:space="preserve">Cyberpsychology &amp; </w:t>
      </w:r>
      <w:proofErr w:type="spellStart"/>
      <w:r w:rsidRPr="001E3E27">
        <w:rPr>
          <w:i/>
          <w:iCs/>
          <w:color w:val="222222"/>
          <w:shd w:val="clear" w:color="auto" w:fill="FFFFFF"/>
        </w:rPr>
        <w:t>behavior</w:t>
      </w:r>
      <w:proofErr w:type="spellEnd"/>
      <w:r w:rsidRPr="001E3E27">
        <w:rPr>
          <w:color w:val="222222"/>
          <w:shd w:val="clear" w:color="auto" w:fill="FFFFFF"/>
        </w:rPr>
        <w:t>, </w:t>
      </w:r>
      <w:r w:rsidRPr="001E3E27">
        <w:rPr>
          <w:i/>
          <w:iCs/>
          <w:color w:val="222222"/>
          <w:shd w:val="clear" w:color="auto" w:fill="FFFFFF"/>
        </w:rPr>
        <w:t>8</w:t>
      </w:r>
      <w:r w:rsidRPr="001E3E27">
        <w:rPr>
          <w:color w:val="222222"/>
          <w:shd w:val="clear" w:color="auto" w:fill="FFFFFF"/>
        </w:rPr>
        <w:t xml:space="preserve">(5), 473-486. </w:t>
      </w:r>
      <w:hyperlink r:id="rId110" w:tgtFrame="_blank" w:history="1">
        <w:r w:rsidRPr="001E3E27">
          <w:rPr>
            <w:rStyle w:val="Hyperlink"/>
            <w:rFonts w:eastAsiaTheme="majorEastAsia"/>
            <w:color w:val="067499"/>
            <w:shd w:val="clear" w:color="auto" w:fill="FFFFFF"/>
          </w:rPr>
          <w:t> https://doi.org/10.1089/cpb.2005.8.473 </w:t>
        </w:r>
      </w:hyperlink>
      <w:r w:rsidRPr="001E3E27">
        <w:t xml:space="preserve"> </w:t>
      </w:r>
    </w:p>
    <w:p w14:paraId="5ABBA944" w14:textId="77777777" w:rsidR="005C6B8B" w:rsidRPr="001E3E27" w:rsidRDefault="005C6B8B" w:rsidP="005C6B8B">
      <w:pPr>
        <w:ind w:firstLine="720"/>
      </w:pPr>
      <w:r w:rsidRPr="001E3E27">
        <w:rPr>
          <w:color w:val="222222"/>
          <w:shd w:val="clear" w:color="auto" w:fill="FFFFFF"/>
        </w:rPr>
        <w:t>Zappavigna, M. (2016). Social media photography: construing subjectivity in Instagram images. </w:t>
      </w:r>
      <w:r w:rsidRPr="001E3E27">
        <w:rPr>
          <w:i/>
          <w:iCs/>
          <w:color w:val="222222"/>
          <w:shd w:val="clear" w:color="auto" w:fill="FFFFFF"/>
        </w:rPr>
        <w:t>Visual communication</w:t>
      </w:r>
      <w:r w:rsidRPr="001E3E27">
        <w:rPr>
          <w:color w:val="222222"/>
          <w:shd w:val="clear" w:color="auto" w:fill="FFFFFF"/>
        </w:rPr>
        <w:t>, </w:t>
      </w:r>
      <w:r w:rsidRPr="001E3E27">
        <w:rPr>
          <w:i/>
          <w:iCs/>
          <w:color w:val="222222"/>
          <w:shd w:val="clear" w:color="auto" w:fill="FFFFFF"/>
        </w:rPr>
        <w:t>15</w:t>
      </w:r>
      <w:r w:rsidRPr="001E3E27">
        <w:rPr>
          <w:color w:val="222222"/>
          <w:shd w:val="clear" w:color="auto" w:fill="FFFFFF"/>
        </w:rPr>
        <w:t xml:space="preserve">(3), 271-292. </w:t>
      </w:r>
      <w:hyperlink r:id="rId111" w:tgtFrame="_blank" w:history="1">
        <w:r w:rsidRPr="001E3E27">
          <w:rPr>
            <w:rStyle w:val="Hyperlink"/>
            <w:rFonts w:eastAsiaTheme="majorEastAsia"/>
            <w:color w:val="067499"/>
            <w:shd w:val="clear" w:color="auto" w:fill="FFFFFF"/>
          </w:rPr>
          <w:t> https://doi.org/10.1177/1470357216643220 </w:t>
        </w:r>
      </w:hyperlink>
      <w:r w:rsidRPr="001E3E27">
        <w:t xml:space="preserve"> </w:t>
      </w:r>
    </w:p>
    <w:p w14:paraId="6C59771C" w14:textId="77777777" w:rsidR="005C6B8B" w:rsidRPr="001E3E27" w:rsidRDefault="005C6B8B" w:rsidP="005C6B8B">
      <w:pPr>
        <w:ind w:firstLine="720"/>
      </w:pPr>
      <w:r w:rsidRPr="001E3E27">
        <w:rPr>
          <w:color w:val="222222"/>
          <w:shd w:val="clear" w:color="auto" w:fill="FFFFFF"/>
        </w:rPr>
        <w:t xml:space="preserve">Zilka, G. C. (2017). Awareness of </w:t>
      </w:r>
      <w:proofErr w:type="spellStart"/>
      <w:r w:rsidRPr="001E3E27">
        <w:rPr>
          <w:color w:val="222222"/>
          <w:shd w:val="clear" w:color="auto" w:fill="FFFFFF"/>
        </w:rPr>
        <w:t>eSafety</w:t>
      </w:r>
      <w:proofErr w:type="spellEnd"/>
      <w:r w:rsidRPr="001E3E27">
        <w:rPr>
          <w:color w:val="222222"/>
          <w:shd w:val="clear" w:color="auto" w:fill="FFFFFF"/>
        </w:rPr>
        <w:t xml:space="preserve"> and potential online dangers among children and teenagers. </w:t>
      </w:r>
      <w:r w:rsidRPr="001E3E27">
        <w:rPr>
          <w:i/>
          <w:iCs/>
          <w:color w:val="222222"/>
          <w:shd w:val="clear" w:color="auto" w:fill="FFFFFF"/>
        </w:rPr>
        <w:t>Journal of Information Technology Education. Research</w:t>
      </w:r>
      <w:r w:rsidRPr="001E3E27">
        <w:rPr>
          <w:color w:val="222222"/>
          <w:shd w:val="clear" w:color="auto" w:fill="FFFFFF"/>
        </w:rPr>
        <w:t>, </w:t>
      </w:r>
      <w:r w:rsidRPr="001E3E27">
        <w:rPr>
          <w:i/>
          <w:iCs/>
          <w:color w:val="222222"/>
          <w:shd w:val="clear" w:color="auto" w:fill="FFFFFF"/>
        </w:rPr>
        <w:t>16</w:t>
      </w:r>
      <w:r w:rsidRPr="001E3E27">
        <w:rPr>
          <w:color w:val="222222"/>
          <w:shd w:val="clear" w:color="auto" w:fill="FFFFFF"/>
        </w:rPr>
        <w:t xml:space="preserve">, 319. </w:t>
      </w:r>
      <w:hyperlink r:id="rId112" w:tgtFrame="_blank" w:history="1">
        <w:r w:rsidRPr="001E3E27">
          <w:rPr>
            <w:rStyle w:val="Hyperlink"/>
            <w:rFonts w:eastAsiaTheme="majorEastAsia"/>
            <w:color w:val="067499"/>
            <w:shd w:val="clear" w:color="auto" w:fill="FFFFFF"/>
          </w:rPr>
          <w:t> https://doi.org/10.28945/3864 </w:t>
        </w:r>
      </w:hyperlink>
      <w:r w:rsidRPr="001E3E27">
        <w:t xml:space="preserve"> </w:t>
      </w:r>
    </w:p>
    <w:p w14:paraId="14075B51" w14:textId="529469A6" w:rsidR="00CE2150" w:rsidRPr="00D8376E" w:rsidRDefault="00CE2150">
      <w:pPr>
        <w:rPr>
          <w:b/>
          <w:bCs/>
        </w:rPr>
      </w:pPr>
    </w:p>
    <w:sectPr w:rsidR="00CE2150" w:rsidRPr="00D8376E" w:rsidSect="007F3C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9946E" w14:textId="77777777" w:rsidR="007B4AD0" w:rsidRDefault="007B4AD0">
      <w:pPr>
        <w:spacing w:after="0" w:line="240" w:lineRule="auto"/>
      </w:pPr>
      <w:r>
        <w:separator/>
      </w:r>
    </w:p>
  </w:endnote>
  <w:endnote w:type="continuationSeparator" w:id="0">
    <w:p w14:paraId="6E2E1AAD" w14:textId="77777777" w:rsidR="007B4AD0" w:rsidRDefault="007B4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Light">
    <w:altName w:val="Segoe UI Light"/>
    <w:charset w:val="00"/>
    <w:family w:val="swiss"/>
    <w:pitch w:val="default"/>
    <w:sig w:usb0="00000003" w:usb1="00000000" w:usb2="00000000" w:usb3="00000000" w:csb0="00000001" w:csb1="00000000"/>
  </w:font>
  <w:font w:name="Aparajita">
    <w:charset w:val="00"/>
    <w:family w:val="roman"/>
    <w:pitch w:val="variable"/>
    <w:sig w:usb0="00008003" w:usb1="00000000" w:usb2="00000000" w:usb3="00000000" w:csb0="00000001" w:csb1="00000000"/>
  </w:font>
  <w:font w:name="PilGi">
    <w:altName w:val="Malgun Gothic"/>
    <w:charset w:val="81"/>
    <w:family w:val="auto"/>
    <w:pitch w:val="variable"/>
    <w:sig w:usb0="00000001" w:usb1="09060000" w:usb2="00000010" w:usb3="00000000" w:csb0="0028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DA5AD" w14:textId="77777777" w:rsidR="007B4AD0" w:rsidRDefault="007B4AD0">
      <w:pPr>
        <w:spacing w:after="0" w:line="240" w:lineRule="auto"/>
      </w:pPr>
      <w:r>
        <w:separator/>
      </w:r>
    </w:p>
  </w:footnote>
  <w:footnote w:type="continuationSeparator" w:id="0">
    <w:p w14:paraId="61D4FF7D" w14:textId="77777777" w:rsidR="007B4AD0" w:rsidRDefault="007B4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1331023"/>
      <w:docPartObj>
        <w:docPartGallery w:val="Page Numbers (Top of Page)"/>
        <w:docPartUnique/>
      </w:docPartObj>
    </w:sdtPr>
    <w:sdtEndPr>
      <w:rPr>
        <w:rStyle w:val="PageNumber"/>
      </w:rPr>
    </w:sdtEndPr>
    <w:sdtContent>
      <w:p w14:paraId="07FF4DBA" w14:textId="77777777" w:rsidR="00844DF9" w:rsidRDefault="00844DF9" w:rsidP="0017637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5585E6" w14:textId="77777777" w:rsidR="00844DF9" w:rsidRDefault="00844DF9" w:rsidP="0017637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7954290"/>
      <w:docPartObj>
        <w:docPartGallery w:val="Page Numbers (Top of Page)"/>
        <w:docPartUnique/>
      </w:docPartObj>
    </w:sdtPr>
    <w:sdtEndPr>
      <w:rPr>
        <w:rStyle w:val="PageNumber"/>
      </w:rPr>
    </w:sdtEndPr>
    <w:sdtContent>
      <w:p w14:paraId="4FCA7343" w14:textId="18E339CB" w:rsidR="00844DF9" w:rsidRDefault="00844DF9" w:rsidP="0017637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70053">
          <w:rPr>
            <w:rStyle w:val="PageNumber"/>
            <w:noProof/>
          </w:rPr>
          <w:t>1</w:t>
        </w:r>
        <w:r>
          <w:rPr>
            <w:rStyle w:val="PageNumber"/>
          </w:rPr>
          <w:fldChar w:fldCharType="end"/>
        </w:r>
      </w:p>
    </w:sdtContent>
  </w:sdt>
  <w:p w14:paraId="24B4A736" w14:textId="0E0B79D8" w:rsidR="00844DF9" w:rsidRPr="00B43FD7" w:rsidRDefault="00844DF9" w:rsidP="00176378">
    <w:pPr>
      <w:pStyle w:val="Header"/>
      <w:ind w:right="360"/>
      <w:rPr>
        <w:rFonts w:cs="Times New Roman"/>
      </w:rPr>
    </w:pPr>
    <w:r w:rsidRPr="00B43FD7">
      <w:rPr>
        <w:rFonts w:cs="Times New Roman"/>
      </w:rPr>
      <w:t>Children’s SNS behaviours</w:t>
    </w:r>
    <w:r>
      <w:rPr>
        <w:rFonts w:cs="Times New Roman"/>
      </w:rPr>
      <w:t xml:space="preserve">, </w:t>
    </w:r>
    <w:r w:rsidRPr="00B43FD7">
      <w:rPr>
        <w:rFonts w:cs="Times New Roman"/>
      </w:rPr>
      <w:t>mental health and wellbeing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5014289"/>
      <w:docPartObj>
        <w:docPartGallery w:val="Page Numbers (Top of Page)"/>
        <w:docPartUnique/>
      </w:docPartObj>
    </w:sdtPr>
    <w:sdtEndPr>
      <w:rPr>
        <w:rStyle w:val="PageNumber"/>
      </w:rPr>
    </w:sdtEndPr>
    <w:sdtContent>
      <w:p w14:paraId="52CDFDC9" w14:textId="77777777" w:rsidR="00844DF9" w:rsidRDefault="00844DF9" w:rsidP="0017637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8DE8C1" w14:textId="77777777" w:rsidR="00844DF9" w:rsidRDefault="00844DF9" w:rsidP="00176378">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3184226"/>
      <w:docPartObj>
        <w:docPartGallery w:val="Page Numbers (Top of Page)"/>
        <w:docPartUnique/>
      </w:docPartObj>
    </w:sdtPr>
    <w:sdtEndPr>
      <w:rPr>
        <w:rStyle w:val="PageNumber"/>
      </w:rPr>
    </w:sdtEndPr>
    <w:sdtContent>
      <w:p w14:paraId="106C5C8D" w14:textId="4E6801EE" w:rsidR="00844DF9" w:rsidRDefault="00844DF9" w:rsidP="0017637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70053">
          <w:rPr>
            <w:rStyle w:val="PageNumber"/>
            <w:noProof/>
          </w:rPr>
          <w:t>50</w:t>
        </w:r>
        <w:r>
          <w:rPr>
            <w:rStyle w:val="PageNumber"/>
          </w:rPr>
          <w:fldChar w:fldCharType="end"/>
        </w:r>
      </w:p>
    </w:sdtContent>
  </w:sdt>
  <w:p w14:paraId="2827578E" w14:textId="77777777" w:rsidR="00844DF9" w:rsidRPr="00B43FD7" w:rsidRDefault="00844DF9" w:rsidP="00176378">
    <w:pPr>
      <w:pStyle w:val="Header"/>
      <w:ind w:right="360"/>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DB6"/>
    <w:multiLevelType w:val="hybridMultilevel"/>
    <w:tmpl w:val="B0505C9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D2602A8"/>
    <w:multiLevelType w:val="hybridMultilevel"/>
    <w:tmpl w:val="AA2CCB06"/>
    <w:lvl w:ilvl="0" w:tplc="14AEAE06">
      <w:numFmt w:val="bullet"/>
      <w:lvlText w:val=""/>
      <w:lvlJc w:val="left"/>
      <w:pPr>
        <w:ind w:left="720" w:hanging="360"/>
      </w:pPr>
      <w:rPr>
        <w:rFonts w:ascii="Wingdings" w:eastAsia="Times New Roman" w:hAnsi="Wingdings" w:cs="Arial"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360795"/>
    <w:multiLevelType w:val="hybridMultilevel"/>
    <w:tmpl w:val="3BE088E4"/>
    <w:lvl w:ilvl="0" w:tplc="4000AF4A">
      <w:start w:val="1"/>
      <w:numFmt w:val="upperLetter"/>
      <w:pStyle w:val="Appendic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8578A5"/>
    <w:multiLevelType w:val="multilevel"/>
    <w:tmpl w:val="50982D2E"/>
    <w:lvl w:ilvl="0">
      <w:start w:val="1"/>
      <w:numFmt w:val="decimal"/>
      <w:lvlText w:val="%1"/>
      <w:lvlJc w:val="left"/>
      <w:pPr>
        <w:ind w:left="360" w:hanging="360"/>
      </w:pPr>
      <w:rPr>
        <w:rFonts w:hint="default"/>
      </w:rPr>
    </w:lvl>
    <w:lvl w:ilvl="1">
      <w:start w:val="1"/>
      <w:numFmt w:val="decimal"/>
      <w:pStyle w:val="Secondlevel"/>
      <w:lvlText w:val="%1.%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787322"/>
    <w:multiLevelType w:val="multilevel"/>
    <w:tmpl w:val="D4568D6A"/>
    <w:lvl w:ilvl="0">
      <w:start w:val="1"/>
      <w:numFmt w:val="decimal"/>
      <w:lvlText w:val="%1."/>
      <w:lvlJc w:val="left"/>
      <w:pPr>
        <w:ind w:left="360" w:hanging="360"/>
      </w:pPr>
    </w:lvl>
    <w:lvl w:ilvl="1">
      <w:start w:val="1"/>
      <w:numFmt w:val="decimal"/>
      <w:pStyle w:val="TOC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9733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DC44C1"/>
    <w:multiLevelType w:val="multilevel"/>
    <w:tmpl w:val="C174288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E3158A"/>
    <w:multiLevelType w:val="hybridMultilevel"/>
    <w:tmpl w:val="F78C54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A8B45F7"/>
    <w:multiLevelType w:val="multilevel"/>
    <w:tmpl w:val="9C92F6CA"/>
    <w:lvl w:ilvl="0">
      <w:start w:val="1"/>
      <w:numFmt w:val="decimal"/>
      <w:lvlText w:val="%1."/>
      <w:lvlJc w:val="left"/>
      <w:pPr>
        <w:ind w:left="792" w:hanging="360"/>
      </w:pPr>
      <w:rPr>
        <w:rFonts w:hint="default"/>
      </w:rPr>
    </w:lvl>
    <w:lvl w:ilvl="1">
      <w:start w:val="1"/>
      <w:numFmt w:val="decimal"/>
      <w:isLgl/>
      <w:lvlText w:val="%1.%2."/>
      <w:lvlJc w:val="left"/>
      <w:pPr>
        <w:ind w:left="1008" w:hanging="36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592" w:hanging="1080"/>
      </w:pPr>
      <w:rPr>
        <w:rFonts w:hint="default"/>
      </w:rPr>
    </w:lvl>
    <w:lvl w:ilvl="6">
      <w:start w:val="1"/>
      <w:numFmt w:val="decimal"/>
      <w:isLgl/>
      <w:lvlText w:val="%1.%2.%3.%4.%5.%6.%7."/>
      <w:lvlJc w:val="left"/>
      <w:pPr>
        <w:ind w:left="3168" w:hanging="1440"/>
      </w:pPr>
      <w:rPr>
        <w:rFonts w:hint="default"/>
      </w:rPr>
    </w:lvl>
    <w:lvl w:ilvl="7">
      <w:start w:val="1"/>
      <w:numFmt w:val="decimal"/>
      <w:isLgl/>
      <w:lvlText w:val="%1.%2.%3.%4.%5.%6.%7.%8."/>
      <w:lvlJc w:val="left"/>
      <w:pPr>
        <w:ind w:left="3384" w:hanging="1440"/>
      </w:pPr>
      <w:rPr>
        <w:rFonts w:hint="default"/>
      </w:rPr>
    </w:lvl>
    <w:lvl w:ilvl="8">
      <w:start w:val="1"/>
      <w:numFmt w:val="decimal"/>
      <w:isLgl/>
      <w:lvlText w:val="%1.%2.%3.%4.%5.%6.%7.%8.%9."/>
      <w:lvlJc w:val="left"/>
      <w:pPr>
        <w:ind w:left="3960" w:hanging="1800"/>
      </w:pPr>
      <w:rPr>
        <w:rFonts w:hint="default"/>
      </w:rPr>
    </w:lvl>
  </w:abstractNum>
  <w:abstractNum w:abstractNumId="9" w15:restartNumberingAfterBreak="0">
    <w:nsid w:val="5CFE36B2"/>
    <w:multiLevelType w:val="multilevel"/>
    <w:tmpl w:val="1E74B9D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9F40D0"/>
    <w:multiLevelType w:val="hybridMultilevel"/>
    <w:tmpl w:val="4E20BAD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62757BC3"/>
    <w:multiLevelType w:val="multilevel"/>
    <w:tmpl w:val="EAEC0ED0"/>
    <w:lvl w:ilvl="0">
      <w:start w:val="2"/>
      <w:numFmt w:val="decimal"/>
      <w:pStyle w:val="Heading1"/>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64AD7DAB"/>
    <w:multiLevelType w:val="hybridMultilevel"/>
    <w:tmpl w:val="954C1670"/>
    <w:lvl w:ilvl="0" w:tplc="1DC697E4">
      <w:start w:val="1"/>
      <w:numFmt w:val="decimal"/>
      <w:pStyle w:val="ParaThemes"/>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7A1893"/>
    <w:multiLevelType w:val="multilevel"/>
    <w:tmpl w:val="9C92F6CA"/>
    <w:lvl w:ilvl="0">
      <w:start w:val="1"/>
      <w:numFmt w:val="decimal"/>
      <w:lvlText w:val="%1."/>
      <w:lvlJc w:val="left"/>
      <w:pPr>
        <w:ind w:left="720" w:hanging="360"/>
      </w:pPr>
      <w:rPr>
        <w:rFonts w:hint="default"/>
      </w:rPr>
    </w:lvl>
    <w:lvl w:ilvl="1">
      <w:start w:val="1"/>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14" w15:restartNumberingAfterBreak="0">
    <w:nsid w:val="7C8376F6"/>
    <w:multiLevelType w:val="multilevel"/>
    <w:tmpl w:val="9C92F6CA"/>
    <w:lvl w:ilvl="0">
      <w:start w:val="1"/>
      <w:numFmt w:val="decimal"/>
      <w:lvlText w:val="%1."/>
      <w:lvlJc w:val="left"/>
      <w:pPr>
        <w:ind w:left="720" w:hanging="360"/>
      </w:pPr>
      <w:rPr>
        <w:rFonts w:hint="default"/>
      </w:rPr>
    </w:lvl>
    <w:lvl w:ilvl="1">
      <w:start w:val="1"/>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num w:numId="1" w16cid:durableId="346178151">
    <w:abstractNumId w:val="11"/>
  </w:num>
  <w:num w:numId="2" w16cid:durableId="710421359">
    <w:abstractNumId w:val="4"/>
  </w:num>
  <w:num w:numId="3" w16cid:durableId="1239826469">
    <w:abstractNumId w:val="5"/>
  </w:num>
  <w:num w:numId="4" w16cid:durableId="1271275898">
    <w:abstractNumId w:val="3"/>
  </w:num>
  <w:num w:numId="5" w16cid:durableId="32930603">
    <w:abstractNumId w:val="12"/>
  </w:num>
  <w:num w:numId="6" w16cid:durableId="750662016">
    <w:abstractNumId w:val="2"/>
  </w:num>
  <w:num w:numId="7" w16cid:durableId="1671063422">
    <w:abstractNumId w:val="14"/>
  </w:num>
  <w:num w:numId="8" w16cid:durableId="289824234">
    <w:abstractNumId w:val="1"/>
  </w:num>
  <w:num w:numId="9" w16cid:durableId="1043867875">
    <w:abstractNumId w:val="13"/>
  </w:num>
  <w:num w:numId="10" w16cid:durableId="1023554595">
    <w:abstractNumId w:val="8"/>
  </w:num>
  <w:num w:numId="11" w16cid:durableId="717244773">
    <w:abstractNumId w:val="6"/>
  </w:num>
  <w:num w:numId="12" w16cid:durableId="468867683">
    <w:abstractNumId w:val="9"/>
  </w:num>
  <w:num w:numId="13" w16cid:durableId="1042636440">
    <w:abstractNumId w:val="7"/>
  </w:num>
  <w:num w:numId="14" w16cid:durableId="1652633192">
    <w:abstractNumId w:val="10"/>
  </w:num>
  <w:num w:numId="15" w16cid:durableId="10728416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E4E"/>
    <w:rsid w:val="00003627"/>
    <w:rsid w:val="0000393E"/>
    <w:rsid w:val="00003A8B"/>
    <w:rsid w:val="0000694B"/>
    <w:rsid w:val="00006E02"/>
    <w:rsid w:val="00007B6F"/>
    <w:rsid w:val="0001113B"/>
    <w:rsid w:val="000112CB"/>
    <w:rsid w:val="0001268E"/>
    <w:rsid w:val="00013CBC"/>
    <w:rsid w:val="00014D27"/>
    <w:rsid w:val="00015AD7"/>
    <w:rsid w:val="000172B8"/>
    <w:rsid w:val="00017474"/>
    <w:rsid w:val="00021205"/>
    <w:rsid w:val="00022765"/>
    <w:rsid w:val="0002442C"/>
    <w:rsid w:val="00025806"/>
    <w:rsid w:val="000319EF"/>
    <w:rsid w:val="0004540C"/>
    <w:rsid w:val="000473E5"/>
    <w:rsid w:val="00060003"/>
    <w:rsid w:val="00062F57"/>
    <w:rsid w:val="00063E8E"/>
    <w:rsid w:val="00065C78"/>
    <w:rsid w:val="00073530"/>
    <w:rsid w:val="000739EE"/>
    <w:rsid w:val="00074103"/>
    <w:rsid w:val="000753B4"/>
    <w:rsid w:val="0008384F"/>
    <w:rsid w:val="00084A94"/>
    <w:rsid w:val="00084E6B"/>
    <w:rsid w:val="00090EBE"/>
    <w:rsid w:val="00091BA0"/>
    <w:rsid w:val="00096B7C"/>
    <w:rsid w:val="000A2300"/>
    <w:rsid w:val="000A3E5E"/>
    <w:rsid w:val="000B5B5F"/>
    <w:rsid w:val="000B5CF3"/>
    <w:rsid w:val="000C2640"/>
    <w:rsid w:val="000C31AC"/>
    <w:rsid w:val="000C44BA"/>
    <w:rsid w:val="000C7479"/>
    <w:rsid w:val="000D5CA3"/>
    <w:rsid w:val="000D7D66"/>
    <w:rsid w:val="000E11D4"/>
    <w:rsid w:val="000E19CC"/>
    <w:rsid w:val="000E262D"/>
    <w:rsid w:val="000E43D0"/>
    <w:rsid w:val="000E45BB"/>
    <w:rsid w:val="000E45F5"/>
    <w:rsid w:val="000E6B6C"/>
    <w:rsid w:val="000F016E"/>
    <w:rsid w:val="000F3F8C"/>
    <w:rsid w:val="000F50AD"/>
    <w:rsid w:val="00104CF7"/>
    <w:rsid w:val="001061C5"/>
    <w:rsid w:val="00111A45"/>
    <w:rsid w:val="00111E7F"/>
    <w:rsid w:val="001161AC"/>
    <w:rsid w:val="00117514"/>
    <w:rsid w:val="0012296D"/>
    <w:rsid w:val="00131455"/>
    <w:rsid w:val="00133D46"/>
    <w:rsid w:val="00134BB6"/>
    <w:rsid w:val="00135209"/>
    <w:rsid w:val="00137DC8"/>
    <w:rsid w:val="0014131F"/>
    <w:rsid w:val="00142132"/>
    <w:rsid w:val="00142EFF"/>
    <w:rsid w:val="00145A05"/>
    <w:rsid w:val="00151C47"/>
    <w:rsid w:val="00153144"/>
    <w:rsid w:val="00153AAD"/>
    <w:rsid w:val="00154EEF"/>
    <w:rsid w:val="001554B0"/>
    <w:rsid w:val="001560B0"/>
    <w:rsid w:val="00160550"/>
    <w:rsid w:val="00160E2F"/>
    <w:rsid w:val="001626B9"/>
    <w:rsid w:val="00164262"/>
    <w:rsid w:val="001666A2"/>
    <w:rsid w:val="00166F5B"/>
    <w:rsid w:val="001728A7"/>
    <w:rsid w:val="00176378"/>
    <w:rsid w:val="00181B48"/>
    <w:rsid w:val="0018392C"/>
    <w:rsid w:val="00185FA7"/>
    <w:rsid w:val="00187DE2"/>
    <w:rsid w:val="00191BD5"/>
    <w:rsid w:val="00191C77"/>
    <w:rsid w:val="0019241C"/>
    <w:rsid w:val="001924E4"/>
    <w:rsid w:val="00194569"/>
    <w:rsid w:val="00194837"/>
    <w:rsid w:val="001973A0"/>
    <w:rsid w:val="001B19FD"/>
    <w:rsid w:val="001B5632"/>
    <w:rsid w:val="001B6A09"/>
    <w:rsid w:val="001C22A4"/>
    <w:rsid w:val="001C3416"/>
    <w:rsid w:val="001C4BCE"/>
    <w:rsid w:val="001C62B1"/>
    <w:rsid w:val="001C6C75"/>
    <w:rsid w:val="001D3796"/>
    <w:rsid w:val="001E1944"/>
    <w:rsid w:val="001E1C58"/>
    <w:rsid w:val="001E2774"/>
    <w:rsid w:val="001E3580"/>
    <w:rsid w:val="001E74AE"/>
    <w:rsid w:val="001F190D"/>
    <w:rsid w:val="001F43E3"/>
    <w:rsid w:val="001F6950"/>
    <w:rsid w:val="0020494A"/>
    <w:rsid w:val="00205B02"/>
    <w:rsid w:val="002106BB"/>
    <w:rsid w:val="00221E31"/>
    <w:rsid w:val="002257DD"/>
    <w:rsid w:val="00225CAA"/>
    <w:rsid w:val="0022728D"/>
    <w:rsid w:val="0023506A"/>
    <w:rsid w:val="00237A19"/>
    <w:rsid w:val="002473B4"/>
    <w:rsid w:val="00250908"/>
    <w:rsid w:val="002509F4"/>
    <w:rsid w:val="00251771"/>
    <w:rsid w:val="00252412"/>
    <w:rsid w:val="00253167"/>
    <w:rsid w:val="002542AD"/>
    <w:rsid w:val="00261E3B"/>
    <w:rsid w:val="00261F97"/>
    <w:rsid w:val="002641EA"/>
    <w:rsid w:val="00270455"/>
    <w:rsid w:val="00270980"/>
    <w:rsid w:val="002724C4"/>
    <w:rsid w:val="002768DE"/>
    <w:rsid w:val="002806F9"/>
    <w:rsid w:val="002846C0"/>
    <w:rsid w:val="00290394"/>
    <w:rsid w:val="00290E4E"/>
    <w:rsid w:val="00291931"/>
    <w:rsid w:val="0029287D"/>
    <w:rsid w:val="00295724"/>
    <w:rsid w:val="00296118"/>
    <w:rsid w:val="002A46F4"/>
    <w:rsid w:val="002A487F"/>
    <w:rsid w:val="002B1297"/>
    <w:rsid w:val="002B6430"/>
    <w:rsid w:val="002C7872"/>
    <w:rsid w:val="002C7A3F"/>
    <w:rsid w:val="002D0025"/>
    <w:rsid w:val="002E1DA7"/>
    <w:rsid w:val="002E2B9C"/>
    <w:rsid w:val="002E4B96"/>
    <w:rsid w:val="002E56D7"/>
    <w:rsid w:val="002E74DB"/>
    <w:rsid w:val="002F154B"/>
    <w:rsid w:val="002F2006"/>
    <w:rsid w:val="002F24A6"/>
    <w:rsid w:val="002F4F71"/>
    <w:rsid w:val="002F6EDF"/>
    <w:rsid w:val="0030117B"/>
    <w:rsid w:val="00304E9F"/>
    <w:rsid w:val="0031422D"/>
    <w:rsid w:val="00317465"/>
    <w:rsid w:val="003212F3"/>
    <w:rsid w:val="003309FC"/>
    <w:rsid w:val="0033263D"/>
    <w:rsid w:val="00335793"/>
    <w:rsid w:val="003357DD"/>
    <w:rsid w:val="003359D4"/>
    <w:rsid w:val="00337848"/>
    <w:rsid w:val="00337B56"/>
    <w:rsid w:val="00345159"/>
    <w:rsid w:val="003451F6"/>
    <w:rsid w:val="00346A9D"/>
    <w:rsid w:val="00350239"/>
    <w:rsid w:val="00351442"/>
    <w:rsid w:val="003538BD"/>
    <w:rsid w:val="00357F44"/>
    <w:rsid w:val="00361B60"/>
    <w:rsid w:val="003635DE"/>
    <w:rsid w:val="0036572A"/>
    <w:rsid w:val="003670C7"/>
    <w:rsid w:val="00367AF2"/>
    <w:rsid w:val="00371B20"/>
    <w:rsid w:val="003728EE"/>
    <w:rsid w:val="00377070"/>
    <w:rsid w:val="003830ED"/>
    <w:rsid w:val="00383875"/>
    <w:rsid w:val="00394199"/>
    <w:rsid w:val="00395541"/>
    <w:rsid w:val="003A3084"/>
    <w:rsid w:val="003A41B3"/>
    <w:rsid w:val="003A4330"/>
    <w:rsid w:val="003A4A6A"/>
    <w:rsid w:val="003A4C47"/>
    <w:rsid w:val="003A512E"/>
    <w:rsid w:val="003B0D00"/>
    <w:rsid w:val="003B2A72"/>
    <w:rsid w:val="003B2ADA"/>
    <w:rsid w:val="003B3367"/>
    <w:rsid w:val="003B369D"/>
    <w:rsid w:val="003B3905"/>
    <w:rsid w:val="003C1C83"/>
    <w:rsid w:val="003D071B"/>
    <w:rsid w:val="003D0B4B"/>
    <w:rsid w:val="003D130F"/>
    <w:rsid w:val="003D1931"/>
    <w:rsid w:val="003D1A25"/>
    <w:rsid w:val="003D21BC"/>
    <w:rsid w:val="003D2F0F"/>
    <w:rsid w:val="003D2FAC"/>
    <w:rsid w:val="003D73DE"/>
    <w:rsid w:val="003E1925"/>
    <w:rsid w:val="003E2524"/>
    <w:rsid w:val="003E6064"/>
    <w:rsid w:val="003F18A3"/>
    <w:rsid w:val="003F3BD7"/>
    <w:rsid w:val="003F6CDC"/>
    <w:rsid w:val="003F727D"/>
    <w:rsid w:val="00401747"/>
    <w:rsid w:val="004051F2"/>
    <w:rsid w:val="004055FA"/>
    <w:rsid w:val="00406564"/>
    <w:rsid w:val="004074ED"/>
    <w:rsid w:val="00414601"/>
    <w:rsid w:val="00414BF4"/>
    <w:rsid w:val="00417DB3"/>
    <w:rsid w:val="00420635"/>
    <w:rsid w:val="00421D92"/>
    <w:rsid w:val="0042278B"/>
    <w:rsid w:val="004240AA"/>
    <w:rsid w:val="0042460C"/>
    <w:rsid w:val="00430498"/>
    <w:rsid w:val="00432F05"/>
    <w:rsid w:val="004347C1"/>
    <w:rsid w:val="00437A70"/>
    <w:rsid w:val="00440FBF"/>
    <w:rsid w:val="00441835"/>
    <w:rsid w:val="00443D20"/>
    <w:rsid w:val="00444B27"/>
    <w:rsid w:val="004451C5"/>
    <w:rsid w:val="004462AA"/>
    <w:rsid w:val="00450173"/>
    <w:rsid w:val="004513B6"/>
    <w:rsid w:val="00460F43"/>
    <w:rsid w:val="0046118B"/>
    <w:rsid w:val="00463B14"/>
    <w:rsid w:val="00466901"/>
    <w:rsid w:val="00467CE5"/>
    <w:rsid w:val="00467F92"/>
    <w:rsid w:val="004704F9"/>
    <w:rsid w:val="00470E4D"/>
    <w:rsid w:val="00471778"/>
    <w:rsid w:val="004719C0"/>
    <w:rsid w:val="0047535B"/>
    <w:rsid w:val="004820C3"/>
    <w:rsid w:val="0048343F"/>
    <w:rsid w:val="00487BA1"/>
    <w:rsid w:val="00491603"/>
    <w:rsid w:val="00491E85"/>
    <w:rsid w:val="00493B10"/>
    <w:rsid w:val="00494BDB"/>
    <w:rsid w:val="00496601"/>
    <w:rsid w:val="004A7C71"/>
    <w:rsid w:val="004B1118"/>
    <w:rsid w:val="004B2130"/>
    <w:rsid w:val="004B2B02"/>
    <w:rsid w:val="004B341A"/>
    <w:rsid w:val="004B7684"/>
    <w:rsid w:val="004C0446"/>
    <w:rsid w:val="004C564B"/>
    <w:rsid w:val="004E5150"/>
    <w:rsid w:val="004F18B4"/>
    <w:rsid w:val="004F1A71"/>
    <w:rsid w:val="004F2E55"/>
    <w:rsid w:val="004F4499"/>
    <w:rsid w:val="004F6178"/>
    <w:rsid w:val="004F67CC"/>
    <w:rsid w:val="004F6EEB"/>
    <w:rsid w:val="00502297"/>
    <w:rsid w:val="00506D7C"/>
    <w:rsid w:val="005073CD"/>
    <w:rsid w:val="00512234"/>
    <w:rsid w:val="00514BA8"/>
    <w:rsid w:val="0052033D"/>
    <w:rsid w:val="00521D54"/>
    <w:rsid w:val="00521EC7"/>
    <w:rsid w:val="00522796"/>
    <w:rsid w:val="00525319"/>
    <w:rsid w:val="005402EC"/>
    <w:rsid w:val="005423C1"/>
    <w:rsid w:val="00542526"/>
    <w:rsid w:val="00545563"/>
    <w:rsid w:val="00545690"/>
    <w:rsid w:val="005463A9"/>
    <w:rsid w:val="005500C2"/>
    <w:rsid w:val="005528EE"/>
    <w:rsid w:val="005569B4"/>
    <w:rsid w:val="0056346E"/>
    <w:rsid w:val="00571C32"/>
    <w:rsid w:val="00572367"/>
    <w:rsid w:val="005811D7"/>
    <w:rsid w:val="00582EA0"/>
    <w:rsid w:val="00594C60"/>
    <w:rsid w:val="00597D08"/>
    <w:rsid w:val="00597D40"/>
    <w:rsid w:val="00597E19"/>
    <w:rsid w:val="005A0433"/>
    <w:rsid w:val="005A089B"/>
    <w:rsid w:val="005A1BD2"/>
    <w:rsid w:val="005A300E"/>
    <w:rsid w:val="005A68B5"/>
    <w:rsid w:val="005A7884"/>
    <w:rsid w:val="005B414A"/>
    <w:rsid w:val="005B4E5B"/>
    <w:rsid w:val="005B50B5"/>
    <w:rsid w:val="005B57A5"/>
    <w:rsid w:val="005B58BE"/>
    <w:rsid w:val="005C034F"/>
    <w:rsid w:val="005C5714"/>
    <w:rsid w:val="005C5A83"/>
    <w:rsid w:val="005C6230"/>
    <w:rsid w:val="005C6B8B"/>
    <w:rsid w:val="005D18F2"/>
    <w:rsid w:val="005D5667"/>
    <w:rsid w:val="005D64F4"/>
    <w:rsid w:val="005F11B4"/>
    <w:rsid w:val="005F199C"/>
    <w:rsid w:val="005F2931"/>
    <w:rsid w:val="005F592F"/>
    <w:rsid w:val="005F6EF0"/>
    <w:rsid w:val="005F7975"/>
    <w:rsid w:val="005F7D67"/>
    <w:rsid w:val="006001AE"/>
    <w:rsid w:val="00605D4A"/>
    <w:rsid w:val="00606C71"/>
    <w:rsid w:val="006110C6"/>
    <w:rsid w:val="00612C9B"/>
    <w:rsid w:val="00613C7B"/>
    <w:rsid w:val="006150F7"/>
    <w:rsid w:val="00616D86"/>
    <w:rsid w:val="0062110F"/>
    <w:rsid w:val="00625564"/>
    <w:rsid w:val="0063001C"/>
    <w:rsid w:val="006305BA"/>
    <w:rsid w:val="00634BDA"/>
    <w:rsid w:val="006376BE"/>
    <w:rsid w:val="006404FD"/>
    <w:rsid w:val="00644325"/>
    <w:rsid w:val="00651765"/>
    <w:rsid w:val="00661B14"/>
    <w:rsid w:val="0066582A"/>
    <w:rsid w:val="0067003F"/>
    <w:rsid w:val="00681F2C"/>
    <w:rsid w:val="00685011"/>
    <w:rsid w:val="00686EBB"/>
    <w:rsid w:val="006933A8"/>
    <w:rsid w:val="0069489B"/>
    <w:rsid w:val="006951F9"/>
    <w:rsid w:val="006A1C88"/>
    <w:rsid w:val="006B1B19"/>
    <w:rsid w:val="006B688D"/>
    <w:rsid w:val="006C041C"/>
    <w:rsid w:val="006C5528"/>
    <w:rsid w:val="006C6225"/>
    <w:rsid w:val="006D1ECA"/>
    <w:rsid w:val="006D25F8"/>
    <w:rsid w:val="006D30F5"/>
    <w:rsid w:val="006D35F8"/>
    <w:rsid w:val="006D37BB"/>
    <w:rsid w:val="006D4F7C"/>
    <w:rsid w:val="006D513E"/>
    <w:rsid w:val="006E002A"/>
    <w:rsid w:val="006F237D"/>
    <w:rsid w:val="006F4683"/>
    <w:rsid w:val="00700EF0"/>
    <w:rsid w:val="00703170"/>
    <w:rsid w:val="00704EEB"/>
    <w:rsid w:val="00705C5F"/>
    <w:rsid w:val="007074B3"/>
    <w:rsid w:val="0071130C"/>
    <w:rsid w:val="00715590"/>
    <w:rsid w:val="00715E08"/>
    <w:rsid w:val="00724088"/>
    <w:rsid w:val="0074173F"/>
    <w:rsid w:val="007432F6"/>
    <w:rsid w:val="007514F3"/>
    <w:rsid w:val="00752948"/>
    <w:rsid w:val="007532C0"/>
    <w:rsid w:val="00753DD4"/>
    <w:rsid w:val="00761583"/>
    <w:rsid w:val="00766FE7"/>
    <w:rsid w:val="0077149B"/>
    <w:rsid w:val="00771596"/>
    <w:rsid w:val="007741B7"/>
    <w:rsid w:val="00780A02"/>
    <w:rsid w:val="007865FD"/>
    <w:rsid w:val="00787F0E"/>
    <w:rsid w:val="00790907"/>
    <w:rsid w:val="007A2786"/>
    <w:rsid w:val="007A325C"/>
    <w:rsid w:val="007B017A"/>
    <w:rsid w:val="007B0D9F"/>
    <w:rsid w:val="007B470B"/>
    <w:rsid w:val="007B4AD0"/>
    <w:rsid w:val="007B523D"/>
    <w:rsid w:val="007C03B6"/>
    <w:rsid w:val="007C2BCC"/>
    <w:rsid w:val="007C56C8"/>
    <w:rsid w:val="007C66DB"/>
    <w:rsid w:val="007D38D3"/>
    <w:rsid w:val="007D3E25"/>
    <w:rsid w:val="007D3FE6"/>
    <w:rsid w:val="007D587C"/>
    <w:rsid w:val="007D71A1"/>
    <w:rsid w:val="007D72B8"/>
    <w:rsid w:val="007D7977"/>
    <w:rsid w:val="007E03C5"/>
    <w:rsid w:val="007E0648"/>
    <w:rsid w:val="007E32A8"/>
    <w:rsid w:val="007E49BC"/>
    <w:rsid w:val="007E67CC"/>
    <w:rsid w:val="007F0C7B"/>
    <w:rsid w:val="007F34B9"/>
    <w:rsid w:val="007F3655"/>
    <w:rsid w:val="007F3C97"/>
    <w:rsid w:val="00800460"/>
    <w:rsid w:val="008010F8"/>
    <w:rsid w:val="0080496A"/>
    <w:rsid w:val="00805195"/>
    <w:rsid w:val="008142A9"/>
    <w:rsid w:val="008151B9"/>
    <w:rsid w:val="00820D96"/>
    <w:rsid w:val="00822FC7"/>
    <w:rsid w:val="00826D55"/>
    <w:rsid w:val="0083136A"/>
    <w:rsid w:val="008326D3"/>
    <w:rsid w:val="008351BA"/>
    <w:rsid w:val="00835F79"/>
    <w:rsid w:val="00844DF9"/>
    <w:rsid w:val="00846E50"/>
    <w:rsid w:val="0084775E"/>
    <w:rsid w:val="00847A6D"/>
    <w:rsid w:val="00850A43"/>
    <w:rsid w:val="00850F99"/>
    <w:rsid w:val="00856B14"/>
    <w:rsid w:val="00856EB5"/>
    <w:rsid w:val="0086023F"/>
    <w:rsid w:val="008607C9"/>
    <w:rsid w:val="00860D53"/>
    <w:rsid w:val="00861739"/>
    <w:rsid w:val="0086247F"/>
    <w:rsid w:val="00863543"/>
    <w:rsid w:val="0086442D"/>
    <w:rsid w:val="0087093E"/>
    <w:rsid w:val="00872F13"/>
    <w:rsid w:val="00872FE1"/>
    <w:rsid w:val="00873D2A"/>
    <w:rsid w:val="00874056"/>
    <w:rsid w:val="00877BA1"/>
    <w:rsid w:val="00882F7D"/>
    <w:rsid w:val="0088536E"/>
    <w:rsid w:val="00886167"/>
    <w:rsid w:val="0089293D"/>
    <w:rsid w:val="00892E17"/>
    <w:rsid w:val="00893841"/>
    <w:rsid w:val="008A1136"/>
    <w:rsid w:val="008A29DB"/>
    <w:rsid w:val="008A380C"/>
    <w:rsid w:val="008A3D01"/>
    <w:rsid w:val="008B0F34"/>
    <w:rsid w:val="008B46B0"/>
    <w:rsid w:val="008B7492"/>
    <w:rsid w:val="008B756A"/>
    <w:rsid w:val="008C2608"/>
    <w:rsid w:val="008C2B52"/>
    <w:rsid w:val="008C4646"/>
    <w:rsid w:val="008C7DD5"/>
    <w:rsid w:val="008D4E7C"/>
    <w:rsid w:val="008D522D"/>
    <w:rsid w:val="008E1AD5"/>
    <w:rsid w:val="008E3200"/>
    <w:rsid w:val="008F3A6C"/>
    <w:rsid w:val="008F5C29"/>
    <w:rsid w:val="008F5FD9"/>
    <w:rsid w:val="008F7D42"/>
    <w:rsid w:val="00900447"/>
    <w:rsid w:val="0090124E"/>
    <w:rsid w:val="009041D4"/>
    <w:rsid w:val="00907E7B"/>
    <w:rsid w:val="0091527E"/>
    <w:rsid w:val="00917B70"/>
    <w:rsid w:val="00917FBA"/>
    <w:rsid w:val="009201D7"/>
    <w:rsid w:val="00920896"/>
    <w:rsid w:val="00920A27"/>
    <w:rsid w:val="00921AC7"/>
    <w:rsid w:val="00924830"/>
    <w:rsid w:val="00924F46"/>
    <w:rsid w:val="0092759E"/>
    <w:rsid w:val="00931111"/>
    <w:rsid w:val="00931AB2"/>
    <w:rsid w:val="0093328D"/>
    <w:rsid w:val="00936143"/>
    <w:rsid w:val="00941C6B"/>
    <w:rsid w:val="009528A7"/>
    <w:rsid w:val="00954C08"/>
    <w:rsid w:val="00956ECB"/>
    <w:rsid w:val="00957D1A"/>
    <w:rsid w:val="00961895"/>
    <w:rsid w:val="0097136D"/>
    <w:rsid w:val="009749A4"/>
    <w:rsid w:val="0097537B"/>
    <w:rsid w:val="00975950"/>
    <w:rsid w:val="009759E8"/>
    <w:rsid w:val="0097759D"/>
    <w:rsid w:val="00981CEA"/>
    <w:rsid w:val="00983B11"/>
    <w:rsid w:val="00987B7C"/>
    <w:rsid w:val="0099049D"/>
    <w:rsid w:val="00992971"/>
    <w:rsid w:val="00994433"/>
    <w:rsid w:val="0099473B"/>
    <w:rsid w:val="009A1E5F"/>
    <w:rsid w:val="009A31A0"/>
    <w:rsid w:val="009A60BC"/>
    <w:rsid w:val="009A7673"/>
    <w:rsid w:val="009B2ACE"/>
    <w:rsid w:val="009B44EC"/>
    <w:rsid w:val="009B7B8F"/>
    <w:rsid w:val="009C0D5B"/>
    <w:rsid w:val="009D3465"/>
    <w:rsid w:val="009D4ED3"/>
    <w:rsid w:val="009D572A"/>
    <w:rsid w:val="009D6AC0"/>
    <w:rsid w:val="009D7689"/>
    <w:rsid w:val="009E0704"/>
    <w:rsid w:val="009E0CCE"/>
    <w:rsid w:val="009E2397"/>
    <w:rsid w:val="009E34AC"/>
    <w:rsid w:val="009E48DB"/>
    <w:rsid w:val="00A003D7"/>
    <w:rsid w:val="00A048BB"/>
    <w:rsid w:val="00A05691"/>
    <w:rsid w:val="00A061A7"/>
    <w:rsid w:val="00A06CAE"/>
    <w:rsid w:val="00A21ADA"/>
    <w:rsid w:val="00A26907"/>
    <w:rsid w:val="00A277B7"/>
    <w:rsid w:val="00A34ECF"/>
    <w:rsid w:val="00A3536B"/>
    <w:rsid w:val="00A3602B"/>
    <w:rsid w:val="00A40DAE"/>
    <w:rsid w:val="00A42B9B"/>
    <w:rsid w:val="00A45F07"/>
    <w:rsid w:val="00A47CF9"/>
    <w:rsid w:val="00A5322E"/>
    <w:rsid w:val="00A55D63"/>
    <w:rsid w:val="00A60A3B"/>
    <w:rsid w:val="00A613B7"/>
    <w:rsid w:val="00A61652"/>
    <w:rsid w:val="00A631AE"/>
    <w:rsid w:val="00A63A7A"/>
    <w:rsid w:val="00A64285"/>
    <w:rsid w:val="00A64F45"/>
    <w:rsid w:val="00A65116"/>
    <w:rsid w:val="00A66686"/>
    <w:rsid w:val="00A66FE8"/>
    <w:rsid w:val="00A677FA"/>
    <w:rsid w:val="00A67D8C"/>
    <w:rsid w:val="00A67F52"/>
    <w:rsid w:val="00A77E9B"/>
    <w:rsid w:val="00A840EC"/>
    <w:rsid w:val="00A91290"/>
    <w:rsid w:val="00A914F2"/>
    <w:rsid w:val="00A928BA"/>
    <w:rsid w:val="00A92ECA"/>
    <w:rsid w:val="00A957A7"/>
    <w:rsid w:val="00A95E70"/>
    <w:rsid w:val="00A97A95"/>
    <w:rsid w:val="00AA2034"/>
    <w:rsid w:val="00AA217A"/>
    <w:rsid w:val="00AA2577"/>
    <w:rsid w:val="00AA3F52"/>
    <w:rsid w:val="00AA5A0B"/>
    <w:rsid w:val="00AB1C34"/>
    <w:rsid w:val="00AB71AB"/>
    <w:rsid w:val="00AB7B42"/>
    <w:rsid w:val="00AB7ED1"/>
    <w:rsid w:val="00AC143E"/>
    <w:rsid w:val="00AC26ED"/>
    <w:rsid w:val="00AC535C"/>
    <w:rsid w:val="00AD0B5C"/>
    <w:rsid w:val="00AD4A27"/>
    <w:rsid w:val="00AD60DE"/>
    <w:rsid w:val="00AD6D43"/>
    <w:rsid w:val="00AD74DF"/>
    <w:rsid w:val="00AE0F06"/>
    <w:rsid w:val="00AE330F"/>
    <w:rsid w:val="00AF0D76"/>
    <w:rsid w:val="00AF1B6C"/>
    <w:rsid w:val="00AF26E1"/>
    <w:rsid w:val="00AF27B1"/>
    <w:rsid w:val="00AF5BD6"/>
    <w:rsid w:val="00AF7446"/>
    <w:rsid w:val="00B01726"/>
    <w:rsid w:val="00B01DB3"/>
    <w:rsid w:val="00B020C1"/>
    <w:rsid w:val="00B14A80"/>
    <w:rsid w:val="00B14AFE"/>
    <w:rsid w:val="00B20705"/>
    <w:rsid w:val="00B270F1"/>
    <w:rsid w:val="00B277B7"/>
    <w:rsid w:val="00B30FD9"/>
    <w:rsid w:val="00B3533D"/>
    <w:rsid w:val="00B372E3"/>
    <w:rsid w:val="00B447B3"/>
    <w:rsid w:val="00B45596"/>
    <w:rsid w:val="00B46B5C"/>
    <w:rsid w:val="00B54DC6"/>
    <w:rsid w:val="00B574AB"/>
    <w:rsid w:val="00B70707"/>
    <w:rsid w:val="00B71B4B"/>
    <w:rsid w:val="00B73C06"/>
    <w:rsid w:val="00B73E9B"/>
    <w:rsid w:val="00B764DE"/>
    <w:rsid w:val="00B8154F"/>
    <w:rsid w:val="00B817BE"/>
    <w:rsid w:val="00B87F35"/>
    <w:rsid w:val="00B9058C"/>
    <w:rsid w:val="00B90A17"/>
    <w:rsid w:val="00B90D5B"/>
    <w:rsid w:val="00B9299D"/>
    <w:rsid w:val="00BA1747"/>
    <w:rsid w:val="00BA262D"/>
    <w:rsid w:val="00BA2DFA"/>
    <w:rsid w:val="00BA62D3"/>
    <w:rsid w:val="00BB00B0"/>
    <w:rsid w:val="00BB5397"/>
    <w:rsid w:val="00BB579F"/>
    <w:rsid w:val="00BB6F5D"/>
    <w:rsid w:val="00BC06D9"/>
    <w:rsid w:val="00BC1009"/>
    <w:rsid w:val="00BC1F64"/>
    <w:rsid w:val="00BD487B"/>
    <w:rsid w:val="00BE3660"/>
    <w:rsid w:val="00BF4B2A"/>
    <w:rsid w:val="00BF59D4"/>
    <w:rsid w:val="00BF62DF"/>
    <w:rsid w:val="00C01764"/>
    <w:rsid w:val="00C0358A"/>
    <w:rsid w:val="00C070AF"/>
    <w:rsid w:val="00C10656"/>
    <w:rsid w:val="00C2027A"/>
    <w:rsid w:val="00C266D1"/>
    <w:rsid w:val="00C31A0A"/>
    <w:rsid w:val="00C3234D"/>
    <w:rsid w:val="00C3685A"/>
    <w:rsid w:val="00C40225"/>
    <w:rsid w:val="00C433AD"/>
    <w:rsid w:val="00C47352"/>
    <w:rsid w:val="00C54DA5"/>
    <w:rsid w:val="00C55FD0"/>
    <w:rsid w:val="00C64957"/>
    <w:rsid w:val="00C65BF8"/>
    <w:rsid w:val="00C70053"/>
    <w:rsid w:val="00C70535"/>
    <w:rsid w:val="00C72628"/>
    <w:rsid w:val="00C75EDC"/>
    <w:rsid w:val="00C7678D"/>
    <w:rsid w:val="00C76AD6"/>
    <w:rsid w:val="00C7774A"/>
    <w:rsid w:val="00C77F98"/>
    <w:rsid w:val="00C9089A"/>
    <w:rsid w:val="00C922DB"/>
    <w:rsid w:val="00CA0359"/>
    <w:rsid w:val="00CA2959"/>
    <w:rsid w:val="00CA38A6"/>
    <w:rsid w:val="00CB5AD0"/>
    <w:rsid w:val="00CB5AFA"/>
    <w:rsid w:val="00CC0164"/>
    <w:rsid w:val="00CC0A24"/>
    <w:rsid w:val="00CC3E80"/>
    <w:rsid w:val="00CC666A"/>
    <w:rsid w:val="00CD3876"/>
    <w:rsid w:val="00CD6FD6"/>
    <w:rsid w:val="00CE1191"/>
    <w:rsid w:val="00CE188D"/>
    <w:rsid w:val="00CE2150"/>
    <w:rsid w:val="00CE3E29"/>
    <w:rsid w:val="00CE7566"/>
    <w:rsid w:val="00CF0C1D"/>
    <w:rsid w:val="00CF27A9"/>
    <w:rsid w:val="00CF7A86"/>
    <w:rsid w:val="00D05D5A"/>
    <w:rsid w:val="00D1023B"/>
    <w:rsid w:val="00D14177"/>
    <w:rsid w:val="00D23521"/>
    <w:rsid w:val="00D236D4"/>
    <w:rsid w:val="00D26765"/>
    <w:rsid w:val="00D346CD"/>
    <w:rsid w:val="00D4105A"/>
    <w:rsid w:val="00D41E22"/>
    <w:rsid w:val="00D42ECA"/>
    <w:rsid w:val="00D44A3C"/>
    <w:rsid w:val="00D46F6D"/>
    <w:rsid w:val="00D52563"/>
    <w:rsid w:val="00D5317C"/>
    <w:rsid w:val="00D54DEB"/>
    <w:rsid w:val="00D557F8"/>
    <w:rsid w:val="00D5628C"/>
    <w:rsid w:val="00D57D35"/>
    <w:rsid w:val="00D57D52"/>
    <w:rsid w:val="00D60B76"/>
    <w:rsid w:val="00D62E45"/>
    <w:rsid w:val="00D63989"/>
    <w:rsid w:val="00D647D2"/>
    <w:rsid w:val="00D655FC"/>
    <w:rsid w:val="00D708DC"/>
    <w:rsid w:val="00D7102F"/>
    <w:rsid w:val="00D759B8"/>
    <w:rsid w:val="00D804BE"/>
    <w:rsid w:val="00D81347"/>
    <w:rsid w:val="00D82461"/>
    <w:rsid w:val="00D82729"/>
    <w:rsid w:val="00D8376E"/>
    <w:rsid w:val="00D844F2"/>
    <w:rsid w:val="00D87C61"/>
    <w:rsid w:val="00D87E73"/>
    <w:rsid w:val="00D931E6"/>
    <w:rsid w:val="00D93EFE"/>
    <w:rsid w:val="00D974F1"/>
    <w:rsid w:val="00DA00C9"/>
    <w:rsid w:val="00DA26C0"/>
    <w:rsid w:val="00DA395E"/>
    <w:rsid w:val="00DA781F"/>
    <w:rsid w:val="00DB2D7F"/>
    <w:rsid w:val="00DB3953"/>
    <w:rsid w:val="00DB4E1D"/>
    <w:rsid w:val="00DB59F0"/>
    <w:rsid w:val="00DC0582"/>
    <w:rsid w:val="00DC0FF7"/>
    <w:rsid w:val="00DD6755"/>
    <w:rsid w:val="00DE09E7"/>
    <w:rsid w:val="00DE3AC7"/>
    <w:rsid w:val="00DE51CE"/>
    <w:rsid w:val="00DE773D"/>
    <w:rsid w:val="00DF0F23"/>
    <w:rsid w:val="00DF6B18"/>
    <w:rsid w:val="00DF6BD5"/>
    <w:rsid w:val="00E0392B"/>
    <w:rsid w:val="00E058A7"/>
    <w:rsid w:val="00E06BAC"/>
    <w:rsid w:val="00E12BD5"/>
    <w:rsid w:val="00E151D0"/>
    <w:rsid w:val="00E16330"/>
    <w:rsid w:val="00E17699"/>
    <w:rsid w:val="00E21D91"/>
    <w:rsid w:val="00E22B4E"/>
    <w:rsid w:val="00E23158"/>
    <w:rsid w:val="00E23E00"/>
    <w:rsid w:val="00E2499B"/>
    <w:rsid w:val="00E26DF9"/>
    <w:rsid w:val="00E36F65"/>
    <w:rsid w:val="00E50316"/>
    <w:rsid w:val="00E52203"/>
    <w:rsid w:val="00E52CF0"/>
    <w:rsid w:val="00E62501"/>
    <w:rsid w:val="00E640AA"/>
    <w:rsid w:val="00E65243"/>
    <w:rsid w:val="00E740FC"/>
    <w:rsid w:val="00E74494"/>
    <w:rsid w:val="00E80436"/>
    <w:rsid w:val="00E80615"/>
    <w:rsid w:val="00E858B6"/>
    <w:rsid w:val="00E9010F"/>
    <w:rsid w:val="00E94CFC"/>
    <w:rsid w:val="00E97B47"/>
    <w:rsid w:val="00EA35C1"/>
    <w:rsid w:val="00EA3B78"/>
    <w:rsid w:val="00EA7E29"/>
    <w:rsid w:val="00EB1029"/>
    <w:rsid w:val="00EB1376"/>
    <w:rsid w:val="00EB19BC"/>
    <w:rsid w:val="00EB20C7"/>
    <w:rsid w:val="00EB49B8"/>
    <w:rsid w:val="00EB5751"/>
    <w:rsid w:val="00EC0CE5"/>
    <w:rsid w:val="00EC3624"/>
    <w:rsid w:val="00EC6423"/>
    <w:rsid w:val="00EC6B26"/>
    <w:rsid w:val="00EC705F"/>
    <w:rsid w:val="00ED3D86"/>
    <w:rsid w:val="00ED4CDF"/>
    <w:rsid w:val="00ED5C89"/>
    <w:rsid w:val="00ED60AD"/>
    <w:rsid w:val="00ED7483"/>
    <w:rsid w:val="00EE038E"/>
    <w:rsid w:val="00EF005F"/>
    <w:rsid w:val="00EF0960"/>
    <w:rsid w:val="00EF1817"/>
    <w:rsid w:val="00EF1C5B"/>
    <w:rsid w:val="00EF2325"/>
    <w:rsid w:val="00F06016"/>
    <w:rsid w:val="00F1310A"/>
    <w:rsid w:val="00F14662"/>
    <w:rsid w:val="00F14664"/>
    <w:rsid w:val="00F15516"/>
    <w:rsid w:val="00F17D71"/>
    <w:rsid w:val="00F21A91"/>
    <w:rsid w:val="00F3242A"/>
    <w:rsid w:val="00F34B9E"/>
    <w:rsid w:val="00F37CD7"/>
    <w:rsid w:val="00F46253"/>
    <w:rsid w:val="00F471EB"/>
    <w:rsid w:val="00F4745E"/>
    <w:rsid w:val="00F47F40"/>
    <w:rsid w:val="00F54894"/>
    <w:rsid w:val="00F57B03"/>
    <w:rsid w:val="00F61371"/>
    <w:rsid w:val="00F6220F"/>
    <w:rsid w:val="00F63DFC"/>
    <w:rsid w:val="00F64F4E"/>
    <w:rsid w:val="00F65B95"/>
    <w:rsid w:val="00F754E6"/>
    <w:rsid w:val="00F76895"/>
    <w:rsid w:val="00F924E7"/>
    <w:rsid w:val="00F936C6"/>
    <w:rsid w:val="00F96460"/>
    <w:rsid w:val="00F9719B"/>
    <w:rsid w:val="00F97CCF"/>
    <w:rsid w:val="00FA0B33"/>
    <w:rsid w:val="00FA2D1D"/>
    <w:rsid w:val="00FA44B5"/>
    <w:rsid w:val="00FA64F2"/>
    <w:rsid w:val="00FA68DD"/>
    <w:rsid w:val="00FB157B"/>
    <w:rsid w:val="00FC0D8D"/>
    <w:rsid w:val="00FC1C8E"/>
    <w:rsid w:val="00FC23C1"/>
    <w:rsid w:val="00FC5B53"/>
    <w:rsid w:val="00FD0FAE"/>
    <w:rsid w:val="00FD268E"/>
    <w:rsid w:val="00FD34C2"/>
    <w:rsid w:val="00FD3E72"/>
    <w:rsid w:val="00FD62B8"/>
    <w:rsid w:val="00FD7356"/>
    <w:rsid w:val="00FE2432"/>
    <w:rsid w:val="00FE3329"/>
    <w:rsid w:val="00FE75C7"/>
    <w:rsid w:val="00FF2212"/>
    <w:rsid w:val="00FF65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8F98C"/>
  <w15:chartTrackingRefBased/>
  <w15:docId w15:val="{42102458-FF92-4BAB-BBC3-013BB202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E4E"/>
    <w:rPr>
      <w:rFonts w:ascii="Times New Roman" w:eastAsia="Times New Roman" w:hAnsi="Times New Roman" w:cs="Times New Roman"/>
      <w:sz w:val="24"/>
      <w:szCs w:val="24"/>
      <w:lang w:eastAsia="en-GB"/>
    </w:rPr>
  </w:style>
  <w:style w:type="paragraph" w:styleId="Heading1">
    <w:name w:val="heading 1"/>
    <w:aliases w:val="Main heading,Main Heading"/>
    <w:basedOn w:val="Normal"/>
    <w:next w:val="Normal"/>
    <w:link w:val="Heading1Char"/>
    <w:uiPriority w:val="9"/>
    <w:qFormat/>
    <w:rsid w:val="00290E4E"/>
    <w:pPr>
      <w:keepNext/>
      <w:keepLines/>
      <w:numPr>
        <w:numId w:val="1"/>
      </w:numPr>
      <w:spacing w:before="240" w:line="276" w:lineRule="auto"/>
      <w:outlineLvl w:val="0"/>
    </w:pPr>
    <w:rPr>
      <w:rFonts w:eastAsiaTheme="majorEastAsia" w:cstheme="majorBidi"/>
      <w:sz w:val="28"/>
      <w:szCs w:val="32"/>
      <w:lang w:eastAsia="en-US"/>
    </w:rPr>
  </w:style>
  <w:style w:type="paragraph" w:styleId="Heading2">
    <w:name w:val="heading 2"/>
    <w:aliases w:val="Sub-heading 1"/>
    <w:basedOn w:val="Normal"/>
    <w:next w:val="Normal"/>
    <w:link w:val="Heading2Char"/>
    <w:uiPriority w:val="9"/>
    <w:unhideWhenUsed/>
    <w:qFormat/>
    <w:rsid w:val="00290E4E"/>
    <w:pPr>
      <w:keepNext/>
      <w:keepLines/>
      <w:numPr>
        <w:ilvl w:val="1"/>
        <w:numId w:val="1"/>
      </w:numPr>
      <w:spacing w:before="40"/>
      <w:outlineLvl w:val="1"/>
    </w:pPr>
    <w:rPr>
      <w:rFonts w:eastAsiaTheme="majorEastAsia" w:cstheme="majorBidi"/>
      <w:szCs w:val="26"/>
    </w:rPr>
  </w:style>
  <w:style w:type="paragraph" w:styleId="Heading3">
    <w:name w:val="heading 3"/>
    <w:aliases w:val="Sub-heading 2"/>
    <w:basedOn w:val="Normal"/>
    <w:next w:val="Normal"/>
    <w:link w:val="Heading3Char"/>
    <w:uiPriority w:val="9"/>
    <w:unhideWhenUsed/>
    <w:qFormat/>
    <w:rsid w:val="00290E4E"/>
    <w:pPr>
      <w:keepNext/>
      <w:keepLines/>
      <w:numPr>
        <w:ilvl w:val="2"/>
        <w:numId w:val="1"/>
      </w:numPr>
      <w:spacing w:before="40" w:line="276" w:lineRule="auto"/>
      <w:outlineLvl w:val="2"/>
    </w:pPr>
    <w:rPr>
      <w:rFonts w:eastAsiaTheme="majorEastAsia" w:cstheme="majorBidi"/>
      <w:lang w:eastAsia="en-US"/>
    </w:rPr>
  </w:style>
  <w:style w:type="paragraph" w:styleId="Heading4">
    <w:name w:val="heading 4"/>
    <w:basedOn w:val="Normal"/>
    <w:next w:val="Normal"/>
    <w:link w:val="Heading4Char"/>
    <w:uiPriority w:val="9"/>
    <w:unhideWhenUsed/>
    <w:qFormat/>
    <w:rsid w:val="00290E4E"/>
    <w:pPr>
      <w:keepNext/>
      <w:keepLines/>
      <w:numPr>
        <w:ilvl w:val="3"/>
        <w:numId w:val="1"/>
      </w:numPr>
      <w:spacing w:before="40"/>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290E4E"/>
    <w:pPr>
      <w:keepNext/>
      <w:keepLines/>
      <w:numPr>
        <w:ilvl w:val="4"/>
        <w:numId w:val="1"/>
      </w:numPr>
      <w:spacing w:before="40"/>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290E4E"/>
    <w:pPr>
      <w:keepNext/>
      <w:keepLines/>
      <w:numPr>
        <w:ilvl w:val="5"/>
        <w:numId w:val="1"/>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90E4E"/>
    <w:pPr>
      <w:keepNext/>
      <w:keepLines/>
      <w:numPr>
        <w:ilvl w:val="6"/>
        <w:numId w:val="1"/>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90E4E"/>
    <w:pPr>
      <w:keepNext/>
      <w:keepLines/>
      <w:numPr>
        <w:ilvl w:val="7"/>
        <w:numId w:val="1"/>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90E4E"/>
    <w:pPr>
      <w:keepNext/>
      <w:keepLines/>
      <w:numPr>
        <w:ilvl w:val="8"/>
        <w:numId w:val="1"/>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Main Heading Char"/>
    <w:basedOn w:val="DefaultParagraphFont"/>
    <w:link w:val="Heading1"/>
    <w:uiPriority w:val="9"/>
    <w:rsid w:val="00290E4E"/>
    <w:rPr>
      <w:rFonts w:ascii="Times New Roman" w:eastAsiaTheme="majorEastAsia" w:hAnsi="Times New Roman" w:cstheme="majorBidi"/>
      <w:sz w:val="28"/>
      <w:szCs w:val="32"/>
    </w:rPr>
  </w:style>
  <w:style w:type="character" w:customStyle="1" w:styleId="Heading2Char">
    <w:name w:val="Heading 2 Char"/>
    <w:aliases w:val="Sub-heading 1 Char"/>
    <w:basedOn w:val="DefaultParagraphFont"/>
    <w:link w:val="Heading2"/>
    <w:uiPriority w:val="9"/>
    <w:rsid w:val="00290E4E"/>
    <w:rPr>
      <w:rFonts w:ascii="Times New Roman" w:eastAsiaTheme="majorEastAsia" w:hAnsi="Times New Roman" w:cstheme="majorBidi"/>
      <w:sz w:val="24"/>
      <w:szCs w:val="26"/>
      <w:lang w:eastAsia="en-GB"/>
    </w:rPr>
  </w:style>
  <w:style w:type="character" w:customStyle="1" w:styleId="Heading3Char">
    <w:name w:val="Heading 3 Char"/>
    <w:aliases w:val="Sub-heading 2 Char"/>
    <w:basedOn w:val="DefaultParagraphFont"/>
    <w:link w:val="Heading3"/>
    <w:uiPriority w:val="9"/>
    <w:rsid w:val="00290E4E"/>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290E4E"/>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290E4E"/>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290E4E"/>
    <w:rPr>
      <w:rFonts w:asciiTheme="majorHAnsi" w:eastAsiaTheme="majorEastAsia" w:hAnsiTheme="majorHAnsi" w:cstheme="majorBidi"/>
      <w:color w:val="1F3763" w:themeColor="accent1" w:themeShade="7F"/>
      <w:sz w:val="24"/>
      <w:szCs w:val="24"/>
      <w:lang w:eastAsia="en-GB"/>
    </w:rPr>
  </w:style>
  <w:style w:type="character" w:customStyle="1" w:styleId="Heading7Char">
    <w:name w:val="Heading 7 Char"/>
    <w:basedOn w:val="DefaultParagraphFont"/>
    <w:link w:val="Heading7"/>
    <w:uiPriority w:val="9"/>
    <w:semiHidden/>
    <w:rsid w:val="00290E4E"/>
    <w:rPr>
      <w:rFonts w:asciiTheme="majorHAnsi" w:eastAsiaTheme="majorEastAsia" w:hAnsiTheme="majorHAnsi" w:cstheme="majorBidi"/>
      <w:i/>
      <w:iCs/>
      <w:color w:val="1F3763" w:themeColor="accent1" w:themeShade="7F"/>
      <w:sz w:val="24"/>
      <w:szCs w:val="24"/>
      <w:lang w:eastAsia="en-GB"/>
    </w:rPr>
  </w:style>
  <w:style w:type="character" w:customStyle="1" w:styleId="Heading8Char">
    <w:name w:val="Heading 8 Char"/>
    <w:basedOn w:val="DefaultParagraphFont"/>
    <w:link w:val="Heading8"/>
    <w:uiPriority w:val="9"/>
    <w:semiHidden/>
    <w:rsid w:val="00290E4E"/>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290E4E"/>
    <w:rPr>
      <w:rFonts w:asciiTheme="majorHAnsi" w:eastAsiaTheme="majorEastAsia" w:hAnsiTheme="majorHAnsi" w:cstheme="majorBidi"/>
      <w:i/>
      <w:iCs/>
      <w:color w:val="272727" w:themeColor="text1" w:themeTint="D8"/>
      <w:sz w:val="21"/>
      <w:szCs w:val="21"/>
      <w:lang w:eastAsia="en-GB"/>
    </w:rPr>
  </w:style>
  <w:style w:type="paragraph" w:styleId="BalloonText">
    <w:name w:val="Balloon Text"/>
    <w:basedOn w:val="Normal"/>
    <w:link w:val="BalloonTextChar"/>
    <w:uiPriority w:val="99"/>
    <w:semiHidden/>
    <w:unhideWhenUsed/>
    <w:rsid w:val="00290E4E"/>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290E4E"/>
    <w:rPr>
      <w:rFonts w:ascii="Times New Roman" w:hAnsi="Times New Roman" w:cs="Times New Roman"/>
      <w:sz w:val="18"/>
      <w:szCs w:val="18"/>
    </w:rPr>
  </w:style>
  <w:style w:type="paragraph" w:styleId="Header">
    <w:name w:val="header"/>
    <w:basedOn w:val="Normal"/>
    <w:link w:val="HeaderChar"/>
    <w:uiPriority w:val="99"/>
    <w:unhideWhenUsed/>
    <w:rsid w:val="00290E4E"/>
    <w:pPr>
      <w:tabs>
        <w:tab w:val="center" w:pos="4513"/>
        <w:tab w:val="right" w:pos="9026"/>
      </w:tabs>
    </w:pPr>
    <w:rPr>
      <w:rFonts w:eastAsiaTheme="minorHAnsi" w:cstheme="minorBidi"/>
      <w:lang w:eastAsia="en-US"/>
    </w:rPr>
  </w:style>
  <w:style w:type="character" w:customStyle="1" w:styleId="HeaderChar">
    <w:name w:val="Header Char"/>
    <w:basedOn w:val="DefaultParagraphFont"/>
    <w:link w:val="Header"/>
    <w:uiPriority w:val="99"/>
    <w:rsid w:val="00290E4E"/>
    <w:rPr>
      <w:rFonts w:ascii="Times New Roman" w:hAnsi="Times New Roman"/>
      <w:sz w:val="24"/>
      <w:szCs w:val="24"/>
    </w:rPr>
  </w:style>
  <w:style w:type="paragraph" w:styleId="Footer">
    <w:name w:val="footer"/>
    <w:basedOn w:val="Normal"/>
    <w:link w:val="FooterChar"/>
    <w:uiPriority w:val="99"/>
    <w:unhideWhenUsed/>
    <w:rsid w:val="00290E4E"/>
    <w:pPr>
      <w:tabs>
        <w:tab w:val="center" w:pos="4513"/>
        <w:tab w:val="right" w:pos="9026"/>
      </w:tabs>
    </w:pPr>
    <w:rPr>
      <w:rFonts w:eastAsiaTheme="minorHAnsi" w:cstheme="minorBidi"/>
      <w:lang w:eastAsia="en-US"/>
    </w:rPr>
  </w:style>
  <w:style w:type="character" w:customStyle="1" w:styleId="FooterChar">
    <w:name w:val="Footer Char"/>
    <w:basedOn w:val="DefaultParagraphFont"/>
    <w:link w:val="Footer"/>
    <w:uiPriority w:val="99"/>
    <w:rsid w:val="00290E4E"/>
    <w:rPr>
      <w:rFonts w:ascii="Times New Roman" w:hAnsi="Times New Roman"/>
      <w:sz w:val="24"/>
      <w:szCs w:val="24"/>
    </w:rPr>
  </w:style>
  <w:style w:type="paragraph" w:styleId="TOCHeading">
    <w:name w:val="TOC Heading"/>
    <w:basedOn w:val="Heading1"/>
    <w:next w:val="Normal"/>
    <w:uiPriority w:val="39"/>
    <w:unhideWhenUsed/>
    <w:qFormat/>
    <w:rsid w:val="00290E4E"/>
    <w:pPr>
      <w:spacing w:before="480"/>
      <w:outlineLvl w:val="9"/>
    </w:pPr>
    <w:rPr>
      <w:b/>
      <w:bCs/>
      <w:szCs w:val="28"/>
      <w:lang w:val="en-US"/>
    </w:rPr>
  </w:style>
  <w:style w:type="paragraph" w:styleId="TOC1">
    <w:name w:val="toc 1"/>
    <w:basedOn w:val="Normal"/>
    <w:next w:val="Normal"/>
    <w:autoRedefine/>
    <w:uiPriority w:val="39"/>
    <w:unhideWhenUsed/>
    <w:rsid w:val="00290E4E"/>
    <w:pPr>
      <w:spacing w:before="120" w:line="276" w:lineRule="auto"/>
    </w:pPr>
    <w:rPr>
      <w:rFonts w:eastAsiaTheme="minorHAnsi" w:cstheme="minorHAnsi"/>
      <w:b/>
      <w:bCs/>
      <w:i/>
      <w:iCs/>
      <w:lang w:eastAsia="en-US"/>
    </w:rPr>
  </w:style>
  <w:style w:type="paragraph" w:styleId="TOC2">
    <w:name w:val="toc 2"/>
    <w:basedOn w:val="Normal"/>
    <w:next w:val="Normal"/>
    <w:autoRedefine/>
    <w:uiPriority w:val="39"/>
    <w:unhideWhenUsed/>
    <w:rsid w:val="00290E4E"/>
    <w:pPr>
      <w:tabs>
        <w:tab w:val="left" w:pos="960"/>
        <w:tab w:val="right" w:leader="dot" w:pos="8290"/>
      </w:tabs>
      <w:spacing w:before="120"/>
      <w:ind w:left="240"/>
    </w:pPr>
    <w:rPr>
      <w:rFonts w:eastAsiaTheme="minorHAnsi" w:cstheme="minorHAnsi"/>
      <w:b/>
      <w:bCs/>
      <w:sz w:val="22"/>
      <w:szCs w:val="22"/>
      <w:lang w:eastAsia="en-US"/>
    </w:rPr>
  </w:style>
  <w:style w:type="paragraph" w:styleId="TOC3">
    <w:name w:val="toc 3"/>
    <w:basedOn w:val="Normal"/>
    <w:next w:val="Normal"/>
    <w:autoRedefine/>
    <w:uiPriority w:val="39"/>
    <w:unhideWhenUsed/>
    <w:rsid w:val="00290E4E"/>
    <w:pPr>
      <w:numPr>
        <w:ilvl w:val="1"/>
        <w:numId w:val="2"/>
      </w:numPr>
      <w:tabs>
        <w:tab w:val="left" w:pos="1200"/>
        <w:tab w:val="right" w:leader="dot" w:pos="8290"/>
      </w:tabs>
      <w:ind w:left="426" w:hanging="426"/>
      <w:jc w:val="both"/>
    </w:pPr>
    <w:rPr>
      <w:rFonts w:eastAsiaTheme="minorHAnsi"/>
      <w:bCs/>
      <w:lang w:eastAsia="en-US"/>
    </w:rPr>
  </w:style>
  <w:style w:type="paragraph" w:styleId="TOC4">
    <w:name w:val="toc 4"/>
    <w:basedOn w:val="Normal"/>
    <w:next w:val="Normal"/>
    <w:autoRedefine/>
    <w:uiPriority w:val="39"/>
    <w:unhideWhenUsed/>
    <w:rsid w:val="00290E4E"/>
    <w:pPr>
      <w:spacing w:line="276" w:lineRule="auto"/>
      <w:ind w:left="720"/>
    </w:pPr>
    <w:rPr>
      <w:rFonts w:eastAsiaTheme="minorHAnsi" w:cstheme="minorHAnsi"/>
      <w:sz w:val="20"/>
      <w:szCs w:val="20"/>
      <w:lang w:eastAsia="en-US"/>
    </w:rPr>
  </w:style>
  <w:style w:type="paragraph" w:styleId="TOC5">
    <w:name w:val="toc 5"/>
    <w:basedOn w:val="Normal"/>
    <w:next w:val="Normal"/>
    <w:autoRedefine/>
    <w:uiPriority w:val="39"/>
    <w:unhideWhenUsed/>
    <w:rsid w:val="00290E4E"/>
    <w:pPr>
      <w:spacing w:line="276" w:lineRule="auto"/>
      <w:ind w:left="960"/>
    </w:pPr>
    <w:rPr>
      <w:rFonts w:eastAsiaTheme="minorHAnsi" w:cstheme="minorHAnsi"/>
      <w:sz w:val="20"/>
      <w:szCs w:val="20"/>
      <w:lang w:eastAsia="en-US"/>
    </w:rPr>
  </w:style>
  <w:style w:type="paragraph" w:styleId="TOC6">
    <w:name w:val="toc 6"/>
    <w:basedOn w:val="Normal"/>
    <w:next w:val="Normal"/>
    <w:autoRedefine/>
    <w:uiPriority w:val="39"/>
    <w:unhideWhenUsed/>
    <w:rsid w:val="00290E4E"/>
    <w:pPr>
      <w:spacing w:line="276" w:lineRule="auto"/>
      <w:ind w:left="1200"/>
    </w:pPr>
    <w:rPr>
      <w:rFonts w:eastAsiaTheme="minorHAnsi" w:cstheme="minorHAnsi"/>
      <w:sz w:val="20"/>
      <w:szCs w:val="20"/>
      <w:lang w:eastAsia="en-US"/>
    </w:rPr>
  </w:style>
  <w:style w:type="paragraph" w:styleId="TOC7">
    <w:name w:val="toc 7"/>
    <w:basedOn w:val="Normal"/>
    <w:next w:val="Normal"/>
    <w:autoRedefine/>
    <w:uiPriority w:val="39"/>
    <w:unhideWhenUsed/>
    <w:rsid w:val="00290E4E"/>
    <w:pPr>
      <w:spacing w:line="276" w:lineRule="auto"/>
      <w:ind w:left="1440"/>
    </w:pPr>
    <w:rPr>
      <w:rFonts w:eastAsiaTheme="minorHAnsi" w:cstheme="minorHAnsi"/>
      <w:sz w:val="20"/>
      <w:szCs w:val="20"/>
      <w:lang w:eastAsia="en-US"/>
    </w:rPr>
  </w:style>
  <w:style w:type="paragraph" w:styleId="TOC8">
    <w:name w:val="toc 8"/>
    <w:basedOn w:val="Normal"/>
    <w:next w:val="Normal"/>
    <w:autoRedefine/>
    <w:uiPriority w:val="39"/>
    <w:unhideWhenUsed/>
    <w:rsid w:val="00290E4E"/>
    <w:pPr>
      <w:spacing w:line="276" w:lineRule="auto"/>
      <w:ind w:left="1680"/>
    </w:pPr>
    <w:rPr>
      <w:rFonts w:eastAsiaTheme="minorHAnsi" w:cstheme="minorHAnsi"/>
      <w:sz w:val="20"/>
      <w:szCs w:val="20"/>
      <w:lang w:eastAsia="en-US"/>
    </w:rPr>
  </w:style>
  <w:style w:type="paragraph" w:styleId="TOC9">
    <w:name w:val="toc 9"/>
    <w:basedOn w:val="Normal"/>
    <w:next w:val="Normal"/>
    <w:autoRedefine/>
    <w:uiPriority w:val="39"/>
    <w:unhideWhenUsed/>
    <w:rsid w:val="00290E4E"/>
    <w:pPr>
      <w:spacing w:line="276" w:lineRule="auto"/>
      <w:ind w:left="1920"/>
    </w:pPr>
    <w:rPr>
      <w:rFonts w:eastAsiaTheme="minorHAnsi" w:cstheme="minorHAnsi"/>
      <w:sz w:val="20"/>
      <w:szCs w:val="20"/>
      <w:lang w:eastAsia="en-US"/>
    </w:rPr>
  </w:style>
  <w:style w:type="character" w:styleId="PageNumber">
    <w:name w:val="page number"/>
    <w:basedOn w:val="DefaultParagraphFont"/>
    <w:uiPriority w:val="99"/>
    <w:semiHidden/>
    <w:unhideWhenUsed/>
    <w:rsid w:val="00290E4E"/>
  </w:style>
  <w:style w:type="paragraph" w:customStyle="1" w:styleId="ChapterTitle">
    <w:name w:val="Chapter Title"/>
    <w:basedOn w:val="Heading1"/>
    <w:link w:val="ChapterTitleChar"/>
    <w:qFormat/>
    <w:rsid w:val="00290E4E"/>
    <w:pPr>
      <w:numPr>
        <w:numId w:val="0"/>
      </w:numPr>
      <w:spacing w:after="240" w:line="480" w:lineRule="auto"/>
      <w:jc w:val="center"/>
    </w:pPr>
    <w:rPr>
      <w:rFonts w:cstheme="minorHAnsi"/>
      <w:color w:val="000000" w:themeColor="text1"/>
      <w:sz w:val="32"/>
      <w:u w:val="single"/>
    </w:rPr>
  </w:style>
  <w:style w:type="character" w:customStyle="1" w:styleId="ChapterTitleChar">
    <w:name w:val="Chapter Title Char"/>
    <w:basedOn w:val="Heading1Char"/>
    <w:link w:val="ChapterTitle"/>
    <w:rsid w:val="00290E4E"/>
    <w:rPr>
      <w:rFonts w:ascii="Times New Roman" w:eastAsiaTheme="majorEastAsia" w:hAnsi="Times New Roman" w:cstheme="minorHAnsi"/>
      <w:color w:val="000000" w:themeColor="text1"/>
      <w:sz w:val="32"/>
      <w:szCs w:val="32"/>
      <w:u w:val="single"/>
    </w:rPr>
  </w:style>
  <w:style w:type="paragraph" w:styleId="ListParagraph">
    <w:name w:val="List Paragraph"/>
    <w:basedOn w:val="Normal"/>
    <w:link w:val="ListParagraphChar"/>
    <w:uiPriority w:val="34"/>
    <w:qFormat/>
    <w:rsid w:val="00290E4E"/>
    <w:pPr>
      <w:ind w:left="720"/>
      <w:contextualSpacing/>
    </w:pPr>
    <w:rPr>
      <w:rFonts w:eastAsiaTheme="minorHAnsi" w:cstheme="minorBidi"/>
      <w:szCs w:val="22"/>
      <w:lang w:eastAsia="en-US"/>
    </w:rPr>
  </w:style>
  <w:style w:type="character" w:customStyle="1" w:styleId="ListParagraphChar">
    <w:name w:val="List Paragraph Char"/>
    <w:basedOn w:val="DefaultParagraphFont"/>
    <w:link w:val="ListParagraph"/>
    <w:uiPriority w:val="34"/>
    <w:rsid w:val="00290E4E"/>
    <w:rPr>
      <w:rFonts w:ascii="Times New Roman" w:hAnsi="Times New Roman"/>
      <w:sz w:val="24"/>
    </w:rPr>
  </w:style>
  <w:style w:type="character" w:styleId="Hyperlink">
    <w:name w:val="Hyperlink"/>
    <w:basedOn w:val="DefaultParagraphFont"/>
    <w:uiPriority w:val="99"/>
    <w:unhideWhenUsed/>
    <w:rsid w:val="00290E4E"/>
    <w:rPr>
      <w:color w:val="0563C1" w:themeColor="hyperlink"/>
      <w:u w:val="single"/>
    </w:rPr>
  </w:style>
  <w:style w:type="character" w:styleId="CommentReference">
    <w:name w:val="annotation reference"/>
    <w:basedOn w:val="DefaultParagraphFont"/>
    <w:uiPriority w:val="99"/>
    <w:semiHidden/>
    <w:unhideWhenUsed/>
    <w:rsid w:val="00290E4E"/>
    <w:rPr>
      <w:sz w:val="16"/>
      <w:szCs w:val="16"/>
    </w:rPr>
  </w:style>
  <w:style w:type="paragraph" w:styleId="CommentText">
    <w:name w:val="annotation text"/>
    <w:basedOn w:val="Normal"/>
    <w:link w:val="CommentTextChar"/>
    <w:uiPriority w:val="99"/>
    <w:unhideWhenUsed/>
    <w:rsid w:val="00290E4E"/>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290E4E"/>
    <w:rPr>
      <w:rFonts w:ascii="Times New Roman" w:hAnsi="Times New Roman"/>
      <w:sz w:val="20"/>
      <w:szCs w:val="20"/>
    </w:rPr>
  </w:style>
  <w:style w:type="table" w:styleId="PlainTable2">
    <w:name w:val="Plain Table 2"/>
    <w:basedOn w:val="TableNormal"/>
    <w:uiPriority w:val="42"/>
    <w:rsid w:val="00290E4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styleId="111111">
    <w:name w:val="Outline List 2"/>
    <w:basedOn w:val="NoList"/>
    <w:uiPriority w:val="99"/>
    <w:semiHidden/>
    <w:unhideWhenUsed/>
    <w:rsid w:val="00290E4E"/>
    <w:pPr>
      <w:numPr>
        <w:numId w:val="3"/>
      </w:numPr>
    </w:pPr>
  </w:style>
  <w:style w:type="paragraph" w:styleId="CommentSubject">
    <w:name w:val="annotation subject"/>
    <w:basedOn w:val="CommentText"/>
    <w:next w:val="CommentText"/>
    <w:link w:val="CommentSubjectChar"/>
    <w:uiPriority w:val="99"/>
    <w:semiHidden/>
    <w:unhideWhenUsed/>
    <w:rsid w:val="00290E4E"/>
    <w:rPr>
      <w:b/>
      <w:bCs/>
    </w:rPr>
  </w:style>
  <w:style w:type="character" w:customStyle="1" w:styleId="CommentSubjectChar">
    <w:name w:val="Comment Subject Char"/>
    <w:basedOn w:val="CommentTextChar"/>
    <w:link w:val="CommentSubject"/>
    <w:uiPriority w:val="99"/>
    <w:semiHidden/>
    <w:rsid w:val="00290E4E"/>
    <w:rPr>
      <w:rFonts w:ascii="Times New Roman" w:hAnsi="Times New Roman"/>
      <w:b/>
      <w:bCs/>
      <w:sz w:val="20"/>
      <w:szCs w:val="20"/>
    </w:rPr>
  </w:style>
  <w:style w:type="table" w:styleId="TableGrid">
    <w:name w:val="Table Grid"/>
    <w:basedOn w:val="TableNormal"/>
    <w:uiPriority w:val="59"/>
    <w:rsid w:val="00290E4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90E4E"/>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290E4E"/>
    <w:pPr>
      <w:spacing w:after="0" w:line="240" w:lineRule="auto"/>
    </w:pPr>
    <w:rPr>
      <w:sz w:val="24"/>
      <w:szCs w:val="24"/>
    </w:rPr>
  </w:style>
  <w:style w:type="paragraph" w:customStyle="1" w:styleId="dx-doi">
    <w:name w:val="dx-doi"/>
    <w:basedOn w:val="Normal"/>
    <w:rsid w:val="00290E4E"/>
    <w:pPr>
      <w:spacing w:before="100" w:beforeAutospacing="1" w:after="100" w:afterAutospacing="1"/>
    </w:pPr>
  </w:style>
  <w:style w:type="character" w:customStyle="1" w:styleId="UnresolvedMention1">
    <w:name w:val="Unresolved Mention1"/>
    <w:basedOn w:val="DefaultParagraphFont"/>
    <w:uiPriority w:val="99"/>
    <w:semiHidden/>
    <w:unhideWhenUsed/>
    <w:rsid w:val="00290E4E"/>
    <w:rPr>
      <w:color w:val="605E5C"/>
      <w:shd w:val="clear" w:color="auto" w:fill="E1DFDD"/>
    </w:rPr>
  </w:style>
  <w:style w:type="character" w:styleId="PlaceholderText">
    <w:name w:val="Placeholder Text"/>
    <w:basedOn w:val="DefaultParagraphFont"/>
    <w:uiPriority w:val="99"/>
    <w:semiHidden/>
    <w:rsid w:val="00290E4E"/>
    <w:rPr>
      <w:color w:val="808080"/>
    </w:rPr>
  </w:style>
  <w:style w:type="character" w:customStyle="1" w:styleId="UnresolvedMention2">
    <w:name w:val="Unresolved Mention2"/>
    <w:basedOn w:val="DefaultParagraphFont"/>
    <w:uiPriority w:val="99"/>
    <w:semiHidden/>
    <w:unhideWhenUsed/>
    <w:rsid w:val="00290E4E"/>
    <w:rPr>
      <w:color w:val="605E5C"/>
      <w:shd w:val="clear" w:color="auto" w:fill="E1DFDD"/>
    </w:rPr>
  </w:style>
  <w:style w:type="character" w:styleId="FollowedHyperlink">
    <w:name w:val="FollowedHyperlink"/>
    <w:basedOn w:val="DefaultParagraphFont"/>
    <w:uiPriority w:val="99"/>
    <w:semiHidden/>
    <w:unhideWhenUsed/>
    <w:rsid w:val="00290E4E"/>
    <w:rPr>
      <w:color w:val="954F72" w:themeColor="followedHyperlink"/>
      <w:u w:val="single"/>
    </w:rPr>
  </w:style>
  <w:style w:type="paragraph" w:styleId="EndnoteText">
    <w:name w:val="endnote text"/>
    <w:basedOn w:val="Normal"/>
    <w:link w:val="EndnoteTextChar"/>
    <w:uiPriority w:val="99"/>
    <w:semiHidden/>
    <w:unhideWhenUsed/>
    <w:rsid w:val="00290E4E"/>
    <w:rPr>
      <w:rFonts w:eastAsia="MS Mincho"/>
      <w:sz w:val="20"/>
      <w:szCs w:val="20"/>
      <w:lang w:eastAsia="ja-JP"/>
    </w:rPr>
  </w:style>
  <w:style w:type="character" w:customStyle="1" w:styleId="EndnoteTextChar">
    <w:name w:val="Endnote Text Char"/>
    <w:basedOn w:val="DefaultParagraphFont"/>
    <w:link w:val="EndnoteText"/>
    <w:uiPriority w:val="99"/>
    <w:semiHidden/>
    <w:rsid w:val="00290E4E"/>
    <w:rPr>
      <w:rFonts w:ascii="Times New Roman" w:eastAsia="MS Mincho" w:hAnsi="Times New Roman" w:cs="Times New Roman"/>
      <w:sz w:val="20"/>
      <w:szCs w:val="20"/>
      <w:lang w:eastAsia="ja-JP"/>
    </w:rPr>
  </w:style>
  <w:style w:type="character" w:styleId="EndnoteReference">
    <w:name w:val="endnote reference"/>
    <w:basedOn w:val="DefaultParagraphFont"/>
    <w:uiPriority w:val="99"/>
    <w:semiHidden/>
    <w:unhideWhenUsed/>
    <w:rsid w:val="00290E4E"/>
    <w:rPr>
      <w:vertAlign w:val="superscript"/>
    </w:rPr>
  </w:style>
  <w:style w:type="paragraph" w:styleId="NoSpacing">
    <w:name w:val="No Spacing"/>
    <w:aliases w:val="Block Quote,Normal 2"/>
    <w:next w:val="Normal"/>
    <w:uiPriority w:val="1"/>
    <w:qFormat/>
    <w:rsid w:val="00290E4E"/>
    <w:pPr>
      <w:spacing w:after="0" w:line="240" w:lineRule="auto"/>
      <w:ind w:left="720"/>
    </w:pPr>
    <w:rPr>
      <w:rFonts w:ascii="Times New Roman" w:eastAsia="MS Mincho" w:hAnsi="Times New Roman" w:cs="Times New Roman"/>
      <w:sz w:val="24"/>
      <w:szCs w:val="24"/>
      <w:lang w:eastAsia="ja-JP"/>
    </w:rPr>
  </w:style>
  <w:style w:type="paragraph" w:styleId="Subtitle">
    <w:name w:val="Subtitle"/>
    <w:aliases w:val="Block quote"/>
    <w:next w:val="Normal"/>
    <w:link w:val="SubtitleChar"/>
    <w:uiPriority w:val="11"/>
    <w:qFormat/>
    <w:rsid w:val="00290E4E"/>
    <w:pPr>
      <w:numPr>
        <w:ilvl w:val="1"/>
      </w:numPr>
      <w:spacing w:line="276" w:lineRule="auto"/>
      <w:ind w:left="720"/>
    </w:pPr>
    <w:rPr>
      <w:rFonts w:ascii="Times New Roman" w:eastAsiaTheme="minorEastAsia" w:hAnsi="Times New Roman"/>
      <w:spacing w:val="15"/>
      <w:sz w:val="24"/>
      <w:lang w:eastAsia="ja-JP"/>
    </w:rPr>
  </w:style>
  <w:style w:type="character" w:customStyle="1" w:styleId="SubtitleChar">
    <w:name w:val="Subtitle Char"/>
    <w:aliases w:val="Block quote Char"/>
    <w:basedOn w:val="DefaultParagraphFont"/>
    <w:link w:val="Subtitle"/>
    <w:uiPriority w:val="11"/>
    <w:rsid w:val="00290E4E"/>
    <w:rPr>
      <w:rFonts w:ascii="Times New Roman" w:eastAsiaTheme="minorEastAsia" w:hAnsi="Times New Roman"/>
      <w:spacing w:val="15"/>
      <w:sz w:val="24"/>
      <w:lang w:eastAsia="ja-JP"/>
    </w:rPr>
  </w:style>
  <w:style w:type="paragraph" w:styleId="NormalWeb">
    <w:name w:val="Normal (Web)"/>
    <w:basedOn w:val="Normal"/>
    <w:uiPriority w:val="99"/>
    <w:unhideWhenUsed/>
    <w:rsid w:val="00290E4E"/>
    <w:pPr>
      <w:spacing w:before="100" w:beforeAutospacing="1" w:after="100" w:afterAutospacing="1"/>
    </w:pPr>
  </w:style>
  <w:style w:type="character" w:customStyle="1" w:styleId="apple-converted-space">
    <w:name w:val="apple-converted-space"/>
    <w:basedOn w:val="DefaultParagraphFont"/>
    <w:rsid w:val="00290E4E"/>
  </w:style>
  <w:style w:type="table" w:styleId="PlainTable4">
    <w:name w:val="Plain Table 4"/>
    <w:basedOn w:val="TableNormal"/>
    <w:uiPriority w:val="44"/>
    <w:rsid w:val="00290E4E"/>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
    <w:name w:val="text"/>
    <w:basedOn w:val="DefaultParagraphFont"/>
    <w:rsid w:val="00290E4E"/>
  </w:style>
  <w:style w:type="character" w:styleId="Strong">
    <w:name w:val="Strong"/>
    <w:basedOn w:val="DefaultParagraphFont"/>
    <w:uiPriority w:val="22"/>
    <w:qFormat/>
    <w:rsid w:val="00290E4E"/>
    <w:rPr>
      <w:b/>
      <w:bCs/>
    </w:rPr>
  </w:style>
  <w:style w:type="paragraph" w:styleId="Title">
    <w:name w:val="Title"/>
    <w:basedOn w:val="Normal"/>
    <w:next w:val="Normal"/>
    <w:link w:val="TitleChar"/>
    <w:uiPriority w:val="10"/>
    <w:qFormat/>
    <w:rsid w:val="00290E4E"/>
    <w:pPr>
      <w:contextualSpacing/>
      <w:jc w:val="center"/>
    </w:pPr>
    <w:rPr>
      <w:rFonts w:eastAsiaTheme="majorEastAsia" w:cstheme="majorBidi"/>
      <w:spacing w:val="-10"/>
      <w:kern w:val="28"/>
      <w:szCs w:val="56"/>
      <w:u w:val="single"/>
      <w:lang w:eastAsia="en-US"/>
    </w:rPr>
  </w:style>
  <w:style w:type="character" w:customStyle="1" w:styleId="TitleChar">
    <w:name w:val="Title Char"/>
    <w:basedOn w:val="DefaultParagraphFont"/>
    <w:link w:val="Title"/>
    <w:uiPriority w:val="10"/>
    <w:rsid w:val="00290E4E"/>
    <w:rPr>
      <w:rFonts w:ascii="Times New Roman" w:eastAsiaTheme="majorEastAsia" w:hAnsi="Times New Roman" w:cstheme="majorBidi"/>
      <w:spacing w:val="-10"/>
      <w:kern w:val="28"/>
      <w:sz w:val="24"/>
      <w:szCs w:val="56"/>
      <w:u w:val="single"/>
    </w:rPr>
  </w:style>
  <w:style w:type="paragraph" w:customStyle="1" w:styleId="Body">
    <w:name w:val="Body"/>
    <w:rsid w:val="00290E4E"/>
    <w:pPr>
      <w:spacing w:after="0" w:line="240" w:lineRule="auto"/>
    </w:pPr>
    <w:rPr>
      <w:rFonts w:ascii="Helvetica Neue" w:eastAsia="Arial Unicode MS" w:hAnsi="Helvetica Neue" w:cs="Arial Unicode MS"/>
      <w:color w:val="000000"/>
      <w:lang w:val="en-US" w:eastAsia="en-GB"/>
    </w:rPr>
  </w:style>
  <w:style w:type="table" w:styleId="TableTheme">
    <w:name w:val="Table Theme"/>
    <w:basedOn w:val="TableNormal"/>
    <w:uiPriority w:val="99"/>
    <w:rsid w:val="00290E4E"/>
    <w:pPr>
      <w:spacing w:after="200" w:line="276"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90E4E"/>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290E4E"/>
    <w:pPr>
      <w:autoSpaceDE w:val="0"/>
      <w:autoSpaceDN w:val="0"/>
      <w:adjustRightInd w:val="0"/>
      <w:spacing w:after="0" w:line="240" w:lineRule="auto"/>
    </w:pPr>
    <w:rPr>
      <w:rFonts w:ascii="Myriad Pro Light" w:hAnsi="Myriad Pro Light" w:cs="Myriad Pro Light"/>
      <w:color w:val="000000"/>
      <w:sz w:val="24"/>
      <w:szCs w:val="24"/>
    </w:rPr>
  </w:style>
  <w:style w:type="character" w:customStyle="1" w:styleId="UnresolvedMention3">
    <w:name w:val="Unresolved Mention3"/>
    <w:basedOn w:val="DefaultParagraphFont"/>
    <w:uiPriority w:val="99"/>
    <w:unhideWhenUsed/>
    <w:rsid w:val="00290E4E"/>
    <w:rPr>
      <w:color w:val="605E5C"/>
      <w:shd w:val="clear" w:color="auto" w:fill="E1DFDD"/>
    </w:rPr>
  </w:style>
  <w:style w:type="character" w:customStyle="1" w:styleId="ls1">
    <w:name w:val="ls1"/>
    <w:basedOn w:val="DefaultParagraphFont"/>
    <w:rsid w:val="00290E4E"/>
  </w:style>
  <w:style w:type="character" w:customStyle="1" w:styleId="ff6">
    <w:name w:val="ff6"/>
    <w:basedOn w:val="DefaultParagraphFont"/>
    <w:rsid w:val="00290E4E"/>
  </w:style>
  <w:style w:type="character" w:customStyle="1" w:styleId="ff1">
    <w:name w:val="ff1"/>
    <w:basedOn w:val="DefaultParagraphFont"/>
    <w:rsid w:val="00290E4E"/>
  </w:style>
  <w:style w:type="character" w:styleId="Emphasis">
    <w:name w:val="Emphasis"/>
    <w:basedOn w:val="DefaultParagraphFont"/>
    <w:uiPriority w:val="20"/>
    <w:qFormat/>
    <w:rsid w:val="00290E4E"/>
    <w:rPr>
      <w:i/>
      <w:iCs/>
    </w:rPr>
  </w:style>
  <w:style w:type="table" w:customStyle="1" w:styleId="GridTable1Light1">
    <w:name w:val="Grid Table 1 Light1"/>
    <w:basedOn w:val="TableNormal"/>
    <w:uiPriority w:val="46"/>
    <w:rsid w:val="00290E4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Themes">
    <w:name w:val="Para Themes"/>
    <w:basedOn w:val="ListParagraph"/>
    <w:link w:val="ParaThemesChar"/>
    <w:qFormat/>
    <w:rsid w:val="00290E4E"/>
    <w:pPr>
      <w:numPr>
        <w:numId w:val="5"/>
      </w:numPr>
    </w:pPr>
    <w:rPr>
      <w:rFonts w:ascii="Calibri" w:eastAsia="Times New Roman" w:hAnsi="Calibri" w:cs="Aparajita"/>
      <w:i/>
    </w:rPr>
  </w:style>
  <w:style w:type="character" w:customStyle="1" w:styleId="ParaThemesChar">
    <w:name w:val="Para Themes Char"/>
    <w:basedOn w:val="ListParagraphChar"/>
    <w:link w:val="ParaThemes"/>
    <w:rsid w:val="00290E4E"/>
    <w:rPr>
      <w:rFonts w:ascii="Calibri" w:eastAsia="Times New Roman" w:hAnsi="Calibri" w:cs="Aparajita"/>
      <w:i/>
      <w:sz w:val="24"/>
    </w:rPr>
  </w:style>
  <w:style w:type="paragraph" w:customStyle="1" w:styleId="Secondlevel">
    <w:name w:val="Second level"/>
    <w:basedOn w:val="ListParagraph"/>
    <w:link w:val="SecondlevelChar"/>
    <w:qFormat/>
    <w:rsid w:val="00290E4E"/>
    <w:pPr>
      <w:numPr>
        <w:ilvl w:val="1"/>
        <w:numId w:val="4"/>
      </w:numPr>
    </w:pPr>
    <w:rPr>
      <w:rFonts w:eastAsia="Times New Roman" w:cs="Times New Roman"/>
    </w:rPr>
  </w:style>
  <w:style w:type="character" w:customStyle="1" w:styleId="SecondlevelChar">
    <w:name w:val="Second level Char"/>
    <w:basedOn w:val="ListParagraphChar"/>
    <w:link w:val="Secondlevel"/>
    <w:rsid w:val="00290E4E"/>
    <w:rPr>
      <w:rFonts w:ascii="Times New Roman" w:eastAsia="Times New Roman" w:hAnsi="Times New Roman" w:cs="Times New Roman"/>
      <w:sz w:val="24"/>
    </w:rPr>
  </w:style>
  <w:style w:type="table" w:customStyle="1" w:styleId="PlainTable21">
    <w:name w:val="Plain Table 21"/>
    <w:basedOn w:val="TableNormal"/>
    <w:uiPriority w:val="42"/>
    <w:rsid w:val="00290E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ppendices">
    <w:name w:val="Appendices"/>
    <w:basedOn w:val="Secondlevel"/>
    <w:link w:val="AppendicesChar"/>
    <w:qFormat/>
    <w:rsid w:val="00290E4E"/>
    <w:pPr>
      <w:numPr>
        <w:ilvl w:val="0"/>
        <w:numId w:val="6"/>
      </w:numPr>
    </w:pPr>
  </w:style>
  <w:style w:type="character" w:customStyle="1" w:styleId="AppendicesChar">
    <w:name w:val="Appendices Char"/>
    <w:basedOn w:val="SecondlevelChar"/>
    <w:link w:val="Appendices"/>
    <w:rsid w:val="00290E4E"/>
    <w:rPr>
      <w:rFonts w:ascii="Times New Roman" w:eastAsia="Times New Roman" w:hAnsi="Times New Roman" w:cs="Times New Roman"/>
      <w:sz w:val="24"/>
    </w:rPr>
  </w:style>
  <w:style w:type="table" w:customStyle="1" w:styleId="PlainTable41">
    <w:name w:val="Plain Table 41"/>
    <w:basedOn w:val="TableNormal"/>
    <w:uiPriority w:val="44"/>
    <w:rsid w:val="00290E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1Light-Accent31">
    <w:name w:val="List Table 1 Light - Accent 31"/>
    <w:basedOn w:val="TableNormal"/>
    <w:uiPriority w:val="46"/>
    <w:rsid w:val="00290E4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1">
    <w:name w:val="List Table 1 Light1"/>
    <w:basedOn w:val="TableNormal"/>
    <w:uiPriority w:val="46"/>
    <w:rsid w:val="00290E4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rsid w:val="00290E4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ross-mark">
    <w:name w:val="cross-mark"/>
    <w:basedOn w:val="Normal"/>
    <w:rsid w:val="00290E4E"/>
    <w:pPr>
      <w:spacing w:before="100" w:beforeAutospacing="1" w:after="100" w:afterAutospacing="1"/>
    </w:pPr>
    <w:rPr>
      <w:lang w:eastAsia="en-US"/>
    </w:rPr>
  </w:style>
  <w:style w:type="character" w:customStyle="1" w:styleId="hlfld-contribauthor">
    <w:name w:val="hlfld-contribauthor"/>
    <w:basedOn w:val="DefaultParagraphFont"/>
    <w:rsid w:val="00290E4E"/>
  </w:style>
  <w:style w:type="character" w:customStyle="1" w:styleId="nlmgiven-names">
    <w:name w:val="nlm_given-names"/>
    <w:basedOn w:val="DefaultParagraphFont"/>
    <w:rsid w:val="00290E4E"/>
  </w:style>
  <w:style w:type="character" w:customStyle="1" w:styleId="nlmyear">
    <w:name w:val="nlm_year"/>
    <w:basedOn w:val="DefaultParagraphFont"/>
    <w:rsid w:val="00290E4E"/>
  </w:style>
  <w:style w:type="character" w:customStyle="1" w:styleId="nlmnamed-content">
    <w:name w:val="nlm_named-content"/>
    <w:basedOn w:val="DefaultParagraphFont"/>
    <w:rsid w:val="00290E4E"/>
  </w:style>
  <w:style w:type="character" w:customStyle="1" w:styleId="nlmpublisher-name">
    <w:name w:val="nlm_publisher-name"/>
    <w:basedOn w:val="DefaultParagraphFont"/>
    <w:rsid w:val="00290E4E"/>
  </w:style>
  <w:style w:type="table" w:customStyle="1" w:styleId="PlainTable31">
    <w:name w:val="Plain Table 31"/>
    <w:basedOn w:val="TableNormal"/>
    <w:uiPriority w:val="43"/>
    <w:rsid w:val="00290E4E"/>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noteText">
    <w:name w:val="footnote text"/>
    <w:basedOn w:val="Normal"/>
    <w:link w:val="FootnoteTextChar"/>
    <w:uiPriority w:val="99"/>
    <w:semiHidden/>
    <w:unhideWhenUsed/>
    <w:rsid w:val="00290E4E"/>
    <w:rPr>
      <w:sz w:val="20"/>
      <w:szCs w:val="20"/>
      <w:lang w:eastAsia="en-US"/>
    </w:rPr>
  </w:style>
  <w:style w:type="character" w:customStyle="1" w:styleId="FootnoteTextChar">
    <w:name w:val="Footnote Text Char"/>
    <w:basedOn w:val="DefaultParagraphFont"/>
    <w:link w:val="FootnoteText"/>
    <w:uiPriority w:val="99"/>
    <w:semiHidden/>
    <w:rsid w:val="00290E4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90E4E"/>
    <w:rPr>
      <w:vertAlign w:val="superscript"/>
    </w:rPr>
  </w:style>
  <w:style w:type="table" w:customStyle="1" w:styleId="TableGridLight1">
    <w:name w:val="Table Grid Light1"/>
    <w:basedOn w:val="TableNormal"/>
    <w:uiPriority w:val="40"/>
    <w:rsid w:val="00290E4E"/>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2">
    <w:name w:val="Plain Table 22"/>
    <w:basedOn w:val="TableNormal"/>
    <w:uiPriority w:val="42"/>
    <w:rsid w:val="00290E4E"/>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oi">
    <w:name w:val="doi"/>
    <w:basedOn w:val="Normal"/>
    <w:rsid w:val="00290E4E"/>
    <w:pPr>
      <w:spacing w:before="100" w:beforeAutospacing="1" w:after="100" w:afterAutospacing="1"/>
    </w:pPr>
  </w:style>
  <w:style w:type="character" w:customStyle="1" w:styleId="highwire-cite-doi">
    <w:name w:val="highwire-cite-doi"/>
    <w:basedOn w:val="DefaultParagraphFont"/>
    <w:rsid w:val="00290E4E"/>
  </w:style>
  <w:style w:type="character" w:styleId="UnresolvedMention">
    <w:name w:val="Unresolved Mention"/>
    <w:basedOn w:val="DefaultParagraphFont"/>
    <w:uiPriority w:val="99"/>
    <w:semiHidden/>
    <w:unhideWhenUsed/>
    <w:rsid w:val="00D82729"/>
    <w:rPr>
      <w:color w:val="605E5C"/>
      <w:shd w:val="clear" w:color="auto" w:fill="E1DFDD"/>
    </w:rPr>
  </w:style>
  <w:style w:type="character" w:customStyle="1" w:styleId="anchor-text">
    <w:name w:val="anchor-text"/>
    <w:basedOn w:val="DefaultParagraphFont"/>
    <w:rsid w:val="0008384F"/>
  </w:style>
  <w:style w:type="paragraph" w:styleId="Quote">
    <w:name w:val="Quote"/>
    <w:basedOn w:val="Normal"/>
    <w:next w:val="Normal"/>
    <w:link w:val="QuoteChar"/>
    <w:uiPriority w:val="29"/>
    <w:qFormat/>
    <w:rsid w:val="005C6B8B"/>
    <w:pPr>
      <w:spacing w:before="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C6B8B"/>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5C6B8B"/>
    <w:rPr>
      <w:i/>
      <w:iCs/>
      <w:color w:val="2F5496" w:themeColor="accent1" w:themeShade="BF"/>
    </w:rPr>
  </w:style>
  <w:style w:type="paragraph" w:styleId="IntenseQuote">
    <w:name w:val="Intense Quote"/>
    <w:basedOn w:val="Normal"/>
    <w:next w:val="Normal"/>
    <w:link w:val="IntenseQuoteChar"/>
    <w:uiPriority w:val="30"/>
    <w:qFormat/>
    <w:rsid w:val="005C6B8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C6B8B"/>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5C6B8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9877">
      <w:bodyDiv w:val="1"/>
      <w:marLeft w:val="0"/>
      <w:marRight w:val="0"/>
      <w:marTop w:val="0"/>
      <w:marBottom w:val="0"/>
      <w:divBdr>
        <w:top w:val="none" w:sz="0" w:space="0" w:color="auto"/>
        <w:left w:val="none" w:sz="0" w:space="0" w:color="auto"/>
        <w:bottom w:val="none" w:sz="0" w:space="0" w:color="auto"/>
        <w:right w:val="none" w:sz="0" w:space="0" w:color="auto"/>
      </w:divBdr>
    </w:div>
    <w:div w:id="193541620">
      <w:bodyDiv w:val="1"/>
      <w:marLeft w:val="0"/>
      <w:marRight w:val="0"/>
      <w:marTop w:val="0"/>
      <w:marBottom w:val="0"/>
      <w:divBdr>
        <w:top w:val="none" w:sz="0" w:space="0" w:color="auto"/>
        <w:left w:val="none" w:sz="0" w:space="0" w:color="auto"/>
        <w:bottom w:val="none" w:sz="0" w:space="0" w:color="auto"/>
        <w:right w:val="none" w:sz="0" w:space="0" w:color="auto"/>
      </w:divBdr>
    </w:div>
    <w:div w:id="358095028">
      <w:bodyDiv w:val="1"/>
      <w:marLeft w:val="0"/>
      <w:marRight w:val="0"/>
      <w:marTop w:val="0"/>
      <w:marBottom w:val="0"/>
      <w:divBdr>
        <w:top w:val="none" w:sz="0" w:space="0" w:color="auto"/>
        <w:left w:val="none" w:sz="0" w:space="0" w:color="auto"/>
        <w:bottom w:val="none" w:sz="0" w:space="0" w:color="auto"/>
        <w:right w:val="none" w:sz="0" w:space="0" w:color="auto"/>
      </w:divBdr>
    </w:div>
    <w:div w:id="393967648">
      <w:bodyDiv w:val="1"/>
      <w:marLeft w:val="0"/>
      <w:marRight w:val="0"/>
      <w:marTop w:val="0"/>
      <w:marBottom w:val="0"/>
      <w:divBdr>
        <w:top w:val="none" w:sz="0" w:space="0" w:color="auto"/>
        <w:left w:val="none" w:sz="0" w:space="0" w:color="auto"/>
        <w:bottom w:val="none" w:sz="0" w:space="0" w:color="auto"/>
        <w:right w:val="none" w:sz="0" w:space="0" w:color="auto"/>
      </w:divBdr>
    </w:div>
    <w:div w:id="462967226">
      <w:bodyDiv w:val="1"/>
      <w:marLeft w:val="0"/>
      <w:marRight w:val="0"/>
      <w:marTop w:val="0"/>
      <w:marBottom w:val="0"/>
      <w:divBdr>
        <w:top w:val="none" w:sz="0" w:space="0" w:color="auto"/>
        <w:left w:val="none" w:sz="0" w:space="0" w:color="auto"/>
        <w:bottom w:val="none" w:sz="0" w:space="0" w:color="auto"/>
        <w:right w:val="none" w:sz="0" w:space="0" w:color="auto"/>
      </w:divBdr>
    </w:div>
    <w:div w:id="591669800">
      <w:bodyDiv w:val="1"/>
      <w:marLeft w:val="0"/>
      <w:marRight w:val="0"/>
      <w:marTop w:val="0"/>
      <w:marBottom w:val="0"/>
      <w:divBdr>
        <w:top w:val="none" w:sz="0" w:space="0" w:color="auto"/>
        <w:left w:val="none" w:sz="0" w:space="0" w:color="auto"/>
        <w:bottom w:val="none" w:sz="0" w:space="0" w:color="auto"/>
        <w:right w:val="none" w:sz="0" w:space="0" w:color="auto"/>
      </w:divBdr>
    </w:div>
    <w:div w:id="876359356">
      <w:bodyDiv w:val="1"/>
      <w:marLeft w:val="0"/>
      <w:marRight w:val="0"/>
      <w:marTop w:val="0"/>
      <w:marBottom w:val="0"/>
      <w:divBdr>
        <w:top w:val="none" w:sz="0" w:space="0" w:color="auto"/>
        <w:left w:val="none" w:sz="0" w:space="0" w:color="auto"/>
        <w:bottom w:val="none" w:sz="0" w:space="0" w:color="auto"/>
        <w:right w:val="none" w:sz="0" w:space="0" w:color="auto"/>
      </w:divBdr>
    </w:div>
    <w:div w:id="1549872364">
      <w:bodyDiv w:val="1"/>
      <w:marLeft w:val="0"/>
      <w:marRight w:val="0"/>
      <w:marTop w:val="0"/>
      <w:marBottom w:val="0"/>
      <w:divBdr>
        <w:top w:val="none" w:sz="0" w:space="0" w:color="auto"/>
        <w:left w:val="none" w:sz="0" w:space="0" w:color="auto"/>
        <w:bottom w:val="none" w:sz="0" w:space="0" w:color="auto"/>
        <w:right w:val="none" w:sz="0" w:space="0" w:color="auto"/>
      </w:divBdr>
    </w:div>
    <w:div w:id="1592201663">
      <w:bodyDiv w:val="1"/>
      <w:marLeft w:val="0"/>
      <w:marRight w:val="0"/>
      <w:marTop w:val="0"/>
      <w:marBottom w:val="0"/>
      <w:divBdr>
        <w:top w:val="none" w:sz="0" w:space="0" w:color="auto"/>
        <w:left w:val="none" w:sz="0" w:space="0" w:color="auto"/>
        <w:bottom w:val="none" w:sz="0" w:space="0" w:color="auto"/>
        <w:right w:val="none" w:sz="0" w:space="0" w:color="auto"/>
      </w:divBdr>
    </w:div>
    <w:div w:id="1829402849">
      <w:bodyDiv w:val="1"/>
      <w:marLeft w:val="0"/>
      <w:marRight w:val="0"/>
      <w:marTop w:val="0"/>
      <w:marBottom w:val="0"/>
      <w:divBdr>
        <w:top w:val="none" w:sz="0" w:space="0" w:color="auto"/>
        <w:left w:val="none" w:sz="0" w:space="0" w:color="auto"/>
        <w:bottom w:val="none" w:sz="0" w:space="0" w:color="auto"/>
        <w:right w:val="none" w:sz="0" w:space="0" w:color="auto"/>
      </w:divBdr>
    </w:div>
    <w:div w:id="1861813104">
      <w:bodyDiv w:val="1"/>
      <w:marLeft w:val="0"/>
      <w:marRight w:val="0"/>
      <w:marTop w:val="0"/>
      <w:marBottom w:val="0"/>
      <w:divBdr>
        <w:top w:val="none" w:sz="0" w:space="0" w:color="auto"/>
        <w:left w:val="none" w:sz="0" w:space="0" w:color="auto"/>
        <w:bottom w:val="none" w:sz="0" w:space="0" w:color="auto"/>
        <w:right w:val="none" w:sz="0" w:space="0" w:color="auto"/>
      </w:divBdr>
    </w:div>
    <w:div w:id="1958562921">
      <w:bodyDiv w:val="1"/>
      <w:marLeft w:val="0"/>
      <w:marRight w:val="0"/>
      <w:marTop w:val="0"/>
      <w:marBottom w:val="0"/>
      <w:divBdr>
        <w:top w:val="none" w:sz="0" w:space="0" w:color="auto"/>
        <w:left w:val="none" w:sz="0" w:space="0" w:color="auto"/>
        <w:bottom w:val="none" w:sz="0" w:space="0" w:color="auto"/>
        <w:right w:val="none" w:sz="0" w:space="0" w:color="auto"/>
      </w:divBdr>
    </w:div>
    <w:div w:id="201734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chiabu.2022.105600" TargetMode="External"/><Relationship Id="rId21" Type="http://schemas.openxmlformats.org/officeDocument/2006/relationships/hyperlink" Target="https://doi.org/10.1007/s10608-015-9687-3" TargetMode="External"/><Relationship Id="rId42" Type="http://schemas.openxmlformats.org/officeDocument/2006/relationships/hyperlink" Target="https://doi.org/10.1002/wps.20231" TargetMode="External"/><Relationship Id="rId47" Type="http://schemas.openxmlformats.org/officeDocument/2006/relationships/hyperlink" Target="https://doi.org/10.1017/cbo9780511520778.005" TargetMode="External"/><Relationship Id="rId63" Type="http://schemas.openxmlformats.org/officeDocument/2006/relationships/hyperlink" Target="https://www.mentalhealth.org.uk/explore-mental-health/blogs/what-new-statistics-show-about-childrens-mental-health" TargetMode="External"/><Relationship Id="rId68" Type="http://schemas.openxmlformats.org/officeDocument/2006/relationships/hyperlink" Target="https://doi.org/10.1111/1467-954x.00194" TargetMode="External"/><Relationship Id="rId84" Type="http://schemas.openxmlformats.org/officeDocument/2006/relationships/hyperlink" Target="https://doi.org/10.1007/s00787-014-0626-8" TargetMode="External"/><Relationship Id="rId89" Type="http://schemas.openxmlformats.org/officeDocument/2006/relationships/hyperlink" Target="https://doi.org/10.1080/15213260701375686" TargetMode="External"/><Relationship Id="rId112" Type="http://schemas.openxmlformats.org/officeDocument/2006/relationships/hyperlink" Target="https://doi.org/10.28945/3864" TargetMode="External"/><Relationship Id="rId2" Type="http://schemas.openxmlformats.org/officeDocument/2006/relationships/numbering" Target="numbering.xml"/><Relationship Id="rId16" Type="http://schemas.openxmlformats.org/officeDocument/2006/relationships/hyperlink" Target="https://doi.org/10.1016/j.childyouth.2020.105695" TargetMode="External"/><Relationship Id="rId29" Type="http://schemas.openxmlformats.org/officeDocument/2006/relationships/hyperlink" Target="https://doi.org/10.1016/j.chb.2019.106160" TargetMode="External"/><Relationship Id="rId107" Type="http://schemas.openxmlformats.org/officeDocument/2006/relationships/hyperlink" Target="https://commonslibrary.parliament.uk/research-briefings/cdp-2024-0103/" TargetMode="External"/><Relationship Id="rId11" Type="http://schemas.openxmlformats.org/officeDocument/2006/relationships/hyperlink" Target="mailto:Dawn.watling@rhul.ac.uk" TargetMode="External"/><Relationship Id="rId24" Type="http://schemas.openxmlformats.org/officeDocument/2006/relationships/hyperlink" Target="https://doi.org/10.1080/1369118x.2016.1261169" TargetMode="External"/><Relationship Id="rId32" Type="http://schemas.openxmlformats.org/officeDocument/2006/relationships/hyperlink" Target="https://doi.org/10.1108/09654281211203394" TargetMode="External"/><Relationship Id="rId37" Type="http://schemas.openxmlformats.org/officeDocument/2006/relationships/hyperlink" Target="https://doi.org/10.1089/cyber.2017.0668" TargetMode="External"/><Relationship Id="rId40" Type="http://schemas.openxmlformats.org/officeDocument/2006/relationships/hyperlink" Target="https://doi.org/10.1016/j.chb.2019.04.010" TargetMode="External"/><Relationship Id="rId45" Type="http://schemas.openxmlformats.org/officeDocument/2006/relationships/hyperlink" Target="https://doi.org/10.1080/1369118x.2015.1022568" TargetMode="External"/><Relationship Id="rId53" Type="http://schemas.openxmlformats.org/officeDocument/2006/relationships/hyperlink" Target="https://doi.org/10.1111/j.1083-6101.2009.01451.x" TargetMode="External"/><Relationship Id="rId58" Type="http://schemas.openxmlformats.org/officeDocument/2006/relationships/hyperlink" Target="https://doi.org/10.1177/0165025418802462" TargetMode="External"/><Relationship Id="rId66" Type="http://schemas.openxmlformats.org/officeDocument/2006/relationships/hyperlink" Target="https://doi.org/10.1177/2167696814532442" TargetMode="External"/><Relationship Id="rId74" Type="http://schemas.openxmlformats.org/officeDocument/2006/relationships/hyperlink" Target="https://www.ofcom.org.uk/siteassets/resources/documents/research-and-data/media-literacy-research/children/2026-children-and-parents-report/children-and-parents-media-use-and-attitudes-report-2025-6.pdf?v=418231" TargetMode="External"/><Relationship Id="rId79" Type="http://schemas.openxmlformats.org/officeDocument/2006/relationships/hyperlink" Target="https://doi.org/10.1037/0012-1649.29.4.611" TargetMode="External"/><Relationship Id="rId87" Type="http://schemas.openxmlformats.org/officeDocument/2006/relationships/hyperlink" Target="https://www.savethechildren.org.uk/news/media-centre/press-releases/2022/children-today-far-less-likely-to-play-outside-than-their-grandparents" TargetMode="External"/><Relationship Id="rId102" Type="http://schemas.openxmlformats.org/officeDocument/2006/relationships/hyperlink" Target="https://doi.org/10.1177/0163443712468605" TargetMode="External"/><Relationship Id="rId110" Type="http://schemas.openxmlformats.org/officeDocument/2006/relationships/hyperlink" Target="https://doi.org/10.1089/cpb.2005.8.473" TargetMode="External"/><Relationship Id="rId5" Type="http://schemas.openxmlformats.org/officeDocument/2006/relationships/webSettings" Target="webSettings.xml"/><Relationship Id="rId61" Type="http://schemas.openxmlformats.org/officeDocument/2006/relationships/hyperlink" Target="https://doi.org/10.1016/S2215-0366(23)00193-1" TargetMode="External"/><Relationship Id="rId82" Type="http://schemas.openxmlformats.org/officeDocument/2006/relationships/hyperlink" Target="https://doi.org/10.1016/j.adolescence.2016.12.002" TargetMode="External"/><Relationship Id="rId90" Type="http://schemas.openxmlformats.org/officeDocument/2006/relationships/hyperlink" Target="https://doi.org/10.1037/a0027025" TargetMode="External"/><Relationship Id="rId95" Type="http://schemas.openxmlformats.org/officeDocument/2006/relationships/hyperlink" Target="https://doi.org/10.4324/9780429472862-5" TargetMode="External"/><Relationship Id="rId19" Type="http://schemas.openxmlformats.org/officeDocument/2006/relationships/hyperlink" Target="https://doi.org/10.1080/00405841.2013.829727" TargetMode="External"/><Relationship Id="rId14" Type="http://schemas.openxmlformats.org/officeDocument/2006/relationships/header" Target="header3.xml"/><Relationship Id="rId22" Type="http://schemas.openxmlformats.org/officeDocument/2006/relationships/hyperlink" Target="https://doi.org/10.1016/j.childyouth.2014.03.001" TargetMode="External"/><Relationship Id="rId27" Type="http://schemas.openxmlformats.org/officeDocument/2006/relationships/hyperlink" Target="https://doi.org/10.1016/j.chb.2006.03.015" TargetMode="External"/><Relationship Id="rId30" Type="http://schemas.openxmlformats.org/officeDocument/2006/relationships/hyperlink" Target="https://doi.org/10.1037/a0021840" TargetMode="External"/><Relationship Id="rId35" Type="http://schemas.openxmlformats.org/officeDocument/2006/relationships/hyperlink" Target="https://doi.org/10.1016/j.pedhc.2021.12.004" TargetMode="External"/><Relationship Id="rId43" Type="http://schemas.openxmlformats.org/officeDocument/2006/relationships/hyperlink" Target="https://doi.org/10.1111/bjep.12452" TargetMode="External"/><Relationship Id="rId48" Type="http://schemas.openxmlformats.org/officeDocument/2006/relationships/hyperlink" Target="https://doi.org/10.1111/jcpp.13280" TargetMode="External"/><Relationship Id="rId56" Type="http://schemas.openxmlformats.org/officeDocument/2006/relationships/hyperlink" Target="http://eprints.lse.ac.uk/33731/" TargetMode="External"/><Relationship Id="rId64" Type="http://schemas.openxmlformats.org/officeDocument/2006/relationships/hyperlink" Target="https://doi.org/10.1111/bjdp.12337" TargetMode="External"/><Relationship Id="rId69" Type="http://schemas.openxmlformats.org/officeDocument/2006/relationships/hyperlink" Target="https://digital.nhs.uk/data-and-information/publications/statistical/mental-health-of-children-and-young-people-in-england/2023-wave-4-follow-up" TargetMode="External"/><Relationship Id="rId77" Type="http://schemas.openxmlformats.org/officeDocument/2006/relationships/hyperlink" Target="https://doi.org/10.1037/0033-2909.102.3.357" TargetMode="External"/><Relationship Id="rId100" Type="http://schemas.openxmlformats.org/officeDocument/2006/relationships/hyperlink" Target="https://doi.org/10.1177/0146167210372215" TargetMode="External"/><Relationship Id="rId105" Type="http://schemas.openxmlformats.org/officeDocument/2006/relationships/hyperlink" Target="https://doi.org/10.1108/oir-03-2015-0069" TargetMode="External"/><Relationship Id="rId113" Type="http://schemas.openxmlformats.org/officeDocument/2006/relationships/fontTable" Target="fontTable.xml"/><Relationship Id="rId8" Type="http://schemas.openxmlformats.org/officeDocument/2006/relationships/hyperlink" Target="mailto:Beatrice.hayes@rhul.ac.uk" TargetMode="External"/><Relationship Id="rId51" Type="http://schemas.openxmlformats.org/officeDocument/2006/relationships/hyperlink" Target="https://doi.org/10.18637/jss.v082.i13" TargetMode="External"/><Relationship Id="rId72" Type="http://schemas.openxmlformats.org/officeDocument/2006/relationships/hyperlink" Target="https://doi.org/10.3399/bjgp16x687061" TargetMode="External"/><Relationship Id="rId80" Type="http://schemas.openxmlformats.org/officeDocument/2006/relationships/hyperlink" Target="https://doi.org/10.26717/bjstr.2020.32.005263" TargetMode="External"/><Relationship Id="rId85" Type="http://schemas.openxmlformats.org/officeDocument/2006/relationships/hyperlink" Target="https://doi.org/10.1089/cyber.2015.0055" TargetMode="External"/><Relationship Id="rId93" Type="http://schemas.openxmlformats.org/officeDocument/2006/relationships/hyperlink" Target="https://doi.org/10.1089/1094931041291295" TargetMode="External"/><Relationship Id="rId98" Type="http://schemas.openxmlformats.org/officeDocument/2006/relationships/hyperlink" Target="https://doi.org/10.3390/su131810442"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papers.iafor.org/wp-content/uploads/papers/ecah2021/ECAH2021_60204.pdf" TargetMode="External"/><Relationship Id="rId25" Type="http://schemas.openxmlformats.org/officeDocument/2006/relationships/hyperlink" Target="https://doi.org/10.1089/cpb.2004.7.559" TargetMode="External"/><Relationship Id="rId33" Type="http://schemas.openxmlformats.org/officeDocument/2006/relationships/hyperlink" Target="https://doi.org/10.1375/bech.19.2.90" TargetMode="External"/><Relationship Id="rId38" Type="http://schemas.openxmlformats.org/officeDocument/2006/relationships/hyperlink" Target="https://doi.org/10.1037/pro0000426" TargetMode="External"/><Relationship Id="rId46" Type="http://schemas.openxmlformats.org/officeDocument/2006/relationships/hyperlink" Target="https://doi.org/10.1016/j.paid.2017.04.052" TargetMode="External"/><Relationship Id="rId59" Type="http://schemas.openxmlformats.org/officeDocument/2006/relationships/hyperlink" Target="https://doi.org/10.1136/bmjopen-2014-%20007079" TargetMode="External"/><Relationship Id="rId67" Type="http://schemas.openxmlformats.org/officeDocument/2006/relationships/hyperlink" Target="https://doi.org/10.1037/dev0001246" TargetMode="External"/><Relationship Id="rId103" Type="http://schemas.openxmlformats.org/officeDocument/2006/relationships/hyperlink" Target="https://doi.org/10.1111/sipr.12033" TargetMode="External"/><Relationship Id="rId108" Type="http://schemas.openxmlformats.org/officeDocument/2006/relationships/hyperlink" Target="https://doi.org/10.1016/j.chb.2010.07.033" TargetMode="External"/><Relationship Id="rId20" Type="http://schemas.openxmlformats.org/officeDocument/2006/relationships/hyperlink" Target="https://doi.org/10.1080/00049530.2021.1877573" TargetMode="External"/><Relationship Id="rId41" Type="http://schemas.openxmlformats.org/officeDocument/2006/relationships/hyperlink" Target="https://doi.org/10.1016/j.chb.2014.11.070" TargetMode="External"/><Relationship Id="rId54" Type="http://schemas.openxmlformats.org/officeDocument/2006/relationships/hyperlink" Target="https://www.italiasw.com/files/uploads/allegati/pewinternet_2010-social_Media_and_Young_Adults_Report.pdf" TargetMode="External"/><Relationship Id="rId62" Type="http://schemas.openxmlformats.org/officeDocument/2006/relationships/hyperlink" Target="https://doi.org/10.2147/prbm.s177834" TargetMode="External"/><Relationship Id="rId70" Type="http://schemas.openxmlformats.org/officeDocument/2006/relationships/hyperlink" Target="https://doi.org/10.1080/00221325.1992.10753734" TargetMode="External"/><Relationship Id="rId75" Type="http://schemas.openxmlformats.org/officeDocument/2006/relationships/hyperlink" Target="https://doi.org/10.1038/s41562-018-0506-1" TargetMode="External"/><Relationship Id="rId83" Type="http://schemas.openxmlformats.org/officeDocument/2006/relationships/hyperlink" Target="https://doi.org/10.1111/1467-8624.00509" TargetMode="External"/><Relationship Id="rId88" Type="http://schemas.openxmlformats.org/officeDocument/2006/relationships/hyperlink" Target="https://doi.org/10.1080/15213260701375686" TargetMode="External"/><Relationship Id="rId91" Type="http://schemas.openxmlformats.org/officeDocument/2006/relationships/hyperlink" Target="https://doi.org/10.1037/a0028931" TargetMode="External"/><Relationship Id="rId96" Type="http://schemas.openxmlformats.org/officeDocument/2006/relationships/hyperlink" Target="https://doi.org/10.1089/cyber.2019.0079" TargetMode="External"/><Relationship Id="rId111" Type="http://schemas.openxmlformats.org/officeDocument/2006/relationships/hyperlink" Target="https://doi.org/10.1177/14703572166432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doi.org/10.1016/j.chb.2018.02.003" TargetMode="External"/><Relationship Id="rId28" Type="http://schemas.openxmlformats.org/officeDocument/2006/relationships/hyperlink" Target="https://doi.org/10.1177/1948550611408619" TargetMode="External"/><Relationship Id="rId36" Type="http://schemas.openxmlformats.org/officeDocument/2006/relationships/hyperlink" Target="https://doi.org/10.1111/j.1083-6101.2007.00367.x" TargetMode="External"/><Relationship Id="rId49" Type="http://schemas.openxmlformats.org/officeDocument/2006/relationships/hyperlink" Target="https://doi.org/10.1016/j.eclinm.2018.12.005" TargetMode="External"/><Relationship Id="rId57" Type="http://schemas.openxmlformats.org/officeDocument/2006/relationships/hyperlink" Target="https://doi.org/10.1111/bjdp.70006" TargetMode="External"/><Relationship Id="rId106" Type="http://schemas.openxmlformats.org/officeDocument/2006/relationships/hyperlink" Target="https://doi.org/10.1111/j.1083-6101.2006.00029.x" TargetMode="External"/><Relationship Id="rId114" Type="http://schemas.openxmlformats.org/officeDocument/2006/relationships/theme" Target="theme/theme1.xml"/><Relationship Id="rId10" Type="http://schemas.openxmlformats.org/officeDocument/2006/relationships/hyperlink" Target="mailto:Gemma.rides@rhul.ac.uk" TargetMode="External"/><Relationship Id="rId31" Type="http://schemas.openxmlformats.org/officeDocument/2006/relationships/hyperlink" Target="https://doi.org/10.1080/0144341990190307" TargetMode="External"/><Relationship Id="rId44" Type="http://schemas.openxmlformats.org/officeDocument/2006/relationships/hyperlink" Target="https://doi.org/10.1016/j.chb.2021.107147" TargetMode="External"/><Relationship Id="rId52" Type="http://schemas.openxmlformats.org/officeDocument/2006/relationships/hyperlink" Target="https://doi.org/10.1207/s15506878jobem4803_2" TargetMode="External"/><Relationship Id="rId60" Type="http://schemas.openxmlformats.org/officeDocument/2006/relationships/hyperlink" Target="https://eprints.lse.ac.uk/55798/1/Net_Children_Go_Mobile_Risks_and_Opportunities_Full_Findings_Report.pdf" TargetMode="External"/><Relationship Id="rId65" Type="http://schemas.openxmlformats.org/officeDocument/2006/relationships/hyperlink" Target="https://doi.org/10.1111/bjdp.12337" TargetMode="External"/><Relationship Id="rId73" Type="http://schemas.openxmlformats.org/officeDocument/2006/relationships/hyperlink" Target="https://www.ofcom.org.uk/media-use-and-attitudes/media-habits-children/children-and-parents-media-use-and-attitudes-report-2025" TargetMode="External"/><Relationship Id="rId78" Type="http://schemas.openxmlformats.org/officeDocument/2006/relationships/hyperlink" Target="https://doi.org/10.1037/0033-2909.102.3.357" TargetMode="External"/><Relationship Id="rId81" Type="http://schemas.openxmlformats.org/officeDocument/2006/relationships/hyperlink" Target="https://www.qualtrics.com" TargetMode="External"/><Relationship Id="rId86" Type="http://schemas.openxmlformats.org/officeDocument/2006/relationships/hyperlink" Target="https://doi.org/10.1080/01972243.2017.1391911" TargetMode="External"/><Relationship Id="rId94" Type="http://schemas.openxmlformats.org/officeDocument/2006/relationships/hyperlink" Target="https://doi.org/10.1016/j.chb.2018.03.050" TargetMode="External"/><Relationship Id="rId99" Type="http://schemas.openxmlformats.org/officeDocument/2006/relationships/hyperlink" Target="https://doi.org/10.1353/jip.2015.0021" TargetMode="External"/><Relationship Id="rId101" Type="http://schemas.openxmlformats.org/officeDocument/2006/relationships/hyperlink" Target="https://doi.org/10.32614/cran.package.mice" TargetMode="External"/><Relationship Id="rId4" Type="http://schemas.openxmlformats.org/officeDocument/2006/relationships/settings" Target="settings.xml"/><Relationship Id="rId9" Type="http://schemas.openxmlformats.org/officeDocument/2006/relationships/hyperlink" Target="mailto:r.barn@rhul.ac.uk" TargetMode="External"/><Relationship Id="rId13" Type="http://schemas.openxmlformats.org/officeDocument/2006/relationships/header" Target="header2.xml"/><Relationship Id="rId18" Type="http://schemas.openxmlformats.org/officeDocument/2006/relationships/hyperlink" Target="https://doi.org/10.1111/j.1467-8624.1982.tb03478.x" TargetMode="External"/><Relationship Id="rId39" Type="http://schemas.openxmlformats.org/officeDocument/2006/relationships/hyperlink" Target="https://doi.org/10.1111/j.1468-2397.2006.00575.x" TargetMode="External"/><Relationship Id="rId109" Type="http://schemas.openxmlformats.org/officeDocument/2006/relationships/hyperlink" Target="https://doi.org/10.1016/j.chb.2015.01.015" TargetMode="External"/><Relationship Id="rId34" Type="http://schemas.openxmlformats.org/officeDocument/2006/relationships/hyperlink" Target="https://doi.org/10.1016/j.chb.2010.02.004" TargetMode="External"/><Relationship Id="rId50" Type="http://schemas.openxmlformats.org/officeDocument/2006/relationships/hyperlink" Target="https://doi.org/10.1037/0003-066x.53.9.1017" TargetMode="External"/><Relationship Id="rId55" Type="http://schemas.openxmlformats.org/officeDocument/2006/relationships/hyperlink" Target="https://doi.org/10.1111/j.1099-0860.2009.00243.x" TargetMode="External"/><Relationship Id="rId76" Type="http://schemas.openxmlformats.org/officeDocument/2006/relationships/hyperlink" Target="https://doi.org/10.1016/b978-0-08-044894-7.00620-5" TargetMode="External"/><Relationship Id="rId97" Type="http://schemas.openxmlformats.org/officeDocument/2006/relationships/hyperlink" Target="https://doi.org/10.1089/cyber.2019.0079" TargetMode="External"/><Relationship Id="rId104" Type="http://schemas.openxmlformats.org/officeDocument/2006/relationships/hyperlink" Target="https://doi.org/10.1089/cyber.2012.0328" TargetMode="External"/><Relationship Id="rId7" Type="http://schemas.openxmlformats.org/officeDocument/2006/relationships/endnotes" Target="endnotes.xml"/><Relationship Id="rId71" Type="http://schemas.openxmlformats.org/officeDocument/2006/relationships/hyperlink" Target="https://doi.org/10.1080/00221325.1992.10753734" TargetMode="External"/><Relationship Id="rId92" Type="http://schemas.openxmlformats.org/officeDocument/2006/relationships/hyperlink" Target="https://www.statista.com/topics/6077/tiktok/?srsltid=AfmBOopPSStj-ap-B_qSm9T1jPdsLx-wSQTWOggaQq1l3nD2J1kNnNC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66CC8-CA87-47BC-8893-D56F2EE18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11993</Words>
  <Characters>68362</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Beatrice</dc:creator>
  <cp:keywords/>
  <dc:description/>
  <cp:lastModifiedBy>Richard Delahaye (LLE - Staff)</cp:lastModifiedBy>
  <cp:revision>2</cp:revision>
  <dcterms:created xsi:type="dcterms:W3CDTF">2026-08-14T11:43:00Z</dcterms:created>
  <dcterms:modified xsi:type="dcterms:W3CDTF">2026-08-14T11:43:00Z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496a64-e0e3-4038-91bc-493f618853ad_Enabled">
    <vt:lpwstr>true</vt:lpwstr>
  </property>
  <property fmtid="{D5CDD505-2E9C-101B-9397-08002B2CF9AE}" pid="3" name="MSIP_Label_c4496a64-e0e3-4038-91bc-493f618853ad_SetDate">
    <vt:lpwstr>2021-04-07T10:39:50Z</vt:lpwstr>
  </property>
  <property fmtid="{D5CDD505-2E9C-101B-9397-08002B2CF9AE}" pid="4" name="MSIP_Label_c4496a64-e0e3-4038-91bc-493f618853ad_Method">
    <vt:lpwstr>Standard</vt:lpwstr>
  </property>
  <property fmtid="{D5CDD505-2E9C-101B-9397-08002B2CF9AE}" pid="5" name="MSIP_Label_c4496a64-e0e3-4038-91bc-493f618853ad_Name">
    <vt:lpwstr>General</vt:lpwstr>
  </property>
  <property fmtid="{D5CDD505-2E9C-101B-9397-08002B2CF9AE}" pid="6" name="MSIP_Label_c4496a64-e0e3-4038-91bc-493f618853ad_SiteId">
    <vt:lpwstr>2efd699a-1922-4e69-b601-108008d28a2e</vt:lpwstr>
  </property>
  <property fmtid="{D5CDD505-2E9C-101B-9397-08002B2CF9AE}" pid="7" name="MSIP_Label_c4496a64-e0e3-4038-91bc-493f618853ad_ActionId">
    <vt:lpwstr>a34db4f3-d8b8-4730-bbf2-e111fd452a3b</vt:lpwstr>
  </property>
  <property fmtid="{D5CDD505-2E9C-101B-9397-08002B2CF9AE}" pid="8" name="MSIP_Label_c4496a64-e0e3-4038-91bc-493f618853ad_ContentBits">
    <vt:lpwstr>0</vt:lpwstr>
  </property>
</Properties>
</file>