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73585" w14:textId="1EBC678A" w:rsidR="000625C7" w:rsidRPr="00FD2379" w:rsidRDefault="00945B76" w:rsidP="000625C7">
      <w:pPr>
        <w:spacing w:after="0" w:line="360" w:lineRule="auto"/>
        <w:jc w:val="both"/>
        <w:rPr>
          <w:rFonts w:ascii="Arial" w:hAnsi="Arial" w:cs="Arial"/>
          <w:b/>
          <w:bCs/>
        </w:rPr>
      </w:pPr>
      <w:r w:rsidRPr="00FD2379">
        <w:rPr>
          <w:rFonts w:ascii="Arial" w:hAnsi="Arial" w:cs="Arial"/>
          <w:b/>
          <w:bCs/>
        </w:rPr>
        <w:t>T</w:t>
      </w:r>
      <w:r w:rsidR="00A64367" w:rsidRPr="00FD2379">
        <w:rPr>
          <w:rFonts w:ascii="Arial" w:hAnsi="Arial" w:cs="Arial"/>
          <w:b/>
          <w:bCs/>
        </w:rPr>
        <w:t xml:space="preserve">he saltmarsh cordgrass </w:t>
      </w:r>
      <w:r w:rsidR="00A64367" w:rsidRPr="00FD2379">
        <w:rPr>
          <w:rFonts w:ascii="Arial" w:hAnsi="Arial" w:cs="Arial"/>
          <w:b/>
          <w:bCs/>
          <w:i/>
          <w:iCs/>
        </w:rPr>
        <w:t xml:space="preserve">Spartina </w:t>
      </w:r>
      <w:proofErr w:type="spellStart"/>
      <w:r w:rsidR="00A64367" w:rsidRPr="00FD2379">
        <w:rPr>
          <w:rFonts w:ascii="Arial" w:hAnsi="Arial" w:cs="Arial"/>
          <w:b/>
          <w:bCs/>
          <w:i/>
          <w:iCs/>
        </w:rPr>
        <w:t>anglica</w:t>
      </w:r>
      <w:proofErr w:type="spellEnd"/>
      <w:r w:rsidR="00A64367" w:rsidRPr="00FD2379">
        <w:rPr>
          <w:rFonts w:ascii="Arial" w:hAnsi="Arial" w:cs="Arial"/>
          <w:b/>
          <w:bCs/>
        </w:rPr>
        <w:t xml:space="preserve"> </w:t>
      </w:r>
      <w:r w:rsidRPr="00FD2379">
        <w:rPr>
          <w:rFonts w:ascii="Arial" w:hAnsi="Arial" w:cs="Arial"/>
          <w:b/>
          <w:bCs/>
        </w:rPr>
        <w:t xml:space="preserve">has </w:t>
      </w:r>
      <w:r w:rsidR="00A64367" w:rsidRPr="00FD2379">
        <w:rPr>
          <w:rFonts w:ascii="Arial" w:hAnsi="Arial" w:cs="Arial"/>
          <w:b/>
          <w:bCs/>
        </w:rPr>
        <w:t xml:space="preserve">novel </w:t>
      </w:r>
      <w:r w:rsidR="006B1AC3" w:rsidRPr="00FD2379">
        <w:rPr>
          <w:rFonts w:ascii="Arial" w:hAnsi="Arial" w:cs="Arial"/>
          <w:b/>
          <w:bCs/>
        </w:rPr>
        <w:t>genomic features</w:t>
      </w:r>
      <w:r w:rsidR="00A64367" w:rsidRPr="00FD2379">
        <w:rPr>
          <w:rFonts w:ascii="Arial" w:hAnsi="Arial" w:cs="Arial"/>
          <w:b/>
          <w:bCs/>
        </w:rPr>
        <w:t xml:space="preserve"> </w:t>
      </w:r>
      <w:r w:rsidRPr="00FD2379">
        <w:rPr>
          <w:rFonts w:ascii="Arial" w:hAnsi="Arial" w:cs="Arial"/>
          <w:b/>
          <w:bCs/>
        </w:rPr>
        <w:t>t</w:t>
      </w:r>
      <w:r w:rsidR="006B1AC3" w:rsidRPr="00FD2379">
        <w:rPr>
          <w:rFonts w:ascii="Arial" w:hAnsi="Arial" w:cs="Arial"/>
          <w:b/>
          <w:bCs/>
        </w:rPr>
        <w:t>hat contribute to</w:t>
      </w:r>
      <w:r w:rsidRPr="00FD2379">
        <w:rPr>
          <w:rFonts w:ascii="Arial" w:hAnsi="Arial" w:cs="Arial"/>
          <w:b/>
          <w:bCs/>
        </w:rPr>
        <w:t xml:space="preserve"> </w:t>
      </w:r>
      <w:r w:rsidR="00A64367" w:rsidRPr="00FD2379">
        <w:rPr>
          <w:rFonts w:ascii="Arial" w:hAnsi="Arial" w:cs="Arial"/>
          <w:b/>
          <w:bCs/>
        </w:rPr>
        <w:t>abiotic stress</w:t>
      </w:r>
      <w:r w:rsidR="006B1AC3" w:rsidRPr="00FD2379">
        <w:rPr>
          <w:rFonts w:ascii="Arial" w:hAnsi="Arial" w:cs="Arial"/>
          <w:b/>
          <w:bCs/>
        </w:rPr>
        <w:t xml:space="preserve"> tolerance</w:t>
      </w:r>
    </w:p>
    <w:p w14:paraId="126BC986" w14:textId="77777777" w:rsidR="00A64367" w:rsidRPr="00FD2379" w:rsidRDefault="00A64367" w:rsidP="000625C7">
      <w:pPr>
        <w:spacing w:after="0" w:line="360" w:lineRule="auto"/>
        <w:jc w:val="both"/>
        <w:rPr>
          <w:rFonts w:ascii="Arial" w:hAnsi="Arial" w:cs="Arial"/>
        </w:rPr>
      </w:pPr>
    </w:p>
    <w:p w14:paraId="61698CA7" w14:textId="0FBCD39C" w:rsidR="000625C7" w:rsidRPr="00FD2379" w:rsidRDefault="000625C7" w:rsidP="000625C7">
      <w:pPr>
        <w:spacing w:after="0" w:line="360" w:lineRule="auto"/>
        <w:contextualSpacing/>
        <w:jc w:val="both"/>
        <w:rPr>
          <w:rFonts w:ascii="Arial" w:hAnsi="Arial" w:cs="Arial"/>
          <w:vertAlign w:val="superscript"/>
        </w:rPr>
      </w:pPr>
      <w:r w:rsidRPr="00FD2379">
        <w:rPr>
          <w:rFonts w:ascii="Arial" w:hAnsi="Arial" w:cs="Arial"/>
        </w:rPr>
        <w:t>Rocky D. Payet</w:t>
      </w:r>
      <w:r w:rsidRPr="00FD2379">
        <w:rPr>
          <w:rFonts w:ascii="Arial" w:hAnsi="Arial" w:cs="Arial"/>
          <w:vertAlign w:val="superscript"/>
        </w:rPr>
        <w:t>1</w:t>
      </w:r>
      <w:r w:rsidR="00321AF1" w:rsidRPr="00FD2379">
        <w:rPr>
          <w:rFonts w:ascii="Arial" w:hAnsi="Arial" w:cs="Arial"/>
          <w:vertAlign w:val="superscript"/>
        </w:rPr>
        <w:t>,2</w:t>
      </w:r>
      <w:r w:rsidR="00F877FA" w:rsidRPr="00FD2379">
        <w:rPr>
          <w:rFonts w:ascii="Arial" w:hAnsi="Arial" w:cs="Arial"/>
          <w:vertAlign w:val="superscript"/>
        </w:rPr>
        <w:t>*</w:t>
      </w:r>
      <w:r w:rsidR="00114103" w:rsidRPr="00FD2379">
        <w:rPr>
          <w:rFonts w:ascii="Tahoma" w:hAnsi="Tahoma" w:cs="Tahoma"/>
          <w:vertAlign w:val="superscript"/>
        </w:rPr>
        <w:t>⸸</w:t>
      </w:r>
      <w:r w:rsidRPr="00FD2379">
        <w:rPr>
          <w:rFonts w:ascii="Arial" w:hAnsi="Arial" w:cs="Arial"/>
        </w:rPr>
        <w:t>, Shah Md Tamim Kabir</w:t>
      </w:r>
      <w:r w:rsidRPr="00FD2379">
        <w:rPr>
          <w:rFonts w:ascii="Arial" w:hAnsi="Arial" w:cs="Arial"/>
          <w:vertAlign w:val="superscript"/>
        </w:rPr>
        <w:t>1</w:t>
      </w:r>
      <w:r w:rsidR="00321AF1" w:rsidRPr="00FD2379">
        <w:rPr>
          <w:rFonts w:ascii="Arial" w:hAnsi="Arial" w:cs="Arial"/>
          <w:vertAlign w:val="superscript"/>
        </w:rPr>
        <w:t>,2</w:t>
      </w:r>
      <w:r w:rsidR="0070603B" w:rsidRPr="00FD2379">
        <w:rPr>
          <w:rFonts w:ascii="Tahoma" w:hAnsi="Tahoma" w:cs="Tahoma"/>
          <w:vertAlign w:val="superscript"/>
        </w:rPr>
        <w:t>⸸</w:t>
      </w:r>
      <w:r w:rsidRPr="00FD2379">
        <w:rPr>
          <w:rFonts w:ascii="Arial" w:hAnsi="Arial" w:cs="Arial"/>
        </w:rPr>
        <w:t>,</w:t>
      </w:r>
      <w:r w:rsidRPr="00FD2379">
        <w:rPr>
          <w:rFonts w:ascii="Arial" w:hAnsi="Arial" w:cs="Arial"/>
          <w:vertAlign w:val="superscript"/>
        </w:rPr>
        <w:t xml:space="preserve"> </w:t>
      </w:r>
      <w:r w:rsidRPr="00FD2379">
        <w:rPr>
          <w:rFonts w:ascii="Arial" w:hAnsi="Arial" w:cs="Arial"/>
        </w:rPr>
        <w:t>Alejandro Morales-Florez</w:t>
      </w:r>
      <w:r w:rsidRPr="00FD2379">
        <w:rPr>
          <w:rFonts w:ascii="Arial" w:hAnsi="Arial" w:cs="Arial"/>
          <w:vertAlign w:val="superscript"/>
        </w:rPr>
        <w:t>1</w:t>
      </w:r>
      <w:r w:rsidR="00321AF1" w:rsidRPr="00FD2379">
        <w:rPr>
          <w:rFonts w:ascii="Arial" w:hAnsi="Arial" w:cs="Arial"/>
          <w:vertAlign w:val="superscript"/>
        </w:rPr>
        <w:t>,2</w:t>
      </w:r>
      <w:r w:rsidR="002150BE" w:rsidRPr="00FD2379">
        <w:rPr>
          <w:rFonts w:ascii="Arial" w:hAnsi="Arial" w:cs="Arial"/>
          <w:vertAlign w:val="superscript"/>
        </w:rPr>
        <w:t>^</w:t>
      </w:r>
      <w:r w:rsidR="00DE74BD" w:rsidRPr="00FD2379">
        <w:rPr>
          <w:rFonts w:ascii="Arial" w:hAnsi="Arial" w:cs="Arial"/>
          <w:vertAlign w:val="superscript"/>
        </w:rPr>
        <w:t>ǂ</w:t>
      </w:r>
      <w:r w:rsidRPr="00FD2379">
        <w:rPr>
          <w:rFonts w:ascii="Arial" w:hAnsi="Arial" w:cs="Arial"/>
        </w:rPr>
        <w:t>, Althea M. E. Rose</w:t>
      </w:r>
      <w:r w:rsidRPr="00FD2379">
        <w:rPr>
          <w:rFonts w:ascii="Arial" w:hAnsi="Arial" w:cs="Arial"/>
          <w:vertAlign w:val="superscript"/>
        </w:rPr>
        <w:t>1</w:t>
      </w:r>
      <w:r w:rsidR="00321AF1" w:rsidRPr="00FD2379">
        <w:rPr>
          <w:rFonts w:ascii="Arial" w:hAnsi="Arial" w:cs="Arial"/>
          <w:vertAlign w:val="superscript"/>
        </w:rPr>
        <w:t>,2</w:t>
      </w:r>
      <w:r w:rsidR="00DE74BD" w:rsidRPr="00FD2379">
        <w:rPr>
          <w:rFonts w:ascii="Arial" w:hAnsi="Arial" w:cs="Arial"/>
          <w:vertAlign w:val="superscript"/>
        </w:rPr>
        <w:t>ǂ</w:t>
      </w:r>
      <w:r w:rsidRPr="00FD2379">
        <w:rPr>
          <w:rFonts w:ascii="Arial" w:hAnsi="Arial" w:cs="Arial"/>
        </w:rPr>
        <w:t xml:space="preserve">, </w:t>
      </w:r>
      <w:r w:rsidR="000D11BA" w:rsidRPr="00FD2379">
        <w:rPr>
          <w:rFonts w:ascii="Arial" w:hAnsi="Arial" w:cs="Arial"/>
        </w:rPr>
        <w:t>Lorelei J. Bilham</w:t>
      </w:r>
      <w:r w:rsidR="000D11BA" w:rsidRPr="00FD2379">
        <w:rPr>
          <w:rFonts w:ascii="Arial" w:hAnsi="Arial" w:cs="Arial"/>
          <w:vertAlign w:val="superscript"/>
        </w:rPr>
        <w:t>1</w:t>
      </w:r>
      <w:r w:rsidR="00321AF1" w:rsidRPr="00FD2379">
        <w:rPr>
          <w:rFonts w:ascii="Arial" w:hAnsi="Arial" w:cs="Arial"/>
          <w:vertAlign w:val="superscript"/>
        </w:rPr>
        <w:t>,2</w:t>
      </w:r>
      <w:r w:rsidR="000D11BA" w:rsidRPr="00FD2379">
        <w:rPr>
          <w:rFonts w:ascii="Arial" w:hAnsi="Arial" w:cs="Arial"/>
        </w:rPr>
        <w:t xml:space="preserve">, </w:t>
      </w:r>
      <w:r w:rsidR="00461B3D" w:rsidRPr="00FD2379">
        <w:rPr>
          <w:rFonts w:ascii="Arial" w:hAnsi="Arial" w:cs="Arial"/>
        </w:rPr>
        <w:t xml:space="preserve">Matthew </w:t>
      </w:r>
      <w:r w:rsidR="00D06810" w:rsidRPr="00FD2379">
        <w:rPr>
          <w:rFonts w:ascii="Arial" w:hAnsi="Arial" w:cs="Arial"/>
        </w:rPr>
        <w:t xml:space="preserve">E. </w:t>
      </w:r>
      <w:r w:rsidR="00461B3D" w:rsidRPr="00FD2379">
        <w:rPr>
          <w:rFonts w:ascii="Arial" w:hAnsi="Arial" w:cs="Arial"/>
        </w:rPr>
        <w:t>Graham</w:t>
      </w:r>
      <w:r w:rsidR="00461B3D" w:rsidRPr="00FD2379">
        <w:rPr>
          <w:rFonts w:ascii="Arial" w:hAnsi="Arial" w:cs="Arial"/>
          <w:vertAlign w:val="superscript"/>
        </w:rPr>
        <w:t>1</w:t>
      </w:r>
      <w:r w:rsidR="00321AF1" w:rsidRPr="00FD2379">
        <w:rPr>
          <w:rFonts w:ascii="Arial" w:hAnsi="Arial" w:cs="Arial"/>
          <w:vertAlign w:val="superscript"/>
        </w:rPr>
        <w:t>,2</w:t>
      </w:r>
      <w:r w:rsidR="00461B3D" w:rsidRPr="00FD2379">
        <w:rPr>
          <w:rFonts w:ascii="Arial" w:hAnsi="Arial" w:cs="Arial"/>
        </w:rPr>
        <w:t>,</w:t>
      </w:r>
      <w:r w:rsidR="00AE562F" w:rsidRPr="00FD2379">
        <w:t xml:space="preserve"> </w:t>
      </w:r>
      <w:r w:rsidR="00AE562F" w:rsidRPr="00FD2379">
        <w:rPr>
          <w:rFonts w:ascii="Arial" w:hAnsi="Arial" w:cs="Arial"/>
        </w:rPr>
        <w:t>Charlotte Owen</w:t>
      </w:r>
      <w:r w:rsidR="00AE562F" w:rsidRPr="00FD2379">
        <w:rPr>
          <w:rFonts w:ascii="Arial" w:hAnsi="Arial" w:cs="Arial"/>
          <w:vertAlign w:val="superscript"/>
        </w:rPr>
        <w:t>3</w:t>
      </w:r>
      <w:r w:rsidR="00AE562F" w:rsidRPr="00FD2379">
        <w:rPr>
          <w:rFonts w:ascii="Arial" w:hAnsi="Arial" w:cs="Arial"/>
        </w:rPr>
        <w:t>,</w:t>
      </w:r>
      <w:r w:rsidR="00461B3D" w:rsidRPr="00FD2379">
        <w:rPr>
          <w:rFonts w:ascii="Arial" w:hAnsi="Arial" w:cs="Arial"/>
        </w:rPr>
        <w:t xml:space="preserve"> </w:t>
      </w:r>
      <w:r w:rsidR="00C647A2" w:rsidRPr="00FD2379">
        <w:rPr>
          <w:rFonts w:ascii="Arial" w:hAnsi="Arial" w:cs="Arial"/>
        </w:rPr>
        <w:t xml:space="preserve">Lucy </w:t>
      </w:r>
      <w:r w:rsidR="004024D1" w:rsidRPr="00FD2379">
        <w:rPr>
          <w:rFonts w:ascii="Arial" w:hAnsi="Arial" w:cs="Arial"/>
        </w:rPr>
        <w:t xml:space="preserve">S. </w:t>
      </w:r>
      <w:r w:rsidR="00C647A2" w:rsidRPr="00FD2379">
        <w:rPr>
          <w:rFonts w:ascii="Arial" w:hAnsi="Arial" w:cs="Arial"/>
        </w:rPr>
        <w:t>Knowles</w:t>
      </w:r>
      <w:r w:rsidR="00AE562F" w:rsidRPr="00FD2379">
        <w:rPr>
          <w:rFonts w:ascii="Arial" w:hAnsi="Arial" w:cs="Arial"/>
          <w:vertAlign w:val="superscript"/>
        </w:rPr>
        <w:t>4</w:t>
      </w:r>
      <w:r w:rsidR="00C647A2" w:rsidRPr="00FD2379">
        <w:rPr>
          <w:rFonts w:ascii="Arial" w:hAnsi="Arial" w:cs="Arial"/>
        </w:rPr>
        <w:t xml:space="preserve">, </w:t>
      </w:r>
      <w:r w:rsidR="00612D83" w:rsidRPr="00FD2379">
        <w:rPr>
          <w:rFonts w:ascii="Arial" w:hAnsi="Arial" w:cs="Arial"/>
        </w:rPr>
        <w:t>Xuan Liu</w:t>
      </w:r>
      <w:r w:rsidR="00AE562F" w:rsidRPr="00FD2379">
        <w:rPr>
          <w:rFonts w:ascii="Arial" w:hAnsi="Arial" w:cs="Arial"/>
          <w:vertAlign w:val="superscript"/>
        </w:rPr>
        <w:t>5</w:t>
      </w:r>
      <w:r w:rsidR="00612D83" w:rsidRPr="00FD2379">
        <w:rPr>
          <w:rFonts w:ascii="Arial" w:hAnsi="Arial" w:cs="Arial"/>
        </w:rPr>
        <w:t xml:space="preserve">, </w:t>
      </w:r>
      <w:proofErr w:type="spellStart"/>
      <w:r w:rsidR="000E70A4" w:rsidRPr="00FD2379">
        <w:rPr>
          <w:rFonts w:ascii="Arial" w:hAnsi="Arial" w:cs="Arial"/>
        </w:rPr>
        <w:t>Muhaiminatul</w:t>
      </w:r>
      <w:proofErr w:type="spellEnd"/>
      <w:r w:rsidR="000E70A4" w:rsidRPr="00FD2379">
        <w:rPr>
          <w:rFonts w:ascii="Arial" w:hAnsi="Arial" w:cs="Arial"/>
        </w:rPr>
        <w:t xml:space="preserve"> Azizah</w:t>
      </w:r>
      <w:r w:rsidR="00AE562F" w:rsidRPr="00FD2379">
        <w:rPr>
          <w:rFonts w:ascii="Arial" w:hAnsi="Arial" w:cs="Arial"/>
          <w:vertAlign w:val="superscript"/>
        </w:rPr>
        <w:t>6</w:t>
      </w:r>
      <w:r w:rsidR="000E70A4" w:rsidRPr="00FD2379">
        <w:rPr>
          <w:rFonts w:ascii="Arial" w:hAnsi="Arial" w:cs="Arial"/>
        </w:rPr>
        <w:t>, Georg Pohnert</w:t>
      </w:r>
      <w:r w:rsidR="00AE562F" w:rsidRPr="00FD2379">
        <w:rPr>
          <w:rFonts w:ascii="Arial" w:hAnsi="Arial" w:cs="Arial"/>
          <w:vertAlign w:val="superscript"/>
        </w:rPr>
        <w:t>6</w:t>
      </w:r>
      <w:r w:rsidR="000E70A4" w:rsidRPr="00FD2379">
        <w:rPr>
          <w:rFonts w:ascii="Arial" w:hAnsi="Arial" w:cs="Arial"/>
        </w:rPr>
        <w:t xml:space="preserve">, </w:t>
      </w:r>
      <w:r w:rsidRPr="00FD2379">
        <w:rPr>
          <w:rFonts w:ascii="Arial" w:hAnsi="Arial" w:cs="Arial"/>
        </w:rPr>
        <w:t>Anthony J. Davy</w:t>
      </w:r>
      <w:r w:rsidRPr="00FD2379">
        <w:rPr>
          <w:rFonts w:ascii="Arial" w:hAnsi="Arial" w:cs="Arial"/>
          <w:vertAlign w:val="superscript"/>
        </w:rPr>
        <w:t>1</w:t>
      </w:r>
      <w:r w:rsidRPr="00FD2379">
        <w:rPr>
          <w:rFonts w:ascii="Arial" w:hAnsi="Arial" w:cs="Arial"/>
        </w:rPr>
        <w:t>, Jonathan D. Todd</w:t>
      </w:r>
      <w:r w:rsidRPr="00FD2379">
        <w:rPr>
          <w:rFonts w:ascii="Arial" w:hAnsi="Arial" w:cs="Arial"/>
          <w:vertAlign w:val="superscript"/>
        </w:rPr>
        <w:t>1,</w:t>
      </w:r>
      <w:r w:rsidR="00321AF1" w:rsidRPr="00FD2379">
        <w:rPr>
          <w:rFonts w:ascii="Arial" w:hAnsi="Arial" w:cs="Arial"/>
          <w:vertAlign w:val="superscript"/>
        </w:rPr>
        <w:t>2,</w:t>
      </w:r>
      <w:r w:rsidR="00AE562F" w:rsidRPr="00FD2379">
        <w:rPr>
          <w:rFonts w:ascii="Arial" w:hAnsi="Arial" w:cs="Arial"/>
          <w:vertAlign w:val="superscript"/>
        </w:rPr>
        <w:t>7</w:t>
      </w:r>
      <w:r w:rsidRPr="00FD2379">
        <w:rPr>
          <w:rFonts w:ascii="Arial" w:hAnsi="Arial" w:cs="Arial"/>
        </w:rPr>
        <w:t>, J. Benjamin Miller</w:t>
      </w:r>
      <w:r w:rsidRPr="00FD2379">
        <w:rPr>
          <w:rFonts w:ascii="Arial" w:hAnsi="Arial" w:cs="Arial"/>
          <w:vertAlign w:val="superscript"/>
        </w:rPr>
        <w:t>1</w:t>
      </w:r>
      <w:r w:rsidR="00321AF1" w:rsidRPr="00FD2379">
        <w:rPr>
          <w:rFonts w:ascii="Arial" w:hAnsi="Arial" w:cs="Arial"/>
          <w:vertAlign w:val="superscript"/>
        </w:rPr>
        <w:t>,2</w:t>
      </w:r>
      <w:r w:rsidR="00F877FA" w:rsidRPr="00FD2379">
        <w:rPr>
          <w:rFonts w:ascii="Arial" w:hAnsi="Arial" w:cs="Arial"/>
          <w:vertAlign w:val="superscript"/>
        </w:rPr>
        <w:t>#</w:t>
      </w:r>
    </w:p>
    <w:p w14:paraId="6DD218F9" w14:textId="77777777" w:rsidR="00F662CA" w:rsidRPr="00FD2379" w:rsidRDefault="00F662CA" w:rsidP="000625C7">
      <w:pPr>
        <w:spacing w:after="0" w:line="360" w:lineRule="auto"/>
        <w:contextualSpacing/>
        <w:jc w:val="both"/>
        <w:rPr>
          <w:rFonts w:ascii="Arial" w:hAnsi="Arial" w:cs="Arial"/>
        </w:rPr>
      </w:pPr>
    </w:p>
    <w:p w14:paraId="2945C74C" w14:textId="4C8A39A4" w:rsidR="000625C7" w:rsidRPr="00FD2379" w:rsidRDefault="000625C7" w:rsidP="00021AED">
      <w:pPr>
        <w:spacing w:after="0" w:line="360" w:lineRule="auto"/>
        <w:contextualSpacing/>
        <w:jc w:val="both"/>
        <w:rPr>
          <w:rFonts w:ascii="Arial" w:hAnsi="Arial" w:cs="Arial"/>
        </w:rPr>
      </w:pPr>
      <w:r w:rsidRPr="00FD2379">
        <w:rPr>
          <w:rFonts w:ascii="Arial" w:hAnsi="Arial" w:cs="Arial"/>
          <w:vertAlign w:val="superscript"/>
        </w:rPr>
        <w:t>1</w:t>
      </w:r>
      <w:r w:rsidRPr="00FD2379">
        <w:rPr>
          <w:rFonts w:ascii="Arial" w:hAnsi="Arial" w:cs="Arial"/>
        </w:rPr>
        <w:t xml:space="preserve"> School of Biological Sciences, University of East Anglia, Norwich Research Park, Norwich, NR4 7TJ, United Kingdom</w:t>
      </w:r>
    </w:p>
    <w:p w14:paraId="68BB170C" w14:textId="3FE9C99C" w:rsidR="00321AF1" w:rsidRPr="00FD2379" w:rsidRDefault="00321AF1" w:rsidP="00321AF1">
      <w:pPr>
        <w:spacing w:after="0" w:line="360" w:lineRule="auto"/>
        <w:contextualSpacing/>
        <w:jc w:val="both"/>
        <w:rPr>
          <w:rFonts w:ascii="Arial" w:hAnsi="Arial" w:cs="Arial"/>
        </w:rPr>
      </w:pPr>
      <w:r w:rsidRPr="00FD2379">
        <w:rPr>
          <w:rFonts w:ascii="Arial" w:hAnsi="Arial" w:cs="Arial"/>
          <w:vertAlign w:val="superscript"/>
        </w:rPr>
        <w:t>2</w:t>
      </w:r>
      <w:r w:rsidRPr="00FD2379">
        <w:rPr>
          <w:rFonts w:ascii="Arial" w:hAnsi="Arial" w:cs="Arial"/>
        </w:rPr>
        <w:t xml:space="preserve"> Centre for Microbial Interactions, Norwich Research Park, Norwich, NR4 7TJ, United Kingdom</w:t>
      </w:r>
    </w:p>
    <w:p w14:paraId="4AB4E0FB" w14:textId="766336ED" w:rsidR="00AE562F" w:rsidRPr="00FD2379" w:rsidRDefault="00AE562F" w:rsidP="00021AED">
      <w:pPr>
        <w:spacing w:after="0" w:line="360" w:lineRule="auto"/>
        <w:contextualSpacing/>
        <w:jc w:val="both"/>
        <w:rPr>
          <w:rFonts w:ascii="Arial" w:hAnsi="Arial" w:cs="Arial"/>
          <w:vertAlign w:val="superscript"/>
        </w:rPr>
      </w:pPr>
      <w:r w:rsidRPr="00FD2379">
        <w:rPr>
          <w:rFonts w:ascii="Arial" w:hAnsi="Arial" w:cs="Arial"/>
          <w:vertAlign w:val="superscript"/>
        </w:rPr>
        <w:t xml:space="preserve">3 </w:t>
      </w:r>
      <w:r w:rsidRPr="00FD2379">
        <w:rPr>
          <w:rFonts w:ascii="Arial" w:hAnsi="Arial" w:cs="Arial"/>
        </w:rPr>
        <w:t>John Innes Centre, Norwich Research Park, Norwich, NR4 7UH, United Kingdom</w:t>
      </w:r>
    </w:p>
    <w:p w14:paraId="1F287B1B" w14:textId="236FA6C6" w:rsidR="00314863" w:rsidRPr="00FD2379" w:rsidRDefault="00AE562F" w:rsidP="00021AED">
      <w:pPr>
        <w:spacing w:after="0" w:line="360" w:lineRule="auto"/>
        <w:contextualSpacing/>
        <w:jc w:val="both"/>
        <w:rPr>
          <w:rFonts w:ascii="Arial" w:hAnsi="Arial" w:cs="Arial"/>
        </w:rPr>
      </w:pPr>
      <w:r w:rsidRPr="00FD2379">
        <w:rPr>
          <w:rFonts w:ascii="Arial" w:hAnsi="Arial" w:cs="Arial"/>
          <w:vertAlign w:val="superscript"/>
        </w:rPr>
        <w:t>4</w:t>
      </w:r>
      <w:r w:rsidR="00521C5B" w:rsidRPr="00FD2379">
        <w:rPr>
          <w:rFonts w:ascii="Arial" w:hAnsi="Arial" w:cs="Arial"/>
        </w:rPr>
        <w:t xml:space="preserve"> </w:t>
      </w:r>
      <w:r w:rsidR="00FC4C29" w:rsidRPr="00FD2379">
        <w:rPr>
          <w:rFonts w:ascii="Arial" w:hAnsi="Arial" w:cs="Arial"/>
        </w:rPr>
        <w:t xml:space="preserve">NERC Environmental Omics Facility, School of Biosciences, University of Sheffield, Sheffield, S10 2TN, </w:t>
      </w:r>
      <w:r w:rsidR="00521C5B" w:rsidRPr="00FD2379">
        <w:rPr>
          <w:rFonts w:ascii="Arial" w:hAnsi="Arial" w:cs="Arial"/>
        </w:rPr>
        <w:t>U</w:t>
      </w:r>
      <w:r w:rsidR="00061258" w:rsidRPr="00FD2379">
        <w:rPr>
          <w:rFonts w:ascii="Arial" w:hAnsi="Arial" w:cs="Arial"/>
        </w:rPr>
        <w:t>nited Kingdom</w:t>
      </w:r>
    </w:p>
    <w:p w14:paraId="76297515" w14:textId="4F50E39D" w:rsidR="00832767" w:rsidRPr="00FD2379" w:rsidRDefault="00AE562F" w:rsidP="00021AED">
      <w:pPr>
        <w:spacing w:after="0" w:line="360" w:lineRule="auto"/>
        <w:contextualSpacing/>
        <w:jc w:val="both"/>
        <w:rPr>
          <w:rFonts w:ascii="Arial" w:hAnsi="Arial" w:cs="Arial"/>
        </w:rPr>
      </w:pPr>
      <w:r w:rsidRPr="00FD2379">
        <w:rPr>
          <w:rFonts w:ascii="Arial" w:hAnsi="Arial" w:cs="Arial"/>
          <w:vertAlign w:val="superscript"/>
        </w:rPr>
        <w:t>5</w:t>
      </w:r>
      <w:r w:rsidR="00B56CF3" w:rsidRPr="00FD2379">
        <w:rPr>
          <w:rFonts w:ascii="Arial" w:hAnsi="Arial" w:cs="Arial"/>
        </w:rPr>
        <w:t xml:space="preserve"> Centre for Genomic Research, University of Liverpool, Liverpool, L69 7ZB, United Kingdom</w:t>
      </w:r>
    </w:p>
    <w:p w14:paraId="74FB8646" w14:textId="17770084" w:rsidR="000625C7" w:rsidRPr="00FD2379" w:rsidRDefault="00AE562F" w:rsidP="00021AED">
      <w:pPr>
        <w:spacing w:after="0" w:line="360" w:lineRule="auto"/>
        <w:contextualSpacing/>
        <w:jc w:val="both"/>
        <w:rPr>
          <w:rFonts w:ascii="Arial" w:hAnsi="Arial" w:cs="Arial"/>
        </w:rPr>
      </w:pPr>
      <w:r w:rsidRPr="00FD2379">
        <w:rPr>
          <w:rFonts w:ascii="Arial" w:hAnsi="Arial" w:cs="Arial"/>
          <w:vertAlign w:val="superscript"/>
        </w:rPr>
        <w:t>6</w:t>
      </w:r>
      <w:r w:rsidR="000625C7" w:rsidRPr="00FD2379">
        <w:rPr>
          <w:rFonts w:ascii="Arial" w:hAnsi="Arial" w:cs="Arial"/>
        </w:rPr>
        <w:t xml:space="preserve"> </w:t>
      </w:r>
      <w:r w:rsidR="00DA07D5" w:rsidRPr="00FD2379">
        <w:rPr>
          <w:rFonts w:ascii="Arial" w:hAnsi="Arial" w:cs="Arial"/>
        </w:rPr>
        <w:t xml:space="preserve">Bioorganic Analytics, </w:t>
      </w:r>
      <w:r w:rsidR="00832767" w:rsidRPr="00FD2379">
        <w:rPr>
          <w:rFonts w:ascii="Arial" w:hAnsi="Arial" w:cs="Arial"/>
        </w:rPr>
        <w:t xml:space="preserve">Institute of Inorganic and Analytical Chemistry, Friedrich Schiller University Jena, </w:t>
      </w:r>
      <w:proofErr w:type="spellStart"/>
      <w:r w:rsidR="00832767" w:rsidRPr="00FD2379">
        <w:rPr>
          <w:rFonts w:ascii="Arial" w:hAnsi="Arial" w:cs="Arial"/>
        </w:rPr>
        <w:t>Lessingstr</w:t>
      </w:r>
      <w:r w:rsidR="00D91F8E" w:rsidRPr="00FD2379">
        <w:rPr>
          <w:rFonts w:ascii="Arial" w:hAnsi="Arial" w:cs="Arial"/>
        </w:rPr>
        <w:t>aße</w:t>
      </w:r>
      <w:proofErr w:type="spellEnd"/>
      <w:r w:rsidR="00832767" w:rsidRPr="00FD2379">
        <w:rPr>
          <w:rFonts w:ascii="Arial" w:hAnsi="Arial" w:cs="Arial"/>
        </w:rPr>
        <w:t xml:space="preserve"> 8, 07743 Jena, Germany</w:t>
      </w:r>
    </w:p>
    <w:p w14:paraId="705B1932" w14:textId="46746B75" w:rsidR="000625C7" w:rsidRPr="00FD2379" w:rsidRDefault="00AE562F" w:rsidP="00021AED">
      <w:pPr>
        <w:spacing w:after="0" w:line="360" w:lineRule="auto"/>
        <w:contextualSpacing/>
        <w:jc w:val="both"/>
        <w:rPr>
          <w:rFonts w:ascii="Arial" w:hAnsi="Arial" w:cs="Arial"/>
        </w:rPr>
      </w:pPr>
      <w:r w:rsidRPr="00FD2379">
        <w:rPr>
          <w:rFonts w:ascii="Arial" w:hAnsi="Arial" w:cs="Arial"/>
          <w:vertAlign w:val="superscript"/>
        </w:rPr>
        <w:t>7</w:t>
      </w:r>
      <w:r w:rsidR="000625C7" w:rsidRPr="00FD2379">
        <w:rPr>
          <w:rFonts w:ascii="Arial" w:hAnsi="Arial" w:cs="Arial"/>
        </w:rPr>
        <w:t xml:space="preserve"> MOE Key Laboratory of Evolution and Marine Biodiversity, Frontiers Science </w:t>
      </w:r>
      <w:proofErr w:type="spellStart"/>
      <w:r w:rsidR="000625C7" w:rsidRPr="00FD2379">
        <w:rPr>
          <w:rFonts w:ascii="Arial" w:hAnsi="Arial" w:cs="Arial"/>
        </w:rPr>
        <w:t>Center</w:t>
      </w:r>
      <w:proofErr w:type="spellEnd"/>
      <w:r w:rsidR="000625C7" w:rsidRPr="00FD2379">
        <w:rPr>
          <w:rFonts w:ascii="Arial" w:hAnsi="Arial" w:cs="Arial"/>
        </w:rPr>
        <w:t xml:space="preserve"> for Deep Ocean </w:t>
      </w:r>
      <w:proofErr w:type="spellStart"/>
      <w:r w:rsidR="000625C7" w:rsidRPr="00FD2379">
        <w:rPr>
          <w:rFonts w:ascii="Arial" w:hAnsi="Arial" w:cs="Arial"/>
        </w:rPr>
        <w:t>Multispheres</w:t>
      </w:r>
      <w:proofErr w:type="spellEnd"/>
      <w:r w:rsidR="000625C7" w:rsidRPr="00FD2379">
        <w:rPr>
          <w:rFonts w:ascii="Arial" w:hAnsi="Arial" w:cs="Arial"/>
        </w:rPr>
        <w:t xml:space="preserve"> and Earth System &amp; College of Marine Life Sciences, Ocean University of China, Qingdao 266003, China</w:t>
      </w:r>
    </w:p>
    <w:p w14:paraId="71E29769" w14:textId="77777777" w:rsidR="000625C7" w:rsidRPr="00FD2379" w:rsidRDefault="000625C7" w:rsidP="000625C7">
      <w:pPr>
        <w:spacing w:after="0" w:line="360" w:lineRule="auto"/>
        <w:contextualSpacing/>
        <w:jc w:val="both"/>
        <w:rPr>
          <w:rFonts w:ascii="Arial" w:hAnsi="Arial" w:cs="Arial"/>
        </w:rPr>
      </w:pPr>
    </w:p>
    <w:p w14:paraId="71A7E069" w14:textId="0575B55D" w:rsidR="006C41A1" w:rsidRPr="00FD2379" w:rsidRDefault="00E744A4" w:rsidP="00E744A4">
      <w:pPr>
        <w:tabs>
          <w:tab w:val="left" w:pos="2694"/>
        </w:tabs>
        <w:spacing w:after="0" w:line="360" w:lineRule="auto"/>
        <w:contextualSpacing/>
        <w:jc w:val="both"/>
        <w:rPr>
          <w:rFonts w:ascii="Arial" w:hAnsi="Arial" w:cs="Arial"/>
        </w:rPr>
      </w:pPr>
      <w:r w:rsidRPr="00FD2379">
        <w:rPr>
          <w:rFonts w:ascii="Arial" w:hAnsi="Arial" w:cs="Arial"/>
          <w:vertAlign w:val="superscript"/>
        </w:rPr>
        <w:t>*</w:t>
      </w:r>
      <w:r w:rsidR="007A7366" w:rsidRPr="00FD2379">
        <w:rPr>
          <w:rFonts w:ascii="Arial" w:hAnsi="Arial" w:cs="Arial"/>
        </w:rPr>
        <w:t xml:space="preserve"> </w:t>
      </w:r>
      <w:r w:rsidR="006C41A1" w:rsidRPr="00FD2379">
        <w:rPr>
          <w:rFonts w:ascii="Arial" w:hAnsi="Arial" w:cs="Arial"/>
        </w:rPr>
        <w:t>Present address:</w:t>
      </w:r>
      <w:r w:rsidR="00856EB9" w:rsidRPr="00FD2379">
        <w:rPr>
          <w:rFonts w:ascii="Arial" w:hAnsi="Arial" w:cs="Arial"/>
        </w:rPr>
        <w:t xml:space="preserve"> </w:t>
      </w:r>
      <w:r w:rsidR="006C41A1" w:rsidRPr="00FD2379">
        <w:rPr>
          <w:rFonts w:ascii="Arial" w:hAnsi="Arial" w:cs="Arial"/>
        </w:rPr>
        <w:t>John Innes Centre, Norwich Research Park</w:t>
      </w:r>
      <w:r w:rsidR="00DF5A3C" w:rsidRPr="00FD2379">
        <w:rPr>
          <w:rFonts w:ascii="Arial" w:hAnsi="Arial" w:cs="Arial"/>
        </w:rPr>
        <w:t>, Norwich, NR4 7UH, United Kingdom</w:t>
      </w:r>
    </w:p>
    <w:p w14:paraId="1BD6BBC0" w14:textId="349DB24C" w:rsidR="00DE697E" w:rsidRPr="00FD2379" w:rsidRDefault="002150BE" w:rsidP="00E744A4">
      <w:pPr>
        <w:tabs>
          <w:tab w:val="left" w:pos="2694"/>
        </w:tabs>
        <w:spacing w:after="0" w:line="360" w:lineRule="auto"/>
        <w:contextualSpacing/>
        <w:jc w:val="both"/>
        <w:rPr>
          <w:rFonts w:ascii="Arial" w:hAnsi="Arial" w:cs="Arial"/>
        </w:rPr>
      </w:pPr>
      <w:r w:rsidRPr="00FD2379">
        <w:rPr>
          <w:rFonts w:ascii="Arial" w:hAnsi="Arial" w:cs="Arial"/>
          <w:vertAlign w:val="superscript"/>
        </w:rPr>
        <w:t>^</w:t>
      </w:r>
      <w:r w:rsidRPr="00FD2379">
        <w:rPr>
          <w:rFonts w:ascii="Arial" w:hAnsi="Arial" w:cs="Arial"/>
        </w:rPr>
        <w:t xml:space="preserve"> Present address: </w:t>
      </w:r>
      <w:proofErr w:type="spellStart"/>
      <w:r w:rsidRPr="00FD2379">
        <w:rPr>
          <w:rFonts w:ascii="Arial" w:hAnsi="Arial" w:cs="Arial"/>
        </w:rPr>
        <w:t>Quadram</w:t>
      </w:r>
      <w:proofErr w:type="spellEnd"/>
      <w:r w:rsidRPr="00FD2379">
        <w:rPr>
          <w:rFonts w:ascii="Arial" w:hAnsi="Arial" w:cs="Arial"/>
        </w:rPr>
        <w:t xml:space="preserve"> Institute, Norwich Research Park, Norwich, NR4 7UQ, United Kingdom</w:t>
      </w:r>
    </w:p>
    <w:p w14:paraId="740BF3D2" w14:textId="77777777" w:rsidR="00823DDF" w:rsidRPr="00FD2379" w:rsidRDefault="0070603B" w:rsidP="00823DDF">
      <w:pPr>
        <w:tabs>
          <w:tab w:val="left" w:pos="2694"/>
        </w:tabs>
        <w:spacing w:after="0" w:line="360" w:lineRule="auto"/>
        <w:contextualSpacing/>
        <w:jc w:val="both"/>
        <w:rPr>
          <w:rFonts w:ascii="Arial" w:hAnsi="Arial" w:cs="Arial"/>
        </w:rPr>
      </w:pPr>
      <w:r w:rsidRPr="00FD2379">
        <w:rPr>
          <w:rFonts w:ascii="Tahoma" w:hAnsi="Tahoma" w:cs="Tahoma"/>
          <w:vertAlign w:val="superscript"/>
        </w:rPr>
        <w:t>⸸</w:t>
      </w:r>
      <w:r w:rsidR="00823DDF" w:rsidRPr="00FD2379">
        <w:rPr>
          <w:rFonts w:ascii="Arial" w:hAnsi="Arial" w:cs="Arial"/>
        </w:rPr>
        <w:t xml:space="preserve"> These authors contributed equally to this work</w:t>
      </w:r>
    </w:p>
    <w:p w14:paraId="5B3D92C1" w14:textId="0995A7BE" w:rsidR="00B26820" w:rsidRPr="00FD2379" w:rsidRDefault="00DE74BD" w:rsidP="00E744A4">
      <w:pPr>
        <w:tabs>
          <w:tab w:val="left" w:pos="2694"/>
        </w:tabs>
        <w:spacing w:after="0" w:line="360" w:lineRule="auto"/>
        <w:contextualSpacing/>
        <w:jc w:val="both"/>
        <w:rPr>
          <w:rFonts w:ascii="Arial" w:hAnsi="Arial" w:cs="Arial"/>
        </w:rPr>
      </w:pPr>
      <w:r w:rsidRPr="00FD2379">
        <w:rPr>
          <w:rFonts w:ascii="Arial" w:hAnsi="Arial" w:cs="Arial"/>
          <w:vertAlign w:val="superscript"/>
        </w:rPr>
        <w:t>ǂ</w:t>
      </w:r>
      <w:r w:rsidR="007A7366" w:rsidRPr="00FD2379">
        <w:rPr>
          <w:rFonts w:ascii="Arial" w:hAnsi="Arial" w:cs="Arial"/>
        </w:rPr>
        <w:t xml:space="preserve"> </w:t>
      </w:r>
      <w:r w:rsidR="00855EFD" w:rsidRPr="00FD2379">
        <w:rPr>
          <w:rFonts w:ascii="Arial" w:hAnsi="Arial" w:cs="Arial"/>
        </w:rPr>
        <w:t>These authors contributed equally to this work</w:t>
      </w:r>
    </w:p>
    <w:p w14:paraId="1385DDB9" w14:textId="6A20BECE" w:rsidR="000625C7" w:rsidRPr="00FD2379" w:rsidRDefault="00F877FA" w:rsidP="00E744A4">
      <w:pPr>
        <w:tabs>
          <w:tab w:val="left" w:pos="2694"/>
        </w:tabs>
        <w:spacing w:after="0" w:line="360" w:lineRule="auto"/>
        <w:contextualSpacing/>
        <w:jc w:val="both"/>
        <w:rPr>
          <w:rFonts w:ascii="Arial" w:hAnsi="Arial" w:cs="Arial"/>
        </w:rPr>
      </w:pPr>
      <w:r w:rsidRPr="00FD2379">
        <w:rPr>
          <w:rFonts w:ascii="Arial" w:hAnsi="Arial" w:cs="Arial"/>
          <w:vertAlign w:val="superscript"/>
        </w:rPr>
        <w:t>#</w:t>
      </w:r>
      <w:r w:rsidR="007A7366" w:rsidRPr="00FD2379">
        <w:rPr>
          <w:rFonts w:ascii="Arial" w:hAnsi="Arial" w:cs="Arial"/>
        </w:rPr>
        <w:t xml:space="preserve"> </w:t>
      </w:r>
      <w:r w:rsidR="000625C7" w:rsidRPr="00FD2379">
        <w:rPr>
          <w:rFonts w:ascii="Arial" w:hAnsi="Arial" w:cs="Arial"/>
        </w:rPr>
        <w:t>Corresponding author:</w:t>
      </w:r>
      <w:r w:rsidR="00856EB9" w:rsidRPr="00FD2379">
        <w:rPr>
          <w:rFonts w:ascii="Arial" w:hAnsi="Arial" w:cs="Arial"/>
        </w:rPr>
        <w:t xml:space="preserve"> </w:t>
      </w:r>
      <w:r w:rsidR="000625C7" w:rsidRPr="00FD2379">
        <w:rPr>
          <w:rFonts w:ascii="Arial" w:hAnsi="Arial" w:cs="Arial"/>
        </w:rPr>
        <w:t xml:space="preserve">Dr Ben Miller; </w:t>
      </w:r>
      <w:hyperlink r:id="rId11" w:history="1">
        <w:r w:rsidR="00F12002" w:rsidRPr="00FD2379">
          <w:rPr>
            <w:rStyle w:val="Hyperlink"/>
            <w:rFonts w:ascii="Arial" w:hAnsi="Arial" w:cs="Arial"/>
            <w:color w:val="auto"/>
          </w:rPr>
          <w:t>b.miller@uea.ac.uk</w:t>
        </w:r>
      </w:hyperlink>
      <w:r w:rsidR="000625C7" w:rsidRPr="00FD2379">
        <w:rPr>
          <w:rFonts w:ascii="Arial" w:hAnsi="Arial" w:cs="Arial"/>
        </w:rPr>
        <w:t>; +44 (0)1603 591627</w:t>
      </w:r>
    </w:p>
    <w:p w14:paraId="1197C126" w14:textId="77777777" w:rsidR="000625C7" w:rsidRPr="00FD2379" w:rsidRDefault="000625C7" w:rsidP="000625C7">
      <w:pPr>
        <w:spacing w:after="0" w:line="360" w:lineRule="auto"/>
        <w:contextualSpacing/>
        <w:jc w:val="both"/>
        <w:rPr>
          <w:rFonts w:ascii="Arial" w:hAnsi="Arial" w:cs="Arial"/>
        </w:rPr>
      </w:pPr>
    </w:p>
    <w:p w14:paraId="05D99877" w14:textId="77777777" w:rsidR="000625C7" w:rsidRPr="00FD2379" w:rsidRDefault="000625C7" w:rsidP="000625C7">
      <w:pPr>
        <w:spacing w:after="0" w:line="360" w:lineRule="auto"/>
        <w:contextualSpacing/>
        <w:jc w:val="both"/>
        <w:rPr>
          <w:rFonts w:ascii="Arial" w:hAnsi="Arial" w:cs="Arial"/>
        </w:rPr>
      </w:pPr>
      <w:r w:rsidRPr="00FD2379">
        <w:rPr>
          <w:rFonts w:ascii="Arial" w:hAnsi="Arial" w:cs="Arial"/>
        </w:rPr>
        <w:t>ORCID IDs:</w:t>
      </w:r>
    </w:p>
    <w:p w14:paraId="07BAAF8D" w14:textId="77777777" w:rsidR="000625C7" w:rsidRPr="00FD2379" w:rsidRDefault="000625C7" w:rsidP="000625C7">
      <w:pPr>
        <w:spacing w:after="0" w:line="360" w:lineRule="auto"/>
        <w:contextualSpacing/>
        <w:jc w:val="both"/>
        <w:rPr>
          <w:rFonts w:ascii="Arial" w:hAnsi="Arial" w:cs="Arial"/>
        </w:rPr>
      </w:pPr>
      <w:r w:rsidRPr="00FD2379">
        <w:rPr>
          <w:rFonts w:ascii="Arial" w:hAnsi="Arial" w:cs="Arial"/>
        </w:rPr>
        <w:t>Dr Rocky D. Payet: 0000-0002-6990-8418</w:t>
      </w:r>
    </w:p>
    <w:p w14:paraId="221C7600" w14:textId="77777777" w:rsidR="000625C7" w:rsidRPr="00FD2379" w:rsidRDefault="000625C7" w:rsidP="000625C7">
      <w:pPr>
        <w:spacing w:after="0" w:line="360" w:lineRule="auto"/>
        <w:contextualSpacing/>
        <w:jc w:val="both"/>
        <w:rPr>
          <w:rFonts w:ascii="Arial" w:hAnsi="Arial" w:cs="Arial"/>
        </w:rPr>
      </w:pPr>
      <w:r w:rsidRPr="00FD2379">
        <w:rPr>
          <w:rFonts w:ascii="Arial" w:hAnsi="Arial" w:cs="Arial"/>
        </w:rPr>
        <w:t>Shah Md Tamim Kabir: 0000-0002-0182-8569</w:t>
      </w:r>
    </w:p>
    <w:p w14:paraId="7083E784" w14:textId="2952F294" w:rsidR="000625C7" w:rsidRPr="00FD2379" w:rsidRDefault="000625C7" w:rsidP="000625C7">
      <w:pPr>
        <w:spacing w:after="0" w:line="360" w:lineRule="auto"/>
        <w:contextualSpacing/>
        <w:jc w:val="both"/>
        <w:rPr>
          <w:rFonts w:ascii="Arial" w:hAnsi="Arial" w:cs="Arial"/>
        </w:rPr>
      </w:pPr>
      <w:r w:rsidRPr="00FD2379">
        <w:rPr>
          <w:rFonts w:ascii="Arial" w:hAnsi="Arial" w:cs="Arial"/>
        </w:rPr>
        <w:t>Dr Alejandro Morales-Florez:</w:t>
      </w:r>
      <w:r w:rsidR="008A3E40" w:rsidRPr="00FD2379">
        <w:rPr>
          <w:rFonts w:ascii="Arial" w:hAnsi="Arial" w:cs="Arial"/>
        </w:rPr>
        <w:t xml:space="preserve"> 0009-0007-0938-0790</w:t>
      </w:r>
    </w:p>
    <w:p w14:paraId="414BA8B4" w14:textId="5FFEC8BC" w:rsidR="000625C7" w:rsidRPr="00FD2379" w:rsidRDefault="000625C7" w:rsidP="000625C7">
      <w:pPr>
        <w:spacing w:after="0" w:line="360" w:lineRule="auto"/>
        <w:contextualSpacing/>
        <w:jc w:val="both"/>
        <w:rPr>
          <w:rFonts w:ascii="Arial" w:hAnsi="Arial" w:cs="Arial"/>
        </w:rPr>
      </w:pPr>
      <w:r w:rsidRPr="00FD2379">
        <w:rPr>
          <w:rFonts w:ascii="Arial" w:hAnsi="Arial" w:cs="Arial"/>
        </w:rPr>
        <w:t>Althea M. E. Rose:</w:t>
      </w:r>
      <w:r w:rsidR="00717402" w:rsidRPr="00FD2379">
        <w:rPr>
          <w:rFonts w:ascii="Arial" w:hAnsi="Arial" w:cs="Arial"/>
        </w:rPr>
        <w:t xml:space="preserve"> 0000-0003-2055-824X</w:t>
      </w:r>
    </w:p>
    <w:p w14:paraId="5C722E85" w14:textId="77777777" w:rsidR="000D11BA" w:rsidRPr="00FD2379" w:rsidRDefault="000D11BA" w:rsidP="000D11BA">
      <w:pPr>
        <w:spacing w:after="0" w:line="360" w:lineRule="auto"/>
        <w:contextualSpacing/>
        <w:jc w:val="both"/>
        <w:rPr>
          <w:rFonts w:ascii="Arial" w:hAnsi="Arial" w:cs="Arial"/>
        </w:rPr>
      </w:pPr>
      <w:r w:rsidRPr="00FD2379">
        <w:rPr>
          <w:rFonts w:ascii="Arial" w:hAnsi="Arial" w:cs="Arial"/>
        </w:rPr>
        <w:t>Lorelei J. Bilham: 0009-0008-6199-1705</w:t>
      </w:r>
    </w:p>
    <w:p w14:paraId="7E775B06" w14:textId="40099059" w:rsidR="00AD1FA4" w:rsidRPr="00FD2379" w:rsidRDefault="00AD1FA4" w:rsidP="000625C7">
      <w:pPr>
        <w:spacing w:after="0" w:line="360" w:lineRule="auto"/>
        <w:contextualSpacing/>
        <w:jc w:val="both"/>
        <w:rPr>
          <w:rFonts w:ascii="Arial" w:hAnsi="Arial" w:cs="Arial"/>
        </w:rPr>
      </w:pPr>
      <w:r w:rsidRPr="00FD2379">
        <w:rPr>
          <w:rFonts w:ascii="Arial" w:hAnsi="Arial" w:cs="Arial"/>
        </w:rPr>
        <w:t xml:space="preserve">Matthew </w:t>
      </w:r>
      <w:r w:rsidR="00D06810" w:rsidRPr="00FD2379">
        <w:rPr>
          <w:rFonts w:ascii="Arial" w:hAnsi="Arial" w:cs="Arial"/>
        </w:rPr>
        <w:t xml:space="preserve">E. </w:t>
      </w:r>
      <w:r w:rsidRPr="00FD2379">
        <w:rPr>
          <w:rFonts w:ascii="Arial" w:hAnsi="Arial" w:cs="Arial"/>
        </w:rPr>
        <w:t>Graham:</w:t>
      </w:r>
      <w:r w:rsidR="00D06810" w:rsidRPr="00FD2379">
        <w:rPr>
          <w:rFonts w:ascii="Arial" w:hAnsi="Arial" w:cs="Arial"/>
        </w:rPr>
        <w:t xml:space="preserve"> </w:t>
      </w:r>
      <w:r w:rsidR="00C92FEC" w:rsidRPr="00FD2379">
        <w:rPr>
          <w:rFonts w:ascii="Arial" w:hAnsi="Arial" w:cs="Arial"/>
        </w:rPr>
        <w:t>0009-0001-0641-1308</w:t>
      </w:r>
    </w:p>
    <w:p w14:paraId="28AEA8BA" w14:textId="18D7C5D8" w:rsidR="00AE562F" w:rsidRPr="00FD2379" w:rsidRDefault="00AE562F" w:rsidP="00612D83">
      <w:pPr>
        <w:spacing w:after="0" w:line="360" w:lineRule="auto"/>
        <w:contextualSpacing/>
        <w:jc w:val="both"/>
        <w:rPr>
          <w:rFonts w:ascii="Arial" w:hAnsi="Arial" w:cs="Arial"/>
        </w:rPr>
      </w:pPr>
      <w:r w:rsidRPr="00FD2379">
        <w:rPr>
          <w:rFonts w:ascii="Arial" w:hAnsi="Arial" w:cs="Arial"/>
        </w:rPr>
        <w:lastRenderedPageBreak/>
        <w:t>Dr Charlotte Owen: 0000-0001-9023-2179</w:t>
      </w:r>
    </w:p>
    <w:p w14:paraId="760BBF34" w14:textId="44E88E7A" w:rsidR="00612D83" w:rsidRPr="00FD2379" w:rsidRDefault="00612D83" w:rsidP="00612D83">
      <w:pPr>
        <w:spacing w:after="0" w:line="360" w:lineRule="auto"/>
        <w:contextualSpacing/>
        <w:jc w:val="both"/>
        <w:rPr>
          <w:rFonts w:ascii="Arial" w:hAnsi="Arial" w:cs="Arial"/>
        </w:rPr>
      </w:pPr>
      <w:r w:rsidRPr="00FD2379">
        <w:rPr>
          <w:rFonts w:ascii="Arial" w:hAnsi="Arial" w:cs="Arial"/>
        </w:rPr>
        <w:t>Dr Xuan Liu: 0000-0001-5697-8540</w:t>
      </w:r>
    </w:p>
    <w:p w14:paraId="21BE09B2" w14:textId="4E3FE781" w:rsidR="00AD1FA4" w:rsidRPr="00FD2379" w:rsidRDefault="00AD1FA4" w:rsidP="000625C7">
      <w:pPr>
        <w:spacing w:after="0" w:line="360" w:lineRule="auto"/>
        <w:contextualSpacing/>
        <w:jc w:val="both"/>
        <w:rPr>
          <w:rFonts w:ascii="Arial" w:hAnsi="Arial" w:cs="Arial"/>
        </w:rPr>
      </w:pPr>
      <w:proofErr w:type="spellStart"/>
      <w:r w:rsidRPr="00FD2379">
        <w:rPr>
          <w:rFonts w:ascii="Arial" w:hAnsi="Arial" w:cs="Arial"/>
        </w:rPr>
        <w:t>Muhaiminatul</w:t>
      </w:r>
      <w:proofErr w:type="spellEnd"/>
      <w:r w:rsidRPr="00FD2379">
        <w:rPr>
          <w:rFonts w:ascii="Arial" w:hAnsi="Arial" w:cs="Arial"/>
        </w:rPr>
        <w:t xml:space="preserve"> Azizah:</w:t>
      </w:r>
      <w:r w:rsidR="000E7708" w:rsidRPr="00FD2379">
        <w:rPr>
          <w:rFonts w:ascii="Arial" w:hAnsi="Arial" w:cs="Arial"/>
        </w:rPr>
        <w:t xml:space="preserve"> </w:t>
      </w:r>
      <w:r w:rsidR="00E92E21" w:rsidRPr="00FD2379">
        <w:rPr>
          <w:rFonts w:ascii="Arial" w:hAnsi="Arial" w:cs="Arial"/>
        </w:rPr>
        <w:t>0000-0001-8530-414X</w:t>
      </w:r>
    </w:p>
    <w:p w14:paraId="65EC94EE" w14:textId="3CA7A387" w:rsidR="00AD1FA4" w:rsidRPr="00FD2379" w:rsidRDefault="000511B9" w:rsidP="000625C7">
      <w:pPr>
        <w:spacing w:after="0" w:line="360" w:lineRule="auto"/>
        <w:contextualSpacing/>
        <w:jc w:val="both"/>
        <w:rPr>
          <w:rFonts w:ascii="Arial" w:hAnsi="Arial" w:cs="Arial"/>
        </w:rPr>
      </w:pPr>
      <w:r w:rsidRPr="00FD2379">
        <w:rPr>
          <w:rFonts w:ascii="Arial" w:hAnsi="Arial" w:cs="Arial"/>
        </w:rPr>
        <w:t xml:space="preserve">Prof </w:t>
      </w:r>
      <w:r w:rsidR="00AD1FA4" w:rsidRPr="00FD2379">
        <w:rPr>
          <w:rFonts w:ascii="Arial" w:hAnsi="Arial" w:cs="Arial"/>
        </w:rPr>
        <w:t xml:space="preserve">Georg Pohnert: </w:t>
      </w:r>
      <w:r w:rsidR="000E7708" w:rsidRPr="00FD2379">
        <w:rPr>
          <w:rFonts w:ascii="Arial" w:hAnsi="Arial" w:cs="Arial"/>
        </w:rPr>
        <w:t>0000-0003-2351-6336</w:t>
      </w:r>
    </w:p>
    <w:p w14:paraId="58627071" w14:textId="04304743" w:rsidR="000625C7" w:rsidRPr="00FD2379" w:rsidRDefault="000625C7" w:rsidP="000625C7">
      <w:pPr>
        <w:spacing w:after="0" w:line="360" w:lineRule="auto"/>
        <w:contextualSpacing/>
        <w:jc w:val="both"/>
        <w:rPr>
          <w:rFonts w:ascii="Arial" w:hAnsi="Arial" w:cs="Arial"/>
        </w:rPr>
      </w:pPr>
      <w:r w:rsidRPr="00FD2379">
        <w:rPr>
          <w:rFonts w:ascii="Arial" w:hAnsi="Arial" w:cs="Arial"/>
        </w:rPr>
        <w:t>Prof Anthony J. Davy: 0000-0002-7658-7106</w:t>
      </w:r>
    </w:p>
    <w:p w14:paraId="028AF5ED" w14:textId="77777777" w:rsidR="000625C7" w:rsidRPr="00FD2379" w:rsidRDefault="000625C7" w:rsidP="000625C7">
      <w:pPr>
        <w:spacing w:after="0" w:line="360" w:lineRule="auto"/>
        <w:contextualSpacing/>
        <w:jc w:val="both"/>
        <w:rPr>
          <w:rFonts w:ascii="Arial" w:hAnsi="Arial" w:cs="Arial"/>
        </w:rPr>
      </w:pPr>
      <w:r w:rsidRPr="00FD2379">
        <w:rPr>
          <w:rFonts w:ascii="Arial" w:hAnsi="Arial" w:cs="Arial"/>
        </w:rPr>
        <w:t>Prof Jonathan D. Todd: 0000-0003-0777-9312</w:t>
      </w:r>
    </w:p>
    <w:p w14:paraId="0E9C712F" w14:textId="77777777" w:rsidR="00582BA8" w:rsidRPr="00FD2379" w:rsidRDefault="000625C7" w:rsidP="0075491E">
      <w:pPr>
        <w:spacing w:after="0" w:line="360" w:lineRule="auto"/>
        <w:contextualSpacing/>
        <w:jc w:val="both"/>
        <w:rPr>
          <w:rFonts w:ascii="Arial" w:hAnsi="Arial" w:cs="Arial"/>
        </w:rPr>
      </w:pPr>
      <w:r w:rsidRPr="00FD2379">
        <w:rPr>
          <w:rFonts w:ascii="Arial" w:hAnsi="Arial" w:cs="Arial"/>
        </w:rPr>
        <w:t>Dr J. Benjamin Miller: 0000-0003-0882-033X</w:t>
      </w:r>
    </w:p>
    <w:p w14:paraId="58B68A5A" w14:textId="77777777" w:rsidR="00582BA8" w:rsidRPr="00FD2379" w:rsidRDefault="00582BA8" w:rsidP="0075491E">
      <w:pPr>
        <w:spacing w:after="0" w:line="360" w:lineRule="auto"/>
        <w:contextualSpacing/>
        <w:jc w:val="both"/>
        <w:rPr>
          <w:rFonts w:ascii="Arial" w:hAnsi="Arial" w:cs="Arial"/>
        </w:rPr>
      </w:pPr>
    </w:p>
    <w:p w14:paraId="0E27D50F" w14:textId="74C77495" w:rsidR="00D64CF5" w:rsidRPr="00FD2379" w:rsidRDefault="00D64CF5" w:rsidP="0075491E">
      <w:pPr>
        <w:spacing w:after="0" w:line="360" w:lineRule="auto"/>
        <w:contextualSpacing/>
        <w:jc w:val="both"/>
        <w:rPr>
          <w:rFonts w:ascii="Arial" w:hAnsi="Arial" w:cs="Arial"/>
        </w:rPr>
      </w:pPr>
      <w:r w:rsidRPr="00FD2379">
        <w:rPr>
          <w:rFonts w:ascii="Arial" w:hAnsi="Arial" w:cs="Arial"/>
        </w:rPr>
        <w:t xml:space="preserve">Date of </w:t>
      </w:r>
      <w:r w:rsidR="00AE562F" w:rsidRPr="00FD2379">
        <w:rPr>
          <w:rFonts w:ascii="Arial" w:hAnsi="Arial" w:cs="Arial"/>
        </w:rPr>
        <w:t>re</w:t>
      </w:r>
      <w:r w:rsidRPr="00FD2379">
        <w:rPr>
          <w:rFonts w:ascii="Arial" w:hAnsi="Arial" w:cs="Arial"/>
        </w:rPr>
        <w:t xml:space="preserve">submission: </w:t>
      </w:r>
      <w:r w:rsidR="00AE562F" w:rsidRPr="00FD2379">
        <w:rPr>
          <w:rFonts w:ascii="Arial" w:hAnsi="Arial" w:cs="Arial"/>
        </w:rPr>
        <w:t>29</w:t>
      </w:r>
      <w:r w:rsidRPr="00FD2379">
        <w:rPr>
          <w:rFonts w:ascii="Arial" w:hAnsi="Arial" w:cs="Arial"/>
        </w:rPr>
        <w:t xml:space="preserve"> </w:t>
      </w:r>
      <w:r w:rsidR="00AE562F" w:rsidRPr="00FD2379">
        <w:rPr>
          <w:rFonts w:ascii="Arial" w:hAnsi="Arial" w:cs="Arial"/>
        </w:rPr>
        <w:t>May 2026</w:t>
      </w:r>
    </w:p>
    <w:p w14:paraId="1C68C8C6" w14:textId="77777777" w:rsidR="00D64CF5" w:rsidRPr="00FD2379" w:rsidRDefault="00D64CF5" w:rsidP="0075491E">
      <w:pPr>
        <w:spacing w:after="0" w:line="360" w:lineRule="auto"/>
        <w:contextualSpacing/>
        <w:jc w:val="both"/>
        <w:rPr>
          <w:rFonts w:ascii="Arial" w:hAnsi="Arial" w:cs="Arial"/>
        </w:rPr>
      </w:pPr>
    </w:p>
    <w:p w14:paraId="6469EA29" w14:textId="77777777" w:rsidR="00D64CF5" w:rsidRPr="00FD2379" w:rsidRDefault="00D64CF5" w:rsidP="00D64CF5">
      <w:pPr>
        <w:spacing w:after="0" w:line="360" w:lineRule="auto"/>
        <w:contextualSpacing/>
        <w:jc w:val="both"/>
        <w:rPr>
          <w:rFonts w:ascii="Arial" w:hAnsi="Arial" w:cs="Arial"/>
        </w:rPr>
      </w:pPr>
      <w:r w:rsidRPr="00FD2379">
        <w:rPr>
          <w:rFonts w:ascii="Arial" w:hAnsi="Arial" w:cs="Arial"/>
        </w:rPr>
        <w:t>Word count:</w:t>
      </w:r>
    </w:p>
    <w:p w14:paraId="4E4900E2" w14:textId="3AC4908B" w:rsidR="00D64CF5" w:rsidRPr="00FD2379" w:rsidRDefault="00D64CF5" w:rsidP="00D64CF5">
      <w:pPr>
        <w:spacing w:after="0" w:line="360" w:lineRule="auto"/>
        <w:contextualSpacing/>
        <w:jc w:val="both"/>
        <w:rPr>
          <w:rFonts w:ascii="Arial" w:hAnsi="Arial" w:cs="Arial"/>
        </w:rPr>
      </w:pPr>
      <w:r w:rsidRPr="00FD2379">
        <w:rPr>
          <w:rFonts w:ascii="Arial" w:hAnsi="Arial" w:cs="Arial"/>
        </w:rPr>
        <w:t xml:space="preserve">Abstract: </w:t>
      </w:r>
      <w:r w:rsidR="00260C72" w:rsidRPr="00FD2379">
        <w:rPr>
          <w:rFonts w:ascii="Arial" w:hAnsi="Arial" w:cs="Arial"/>
        </w:rPr>
        <w:t>199</w:t>
      </w:r>
      <w:r w:rsidRPr="00FD2379">
        <w:rPr>
          <w:rFonts w:ascii="Arial" w:hAnsi="Arial" w:cs="Arial"/>
        </w:rPr>
        <w:t xml:space="preserve"> words</w:t>
      </w:r>
    </w:p>
    <w:p w14:paraId="61B3BDB5" w14:textId="77777777" w:rsidR="00D64CF5" w:rsidRPr="00FD2379" w:rsidRDefault="00D64CF5" w:rsidP="00D64CF5">
      <w:pPr>
        <w:spacing w:after="0" w:line="360" w:lineRule="auto"/>
        <w:contextualSpacing/>
        <w:jc w:val="both"/>
        <w:rPr>
          <w:rFonts w:ascii="Arial" w:hAnsi="Arial" w:cs="Arial"/>
        </w:rPr>
      </w:pPr>
      <w:r w:rsidRPr="00FD2379">
        <w:rPr>
          <w:rFonts w:ascii="Arial" w:hAnsi="Arial" w:cs="Arial"/>
        </w:rPr>
        <w:t>Introduction: 647 words</w:t>
      </w:r>
    </w:p>
    <w:p w14:paraId="205A0D3D" w14:textId="091544E9" w:rsidR="00D64CF5" w:rsidRPr="00FD2379" w:rsidRDefault="00D64CF5" w:rsidP="00D64CF5">
      <w:pPr>
        <w:spacing w:after="0" w:line="360" w:lineRule="auto"/>
        <w:contextualSpacing/>
        <w:jc w:val="both"/>
        <w:rPr>
          <w:rFonts w:ascii="Arial" w:hAnsi="Arial" w:cs="Arial"/>
        </w:rPr>
      </w:pPr>
      <w:r w:rsidRPr="00FD2379">
        <w:rPr>
          <w:rFonts w:ascii="Arial" w:hAnsi="Arial" w:cs="Arial"/>
        </w:rPr>
        <w:t>Materials and Methods: 1</w:t>
      </w:r>
      <w:r w:rsidR="00260C72" w:rsidRPr="00FD2379">
        <w:rPr>
          <w:rFonts w:ascii="Arial" w:hAnsi="Arial" w:cs="Arial"/>
        </w:rPr>
        <w:t>899</w:t>
      </w:r>
      <w:r w:rsidRPr="00FD2379">
        <w:rPr>
          <w:rFonts w:ascii="Arial" w:hAnsi="Arial" w:cs="Arial"/>
        </w:rPr>
        <w:t xml:space="preserve"> words</w:t>
      </w:r>
    </w:p>
    <w:p w14:paraId="4781C044" w14:textId="2CD3155D" w:rsidR="00D64CF5" w:rsidRPr="00FD2379" w:rsidRDefault="00D64CF5" w:rsidP="00D64CF5">
      <w:pPr>
        <w:spacing w:after="0" w:line="360" w:lineRule="auto"/>
        <w:contextualSpacing/>
        <w:jc w:val="both"/>
        <w:rPr>
          <w:rFonts w:ascii="Arial" w:hAnsi="Arial" w:cs="Arial"/>
        </w:rPr>
      </w:pPr>
      <w:r w:rsidRPr="00FD2379">
        <w:rPr>
          <w:rFonts w:ascii="Arial" w:hAnsi="Arial" w:cs="Arial"/>
        </w:rPr>
        <w:t xml:space="preserve">Results: </w:t>
      </w:r>
      <w:r w:rsidR="005278FD" w:rsidRPr="00FD2379">
        <w:rPr>
          <w:rFonts w:ascii="Arial" w:hAnsi="Arial" w:cs="Arial"/>
        </w:rPr>
        <w:t>5077</w:t>
      </w:r>
      <w:r w:rsidRPr="00FD2379">
        <w:rPr>
          <w:rFonts w:ascii="Arial" w:hAnsi="Arial" w:cs="Arial"/>
        </w:rPr>
        <w:t xml:space="preserve"> words</w:t>
      </w:r>
    </w:p>
    <w:p w14:paraId="57B9BFAD" w14:textId="0CB22AFE" w:rsidR="00D64CF5" w:rsidRPr="00FD2379" w:rsidRDefault="00D64CF5" w:rsidP="00D64CF5">
      <w:pPr>
        <w:spacing w:after="0" w:line="360" w:lineRule="auto"/>
        <w:contextualSpacing/>
        <w:jc w:val="both"/>
        <w:rPr>
          <w:rFonts w:ascii="Arial" w:hAnsi="Arial" w:cs="Arial"/>
        </w:rPr>
      </w:pPr>
      <w:r w:rsidRPr="00FD2379">
        <w:rPr>
          <w:rFonts w:ascii="Arial" w:hAnsi="Arial" w:cs="Arial"/>
        </w:rPr>
        <w:t xml:space="preserve">Discussion: </w:t>
      </w:r>
      <w:r w:rsidR="005278FD" w:rsidRPr="00FD2379">
        <w:rPr>
          <w:rFonts w:ascii="Arial" w:hAnsi="Arial" w:cs="Arial"/>
        </w:rPr>
        <w:t>958</w:t>
      </w:r>
      <w:r w:rsidRPr="00FD2379">
        <w:rPr>
          <w:rFonts w:ascii="Arial" w:hAnsi="Arial" w:cs="Arial"/>
        </w:rPr>
        <w:t xml:space="preserve"> words</w:t>
      </w:r>
    </w:p>
    <w:p w14:paraId="13E17C3E" w14:textId="77777777" w:rsidR="00453E03" w:rsidRPr="00FD2379" w:rsidRDefault="00453E03" w:rsidP="0075491E">
      <w:pPr>
        <w:spacing w:after="0" w:line="360" w:lineRule="auto"/>
        <w:contextualSpacing/>
        <w:jc w:val="both"/>
        <w:rPr>
          <w:rFonts w:ascii="Arial" w:hAnsi="Arial" w:cs="Arial"/>
          <w:i/>
          <w:iCs/>
        </w:rPr>
      </w:pPr>
    </w:p>
    <w:p w14:paraId="473555F7" w14:textId="6E92B6C2" w:rsidR="00453E03" w:rsidRPr="00FD2379" w:rsidRDefault="00453E03" w:rsidP="0075491E">
      <w:pPr>
        <w:spacing w:after="0" w:line="360" w:lineRule="auto"/>
        <w:contextualSpacing/>
        <w:jc w:val="both"/>
        <w:rPr>
          <w:rFonts w:ascii="Arial" w:hAnsi="Arial" w:cs="Arial"/>
        </w:rPr>
      </w:pPr>
      <w:r w:rsidRPr="00FD2379">
        <w:rPr>
          <w:rFonts w:ascii="Arial" w:hAnsi="Arial" w:cs="Arial"/>
        </w:rPr>
        <w:t xml:space="preserve">Figures: </w:t>
      </w:r>
      <w:r w:rsidR="005C40B1" w:rsidRPr="00FD2379">
        <w:rPr>
          <w:rFonts w:ascii="Arial" w:hAnsi="Arial" w:cs="Arial"/>
        </w:rPr>
        <w:t>6</w:t>
      </w:r>
    </w:p>
    <w:p w14:paraId="76AFAB01" w14:textId="4D76CFD1" w:rsidR="00453E03" w:rsidRPr="00FD2379" w:rsidRDefault="00453E03" w:rsidP="0075491E">
      <w:pPr>
        <w:spacing w:after="0" w:line="360" w:lineRule="auto"/>
        <w:contextualSpacing/>
        <w:jc w:val="both"/>
        <w:rPr>
          <w:rFonts w:ascii="Arial" w:hAnsi="Arial" w:cs="Arial"/>
        </w:rPr>
      </w:pPr>
      <w:r w:rsidRPr="00FD2379">
        <w:rPr>
          <w:rFonts w:ascii="Arial" w:hAnsi="Arial" w:cs="Arial"/>
        </w:rPr>
        <w:t>Tables: 1</w:t>
      </w:r>
    </w:p>
    <w:p w14:paraId="59BFABB5" w14:textId="1D5C200F" w:rsidR="00453E03" w:rsidRPr="00FD2379" w:rsidRDefault="00453E03" w:rsidP="0075491E">
      <w:pPr>
        <w:spacing w:after="0" w:line="360" w:lineRule="auto"/>
        <w:contextualSpacing/>
        <w:jc w:val="both"/>
        <w:rPr>
          <w:rFonts w:ascii="Arial" w:hAnsi="Arial" w:cs="Arial"/>
        </w:rPr>
      </w:pPr>
      <w:r w:rsidRPr="00FD2379">
        <w:rPr>
          <w:rFonts w:ascii="Arial" w:hAnsi="Arial" w:cs="Arial"/>
        </w:rPr>
        <w:t>Sup</w:t>
      </w:r>
      <w:r w:rsidR="000C46CC" w:rsidRPr="00FD2379">
        <w:rPr>
          <w:rFonts w:ascii="Arial" w:hAnsi="Arial" w:cs="Arial"/>
        </w:rPr>
        <w:t xml:space="preserve">porting </w:t>
      </w:r>
      <w:r w:rsidRPr="00FD2379">
        <w:rPr>
          <w:rFonts w:ascii="Arial" w:hAnsi="Arial" w:cs="Arial"/>
        </w:rPr>
        <w:t>Figures:</w:t>
      </w:r>
      <w:r w:rsidR="00723F47" w:rsidRPr="00FD2379">
        <w:rPr>
          <w:rFonts w:ascii="Arial" w:hAnsi="Arial" w:cs="Arial"/>
        </w:rPr>
        <w:t xml:space="preserve"> </w:t>
      </w:r>
      <w:r w:rsidR="00FA24C5" w:rsidRPr="00FD2379">
        <w:rPr>
          <w:rFonts w:ascii="Arial" w:hAnsi="Arial" w:cs="Arial"/>
        </w:rPr>
        <w:t>8</w:t>
      </w:r>
    </w:p>
    <w:p w14:paraId="5CB182FD" w14:textId="22629419" w:rsidR="00453E03" w:rsidRPr="00FD2379" w:rsidRDefault="00453E03" w:rsidP="0075491E">
      <w:pPr>
        <w:spacing w:after="0" w:line="360" w:lineRule="auto"/>
        <w:contextualSpacing/>
        <w:jc w:val="both"/>
        <w:rPr>
          <w:rFonts w:ascii="Arial" w:hAnsi="Arial" w:cs="Arial"/>
        </w:rPr>
      </w:pPr>
      <w:r w:rsidRPr="00FD2379">
        <w:rPr>
          <w:rFonts w:ascii="Arial" w:hAnsi="Arial" w:cs="Arial"/>
        </w:rPr>
        <w:t>Supp</w:t>
      </w:r>
      <w:r w:rsidR="000C46CC" w:rsidRPr="00FD2379">
        <w:rPr>
          <w:rFonts w:ascii="Arial" w:hAnsi="Arial" w:cs="Arial"/>
        </w:rPr>
        <w:t>orting</w:t>
      </w:r>
      <w:r w:rsidRPr="00FD2379">
        <w:rPr>
          <w:rFonts w:ascii="Arial" w:hAnsi="Arial" w:cs="Arial"/>
        </w:rPr>
        <w:t xml:space="preserve"> Tables:</w:t>
      </w:r>
      <w:r w:rsidR="00723F47" w:rsidRPr="00FD2379">
        <w:rPr>
          <w:rFonts w:ascii="Arial" w:hAnsi="Arial" w:cs="Arial"/>
        </w:rPr>
        <w:t xml:space="preserve"> 2</w:t>
      </w:r>
      <w:r w:rsidR="00A63681" w:rsidRPr="00FD2379">
        <w:rPr>
          <w:rFonts w:ascii="Arial" w:hAnsi="Arial" w:cs="Arial"/>
        </w:rPr>
        <w:t>6</w:t>
      </w:r>
    </w:p>
    <w:p w14:paraId="07FF269B" w14:textId="77777777" w:rsidR="00D64CF5" w:rsidRPr="00FD2379" w:rsidRDefault="00D64CF5" w:rsidP="00D64CF5">
      <w:pPr>
        <w:spacing w:after="0" w:line="360" w:lineRule="auto"/>
        <w:contextualSpacing/>
        <w:jc w:val="both"/>
        <w:rPr>
          <w:rFonts w:ascii="Arial" w:hAnsi="Arial" w:cs="Arial"/>
        </w:rPr>
      </w:pPr>
    </w:p>
    <w:p w14:paraId="44619B9A" w14:textId="2BC036B2" w:rsidR="00D64CF5" w:rsidRPr="00FD2379" w:rsidRDefault="00D64CF5" w:rsidP="00D64CF5">
      <w:pPr>
        <w:spacing w:after="0" w:line="360" w:lineRule="auto"/>
        <w:contextualSpacing/>
        <w:jc w:val="both"/>
        <w:rPr>
          <w:rFonts w:ascii="Arial" w:hAnsi="Arial" w:cs="Arial"/>
        </w:rPr>
      </w:pPr>
      <w:r w:rsidRPr="00FD2379">
        <w:rPr>
          <w:rFonts w:ascii="Arial" w:hAnsi="Arial" w:cs="Arial"/>
        </w:rPr>
        <w:t xml:space="preserve">Running title: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i/>
          <w:iCs/>
        </w:rPr>
        <w:t xml:space="preserve"> </w:t>
      </w:r>
      <w:r w:rsidRPr="00FD2379">
        <w:rPr>
          <w:rFonts w:ascii="Arial" w:hAnsi="Arial" w:cs="Arial"/>
        </w:rPr>
        <w:t>osmolytes and genome sequence</w:t>
      </w:r>
    </w:p>
    <w:p w14:paraId="79577CFB" w14:textId="77777777" w:rsidR="00B86BF1" w:rsidRPr="00FD2379" w:rsidRDefault="00B86BF1" w:rsidP="0075491E">
      <w:pPr>
        <w:spacing w:after="0" w:line="360" w:lineRule="auto"/>
        <w:contextualSpacing/>
        <w:jc w:val="both"/>
        <w:rPr>
          <w:rFonts w:ascii="Arial" w:hAnsi="Arial" w:cs="Arial"/>
        </w:rPr>
      </w:pPr>
    </w:p>
    <w:p w14:paraId="74573116" w14:textId="77777777" w:rsidR="00D64CF5" w:rsidRPr="00FD2379" w:rsidRDefault="00D64CF5" w:rsidP="00D64CF5">
      <w:pPr>
        <w:spacing w:after="0" w:line="360" w:lineRule="auto"/>
        <w:jc w:val="both"/>
        <w:rPr>
          <w:rFonts w:ascii="Arial" w:hAnsi="Arial" w:cs="Arial"/>
          <w:b/>
          <w:bCs/>
        </w:rPr>
      </w:pPr>
      <w:r w:rsidRPr="00FD2379">
        <w:rPr>
          <w:rFonts w:ascii="Arial" w:hAnsi="Arial" w:cs="Arial"/>
          <w:b/>
          <w:bCs/>
        </w:rPr>
        <w:t>KEYWORDS</w:t>
      </w:r>
    </w:p>
    <w:p w14:paraId="5003129A" w14:textId="4CC58AE3" w:rsidR="00D64CF5" w:rsidRPr="00FD2379" w:rsidRDefault="00D64CF5" w:rsidP="00D64CF5">
      <w:pPr>
        <w:spacing w:after="0" w:line="360" w:lineRule="auto"/>
        <w:jc w:val="both"/>
        <w:rPr>
          <w:rFonts w:ascii="Arial" w:hAnsi="Arial" w:cs="Arial"/>
        </w:rPr>
      </w:pP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genome, transcriptome, abiotic stress tolerance, osmolytes, saltmarsh</w:t>
      </w:r>
      <w:r w:rsidR="00C47ED4" w:rsidRPr="00FD2379">
        <w:rPr>
          <w:rFonts w:ascii="Arial" w:hAnsi="Arial" w:cs="Arial"/>
        </w:rPr>
        <w:t xml:space="preserve">, </w:t>
      </w:r>
      <w:proofErr w:type="spellStart"/>
      <w:r w:rsidR="00C47ED4" w:rsidRPr="00FD2379">
        <w:rPr>
          <w:rFonts w:ascii="Arial" w:hAnsi="Arial" w:cs="Arial"/>
        </w:rPr>
        <w:t>dimethylsulfoniopropionate</w:t>
      </w:r>
      <w:proofErr w:type="spellEnd"/>
      <w:r w:rsidR="00C47ED4" w:rsidRPr="00FD2379">
        <w:rPr>
          <w:rFonts w:ascii="Arial" w:hAnsi="Arial" w:cs="Arial"/>
        </w:rPr>
        <w:t>.</w:t>
      </w:r>
    </w:p>
    <w:p w14:paraId="20ED704B" w14:textId="77777777" w:rsidR="00D64CF5" w:rsidRPr="00FD2379" w:rsidRDefault="00D64CF5" w:rsidP="00D64CF5">
      <w:pPr>
        <w:spacing w:after="0" w:line="360" w:lineRule="auto"/>
        <w:jc w:val="both"/>
        <w:rPr>
          <w:rFonts w:ascii="Arial" w:hAnsi="Arial" w:cs="Arial"/>
        </w:rPr>
      </w:pPr>
    </w:p>
    <w:p w14:paraId="4FF9B8A0" w14:textId="77777777" w:rsidR="00D64CF5" w:rsidRPr="00FD2379" w:rsidRDefault="00D64CF5" w:rsidP="00D64CF5">
      <w:pPr>
        <w:spacing w:after="0" w:line="360" w:lineRule="auto"/>
        <w:jc w:val="both"/>
        <w:rPr>
          <w:rFonts w:ascii="Arial" w:hAnsi="Arial" w:cs="Arial"/>
          <w:b/>
          <w:bCs/>
        </w:rPr>
      </w:pPr>
      <w:r w:rsidRPr="00FD2379">
        <w:rPr>
          <w:rFonts w:ascii="Arial" w:hAnsi="Arial" w:cs="Arial"/>
          <w:b/>
          <w:bCs/>
        </w:rPr>
        <w:t>HIGHLIGHT</w:t>
      </w:r>
    </w:p>
    <w:p w14:paraId="3A2CA1A0" w14:textId="77777777" w:rsidR="00D64CF5" w:rsidRPr="00FD2379" w:rsidRDefault="00D64CF5" w:rsidP="00D64CF5">
      <w:pPr>
        <w:spacing w:after="0" w:line="360" w:lineRule="auto"/>
        <w:jc w:val="both"/>
        <w:rPr>
          <w:rFonts w:ascii="Arial" w:hAnsi="Arial" w:cs="Arial"/>
          <w:b/>
          <w:bCs/>
        </w:rPr>
      </w:pPr>
      <w:r w:rsidRPr="00FD2379">
        <w:rPr>
          <w:rFonts w:ascii="Arial" w:hAnsi="Arial" w:cs="Arial"/>
        </w:rPr>
        <w:t xml:space="preserve">This work provides genomic and transcriptomic data for the </w:t>
      </w:r>
      <w:proofErr w:type="spellStart"/>
      <w:r w:rsidRPr="00FD2379">
        <w:rPr>
          <w:rFonts w:ascii="Arial" w:hAnsi="Arial" w:cs="Arial"/>
        </w:rPr>
        <w:t>allododecaploid</w:t>
      </w:r>
      <w:proofErr w:type="spellEnd"/>
      <w:r w:rsidRPr="00FD2379">
        <w:rPr>
          <w:rFonts w:ascii="Arial" w:hAnsi="Arial" w:cs="Arial"/>
        </w:rPr>
        <w:t xml:space="preserve"> saltmarsh cordgrass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shows that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produces a diverse range of osmolytes, and identifies a retrotransposon-mediated mechanism that causes high-level production of the osmolyte </w:t>
      </w:r>
      <w:proofErr w:type="spellStart"/>
      <w:r w:rsidRPr="00FD2379">
        <w:rPr>
          <w:rFonts w:ascii="Arial" w:hAnsi="Arial" w:cs="Arial"/>
        </w:rPr>
        <w:t>dimethylsulfoniopropionate</w:t>
      </w:r>
      <w:proofErr w:type="spellEnd"/>
      <w:r w:rsidRPr="00FD2379">
        <w:rPr>
          <w:rFonts w:ascii="Arial" w:hAnsi="Arial" w:cs="Arial"/>
        </w:rPr>
        <w:t>.</w:t>
      </w:r>
      <w:r w:rsidRPr="00FD2379">
        <w:rPr>
          <w:rFonts w:ascii="Arial" w:hAnsi="Arial" w:cs="Arial"/>
          <w:b/>
          <w:bCs/>
        </w:rPr>
        <w:br w:type="page"/>
      </w:r>
    </w:p>
    <w:p w14:paraId="121B52A9" w14:textId="7189FA04" w:rsidR="000625C7" w:rsidRPr="00FD2379" w:rsidRDefault="00113825" w:rsidP="000625C7">
      <w:pPr>
        <w:spacing w:after="0" w:line="360" w:lineRule="auto"/>
        <w:jc w:val="both"/>
        <w:rPr>
          <w:rFonts w:ascii="Arial" w:hAnsi="Arial" w:cs="Arial"/>
          <w:b/>
          <w:bCs/>
        </w:rPr>
      </w:pPr>
      <w:r w:rsidRPr="00FD2379">
        <w:rPr>
          <w:rFonts w:ascii="Arial" w:hAnsi="Arial" w:cs="Arial"/>
          <w:b/>
          <w:bCs/>
        </w:rPr>
        <w:lastRenderedPageBreak/>
        <w:t>ABSTRACT</w:t>
      </w:r>
    </w:p>
    <w:p w14:paraId="39A584C3" w14:textId="448E4242" w:rsidR="008A0FEE" w:rsidRPr="00FD2379" w:rsidRDefault="008A0FEE" w:rsidP="008A0FEE">
      <w:pPr>
        <w:spacing w:after="0" w:line="360" w:lineRule="auto"/>
        <w:jc w:val="both"/>
        <w:rPr>
          <w:rFonts w:ascii="Arial" w:hAnsi="Arial" w:cs="Arial"/>
        </w:rPr>
      </w:pPr>
      <w:r w:rsidRPr="00FD2379">
        <w:rPr>
          <w:rFonts w:ascii="Arial" w:hAnsi="Arial" w:cs="Arial"/>
          <w:iCs/>
        </w:rPr>
        <w:t>The</w:t>
      </w:r>
      <w:r w:rsidRPr="00FD2379">
        <w:rPr>
          <w:rFonts w:ascii="Arial" w:hAnsi="Arial" w:cs="Arial"/>
        </w:rPr>
        <w:t xml:space="preserve"> </w:t>
      </w:r>
      <w:proofErr w:type="spellStart"/>
      <w:r w:rsidRPr="00FD2379">
        <w:rPr>
          <w:rFonts w:ascii="Arial" w:hAnsi="Arial" w:cs="Arial"/>
        </w:rPr>
        <w:t>allododecaploid</w:t>
      </w:r>
      <w:proofErr w:type="spellEnd"/>
      <w:r w:rsidRPr="00FD2379">
        <w:rPr>
          <w:rFonts w:ascii="Arial" w:hAnsi="Arial" w:cs="Arial"/>
        </w:rPr>
        <w:t xml:space="preserve"> cordgrass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thrives in saltmarshes, where it grows vigorously despite facing extreme environmental stresses.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was formed through a genome duplication of an infertile hybrid in ~1870, and is </w:t>
      </w:r>
      <w:r w:rsidR="00A16CAE" w:rsidRPr="00FD2379">
        <w:rPr>
          <w:rFonts w:ascii="Arial" w:hAnsi="Arial" w:cs="Arial"/>
        </w:rPr>
        <w:t xml:space="preserve">today </w:t>
      </w:r>
      <w:r w:rsidRPr="00FD2379">
        <w:rPr>
          <w:rFonts w:ascii="Arial" w:hAnsi="Arial" w:cs="Arial"/>
        </w:rPr>
        <w:t xml:space="preserve">listed amongst 100 of the World’s Worst Invasive Alien Species. Here we use long-read sequencing to provide </w:t>
      </w:r>
      <w:r w:rsidR="00B8376A" w:rsidRPr="00FD2379">
        <w:rPr>
          <w:rFonts w:ascii="Arial" w:hAnsi="Arial" w:cs="Arial"/>
        </w:rPr>
        <w:t xml:space="preserve">a </w:t>
      </w:r>
      <w:r w:rsidRPr="00FD2379">
        <w:rPr>
          <w:rFonts w:ascii="Arial" w:hAnsi="Arial" w:cs="Arial"/>
        </w:rPr>
        <w:t>genomic sequenc</w:t>
      </w:r>
      <w:r w:rsidR="00B8376A" w:rsidRPr="00FD2379">
        <w:rPr>
          <w:rFonts w:ascii="Arial" w:hAnsi="Arial" w:cs="Arial"/>
        </w:rPr>
        <w:t>e</w:t>
      </w:r>
      <w:r w:rsidRPr="00FD2379">
        <w:rPr>
          <w:rFonts w:ascii="Arial" w:hAnsi="Arial" w:cs="Arial"/>
        </w:rPr>
        <w:t xml:space="preserve">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and undertake a detailed transcriptomic analysis of </w:t>
      </w:r>
      <w:r w:rsidR="00B8376A" w:rsidRPr="00FD2379">
        <w:rPr>
          <w:rFonts w:ascii="Arial" w:hAnsi="Arial" w:cs="Arial"/>
        </w:rPr>
        <w:t>different</w:t>
      </w:r>
      <w:r w:rsidRPr="00FD2379">
        <w:rPr>
          <w:rFonts w:ascii="Arial" w:hAnsi="Arial" w:cs="Arial"/>
        </w:rPr>
        <w:t xml:space="preserve"> </w:t>
      </w:r>
      <w:r w:rsidR="00B8376A" w:rsidRPr="00FD2379">
        <w:rPr>
          <w:rFonts w:ascii="Arial" w:hAnsi="Arial" w:cs="Arial"/>
          <w:i/>
          <w:iCs/>
        </w:rPr>
        <w:t xml:space="preserve">S. </w:t>
      </w:r>
      <w:proofErr w:type="spellStart"/>
      <w:r w:rsidR="00B8376A" w:rsidRPr="00FD2379">
        <w:rPr>
          <w:rFonts w:ascii="Arial" w:hAnsi="Arial" w:cs="Arial"/>
          <w:i/>
          <w:iCs/>
        </w:rPr>
        <w:t>anglica</w:t>
      </w:r>
      <w:proofErr w:type="spellEnd"/>
      <w:r w:rsidR="00B8376A" w:rsidRPr="00FD2379">
        <w:rPr>
          <w:rFonts w:ascii="Arial" w:hAnsi="Arial" w:cs="Arial"/>
        </w:rPr>
        <w:t xml:space="preserve"> </w:t>
      </w:r>
      <w:r w:rsidRPr="00FD2379">
        <w:rPr>
          <w:rFonts w:ascii="Arial" w:hAnsi="Arial" w:cs="Arial"/>
        </w:rPr>
        <w:t xml:space="preserve">tissues. We demonstrate that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has undergone at least two whole genome duplication events and exhibits segmental </w:t>
      </w:r>
      <w:proofErr w:type="spellStart"/>
      <w:r w:rsidRPr="00FD2379">
        <w:rPr>
          <w:rFonts w:ascii="Arial" w:hAnsi="Arial" w:cs="Arial"/>
        </w:rPr>
        <w:t>allopolyploidy</w:t>
      </w:r>
      <w:proofErr w:type="spellEnd"/>
      <w:r w:rsidRPr="00FD2379">
        <w:rPr>
          <w:rFonts w:ascii="Arial" w:hAnsi="Arial" w:cs="Arial"/>
        </w:rPr>
        <w:t xml:space="preserve">. We also show that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has evolved novel mechanisms to tolerate abiotic stress, including expansion and neofunctionalization of genes involved in sucrose synthesis, detoxification of reactive oxygen species and heavy metals, and calcium signalling associated with salt, ionic and nutrient stress. </w:t>
      </w:r>
      <w:r w:rsidR="00CF1407" w:rsidRPr="00FD2379">
        <w:rPr>
          <w:rFonts w:ascii="Arial" w:hAnsi="Arial" w:cs="Arial"/>
        </w:rPr>
        <w:t>Furthermore, w</w:t>
      </w:r>
      <w:r w:rsidRPr="00FD2379">
        <w:rPr>
          <w:rFonts w:ascii="Arial" w:hAnsi="Arial" w:cs="Arial"/>
        </w:rPr>
        <w:t xml:space="preserve">e demonstrate that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produces a diverse array of osmolytes, including </w:t>
      </w:r>
      <w:proofErr w:type="spellStart"/>
      <w:r w:rsidRPr="00FD2379">
        <w:rPr>
          <w:rFonts w:ascii="Arial" w:hAnsi="Arial" w:cs="Arial"/>
        </w:rPr>
        <w:t>dimethylsulfoniopropionate</w:t>
      </w:r>
      <w:proofErr w:type="spellEnd"/>
      <w:r w:rsidRPr="00FD2379">
        <w:rPr>
          <w:rFonts w:ascii="Arial" w:hAnsi="Arial" w:cs="Arial"/>
        </w:rPr>
        <w:t xml:space="preserve"> (DMSP), and reveal that </w:t>
      </w:r>
      <w:r w:rsidR="00205F72" w:rsidRPr="00FD2379">
        <w:rPr>
          <w:rFonts w:ascii="Arial" w:hAnsi="Arial" w:cs="Arial"/>
        </w:rPr>
        <w:t xml:space="preserve">a retrotransposon with a unique 55 bp insertion causes high-level expression of the </w:t>
      </w:r>
      <w:r w:rsidR="00205F72" w:rsidRPr="00FD2379">
        <w:rPr>
          <w:rFonts w:ascii="Arial" w:hAnsi="Arial" w:cs="Arial"/>
          <w:i/>
          <w:iCs/>
        </w:rPr>
        <w:t>DMSP-amine oxidase</w:t>
      </w:r>
      <w:r w:rsidR="00205F72" w:rsidRPr="00FD2379">
        <w:rPr>
          <w:rFonts w:ascii="Arial" w:hAnsi="Arial" w:cs="Arial"/>
        </w:rPr>
        <w:t xml:space="preserve"> (</w:t>
      </w:r>
      <w:r w:rsidR="00205F72" w:rsidRPr="00FD2379">
        <w:rPr>
          <w:rFonts w:ascii="Arial" w:hAnsi="Arial" w:cs="Arial"/>
          <w:i/>
          <w:iCs/>
        </w:rPr>
        <w:t>DOX</w:t>
      </w:r>
      <w:r w:rsidR="00205F72" w:rsidRPr="00FD2379">
        <w:rPr>
          <w:rFonts w:ascii="Arial" w:hAnsi="Arial" w:cs="Arial"/>
        </w:rPr>
        <w:t xml:space="preserve">) gene and contributes to the </w:t>
      </w:r>
      <w:r w:rsidRPr="00FD2379">
        <w:rPr>
          <w:rFonts w:ascii="Arial" w:hAnsi="Arial" w:cs="Arial"/>
        </w:rPr>
        <w:t xml:space="preserve">exceptionally high levels </w:t>
      </w:r>
      <w:r w:rsidR="00205F72" w:rsidRPr="00FD2379">
        <w:rPr>
          <w:rFonts w:ascii="Arial" w:hAnsi="Arial" w:cs="Arial"/>
        </w:rPr>
        <w:t xml:space="preserve">of DMSP production </w:t>
      </w:r>
      <w:r w:rsidRPr="00FD2379">
        <w:rPr>
          <w:rFonts w:ascii="Arial" w:hAnsi="Arial" w:cs="Arial"/>
        </w:rPr>
        <w:t xml:space="preserve">in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Together this work highlights the specialised genomic, transcriptomic and biochemical adaptations that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has evolved to tolerate severe abiotic stresses in saltmarshes.</w:t>
      </w:r>
    </w:p>
    <w:p w14:paraId="4BA21749" w14:textId="77777777" w:rsidR="00D0710D" w:rsidRPr="00FD2379" w:rsidRDefault="00D0710D" w:rsidP="00BB6FE3">
      <w:pPr>
        <w:spacing w:after="0" w:line="360" w:lineRule="auto"/>
        <w:jc w:val="both"/>
        <w:rPr>
          <w:rFonts w:ascii="Arial" w:hAnsi="Arial" w:cs="Arial"/>
          <w:b/>
          <w:bCs/>
        </w:rPr>
      </w:pPr>
    </w:p>
    <w:p w14:paraId="54866BE2" w14:textId="03C6915E" w:rsidR="0050573B" w:rsidRPr="00FD2379" w:rsidRDefault="00086412" w:rsidP="00BB6FE3">
      <w:pPr>
        <w:spacing w:after="0" w:line="360" w:lineRule="auto"/>
        <w:jc w:val="both"/>
        <w:rPr>
          <w:rFonts w:ascii="Arial" w:hAnsi="Arial" w:cs="Arial"/>
          <w:b/>
          <w:bCs/>
        </w:rPr>
      </w:pPr>
      <w:r w:rsidRPr="00FD2379">
        <w:rPr>
          <w:rFonts w:ascii="Arial" w:hAnsi="Arial" w:cs="Arial"/>
          <w:b/>
          <w:bCs/>
        </w:rPr>
        <w:t>I</w:t>
      </w:r>
      <w:r w:rsidR="00BB6FE3" w:rsidRPr="00FD2379">
        <w:rPr>
          <w:rFonts w:ascii="Arial" w:hAnsi="Arial" w:cs="Arial"/>
          <w:b/>
          <w:bCs/>
        </w:rPr>
        <w:t>NTRODUCTION</w:t>
      </w:r>
    </w:p>
    <w:p w14:paraId="43E5AD92" w14:textId="37537098" w:rsidR="0050573B" w:rsidRPr="00FD2379" w:rsidRDefault="0050573B" w:rsidP="0089077E">
      <w:pPr>
        <w:spacing w:after="0" w:line="360" w:lineRule="auto"/>
        <w:jc w:val="both"/>
        <w:rPr>
          <w:rFonts w:ascii="Arial" w:hAnsi="Arial" w:cs="Arial"/>
        </w:rPr>
      </w:pPr>
      <w:r w:rsidRPr="00FD2379">
        <w:rPr>
          <w:rFonts w:ascii="Arial" w:hAnsi="Arial" w:cs="Arial"/>
        </w:rPr>
        <w:t>Saltmarshes are significant sites of climate active gas</w:t>
      </w:r>
      <w:r w:rsidR="00B15F28" w:rsidRPr="00FD2379">
        <w:rPr>
          <w:rFonts w:ascii="Arial" w:hAnsi="Arial" w:cs="Arial"/>
        </w:rPr>
        <w:t xml:space="preserve"> production</w:t>
      </w:r>
      <w:r w:rsidR="00F407D6" w:rsidRPr="00FD2379">
        <w:rPr>
          <w:rFonts w:ascii="Arial" w:hAnsi="Arial" w:cs="Arial"/>
        </w:rPr>
        <w:t xml:space="preserve"> </w:t>
      </w:r>
      <w:r w:rsidR="00F407D6" w:rsidRPr="00FD2379">
        <w:rPr>
          <w:rFonts w:ascii="Arial" w:hAnsi="Arial" w:cs="Arial"/>
        </w:rPr>
        <w:fldChar w:fldCharType="begin"/>
      </w:r>
      <w:r w:rsidR="00EC2A88" w:rsidRPr="00FD2379">
        <w:rPr>
          <w:rFonts w:ascii="Arial" w:hAnsi="Arial" w:cs="Arial"/>
        </w:rPr>
        <w:instrText xml:space="preserve"> ADDIN ZOTERO_ITEM CSL_CITATION {"citationID":"MOhoR1ec","properties":{"formattedCitation":"(Curson et al., 2011)","plainCitation":"(Curson et al., 2011)","dontUpdate":true,"noteIndex":0},"citationItems":[{"id":85,"uris":["http://zotero.org/users/local/Hn5LeifX/items/2GHMTQJZ"],"itemData":{"id":85,"type":"article-journal","abstract":"The anti-stress molecule dimethylsulphoniopropionate (DMSP) is made in vast quantities — about 1 billion tonnes per year — by many single-celled plankton and some algal seaweeds; when it is released by these organisms into the oceans, it is a food source for many marine bacteria. The importance of the associated catabolic biotransformations in the global sulphur cycle is all the more great because one of the products, the volatile dimethyl sulphide (DMS), has several environmental effects, ranging from the initiation of cloud cover by some of its oxidation products to its ability to act as a chemoattractant for many marine animals.Recent genetic and genomic analyses of several marine bacteria have provided many insights into the mechanisms of DMSP catabolism. These insights include an unexpected amount of diversity in the enzymatic mechanisms and the regulation involved, and in the identities of the microorganisms that can degrade DMSP.The dmd genes that encode enzymes of the demethylation pathway for DMSP catabolism occur in many strains of abundant marine alphaproteobacteria known as the roseobacters and also in the world's most populous group of marine bacteria, the SAR11 clade. These genes are therefore widespread in metagenomic data sets from marine environments. The demethylation pathway that was revealed by molecular genetics differed from that which had been previously predicted.Another series of catabolic pathways involves the cleavage of DMSP by enzymes known generically as DMSP lyases, which generate dimethyl sulphide (DMS) as a primary product. A total of six enzymes, encoded by their corresponding ddd genes, were identified in different bacteria, and these differ with regard to their polypeptide families, their subcellular locations (one of them, DddY, is in the periplasm) and the identities of their catabolites. DddD generates 3-hydroxypropionate (3HP), whereas the other five — DddL, DddP, DddQ, DddW and DddY — give rise to acrylate.Several ddd genes that encode different DMSP lyases are subject to horizontal gene transfer, in some cases between taxonomically diverse organisms. For example, DddP occurs not only in roseobacters, but also sporadically in other distantly related marine bacteria and, more remarkably, in some fungal pathogens.Some individual bacteria have multiple ways of catabolizing DMSP. This feature is most prevalent in the roseobacters, several strains of which contain the DMSP demethylase and one or more different DMSP lyases. These different mechanisms may be adapted to particular environmental conditions.In several bacteria, the regulation of DMSP cleavage is unusual, as the catabolic products, acrylate or 3HP, can act as co-inducers of the ddd genes and, hence, of the DMS-producing phenotype. Although the substrate DMSP may seem to be an effective co-inducer in some species, it must first be converted to one of the bona fide inducer molecules.","container-title":"Nature Reviews Microbiology","DOI":"10.1038/nrmicro2653","ISSN":"1740-1534","issue":"12","journalAbbreviation":"Nat Rev Microbiol","language":"en","license":"2011 Springer Nature Limited","note":"publisher: Nature Publishing Group","page":"849-859","source":"www.nature.com","title":"Catabolism of dimethylsulphoniopropionate: microorganisms, enzymes and genes","title-short":"Catabolism of dimethylsulphoniopropionate","volume":"9","author":[{"family":"Curson","given":"Andrew R. J."},{"family":"Todd","given":"Jonathan D."},{"family":"Sullivan","given":"Matthew J."},{"family":"Johnston","given":"Andrew W. B."}],"issued":{"date-parts":[["2011",12]]}}}],"schema":"https://github.com/citation-style-language/schema/raw/master/csl-citation.json"} </w:instrText>
      </w:r>
      <w:r w:rsidR="00F407D6" w:rsidRPr="00FD2379">
        <w:rPr>
          <w:rFonts w:ascii="Arial" w:hAnsi="Arial" w:cs="Arial"/>
        </w:rPr>
        <w:fldChar w:fldCharType="separate"/>
      </w:r>
      <w:r w:rsidR="00F407D6" w:rsidRPr="00FD2379">
        <w:rPr>
          <w:rFonts w:ascii="Arial" w:hAnsi="Arial" w:cs="Arial"/>
        </w:rPr>
        <w:fldChar w:fldCharType="end"/>
      </w:r>
      <w:r w:rsidR="00CA659D" w:rsidRPr="00FD2379">
        <w:rPr>
          <w:rFonts w:ascii="Arial" w:hAnsi="Arial" w:cs="Arial"/>
        </w:rPr>
        <w:t xml:space="preserve">and are </w:t>
      </w:r>
      <w:r w:rsidRPr="00FD2379">
        <w:rPr>
          <w:rFonts w:ascii="Arial" w:hAnsi="Arial" w:cs="Arial"/>
        </w:rPr>
        <w:t>considered carbon sinks</w:t>
      </w:r>
      <w:r w:rsidR="00BB0190" w:rsidRPr="00FD2379">
        <w:rPr>
          <w:rFonts w:ascii="Arial" w:hAnsi="Arial" w:cs="Arial"/>
        </w:rPr>
        <w:t xml:space="preserve"> </w:t>
      </w:r>
      <w:r w:rsidR="00BB0190" w:rsidRPr="00FD2379">
        <w:rPr>
          <w:rFonts w:ascii="Arial" w:hAnsi="Arial" w:cs="Arial"/>
        </w:rPr>
        <w:fldChar w:fldCharType="begin"/>
      </w:r>
      <w:r w:rsidR="00BB0190" w:rsidRPr="00FD2379">
        <w:rPr>
          <w:rFonts w:ascii="Arial" w:hAnsi="Arial" w:cs="Arial"/>
        </w:rPr>
        <w:instrText xml:space="preserve"> ADDIN ZOTERO_ITEM CSL_CITATION {"citationID":"m2mQPh1h","properties":{"formattedCitation":"(Burden et al., 2019)","plainCitation":"(Burden et al., 2019)","noteIndex":0},"citationItems":[{"id":87,"uris":["http://zotero.org/users/local/Hn5LeifX/items/HSLYI4NV"],"itemData":{"id":87,"type":"article-journal","abstract":"Wetland soils are globally important carbon stores, and natural wetlands provide a sink for atmospheric carbon dioxide (CO2) through ongoing carbon accumulation. Recognition of coastal wetlands as a significant contributor to carbon storage (blue carbon) has generated interest into the climate change mitigation benefits of restoring or recreating saltmarsh habitat. However, the length of time a re-created marsh will take to become functionally equivalent to a natural (reference) system, or indeed, whether reference conditions are attainable, is largely unknown. Here, we describe a combined field chronosequence and modelling study of saltmarsh carbon accumulation and provide empirically based predictions of changes in the carbon sequestration rate over time following saltmarsh restoration. Carbon accumulation was initially rapid (average 1.04 t C ha−1 yr−1 during the first 20 years), slowing to a steady rate of around 0.65 t C ha−1 yr−1 thereafter. The resulting increase in C stock gave an estimated total C accumulation of 74 t C ha−1 in the century following restoration. This is approximately the same as our observations of natural marsh C content (69 t C ha−1), suggesting that it takes approximately 100 years for restored saltmarsh to obtain the same carbon stock as natural sites.","container-title":"Biology Letters","DOI":"10.1098/rsbl.2018.0773","issue":"1","note":"publisher: Royal Society","page":"20180773","source":"royalsocietypublishing.org (Atypon)","title":"Effect of restoration on saltmarsh carbon accumulation in Eastern England","volume":"15","author":[{"family":"Burden","given":"A."},{"family":"Garbutt","given":"A."},{"family":"Evans","given":"C. D."}],"issued":{"date-parts":[["2019",1,30]]}}}],"schema":"https://github.com/citation-style-language/schema/raw/master/csl-citation.json"}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(Burden et al., 2019)</w:t>
      </w:r>
      <w:r w:rsidR="00BB0190" w:rsidRPr="00FD2379">
        <w:rPr>
          <w:rFonts w:ascii="Arial" w:hAnsi="Arial" w:cs="Arial"/>
        </w:rPr>
        <w:fldChar w:fldCharType="end"/>
      </w:r>
      <w:r w:rsidRPr="00FD2379">
        <w:rPr>
          <w:rFonts w:ascii="Arial" w:hAnsi="Arial" w:cs="Arial"/>
        </w:rPr>
        <w:t xml:space="preserve">. They are highly saline environments </w:t>
      </w:r>
      <w:r w:rsidR="00B15F28" w:rsidRPr="00FD2379">
        <w:rPr>
          <w:rFonts w:ascii="Arial" w:hAnsi="Arial" w:cs="Arial"/>
        </w:rPr>
        <w:t xml:space="preserve">that </w:t>
      </w:r>
      <w:r w:rsidRPr="00FD2379">
        <w:rPr>
          <w:rFonts w:ascii="Arial" w:hAnsi="Arial" w:cs="Arial"/>
        </w:rPr>
        <w:t xml:space="preserve">experience routine inundation and waterlogging by sea water </w:t>
      </w:r>
      <w:r w:rsidR="008312C1" w:rsidRPr="00FD2379">
        <w:rPr>
          <w:rFonts w:ascii="Arial" w:hAnsi="Arial" w:cs="Arial"/>
        </w:rPr>
        <w:fldChar w:fldCharType="begin"/>
      </w:r>
      <w:r w:rsidR="008312C1" w:rsidRPr="00FD2379">
        <w:rPr>
          <w:rFonts w:ascii="Arial" w:hAnsi="Arial" w:cs="Arial"/>
        </w:rPr>
        <w:instrText xml:space="preserve"> ADDIN ZOTERO_ITEM CSL_CITATION {"citationID":"ENofI0zc","properties":{"formattedCitation":"(Hou et al., 2024)","plainCitation":"(Hou et al., 2024)","noteIndex":0},"citationItems":[{"id":195,"uris":["http://zotero.org/users/local/Hn5LeifX/items/U4HRGS9F"],"itemData":{"id":195,"type":"article-journal","abstract":"Tidal marshes globally face escalating threats from rising sea levels. As critical determinants of tidal marsh platform elevation maintenance, the contributions of marsh soil compaction and subsidence (SCS) are often overshadowed by vertical accretion (VA). Here, we reveal the pervasive presence of the SCS within tidal marshes and its driving forces. Our results demonstrate that while vegetated regions can organize more efficient sediment accumulation, thereby promoting marsh elevation rise, they also contribute to an increase in SCS occurrences, which somewhat hinders marsh elevation growth. Through the established empirical model of SCS, we found that the amount of SCS in the investigated marshes with vegetation cover is twice that of marshes without vegetation. Therefore, from the perspective of SCS, it is imperative to account for the detrimental impact of vegetation on marsh elevation, as we have uncovered that this oversight may lead to an underestimation of the vulnerability of the investigated tidal marsh ecosystem by approximately 13.55 %. We also find that the adversarial game between vegetation colonization and sea-level rise governs the SCS in the self-organization of tidal marshes, but the intensifying inundation from sea-level rise ultimately determines the fate of the SCS. Our study emphasizes the crucial role of the game between sea-level rise and vegetation colonization in the self-organized elevation maintenance of tidal marshes.","container-title":"Science of The Total Environment","DOI":"10.1016/j.scitotenv.2024.176554","ISSN":"0048-9697","journalAbbreviation":"Science of The Total Environment","page":"176554","source":"ScienceDirect","title":"Sea-level rise versus salt marsh colonization: The adversarial game of self-organized elevation maintenance in tidal marsh","title-short":"Sea-level rise versus salt marsh colonization","volume":"954","author":[{"family":"Hou","given":"Wenhao"},{"family":"Liang","given":"Shuxiu"},{"family":"Hu","given":"Zhan"},{"family":"Sun","given":"Zhaochen"},{"family":"Ma","given":"Qiaofeng"},{"family":"Deng","given":"Ziyu"},{"family":"Zhang","given":"Ruijin"}],"issued":{"date-parts":[["2024",12,1]]}}}],"schema":"https://github.com/citation-style-language/schema/raw/master/csl-citation.json"} </w:instrText>
      </w:r>
      <w:r w:rsidR="008312C1" w:rsidRPr="00FD2379">
        <w:rPr>
          <w:rFonts w:ascii="Arial" w:hAnsi="Arial" w:cs="Arial"/>
        </w:rPr>
        <w:fldChar w:fldCharType="separate"/>
      </w:r>
      <w:r w:rsidR="008312C1" w:rsidRPr="00FD2379">
        <w:rPr>
          <w:rFonts w:ascii="Arial" w:hAnsi="Arial" w:cs="Arial"/>
        </w:rPr>
        <w:t>(Hou et al., 2024)</w:t>
      </w:r>
      <w:r w:rsidR="008312C1" w:rsidRPr="00FD2379">
        <w:rPr>
          <w:rFonts w:ascii="Arial" w:hAnsi="Arial" w:cs="Arial"/>
        </w:rPr>
        <w:fldChar w:fldCharType="end"/>
      </w:r>
      <w:r w:rsidRPr="00FD2379">
        <w:rPr>
          <w:rFonts w:ascii="Arial" w:hAnsi="Arial" w:cs="Arial"/>
        </w:rPr>
        <w:t xml:space="preserve">. </w:t>
      </w:r>
      <w:r w:rsidR="00B15F28" w:rsidRPr="00FD2379">
        <w:rPr>
          <w:rFonts w:ascii="Arial" w:hAnsi="Arial" w:cs="Arial"/>
        </w:rPr>
        <w:t xml:space="preserve">Saltmarshes </w:t>
      </w:r>
      <w:r w:rsidRPr="00FD2379">
        <w:rPr>
          <w:rFonts w:ascii="Arial" w:hAnsi="Arial" w:cs="Arial"/>
        </w:rPr>
        <w:t>are also frequently contaminated by heavy metals and agricultural run</w:t>
      </w:r>
      <w:r w:rsidR="00B15F28" w:rsidRPr="00FD2379">
        <w:rPr>
          <w:rFonts w:ascii="Arial" w:hAnsi="Arial" w:cs="Arial"/>
        </w:rPr>
        <w:t>-</w:t>
      </w:r>
      <w:r w:rsidRPr="00FD2379">
        <w:rPr>
          <w:rFonts w:ascii="Arial" w:hAnsi="Arial" w:cs="Arial"/>
        </w:rPr>
        <w:t xml:space="preserve">off </w:t>
      </w:r>
      <w:r w:rsidR="00BB0190" w:rsidRPr="00FD2379">
        <w:rPr>
          <w:rFonts w:ascii="Arial" w:hAnsi="Arial" w:cs="Arial"/>
        </w:rPr>
        <w:fldChar w:fldCharType="begin"/>
      </w:r>
      <w:r w:rsidR="00BB0190" w:rsidRPr="00FD2379">
        <w:rPr>
          <w:rFonts w:ascii="Arial" w:hAnsi="Arial" w:cs="Arial"/>
        </w:rPr>
        <w:instrText xml:space="preserve"> ADDIN ZOTERO_ITEM CSL_CITATION {"citationID":"V0X8HFyZ","properties":{"formattedCitation":"(Beeftink et al., 1982)","plainCitation":"(Beeftink et al., 1982)","noteIndex":0},"citationItems":[{"id":89,"uris":["http://zotero.org/users/local/Hn5LeifX/items/MGI4G4A9"],"itemData":{"id":89,"type":"article-journal","abstract":"Heavy-metal contamination is assumed to have great consequences on the structure and functioning of ecosystems. Salt marshes may be especially threatened in some subsystems and/or processes by ecotoxic effects, because many of them are exposed to polluted estuarine and coastal waters. In three salt marshes in the Western Scheldt (WS), and one in the Eastern Scheldt (ES), soil and plant samples were taken from low, middle and high areas. For the trace-metal (Ni, Cu, Zn, As, Cd, Hg and Pb) analyses KFA used mainly electrothermal, cold-vapour and hydride AAS after various wet digestion procedures using closed as well as open systems. Solutions containing large amounts of Cd (plants) or Pb and Cd (soil) were analysed by flame AAS. Clay-metal correlations were highly significant for Ni, Cu and Pb, but only weakly for Cd. In the Bath marsh, nearest to the points of metal discharge, lower clay</w:instrText>
      </w:r>
      <w:r w:rsidR="00BB0190" w:rsidRPr="00FD2379">
        <w:rPr>
          <w:rFonts w:ascii="Cambria Math" w:hAnsi="Cambria Math" w:cs="Cambria Math"/>
        </w:rPr>
        <w:instrText>∗∗</w:instrText>
      </w:r>
      <w:r w:rsidR="00BB0190" w:rsidRPr="00FD2379">
        <w:rPr>
          <w:rFonts w:ascii="Arial" w:hAnsi="Arial" w:cs="Arial"/>
        </w:rPr>
        <w:instrText>—metal correlations were found than in the other marshes. Compared with other marsh soils those close to the port of Antwerp showed significantly higher levels of Cu, Cd and Hg. This also appeared to be the case for Zn and As. The highest marsh levels (with respect to tides) tended to have lower metal concentrations corresponding to their clay content</w:instrText>
      </w:r>
      <w:r w:rsidR="00BB0190" w:rsidRPr="00FD2379">
        <w:rPr>
          <w:rFonts w:ascii="Cambria Math" w:hAnsi="Cambria Math" w:cs="Cambria Math"/>
        </w:rPr>
        <w:instrText>∗∗</w:instrText>
      </w:r>
      <w:r w:rsidR="00BB0190" w:rsidRPr="00FD2379">
        <w:rPr>
          <w:rFonts w:ascii="Arial" w:hAnsi="Arial" w:cs="Arial"/>
        </w:rPr>
        <w:instrText xml:space="preserve">; exceptions may be related to an accumulation of metal-contaminated plant debris washed ashore. The contamination rate of the marsh sediments in the Western Scheldt was estimated to be 2–3 for Cr and Cu, 4–5 for Zn, As and Pb, and 10 and 25 for Hg and Cd respectively. The Eastern Scheldt marshes showed a contamination rate of 2 or 3 for Zn, As, Pb and Cd. Except for Cd and Hg the metal concentrations in plant shoots appeared less indicative for the determination of the contamination rate of the marshes. Annual and short-lived perennial species tended to accumulate more Cd than long-lived perennials. Score spectra of metal concentrations in shoots suggest the presence of three main pathways of translocation in the selectivity and intensity of metal intake: (1) An Artemisia-Aster group accumulating Cd and Cu, (2) a Festuca-Plantago-Puccinellia-Triglochin group accumulating Hg, Ni and Pb, and (3) an Atriplex-Elytrigia-Halimione-Spartina group without distinct metal accumulation. A comparison of the Cd, Hg and Pb contents of Aster and Salicornia, both highly in demand as vegetables by the local people, with standard values accepted for green vegetables in the F.R.G. and the Netherlands was made. It is recommended that persons, who eat these wild plants as a regular food, be dissuaded from collecting them from the brackish marshes of the Western Scheldt.","container-title":"Science of The Total Environment","DOI":"10.1016/0048-9697(82)90015-8","ISSN":"0048-9697","issue":"3","journalAbbreviation":"Science of The Total Environment","page":"199-223","source":"ScienceDirect","title":"Heavy-metal accumulation in salt marshes from the Western and Eastern Scheldt","volume":"25","author":[{"family":"Beeftink","given":"W. G."},{"family":"Nieuwenhuize","given":"J."},{"family":"Stoeppler","given":"M."},{"family":"Mohl","given":"C."}],"issued":{"date-parts":[["1982",11,1]]}}}],"schema":"https://github.com/citation-style-language/schema/raw/master/csl-citation.json"}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(Beeftink et al., 1982)</w:t>
      </w:r>
      <w:r w:rsidR="00BB0190" w:rsidRPr="00FD2379">
        <w:rPr>
          <w:rFonts w:ascii="Arial" w:hAnsi="Arial" w:cs="Arial"/>
        </w:rPr>
        <w:fldChar w:fldCharType="end"/>
      </w:r>
      <w:r w:rsidRPr="00FD2379">
        <w:rPr>
          <w:rFonts w:ascii="Arial" w:hAnsi="Arial" w:cs="Arial"/>
        </w:rPr>
        <w:t xml:space="preserve">, and the low-redox state of anaerobic sediments results in the formation of toxic heavy metal </w:t>
      </w:r>
      <w:proofErr w:type="spellStart"/>
      <w:r w:rsidRPr="00FD2379">
        <w:rPr>
          <w:rFonts w:ascii="Arial" w:hAnsi="Arial" w:cs="Arial"/>
        </w:rPr>
        <w:t>sulfides</w:t>
      </w:r>
      <w:proofErr w:type="spellEnd"/>
      <w:r w:rsidRPr="00FD2379">
        <w:rPr>
          <w:rFonts w:ascii="Arial" w:hAnsi="Arial" w:cs="Arial"/>
        </w:rPr>
        <w:t xml:space="preserve"> </w:t>
      </w:r>
      <w:r w:rsidR="00BB0190" w:rsidRPr="00FD2379">
        <w:rPr>
          <w:rFonts w:ascii="Arial" w:hAnsi="Arial" w:cs="Arial"/>
        </w:rPr>
        <w:fldChar w:fldCharType="begin"/>
      </w:r>
      <w:r w:rsidR="00BB0190" w:rsidRPr="00FD2379">
        <w:rPr>
          <w:rFonts w:ascii="Arial" w:hAnsi="Arial" w:cs="Arial"/>
        </w:rPr>
        <w:instrText xml:space="preserve"> ADDIN ZOTERO_ITEM CSL_CITATION {"citationID":"UsTLZRjF","properties":{"formattedCitation":"(Rozema et al., 1991)","plainCitation":"(Rozema et al., 1991)","noteIndex":0},"citationItems":[{"id":91,"uris":["http://zotero.org/users/local/Hn5LeifX/items/66289QTI"],"itemData":{"id":91,"type":"article-journal","abstract":"The C3 grass species Scirpus maritimus L. and Puccinellia maritima (Huds.) Parl., and the C4 grass species Spartina anglica C.E. Hubbard and Spartina patens (Ait.) Muhl. were grown at ambient (340 p.p.m. CO2) and elevated (580 p.p.m. CO2) atmospheric CO2 concentration, at low (10 mM NaCl) and high salinity (250 mM NaCl) under aerated and anaerobic conditions in the culture solution. The relative growth rate of both the C3 grass species was enhanced with atmospheric CO2 enrichment, no such increase was found in the C4 grass species. High salinity reduced growth of the C3 species tested, but this relative growth reduction was not prevented by elevated CO2 concentration. The growth increase at elevated CO2 of Scirpus maritimus and Puccinellia maritima is greater under aerated than under anaerobic solution conditions. Water-use efficiency of all species was increased by elevated CO2. In the case of Scirpus (C3), this increase was caused by increased net photosynthesis, for Spartina patens (C4) photosynthesis was not increased, but transpiration was reduced. The water potential of the shoot was less negative under conditions of CO2 enrichment, in particular at increased salinity (250 mM NaCl).","collection-title":"Physiological Ecology of Aquatic Macrophytes","container-title":"Aquatic Botany","DOI":"10.1016/0304-3770(91)90021-V","ISSN":"0304-3770","issue":"1","journalAbbreviation":"Aquatic Botany","page":"45-55","source":"ScienceDirect","title":"Effect of elevated atmospheric CO2 on growth, photosynthesis and water relations of salt marsh grass species","volume":"39","author":[{"family":"Rozema","given":"Jelte"},{"family":"Dorel","given":"Frank"},{"family":"Janissen","given":"Ruud"},{"family":"Lenssen","given":"Ger"},{"family":"Broekman","given":"Rob"},{"family":"Arp","given":"Wim"},{"family":"Drake","given":"Bert G."}],"issued":{"date-parts":[["1991",1,1]]}}}],"schema":"https://github.com/citation-style-language/schema/raw/master/csl-citation.json"}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(Rozema et al., 1991)</w:t>
      </w:r>
      <w:r w:rsidR="00BB0190" w:rsidRPr="00FD2379">
        <w:rPr>
          <w:rFonts w:ascii="Arial" w:hAnsi="Arial" w:cs="Arial"/>
        </w:rPr>
        <w:fldChar w:fldCharType="end"/>
      </w:r>
      <w:r w:rsidRPr="00FD2379">
        <w:rPr>
          <w:rFonts w:ascii="Arial" w:hAnsi="Arial" w:cs="Arial"/>
        </w:rPr>
        <w:t xml:space="preserve">. Consequently, saltmarshes are largely occupied by extremophile plant species </w:t>
      </w:r>
      <w:r w:rsidR="00B15F28" w:rsidRPr="00FD2379">
        <w:rPr>
          <w:rFonts w:ascii="Arial" w:hAnsi="Arial" w:cs="Arial"/>
        </w:rPr>
        <w:t xml:space="preserve">that </w:t>
      </w:r>
      <w:r w:rsidRPr="00FD2379">
        <w:rPr>
          <w:rFonts w:ascii="Arial" w:hAnsi="Arial" w:cs="Arial"/>
        </w:rPr>
        <w:t xml:space="preserve">can tolerate this range of abiotic stresses </w:t>
      </w:r>
      <w:r w:rsidR="008312C1" w:rsidRPr="00FD2379">
        <w:rPr>
          <w:rFonts w:ascii="Arial" w:hAnsi="Arial" w:cs="Arial"/>
        </w:rPr>
        <w:fldChar w:fldCharType="begin"/>
      </w:r>
      <w:r w:rsidR="008312C1" w:rsidRPr="00FD2379">
        <w:rPr>
          <w:rFonts w:ascii="Arial" w:hAnsi="Arial" w:cs="Arial"/>
        </w:rPr>
        <w:instrText xml:space="preserve"> ADDIN ZOTERO_ITEM CSL_CITATION {"citationID":"UqZrgJV0","properties":{"formattedCitation":"(Veldhuis et al., 2019)","plainCitation":"(Veldhuis et al., 2019)","noteIndex":0},"citationItems":[{"id":197,"uris":["http://zotero.org/users/local/Hn5LeifX/items/TRNIE7RN"],"itemData":{"id":197,"type":"article-journal","abstract":"&lt;p&gt;It is increasingly acknowledged that stressors can resonate across the boundaries between ecosystems. Salt marshes, vast areas shaped by ocean-shore interactions, constitute prime examples of ecosystems where multiple stress factors arising from one ecosystem act on the local community of another ecosystem. Although it is generally recognized that zonation of plant communities on salt marshes is strongly affected by marine stress factors associated with frequent flooding (salinity, anoxia), it is largely unknown what the isolated and interacting effect are of these different stressors. This calls for experiments to disentangle the relative effects of these single and interacting multiple stressors. In this study, we determined the single and interacting effects of two main abiotic stress factors on salt marshes: salinity and anoxia (as a result of flooding) and one biotic stress factor: soil compaction (as a result of livestock grazing) on the growth of the twelve dominant salt marsh plant species, using a full-factorial experiment. To link the experimental work to distributions of natural plant communities along a natural stress gradient, we related our experimental results to observed plant species distributions on a salt marsh that is exposed to all these three stressors. Salinity strongly affected ten species with two high-marsh species not surviving the highest salinity levels whereas anoxia only consistently affected growth of four species. Interestingly, we observed no synergistic effect of anoxia and salinity in salt marsh plants. Moreover, we observed a trade-off between the amount of aerenchyma and mechanical strength, indicating that species vary in their resistance to soil compaction. Overall, our results suggest that salinity is a major determinant of plant species composition on the salt marsh, followed by anoxia. The importance of soil compaction depends on salt marsh elevation: on the low marsh, increased oxygen supply by aerenchyma seems to outweigh resistance against mechanical stress whereas on the anaerobe low marsh, the reverse applies. Using the experimental data to predict cover of plant species in the field, our results suggest that the combination of plant responses to the various stressors may be a powerful predictor for explaining the plant composition on the salt marsh.&lt;/p&gt;","container-title":"Frontiers in Marine Science","DOI":"10.3389/fmars.2018.00501","ISSN":"2296-7745","journalAbbreviation":"Front. Mar. Sci.","language":"English","note":"publisher: Frontiers","source":"Frontiers","title":"Plant Stress-Tolerance Traits Predict Salt Marsh Vegetation Patterning","URL":"https://www.frontiersin.org/journals/marine-science/articles/10.3389/fmars.2018.00501/full","volume":"5","author":[{"family":"Veldhuis","given":"Erik R."},{"family":"Schrama","given":"Maarten"},{"family":"Staal","given":"Marten"},{"family":"Elzenga","given":"J. Theo M."}],"accessed":{"date-parts":[["2025",3,17]]},"issued":{"date-parts":[["2019",1,7]]}}}],"schema":"https://github.com/citation-style-language/schema/raw/master/csl-citation.json"} </w:instrText>
      </w:r>
      <w:r w:rsidR="008312C1" w:rsidRPr="00FD2379">
        <w:rPr>
          <w:rFonts w:ascii="Arial" w:hAnsi="Arial" w:cs="Arial"/>
        </w:rPr>
        <w:fldChar w:fldCharType="separate"/>
      </w:r>
      <w:r w:rsidR="008312C1" w:rsidRPr="00FD2379">
        <w:rPr>
          <w:rFonts w:ascii="Arial" w:hAnsi="Arial" w:cs="Arial"/>
        </w:rPr>
        <w:t>(Veldhuis et al., 2019)</w:t>
      </w:r>
      <w:r w:rsidR="008312C1" w:rsidRPr="00FD2379">
        <w:rPr>
          <w:rFonts w:ascii="Arial" w:hAnsi="Arial" w:cs="Arial"/>
        </w:rPr>
        <w:fldChar w:fldCharType="end"/>
      </w:r>
      <w:r w:rsidRPr="00FD2379">
        <w:rPr>
          <w:rFonts w:ascii="Arial" w:hAnsi="Arial" w:cs="Arial"/>
        </w:rPr>
        <w:t xml:space="preserve">. Among these species, few are </w:t>
      </w:r>
      <w:r w:rsidR="00F942F3" w:rsidRPr="00FD2379">
        <w:rPr>
          <w:rFonts w:ascii="Arial" w:hAnsi="Arial" w:cs="Arial"/>
        </w:rPr>
        <w:t>as</w:t>
      </w:r>
      <w:r w:rsidRPr="00FD2379">
        <w:rPr>
          <w:rFonts w:ascii="Arial" w:hAnsi="Arial" w:cs="Arial"/>
        </w:rPr>
        <w:t xml:space="preserve"> successful as those of the </w:t>
      </w:r>
      <w:r w:rsidRPr="00FD2379">
        <w:rPr>
          <w:rFonts w:ascii="Arial" w:hAnsi="Arial" w:cs="Arial"/>
          <w:i/>
        </w:rPr>
        <w:t xml:space="preserve">Spartina </w:t>
      </w:r>
      <w:r w:rsidR="00F942F3" w:rsidRPr="00FD2379">
        <w:rPr>
          <w:rFonts w:ascii="Arial" w:hAnsi="Arial" w:cs="Arial"/>
        </w:rPr>
        <w:t xml:space="preserve">genus </w:t>
      </w:r>
      <w:r w:rsidRPr="00FD2379">
        <w:rPr>
          <w:rFonts w:ascii="Arial" w:hAnsi="Arial" w:cs="Arial"/>
        </w:rPr>
        <w:t xml:space="preserve">(recently integrated into </w:t>
      </w:r>
      <w:r w:rsidRPr="00FD2379">
        <w:rPr>
          <w:rFonts w:ascii="Arial" w:hAnsi="Arial" w:cs="Arial"/>
          <w:i/>
        </w:rPr>
        <w:t>Sporobolus</w:t>
      </w:r>
      <w:r w:rsidRPr="00FD2379">
        <w:rPr>
          <w:rFonts w:ascii="Arial" w:hAnsi="Arial" w:cs="Arial"/>
        </w:rPr>
        <w:t xml:space="preserve">, </w:t>
      </w:r>
      <w:r w:rsidR="00F942F3" w:rsidRPr="00FD2379">
        <w:rPr>
          <w:rFonts w:ascii="Arial" w:hAnsi="Arial" w:cs="Arial"/>
        </w:rPr>
        <w:t xml:space="preserve">although </w:t>
      </w:r>
      <w:r w:rsidRPr="00FD2379">
        <w:rPr>
          <w:rFonts w:ascii="Arial" w:hAnsi="Arial" w:cs="Arial"/>
        </w:rPr>
        <w:t xml:space="preserve">not widely accepted </w:t>
      </w:r>
      <w:r w:rsidR="008312C1" w:rsidRPr="00FD2379">
        <w:rPr>
          <w:rFonts w:ascii="Arial" w:hAnsi="Arial" w:cs="Arial"/>
        </w:rPr>
        <w:fldChar w:fldCharType="begin"/>
      </w:r>
      <w:r w:rsidR="008312C1" w:rsidRPr="00FD2379">
        <w:rPr>
          <w:rFonts w:ascii="Arial" w:hAnsi="Arial" w:cs="Arial"/>
        </w:rPr>
        <w:instrText xml:space="preserve"> ADDIN ZOTERO_ITEM CSL_CITATION {"citationID":"mgwjpIGW","properties":{"formattedCitation":"(Bortolus et al., 2019)","plainCitation":"(Bortolus et al., 2019)","noteIndex":0},"citationItems":[{"id":199,"uris":["http://zotero.org/users/local/Hn5LeifX/items/9NV4QBA9"],"itemData":{"id":199,"type":"article-journal","abstract":"In 2014, a DNA-based phylogenetic study confirming the paraphyly of the grass subtribe Sporobolinae proposed the creation of a large monophyletic genus Sporobolus, including (among others) species previously included in the genera Spartina, Calamovilfa, and Sporobolus. Spartina species have contributed substantially (and continue contributing) to our knowledge in multiple disciplines, including ecology, evolutionary biology, molecular biology, biogeography, experimental ecology, biological invasions, environmental management, restoration ecology, history, economics, and sociology. There is no rationale so compelling to subsume the name Spartina as a subgenus that could rival the striking, global iconic history and use of the name Spartina for over 200 yr. We do not agree with the subjective arguments underlying the proposal to change Spartina to Sporobolus. We understand the importance of both the objective phylogenetic insights and of the subjective formalized nomenclature and hope that by opening this debate we will encourage positive feedback that will strengthen taxonomic decisions with an interdisciplinary perspective. We consider that the strongly distinct, monophyletic clade Spartina should simply and efficiently be treated as the genus Spartina.","container-title":"Ecology","DOI":"10.1002/ecy.2863","ISSN":"1939-9170","issue":"11","language":"en","license":"© 2019 by the Ecological Society of America","note":"_eprint: https://onlinelibrary.wiley.com/doi/pdf/10.1002/ecy.2863","page":"e02863","source":"Wiley Online Library","title":"Supporting Spartina: Interdisciplinary perspective shows Spartina as a distinct solid genus","title-short":"Supporting Spartina","volume":"100","author":[{"family":"Bortolus","given":"Alejandro"},{"family":"Adam","given":"Paul"},{"family":"Adams","given":"Janine B."},{"family":"Ainouche","given":"Malika L."},{"family":"Ayres","given":"Debra"},{"family":"Bertness","given":"Mark D."},{"family":"Bouma","given":"Tjeerd J."},{"family":"Bruno","given":"John F."},{"family":"Caçador","given":"Isabel"},{"family":"Carlton","given":"James T."},{"family":"Castillo","given":"Jesus M."},{"family":"Costa","given":"Cesar S. B."},{"family":"Davy","given":"Anthony J."},{"family":"Deegan","given":"Linda"},{"family":"Duarte","given":"Bernardo"},{"family":"Figueroa","given":"Enrique"},{"family":"Gerwein","given":"Joel"},{"family":"Gray","given":"Alan J."},{"family":"Grosholz","given":"Edwin D."},{"family":"Hacker","given":"Sally D."},{"family":"Hughes","given":"A. Randall"},{"family":"Mateos-Naranjo","given":"Enrique"},{"family":"Mendelssohn","given":"Irving A."},{"family":"Morris","given":"James T."},{"family":"Muñoz-Rodríguez","given":"Adolfo F."},{"family":"Nieva","given":"Francisco J. J."},{"family":"Levin","given":"Lisa A."},{"family":"Li","given":"Bo"},{"family":"Liu","given":"Wenwen"},{"family":"Pennings","given":"Steven C."},{"family":"Pickart","given":"Andrea"},{"family":"Redondo-Gómez","given":"Susana"},{"family":"Richardson","given":"David M."},{"family":"Salmon","given":"Armel"},{"family":"Schwindt","given":"Evangelina"},{"family":"Silliman","given":"Brian R."},{"family":"Sotka","given":"Erik E."},{"family":"Stace","given":"Clive"},{"family":"Sytsma","given":"Mark"},{"family":"Temmerman","given":"Stijn"},{"family":"Turner","given":"R. Eugene"},{"family":"Valiela","given":"Ivan"},{"family":"Weinstein","given":"Michael P."},{"family":"Weis","given":"Judith S."}],"issued":{"date-parts":[["2019"]]}}}],"schema":"https://github.com/citation-style-language/schema/raw/master/csl-citation.json"} </w:instrText>
      </w:r>
      <w:r w:rsidR="008312C1" w:rsidRPr="00FD2379">
        <w:rPr>
          <w:rFonts w:ascii="Arial" w:hAnsi="Arial" w:cs="Arial"/>
        </w:rPr>
        <w:fldChar w:fldCharType="separate"/>
      </w:r>
      <w:r w:rsidR="008312C1" w:rsidRPr="00FD2379">
        <w:rPr>
          <w:rFonts w:ascii="Arial" w:hAnsi="Arial" w:cs="Arial"/>
        </w:rPr>
        <w:t>(Bortolus et al., 2019)</w:t>
      </w:r>
      <w:r w:rsidR="008312C1" w:rsidRPr="00FD2379">
        <w:rPr>
          <w:rFonts w:ascii="Arial" w:hAnsi="Arial" w:cs="Arial"/>
        </w:rPr>
        <w:fldChar w:fldCharType="end"/>
      </w:r>
      <w:r w:rsidR="00D0710D" w:rsidRPr="00FD2379">
        <w:rPr>
          <w:rFonts w:ascii="Arial" w:hAnsi="Arial" w:cs="Arial"/>
        </w:rPr>
        <w:t>)</w:t>
      </w:r>
      <w:r w:rsidR="00B15F28" w:rsidRPr="00FD2379">
        <w:rPr>
          <w:rFonts w:ascii="Arial" w:hAnsi="Arial" w:cs="Arial"/>
        </w:rPr>
        <w:t>. M</w:t>
      </w:r>
      <w:r w:rsidRPr="00FD2379">
        <w:rPr>
          <w:rFonts w:ascii="Arial" w:hAnsi="Arial" w:cs="Arial"/>
        </w:rPr>
        <w:t xml:space="preserve">any </w:t>
      </w:r>
      <w:r w:rsidR="00B15F28" w:rsidRPr="00FD2379">
        <w:rPr>
          <w:rFonts w:ascii="Arial" w:hAnsi="Arial" w:cs="Arial"/>
          <w:i/>
        </w:rPr>
        <w:t>Spartina</w:t>
      </w:r>
      <w:r w:rsidR="00B15F28" w:rsidRPr="00FD2379">
        <w:rPr>
          <w:rFonts w:ascii="Arial" w:hAnsi="Arial" w:cs="Arial"/>
        </w:rPr>
        <w:t xml:space="preserve"> species </w:t>
      </w:r>
      <w:r w:rsidRPr="00FD2379">
        <w:rPr>
          <w:rFonts w:ascii="Arial" w:hAnsi="Arial" w:cs="Arial"/>
        </w:rPr>
        <w:t xml:space="preserve">are highly invasive </w:t>
      </w:r>
      <w:r w:rsidR="008312C1" w:rsidRPr="00FD2379">
        <w:rPr>
          <w:rFonts w:ascii="Arial" w:hAnsi="Arial" w:cs="Arial"/>
        </w:rPr>
        <w:fldChar w:fldCharType="begin"/>
      </w:r>
      <w:r w:rsidR="00E222E4" w:rsidRPr="00FD2379">
        <w:rPr>
          <w:rFonts w:ascii="Arial" w:hAnsi="Arial" w:cs="Arial"/>
        </w:rPr>
        <w:instrText xml:space="preserve"> ADDIN ZOTERO_ITEM CSL_CITATION {"citationID":"MSPiou7x","properties":{"formattedCitation":"(Borges et al., 2021)","plainCitation":"(Borges et al., 2021)","noteIndex":0},"citationItems":[{"id":202,"uris":["http://zotero.org/users/local/Hn5LeifX/items/BHYWM92K"],"itemData":{"id":202,"type":"article-journal","abstract":"&lt;p&gt;Coastal areas host some of the planet’s most productive ecosystems, providing life-sustaining ecological services and several benefits to humankind, while also being some of the most threatened areas (e.g., by globalization, climate change, and biological invasion). Salt marshes are coastal habitats with a key role in food and shelter provisioning, sediment deposition, nutrient cycling and carbon storage. &lt;italic&gt;Spartina&lt;/italic&gt; spp. is a genus of grass halophytes which occurs in salt marshes worldwide, and includes species with different invasive potential. We evaluated the effect of climate change in the distribution and invasion potential of five &lt;italic&gt;Spartina&lt;/italic&gt; species (&lt;italic&gt;S. anglica&lt;/italic&gt;, &lt;italic&gt;S. alterniflora&lt;/italic&gt;, &lt;italic&gt;S. densiflora&lt;/italic&gt;, &lt;italic&gt;S. patens&lt;/italic&gt;, and &lt;italic&gt;S. maritima&lt;/italic&gt;) at a global scale. Species distribution models (SDMs) were applied on species occurrence data and atmospheric environmental predictors (WorldClim 2.1) to project potential changes in habitat suitability and associated changes in distribution and species co-occurrence until the end of the century, across four Shared Socioeconomic Pathway scenarios (i.e., SSP1-2.6 to SSP5-8.5). Projections showed a global trend for increasing species co-occurrence, with a general range expansion potentiated by increasing pathway severity. This study suggests that &lt;italic&gt;Spartina&lt;/italic&gt; species can potentially benefit from climate change, predicting poleward expansions in the Northern Hemisphere for most species, with results pointing at increased conflict and invasion potential in Northern Europe and East Asian shorelines, already under strong invasive pressure. &lt;italic&gt;S. anglica&lt;/italic&gt; is projected to remain a successful invader, with more severe scenarios likely favoring greater expansions. &lt;italic&gt;S. alterniflora&lt;/italic&gt; exhibits very low expansion comparatively, despite exhibiting the same northward distribution shift. SSP1-2.6 produced the smallest change to species co-occurrence, suggesting a smaller potential for invasion-related conflicts, although still registering a potential net expansion for the Genus. Despite their limitations, SDMs can help establish general trends in climate change ecology and inform policymakers and environmental agents to ensure the correct management of these habitats and, ultimately, ecosystems.&lt;/p&gt;","container-title":"Frontiers in Marine Science","DOI":"10.3389/fmars.2021.696333","ISSN":"2296-7745","journalAbbreviation":"Front. Mar. Sci.","language":"English","note":"publisher: Frontiers","source":"Frontiers","title":"Invasion and Extirpation Potential of Native and Invasive Spartina Species Under Climate Change","URL":"https://www.frontiersin.org/journals/marine-science/articles/10.3389/fmars.2021.696333/full","volume":"8","author":[{"family":"Borges","given":"Francisco O."},{"family":"Santos","given":"Catarina P."},{"family":"Paula","given":"José R."},{"family":"Mateos-Naranjo","given":"Enrique"},{"family":"Redondo-Gomez","given":"Susana"},{"family":"Adams","given":"Janine Barbara"},{"family":"Caçador","given":"Isabel"},{"family":"Fonseca","given":"Vanessa F."},{"family":"Reis-Santos","given":"Patrick"},{"family":"Duarte","given":"Bernardo"},{"family":"Rosa","given":"Rui"}],"accessed":{"date-parts":[["2025",3,17]]},"issued":{"date-parts":[["2021",8,17]]}}}],"schema":"https://github.com/citation-style-language/schema/raw/master/csl-citation.json"} </w:instrText>
      </w:r>
      <w:r w:rsidR="008312C1" w:rsidRPr="00FD2379">
        <w:rPr>
          <w:rFonts w:ascii="Arial" w:hAnsi="Arial" w:cs="Arial"/>
        </w:rPr>
        <w:fldChar w:fldCharType="separate"/>
      </w:r>
      <w:r w:rsidR="00E222E4" w:rsidRPr="00FD2379">
        <w:rPr>
          <w:rFonts w:ascii="Arial" w:hAnsi="Arial" w:cs="Arial"/>
        </w:rPr>
        <w:t>(Borges et al., 2021)</w:t>
      </w:r>
      <w:r w:rsidR="008312C1" w:rsidRPr="00FD2379">
        <w:rPr>
          <w:rFonts w:ascii="Arial" w:hAnsi="Arial" w:cs="Arial"/>
        </w:rPr>
        <w:fldChar w:fldCharType="end"/>
      </w:r>
      <w:r w:rsidR="00D11CEC" w:rsidRPr="00FD2379">
        <w:rPr>
          <w:rFonts w:ascii="Arial" w:hAnsi="Arial" w:cs="Arial"/>
        </w:rPr>
        <w:t xml:space="preserve">, including </w:t>
      </w:r>
      <w:r w:rsidR="00D11CEC" w:rsidRPr="00FD2379">
        <w:rPr>
          <w:rFonts w:ascii="Arial" w:hAnsi="Arial" w:cs="Arial"/>
          <w:i/>
          <w:iCs/>
        </w:rPr>
        <w:t xml:space="preserve">Spartina </w:t>
      </w:r>
      <w:proofErr w:type="spellStart"/>
      <w:r w:rsidR="00D11CEC" w:rsidRPr="00FD2379">
        <w:rPr>
          <w:rFonts w:ascii="Arial" w:hAnsi="Arial" w:cs="Arial"/>
          <w:i/>
          <w:iCs/>
        </w:rPr>
        <w:t>anglica</w:t>
      </w:r>
      <w:proofErr w:type="spellEnd"/>
      <w:r w:rsidR="0089077E" w:rsidRPr="00FD2379">
        <w:rPr>
          <w:rFonts w:ascii="Arial" w:hAnsi="Arial" w:cs="Arial"/>
          <w:i/>
          <w:iCs/>
        </w:rPr>
        <w:t xml:space="preserve"> </w:t>
      </w:r>
      <w:r w:rsidR="0089077E" w:rsidRPr="00FD2379">
        <w:rPr>
          <w:rFonts w:ascii="Arial" w:hAnsi="Arial" w:cs="Arial"/>
        </w:rPr>
        <w:t xml:space="preserve">(also called </w:t>
      </w:r>
      <w:r w:rsidR="0089077E" w:rsidRPr="00FD2379">
        <w:rPr>
          <w:rFonts w:ascii="Arial" w:hAnsi="Arial" w:cs="Arial"/>
          <w:i/>
          <w:iCs/>
        </w:rPr>
        <w:t xml:space="preserve">Sporobolus </w:t>
      </w:r>
      <w:proofErr w:type="spellStart"/>
      <w:r w:rsidR="0089077E" w:rsidRPr="00FD2379">
        <w:rPr>
          <w:rFonts w:ascii="Arial" w:hAnsi="Arial" w:cs="Arial"/>
          <w:i/>
          <w:iCs/>
        </w:rPr>
        <w:t>anglicus</w:t>
      </w:r>
      <w:proofErr w:type="spellEnd"/>
      <w:r w:rsidR="0089077E" w:rsidRPr="00FD2379">
        <w:rPr>
          <w:rFonts w:ascii="Arial" w:hAnsi="Arial" w:cs="Arial"/>
        </w:rPr>
        <w:t>)</w:t>
      </w:r>
      <w:r w:rsidR="00D11CEC" w:rsidRPr="00FD2379">
        <w:rPr>
          <w:rFonts w:ascii="Arial" w:hAnsi="Arial" w:cs="Arial"/>
        </w:rPr>
        <w:t>,</w:t>
      </w:r>
      <w:r w:rsidR="00B15F28" w:rsidRPr="00FD2379">
        <w:rPr>
          <w:rFonts w:ascii="Arial" w:hAnsi="Arial" w:cs="Arial"/>
        </w:rPr>
        <w:t xml:space="preserve"> </w:t>
      </w:r>
      <w:r w:rsidRPr="00FD2379">
        <w:rPr>
          <w:rFonts w:ascii="Arial" w:hAnsi="Arial" w:cs="Arial"/>
        </w:rPr>
        <w:t>and can tolerate salt concentrations up to 6</w:t>
      </w:r>
      <w:r w:rsidR="00996D74" w:rsidRPr="00FD2379">
        <w:rPr>
          <w:rFonts w:ascii="Arial" w:hAnsi="Arial" w:cs="Arial"/>
        </w:rPr>
        <w:t>00</w:t>
      </w:r>
      <w:r w:rsidR="00B15F28" w:rsidRPr="00FD2379">
        <w:rPr>
          <w:rFonts w:ascii="Arial" w:hAnsi="Arial" w:cs="Arial"/>
        </w:rPr>
        <w:t xml:space="preserve"> </w:t>
      </w:r>
      <w:r w:rsidR="00996D74" w:rsidRPr="00FD2379">
        <w:rPr>
          <w:rFonts w:ascii="Arial" w:hAnsi="Arial" w:cs="Arial"/>
        </w:rPr>
        <w:t>m</w:t>
      </w:r>
      <w:r w:rsidRPr="00FD2379">
        <w:rPr>
          <w:rFonts w:ascii="Arial" w:hAnsi="Arial" w:cs="Arial"/>
        </w:rPr>
        <w:t>M</w:t>
      </w:r>
      <w:r w:rsidR="00A07685" w:rsidRPr="00FD2379">
        <w:rPr>
          <w:rFonts w:ascii="Arial" w:hAnsi="Arial" w:cs="Arial"/>
        </w:rPr>
        <w:t xml:space="preserve"> NaCl</w:t>
      </w:r>
      <w:r w:rsidRPr="00FD2379">
        <w:rPr>
          <w:rFonts w:ascii="Arial" w:hAnsi="Arial" w:cs="Arial"/>
        </w:rPr>
        <w:t xml:space="preserve"> </w:t>
      </w:r>
      <w:r w:rsidR="00BB0190" w:rsidRPr="00FD2379">
        <w:rPr>
          <w:rFonts w:ascii="Arial" w:hAnsi="Arial" w:cs="Arial"/>
        </w:rPr>
        <w:fldChar w:fldCharType="begin"/>
      </w:r>
      <w:r w:rsidR="00BB0190" w:rsidRPr="00FD2379">
        <w:rPr>
          <w:rFonts w:ascii="Arial" w:hAnsi="Arial" w:cs="Arial"/>
        </w:rPr>
        <w:instrText xml:space="preserve"> ADDIN ZOTERO_ITEM CSL_CITATION {"citationID":"UckIV386","properties":{"formattedCitation":"(Vasquez et al., 2006)","plainCitation":"(Vasquez et al., 2006)","noteIndex":0},"citationItems":[{"id":93,"uris":["http://zotero.org/users/local/Hn5LeifX/items/4PPIRCBZ"],"itemData":{"id":93,"type":"article-journal","abstract":"An invasive variety of Phragmites australis (Poaceae, common reed), the M haplotype, has been implicated in the spread of this species into North American salt marshes that are normally dominated by the salt marsh grass Spartina alterniflora (Poaceae, smooth cordgrass). In some European marshes, on the other hand, Spartina spp. derived from S. alterniflora have spread into brackish P. australis marshes. In both cases, the non-native grass is thought to degrade the habitat value of the marsh for wildlife, and it is important to understand the physiological processes that lead to these species replacements. We compared the growth, salt tolerance, and osmotic adjustment of M haplotype P. australis and S. alterniflora along a salinity gradient in greenhouse experiments. Spartina alterniflora produced new biomass up to 0.6 M NaCl, whereas P. australis did not grow well above 0.2 M NaCl. The greater salt tolerance of S. alterniflora compared with P. australis was due to its ability to use Na(+) for osmotic adjustment in the shoots. On the other hand, at low salinities P. australis produced more shoots per gram of rhizome tissue than did S. alterniflora. This study illustrates how ecophysiological differences can shift the competitive advantage from one species to another along a stress gradient. Phragmites australis is spreading into North American coastal marshes that are experiencing reduced salinities, while Spartina spp. are spreading into northern European brackish marshes that are experiencing increased salinities as land use patterns change on the two continents.","container-title":"American Journal of Botany","DOI":"10.3732/ajb.93.12.1784","ISSN":"0002-9122","issue":"12","journalAbbreviation":"Am J Bot","language":"eng","note":"PMID: 21642124","page":"1784-1790","source":"PubMed","title":"Salt tolerance and osmotic adjustment of Spartina alterniflora (Poaceae) and the invasive M haplotype of Phragmites australis (Poaceae) along a salinity gradient","volume":"93","author":[{"family":"Vasquez","given":"Edward A."},{"family":"Glenn","given":"Edward P."},{"family":"Guntenspergen","given":"Glenn R."},{"family":"Brown","given":"J. Jed"},{"family":"Nelson","given":"Stephen G."}],"issued":{"date-parts":[["2006",12]]}}}],"schema":"https://github.com/citation-style-language/schema/raw/master/csl-citation.json"}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(Vasquez et al., 2006)</w:t>
      </w:r>
      <w:r w:rsidR="00BB0190" w:rsidRPr="00FD2379">
        <w:rPr>
          <w:rFonts w:ascii="Arial" w:hAnsi="Arial" w:cs="Arial"/>
        </w:rPr>
        <w:fldChar w:fldCharType="end"/>
      </w:r>
      <w:r w:rsidRPr="00FD2379">
        <w:rPr>
          <w:rFonts w:ascii="Arial" w:hAnsi="Arial" w:cs="Arial"/>
        </w:rPr>
        <w:t xml:space="preserve">. Indeed, as of 2023, 68,000 hectares of land in China alone was occupied by </w:t>
      </w:r>
      <w:r w:rsidRPr="00FD2379">
        <w:rPr>
          <w:rFonts w:ascii="Arial" w:hAnsi="Arial" w:cs="Arial"/>
          <w:i/>
        </w:rPr>
        <w:t>S. alterniflora</w:t>
      </w:r>
      <w:r w:rsidRPr="00FD2379">
        <w:rPr>
          <w:rFonts w:ascii="Arial" w:hAnsi="Arial" w:cs="Arial"/>
        </w:rPr>
        <w:t xml:space="preserve"> </w:t>
      </w:r>
      <w:r w:rsidR="00E222E4" w:rsidRPr="00FD2379">
        <w:rPr>
          <w:rFonts w:ascii="Arial" w:hAnsi="Arial" w:cs="Arial"/>
        </w:rPr>
        <w:fldChar w:fldCharType="begin"/>
      </w:r>
      <w:r w:rsidR="00E222E4" w:rsidRPr="00FD2379">
        <w:rPr>
          <w:rFonts w:ascii="Arial" w:hAnsi="Arial" w:cs="Arial"/>
        </w:rPr>
        <w:instrText xml:space="preserve"> ADDIN ZOTERO_ITEM CSL_CITATION {"citationID":"Q392EFjL","properties":{"formattedCitation":"(Qi and Chmura, 2023)","plainCitation":"(Qi and Chmura, 2023)","noteIndex":0},"citationItems":[{"id":204,"uris":["http://zotero.org/users/local/Hn5LeifX/items/6JG9G4KL"],"itemData":{"id":204,"type":"article-journal","abstract":"Coastal (marine) wetlands are recognized as one of the world's most efficient sinks for organic carbon (“blue carbon”), and credits for their restoration and conservation can be obtained from carbon markets. We reviewed 50 studies to compare the climate mitigation potential of the invasive cordgrass Spartina alterniflora to that of native vegetation in marshes along the coast of China. The importance of S alterniflora marshes as a carbon sink varied geographically; however, at all sites soils associated with S alterniflora emitted substantially more methane than soils populated with native plants. Because the species was deliberately introduced, the carbon stored in S alterniflora marshes could qualify for inclusion within China's national inventory of greenhouse-gas emissions. However, in locations where it significantly increases carbon stocks, its dominance results in the loss of other ecosystem services. Therefore, if included in a national inventory, S alterniflora marshes could conflict with China's action plan for meeting UN Sustainable Development Goals.","container-title":"Frontiers in Ecology and the Environment","DOI":"10.1002/fee.2611","ISSN":"1540-9309","issue":"4","language":"en","license":"© 2023 The Authors. Frontiers in Ecology and the Environment published by Wiley Periodicals LLC on behalf of The Ecological Society of America.","note":"_eprint: https://onlinelibrary.wiley.com/doi/pdf/10.1002/fee.2611","page":"182-190","source":"Wiley Online Library","title":"Invasive Spartina alterniflora marshes in China: a blue carbon sink at the expense of other ecosystem services","title-short":"Invasive Spartina alterniflora marshes in China","volume":"21","author":[{"family":"Qi","given":"Xiangzhen"},{"family":"Chmura","given":"Gail L"}],"issued":{"date-parts":[["2023"]]}}}],"schema":"https://github.com/citation-style-language/schema/raw/master/csl-citation.json"} </w:instrText>
      </w:r>
      <w:r w:rsidR="00E222E4" w:rsidRPr="00FD2379">
        <w:rPr>
          <w:rFonts w:ascii="Arial" w:hAnsi="Arial" w:cs="Arial"/>
        </w:rPr>
        <w:fldChar w:fldCharType="separate"/>
      </w:r>
      <w:r w:rsidR="00E222E4" w:rsidRPr="00FD2379">
        <w:rPr>
          <w:rFonts w:ascii="Arial" w:hAnsi="Arial" w:cs="Arial"/>
        </w:rPr>
        <w:t>(Qi and Chmura, 2023)</w:t>
      </w:r>
      <w:r w:rsidR="00E222E4" w:rsidRPr="00FD2379">
        <w:rPr>
          <w:rFonts w:ascii="Arial" w:hAnsi="Arial" w:cs="Arial"/>
        </w:rPr>
        <w:fldChar w:fldCharType="end"/>
      </w:r>
      <w:r w:rsidRPr="00FD2379">
        <w:rPr>
          <w:rFonts w:ascii="Arial" w:hAnsi="Arial" w:cs="Arial"/>
        </w:rPr>
        <w:t xml:space="preserve">, an extant parent species of </w:t>
      </w:r>
      <w:r w:rsidRPr="00FD2379">
        <w:rPr>
          <w:rFonts w:ascii="Arial" w:hAnsi="Arial" w:cs="Arial"/>
          <w:i/>
        </w:rPr>
        <w:t xml:space="preserve">S. </w:t>
      </w:r>
      <w:proofErr w:type="spellStart"/>
      <w:r w:rsidRPr="00FD2379">
        <w:rPr>
          <w:rFonts w:ascii="Arial" w:hAnsi="Arial" w:cs="Arial"/>
          <w:i/>
        </w:rPr>
        <w:t>anglica</w:t>
      </w:r>
      <w:proofErr w:type="spellEnd"/>
      <w:r w:rsidRPr="00FD2379">
        <w:rPr>
          <w:rFonts w:ascii="Arial" w:hAnsi="Arial" w:cs="Arial"/>
        </w:rPr>
        <w:t>.</w:t>
      </w:r>
    </w:p>
    <w:p w14:paraId="284FECE3" w14:textId="77777777" w:rsidR="00BB6FE3" w:rsidRPr="00FD2379" w:rsidRDefault="00BB6FE3" w:rsidP="00BB6FE3">
      <w:pPr>
        <w:spacing w:after="0" w:line="360" w:lineRule="auto"/>
        <w:jc w:val="both"/>
        <w:rPr>
          <w:rFonts w:ascii="Arial" w:hAnsi="Arial" w:cs="Arial"/>
        </w:rPr>
      </w:pPr>
    </w:p>
    <w:p w14:paraId="5D40862A" w14:textId="04CBA9DF" w:rsidR="0050573B" w:rsidRPr="00FD2379" w:rsidRDefault="0050573B" w:rsidP="00BB6FE3">
      <w:pPr>
        <w:spacing w:after="0" w:line="360" w:lineRule="auto"/>
        <w:jc w:val="both"/>
        <w:rPr>
          <w:rFonts w:ascii="Arial" w:hAnsi="Arial" w:cs="Arial"/>
        </w:rPr>
      </w:pPr>
      <w:r w:rsidRPr="00FD2379">
        <w:rPr>
          <w:rFonts w:ascii="Arial" w:hAnsi="Arial" w:cs="Arial"/>
          <w:i/>
        </w:rPr>
        <w:t xml:space="preserve">S. </w:t>
      </w:r>
      <w:proofErr w:type="spellStart"/>
      <w:r w:rsidRPr="00FD2379">
        <w:rPr>
          <w:rFonts w:ascii="Arial" w:hAnsi="Arial" w:cs="Arial"/>
          <w:i/>
        </w:rPr>
        <w:t>anglica</w:t>
      </w:r>
      <w:proofErr w:type="spellEnd"/>
      <w:r w:rsidRPr="00FD2379">
        <w:rPr>
          <w:rFonts w:ascii="Arial" w:hAnsi="Arial" w:cs="Arial"/>
        </w:rPr>
        <w:t xml:space="preserve"> is an </w:t>
      </w:r>
      <w:proofErr w:type="spellStart"/>
      <w:r w:rsidRPr="00FD2379">
        <w:rPr>
          <w:rFonts w:ascii="Arial" w:hAnsi="Arial" w:cs="Arial"/>
        </w:rPr>
        <w:t>allododecaploid</w:t>
      </w:r>
      <w:proofErr w:type="spellEnd"/>
      <w:r w:rsidRPr="00FD2379">
        <w:rPr>
          <w:rFonts w:ascii="Arial" w:hAnsi="Arial" w:cs="Arial"/>
        </w:rPr>
        <w:t xml:space="preserve"> member of the </w:t>
      </w:r>
      <w:proofErr w:type="spellStart"/>
      <w:r w:rsidRPr="00FD2379">
        <w:rPr>
          <w:rFonts w:ascii="Arial" w:hAnsi="Arial" w:cs="Arial"/>
        </w:rPr>
        <w:t>Poaceae</w:t>
      </w:r>
      <w:proofErr w:type="spellEnd"/>
      <w:r w:rsidRPr="00FD2379">
        <w:rPr>
          <w:rFonts w:ascii="Arial" w:hAnsi="Arial" w:cs="Arial"/>
        </w:rPr>
        <w:t xml:space="preserve"> family </w:t>
      </w:r>
      <w:r w:rsidR="00E222E4" w:rsidRPr="00FD2379">
        <w:rPr>
          <w:rFonts w:ascii="Arial" w:hAnsi="Arial" w:cs="Arial"/>
        </w:rPr>
        <w:fldChar w:fldCharType="begin"/>
      </w:r>
      <w:r w:rsidR="00032D1C" w:rsidRPr="00FD2379">
        <w:rPr>
          <w:rFonts w:ascii="Arial" w:hAnsi="Arial" w:cs="Arial"/>
        </w:rPr>
        <w:instrText xml:space="preserve"> ADDIN ZOTERO_ITEM CSL_CITATION {"citationID":"PPaYF1A3","properties":{"formattedCitation":"(Ainouche et al., 2004a)","plainCitation":"(Ainouche et al., 2004a)","noteIndex":0},"citationItems":[{"id":209,"uris":["http://zotero.org/users/local/Hn5LeifX/items/EKTJQIJE"],"itemData":{"id":209,"type":"article-journal","abstract":"Hybridization and polyploidy are well illustrated in the genus Spartina. This paper examines how recent molecular approaches have helped our understanding of the past and recent reticulate history of species, with special focus on allopolyploid speciation. Spartina species are tetraploid, hexaploid or dodecaploid perennials, most of them being native to the New World. The molecular phylogeny indicates an ancient split between the tetraploid and the hexaploid species, with S. argentinensis as sister to the hexaploid lineage. Recent hybridization and polyploidization events involved hexaploid species, resulting from introductions of the east-American S. alterniflora. In California, ongoing hybridizations with its sister species S. foliosa result in introgressant hybrid swarms. In Europe, hybridization with S. maritima resulted in S. × neyrautii (France) and S. × townsendii (England), with. S. alterniflora as the maternal parent. The allopolyploid S. anglica resulted from chromosome doubling of S. × townsendii. This young allopolyploid contains divergent homoeologous subgenomes that have not undergone significant changes since their reunion. Hybridization, rather than genome duplication, appears to have shaped the allopolyploid genome at both the structural and epigenetic levels.","container-title":"New Phytologist","DOI":"10.1046/j.1469-8137.2003.00926.x","ISSN":"1469-8137","issue":"1","language":"en","note":"_eprint: https://onlinelibrary.wiley.com/doi/pdf/10.1046/j.1469-8137.2003.00926.x","page":"165-172","source":"Wiley Online Library","title":"Hybridization, polyploidy and speciation in Spartina (Poaceae)","volume":"161","author":[{"family":"Ainouche","given":"Malika L."},{"family":"Baumel","given":"Alex"},{"family":"Salmon","given":"Armel"},{"family":"Yannic","given":"Glenn"}],"issued":{"date-parts":[["2004"]]}}}],"schema":"https://github.com/citation-style-language/schema/raw/master/csl-citation.json"} </w:instrText>
      </w:r>
      <w:r w:rsidR="00E222E4" w:rsidRPr="00FD2379">
        <w:rPr>
          <w:rFonts w:ascii="Arial" w:hAnsi="Arial" w:cs="Arial"/>
        </w:rPr>
        <w:fldChar w:fldCharType="separate"/>
      </w:r>
      <w:r w:rsidR="00032D1C" w:rsidRPr="00FD2379">
        <w:rPr>
          <w:rFonts w:ascii="Arial" w:hAnsi="Arial" w:cs="Arial"/>
        </w:rPr>
        <w:t>(</w:t>
      </w:r>
      <w:proofErr w:type="spellStart"/>
      <w:r w:rsidR="00032D1C" w:rsidRPr="00FD2379">
        <w:rPr>
          <w:rFonts w:ascii="Arial" w:hAnsi="Arial" w:cs="Arial"/>
        </w:rPr>
        <w:t>Ainouche</w:t>
      </w:r>
      <w:proofErr w:type="spellEnd"/>
      <w:r w:rsidR="00032D1C" w:rsidRPr="00FD2379">
        <w:rPr>
          <w:rFonts w:ascii="Arial" w:hAnsi="Arial" w:cs="Arial"/>
        </w:rPr>
        <w:t xml:space="preserve"> et al., 2004a)</w:t>
      </w:r>
      <w:r w:rsidR="00E222E4" w:rsidRPr="00FD2379">
        <w:rPr>
          <w:rFonts w:ascii="Arial" w:hAnsi="Arial" w:cs="Arial"/>
        </w:rPr>
        <w:fldChar w:fldCharType="end"/>
      </w:r>
      <w:r w:rsidRPr="00FD2379">
        <w:rPr>
          <w:rFonts w:ascii="Arial" w:hAnsi="Arial" w:cs="Arial"/>
        </w:rPr>
        <w:t xml:space="preserve">. This species </w:t>
      </w:r>
      <w:r w:rsidR="00943B12" w:rsidRPr="00FD2379">
        <w:rPr>
          <w:rFonts w:ascii="Arial" w:hAnsi="Arial" w:cs="Arial"/>
        </w:rPr>
        <w:t>is</w:t>
      </w:r>
      <w:r w:rsidRPr="00FD2379">
        <w:rPr>
          <w:rFonts w:ascii="Arial" w:hAnsi="Arial" w:cs="Arial"/>
        </w:rPr>
        <w:t xml:space="preserve"> thought to have formed in ~1870 </w:t>
      </w:r>
      <w:r w:rsidR="00943B12" w:rsidRPr="00FD2379">
        <w:rPr>
          <w:rFonts w:ascii="Arial" w:hAnsi="Arial" w:cs="Arial"/>
        </w:rPr>
        <w:t xml:space="preserve">as </w:t>
      </w:r>
      <w:r w:rsidRPr="00FD2379">
        <w:rPr>
          <w:rFonts w:ascii="Arial" w:hAnsi="Arial" w:cs="Arial"/>
        </w:rPr>
        <w:t>the product of a genome duplication of an infertile hybrid (</w:t>
      </w:r>
      <w:r w:rsidRPr="00FD2379">
        <w:rPr>
          <w:rFonts w:ascii="Arial" w:hAnsi="Arial" w:cs="Arial"/>
          <w:i/>
        </w:rPr>
        <w:t xml:space="preserve">Spartina </w:t>
      </w:r>
      <w:proofErr w:type="spellStart"/>
      <w:r w:rsidRPr="00FD2379">
        <w:rPr>
          <w:rFonts w:ascii="Arial" w:hAnsi="Arial" w:cs="Arial"/>
          <w:i/>
        </w:rPr>
        <w:t>townsendii</w:t>
      </w:r>
      <w:proofErr w:type="spellEnd"/>
      <w:r w:rsidRPr="00FD2379">
        <w:rPr>
          <w:rFonts w:ascii="Arial" w:hAnsi="Arial" w:cs="Arial"/>
        </w:rPr>
        <w:t xml:space="preserve">), which itself resulted from a cross between </w:t>
      </w:r>
      <w:r w:rsidR="00943B12" w:rsidRPr="00FD2379">
        <w:rPr>
          <w:rFonts w:ascii="Arial" w:hAnsi="Arial" w:cs="Arial"/>
        </w:rPr>
        <w:t xml:space="preserve">the </w:t>
      </w:r>
      <w:proofErr w:type="spellStart"/>
      <w:r w:rsidRPr="00FD2379">
        <w:rPr>
          <w:rFonts w:ascii="Arial" w:hAnsi="Arial" w:cs="Arial"/>
        </w:rPr>
        <w:t>hexaploid</w:t>
      </w:r>
      <w:proofErr w:type="spellEnd"/>
      <w:r w:rsidRPr="00FD2379">
        <w:rPr>
          <w:rFonts w:ascii="Arial" w:hAnsi="Arial" w:cs="Arial"/>
        </w:rPr>
        <w:t xml:space="preserve"> </w:t>
      </w:r>
      <w:r w:rsidR="00943B12" w:rsidRPr="00FD2379">
        <w:rPr>
          <w:rFonts w:ascii="Arial" w:hAnsi="Arial" w:cs="Arial"/>
        </w:rPr>
        <w:t xml:space="preserve">species </w:t>
      </w:r>
      <w:r w:rsidR="00943B12" w:rsidRPr="00FD2379">
        <w:rPr>
          <w:rFonts w:ascii="Arial" w:hAnsi="Arial" w:cs="Arial"/>
          <w:i/>
        </w:rPr>
        <w:t>Spartina</w:t>
      </w:r>
      <w:r w:rsidR="00943B12" w:rsidRPr="00FD2379">
        <w:rPr>
          <w:rFonts w:ascii="Arial" w:hAnsi="Arial" w:cs="Arial"/>
        </w:rPr>
        <w:t xml:space="preserve"> </w:t>
      </w:r>
      <w:r w:rsidRPr="00FD2379">
        <w:rPr>
          <w:rFonts w:ascii="Arial" w:hAnsi="Arial" w:cs="Arial"/>
          <w:i/>
        </w:rPr>
        <w:t>alterniflora</w:t>
      </w:r>
      <w:r w:rsidRPr="00FD2379">
        <w:rPr>
          <w:rFonts w:ascii="Arial" w:hAnsi="Arial" w:cs="Arial"/>
        </w:rPr>
        <w:t xml:space="preserve"> and </w:t>
      </w:r>
      <w:r w:rsidR="00943B12" w:rsidRPr="00FD2379">
        <w:rPr>
          <w:rFonts w:ascii="Arial" w:hAnsi="Arial" w:cs="Arial"/>
          <w:i/>
        </w:rPr>
        <w:t xml:space="preserve">Spartina </w:t>
      </w:r>
      <w:r w:rsidRPr="00FD2379">
        <w:rPr>
          <w:rFonts w:ascii="Arial" w:hAnsi="Arial" w:cs="Arial"/>
          <w:i/>
        </w:rPr>
        <w:t>maritima</w:t>
      </w:r>
      <w:r w:rsidRPr="00FD2379">
        <w:rPr>
          <w:rFonts w:ascii="Arial" w:hAnsi="Arial" w:cs="Arial"/>
        </w:rPr>
        <w:t xml:space="preserve"> </w:t>
      </w:r>
      <w:r w:rsidR="00E222E4" w:rsidRPr="00FD2379">
        <w:rPr>
          <w:rFonts w:ascii="Arial" w:hAnsi="Arial" w:cs="Arial"/>
        </w:rPr>
        <w:fldChar w:fldCharType="begin"/>
      </w:r>
      <w:r w:rsidR="00032D1C" w:rsidRPr="00FD2379">
        <w:rPr>
          <w:rFonts w:ascii="Arial" w:hAnsi="Arial" w:cs="Arial"/>
        </w:rPr>
        <w:instrText xml:space="preserve"> ADDIN ZOTERO_ITEM CSL_CITATION {"citationID":"NgQziYgH","properties":{"formattedCitation":"(Ainouche et al., 2004a)","plainCitation":"(Ainouche et al., 2004a)","noteIndex":0},"citationItems":[{"id":209,"uris":["http://zotero.org/users/local/Hn5LeifX/items/EKTJQIJE"],"itemData":{"id":209,"type":"article-journal","abstract":"Hybridization and polyploidy are well illustrated in the genus Spartina. This paper examines how recent molecular approaches have helped our understanding of the past and recent reticulate history of species, with special focus on allopolyploid speciation. Spartina species are tetraploid, hexaploid or dodecaploid perennials, most of them being native to the New World. The molecular phylogeny indicates an ancient split between the tetraploid and the hexaploid species, with S. argentinensis as sister to the hexaploid lineage. Recent hybridization and polyploidization events involved hexaploid species, resulting from introductions of the east-American S. alterniflora. In California, ongoing hybridizations with its sister species S. foliosa result in introgressant hybrid swarms. In Europe, hybridization with S. maritima resulted in S. × neyrautii (France) and S. × townsendii (England), with. S. alterniflora as the maternal parent. The allopolyploid S. anglica resulted from chromosome doubling of S. × townsendii. This young allopolyploid contains divergent homoeologous subgenomes that have not undergone significant changes since their reunion. Hybridization, rather than genome duplication, appears to have shaped the allopolyploid genome at both the structural and epigenetic levels.","container-title":"New Phytologist","DOI":"10.1046/j.1469-8137.2003.00926.x","ISSN":"1469-8137","issue":"1","language":"en","note":"_eprint: https://onlinelibrary.wiley.com/doi/pdf/10.1046/j.1469-8137.2003.00926.x","page":"165-172","source":"Wiley Online Library","title":"Hybridization, polyploidy and speciation in Spartina (Poaceae)","volume":"161","author":[{"family":"Ainouche","given":"Malika L."},{"family":"Baumel","given":"Alex"},{"family":"Salmon","given":"Armel"},{"family":"Yannic","given":"Glenn"}],"issued":{"date-parts":[["2004"]]}}}],"schema":"https://github.com/citation-style-language/schema/raw/master/csl-citation.json"} </w:instrText>
      </w:r>
      <w:r w:rsidR="00E222E4" w:rsidRPr="00FD2379">
        <w:rPr>
          <w:rFonts w:ascii="Arial" w:hAnsi="Arial" w:cs="Arial"/>
        </w:rPr>
        <w:fldChar w:fldCharType="separate"/>
      </w:r>
      <w:r w:rsidR="00032D1C" w:rsidRPr="00FD2379">
        <w:rPr>
          <w:rFonts w:ascii="Arial" w:hAnsi="Arial" w:cs="Arial"/>
        </w:rPr>
        <w:t>(Ainouche et al., 2004a)</w:t>
      </w:r>
      <w:r w:rsidR="00E222E4" w:rsidRPr="00FD2379">
        <w:rPr>
          <w:rFonts w:ascii="Arial" w:hAnsi="Arial" w:cs="Arial"/>
        </w:rPr>
        <w:fldChar w:fldCharType="end"/>
      </w:r>
      <w:r w:rsidRPr="00FD2379">
        <w:rPr>
          <w:rFonts w:ascii="Arial" w:hAnsi="Arial" w:cs="Arial"/>
        </w:rPr>
        <w:t xml:space="preserve">. Considered a </w:t>
      </w:r>
      <w:proofErr w:type="spellStart"/>
      <w:r w:rsidRPr="00FD2379">
        <w:rPr>
          <w:rFonts w:ascii="Arial" w:hAnsi="Arial" w:cs="Arial"/>
        </w:rPr>
        <w:lastRenderedPageBreak/>
        <w:t>xenonative</w:t>
      </w:r>
      <w:proofErr w:type="spellEnd"/>
      <w:r w:rsidRPr="00FD2379">
        <w:rPr>
          <w:rFonts w:ascii="Arial" w:hAnsi="Arial" w:cs="Arial"/>
        </w:rPr>
        <w:t xml:space="preserve"> to the United Kingdom, </w:t>
      </w:r>
      <w:r w:rsidRPr="00FD2379">
        <w:rPr>
          <w:rFonts w:ascii="Arial" w:hAnsi="Arial" w:cs="Arial"/>
          <w:i/>
        </w:rPr>
        <w:t xml:space="preserve">S. </w:t>
      </w:r>
      <w:proofErr w:type="spellStart"/>
      <w:r w:rsidRPr="00FD2379">
        <w:rPr>
          <w:rFonts w:ascii="Arial" w:hAnsi="Arial" w:cs="Arial"/>
          <w:i/>
        </w:rPr>
        <w:t>anglica</w:t>
      </w:r>
      <w:proofErr w:type="spellEnd"/>
      <w:r w:rsidRPr="00FD2379">
        <w:rPr>
          <w:rFonts w:ascii="Arial" w:hAnsi="Arial" w:cs="Arial"/>
        </w:rPr>
        <w:t xml:space="preserve"> has since </w:t>
      </w:r>
      <w:r w:rsidR="00A055D9" w:rsidRPr="00FD2379">
        <w:rPr>
          <w:rFonts w:ascii="Arial" w:hAnsi="Arial" w:cs="Arial"/>
        </w:rPr>
        <w:t xml:space="preserve">been introduced </w:t>
      </w:r>
      <w:r w:rsidRPr="00FD2379">
        <w:rPr>
          <w:rFonts w:ascii="Arial" w:hAnsi="Arial" w:cs="Arial"/>
        </w:rPr>
        <w:t xml:space="preserve">to Asia, Australia, New Zealand and North America </w:t>
      </w:r>
      <w:r w:rsidR="00E222E4" w:rsidRPr="00FD2379">
        <w:rPr>
          <w:rFonts w:ascii="Arial" w:hAnsi="Arial" w:cs="Arial"/>
        </w:rPr>
        <w:fldChar w:fldCharType="begin"/>
      </w:r>
      <w:r w:rsidR="00E222E4" w:rsidRPr="00FD2379">
        <w:rPr>
          <w:rFonts w:ascii="Arial" w:hAnsi="Arial" w:cs="Arial"/>
        </w:rPr>
        <w:instrText xml:space="preserve"> ADDIN ZOTERO_ITEM CSL_CITATION {"citationID":"mGTz06Sr","properties":{"formattedCitation":"(Bortolus et al., 2019)","plainCitation":"(Bortolus et al., 2019)","noteIndex":0},"citationItems":[{"id":199,"uris":["http://zotero.org/users/local/Hn5LeifX/items/9NV4QBA9"],"itemData":{"id":199,"type":"article-journal","abstract":"In 2014, a DNA-based phylogenetic study confirming the paraphyly of the grass subtribe Sporobolinae proposed the creation of a large monophyletic genus Sporobolus, including (among others) species previously included in the genera Spartina, Calamovilfa, and Sporobolus. Spartina species have contributed substantially (and continue contributing) to our knowledge in multiple disciplines, including ecology, evolutionary biology, molecular biology, biogeography, experimental ecology, biological invasions, environmental management, restoration ecology, history, economics, and sociology. There is no rationale so compelling to subsume the name Spartina as a subgenus that could rival the striking, global iconic history and use of the name Spartina for over 200 yr. We do not agree with the subjective arguments underlying the proposal to change Spartina to Sporobolus. We understand the importance of both the objective phylogenetic insights and of the subjective formalized nomenclature and hope that by opening this debate we will encourage positive feedback that will strengthen taxonomic decisions with an interdisciplinary perspective. We consider that the strongly distinct, monophyletic clade Spartina should simply and efficiently be treated as the genus Spartina.","container-title":"Ecology","DOI":"10.1002/ecy.2863","ISSN":"1939-9170","issue":"11","language":"en","license":"© 2019 by the Ecological Society of America","note":"_eprint: https://onlinelibrary.wiley.com/doi/pdf/10.1002/ecy.2863","page":"e02863","source":"Wiley Online Library","title":"Supporting Spartina: Interdisciplinary perspective shows Spartina as a distinct solid genus","title-short":"Supporting Spartina","volume":"100","author":[{"family":"Bortolus","given":"Alejandro"},{"family":"Adam","given":"Paul"},{"family":"Adams","given":"Janine B."},{"family":"Ainouche","given":"Malika L."},{"family":"Ayres","given":"Debra"},{"family":"Bertness","given":"Mark D."},{"family":"Bouma","given":"Tjeerd J."},{"family":"Bruno","given":"John F."},{"family":"Caçador","given":"Isabel"},{"family":"Carlton","given":"James T."},{"family":"Castillo","given":"Jesus M."},{"family":"Costa","given":"Cesar S. B."},{"family":"Davy","given":"Anthony J."},{"family":"Deegan","given":"Linda"},{"family":"Duarte","given":"Bernardo"},{"family":"Figueroa","given":"Enrique"},{"family":"Gerwein","given":"Joel"},{"family":"Gray","given":"Alan J."},{"family":"Grosholz","given":"Edwin D."},{"family":"Hacker","given":"Sally D."},{"family":"Hughes","given":"A. Randall"},{"family":"Mateos-Naranjo","given":"Enrique"},{"family":"Mendelssohn","given":"Irving A."},{"family":"Morris","given":"James T."},{"family":"Muñoz-Rodríguez","given":"Adolfo F."},{"family":"Nieva","given":"Francisco J. J."},{"family":"Levin","given":"Lisa A."},{"family":"Li","given":"Bo"},{"family":"Liu","given":"Wenwen"},{"family":"Pennings","given":"Steven C."},{"family":"Pickart","given":"Andrea"},{"family":"Redondo-Gómez","given":"Susana"},{"family":"Richardson","given":"David M."},{"family":"Salmon","given":"Armel"},{"family":"Schwindt","given":"Evangelina"},{"family":"Silliman","given":"Brian R."},{"family":"Sotka","given":"Erik E."},{"family":"Stace","given":"Clive"},{"family":"Sytsma","given":"Mark"},{"family":"Temmerman","given":"Stijn"},{"family":"Turner","given":"R. Eugene"},{"family":"Valiela","given":"Ivan"},{"family":"Weinstein","given":"Michael P."},{"family":"Weis","given":"Judith S."}],"issued":{"date-parts":[["2019"]]}}}],"schema":"https://github.com/citation-style-language/schema/raw/master/csl-citation.json"} </w:instrText>
      </w:r>
      <w:r w:rsidR="00E222E4" w:rsidRPr="00FD2379">
        <w:rPr>
          <w:rFonts w:ascii="Arial" w:hAnsi="Arial" w:cs="Arial"/>
        </w:rPr>
        <w:fldChar w:fldCharType="separate"/>
      </w:r>
      <w:r w:rsidR="00E222E4" w:rsidRPr="00FD2379">
        <w:rPr>
          <w:rFonts w:ascii="Arial" w:hAnsi="Arial" w:cs="Arial"/>
        </w:rPr>
        <w:t>(Bortolus et al., 2019)</w:t>
      </w:r>
      <w:r w:rsidR="00E222E4" w:rsidRPr="00FD2379">
        <w:rPr>
          <w:rFonts w:ascii="Arial" w:hAnsi="Arial" w:cs="Arial"/>
        </w:rPr>
        <w:fldChar w:fldCharType="end"/>
      </w:r>
      <w:r w:rsidRPr="00FD2379">
        <w:rPr>
          <w:rFonts w:ascii="Arial" w:hAnsi="Arial" w:cs="Arial"/>
        </w:rPr>
        <w:t>, where it is also considered a highly invasive species</w:t>
      </w:r>
      <w:r w:rsidR="00F942F3" w:rsidRPr="00FD2379">
        <w:rPr>
          <w:rFonts w:ascii="Arial" w:hAnsi="Arial" w:cs="Arial"/>
        </w:rPr>
        <w:t xml:space="preserve"> and an “ecosystem engineer”</w:t>
      </w:r>
      <w:r w:rsidRPr="00FD2379">
        <w:rPr>
          <w:rFonts w:ascii="Arial" w:hAnsi="Arial" w:cs="Arial"/>
        </w:rPr>
        <w:t xml:space="preserve">. </w:t>
      </w:r>
      <w:r w:rsidR="001C6E21" w:rsidRPr="00FD2379">
        <w:rPr>
          <w:rFonts w:ascii="Arial" w:hAnsi="Arial" w:cs="Arial"/>
        </w:rPr>
        <w:t>As a result</w:t>
      </w:r>
      <w:r w:rsidRPr="00FD2379">
        <w:rPr>
          <w:rFonts w:ascii="Arial" w:hAnsi="Arial" w:cs="Arial"/>
        </w:rPr>
        <w:t xml:space="preserve">, </w:t>
      </w:r>
      <w:r w:rsidRPr="00FD2379">
        <w:rPr>
          <w:rFonts w:ascii="Arial" w:hAnsi="Arial" w:cs="Arial"/>
          <w:i/>
        </w:rPr>
        <w:t xml:space="preserve">S. </w:t>
      </w:r>
      <w:proofErr w:type="spellStart"/>
      <w:r w:rsidRPr="00FD2379">
        <w:rPr>
          <w:rFonts w:ascii="Arial" w:hAnsi="Arial" w:cs="Arial"/>
          <w:i/>
        </w:rPr>
        <w:t>anglica</w:t>
      </w:r>
      <w:proofErr w:type="spellEnd"/>
      <w:r w:rsidRPr="00FD2379">
        <w:rPr>
          <w:rFonts w:ascii="Arial" w:hAnsi="Arial" w:cs="Arial"/>
        </w:rPr>
        <w:t xml:space="preserve"> is now </w:t>
      </w:r>
      <w:r w:rsidR="00943B12" w:rsidRPr="00FD2379">
        <w:rPr>
          <w:rFonts w:ascii="Arial" w:hAnsi="Arial" w:cs="Arial"/>
        </w:rPr>
        <w:t xml:space="preserve">listed by the Invasive Species Specialist Group </w:t>
      </w:r>
      <w:r w:rsidRPr="00FD2379">
        <w:rPr>
          <w:rFonts w:ascii="Arial" w:hAnsi="Arial" w:cs="Arial"/>
        </w:rPr>
        <w:t xml:space="preserve">as one of the </w:t>
      </w:r>
      <w:r w:rsidR="00802BFD" w:rsidRPr="00FD2379">
        <w:rPr>
          <w:rFonts w:ascii="Arial" w:hAnsi="Arial" w:cs="Arial"/>
        </w:rPr>
        <w:t>“</w:t>
      </w:r>
      <w:r w:rsidRPr="00FD2379">
        <w:rPr>
          <w:rFonts w:ascii="Arial" w:hAnsi="Arial" w:cs="Arial"/>
        </w:rPr>
        <w:t xml:space="preserve">100 </w:t>
      </w:r>
      <w:r w:rsidR="00802BFD" w:rsidRPr="00FD2379">
        <w:rPr>
          <w:rFonts w:ascii="Arial" w:hAnsi="Arial" w:cs="Arial"/>
        </w:rPr>
        <w:t xml:space="preserve">of the </w:t>
      </w:r>
      <w:r w:rsidRPr="00FD2379">
        <w:rPr>
          <w:rFonts w:ascii="Arial" w:hAnsi="Arial" w:cs="Arial"/>
        </w:rPr>
        <w:t xml:space="preserve">World’s Worst Invasive Alien Species” </w:t>
      </w:r>
      <w:r w:rsidR="00E222E4" w:rsidRPr="00FD2379">
        <w:rPr>
          <w:rFonts w:ascii="Arial" w:hAnsi="Arial" w:cs="Arial"/>
        </w:rPr>
        <w:fldChar w:fldCharType="begin"/>
      </w:r>
      <w:r w:rsidR="00E222E4" w:rsidRPr="00FD2379">
        <w:rPr>
          <w:rFonts w:ascii="Arial" w:hAnsi="Arial" w:cs="Arial"/>
        </w:rPr>
        <w:instrText xml:space="preserve"> ADDIN ZOTERO_ITEM CSL_CITATION {"citationID":"o0JILc3K","properties":{"formattedCitation":"(GISD)","plainCitation":"(GISD)","noteIndex":0},"citationItems":[{"id":212,"uris":["http://zotero.org/users/local/Hn5LeifX/items/46J7WL2R"],"itemData":{"id":212,"type":"webpage","title":"GISD","URL":"https://www.iucngisd.org/gisd/100_worst.php","accessed":{"date-parts":[["2025",3,17]]}}}],"schema":"https://github.com/citation-style-language/schema/raw/master/csl-citation.json"} </w:instrText>
      </w:r>
      <w:r w:rsidR="00E222E4" w:rsidRPr="00FD2379">
        <w:rPr>
          <w:rFonts w:ascii="Arial" w:hAnsi="Arial" w:cs="Arial"/>
        </w:rPr>
        <w:fldChar w:fldCharType="separate"/>
      </w:r>
      <w:r w:rsidR="00E222E4" w:rsidRPr="00FD2379">
        <w:rPr>
          <w:rFonts w:ascii="Arial" w:hAnsi="Arial" w:cs="Arial"/>
        </w:rPr>
        <w:t>(GISD)</w:t>
      </w:r>
      <w:r w:rsidR="00E222E4" w:rsidRPr="00FD2379">
        <w:rPr>
          <w:rFonts w:ascii="Arial" w:hAnsi="Arial" w:cs="Arial"/>
        </w:rPr>
        <w:fldChar w:fldCharType="end"/>
      </w:r>
      <w:r w:rsidRPr="00FD2379">
        <w:rPr>
          <w:rFonts w:ascii="Arial" w:hAnsi="Arial" w:cs="Arial"/>
        </w:rPr>
        <w:t xml:space="preserve">, </w:t>
      </w:r>
      <w:r w:rsidR="00F942F3" w:rsidRPr="00FD2379">
        <w:rPr>
          <w:rFonts w:ascii="Arial" w:hAnsi="Arial" w:cs="Arial"/>
        </w:rPr>
        <w:t xml:space="preserve">highlighting </w:t>
      </w:r>
      <w:r w:rsidRPr="00FD2379">
        <w:rPr>
          <w:rFonts w:ascii="Arial" w:hAnsi="Arial" w:cs="Arial"/>
        </w:rPr>
        <w:t xml:space="preserve">its global </w:t>
      </w:r>
      <w:r w:rsidR="00943B12" w:rsidRPr="00FD2379">
        <w:rPr>
          <w:rFonts w:ascii="Arial" w:hAnsi="Arial" w:cs="Arial"/>
        </w:rPr>
        <w:t>significance</w:t>
      </w:r>
      <w:r w:rsidR="00F942F3" w:rsidRPr="00FD2379">
        <w:rPr>
          <w:rFonts w:ascii="Arial" w:hAnsi="Arial" w:cs="Arial"/>
        </w:rPr>
        <w:t>.</w:t>
      </w:r>
    </w:p>
    <w:p w14:paraId="3EA84477" w14:textId="77777777" w:rsidR="00BB6FE3" w:rsidRPr="00FD2379" w:rsidRDefault="00BB6FE3" w:rsidP="00BB6FE3">
      <w:pPr>
        <w:spacing w:after="0" w:line="360" w:lineRule="auto"/>
        <w:jc w:val="both"/>
        <w:rPr>
          <w:rFonts w:ascii="Arial" w:hAnsi="Arial" w:cs="Arial"/>
        </w:rPr>
      </w:pPr>
    </w:p>
    <w:p w14:paraId="0F67E814" w14:textId="57241579" w:rsidR="0050573B" w:rsidRPr="00FD2379" w:rsidRDefault="00943B12" w:rsidP="00BB6FE3">
      <w:pPr>
        <w:spacing w:after="0" w:line="360" w:lineRule="auto"/>
        <w:jc w:val="both"/>
        <w:rPr>
          <w:rFonts w:ascii="Arial" w:hAnsi="Arial" w:cs="Arial"/>
        </w:rPr>
      </w:pPr>
      <w:r w:rsidRPr="00FD2379">
        <w:rPr>
          <w:rFonts w:ascii="Arial" w:hAnsi="Arial" w:cs="Arial"/>
        </w:rPr>
        <w:t>The</w:t>
      </w:r>
      <w:r w:rsidR="0050573B" w:rsidRPr="00FD2379">
        <w:rPr>
          <w:rFonts w:ascii="Arial" w:hAnsi="Arial" w:cs="Arial"/>
        </w:rPr>
        <w:t xml:space="preserve"> halotolerance </w:t>
      </w:r>
      <w:r w:rsidRPr="00FD2379">
        <w:rPr>
          <w:rFonts w:ascii="Arial" w:hAnsi="Arial" w:cs="Arial"/>
        </w:rPr>
        <w:t xml:space="preserve">of </w:t>
      </w:r>
      <w:r w:rsidRPr="00FD2379">
        <w:rPr>
          <w:rFonts w:ascii="Arial" w:hAnsi="Arial" w:cs="Arial"/>
          <w:i/>
        </w:rPr>
        <w:t xml:space="preserve">Spartina </w:t>
      </w:r>
      <w:r w:rsidRPr="00FD2379">
        <w:rPr>
          <w:rFonts w:ascii="Arial" w:hAnsi="Arial" w:cs="Arial"/>
        </w:rPr>
        <w:t>spec</w:t>
      </w:r>
      <w:r w:rsidR="00F942F3" w:rsidRPr="00FD2379">
        <w:rPr>
          <w:rFonts w:ascii="Arial" w:hAnsi="Arial" w:cs="Arial"/>
        </w:rPr>
        <w:t>i</w:t>
      </w:r>
      <w:r w:rsidRPr="00FD2379">
        <w:rPr>
          <w:rFonts w:ascii="Arial" w:hAnsi="Arial" w:cs="Arial"/>
        </w:rPr>
        <w:t xml:space="preserve">es </w:t>
      </w:r>
      <w:r w:rsidR="0050573B" w:rsidRPr="00FD2379">
        <w:rPr>
          <w:rFonts w:ascii="Arial" w:hAnsi="Arial" w:cs="Arial"/>
        </w:rPr>
        <w:t>can be attributed to specialist adaptations such as the forma</w:t>
      </w:r>
      <w:r w:rsidR="00F942F3" w:rsidRPr="00FD2379">
        <w:rPr>
          <w:rFonts w:ascii="Arial" w:hAnsi="Arial" w:cs="Arial"/>
        </w:rPr>
        <w:t>tion of metal-</w:t>
      </w:r>
      <w:proofErr w:type="spellStart"/>
      <w:r w:rsidR="00A055D9" w:rsidRPr="00FD2379">
        <w:rPr>
          <w:rFonts w:ascii="Arial" w:hAnsi="Arial" w:cs="Arial"/>
        </w:rPr>
        <w:t>recreting</w:t>
      </w:r>
      <w:proofErr w:type="spellEnd"/>
      <w:r w:rsidR="0050573B" w:rsidRPr="00FD2379">
        <w:rPr>
          <w:rFonts w:ascii="Arial" w:hAnsi="Arial" w:cs="Arial"/>
        </w:rPr>
        <w:t xml:space="preserve"> salt glands </w:t>
      </w:r>
      <w:r w:rsidR="00E222E4" w:rsidRPr="00FD2379">
        <w:rPr>
          <w:rFonts w:ascii="Arial" w:hAnsi="Arial" w:cs="Arial"/>
        </w:rPr>
        <w:fldChar w:fldCharType="begin"/>
      </w:r>
      <w:r w:rsidR="00E222E4" w:rsidRPr="00FD2379">
        <w:rPr>
          <w:rFonts w:ascii="Arial" w:hAnsi="Arial" w:cs="Arial"/>
        </w:rPr>
        <w:instrText xml:space="preserve"> ADDIN ZOTERO_ITEM CSL_CITATION {"citationID":"z2d8Gh4S","properties":{"formattedCitation":"(Burke et al., 2000)","plainCitation":"(Burke et al., 2000)","noteIndex":0},"citationItems":[{"id":214,"uris":["http://zotero.org/users/local/Hn5LeifX/items/6PTPPR3W"],"itemData":{"id":214,"type":"article-journal","abstract":"The perennial grass Spartina alterniflora, common to salt marshes of eastern North America, is known to accumulate metals from marsh sediment and release them into the environment. One pathway by which Spartina alterniflora releases metals is through the excretion of metal-containing salts produced by leaf salt glands. We examined the differential release of metals by Spartina alterniflora and the invasive perennial grass Phragmites australis in an urban marsh ecosystem. Leaching rates were measured by cleaning residues off leaf surfaces under field and controlled laboratory conditions. Leaf residues and leaf tissue were analysed for copper, chromium, lead and zinc by atomic absorption spectrophotometry.Spartina alterniflora was found to release significantly more metal through leaf tissue than Phragmites australis, under both field and laboratory situations. Spartina alterniflora was also found to accumulate significantly more chromium and lead in leaves than Phragmites australis. Therefore, Spartina alterniflora can release larger quantities of metals into the marsh environment than Phragmites australis, through both excretion and leaf deposition.","container-title":"Estuarine, Coastal and Shelf Science","DOI":"10.1006/ecss.2000.0673","ISSN":"0272-7714","issue":"2","journalAbbreviation":"Estuarine, Coastal and Shelf Science","page":"153-159","source":"ScienceDirect","title":"Release of Metals by the Leaves of the Salt Marsh Grasses Spartina alterniflora and Phragmites australis","volume":"51","author":[{"family":"Burke","given":"D. J."},{"family":"Weis","given":"J. S."},{"family":"Weis","given":"P."}],"issued":{"date-parts":[["2000",8,1]]}}}],"schema":"https://github.com/citation-style-language/schema/raw/master/csl-citation.json"} </w:instrText>
      </w:r>
      <w:r w:rsidR="00E222E4" w:rsidRPr="00FD2379">
        <w:rPr>
          <w:rFonts w:ascii="Arial" w:hAnsi="Arial" w:cs="Arial"/>
        </w:rPr>
        <w:fldChar w:fldCharType="separate"/>
      </w:r>
      <w:r w:rsidR="00E222E4" w:rsidRPr="00FD2379">
        <w:rPr>
          <w:rFonts w:ascii="Arial" w:hAnsi="Arial" w:cs="Arial"/>
        </w:rPr>
        <w:t>(Burke et al., 2000)</w:t>
      </w:r>
      <w:r w:rsidR="00E222E4" w:rsidRPr="00FD2379">
        <w:rPr>
          <w:rFonts w:ascii="Arial" w:hAnsi="Arial" w:cs="Arial"/>
        </w:rPr>
        <w:fldChar w:fldCharType="end"/>
      </w:r>
      <w:r w:rsidR="0050573B" w:rsidRPr="00FD2379">
        <w:rPr>
          <w:rFonts w:ascii="Arial" w:hAnsi="Arial" w:cs="Arial"/>
        </w:rPr>
        <w:t xml:space="preserve">, high-level production of a diverse suite of osmolytes such as </w:t>
      </w:r>
      <w:r w:rsidR="004E2816" w:rsidRPr="00FD2379">
        <w:rPr>
          <w:rFonts w:ascii="Arial" w:hAnsi="Arial" w:cs="Arial"/>
        </w:rPr>
        <w:t xml:space="preserve">glycine betaine (GB) and </w:t>
      </w:r>
      <w:proofErr w:type="spellStart"/>
      <w:r w:rsidR="0050573B" w:rsidRPr="00FD2379">
        <w:rPr>
          <w:rFonts w:ascii="Arial" w:hAnsi="Arial" w:cs="Arial"/>
        </w:rPr>
        <w:t>dimethylsulfoniopropionate</w:t>
      </w:r>
      <w:proofErr w:type="spellEnd"/>
      <w:r w:rsidR="0050573B" w:rsidRPr="00FD2379">
        <w:rPr>
          <w:rFonts w:ascii="Arial" w:hAnsi="Arial" w:cs="Arial"/>
        </w:rPr>
        <w:t xml:space="preserve"> (DMSP) </w:t>
      </w:r>
      <w:r w:rsidR="00BB0190" w:rsidRPr="00FD2379">
        <w:rPr>
          <w:rFonts w:ascii="Arial" w:hAnsi="Arial" w:cs="Arial"/>
        </w:rPr>
        <w:fldChar w:fldCharType="begin"/>
      </w:r>
      <w:r w:rsidR="00BB0190" w:rsidRPr="00FD2379">
        <w:rPr>
          <w:rFonts w:ascii="Arial" w:hAnsi="Arial" w:cs="Arial"/>
        </w:rPr>
        <w:instrText xml:space="preserve"> ADDIN ZOTERO_ITEM CSL_CITATION {"citationID":"DFkc9sS7","properties":{"formattedCitation":"(Payet et al., 2024)","plainCitation":"(Payet et al., 2024)","noteIndex":0},"citationItems":[{"id":58,"uris":["http://zotero.org/users/local/Hn5LeifX/items/4KZRA5PN"],"itemData":{"id":58,"type":"article-journal","abstract":"The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(Payet et al., 2024)</w:t>
      </w:r>
      <w:r w:rsidR="00BB0190" w:rsidRPr="00FD2379">
        <w:rPr>
          <w:rFonts w:ascii="Arial" w:hAnsi="Arial" w:cs="Arial"/>
        </w:rPr>
        <w:fldChar w:fldCharType="end"/>
      </w:r>
      <w:r w:rsidR="0050573B" w:rsidRPr="00FD2379">
        <w:rPr>
          <w:rFonts w:ascii="Arial" w:hAnsi="Arial" w:cs="Arial"/>
        </w:rPr>
        <w:t>, and the putative expansion of gene families encoding transporters involved in salt</w:t>
      </w:r>
      <w:r w:rsidR="00F942F3" w:rsidRPr="00FD2379">
        <w:rPr>
          <w:rFonts w:ascii="Arial" w:hAnsi="Arial" w:cs="Arial"/>
        </w:rPr>
        <w:t xml:space="preserve"> </w:t>
      </w:r>
      <w:r w:rsidR="0050573B" w:rsidRPr="00FD2379">
        <w:rPr>
          <w:rFonts w:ascii="Arial" w:hAnsi="Arial" w:cs="Arial"/>
        </w:rPr>
        <w:t xml:space="preserve">stress </w:t>
      </w:r>
      <w:r w:rsidR="00BB0190" w:rsidRPr="00FD2379">
        <w:rPr>
          <w:rFonts w:ascii="Arial" w:hAnsi="Arial" w:cs="Arial"/>
        </w:rPr>
        <w:fldChar w:fldCharType="begin"/>
      </w:r>
      <w:r w:rsidR="00BB0190" w:rsidRPr="00FD2379">
        <w:rPr>
          <w:rFonts w:ascii="Arial" w:hAnsi="Arial" w:cs="Arial"/>
        </w:rPr>
        <w:instrText xml:space="preserve"> ADDIN ZOTERO_ITEM CSL_CITATION {"citationID":"rsPnw6I1","properties":{"formattedCitation":"(Yang et al., 2023)","plainCitation":"(Yang et al., 2023)","noteIndex":0},"citationItems":[{"id":80,"uris":["http://zotero.org/users/local/Hn5LeifX/items/23IETF3S"],"itemData":{"id":80,"type":"article-journal","abstract":"Spartina alterniflora is a halophyte that can survive in high-salinity environments, and it is phylogenetically close to important cereal crops, such as maize and rice. It is of scientific interest to understand why S. alterniflora can live under such extremely stressful conditions. The molecular mechanism underlying its high-saline tolerance is still largely unknown. Here we investigated the possibility that high-affinity K+ transporters (HKTs), which function in salt tolerance and maintenance of ion homeostasis in plants, are responsible for salt tolerance in S. alterniflora. To overcome the imprecision and unstable of the gene screening method caused by the conventional sequence alignment, we used a deep learning method, DeepGOPlus, to automatically extract sequence and protein characteristics from our newly assemble S. alterniflora genome to identify SaHKTs. Results showed that a total of 16 HKT genes were identified. The number of S. alterniflora HKTs (SaHKTs) is larger than that in all other investigated plant species except wheat. Phylogenetically related SaHKT members had similar gene structures, conserved protein domains and cis-elements. Expression profiling showed that most SaHKT genes are expressed in specific tissues and are differentially expressed under salt stress. Yeast complementation expression analysis showed that type I members SaHKT1;2, SaHKT1;3 and SaHKT1;8 and type II members SaHKT2;1, SaHKT2;3 and SaHKT2;4 had low-affinity K+ uptake ability and that type II members showed stronger K+ affinity than rice and Arabidopsis HKTs, as well as most SaHKTs showed preference for Na+ transport. We believe the deep learning-based methods are powerful approaches to uncovering new functional genes, and the SaHKT genes identified are important resources for breeding new varieties of salt-tolerant crops.","container-title":"The Plant Journal","DOI":"10.1111/tpj.16397","ISSN":"1365-313X","issue":"3","language":"en","license":"© 2023 The Authors. The Plant Journal published by Society for Experimental Biology and John Wiley &amp; Sons Ltd.","note":"_eprint: https://onlinelibrary.wiley.com/doi/pdf/10.1111/tpj.16397","page":"690-705","source":"Wiley Online Library","title":"Deep learning-enabled discovery and characterization of genes in Spartina alterniflora","volume":"116","author":[{"family":"Yang","given":"Maogeng"},{"family":"Chen","given":"Shoukun"},{"family":"Huang","given":"Zhangping"},{"family":"Gao","given":"Shang"},{"family":"Yu","given":"Tingxi"},{"family":"Du","given":"Tingting"},{"family":"Zhang","given":"Hao"},{"family":"Li","given":"Xiang"},{"family":"Liu","given":"Chun-Ming"},{"family":"Chen","given":"Shihua"},{"family":"Li","given":"Huihui"}],"issued":{"date-parts":[["2023"]]}}}],"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(Yang et al., 2023)</w:t>
      </w:r>
      <w:r w:rsidR="00BB0190" w:rsidRPr="00FD2379">
        <w:rPr>
          <w:rFonts w:ascii="Arial" w:hAnsi="Arial" w:cs="Arial"/>
        </w:rPr>
        <w:fldChar w:fldCharType="end"/>
      </w:r>
      <w:r w:rsidR="0050573B" w:rsidRPr="00FD2379">
        <w:rPr>
          <w:rFonts w:ascii="Arial" w:hAnsi="Arial" w:cs="Arial"/>
        </w:rPr>
        <w:t xml:space="preserve">. Additionally, </w:t>
      </w:r>
      <w:r w:rsidR="0050573B" w:rsidRPr="00FD2379">
        <w:rPr>
          <w:rFonts w:ascii="Arial" w:hAnsi="Arial" w:cs="Arial"/>
          <w:i/>
        </w:rPr>
        <w:t xml:space="preserve">S. </w:t>
      </w:r>
      <w:proofErr w:type="spellStart"/>
      <w:r w:rsidR="0050573B" w:rsidRPr="00FD2379">
        <w:rPr>
          <w:rFonts w:ascii="Arial" w:hAnsi="Arial" w:cs="Arial"/>
          <w:i/>
        </w:rPr>
        <w:t>anglica</w:t>
      </w:r>
      <w:proofErr w:type="spellEnd"/>
      <w:r w:rsidR="0050573B" w:rsidRPr="00FD2379">
        <w:rPr>
          <w:rFonts w:ascii="Arial" w:hAnsi="Arial" w:cs="Arial"/>
        </w:rPr>
        <w:t xml:space="preserve"> can grow in otherwise anaerobic sediments whose </w:t>
      </w:r>
      <w:r w:rsidR="00A055D9" w:rsidRPr="00FD2379">
        <w:rPr>
          <w:rFonts w:ascii="Arial" w:hAnsi="Arial" w:cs="Arial"/>
        </w:rPr>
        <w:t xml:space="preserve">rhizosphere </w:t>
      </w:r>
      <w:r w:rsidR="0050573B" w:rsidRPr="00FD2379">
        <w:rPr>
          <w:rFonts w:ascii="Arial" w:hAnsi="Arial" w:cs="Arial"/>
        </w:rPr>
        <w:t xml:space="preserve">redox potential is elevated by the </w:t>
      </w:r>
      <w:r w:rsidR="00A055D9" w:rsidRPr="00FD2379">
        <w:rPr>
          <w:rFonts w:ascii="Arial" w:hAnsi="Arial" w:cs="Arial"/>
        </w:rPr>
        <w:t>diffusion</w:t>
      </w:r>
      <w:r w:rsidR="0050573B" w:rsidRPr="00FD2379">
        <w:rPr>
          <w:rFonts w:ascii="Arial" w:hAnsi="Arial" w:cs="Arial"/>
        </w:rPr>
        <w:t xml:space="preserve"> of oxygen from aerenchyma in its roots </w:t>
      </w:r>
      <w:r w:rsidR="00A055D9" w:rsidRPr="00FD2379">
        <w:rPr>
          <w:rFonts w:ascii="Arial" w:hAnsi="Arial" w:cs="Arial"/>
        </w:rPr>
        <w:t xml:space="preserve">that provide a conduit from the atmosphere </w:t>
      </w:r>
      <w:r w:rsidR="00E222E4" w:rsidRPr="00FD2379">
        <w:rPr>
          <w:rFonts w:ascii="Arial" w:hAnsi="Arial" w:cs="Arial"/>
        </w:rPr>
        <w:fldChar w:fldCharType="begin"/>
      </w:r>
      <w:r w:rsidR="00E222E4" w:rsidRPr="00FD2379">
        <w:rPr>
          <w:rFonts w:ascii="Arial" w:hAnsi="Arial" w:cs="Arial"/>
        </w:rPr>
        <w:instrText xml:space="preserve"> ADDIN ZOTERO_ITEM CSL_CITATION {"citationID":"JOAJRtcV","properties":{"formattedCitation":"(Granse et al., 2022)","plainCitation":"(Granse et al., 2022)","noteIndex":0},"citationItems":[{"id":216,"uris":["http://zotero.org/users/local/Hn5LeifX/items/P6XEXT2Y"],"itemData":{"id":216,"type":"article-journal","abstract":"Root-aerenchyma in wetland plants facilitate transport of oxygen from aboveground sources (atmosphere and photosynthesis) to belowground roots and rhizomes, where oxygen can leak out and oxygenate the otherwise anoxic soils. In salt marshes, the soil oxygenation capacity varies among different Spartina-taxa, but little is known about structural pattern and connectivity of root-aerenchyma that facilitates this gas transport. Both environmental conditions and ploidy level play a role for the root-system morphology. Root-system morphology of polyploid Spartina-taxa was studied, quantifying root-tissue volume and root-aerenchyma volume of hexaploid Spartina alterniflora, Spartina maritima, and Spartina × townsendii as well as dodecaploid Spartina anglica from different habitats. Computed tomography (CT)-scan image analysis was applied to quantify the volume of roots and aerenchyma, and to determine the root-system structure (ratio of aerenchyma to root-tissue volumes) and aerenchyma connectivity. On average, Spartina-roots accounted for 12% (v/v) and root-aerenchyma accounted for 1% (v/v) of the soil volume in the pioneer marsh. About 90% (v/v) of all roots were associated with aerenchyma. Root-system structures of S. × townsendii and S. anglica differed and showed clear responses to habitat conditions, such as flooding regime and redox potential. The development of large well-connected aerenchyma fragments were specifically shown in S. anglica and to a minor extend in S. maritima. Aerenchyma in S. alterniflora and S. × townsendii consisted only of smaller fragments. Spartina-dominated tidal marsh soils show high connectivity with the atmosphere via root-aerenchyma. The high ploidy level in S. anglica comes along with high connectivity in root-aerenchyma.","container-title":"The Science of the Total Environment","DOI":"10.1016/j.scitotenv.2021.149771","ISSN":"1879-1026","journalAbbreviation":"Sci Total Environ","language":"eng","note":"PMID: 34525732","page":"149771","source":"PubMed","title":"Subsurface aeration of tidal wetland soils: Root-system structure and aerenchyma connectivity in Spartina (Poaceae)","title-short":"Subsurface aeration of tidal wetland soils","volume":"802","author":[{"family":"Granse","given":"Dirk"},{"family":"Titschack","given":"Jürgen"},{"family":"Ainouche","given":"Malika"},{"family":"Jensen","given":"Kai"},{"family":"Koop-Jakobsen","given":"Ketil"}],"issued":{"date-parts":[["2022",1,1]]}}}],"schema":"https://github.com/citation-style-language/schema/raw/master/csl-citation.json"} </w:instrText>
      </w:r>
      <w:r w:rsidR="00E222E4" w:rsidRPr="00FD2379">
        <w:rPr>
          <w:rFonts w:ascii="Arial" w:hAnsi="Arial" w:cs="Arial"/>
        </w:rPr>
        <w:fldChar w:fldCharType="separate"/>
      </w:r>
      <w:r w:rsidR="00E222E4" w:rsidRPr="00FD2379">
        <w:rPr>
          <w:rFonts w:ascii="Arial" w:hAnsi="Arial" w:cs="Arial"/>
        </w:rPr>
        <w:t>(Granse et al., 2022)</w:t>
      </w:r>
      <w:r w:rsidR="00E222E4" w:rsidRPr="00FD2379">
        <w:rPr>
          <w:rFonts w:ascii="Arial" w:hAnsi="Arial" w:cs="Arial"/>
        </w:rPr>
        <w:fldChar w:fldCharType="end"/>
      </w:r>
      <w:r w:rsidR="0050573B" w:rsidRPr="00FD2379">
        <w:rPr>
          <w:rFonts w:ascii="Arial" w:hAnsi="Arial" w:cs="Arial"/>
        </w:rPr>
        <w:t xml:space="preserve">. </w:t>
      </w:r>
      <w:r w:rsidR="00F942F3" w:rsidRPr="00FD2379">
        <w:rPr>
          <w:rFonts w:ascii="Arial" w:hAnsi="Arial" w:cs="Arial"/>
        </w:rPr>
        <w:t xml:space="preserve">These specialist adaptations are thought to have contributed to the success of </w:t>
      </w:r>
      <w:r w:rsidR="00F942F3" w:rsidRPr="00FD2379">
        <w:rPr>
          <w:rFonts w:ascii="Arial" w:hAnsi="Arial" w:cs="Arial"/>
          <w:i/>
        </w:rPr>
        <w:t xml:space="preserve">S. </w:t>
      </w:r>
      <w:proofErr w:type="spellStart"/>
      <w:r w:rsidR="00F942F3" w:rsidRPr="00FD2379">
        <w:rPr>
          <w:rFonts w:ascii="Arial" w:hAnsi="Arial" w:cs="Arial"/>
          <w:i/>
        </w:rPr>
        <w:t>anglica</w:t>
      </w:r>
      <w:proofErr w:type="spellEnd"/>
      <w:r w:rsidR="00F942F3" w:rsidRPr="00FD2379">
        <w:rPr>
          <w:rFonts w:ascii="Arial" w:hAnsi="Arial" w:cs="Arial"/>
        </w:rPr>
        <w:t xml:space="preserve"> as an invasive species.</w:t>
      </w:r>
    </w:p>
    <w:p w14:paraId="413766F6" w14:textId="77777777" w:rsidR="00BB6FE3" w:rsidRPr="00FD2379" w:rsidRDefault="00BB6FE3" w:rsidP="00BB6FE3">
      <w:pPr>
        <w:spacing w:after="0" w:line="360" w:lineRule="auto"/>
        <w:jc w:val="both"/>
        <w:rPr>
          <w:rFonts w:ascii="Arial" w:hAnsi="Arial" w:cs="Arial"/>
        </w:rPr>
      </w:pPr>
    </w:p>
    <w:p w14:paraId="2CF253B8" w14:textId="07B0305A" w:rsidR="00E96F2C" w:rsidRPr="00FD2379" w:rsidRDefault="0050573B" w:rsidP="00BB6FE3">
      <w:pPr>
        <w:spacing w:after="0" w:line="360" w:lineRule="auto"/>
        <w:jc w:val="both"/>
        <w:rPr>
          <w:rFonts w:ascii="Arial" w:hAnsi="Arial" w:cs="Arial"/>
        </w:rPr>
      </w:pPr>
      <w:r w:rsidRPr="00FD2379">
        <w:rPr>
          <w:rFonts w:ascii="Arial" w:hAnsi="Arial" w:cs="Arial"/>
        </w:rPr>
        <w:t xml:space="preserve">Despite the ecological </w:t>
      </w:r>
      <w:r w:rsidR="0089165A" w:rsidRPr="00FD2379">
        <w:rPr>
          <w:rFonts w:ascii="Arial" w:hAnsi="Arial" w:cs="Arial"/>
        </w:rPr>
        <w:t xml:space="preserve">significance </w:t>
      </w:r>
      <w:r w:rsidRPr="00FD2379">
        <w:rPr>
          <w:rFonts w:ascii="Arial" w:hAnsi="Arial" w:cs="Arial"/>
        </w:rPr>
        <w:t xml:space="preserve">of </w:t>
      </w:r>
      <w:r w:rsidRPr="00FD2379">
        <w:rPr>
          <w:rFonts w:ascii="Arial" w:hAnsi="Arial" w:cs="Arial"/>
          <w:i/>
        </w:rPr>
        <w:t xml:space="preserve">S. </w:t>
      </w:r>
      <w:proofErr w:type="spellStart"/>
      <w:r w:rsidRPr="00FD2379">
        <w:rPr>
          <w:rFonts w:ascii="Arial" w:hAnsi="Arial" w:cs="Arial"/>
          <w:i/>
        </w:rPr>
        <w:t>anglica</w:t>
      </w:r>
      <w:proofErr w:type="spellEnd"/>
      <w:r w:rsidRPr="00FD2379">
        <w:rPr>
          <w:rFonts w:ascii="Arial" w:hAnsi="Arial" w:cs="Arial"/>
        </w:rPr>
        <w:t xml:space="preserve"> and its remarkable abiotic stress tolerance, no genomic resources and virtually no transcriptomic resources exist for this species. Furthermore, to date, few genomes of saltmarsh</w:t>
      </w:r>
      <w:r w:rsidR="00F942F3" w:rsidRPr="00FD2379">
        <w:rPr>
          <w:rFonts w:ascii="Arial" w:hAnsi="Arial" w:cs="Arial"/>
        </w:rPr>
        <w:t>-</w:t>
      </w:r>
      <w:r w:rsidRPr="00FD2379">
        <w:rPr>
          <w:rFonts w:ascii="Arial" w:hAnsi="Arial" w:cs="Arial"/>
        </w:rPr>
        <w:t xml:space="preserve">inhabiting plant species have been sequenced, and so the effect on a genome of evolving in such an environment remains largely unexplored. Here, using long-read sequencing, we present the first genome sequence for </w:t>
      </w:r>
      <w:r w:rsidRPr="00FD2379">
        <w:rPr>
          <w:rFonts w:ascii="Arial" w:hAnsi="Arial" w:cs="Arial"/>
          <w:i/>
          <w:iCs/>
        </w:rPr>
        <w:t xml:space="preserve">S. </w:t>
      </w:r>
      <w:proofErr w:type="spellStart"/>
      <w:r w:rsidRPr="00FD2379">
        <w:rPr>
          <w:rFonts w:ascii="Arial" w:hAnsi="Arial" w:cs="Arial"/>
          <w:i/>
          <w:iCs/>
        </w:rPr>
        <w:t>anglica</w:t>
      </w:r>
      <w:proofErr w:type="spellEnd"/>
      <w:r w:rsidR="00E96F2C" w:rsidRPr="00FD2379">
        <w:rPr>
          <w:rFonts w:ascii="Arial" w:hAnsi="Arial" w:cs="Arial"/>
          <w:i/>
          <w:iCs/>
        </w:rPr>
        <w:t xml:space="preserve"> </w:t>
      </w:r>
      <w:r w:rsidR="00E96F2C" w:rsidRPr="00FD2379">
        <w:rPr>
          <w:rFonts w:ascii="Arial" w:hAnsi="Arial" w:cs="Arial"/>
        </w:rPr>
        <w:t>and</w:t>
      </w:r>
      <w:r w:rsidR="00E96F2C" w:rsidRPr="00FD2379">
        <w:rPr>
          <w:rFonts w:ascii="Arial" w:hAnsi="Arial" w:cs="Arial"/>
          <w:i/>
          <w:iCs/>
        </w:rPr>
        <w:t xml:space="preserve"> </w:t>
      </w:r>
      <w:r w:rsidR="00E96F2C" w:rsidRPr="00FD2379">
        <w:rPr>
          <w:rFonts w:ascii="Arial" w:hAnsi="Arial" w:cs="Arial"/>
        </w:rPr>
        <w:t xml:space="preserve">evidence for segmental </w:t>
      </w:r>
      <w:proofErr w:type="spellStart"/>
      <w:r w:rsidR="00E96F2C" w:rsidRPr="00FD2379">
        <w:rPr>
          <w:rFonts w:ascii="Arial" w:hAnsi="Arial" w:cs="Arial"/>
        </w:rPr>
        <w:t>allopolyploidy</w:t>
      </w:r>
      <w:proofErr w:type="spellEnd"/>
      <w:r w:rsidR="00E96F2C" w:rsidRPr="00FD2379">
        <w:rPr>
          <w:rFonts w:ascii="Arial" w:hAnsi="Arial" w:cs="Arial"/>
        </w:rPr>
        <w:t xml:space="preserve"> in this species</w:t>
      </w:r>
      <w:r w:rsidRPr="00FD2379">
        <w:rPr>
          <w:rFonts w:ascii="Arial" w:hAnsi="Arial" w:cs="Arial"/>
        </w:rPr>
        <w:t xml:space="preserve">. </w:t>
      </w:r>
      <w:r w:rsidR="00A406B6" w:rsidRPr="00FD2379">
        <w:rPr>
          <w:rFonts w:ascii="Arial" w:hAnsi="Arial" w:cs="Arial"/>
        </w:rPr>
        <w:t xml:space="preserve">We also provide transcriptomic sequencing data for five different </w:t>
      </w:r>
      <w:r w:rsidR="00A406B6" w:rsidRPr="00FD2379">
        <w:rPr>
          <w:rFonts w:ascii="Arial" w:hAnsi="Arial" w:cs="Arial"/>
          <w:i/>
          <w:iCs/>
        </w:rPr>
        <w:t xml:space="preserve">S. </w:t>
      </w:r>
      <w:proofErr w:type="spellStart"/>
      <w:r w:rsidR="00A406B6" w:rsidRPr="00FD2379">
        <w:rPr>
          <w:rFonts w:ascii="Arial" w:hAnsi="Arial" w:cs="Arial"/>
          <w:i/>
          <w:iCs/>
        </w:rPr>
        <w:t>anglica</w:t>
      </w:r>
      <w:proofErr w:type="spellEnd"/>
      <w:r w:rsidR="00A406B6" w:rsidRPr="00FD2379">
        <w:rPr>
          <w:rFonts w:ascii="Arial" w:hAnsi="Arial" w:cs="Arial"/>
        </w:rPr>
        <w:t xml:space="preserve"> tissue types, including leaf, stem, inflorescence, root</w:t>
      </w:r>
      <w:r w:rsidR="00892D2E" w:rsidRPr="00FD2379">
        <w:rPr>
          <w:rFonts w:ascii="Arial" w:hAnsi="Arial" w:cs="Arial"/>
        </w:rPr>
        <w:t>,</w:t>
      </w:r>
      <w:r w:rsidR="00A406B6" w:rsidRPr="00FD2379">
        <w:rPr>
          <w:rFonts w:ascii="Arial" w:hAnsi="Arial" w:cs="Arial"/>
        </w:rPr>
        <w:t xml:space="preserve"> and rhizome. We </w:t>
      </w:r>
      <w:r w:rsidR="00E96F2C" w:rsidRPr="00FD2379">
        <w:rPr>
          <w:rFonts w:ascii="Arial" w:hAnsi="Arial" w:cs="Arial"/>
        </w:rPr>
        <w:t xml:space="preserve">show that </w:t>
      </w:r>
      <w:r w:rsidR="00E96F2C" w:rsidRPr="00FD2379">
        <w:rPr>
          <w:rFonts w:ascii="Arial" w:hAnsi="Arial" w:cs="Arial"/>
          <w:i/>
          <w:iCs/>
        </w:rPr>
        <w:t xml:space="preserve">S. </w:t>
      </w:r>
      <w:proofErr w:type="spellStart"/>
      <w:r w:rsidR="00E96F2C" w:rsidRPr="00FD2379">
        <w:rPr>
          <w:rFonts w:ascii="Arial" w:hAnsi="Arial" w:cs="Arial"/>
          <w:i/>
          <w:iCs/>
        </w:rPr>
        <w:t>anglica</w:t>
      </w:r>
      <w:proofErr w:type="spellEnd"/>
      <w:r w:rsidR="00E96F2C" w:rsidRPr="00FD2379">
        <w:rPr>
          <w:rFonts w:ascii="Arial" w:hAnsi="Arial" w:cs="Arial"/>
        </w:rPr>
        <w:t xml:space="preserve"> has </w:t>
      </w:r>
      <w:r w:rsidR="00F942F3" w:rsidRPr="00FD2379">
        <w:rPr>
          <w:rFonts w:ascii="Arial" w:hAnsi="Arial" w:cs="Arial"/>
        </w:rPr>
        <w:t>evolved</w:t>
      </w:r>
      <w:r w:rsidR="00A406B6" w:rsidRPr="00FD2379">
        <w:rPr>
          <w:rFonts w:ascii="Arial" w:hAnsi="Arial" w:cs="Arial"/>
        </w:rPr>
        <w:t xml:space="preserve"> novel mechanisms to help it adapt to the severe </w:t>
      </w:r>
      <w:r w:rsidR="0024339A" w:rsidRPr="00FD2379">
        <w:rPr>
          <w:rFonts w:ascii="Arial" w:hAnsi="Arial" w:cs="Arial"/>
        </w:rPr>
        <w:t xml:space="preserve">environmental </w:t>
      </w:r>
      <w:r w:rsidR="00A406B6" w:rsidRPr="00FD2379">
        <w:rPr>
          <w:rFonts w:ascii="Arial" w:hAnsi="Arial" w:cs="Arial"/>
        </w:rPr>
        <w:t>stresses of saltmarsh</w:t>
      </w:r>
      <w:r w:rsidR="00A07685" w:rsidRPr="00FD2379">
        <w:rPr>
          <w:rFonts w:ascii="Arial" w:hAnsi="Arial" w:cs="Arial"/>
        </w:rPr>
        <w:t>es</w:t>
      </w:r>
      <w:r w:rsidR="00A406B6" w:rsidRPr="00FD2379">
        <w:rPr>
          <w:rFonts w:ascii="Arial" w:hAnsi="Arial" w:cs="Arial"/>
        </w:rPr>
        <w:t xml:space="preserve">, including expansion and </w:t>
      </w:r>
      <w:r w:rsidR="0024339A" w:rsidRPr="00FD2379">
        <w:rPr>
          <w:rFonts w:ascii="Arial" w:hAnsi="Arial" w:cs="Arial"/>
        </w:rPr>
        <w:t>neofunctionalization</w:t>
      </w:r>
      <w:r w:rsidR="00A406B6" w:rsidRPr="00FD2379">
        <w:rPr>
          <w:rFonts w:ascii="Arial" w:hAnsi="Arial" w:cs="Arial"/>
        </w:rPr>
        <w:t xml:space="preserve"> of genes involved in sucrose synthesis, detoxification of reactive oxygen species and heavy metals, and calcium signalling </w:t>
      </w:r>
      <w:r w:rsidR="006D5638" w:rsidRPr="00FD2379">
        <w:rPr>
          <w:rFonts w:ascii="Arial" w:hAnsi="Arial" w:cs="Arial"/>
        </w:rPr>
        <w:t>associated with</w:t>
      </w:r>
      <w:r w:rsidR="00A406B6" w:rsidRPr="00FD2379">
        <w:rPr>
          <w:rFonts w:ascii="Arial" w:hAnsi="Arial" w:cs="Arial"/>
        </w:rPr>
        <w:t xml:space="preserve"> salt</w:t>
      </w:r>
      <w:r w:rsidR="006D5638" w:rsidRPr="00FD2379">
        <w:rPr>
          <w:rFonts w:ascii="Arial" w:hAnsi="Arial" w:cs="Arial"/>
        </w:rPr>
        <w:t xml:space="preserve">, ionic and nutrient </w:t>
      </w:r>
      <w:r w:rsidR="00A406B6" w:rsidRPr="00FD2379">
        <w:rPr>
          <w:rFonts w:ascii="Arial" w:hAnsi="Arial" w:cs="Arial"/>
        </w:rPr>
        <w:t xml:space="preserve">stress. We also demonstrate that </w:t>
      </w:r>
      <w:r w:rsidR="00A406B6" w:rsidRPr="00FD2379">
        <w:rPr>
          <w:rFonts w:ascii="Arial" w:hAnsi="Arial" w:cs="Arial"/>
          <w:i/>
          <w:iCs/>
        </w:rPr>
        <w:t xml:space="preserve">S. </w:t>
      </w:r>
      <w:proofErr w:type="spellStart"/>
      <w:r w:rsidR="00A406B6" w:rsidRPr="00FD2379">
        <w:rPr>
          <w:rFonts w:ascii="Arial" w:hAnsi="Arial" w:cs="Arial"/>
          <w:i/>
          <w:iCs/>
        </w:rPr>
        <w:t>anglica</w:t>
      </w:r>
      <w:proofErr w:type="spellEnd"/>
      <w:r w:rsidR="00A406B6" w:rsidRPr="00FD2379">
        <w:rPr>
          <w:rFonts w:ascii="Arial" w:hAnsi="Arial" w:cs="Arial"/>
        </w:rPr>
        <w:t xml:space="preserve"> </w:t>
      </w:r>
      <w:r w:rsidR="00E96F2C" w:rsidRPr="00FD2379">
        <w:rPr>
          <w:rFonts w:ascii="Arial" w:hAnsi="Arial" w:cs="Arial"/>
        </w:rPr>
        <w:t xml:space="preserve">produces a diverse array of osmolytes, </w:t>
      </w:r>
      <w:r w:rsidR="00584302" w:rsidRPr="00FD2379">
        <w:rPr>
          <w:rFonts w:ascii="Arial" w:hAnsi="Arial" w:cs="Arial"/>
        </w:rPr>
        <w:t xml:space="preserve">including </w:t>
      </w:r>
      <w:r w:rsidR="00202A4B" w:rsidRPr="00FD2379">
        <w:rPr>
          <w:rFonts w:ascii="Arial" w:hAnsi="Arial" w:cs="Arial"/>
        </w:rPr>
        <w:t>GB, DMSP</w:t>
      </w:r>
      <w:r w:rsidR="00555386" w:rsidRPr="00FD2379">
        <w:rPr>
          <w:rFonts w:ascii="Arial" w:hAnsi="Arial" w:cs="Arial"/>
        </w:rPr>
        <w:t>, proline</w:t>
      </w:r>
      <w:r w:rsidR="00F06D62" w:rsidRPr="00FD2379">
        <w:rPr>
          <w:rFonts w:ascii="Arial" w:hAnsi="Arial" w:cs="Arial"/>
        </w:rPr>
        <w:t>, proline betaine (</w:t>
      </w:r>
      <w:proofErr w:type="spellStart"/>
      <w:r w:rsidR="00F06D62" w:rsidRPr="00FD2379">
        <w:rPr>
          <w:rFonts w:ascii="Arial" w:hAnsi="Arial" w:cs="Arial"/>
        </w:rPr>
        <w:t>stachydrine</w:t>
      </w:r>
      <w:proofErr w:type="spellEnd"/>
      <w:r w:rsidR="00F06D62" w:rsidRPr="00FD2379">
        <w:rPr>
          <w:rFonts w:ascii="Arial" w:hAnsi="Arial" w:cs="Arial"/>
        </w:rPr>
        <w:t xml:space="preserve">), </w:t>
      </w:r>
      <w:proofErr w:type="spellStart"/>
      <w:r w:rsidR="00F06D62" w:rsidRPr="00FD2379">
        <w:rPr>
          <w:rFonts w:ascii="Arial" w:hAnsi="Arial" w:cs="Arial"/>
        </w:rPr>
        <w:t>ectoine</w:t>
      </w:r>
      <w:proofErr w:type="spellEnd"/>
      <w:r w:rsidR="00F06D62" w:rsidRPr="00FD2379">
        <w:rPr>
          <w:rFonts w:ascii="Arial" w:hAnsi="Arial" w:cs="Arial"/>
        </w:rPr>
        <w:t xml:space="preserve"> and </w:t>
      </w:r>
      <w:proofErr w:type="spellStart"/>
      <w:r w:rsidR="00F06D62" w:rsidRPr="00FD2379">
        <w:rPr>
          <w:rFonts w:ascii="Arial" w:hAnsi="Arial" w:cs="Arial"/>
        </w:rPr>
        <w:t>dimethylsulfoxonium</w:t>
      </w:r>
      <w:proofErr w:type="spellEnd"/>
      <w:r w:rsidR="00F06D62" w:rsidRPr="00FD2379">
        <w:rPr>
          <w:rFonts w:ascii="Arial" w:hAnsi="Arial" w:cs="Arial"/>
        </w:rPr>
        <w:t xml:space="preserve"> propionate (DMSOP).</w:t>
      </w:r>
      <w:r w:rsidR="00584302" w:rsidRPr="00FD2379">
        <w:rPr>
          <w:rFonts w:ascii="Arial" w:hAnsi="Arial" w:cs="Arial"/>
        </w:rPr>
        <w:t xml:space="preserve"> </w:t>
      </w:r>
      <w:r w:rsidR="00F06D62" w:rsidRPr="00FD2379">
        <w:rPr>
          <w:rFonts w:ascii="Arial" w:hAnsi="Arial" w:cs="Arial"/>
        </w:rPr>
        <w:t xml:space="preserve">Furthermore, we demonstrate </w:t>
      </w:r>
      <w:r w:rsidR="00E96F2C" w:rsidRPr="00FD2379">
        <w:rPr>
          <w:rFonts w:ascii="Arial" w:hAnsi="Arial" w:cs="Arial"/>
        </w:rPr>
        <w:t xml:space="preserve">that </w:t>
      </w:r>
      <w:r w:rsidR="00F06D62" w:rsidRPr="00FD2379">
        <w:rPr>
          <w:rFonts w:ascii="Arial" w:hAnsi="Arial" w:cs="Arial"/>
        </w:rPr>
        <w:t xml:space="preserve">DMSP </w:t>
      </w:r>
      <w:r w:rsidR="00E96F2C" w:rsidRPr="00FD2379">
        <w:rPr>
          <w:rFonts w:ascii="Arial" w:hAnsi="Arial" w:cs="Arial"/>
        </w:rPr>
        <w:t>production occurs at ex</w:t>
      </w:r>
      <w:r w:rsidR="004E5226" w:rsidRPr="00FD2379">
        <w:rPr>
          <w:rFonts w:ascii="Arial" w:hAnsi="Arial" w:cs="Arial"/>
        </w:rPr>
        <w:t xml:space="preserve">traordinarily </w:t>
      </w:r>
      <w:r w:rsidR="00E96F2C" w:rsidRPr="00FD2379">
        <w:rPr>
          <w:rFonts w:ascii="Arial" w:hAnsi="Arial" w:cs="Arial"/>
        </w:rPr>
        <w:t xml:space="preserve">high levels </w:t>
      </w:r>
      <w:r w:rsidR="00F06D62" w:rsidRPr="00FD2379">
        <w:rPr>
          <w:rFonts w:ascii="Arial" w:hAnsi="Arial" w:cs="Arial"/>
        </w:rPr>
        <w:t xml:space="preserve">in </w:t>
      </w:r>
      <w:r w:rsidR="00F06D62" w:rsidRPr="00FD2379">
        <w:rPr>
          <w:rFonts w:ascii="Arial" w:hAnsi="Arial" w:cs="Arial"/>
          <w:i/>
          <w:iCs/>
        </w:rPr>
        <w:t xml:space="preserve">S. </w:t>
      </w:r>
      <w:proofErr w:type="spellStart"/>
      <w:r w:rsidR="00F06D62" w:rsidRPr="00FD2379">
        <w:rPr>
          <w:rFonts w:ascii="Arial" w:hAnsi="Arial" w:cs="Arial"/>
          <w:i/>
          <w:iCs/>
        </w:rPr>
        <w:t>anglica</w:t>
      </w:r>
      <w:proofErr w:type="spellEnd"/>
      <w:r w:rsidR="00F06D62" w:rsidRPr="00FD2379">
        <w:rPr>
          <w:rFonts w:ascii="Arial" w:hAnsi="Arial" w:cs="Arial"/>
        </w:rPr>
        <w:t xml:space="preserve"> </w:t>
      </w:r>
      <w:r w:rsidR="00713A52" w:rsidRPr="00FD2379">
        <w:rPr>
          <w:rFonts w:ascii="Arial" w:hAnsi="Arial" w:cs="Arial"/>
        </w:rPr>
        <w:t xml:space="preserve">in part </w:t>
      </w:r>
      <w:r w:rsidR="00E96F2C" w:rsidRPr="00FD2379">
        <w:rPr>
          <w:rFonts w:ascii="Arial" w:hAnsi="Arial" w:cs="Arial"/>
        </w:rPr>
        <w:t xml:space="preserve">because of a retrotransposon </w:t>
      </w:r>
      <w:r w:rsidR="00D337E5" w:rsidRPr="00FD2379">
        <w:rPr>
          <w:rFonts w:ascii="Arial" w:hAnsi="Arial" w:cs="Arial"/>
        </w:rPr>
        <w:t xml:space="preserve">with a unique 55 bp insertion </w:t>
      </w:r>
      <w:r w:rsidR="00E96F2C" w:rsidRPr="00FD2379">
        <w:rPr>
          <w:rFonts w:ascii="Arial" w:hAnsi="Arial" w:cs="Arial"/>
        </w:rPr>
        <w:t xml:space="preserve">that causes high-level expression of the </w:t>
      </w:r>
      <w:r w:rsidR="00E96F2C" w:rsidRPr="00FD2379">
        <w:rPr>
          <w:rFonts w:ascii="Arial" w:hAnsi="Arial" w:cs="Arial"/>
          <w:i/>
          <w:iCs/>
        </w:rPr>
        <w:t>DMSP-amine oxidase</w:t>
      </w:r>
      <w:r w:rsidR="00E96F2C" w:rsidRPr="00FD2379">
        <w:rPr>
          <w:rFonts w:ascii="Arial" w:hAnsi="Arial" w:cs="Arial"/>
        </w:rPr>
        <w:t xml:space="preserve"> (</w:t>
      </w:r>
      <w:r w:rsidR="00E96F2C" w:rsidRPr="00FD2379">
        <w:rPr>
          <w:rFonts w:ascii="Arial" w:hAnsi="Arial" w:cs="Arial"/>
          <w:i/>
          <w:iCs/>
        </w:rPr>
        <w:t>DOX</w:t>
      </w:r>
      <w:r w:rsidR="00E96F2C" w:rsidRPr="00FD2379">
        <w:rPr>
          <w:rFonts w:ascii="Arial" w:hAnsi="Arial" w:cs="Arial"/>
        </w:rPr>
        <w:t xml:space="preserve">) gene in the DMSP synthesis pathway. Together this work highlights the various </w:t>
      </w:r>
      <w:r w:rsidR="00AC11BA" w:rsidRPr="00FD2379">
        <w:rPr>
          <w:rFonts w:ascii="Arial" w:hAnsi="Arial" w:cs="Arial"/>
        </w:rPr>
        <w:t>specialised</w:t>
      </w:r>
      <w:r w:rsidR="00E96F2C" w:rsidRPr="00FD2379">
        <w:rPr>
          <w:rFonts w:ascii="Arial" w:hAnsi="Arial" w:cs="Arial"/>
        </w:rPr>
        <w:t xml:space="preserve"> adaptations that </w:t>
      </w:r>
      <w:r w:rsidR="00E96F2C" w:rsidRPr="00FD2379">
        <w:rPr>
          <w:rFonts w:ascii="Arial" w:hAnsi="Arial" w:cs="Arial"/>
          <w:i/>
          <w:iCs/>
        </w:rPr>
        <w:t xml:space="preserve">S. </w:t>
      </w:r>
      <w:proofErr w:type="spellStart"/>
      <w:r w:rsidR="00E96F2C" w:rsidRPr="00FD2379">
        <w:rPr>
          <w:rFonts w:ascii="Arial" w:hAnsi="Arial" w:cs="Arial"/>
          <w:i/>
          <w:iCs/>
        </w:rPr>
        <w:t>anglica</w:t>
      </w:r>
      <w:proofErr w:type="spellEnd"/>
      <w:r w:rsidR="00E96F2C" w:rsidRPr="00FD2379">
        <w:rPr>
          <w:rFonts w:ascii="Arial" w:hAnsi="Arial" w:cs="Arial"/>
        </w:rPr>
        <w:t xml:space="preserve"> </w:t>
      </w:r>
      <w:r w:rsidR="00AC11BA" w:rsidRPr="00FD2379">
        <w:rPr>
          <w:rFonts w:ascii="Arial" w:hAnsi="Arial" w:cs="Arial"/>
        </w:rPr>
        <w:t>has evolved to tolerate the harsh abiotic stresses of the saltmarsh environment in which it grows.</w:t>
      </w:r>
    </w:p>
    <w:p w14:paraId="7D3395B1" w14:textId="77777777" w:rsidR="004368ED" w:rsidRPr="00FD2379" w:rsidRDefault="004368ED" w:rsidP="00BB6FE3">
      <w:pPr>
        <w:spacing w:after="0" w:line="360" w:lineRule="auto"/>
        <w:jc w:val="both"/>
        <w:rPr>
          <w:rFonts w:ascii="Arial" w:hAnsi="Arial" w:cs="Arial"/>
        </w:rPr>
      </w:pPr>
    </w:p>
    <w:p w14:paraId="3F986586"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MATERIALS AND METHODS</w:t>
      </w:r>
    </w:p>
    <w:p w14:paraId="547B99F9"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Plant material and genome sequencing</w:t>
      </w:r>
    </w:p>
    <w:p w14:paraId="24CECC8F" w14:textId="77777777" w:rsidR="00DC7628" w:rsidRPr="00FD2379" w:rsidRDefault="00DC7628" w:rsidP="00DC7628">
      <w:pPr>
        <w:spacing w:after="0" w:line="360" w:lineRule="auto"/>
        <w:jc w:val="both"/>
        <w:rPr>
          <w:rFonts w:ascii="Arial" w:hAnsi="Arial" w:cs="Arial"/>
        </w:rPr>
      </w:pPr>
      <w:r w:rsidRPr="00FD2379">
        <w:rPr>
          <w:rFonts w:ascii="Arial" w:hAnsi="Arial" w:cs="Arial"/>
          <w:i/>
          <w:iCs/>
        </w:rPr>
        <w:lastRenderedPageBreak/>
        <w:t xml:space="preserve">S. </w:t>
      </w:r>
      <w:proofErr w:type="spellStart"/>
      <w:r w:rsidRPr="00FD2379">
        <w:rPr>
          <w:rFonts w:ascii="Arial" w:hAnsi="Arial" w:cs="Arial"/>
          <w:i/>
          <w:iCs/>
        </w:rPr>
        <w:t>anglica</w:t>
      </w:r>
      <w:proofErr w:type="spellEnd"/>
      <w:r w:rsidRPr="00FD2379">
        <w:rPr>
          <w:rFonts w:ascii="Arial" w:hAnsi="Arial" w:cs="Arial"/>
        </w:rPr>
        <w:t xml:space="preserve"> material was collected from a clonal clump at </w:t>
      </w:r>
      <w:proofErr w:type="spellStart"/>
      <w:r w:rsidRPr="00FD2379">
        <w:rPr>
          <w:rFonts w:ascii="Arial" w:hAnsi="Arial" w:cs="Arial"/>
        </w:rPr>
        <w:t>Stiffkey</w:t>
      </w:r>
      <w:proofErr w:type="spellEnd"/>
      <w:r w:rsidRPr="00FD2379">
        <w:rPr>
          <w:rFonts w:ascii="Arial" w:hAnsi="Arial" w:cs="Arial"/>
        </w:rPr>
        <w:t xml:space="preserve"> saltmarsh, Norfolk, UK, 2021. Material was washed with deionised water to remove surface contamination and then snap frozen in liquid nitrogen. For high molecular weight DNA extraction, plant material was ground under liquid nitrogen to a fine powder. 15 g of this powder was provided to the NERC Environmental Omics Facility (NEOF), UK, where high molecular weight DNA extractions were performed using the </w:t>
      </w:r>
      <w:proofErr w:type="spellStart"/>
      <w:r w:rsidRPr="00FD2379">
        <w:rPr>
          <w:rFonts w:ascii="Arial" w:hAnsi="Arial" w:cs="Arial"/>
        </w:rPr>
        <w:t>Nucelobond</w:t>
      </w:r>
      <w:proofErr w:type="spellEnd"/>
      <w:r w:rsidRPr="00FD2379">
        <w:rPr>
          <w:rFonts w:ascii="Arial" w:hAnsi="Arial" w:cs="Arial"/>
        </w:rPr>
        <w:t xml:space="preserve"> HMW kit (</w:t>
      </w:r>
      <w:proofErr w:type="spellStart"/>
      <w:r w:rsidRPr="00FD2379">
        <w:rPr>
          <w:rFonts w:ascii="Arial" w:hAnsi="Arial" w:cs="Arial"/>
        </w:rPr>
        <w:t>Macherey</w:t>
      </w:r>
      <w:proofErr w:type="spellEnd"/>
      <w:r w:rsidRPr="00FD2379">
        <w:rPr>
          <w:rFonts w:ascii="Arial" w:hAnsi="Arial" w:cs="Arial"/>
        </w:rPr>
        <w:t xml:space="preserve">-Nagel, 744160.1). Lysis buffer and proteinase K volumes were doubled, compared with the kit’s protocol. The sample was incubated for one hour with gentle agitation every 15 minutes. RNase A and binding buffer volumes were also doubled and the rest of the process completed per the kit instructions. PacBio libraries were prepared using the </w:t>
      </w:r>
      <w:proofErr w:type="spellStart"/>
      <w:r w:rsidRPr="00FD2379">
        <w:rPr>
          <w:rFonts w:ascii="Arial" w:hAnsi="Arial" w:cs="Arial"/>
        </w:rPr>
        <w:t>SMRTbell</w:t>
      </w:r>
      <w:proofErr w:type="spellEnd"/>
      <w:r w:rsidRPr="00FD2379">
        <w:rPr>
          <w:rFonts w:ascii="Arial" w:hAnsi="Arial" w:cs="Arial"/>
        </w:rPr>
        <w:t xml:space="preserve"> prep kit 2.0 (PacBio, 100-938-900). Libraries were sequenced using a PacBio Sequel2e platform (PacBio, USA) over 4 SMRT cells, resulting in a total of 6,257,615 HiFi PacBio reads.</w:t>
      </w:r>
    </w:p>
    <w:p w14:paraId="2C8A6164" w14:textId="77777777" w:rsidR="00DC7628" w:rsidRPr="00FD2379" w:rsidRDefault="00DC7628" w:rsidP="00DC7628">
      <w:pPr>
        <w:spacing w:after="0" w:line="360" w:lineRule="auto"/>
        <w:jc w:val="both"/>
        <w:rPr>
          <w:rFonts w:ascii="Arial" w:hAnsi="Arial" w:cs="Arial"/>
        </w:rPr>
      </w:pPr>
    </w:p>
    <w:p w14:paraId="53C71231"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RNA extraction and sequencing</w:t>
      </w:r>
    </w:p>
    <w:p w14:paraId="071DC5E1" w14:textId="4C4FFD0D" w:rsidR="0051018B" w:rsidRPr="00FD2379" w:rsidRDefault="00DC7628" w:rsidP="00DC7628">
      <w:pPr>
        <w:spacing w:after="0" w:line="360" w:lineRule="auto"/>
        <w:jc w:val="both"/>
        <w:rPr>
          <w:rFonts w:ascii="Arial" w:hAnsi="Arial" w:cs="Arial"/>
        </w:rPr>
      </w:pP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plant material was sampled as above and washed with deionised water to remove surface contamination. Plant material was dissected into leaf, stem, inflorescence, root, and rhizome tissue</w:t>
      </w:r>
      <w:r w:rsidR="0051018B" w:rsidRPr="00FD2379">
        <w:rPr>
          <w:rFonts w:ascii="Arial" w:hAnsi="Arial" w:cs="Arial"/>
        </w:rPr>
        <w:t>, in triplicate</w:t>
      </w:r>
      <w:r w:rsidRPr="00FD2379">
        <w:rPr>
          <w:rFonts w:ascii="Arial" w:hAnsi="Arial" w:cs="Arial"/>
        </w:rPr>
        <w:t>. Following this, material was ground to a fine powder in liquid nitrogen. RNA was extracted from this powder using Tri-Reagent solution (</w:t>
      </w:r>
      <w:proofErr w:type="spellStart"/>
      <w:r w:rsidRPr="00FD2379">
        <w:rPr>
          <w:rFonts w:ascii="Arial" w:hAnsi="Arial" w:cs="Arial"/>
        </w:rPr>
        <w:t>ThermoFisher</w:t>
      </w:r>
      <w:proofErr w:type="spellEnd"/>
      <w:r w:rsidRPr="00FD2379">
        <w:rPr>
          <w:rFonts w:ascii="Arial" w:hAnsi="Arial" w:cs="Arial"/>
        </w:rPr>
        <w:t xml:space="preserve"> Scientific, AM9738) as per the manufacturer’s instructions. RNA was cleaned using </w:t>
      </w:r>
      <w:proofErr w:type="spellStart"/>
      <w:r w:rsidRPr="00FD2379">
        <w:rPr>
          <w:rFonts w:ascii="Arial" w:hAnsi="Arial" w:cs="Arial"/>
        </w:rPr>
        <w:t>Zymo</w:t>
      </w:r>
      <w:proofErr w:type="spellEnd"/>
      <w:r w:rsidRPr="00FD2379">
        <w:rPr>
          <w:rFonts w:ascii="Arial" w:hAnsi="Arial" w:cs="Arial"/>
        </w:rPr>
        <w:t xml:space="preserve"> RNA Clean Concentrator</w:t>
      </w:r>
      <w:r w:rsidRPr="00FD2379">
        <w:rPr>
          <w:rFonts w:ascii="Arial" w:hAnsi="Arial" w:cs="Arial"/>
          <w:vertAlign w:val="superscript"/>
        </w:rPr>
        <w:t>TM</w:t>
      </w:r>
      <w:r w:rsidRPr="00FD2379">
        <w:rPr>
          <w:rFonts w:ascii="Arial" w:hAnsi="Arial" w:cs="Arial"/>
        </w:rPr>
        <w:t xml:space="preserve">-25 (Zymo-Research). Extracted RNA samples were sent to </w:t>
      </w:r>
      <w:proofErr w:type="spellStart"/>
      <w:r w:rsidRPr="00FD2379">
        <w:rPr>
          <w:rFonts w:ascii="Arial" w:hAnsi="Arial" w:cs="Arial"/>
        </w:rPr>
        <w:t>Novogene</w:t>
      </w:r>
      <w:proofErr w:type="spellEnd"/>
      <w:r w:rsidRPr="00FD2379">
        <w:rPr>
          <w:rFonts w:ascii="Arial" w:hAnsi="Arial" w:cs="Arial"/>
        </w:rPr>
        <w:t xml:space="preserve"> Co. where RNA-</w:t>
      </w:r>
      <w:proofErr w:type="spellStart"/>
      <w:r w:rsidRPr="00FD2379">
        <w:rPr>
          <w:rFonts w:ascii="Arial" w:hAnsi="Arial" w:cs="Arial"/>
        </w:rPr>
        <w:t>seq</w:t>
      </w:r>
      <w:proofErr w:type="spellEnd"/>
      <w:r w:rsidRPr="00FD2379">
        <w:rPr>
          <w:rFonts w:ascii="Arial" w:hAnsi="Arial" w:cs="Arial"/>
        </w:rPr>
        <w:t xml:space="preserve"> libraries were prepared and sequenced with paired-ends to an average depth of 20 million reads per sample.</w:t>
      </w:r>
      <w:r w:rsidR="00500503" w:rsidRPr="00FD2379">
        <w:rPr>
          <w:rFonts w:ascii="Arial" w:hAnsi="Arial" w:cs="Arial"/>
        </w:rPr>
        <w:t xml:space="preserve"> </w:t>
      </w:r>
      <w:r w:rsidR="0051018B" w:rsidRPr="00FD2379">
        <w:rPr>
          <w:rFonts w:ascii="Arial" w:hAnsi="Arial" w:cs="Arial"/>
        </w:rPr>
        <w:t>For quantitative RNA-</w:t>
      </w:r>
      <w:proofErr w:type="spellStart"/>
      <w:r w:rsidR="0051018B" w:rsidRPr="00FD2379">
        <w:rPr>
          <w:rFonts w:ascii="Arial" w:hAnsi="Arial" w:cs="Arial"/>
        </w:rPr>
        <w:t>seq</w:t>
      </w:r>
      <w:proofErr w:type="spellEnd"/>
      <w:r w:rsidR="0051018B" w:rsidRPr="00FD2379">
        <w:rPr>
          <w:rFonts w:ascii="Arial" w:hAnsi="Arial" w:cs="Arial"/>
        </w:rPr>
        <w:t xml:space="preserve"> analysis, adapter sequences were first trimmed using Trim Galore </w:t>
      </w:r>
      <w:r w:rsidR="006E7604" w:rsidRPr="00FD2379">
        <w:rPr>
          <w:rFonts w:ascii="Arial" w:hAnsi="Arial" w:cs="Arial"/>
        </w:rPr>
        <w:fldChar w:fldCharType="begin"/>
      </w:r>
      <w:r w:rsidR="006E7604" w:rsidRPr="00FD2379">
        <w:rPr>
          <w:rFonts w:ascii="Arial" w:hAnsi="Arial" w:cs="Arial"/>
        </w:rPr>
        <w:instrText xml:space="preserve"> ADDIN ZOTERO_ITEM CSL_CITATION {"citationID":"LE3N4HpC","properties":{"formattedCitation":"(Martin, 2011)","plainCitation":"(Martin, 2011)","noteIndex":0},"citationItems":[{"id":326,"uris":["http://zotero.org/users/local/Hn5LeifX/items/ALNAXDCR"],"itemData":{"id":326,"type":"article-journal","abstract":"When small RNA is sequenced on current sequencing machines, the resulting reads are usually longer than the RNA and therefore contain parts of the 3' adapter. That adapter must be found and removed error-tolerantly from each read before read mapping. Previous solutions are either hard to use or do not offer required features, in particular support for color space data. As an easy to use alternative, we developed the command-line tool cutadapt, which supports 454, Illumina and SOLiD (color space) data, offers two adapter trimming algorithms, and has other useful features. Cutadapt, including its MIT-licensed source code, is available for download at http://code.google.com/p/cutadapt/","container-title":"EMBnet.journal","DOI":"10.14806/ej.17.1.200","ISSN":"2226-6089","issue":"1","language":"en","page":"10-12","source":"journal.embnet.org","title":"Cutadapt removes adapter sequences from high-throughput sequencing reads","volume":"17","author":[{"family":"Martin","given":"Marcel"}],"issued":{"date-parts":[["2011",5,2]]}}}],"schema":"https://github.com/citation-style-language/schema/raw/master/csl-citation.json"}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(Martin, 2011)</w:t>
      </w:r>
      <w:r w:rsidR="006E7604" w:rsidRPr="00FD2379">
        <w:rPr>
          <w:rFonts w:ascii="Arial" w:hAnsi="Arial" w:cs="Arial"/>
        </w:rPr>
        <w:fldChar w:fldCharType="end"/>
      </w:r>
      <w:r w:rsidR="0051018B" w:rsidRPr="00FD2379">
        <w:rPr>
          <w:rFonts w:ascii="Arial" w:hAnsi="Arial" w:cs="Arial"/>
        </w:rPr>
        <w:t xml:space="preserve">. Following this, Salmon </w:t>
      </w:r>
      <w:r w:rsidR="006E7604" w:rsidRPr="00FD2379">
        <w:rPr>
          <w:rFonts w:ascii="Arial" w:hAnsi="Arial" w:cs="Arial"/>
        </w:rPr>
        <w:fldChar w:fldCharType="begin"/>
      </w:r>
      <w:r w:rsidR="006E7604" w:rsidRPr="00FD2379">
        <w:rPr>
          <w:rFonts w:ascii="Arial" w:hAnsi="Arial" w:cs="Arial"/>
        </w:rPr>
        <w:instrText xml:space="preserve"> ADDIN ZOTERO_ITEM CSL_CITATION {"citationID":"InsYk1AW","properties":{"formattedCitation":"(Patro et al., 2017)","plainCitation":"(Patro et al., 2017)","noteIndex":0},"citationItems":[{"id":259,"uris":["http://zotero.org/users/local/Hn5LeifX/items/F3N3P9NR"],"itemData":{"id":259,"type":"article-journal","abstract":"Salmon is a computational tool that uses sample-specific models and a dual-phase inference procedure to correct biases in RNA-seq data and rapidly quantify transcript abundances.","container-title":"Nature Methods","DOI":"10.1038/nmeth.4197","ISSN":"1548-7105","issue":"4","journalAbbreviation":"Nat Methods","language":"en","license":"2017 Springer Nature America, Inc.","note":"publisher: Nature Publishing Group","page":"417-419","source":"www.nature.com","title":"Salmon provides fast and bias-aware quantification of transcript expression","volume":"14","author":[{"family":"Patro","given":"Rob"},{"family":"Duggal","given":"Geet"},{"family":"Love","given":"Michael I."},{"family":"Irizarry","given":"Rafael A."},{"family":"Kingsford","given":"Carl"}],"issued":{"date-parts":[["2017",4]]}}}],"schema":"https://github.com/citation-style-language/schema/raw/master/csl-citation.json"}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(Patro et al., 2017)</w:t>
      </w:r>
      <w:r w:rsidR="006E7604" w:rsidRPr="00FD2379">
        <w:rPr>
          <w:rFonts w:ascii="Arial" w:hAnsi="Arial" w:cs="Arial"/>
        </w:rPr>
        <w:fldChar w:fldCharType="end"/>
      </w:r>
      <w:r w:rsidR="0051018B" w:rsidRPr="00FD2379">
        <w:rPr>
          <w:rFonts w:ascii="Arial" w:hAnsi="Arial" w:cs="Arial"/>
        </w:rPr>
        <w:t xml:space="preserve"> was used to quantitatively map reads to the coding sequences of our </w:t>
      </w:r>
      <w:r w:rsidR="0051018B" w:rsidRPr="00FD2379">
        <w:rPr>
          <w:rFonts w:ascii="Arial" w:hAnsi="Arial" w:cs="Arial"/>
          <w:i/>
          <w:iCs/>
        </w:rPr>
        <w:t xml:space="preserve">S. </w:t>
      </w:r>
      <w:proofErr w:type="spellStart"/>
      <w:r w:rsidR="0051018B" w:rsidRPr="00FD2379">
        <w:rPr>
          <w:rFonts w:ascii="Arial" w:hAnsi="Arial" w:cs="Arial"/>
          <w:i/>
          <w:iCs/>
        </w:rPr>
        <w:t>anglica</w:t>
      </w:r>
      <w:proofErr w:type="spellEnd"/>
      <w:r w:rsidR="0051018B" w:rsidRPr="00FD2379">
        <w:rPr>
          <w:rFonts w:ascii="Arial" w:hAnsi="Arial" w:cs="Arial"/>
          <w:i/>
          <w:iCs/>
        </w:rPr>
        <w:t xml:space="preserve"> </w:t>
      </w:r>
      <w:r w:rsidR="0051018B" w:rsidRPr="00FD2379">
        <w:rPr>
          <w:rFonts w:ascii="Arial" w:hAnsi="Arial" w:cs="Arial"/>
        </w:rPr>
        <w:t xml:space="preserve">genome annotation. Differential gene expression was then calculated using DESeq2 </w:t>
      </w:r>
      <w:r w:rsidR="006E7604" w:rsidRPr="00FD2379">
        <w:rPr>
          <w:rFonts w:ascii="Arial" w:hAnsi="Arial" w:cs="Arial"/>
        </w:rPr>
        <w:fldChar w:fldCharType="begin"/>
      </w:r>
      <w:r w:rsidR="006E7604" w:rsidRPr="00FD2379">
        <w:rPr>
          <w:rFonts w:ascii="Arial" w:hAnsi="Arial" w:cs="Arial"/>
        </w:rPr>
        <w:instrText xml:space="preserve"> ADDIN ZOTERO_ITEM CSL_CITATION {"citationID":"o5xcuTc8","properties":{"formattedCitation":"(Love et al., 2014)","plainCitation":"(Love et al., 2014)","noteIndex":0},"citationItems":[{"id":331,"uris":["http://zotero.org/users/local/Hn5LeifX/items/MGBI5IZJ"],"itemData":{"id":331,"type":"article-journal","abstract":"In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webcite.","container-title":"Genome Biology","DOI":"10.1186/s13059-014-0550-8","ISSN":"1474-760X","issue":"12","journalAbbreviation":"Genome Biol","language":"eng","note":"PMCID: PMC4302049\nPMID: 25516281","page":"550","source":"PubMed","title":"Moderated estimation of fold change and dispersion for RNA-seq data with DESeq2","volume":"15","author":[{"family":"Love","given":"Michael I."},{"family":"Huber","given":"Wolfgang"},{"family":"Anders","given":"Simon"}],"issued":{"date-parts":[["2014"]]}}}],"schema":"https://github.com/citation-style-language/schema/raw/master/csl-citation.json"}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(Love et al., 2014)</w:t>
      </w:r>
      <w:r w:rsidR="006E7604" w:rsidRPr="00FD2379">
        <w:rPr>
          <w:rFonts w:ascii="Arial" w:hAnsi="Arial" w:cs="Arial"/>
        </w:rPr>
        <w:fldChar w:fldCharType="end"/>
      </w:r>
      <w:r w:rsidR="0051018B" w:rsidRPr="00FD2379">
        <w:rPr>
          <w:rFonts w:ascii="Arial" w:hAnsi="Arial" w:cs="Arial"/>
        </w:rPr>
        <w:t>, with an adjusted p-value of p</w:t>
      </w:r>
      <w:r w:rsidR="00AD0F75" w:rsidRPr="00FD2379">
        <w:rPr>
          <w:rFonts w:ascii="Arial" w:hAnsi="Arial" w:cs="Arial"/>
        </w:rPr>
        <w:t>≤</w:t>
      </w:r>
      <w:r w:rsidR="0051018B" w:rsidRPr="00FD2379">
        <w:rPr>
          <w:rFonts w:ascii="Arial" w:hAnsi="Arial" w:cs="Arial"/>
        </w:rPr>
        <w:t>0.05.</w:t>
      </w:r>
      <w:r w:rsidR="0087372B" w:rsidRPr="00FD2379">
        <w:rPr>
          <w:rFonts w:ascii="Arial" w:hAnsi="Arial" w:cs="Arial"/>
        </w:rPr>
        <w:t xml:space="preserve"> To visualise expression differences, DESeq2 normalised read</w:t>
      </w:r>
      <w:r w:rsidR="00CC4168" w:rsidRPr="00FD2379">
        <w:rPr>
          <w:rFonts w:ascii="Arial" w:hAnsi="Arial" w:cs="Arial"/>
        </w:rPr>
        <w:t xml:space="preserve"> number</w:t>
      </w:r>
      <w:r w:rsidR="00556F5C" w:rsidRPr="00FD2379">
        <w:rPr>
          <w:rFonts w:ascii="Arial" w:hAnsi="Arial" w:cs="Arial"/>
        </w:rPr>
        <w:t xml:space="preserve">s were </w:t>
      </w:r>
      <w:r w:rsidR="0087372B" w:rsidRPr="00FD2379">
        <w:rPr>
          <w:rFonts w:ascii="Arial" w:hAnsi="Arial" w:cs="Arial"/>
        </w:rPr>
        <w:t>used.</w:t>
      </w:r>
    </w:p>
    <w:p w14:paraId="20CAF80F" w14:textId="77777777" w:rsidR="00DC7628" w:rsidRPr="00FD2379" w:rsidRDefault="00DC7628" w:rsidP="00DC7628">
      <w:pPr>
        <w:spacing w:after="0" w:line="360" w:lineRule="auto"/>
        <w:jc w:val="both"/>
        <w:rPr>
          <w:rFonts w:ascii="Arial" w:hAnsi="Arial" w:cs="Arial"/>
        </w:rPr>
      </w:pPr>
    </w:p>
    <w:p w14:paraId="259B20CE" w14:textId="1FC05C12" w:rsidR="00DC7628" w:rsidRPr="00FD2379" w:rsidRDefault="00DC7628" w:rsidP="00DC7628">
      <w:pPr>
        <w:spacing w:after="0" w:line="360" w:lineRule="auto"/>
        <w:jc w:val="both"/>
        <w:rPr>
          <w:rFonts w:ascii="Arial" w:hAnsi="Arial" w:cs="Arial"/>
          <w:b/>
          <w:bCs/>
        </w:rPr>
      </w:pPr>
      <w:r w:rsidRPr="00FD2379">
        <w:rPr>
          <w:rFonts w:ascii="Arial" w:hAnsi="Arial" w:cs="Arial"/>
          <w:b/>
          <w:bCs/>
        </w:rPr>
        <w:t>Genome assembly</w:t>
      </w:r>
    </w:p>
    <w:p w14:paraId="4B465202" w14:textId="6CE47B31" w:rsidR="00DC7628" w:rsidRPr="00FD2379" w:rsidRDefault="00DC7628" w:rsidP="00DC7628">
      <w:pPr>
        <w:spacing w:after="0" w:line="360" w:lineRule="auto"/>
        <w:jc w:val="both"/>
        <w:rPr>
          <w:rFonts w:ascii="Arial" w:hAnsi="Arial" w:cs="Arial"/>
        </w:rPr>
      </w:pPr>
      <w:r w:rsidRPr="00FD2379">
        <w:rPr>
          <w:rFonts w:ascii="Arial" w:hAnsi="Arial" w:cs="Arial"/>
        </w:rPr>
        <w:t xml:space="preserve">The genome assembly was generated by NEOF, UK. Briefly, HiFi PacBio data was assembled using </w:t>
      </w:r>
      <w:proofErr w:type="spellStart"/>
      <w:r w:rsidRPr="00FD2379">
        <w:rPr>
          <w:rFonts w:ascii="Arial" w:hAnsi="Arial" w:cs="Arial"/>
        </w:rPr>
        <w:t>HiFiASM</w:t>
      </w:r>
      <w:proofErr w:type="spellEnd"/>
      <w:r w:rsidRPr="00FD2379">
        <w:rPr>
          <w:rFonts w:ascii="Arial" w:hAnsi="Arial" w:cs="Arial"/>
        </w:rPr>
        <w:t xml:space="preserve"> and </w:t>
      </w:r>
      <w:proofErr w:type="spellStart"/>
      <w:r w:rsidRPr="00FD2379">
        <w:rPr>
          <w:rFonts w:ascii="Arial" w:hAnsi="Arial" w:cs="Arial"/>
        </w:rPr>
        <w:t>HiCanu</w:t>
      </w:r>
      <w:proofErr w:type="spellEnd"/>
      <w:r w:rsidRPr="00FD2379">
        <w:rPr>
          <w:rFonts w:ascii="Arial" w:hAnsi="Arial" w:cs="Arial"/>
        </w:rPr>
        <w:t xml:space="preserve"> assuming a </w:t>
      </w:r>
      <w:proofErr w:type="spellStart"/>
      <w:r w:rsidRPr="00FD2379">
        <w:rPr>
          <w:rFonts w:ascii="Arial" w:hAnsi="Arial" w:cs="Arial"/>
        </w:rPr>
        <w:t>haplotig</w:t>
      </w:r>
      <w:proofErr w:type="spellEnd"/>
      <w:r w:rsidRPr="00FD2379">
        <w:rPr>
          <w:rFonts w:ascii="Arial" w:hAnsi="Arial" w:cs="Arial"/>
        </w:rPr>
        <w:t xml:space="preserve"> number of 6, since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is a </w:t>
      </w:r>
      <w:proofErr w:type="spellStart"/>
      <w:r w:rsidRPr="00FD2379">
        <w:rPr>
          <w:rFonts w:ascii="Arial" w:hAnsi="Arial" w:cs="Arial"/>
        </w:rPr>
        <w:t>hexaploid</w:t>
      </w:r>
      <w:proofErr w:type="spellEnd"/>
      <w:r w:rsidRPr="00FD2379">
        <w:rPr>
          <w:rFonts w:ascii="Arial" w:hAnsi="Arial" w:cs="Arial"/>
        </w:rPr>
        <w:t xml:space="preserve"> species that underwent genome duplication </w:t>
      </w:r>
      <w:r w:rsidRPr="00FD2379">
        <w:rPr>
          <w:rFonts w:ascii="Arial" w:hAnsi="Arial" w:cs="Arial"/>
        </w:rPr>
        <w:fldChar w:fldCharType="begin"/>
      </w:r>
      <w:r w:rsidRPr="00FD2379">
        <w:rPr>
          <w:rFonts w:ascii="Arial" w:hAnsi="Arial" w:cs="Arial"/>
        </w:rPr>
        <w:instrText xml:space="preserve"> ADDIN ZOTERO_ITEM CSL_CITATION {"citationID":"r17pX32d","properties":{"formattedCitation":"(Ainouche et al., 2004b)","plainCitation":"(Ainouche et al., 2004b)","noteIndex":0},"citationItems":[{"id":1,"uris":["http://zotero.org/users/local/Hn5LeifX/items/QPFGJF77"],"itemData":{"id":1,"type":"article-journal","abstract":"Spartina anglica arose during the end of the 19th century in England by hybridization between the indigenous Spartina maritima and the introduced East American Spartina alterniflora and following genome duplication of the hybrid (S. × townsendii). This system allows investigations of the early evolutionary changes that accompany stabilization of a new allopolyploid species in natural populations. Various molecular data indicate that S. anglica has resulted from a unique parental genotype. This young species contains two distinctly divergent homoeologous genomes that have not undergone extensive change since their reunion. No burst of retroelements has been encountered in the F1 hybrid or in the allopolyploid, suggesting a ‘structural genomic stasis’ rather than ‘rapid genomic changes’. However, modifications of the methylation patterns in the genomes of S. × townsendii and S. anglica indicate that in this system, epigenetic changes have followed both hybridization and polyploidization.","container-title":"Biological Journal of the Linnean Society","DOI":"10.1111/j.1095-8312.2004.00334.x","ISSN":"0024-4066","issue":"4","journalAbbreviation":"Biological Journal of the Linnean Society","page":"475-484","source":"Silverchair","title":"Spartina anglica C. E. Hubbard: a natural model system for analysing early evolutionary changes that affect allopolyploid genomes","title-short":"Spartina anglica C. E. Hubbard","volume":"82","author":[{"family":"Ainouche","given":"Malika L"},{"family":"Baumel","given":"Alex"},{"family":"Salmon","given":"Armel"}],"issued":{"date-parts":[["2004",8,1]]}}}],"schema":"https://github.com/citation-style-language/schema/raw/master/csl-citation.json"} </w:instrText>
      </w:r>
      <w:r w:rsidRPr="00FD2379">
        <w:rPr>
          <w:rFonts w:ascii="Arial" w:hAnsi="Arial" w:cs="Arial"/>
        </w:rPr>
        <w:fldChar w:fldCharType="separate"/>
      </w:r>
      <w:r w:rsidRPr="00FD2379">
        <w:rPr>
          <w:rFonts w:ascii="Arial" w:hAnsi="Arial" w:cs="Arial"/>
        </w:rPr>
        <w:t>(Ainouche et al., 2004b)</w:t>
      </w:r>
      <w:r w:rsidRPr="00FD2379">
        <w:rPr>
          <w:rFonts w:ascii="Arial" w:hAnsi="Arial" w:cs="Arial"/>
        </w:rPr>
        <w:fldChar w:fldCharType="end"/>
      </w:r>
      <w:r w:rsidRPr="00FD2379">
        <w:rPr>
          <w:rFonts w:ascii="Arial" w:hAnsi="Arial" w:cs="Arial"/>
        </w:rPr>
        <w:t xml:space="preserve"> and has an estimated haploid genome size of 438 Mb </w:t>
      </w:r>
      <w:r w:rsidRPr="00FD2379">
        <w:rPr>
          <w:rFonts w:ascii="Arial" w:hAnsi="Arial" w:cs="Arial"/>
        </w:rPr>
        <w:fldChar w:fldCharType="begin"/>
      </w:r>
      <w:r w:rsidRPr="00FD2379">
        <w:rPr>
          <w:rFonts w:ascii="Arial" w:hAnsi="Arial" w:cs="Arial"/>
        </w:rPr>
        <w:instrText xml:space="preserve"> ADDIN ZOTERO_ITEM CSL_CITATION {"citationID":"r56g2LTX","properties":{"formattedCitation":"(Baumel et al., 2002)","plainCitation":"(Baumel et al., 2002)","noteIndex":0},"citationItems":[{"id":287,"uris":["http://zotero.org/users/local/Hn5LeifX/items/KEILH7PV"],"itemData":{"id":287,"type":"article-journal","abstract":"Spartina × townsendii arose during the end of the 19th century in England by hybridization between the indigenous Spartina maritima and the introduced Spartina alterniflora, native to the eastern seaboard of North America. Duplication of the hybrid genome gave rise to Spartina anglica, a vigorous allopolyploid involved in natural and artificial invasions on several continents. This system allows investigation of the early evolutionary changes that accompany stabilization of new allopolyploid species. Because allopolyploidy may be a genomic shock, eliciting retroelement insertional activity, we examined whether retrotransposons present in the parental species have been activated in the genome of S. anglica. For this purpose we used inter-retrotransposon amplified polymorphism (IRAP) and retrotransposons-microsatellite amplified polymorphism (REMAP) markers, which are multilocus PCR-based methods detecting retrotransposon integration events in the genome. IRAP and REMAP allowed the screening of insertional polymorphisms in populations of S. anglica. The populations are composed mainly of one major multilocus genotype, identical to the first-generation hybrid S. × townsendii. Few new integration sites were encountered in the young allopolyploid genome. We also found strict additivity of the parental subgenomes in the allopolyploid. Both these findings indicate that the genome of S. anglica has not undergone extensive changes since its formation. This contrasts with previous results from the literature, which report rapid structural changes in experimentally resynthesized allopolyploids.","container-title":"Molecular Biology and Evolution","DOI":"10.1093/oxfordjournals.molbev.a004182","ISSN":"0737-4038","issue":"8","journalAbbreviation":"Molecular Biology and Evolution","page":"1218-1227","source":"Silverchair","title":"Retrotransposons and Genomic Stability in Populations of the Young Allopolyploid Species Spartina anglica C.E. Hubbard (Poaceae)","volume":"19","author":[{"family":"Baumel","given":"Alex"},{"family":"Ainouche","given":"Malika"},{"family":"Kalendar","given":"Ruslan"},{"family":"Schulman","given":"Alan H."}],"issued":{"date-parts":[["2002",8,1]]}}}],"schema":"https://github.com/citation-style-language/schema/raw/master/csl-citation.json"} </w:instrText>
      </w:r>
      <w:r w:rsidRPr="00FD2379">
        <w:rPr>
          <w:rFonts w:ascii="Arial" w:hAnsi="Arial" w:cs="Arial"/>
        </w:rPr>
        <w:fldChar w:fldCharType="separate"/>
      </w:r>
      <w:r w:rsidRPr="00FD2379">
        <w:rPr>
          <w:rFonts w:ascii="Arial" w:hAnsi="Arial" w:cs="Arial"/>
        </w:rPr>
        <w:t>(Baumel et al., 2002)</w:t>
      </w:r>
      <w:r w:rsidRPr="00FD2379">
        <w:rPr>
          <w:rFonts w:ascii="Arial" w:hAnsi="Arial" w:cs="Arial"/>
        </w:rPr>
        <w:fldChar w:fldCharType="end"/>
      </w:r>
      <w:r w:rsidRPr="00FD2379">
        <w:rPr>
          <w:rFonts w:ascii="Arial" w:hAnsi="Arial" w:cs="Arial"/>
        </w:rPr>
        <w:t>. This resulted in an assembly of length 2,978,325,964 bp, containing 497 contigs with an N50 of 48,744,091 bp.</w:t>
      </w:r>
      <w:r w:rsidR="0000335D" w:rsidRPr="00FD2379">
        <w:rPr>
          <w:rFonts w:ascii="Arial" w:hAnsi="Arial" w:cs="Arial"/>
        </w:rPr>
        <w:t xml:space="preserve"> Contamination was assessed using Blobtools2 </w:t>
      </w:r>
      <w:r w:rsidR="006E7604" w:rsidRPr="00FD2379">
        <w:rPr>
          <w:rFonts w:ascii="Arial" w:hAnsi="Arial" w:cs="Arial"/>
        </w:rPr>
        <w:fldChar w:fldCharType="begin"/>
      </w:r>
      <w:r w:rsidR="006E7604" w:rsidRPr="00FD2379">
        <w:rPr>
          <w:rFonts w:ascii="Arial" w:hAnsi="Arial" w:cs="Arial"/>
        </w:rPr>
        <w:instrText xml:space="preserve"> ADDIN ZOTERO_ITEM CSL_CITATION {"citationID":"v6xHub9Q","properties":{"formattedCitation":"(Challis et al., 2020)","plainCitation":"(Challis et al., 2020)","noteIndex":0},"citationItems":[{"id":336,"uris":["http://zotero.org/users/local/Hn5LeifX/items/KTYY23Z5"],"itemData":{"id":336,"type":"article-journal","abstract":"Reconstruction of target genomes from sequence data produced by instruments that are agnostic as to the species-of-origin may be confounded by contaminant DNA. Whether introduced during sample processing or through co-extraction alongside the target DNA, if insufficient care is taken during the assembly process, the final assembled genome may be a mixture of data from several species. Such assemblies can confound sequence-based biological inference and, when deposited in public databases, may be included in downstream analyses by users unaware of underlying problems. We present BlobToolKit, a software suite to aid researchers in identifying and isolating non-target data in draft and publicly available genome assemblies. BlobToolKit can be used to process assembly, read and analysis files for fully reproducible interactive exploration in the browser-based Viewer. BlobToolKit can be used during assembly to filter non-target DNA, helping researchers produce assemblies with high biological credibility. We have been running an automated BlobToolKit pipeline on eukaryotic assemblies publicly available in the International Nucleotide Sequence Data Collaboration and are making the results available through a public instance of the Viewer at https://blobtoolkit.genomehubs.org/view. We aim to complete analysis of all publicly available genomes and then maintain currency with the flow of new genomes. We have worked to embed these views into the presentation of genome assemblies at the European Nucleotide Archive, providing an indication of assembly quality alongside the public record with links out to allow full exploration in the Viewer.","container-title":"G3 Genes|Genomes|Genetics","DOI":"10.1534/g3.119.400908","ISSN":"2160-1836","issue":"4","journalAbbreviation":"G3 Genes|Genomes|Genetics","page":"1361-1374","source":"Silverchair","title":"BlobToolKit – Interactive Quality Assessment of Genome Assemblies","volume":"10","author":[{"family":"Challis","given":"Richard"},{"family":"Richards","given":"Edward"},{"family":"Rajan","given":"Jeena"},{"family":"Cochrane","given":"Guy"},{"family":"Blaxter","given":"Mark"}],"issued":{"date-parts":[["2020",4,1]]}}}],"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(Challis et al., 2020)</w:t>
      </w:r>
      <w:r w:rsidR="006E7604" w:rsidRPr="00FD2379">
        <w:rPr>
          <w:rFonts w:ascii="Arial" w:hAnsi="Arial" w:cs="Arial"/>
        </w:rPr>
        <w:fldChar w:fldCharType="end"/>
      </w:r>
      <w:r w:rsidR="0000335D" w:rsidRPr="00FD2379">
        <w:rPr>
          <w:rFonts w:ascii="Arial" w:hAnsi="Arial" w:cs="Arial"/>
        </w:rPr>
        <w:t xml:space="preserve"> with default settings; raw read mapping confirmed uniform coverage at a mean depth of 30.43x. Blobtools2 taxonomy assignment returned predominantly no-hit sequences</w:t>
      </w:r>
      <w:r w:rsidR="004B7D1F" w:rsidRPr="00FD2379">
        <w:rPr>
          <w:rFonts w:ascii="Arial" w:hAnsi="Arial" w:cs="Arial"/>
        </w:rPr>
        <w:t>;</w:t>
      </w:r>
      <w:r w:rsidR="0000335D" w:rsidRPr="00FD2379">
        <w:rPr>
          <w:rFonts w:ascii="Arial" w:hAnsi="Arial" w:cs="Arial"/>
        </w:rPr>
        <w:t xml:space="preserve"> </w:t>
      </w:r>
      <w:proofErr w:type="spellStart"/>
      <w:r w:rsidR="0000335D" w:rsidRPr="00FD2379">
        <w:rPr>
          <w:rFonts w:ascii="Arial" w:hAnsi="Arial" w:cs="Arial"/>
        </w:rPr>
        <w:t>BLASTn</w:t>
      </w:r>
      <w:proofErr w:type="spellEnd"/>
      <w:r w:rsidR="0000335D" w:rsidRPr="00FD2379">
        <w:rPr>
          <w:rFonts w:ascii="Arial" w:hAnsi="Arial" w:cs="Arial"/>
        </w:rPr>
        <w:t xml:space="preserve"> querying of 2,000 subsampled reads </w:t>
      </w:r>
      <w:r w:rsidR="0000335D" w:rsidRPr="00FD2379">
        <w:rPr>
          <w:rFonts w:ascii="Arial" w:hAnsi="Arial" w:cs="Arial"/>
        </w:rPr>
        <w:lastRenderedPageBreak/>
        <w:t xml:space="preserve">against the NCBI </w:t>
      </w:r>
      <w:proofErr w:type="spellStart"/>
      <w:r w:rsidR="0000335D" w:rsidRPr="00FD2379">
        <w:rPr>
          <w:rFonts w:ascii="Arial" w:hAnsi="Arial" w:cs="Arial"/>
        </w:rPr>
        <w:t>nt</w:t>
      </w:r>
      <w:proofErr w:type="spellEnd"/>
      <w:r w:rsidR="0000335D" w:rsidRPr="00FD2379">
        <w:rPr>
          <w:rFonts w:ascii="Arial" w:hAnsi="Arial" w:cs="Arial"/>
        </w:rPr>
        <w:t xml:space="preserve"> database resolved these as phylogenetically related </w:t>
      </w:r>
      <w:proofErr w:type="spellStart"/>
      <w:r w:rsidR="0000335D" w:rsidRPr="00FD2379">
        <w:rPr>
          <w:rFonts w:ascii="Arial" w:hAnsi="Arial" w:cs="Arial"/>
        </w:rPr>
        <w:t>Poaceae</w:t>
      </w:r>
      <w:proofErr w:type="spellEnd"/>
      <w:r w:rsidR="0000335D" w:rsidRPr="00FD2379">
        <w:rPr>
          <w:rFonts w:ascii="Arial" w:hAnsi="Arial" w:cs="Arial"/>
        </w:rPr>
        <w:t xml:space="preserve"> (</w:t>
      </w:r>
      <w:r w:rsidR="0000335D" w:rsidRPr="00FD2379">
        <w:rPr>
          <w:rFonts w:ascii="Arial" w:hAnsi="Arial" w:cs="Arial"/>
          <w:i/>
          <w:iCs/>
        </w:rPr>
        <w:t>Oryza sativa</w:t>
      </w:r>
      <w:r w:rsidR="0000335D" w:rsidRPr="00FD2379">
        <w:rPr>
          <w:rFonts w:ascii="Arial" w:hAnsi="Arial" w:cs="Arial"/>
        </w:rPr>
        <w:t xml:space="preserve">, </w:t>
      </w:r>
      <w:r w:rsidR="0000335D" w:rsidRPr="00FD2379">
        <w:rPr>
          <w:rFonts w:ascii="Arial" w:hAnsi="Arial" w:cs="Arial"/>
          <w:i/>
          <w:iCs/>
        </w:rPr>
        <w:t>Zea mays</w:t>
      </w:r>
      <w:r w:rsidR="0000335D" w:rsidRPr="00FD2379">
        <w:rPr>
          <w:rFonts w:ascii="Arial" w:hAnsi="Arial" w:cs="Arial"/>
        </w:rPr>
        <w:t xml:space="preserve">, </w:t>
      </w:r>
      <w:r w:rsidR="0000335D" w:rsidRPr="00FD2379">
        <w:rPr>
          <w:rFonts w:ascii="Arial" w:hAnsi="Arial" w:cs="Arial"/>
          <w:i/>
          <w:iCs/>
        </w:rPr>
        <w:t>Panicum</w:t>
      </w:r>
      <w:r w:rsidR="0000335D" w:rsidRPr="00FD2379">
        <w:rPr>
          <w:rFonts w:ascii="Arial" w:hAnsi="Arial" w:cs="Arial"/>
        </w:rPr>
        <w:t xml:space="preserve"> spp., </w:t>
      </w:r>
      <w:r w:rsidR="0000335D" w:rsidRPr="00FD2379">
        <w:rPr>
          <w:rFonts w:ascii="Arial" w:hAnsi="Arial" w:cs="Arial"/>
          <w:i/>
          <w:iCs/>
        </w:rPr>
        <w:t>Sporobolus maritimus</w:t>
      </w:r>
      <w:r w:rsidR="0000335D" w:rsidRPr="00FD2379">
        <w:rPr>
          <w:rFonts w:ascii="Arial" w:hAnsi="Arial" w:cs="Arial"/>
        </w:rPr>
        <w:t xml:space="preserve">, </w:t>
      </w:r>
      <w:r w:rsidR="0000335D" w:rsidRPr="00FD2379">
        <w:rPr>
          <w:rFonts w:ascii="Arial" w:hAnsi="Arial" w:cs="Arial"/>
          <w:i/>
          <w:iCs/>
        </w:rPr>
        <w:t>Spartina alterniflora</w:t>
      </w:r>
      <w:r w:rsidR="0000335D" w:rsidRPr="00FD2379">
        <w:rPr>
          <w:rFonts w:ascii="Arial" w:hAnsi="Arial" w:cs="Arial"/>
        </w:rPr>
        <w:t xml:space="preserve">), </w:t>
      </w:r>
      <w:r w:rsidR="008D3468" w:rsidRPr="00FD2379">
        <w:rPr>
          <w:rFonts w:ascii="Arial" w:hAnsi="Arial" w:cs="Arial"/>
        </w:rPr>
        <w:t xml:space="preserve">and were </w:t>
      </w:r>
      <w:r w:rsidR="0000335D" w:rsidRPr="00FD2379">
        <w:rPr>
          <w:rFonts w:ascii="Arial" w:hAnsi="Arial" w:cs="Arial"/>
        </w:rPr>
        <w:t>consistent with the GC content (~45%) of the target organism. No non-plant contaminants were detected at levels warranting removal.</w:t>
      </w:r>
    </w:p>
    <w:p w14:paraId="63C4E207" w14:textId="77777777" w:rsidR="00DC7628" w:rsidRPr="00FD2379" w:rsidRDefault="00DC7628" w:rsidP="00DC7628">
      <w:pPr>
        <w:spacing w:after="0" w:line="360" w:lineRule="auto"/>
        <w:jc w:val="both"/>
        <w:rPr>
          <w:rFonts w:ascii="Arial" w:hAnsi="Arial" w:cs="Arial"/>
        </w:rPr>
      </w:pPr>
    </w:p>
    <w:p w14:paraId="13201571"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Gene annotation</w:t>
      </w:r>
    </w:p>
    <w:p w14:paraId="50E33CEF" w14:textId="419ECBCA" w:rsidR="00DC7628" w:rsidRPr="00FD2379" w:rsidRDefault="00DC7628" w:rsidP="00DC7628">
      <w:pPr>
        <w:spacing w:after="0" w:line="360" w:lineRule="auto"/>
        <w:jc w:val="both"/>
        <w:rPr>
          <w:rFonts w:ascii="Arial" w:hAnsi="Arial" w:cs="Arial"/>
        </w:rPr>
      </w:pPr>
      <w:r w:rsidRPr="00FD2379">
        <w:rPr>
          <w:rFonts w:ascii="Arial" w:hAnsi="Arial" w:cs="Arial"/>
        </w:rPr>
        <w:t xml:space="preserve">The assembled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genome sequences were annotated using MAKER v3.01.03 </w:t>
      </w:r>
      <w:r w:rsidRPr="00FD2379">
        <w:rPr>
          <w:rFonts w:ascii="Arial" w:hAnsi="Arial" w:cs="Arial"/>
        </w:rPr>
        <w:fldChar w:fldCharType="begin"/>
      </w:r>
      <w:r w:rsidRPr="00FD2379">
        <w:rPr>
          <w:rFonts w:ascii="Arial" w:hAnsi="Arial" w:cs="Arial"/>
        </w:rPr>
        <w:instrText xml:space="preserve"> ADDIN ZOTERO_ITEM CSL_CITATION {"citationID":"NTa0CUQb","properties":{"formattedCitation":"(Cantarel et al., 2008)","plainCitation":"(Cantarel et al., 2008)","noteIndex":0},"citationItems":[{"id":228,"uris":["http://zotero.org/users/local/Hn5LeifX/items/YDFAIFU5"],"itemData":{"id":228,"type":"article-journal","abstract":"We have developed a portable and easily configurable genome annotation pipeline called MAKER. Its purpose is to allow investigators to independently annotate eukaryotic genomes and create genome databases. MAKER identifies repeats, aligns ESTs and proteins to a genome, produces ab initio gene predic …","container-title":"Genome research","DOI":"10.1101/gr.6743907","ISSN":"1088-9051","issue":"1","language":"en","note":"publisher: Genome Res\nPMID: 18025269","source":"pubmed.ncbi.nlm.nih.gov","title":"MAKER: an easy-to-use annotation pipeline designed for emerging model organism genomes","title-short":"MAKER","URL":"https://pubmed.ncbi.nlm.nih.gov/18025269/","volume":"18","author":[{"family":"Cantarel","given":"Bl"},{"family":"I","given":"Korf"},{"family":"Sm","given":"Robb"},{"family":"G","given":"Parra"},{"family":"E","given":"Ross"},{"family":"B","given":"Moore"},{"family":"C","given":"Holt"},{"family":"A","given":"Sánchez Alvarado"},{"family":"M","given":"Yandell"}],"accessed":{"date-parts":[["2025",3,21]]},"issued":{"date-parts":[["2008",1]]}}}],"schema":"https://github.com/citation-style-language/schema/raw/master/csl-citation.json"} </w:instrText>
      </w:r>
      <w:r w:rsidRPr="00FD2379">
        <w:rPr>
          <w:rFonts w:ascii="Arial" w:hAnsi="Arial" w:cs="Arial"/>
        </w:rPr>
        <w:fldChar w:fldCharType="separate"/>
      </w:r>
      <w:r w:rsidRPr="00FD2379">
        <w:rPr>
          <w:rFonts w:ascii="Arial" w:hAnsi="Arial" w:cs="Arial"/>
        </w:rPr>
        <w:t>(Cantarel et al., 2008)</w:t>
      </w:r>
      <w:r w:rsidRPr="00FD2379">
        <w:rPr>
          <w:rFonts w:ascii="Arial" w:hAnsi="Arial" w:cs="Arial"/>
        </w:rPr>
        <w:fldChar w:fldCharType="end"/>
      </w:r>
      <w:r w:rsidRPr="00FD2379">
        <w:rPr>
          <w:rFonts w:ascii="Arial" w:hAnsi="Arial" w:cs="Arial"/>
        </w:rPr>
        <w:t xml:space="preserve"> as previously described </w:t>
      </w:r>
      <w:r w:rsidRPr="00FD2379">
        <w:rPr>
          <w:rFonts w:ascii="Arial" w:hAnsi="Arial" w:cs="Arial"/>
        </w:rPr>
        <w:fldChar w:fldCharType="begin"/>
      </w:r>
      <w:r w:rsidRPr="00FD2379">
        <w:rPr>
          <w:rFonts w:ascii="Arial" w:hAnsi="Arial" w:cs="Arial"/>
        </w:rPr>
        <w:instrText xml:space="preserve"> ADDIN ZOTERO_ITEM CSL_CITATION {"citationID":"86fCNLxP","properties":{"formattedCitation":"(Card et al., 2019)","plainCitation":"(Card et al., 2019)","noteIndex":0},"citationItems":[{"id":234,"uris":["http://zotero.org/users/local/Hn5LeifX/items/TCYJAJWU"],"itemData":{"id":234,"type":"article-journal","abstract":"Convergent evolution is often documented in organisms inhabiting isolated environments with distinct ecological conditions and similar selective regimes. Several Central America islands harbor dwarf Boa populations that are characterized by distinct differences in growth, mass, and craniofacial morphology, which are linked to the shared arboreal and feast-famine ecology of these island populations. Using high-density RADseq data, we inferred three dwarf island populations with independent origins and demonstrate that selection, along with genetic drift, has produced both divergent and convergent molecular evolution across island populations. Leveraging whole-genome resequencing data for 20 individuals and a newly annotated Boa genome, we identify four genes with evidence of phenotypically relevant protein-coding variation that differentiate island and mainland populations. The known roles of these genes involved in body growth (PTPRS, DMGDH, and ARSB), circulating fat and cholesterol levels (MYLIP), and craniofacial development (DMGDH and ARSB) in mammals link patterns of molecular evolution with the unique phenotypes of these island forms. Our results provide an important genome-wide example for quantifying expectations of selection and convergence in closely related populations. We also find evidence at several genomic loci that selection may be a prominent force of evolutionary change—even for small island populations for which drift is predicted to dominate. Overall, while phenotypically convergent island populations show relatively few loci under strong selection, infrequent patterns of molecular convergence are still apparent and implicate genes with strong connections to convergent phenotypes.","container-title":"Genome Biology and Evolution","DOI":"10.1093/gbe/evz226","ISSN":"1759-6653","issue":"11","journalAbbreviation":"Genome Biology and Evolution","page":"3123-3143","source":"Silverchair","title":"Genomic Basis of Convergent Island Phenotypes in Boa Constrictors","volume":"11","author":[{"family":"Card","given":"Daren C"},{"family":"Adams","given":"Richard H"},{"family":"Schield","given":"Drew R"},{"family":"Perry","given":"Blair W"},{"family":"Corbin","given":"Andrew B"},{"family":"Pasquesi","given":"Giulia I M"},{"family":"Row","given":"Kristopher"},{"family":"Van Kleeck","given":"Melissa J"},{"family":"Daza","given":"Juan M"},{"family":"Booth","given":"Warren"},{"family":"Montgomery","given":"Chad E"},{"family":"Boback","given":"Scott M"},{"family":"Castoe","given":"Todd A"}],"issued":{"date-parts":[["2019",11,1]]}}}],"schema":"https://github.com/citation-style-language/schema/raw/master/csl-citation.json"} </w:instrText>
      </w:r>
      <w:r w:rsidRPr="00FD2379">
        <w:rPr>
          <w:rFonts w:ascii="Arial" w:hAnsi="Arial" w:cs="Arial"/>
        </w:rPr>
        <w:fldChar w:fldCharType="separate"/>
      </w:r>
      <w:r w:rsidRPr="00FD2379">
        <w:rPr>
          <w:rFonts w:ascii="Arial" w:hAnsi="Arial" w:cs="Arial"/>
        </w:rPr>
        <w:t>(Card et al., 2019)</w:t>
      </w:r>
      <w:r w:rsidRPr="00FD2379">
        <w:rPr>
          <w:rFonts w:ascii="Arial" w:hAnsi="Arial" w:cs="Arial"/>
        </w:rPr>
        <w:fldChar w:fldCharType="end"/>
      </w:r>
      <w:r w:rsidRPr="00FD2379">
        <w:rPr>
          <w:rFonts w:ascii="Arial" w:hAnsi="Arial" w:cs="Arial"/>
        </w:rPr>
        <w:t xml:space="preserve">. The initial step involved constructing a </w:t>
      </w:r>
      <w:r w:rsidRPr="00FD2379">
        <w:rPr>
          <w:rFonts w:ascii="Arial" w:hAnsi="Arial" w:cs="Arial"/>
          <w:i/>
          <w:iCs/>
        </w:rPr>
        <w:t>de novo</w:t>
      </w:r>
      <w:r w:rsidRPr="00FD2379">
        <w:rPr>
          <w:rFonts w:ascii="Arial" w:hAnsi="Arial" w:cs="Arial"/>
        </w:rPr>
        <w:t xml:space="preserve"> repeat library using </w:t>
      </w:r>
      <w:proofErr w:type="spellStart"/>
      <w:r w:rsidRPr="00FD2379">
        <w:rPr>
          <w:rFonts w:ascii="Arial" w:hAnsi="Arial" w:cs="Arial"/>
        </w:rPr>
        <w:t>RepeatModeler</w:t>
      </w:r>
      <w:proofErr w:type="spellEnd"/>
      <w:r w:rsidRPr="00FD2379">
        <w:rPr>
          <w:rFonts w:ascii="Arial" w:hAnsi="Arial" w:cs="Arial"/>
        </w:rPr>
        <w:t xml:space="preserve"> v2.0.3 </w:t>
      </w:r>
      <w:r w:rsidRPr="00FD2379">
        <w:rPr>
          <w:rFonts w:ascii="Arial" w:hAnsi="Arial" w:cs="Arial"/>
        </w:rPr>
        <w:fldChar w:fldCharType="begin"/>
      </w:r>
      <w:r w:rsidRPr="00FD2379">
        <w:rPr>
          <w:rFonts w:ascii="Arial" w:hAnsi="Arial" w:cs="Arial"/>
        </w:rPr>
        <w:instrText xml:space="preserve"> ADDIN ZOTERO_ITEM CSL_CITATION {"citationID":"cQdC2iTu","properties":{"formattedCitation":"(Flynn et al., 2020)","plainCitation":"(Flynn et al., 2020)","noteIndex":0},"citationItems":[{"id":237,"uris":["http://zotero.org/users/local/Hn5LeifX/items/6L3XMQZX"],"itemData":{"id":237,"type":"article-journal","abstract":"The accelerating pace of genome sequencing throughout the tree of life is driving the need for improved unsupervised annotation of genome components such as transposable elements (TEs). Because the types and sequences of TEs are highly variable across species, automated TE discovery and annotation are challenging and time-consuming tasks. A critical first step is the de novo identification and accurate compilation of sequence models representing all of the unique TE families dispersed in the genome. Here we introduce RepeatModeler2, a pipeline that greatly facilitates this process. This program brings substantial improvements over the original version of RepeatModeler, one of the most widely used tools for TE discovery. In particular, this version incorporates a module for structural discovery of complete long terminal repeat (LTR) retroelements, which are widespread in eukaryotic genomes but recalcitrant to automated identification because of their size and sequence complexity. We benchmarked RepeatModeler2 on three model species with diverse TE landscapes and high-quality, manually curated TE libraries: Drosophila melanogaster (fruit fly), Danio rerio (zebrafish), and Oryza sativa (rice). In these three species, RepeatModeler2 identified approximately 3 times more consensus sequences matching with &gt;95% sequence identity and sequence coverage to the manually curated sequences than the original RepeatModeler. As expected, the greatest improvement is for LTR retroelements. Thus, RepeatModeler2 represents a valuable addition to the genome annotation toolkit that will enhance the identification and study of TEs in eukaryotic genome sequences. RepeatModeler2 is available as source code or a containerized package under an open license (https://github.com/Dfam-consortium/RepeatModeler, http://www.repeatmasker.org/RepeatModeler/).","container-title":"Proceedings of the National Academy of Sciences","DOI":"10.1073/pnas.1921046117","issue":"17","note":"publisher: Proceedings of the National Academy of Sciences","page":"9451-9457","source":"pnas.org (Atypon)","title":"RepeatModeler2 for automated genomic discovery of transposable element families","volume":"117","author":[{"family":"Flynn","given":"Jullien M."},{"family":"Hubley","given":"Robert"},{"family":"Goubert","given":"Clément"},{"family":"Rosen","given":"Jeb"},{"family":"Clark","given":"Andrew G."},{"family":"Feschotte","given":"Cédric"},{"family":"Smit","given":"Arian F."}],"issued":{"date-parts":[["2020",4,28]]}}}],"schema":"https://github.com/citation-style-language/schema/raw/master/csl-citation.json"} </w:instrText>
      </w:r>
      <w:r w:rsidRPr="00FD2379">
        <w:rPr>
          <w:rFonts w:ascii="Arial" w:hAnsi="Arial" w:cs="Arial"/>
        </w:rPr>
        <w:fldChar w:fldCharType="separate"/>
      </w:r>
      <w:r w:rsidRPr="00FD2379">
        <w:rPr>
          <w:rFonts w:ascii="Arial" w:hAnsi="Arial" w:cs="Arial"/>
        </w:rPr>
        <w:t>(Flynn et al., 2020)</w:t>
      </w:r>
      <w:r w:rsidRPr="00FD2379">
        <w:rPr>
          <w:rFonts w:ascii="Arial" w:hAnsi="Arial" w:cs="Arial"/>
        </w:rPr>
        <w:fldChar w:fldCharType="end"/>
      </w:r>
      <w:r w:rsidRPr="00FD2379">
        <w:rPr>
          <w:rFonts w:ascii="Arial" w:hAnsi="Arial" w:cs="Arial"/>
        </w:rPr>
        <w:t xml:space="preserve"> and </w:t>
      </w:r>
      <w:proofErr w:type="spellStart"/>
      <w:r w:rsidRPr="00FD2379">
        <w:rPr>
          <w:rFonts w:ascii="Arial" w:hAnsi="Arial" w:cs="Arial"/>
        </w:rPr>
        <w:t>RepeatMasker</w:t>
      </w:r>
      <w:proofErr w:type="spellEnd"/>
      <w:r w:rsidRPr="00FD2379">
        <w:rPr>
          <w:rFonts w:ascii="Arial" w:hAnsi="Arial" w:cs="Arial"/>
        </w:rPr>
        <w:t xml:space="preserve"> v4.1.1 </w:t>
      </w:r>
      <w:r w:rsidRPr="00FD2379">
        <w:rPr>
          <w:rFonts w:ascii="Arial" w:hAnsi="Arial" w:cs="Arial"/>
        </w:rPr>
        <w:fldChar w:fldCharType="begin"/>
      </w:r>
      <w:r w:rsidRPr="00FD2379">
        <w:rPr>
          <w:rFonts w:ascii="Arial" w:hAnsi="Arial" w:cs="Arial"/>
        </w:rPr>
        <w:instrText xml:space="preserve"> ADDIN ZOTERO_ITEM CSL_CITATION {"citationID":"mIv6eqLR","properties":{"formattedCitation":"(Nansheng, 2004)","plainCitation":"(Nansheng, 2004)","noteIndex":0},"citationItems":[{"id":239,"uris":["http://zotero.org/users/local/Hn5LeifX/items/Y4J6NB3R"],"itemData":{"id":239,"type":"article-journal","abstract":"The RepeatMasker program is used for identifying repetitive elements in nucleotide sequences for further detailed analyses. Users can run RepeatMasker remotely via a Web site, or, for larger input sequences, the program and its dependent programs may be downloaded and run locally on Unix/Linux compu …","container-title":"Current protocols in bioinformatics","DOI":"10.1002/0471250953.bi0410s05","ISSN":"1934-340X","language":"en","note":"publisher: Curr Protoc Bioinformatics\nPMID: 18428725","source":"pubmed.ncbi.nlm.nih.gov","title":"Using RepeatMasker to identify repetitive elements in genomic sequences","URL":"https://pubmed.ncbi.nlm.nih.gov/18428725/","volume":"Chapter 4","author":[{"family":"Nansheng","given":"Chen"}],"accessed":{"date-parts":[["2025",3,21]]},"issued":{"date-parts":[["2004",5]]}}}],"schema":"https://github.com/citation-style-language/schema/raw/master/csl-citation.json"} </w:instrText>
      </w:r>
      <w:r w:rsidRPr="00FD2379">
        <w:rPr>
          <w:rFonts w:ascii="Arial" w:hAnsi="Arial" w:cs="Arial"/>
        </w:rPr>
        <w:fldChar w:fldCharType="separate"/>
      </w:r>
      <w:r w:rsidRPr="00FD2379">
        <w:rPr>
          <w:rFonts w:ascii="Arial" w:hAnsi="Arial" w:cs="Arial"/>
        </w:rPr>
        <w:t>(</w:t>
      </w:r>
      <w:proofErr w:type="spellStart"/>
      <w:r w:rsidRPr="00FD2379">
        <w:rPr>
          <w:rFonts w:ascii="Arial" w:hAnsi="Arial" w:cs="Arial"/>
        </w:rPr>
        <w:t>Nansheng</w:t>
      </w:r>
      <w:proofErr w:type="spellEnd"/>
      <w:r w:rsidRPr="00FD2379">
        <w:rPr>
          <w:rFonts w:ascii="Arial" w:hAnsi="Arial" w:cs="Arial"/>
        </w:rPr>
        <w:t>, 2004)</w:t>
      </w:r>
      <w:r w:rsidRPr="00FD2379">
        <w:rPr>
          <w:rFonts w:ascii="Arial" w:hAnsi="Arial" w:cs="Arial"/>
        </w:rPr>
        <w:fldChar w:fldCharType="end"/>
      </w:r>
      <w:r w:rsidRPr="00FD2379">
        <w:rPr>
          <w:rFonts w:ascii="Arial" w:hAnsi="Arial" w:cs="Arial"/>
        </w:rPr>
        <w:t xml:space="preserve">. Subsequently, Trinity v2.11.0 </w:t>
      </w:r>
      <w:r w:rsidRPr="00FD2379">
        <w:rPr>
          <w:rFonts w:ascii="Arial" w:hAnsi="Arial" w:cs="Arial"/>
        </w:rPr>
        <w:fldChar w:fldCharType="begin"/>
      </w:r>
      <w:r w:rsidRPr="00FD2379">
        <w:rPr>
          <w:rFonts w:ascii="Arial" w:hAnsi="Arial" w:cs="Arial"/>
        </w:rPr>
        <w:instrText xml:space="preserve"> ADDIN ZOTERO_ITEM CSL_CITATION {"citationID":"K2WOxlkW","properties":{"formattedCitation":"(Grabherr et al., 2011)","plainCitation":"(Grabherr et al., 2011)","noteIndex":0},"citationItems":[{"id":242,"uris":["http://zotero.org/users/local/Hn5LeifX/items/58MXCFLS"],"itemData":{"id":242,"type":"article-journal","abstract":"Massively-parallel cDNA sequencing has opened the way to deep and efficient probing of transcriptomes. Current approaches for transcript reconstruction from such data often rely on aligning reads to a reference genome, and are thus unsuitable for ...","container-title":"Nature biotechnology","DOI":"10.1038/nbt.1883","issue":"7","language":"en","note":"PMID: 21572440","page":"644","source":"pmc.ncbi.nlm.nih.gov","title":"Trinity: reconstructing a full-length transcriptome without a genome from RNA-Seq data","title-short":"Trinity","volume":"29","author":[{"family":"Grabherr","given":"Manfred G."},{"family":"Haas","given":"Brian J."},{"family":"Yassour","given":"Moran"},{"family":"Levin","given":"Joshua Z."},{"family":"Thompson","given":"Dawn A."},{"family":"Amit","given":"Ido"},{"family":"Adiconis","given":"Xian"},{"family":"Fan","given":"Lin"},{"family":"Raychowdhury","given":"Raktima"},{"family":"Zeng","given":"Qiandong"},{"family":"Chen","given":"Zehua"},{"family":"Mauceli","given":"Evan"},{"family":"Hacohen","given":"Nir"},{"family":"Gnirke","given":"Andreas"},{"family":"Rhind","given":"Nicholas"},{"family":"Palma","given":"Federica","dropping-particle":"di"},{"family":"Birren","given":"Bruce W."},{"family":"Nusbaum","given":"Chad"},{"family":"Lindblad-Toh","given":"Kerstin"},{"family":"Friedman","given":"Nir"},{"family":"Regev","given":"Aviv"}],"issued":{"date-parts":[["2011",5,15]]}}}],"schema":"https://github.com/citation-style-language/schema/raw/master/csl-citation.json"} </w:instrText>
      </w:r>
      <w:r w:rsidRPr="00FD2379">
        <w:rPr>
          <w:rFonts w:ascii="Arial" w:hAnsi="Arial" w:cs="Arial"/>
        </w:rPr>
        <w:fldChar w:fldCharType="separate"/>
      </w:r>
      <w:r w:rsidRPr="00FD2379">
        <w:rPr>
          <w:rFonts w:ascii="Arial" w:hAnsi="Arial" w:cs="Arial"/>
        </w:rPr>
        <w:t>(Grabherr et al., 2011)</w:t>
      </w:r>
      <w:r w:rsidRPr="00FD2379">
        <w:rPr>
          <w:rFonts w:ascii="Arial" w:hAnsi="Arial" w:cs="Arial"/>
        </w:rPr>
        <w:fldChar w:fldCharType="end"/>
      </w:r>
      <w:r w:rsidRPr="00FD2379">
        <w:rPr>
          <w:rFonts w:ascii="Arial" w:hAnsi="Arial" w:cs="Arial"/>
        </w:rPr>
        <w:t xml:space="preserve"> was employed for the </w:t>
      </w:r>
      <w:r w:rsidRPr="00FD2379">
        <w:rPr>
          <w:rFonts w:ascii="Arial" w:hAnsi="Arial" w:cs="Arial"/>
          <w:i/>
          <w:iCs/>
        </w:rPr>
        <w:t>de novo</w:t>
      </w:r>
      <w:r w:rsidRPr="00FD2379">
        <w:rPr>
          <w:rFonts w:ascii="Arial" w:hAnsi="Arial" w:cs="Arial"/>
        </w:rPr>
        <w:t xml:space="preserve"> assembly of RNA-</w:t>
      </w:r>
      <w:proofErr w:type="spellStart"/>
      <w:r w:rsidRPr="00FD2379">
        <w:rPr>
          <w:rFonts w:ascii="Arial" w:hAnsi="Arial" w:cs="Arial"/>
        </w:rPr>
        <w:t>seq</w:t>
      </w:r>
      <w:proofErr w:type="spellEnd"/>
      <w:r w:rsidRPr="00FD2379">
        <w:rPr>
          <w:rFonts w:ascii="Arial" w:hAnsi="Arial" w:cs="Arial"/>
        </w:rPr>
        <w:t xml:space="preserve"> data obtained from the various plant tissues (leaf, stem, inflorescence, root, and rhizome), serving as EST evidence. Protein sequences from </w:t>
      </w:r>
      <w:proofErr w:type="spellStart"/>
      <w:r w:rsidRPr="00FD2379">
        <w:rPr>
          <w:rFonts w:ascii="Arial" w:hAnsi="Arial" w:cs="Arial"/>
          <w:i/>
          <w:iCs/>
        </w:rPr>
        <w:t>Brachypodium</w:t>
      </w:r>
      <w:proofErr w:type="spellEnd"/>
      <w:r w:rsidRPr="00FD2379">
        <w:rPr>
          <w:rFonts w:ascii="Arial" w:hAnsi="Arial" w:cs="Arial"/>
          <w:i/>
          <w:iCs/>
        </w:rPr>
        <w:t xml:space="preserve"> </w:t>
      </w:r>
      <w:proofErr w:type="spellStart"/>
      <w:r w:rsidRPr="00FD2379">
        <w:rPr>
          <w:rFonts w:ascii="Arial" w:hAnsi="Arial" w:cs="Arial"/>
          <w:i/>
          <w:iCs/>
        </w:rPr>
        <w:t>distachyon</w:t>
      </w:r>
      <w:proofErr w:type="spellEnd"/>
      <w:r w:rsidRPr="00FD2379">
        <w:rPr>
          <w:rFonts w:ascii="Arial" w:hAnsi="Arial" w:cs="Arial"/>
        </w:rPr>
        <w:t xml:space="preserve">, </w:t>
      </w:r>
      <w:r w:rsidRPr="00FD2379">
        <w:rPr>
          <w:rFonts w:ascii="Arial" w:hAnsi="Arial" w:cs="Arial"/>
          <w:i/>
          <w:iCs/>
        </w:rPr>
        <w:t xml:space="preserve">Panicum </w:t>
      </w:r>
      <w:proofErr w:type="spellStart"/>
      <w:r w:rsidRPr="00FD2379">
        <w:rPr>
          <w:rFonts w:ascii="Arial" w:hAnsi="Arial" w:cs="Arial"/>
          <w:i/>
          <w:iCs/>
        </w:rPr>
        <w:t>hallii</w:t>
      </w:r>
      <w:proofErr w:type="spellEnd"/>
      <w:r w:rsidRPr="00FD2379">
        <w:rPr>
          <w:rFonts w:ascii="Arial" w:hAnsi="Arial" w:cs="Arial"/>
        </w:rPr>
        <w:t xml:space="preserve">, </w:t>
      </w:r>
      <w:r w:rsidRPr="00FD2379">
        <w:rPr>
          <w:rFonts w:ascii="Arial" w:hAnsi="Arial" w:cs="Arial"/>
          <w:i/>
          <w:iCs/>
        </w:rPr>
        <w:t>Arabidopsis thaliana</w:t>
      </w:r>
      <w:r w:rsidRPr="00FD2379">
        <w:rPr>
          <w:rFonts w:ascii="Arial" w:hAnsi="Arial" w:cs="Arial"/>
        </w:rPr>
        <w:t xml:space="preserve"> and </w:t>
      </w:r>
      <w:r w:rsidRPr="00FD2379">
        <w:rPr>
          <w:rFonts w:ascii="Arial" w:hAnsi="Arial" w:cs="Arial"/>
          <w:i/>
          <w:iCs/>
        </w:rPr>
        <w:t>Oryza sativa</w:t>
      </w:r>
      <w:r w:rsidRPr="00FD2379">
        <w:rPr>
          <w:rFonts w:ascii="Arial" w:hAnsi="Arial" w:cs="Arial"/>
        </w:rPr>
        <w:t xml:space="preserve"> were retrieved from the </w:t>
      </w:r>
      <w:proofErr w:type="spellStart"/>
      <w:r w:rsidRPr="00FD2379">
        <w:rPr>
          <w:rFonts w:ascii="Arial" w:hAnsi="Arial" w:cs="Arial"/>
        </w:rPr>
        <w:t>UniProt</w:t>
      </w:r>
      <w:proofErr w:type="spellEnd"/>
      <w:r w:rsidRPr="00FD2379">
        <w:rPr>
          <w:rFonts w:ascii="Arial" w:hAnsi="Arial" w:cs="Arial"/>
        </w:rPr>
        <w:t xml:space="preserve"> database for protein homology evidence. Three assemblers were trained using the initial round of maker outputs: Augustus </w:t>
      </w:r>
      <w:r w:rsidRPr="00FD2379">
        <w:rPr>
          <w:rFonts w:ascii="Arial" w:hAnsi="Arial" w:cs="Arial"/>
        </w:rPr>
        <w:fldChar w:fldCharType="begin"/>
      </w:r>
      <w:r w:rsidRPr="00FD2379">
        <w:rPr>
          <w:rFonts w:ascii="Arial" w:hAnsi="Arial" w:cs="Arial"/>
        </w:rPr>
        <w:instrText xml:space="preserve"> ADDIN ZOTERO_ITEM CSL_CITATION {"citationID":"jyM24H3N","properties":{"formattedCitation":"(Stanke et al., 2006)","plainCitation":"(Stanke et al., 2006)","noteIndex":0},"citationItems":[{"id":245,"uris":["http://zotero.org/users/local/Hn5LeifX/items/C3KCUV2P"],"itemData":{"id":245,"type":"article-journal","abstract":"AUGUSTUS is a software tool for gene prediction in eukaryotes based on a Generalized Hidden Markov Model, a probabilistic model of a sequence and its gene structure. Like most existing gene finders, the first version of AUGUSTUS returned one transcript per predicted gene and ignored the phenomenon of alternative splicing. Herein, we present a WWW server for an extended version of AUGUSTUS that is able to predict multiple splice variants. To our knowledge, this is the first ab initio gene finder that can predict multiple transcripts. In addition, we offer a motif searching facility, where user-defined regular expressions can be searched against putative proteins encoded by the predicted genes. The AUGUSTUS web interface and the downloadable open-source stand-alone program are freely available from http://augustus.gobics.de .","container-title":"Nucleic Acids Research","DOI":"10.1093/nar/gkl200","ISSN":"0305-1048","issue":"suppl_2","journalAbbreviation":"Nucleic Acids Research","page":"W435-W439","source":"Silverchair","title":"AUGUSTUS: ab initio prediction of alternative transcripts","title-short":"AUGUSTUS","volume":"34","author":[{"family":"Stanke","given":"Mario"},{"family":"Keller","given":"Oliver"},{"family":"Gunduz","given":"Irfan"},{"family":"Hayes","given":"Alec"},{"family":"Waack","given":"Stephan"},{"family":"Morgenstern","given":"Burkhard"}],"issued":{"date-parts":[["2006",7,1]]}}}],"schema":"https://github.com/citation-style-language/schema/raw/master/csl-citation.json"} </w:instrText>
      </w:r>
      <w:r w:rsidRPr="00FD2379">
        <w:rPr>
          <w:rFonts w:ascii="Arial" w:hAnsi="Arial" w:cs="Arial"/>
        </w:rPr>
        <w:fldChar w:fldCharType="separate"/>
      </w:r>
      <w:r w:rsidRPr="00FD2379">
        <w:rPr>
          <w:rFonts w:ascii="Arial" w:hAnsi="Arial" w:cs="Arial"/>
        </w:rPr>
        <w:t>(Stanke et al., 2006)</w:t>
      </w:r>
      <w:r w:rsidRPr="00FD2379">
        <w:rPr>
          <w:rFonts w:ascii="Arial" w:hAnsi="Arial" w:cs="Arial"/>
        </w:rPr>
        <w:fldChar w:fldCharType="end"/>
      </w:r>
      <w:r w:rsidRPr="00FD2379">
        <w:rPr>
          <w:rFonts w:ascii="Arial" w:hAnsi="Arial" w:cs="Arial"/>
        </w:rPr>
        <w:t xml:space="preserve">, SNAP </w:t>
      </w:r>
      <w:r w:rsidRPr="00FD2379">
        <w:rPr>
          <w:rFonts w:ascii="Arial" w:hAnsi="Arial" w:cs="Arial"/>
        </w:rPr>
        <w:fldChar w:fldCharType="begin"/>
      </w:r>
      <w:r w:rsidRPr="00FD2379">
        <w:rPr>
          <w:rFonts w:ascii="Arial" w:hAnsi="Arial" w:cs="Arial"/>
        </w:rPr>
        <w:instrText xml:space="preserve"> ADDIN ZOTERO_ITEM CSL_CITATION {"citationID":"yTzbJLD1","properties":{"formattedCitation":"(Korf, 2004)","plainCitation":"(Korf, 2004)","noteIndex":0},"citationItems":[{"id":248,"uris":["http://zotero.org/users/local/Hn5LeifX/items/SX9KINGZ"],"itemData":{"id":248,"type":"article-journal","abstract":"Computational gene prediction continues to be an important problem, especially for genomes with little experimental data.","container-title":"BMC Bioinformatics","DOI":"10.1186/1471-2105-5-59","ISSN":"1471-2105","issue":"1","journalAbbreviation":"BMC Bioinformatics","page":"59","source":"BioMed Central","title":"Gene finding in novel genomes","volume":"5","author":[{"family":"Korf","given":"Ian"}],"issued":{"date-parts":[["2004",5,14]]}}}],"schema":"https://github.com/citation-style-language/schema/raw/master/csl-citation.json"} </w:instrText>
      </w:r>
      <w:r w:rsidRPr="00FD2379">
        <w:rPr>
          <w:rFonts w:ascii="Arial" w:hAnsi="Arial" w:cs="Arial"/>
        </w:rPr>
        <w:fldChar w:fldCharType="separate"/>
      </w:r>
      <w:r w:rsidRPr="00FD2379">
        <w:rPr>
          <w:rFonts w:ascii="Arial" w:hAnsi="Arial" w:cs="Arial"/>
        </w:rPr>
        <w:t>(Korf, 2004)</w:t>
      </w:r>
      <w:r w:rsidRPr="00FD2379">
        <w:rPr>
          <w:rFonts w:ascii="Arial" w:hAnsi="Arial" w:cs="Arial"/>
        </w:rPr>
        <w:fldChar w:fldCharType="end"/>
      </w:r>
      <w:r w:rsidRPr="00FD2379">
        <w:rPr>
          <w:rFonts w:ascii="Arial" w:hAnsi="Arial" w:cs="Arial"/>
        </w:rPr>
        <w:t xml:space="preserve"> and </w:t>
      </w:r>
      <w:proofErr w:type="spellStart"/>
      <w:r w:rsidRPr="00FD2379">
        <w:rPr>
          <w:rFonts w:ascii="Arial" w:hAnsi="Arial" w:cs="Arial"/>
        </w:rPr>
        <w:t>GeneMark</w:t>
      </w:r>
      <w:proofErr w:type="spellEnd"/>
      <w:r w:rsidRPr="00FD2379">
        <w:rPr>
          <w:rFonts w:ascii="Arial" w:hAnsi="Arial" w:cs="Arial"/>
        </w:rPr>
        <w:t xml:space="preserve"> HMM </w:t>
      </w:r>
      <w:r w:rsidRPr="00FD2379">
        <w:rPr>
          <w:rFonts w:ascii="Arial" w:hAnsi="Arial" w:cs="Arial"/>
        </w:rPr>
        <w:fldChar w:fldCharType="begin"/>
      </w:r>
      <w:r w:rsidRPr="00FD2379">
        <w:rPr>
          <w:rFonts w:ascii="Arial" w:hAnsi="Arial" w:cs="Arial"/>
        </w:rPr>
        <w:instrText xml:space="preserve"> ADDIN ZOTERO_ITEM CSL_CITATION {"citationID":"646n7JFm","properties":{"formattedCitation":"(Lukashin and Borodovsky, 1998)","plainCitation":"(Lukashin and Borodovsky, 1998)","noteIndex":0},"citationItems":[{"id":251,"uris":["http://zotero.org/users/local/Hn5LeifX/items/WB6XIXGA"],"itemData":{"id":251,"type":"article-journal","abstract":"The number of completely sequenced bacterial genomes has been growing fast. There are computer methods available for finding genes but yet there is a need for more accurate algorithms. The GeneMark.hmm algorithm presented here was designed to improve the gene prediction quality in terms of finding exact gene boundaries. The idea was to embed the GeneMark models into naturally derived hidden Markov model framework with gene boundaries modeled as transitions between hidden states. We also used the specially derived ribosome binding site pattern to refine predictions of translation initiation codons. The algorithm was evaluated on several test sets including 10 complete bacterial genomes. It was shown that the new algorithm is significantly more accurate than GeneMark in exact gene prediction. Interestingly, the high gene finding accuracy was observed even in the case when Markov models of order zero, one and two were used. We present the analysis of false positive and false negative predictions with the caution that these categories are not precisely defined if the public database annotation is used as a control.","container-title":"Nucleic Acids Research","DOI":"10.1093/nar/26.4.1107","ISSN":"0305-1048","issue":"4","journalAbbreviation":"Nucleic Acids Research","page":"1107-1115","source":"Silverchair","title":"GeneMark.hmm: New solutions for gene finding","title-short":"GeneMark.hmm","volume":"26","author":[{"family":"Lukashin","given":"Alexander V."},{"family":"Borodovsky","given":"Mark"}],"issued":{"date-parts":[["1998",2,1]]}}}],"schema":"https://github.com/citation-style-language/schema/raw/master/csl-citation.json"} </w:instrText>
      </w:r>
      <w:r w:rsidRPr="00FD2379">
        <w:rPr>
          <w:rFonts w:ascii="Arial" w:hAnsi="Arial" w:cs="Arial"/>
        </w:rPr>
        <w:fldChar w:fldCharType="separate"/>
      </w:r>
      <w:r w:rsidRPr="00FD2379">
        <w:rPr>
          <w:rFonts w:ascii="Arial" w:hAnsi="Arial" w:cs="Arial"/>
        </w:rPr>
        <w:t>(</w:t>
      </w:r>
      <w:proofErr w:type="spellStart"/>
      <w:r w:rsidRPr="00FD2379">
        <w:rPr>
          <w:rFonts w:ascii="Arial" w:hAnsi="Arial" w:cs="Arial"/>
        </w:rPr>
        <w:t>Lukashin</w:t>
      </w:r>
      <w:proofErr w:type="spellEnd"/>
      <w:r w:rsidRPr="00FD2379">
        <w:rPr>
          <w:rFonts w:ascii="Arial" w:hAnsi="Arial" w:cs="Arial"/>
        </w:rPr>
        <w:t xml:space="preserve"> and Borodovsky, 1998)</w:t>
      </w:r>
      <w:r w:rsidRPr="00FD2379">
        <w:rPr>
          <w:rFonts w:ascii="Arial" w:hAnsi="Arial" w:cs="Arial"/>
        </w:rPr>
        <w:fldChar w:fldCharType="end"/>
      </w:r>
      <w:r w:rsidRPr="00FD2379">
        <w:rPr>
          <w:rFonts w:ascii="Arial" w:hAnsi="Arial" w:cs="Arial"/>
        </w:rPr>
        <w:t xml:space="preserve">. The gff3 files derived from the first round MAKER output, along with the trained data, were utilised as inputs for the second round. Custom Perl scripts were employed to extract CDS and protein sequences from the second round gff3 file. The genome completeness was evaluated using BUSCO v5.4.7 </w:t>
      </w:r>
      <w:r w:rsidRPr="00FD2379">
        <w:rPr>
          <w:rFonts w:ascii="Arial" w:hAnsi="Arial" w:cs="Arial"/>
        </w:rPr>
        <w:fldChar w:fldCharType="begin"/>
      </w:r>
      <w:r w:rsidRPr="00FD2379">
        <w:rPr>
          <w:rFonts w:ascii="Arial" w:hAnsi="Arial" w:cs="Arial"/>
        </w:rPr>
        <w:instrText xml:space="preserve"> ADDIN ZOTERO_ITEM CSL_CITATION {"citationID":"I2aXhkVI","properties":{"formattedCitation":"(Sim\\uc0\\u227{}o et al., 2015)","plainCitation":"(Simão et al., 2015)","noteIndex":0},"citationItems":[{"id":254,"uris":["http://zotero.org/users/local/Hn5LeifX/items/88FA5XJQ"],"itemData":{"id":254,"type":"article-journal","abstract":"Motivation: Genomics has revolutionized biological research, but quality assessment of the resulting assembled sequences is complicated and remains mostly limited to technical measures like N50.Results: We propose a measure for quantitative assessment of genome assembly and annotation completeness based on evolutionarily informed expectations of gene content. We implemented the assessment procedure in open-source software, with sets of Benchmarking Universal Single-Copy Orthologs, named BUSCO.Availability and implementation: Software implemented in Python and datasets available for download from http://busco.ezlab.org.Contact:  evgeny.zdobnov@unige.chSupplementary information:  Supplementary data are available at Bioinformatics online.","container-title":"Bioinformatics","DOI":"10.1093/bioinformatics/btv351","ISSN":"1367-4803","issue":"19","journalAbbreviation":"Bioinformatics","page":"3210-3212","source":"Silverchair","title":"BUSCO: assessing genome assembly and annotation completeness with single-copy orthologs","title-short":"BUSCO","volume":"31","author":[{"family":"Simão","given":"Felipe A."},{"family":"Waterhouse","given":"Robert M."},{"family":"Ioannidis","given":"Panagiotis"},{"family":"Kriventseva","given":"Evgenia V."},{"family":"Zdobnov","given":"Evgeny M."}],"issued":{"date-parts":[["2015",10,1]]}}}],"schema":"https://github.com/citation-style-language/schema/raw/master/csl-citation.json"} </w:instrText>
      </w:r>
      <w:r w:rsidRPr="00FD2379">
        <w:rPr>
          <w:rFonts w:ascii="Arial" w:hAnsi="Arial" w:cs="Arial"/>
        </w:rPr>
        <w:fldChar w:fldCharType="separate"/>
      </w:r>
      <w:r w:rsidRPr="00FD2379">
        <w:rPr>
          <w:rFonts w:ascii="Arial" w:hAnsi="Arial" w:cs="Arial"/>
          <w:kern w:val="0"/>
        </w:rPr>
        <w:t>(Simão et al., 2015)</w:t>
      </w:r>
      <w:r w:rsidRPr="00FD2379">
        <w:rPr>
          <w:rFonts w:ascii="Arial" w:hAnsi="Arial" w:cs="Arial"/>
        </w:rPr>
        <w:fldChar w:fldCharType="end"/>
      </w:r>
      <w:r w:rsidRPr="00FD2379">
        <w:rPr>
          <w:rFonts w:ascii="Arial" w:hAnsi="Arial" w:cs="Arial"/>
        </w:rPr>
        <w:t xml:space="preserve"> with embryophyte (odb10) datasets. </w:t>
      </w:r>
      <w:r w:rsidR="008475D9" w:rsidRPr="00FD2379">
        <w:rPr>
          <w:rFonts w:ascii="Arial" w:hAnsi="Arial" w:cs="Arial"/>
        </w:rPr>
        <w:t xml:space="preserve"> Filtering was then performed to retain only those sequences which had a minimum of one transcript per million (TPM) in RNA</w:t>
      </w:r>
      <w:r w:rsidR="004D63AD" w:rsidRPr="00FD2379">
        <w:rPr>
          <w:rFonts w:ascii="Arial" w:hAnsi="Arial" w:cs="Arial"/>
        </w:rPr>
        <w:t>-</w:t>
      </w:r>
      <w:proofErr w:type="spellStart"/>
      <w:r w:rsidR="008475D9" w:rsidRPr="00FD2379">
        <w:rPr>
          <w:rFonts w:ascii="Arial" w:hAnsi="Arial" w:cs="Arial"/>
        </w:rPr>
        <w:t>seq</w:t>
      </w:r>
      <w:proofErr w:type="spellEnd"/>
      <w:r w:rsidR="008475D9" w:rsidRPr="00FD2379">
        <w:rPr>
          <w:rFonts w:ascii="Arial" w:hAnsi="Arial" w:cs="Arial"/>
        </w:rPr>
        <w:t xml:space="preserve"> data generated from all replicates of at least one tissue-type. </w:t>
      </w:r>
      <w:r w:rsidRPr="00FD2379">
        <w:rPr>
          <w:rFonts w:ascii="Arial" w:hAnsi="Arial" w:cs="Arial"/>
        </w:rPr>
        <w:t xml:space="preserve">The functional annotation of protein coding genes was </w:t>
      </w:r>
      <w:r w:rsidR="008475D9" w:rsidRPr="00FD2379">
        <w:rPr>
          <w:rFonts w:ascii="Arial" w:hAnsi="Arial" w:cs="Arial"/>
        </w:rPr>
        <w:t xml:space="preserve">performed </w:t>
      </w:r>
      <w:r w:rsidRPr="00FD2379">
        <w:rPr>
          <w:rFonts w:ascii="Arial" w:hAnsi="Arial" w:cs="Arial"/>
        </w:rPr>
        <w:t xml:space="preserve">by </w:t>
      </w:r>
      <w:proofErr w:type="spellStart"/>
      <w:r w:rsidRPr="00FD2379">
        <w:rPr>
          <w:rFonts w:ascii="Arial" w:hAnsi="Arial" w:cs="Arial"/>
        </w:rPr>
        <w:t>BLASTp</w:t>
      </w:r>
      <w:proofErr w:type="spellEnd"/>
      <w:r w:rsidRPr="00FD2379">
        <w:rPr>
          <w:rFonts w:ascii="Arial" w:hAnsi="Arial" w:cs="Arial"/>
        </w:rPr>
        <w:t xml:space="preserve"> with </w:t>
      </w:r>
      <w:proofErr w:type="spellStart"/>
      <w:r w:rsidRPr="00FD2379">
        <w:rPr>
          <w:rFonts w:ascii="Arial" w:hAnsi="Arial" w:cs="Arial"/>
        </w:rPr>
        <w:t>UniProt</w:t>
      </w:r>
      <w:proofErr w:type="spellEnd"/>
      <w:r w:rsidRPr="00FD2379">
        <w:rPr>
          <w:rFonts w:ascii="Arial" w:hAnsi="Arial" w:cs="Arial"/>
        </w:rPr>
        <w:t xml:space="preserve">/Swiss-Prot proteins </w:t>
      </w:r>
      <w:r w:rsidRPr="00FD2379">
        <w:rPr>
          <w:rFonts w:ascii="Arial" w:hAnsi="Arial" w:cs="Arial"/>
        </w:rPr>
        <w:fldChar w:fldCharType="begin"/>
      </w:r>
      <w:r w:rsidRPr="00FD2379">
        <w:rPr>
          <w:rFonts w:ascii="Arial" w:hAnsi="Arial" w:cs="Arial"/>
        </w:rPr>
        <w:instrText xml:space="preserve"> ADDIN ZOTERO_ITEM CSL_CITATION {"citationID":"CXmmkomB","properties":{"formattedCitation":"(The UniProt Consortium, 2025)","plainCitation":"(The UniProt Consortium, 2025)","noteIndex":0},"citationItems":[{"id":261,"uris":["http://zotero.org/users/local/Hn5LeifX/items/SRCTK45G"],"itemData":{"id":261,"type":"article-journal","abstract":"The aim of the UniProt Knowledgebase (UniProtKB; https://www.uniprot.org/) is to provide users with a comprehensive, high-quality and freely accessible set of protein sequences annotated with functional information. In this publication, we describe ongoing changes to our production pipeline to limit the sequences available in UniProtKB to high-quality, non-redundant reference proteomes. We continue to manually curate the scientific literature to add the latest functional data and use machine learning techniques. We also encourage community curation to ensure key publications are not missed. We provide an update on the automatic annotation methods used by UniProtKB to predict information for unreviewed entries describing unstudied proteins. Finally, updates to the UniProt website are described, including a new tab linking protein to genomic information. In recognition of its value to the scientific community, the UniProt database has been awarded Global Core Biodata Resource status.","container-title":"Nucleic Acids Research","DOI":"10.1093/nar/gkae1010","ISSN":"1362-4962","issue":"D1","journalAbbreviation":"Nucleic Acids Research","page":"D609-D617","source":"Silverchair","title":"UniProt: the Universal Protein Knowledgebase in 2025","title-short":"UniProt","volume":"53","author":[{"literal":"The UniProt Consortium"}],"issued":{"date-parts":[["2025",1,6]]}}}],"schema":"https://github.com/citation-style-language/schema/raw/master/csl-citation.json"} </w:instrText>
      </w:r>
      <w:r w:rsidRPr="00FD2379">
        <w:rPr>
          <w:rFonts w:ascii="Arial" w:hAnsi="Arial" w:cs="Arial"/>
        </w:rPr>
        <w:fldChar w:fldCharType="separate"/>
      </w:r>
      <w:r w:rsidRPr="00FD2379">
        <w:rPr>
          <w:rFonts w:ascii="Arial" w:hAnsi="Arial" w:cs="Arial"/>
        </w:rPr>
        <w:t>(The UniProt Consortium, 2025)</w:t>
      </w:r>
      <w:r w:rsidRPr="00FD2379">
        <w:rPr>
          <w:rFonts w:ascii="Arial" w:hAnsi="Arial" w:cs="Arial"/>
        </w:rPr>
        <w:fldChar w:fldCharType="end"/>
      </w:r>
      <w:r w:rsidRPr="00FD2379">
        <w:rPr>
          <w:rFonts w:ascii="Arial" w:hAnsi="Arial" w:cs="Arial"/>
        </w:rPr>
        <w:t xml:space="preserve">, NCBI-NR, </w:t>
      </w:r>
      <w:proofErr w:type="spellStart"/>
      <w:r w:rsidRPr="00FD2379">
        <w:rPr>
          <w:rFonts w:ascii="Arial" w:hAnsi="Arial" w:cs="Arial"/>
        </w:rPr>
        <w:t>InterProScan</w:t>
      </w:r>
      <w:proofErr w:type="spellEnd"/>
      <w:r w:rsidRPr="00FD2379">
        <w:rPr>
          <w:rFonts w:ascii="Arial" w:hAnsi="Arial" w:cs="Arial"/>
        </w:rPr>
        <w:t xml:space="preserve"> v5.63-95.0 </w:t>
      </w:r>
      <w:r w:rsidRPr="00FD2379">
        <w:rPr>
          <w:rFonts w:ascii="Arial" w:hAnsi="Arial" w:cs="Arial"/>
        </w:rPr>
        <w:fldChar w:fldCharType="begin"/>
      </w:r>
      <w:r w:rsidRPr="00FD2379">
        <w:rPr>
          <w:rFonts w:ascii="Arial" w:hAnsi="Arial" w:cs="Arial"/>
        </w:rPr>
        <w:instrText xml:space="preserve"> ADDIN ZOTERO_ITEM CSL_CITATION {"citationID":"0suFSrAg","properties":{"formattedCitation":"(Jones et al., 2014)","plainCitation":"(Jones et al., 2014)","noteIndex":0},"citationItems":[{"id":264,"uris":["http://zotero.org/users/local/Hn5LeifX/items/9G37MELM"],"itemData":{"id":264,"type":"article-journal","abstract":"Motivation: Robust large-scale sequence analysis is a major challenge in modern genomic science, where biologists are frequently trying to characterize many millions of sequences. Here, we describe a new Java-based architecture for the widely used ...","container-title":"Bioinformatics","DOI":"10.1093/bioinformatics/btu031","issue":"9","language":"en","note":"PMID: 24451626","page":"1236","source":"pmc.ncbi.nlm.nih.gov","title":"InterProScan 5: genome-scale protein function classification","title-short":"InterProScan 5","volume":"30","author":[{"family":"Jones","given":"Philip"},{"family":"Binns","given":"David"},{"family":"Chang","given":"Hsin-Yu"},{"family":"Fraser","given":"Matthew"},{"family":"Li","given":"Weizhong"},{"family":"McAnulla","given":"Craig"},{"family":"McWilliam","given":"Hamish"},{"family":"Maslen","given":"John"},{"family":"Mitchell","given":"Alex"},{"family":"Nuka","given":"Gift"},{"family":"Pesseat","given":"Sebastien"},{"family":"Quinn","given":"Antony F."},{"family":"Sangrador-Vegas","given":"Amaia"},{"family":"Scheremetjew","given":"Maxim"},{"family":"Yong","given":"Siew-Yit"},{"family":"Lopez","given":"Rodrigo"},{"family":"Hunter","given":"Sarah"}],"issued":{"date-parts":[["2014",1,29]]}}}],"schema":"https://github.com/citation-style-language/schema/raw/master/csl-citation.json"} </w:instrText>
      </w:r>
      <w:r w:rsidRPr="00FD2379">
        <w:rPr>
          <w:rFonts w:ascii="Arial" w:hAnsi="Arial" w:cs="Arial"/>
        </w:rPr>
        <w:fldChar w:fldCharType="separate"/>
      </w:r>
      <w:r w:rsidRPr="00FD2379">
        <w:rPr>
          <w:rFonts w:ascii="Arial" w:hAnsi="Arial" w:cs="Arial"/>
        </w:rPr>
        <w:t>(Jones et al., 2014)</w:t>
      </w:r>
      <w:r w:rsidRPr="00FD2379">
        <w:rPr>
          <w:rFonts w:ascii="Arial" w:hAnsi="Arial" w:cs="Arial"/>
        </w:rPr>
        <w:fldChar w:fldCharType="end"/>
      </w:r>
      <w:r w:rsidRPr="00FD2379">
        <w:rPr>
          <w:rFonts w:ascii="Arial" w:hAnsi="Arial" w:cs="Arial"/>
        </w:rPr>
        <w:t xml:space="preserve">, and Gene Ontology (GO) as defined by </w:t>
      </w:r>
      <w:proofErr w:type="spellStart"/>
      <w:r w:rsidRPr="00FD2379">
        <w:rPr>
          <w:rFonts w:ascii="Arial" w:hAnsi="Arial" w:cs="Arial"/>
        </w:rPr>
        <w:t>EggNOG</w:t>
      </w:r>
      <w:proofErr w:type="spellEnd"/>
      <w:r w:rsidRPr="00FD2379">
        <w:rPr>
          <w:rFonts w:ascii="Arial" w:hAnsi="Arial" w:cs="Arial"/>
        </w:rPr>
        <w:t xml:space="preserve"> </w:t>
      </w:r>
      <w:r w:rsidRPr="00FD2379">
        <w:rPr>
          <w:rFonts w:ascii="Arial" w:hAnsi="Arial" w:cs="Arial"/>
        </w:rPr>
        <w:fldChar w:fldCharType="begin"/>
      </w:r>
      <w:r w:rsidRPr="00FD2379">
        <w:rPr>
          <w:rFonts w:ascii="Arial" w:hAnsi="Arial" w:cs="Arial"/>
        </w:rPr>
        <w:instrText xml:space="preserve"> ADDIN ZOTERO_ITEM CSL_CITATION {"citationID":"pxTj1GX6","properties":{"formattedCitation":"(Huerta-Cepas et al., 2019)","plainCitation":"(Huerta-Cepas et al., 2019)","noteIndex":0},"citationItems":[{"id":267,"uris":["http://zotero.org/users/local/Hn5LeifX/items/M7CXSXNK"],"itemData":{"id":267,"type":"article-journal","abstract":"eggNOG is a public database of orthology relationships, gene evolutionary histories and functional annotations. Here, we present version 5.0, featuring a major update of the underlying genome sets, which have been expanded to 4445 representative bacteria and 168 archaea derived from 25 038 genomes, as well as 477 eukaryotic organisms and 2502 viral proteomes that were selected for diversity and filtered by genome quality. In total, 4.4M orthologous groups (OGs) distributed across 379 taxonomic levels were computed together with their associated sequence alignments, phylogenies, HMM models and functional descriptors. Precomputed evolutionary analysis provides fine-grained resolution of duplication/speciation events within each OG. Our benchmarks show that, despite doubling the amount of genomes, the quality of orthology assignments and functional annotations (80% coverage) has persisted without significant changes across this update. Finally, we improved eggNOG online services for fast functional annotation and orthology prediction of custom genomics or metagenomics datasets. All precomputed data are publicly available for downloading or via API queries at http://eggnog.embl.de","container-title":"Nucleic Acids Research","DOI":"10.1093/nar/gky1085","ISSN":"0305-1048","issue":"D1","journalAbbreviation":"Nucleic Acids Research","page":"D309-D314","source":"Silverchair","title":"eggNOG 5.0: a hierarchical, functionally and phylogenetically annotated orthology resource based on 5090 organisms and 2502 viruses","title-short":"eggNOG 5.0","volume":"47","author":[{"family":"Huerta-Cepas","given":"Jaime"},{"family":"Szklarczyk","given":"Damian"},{"family":"Heller","given":"Davide"},{"family":"Hernández-Plaza","given":"Ana"},{"family":"Forslund","given":"Sofia K"},{"family":"Cook","given":"Helen"},{"family":"Mende","given":"Daniel R"},{"family":"Letunic","given":"Ivica"},{"family":"Rattei","given":"Thomas"},{"family":"Jensen","given":"Lars J"},{"family":"von Mering","given":"Christian"},{"family":"Bork","given":"Peer"}],"issued":{"date-parts":[["2019",1,8]]}}}],"schema":"https://github.com/citation-style-language/schema/raw/master/csl-citation.json"} </w:instrText>
      </w:r>
      <w:r w:rsidRPr="00FD2379">
        <w:rPr>
          <w:rFonts w:ascii="Arial" w:hAnsi="Arial" w:cs="Arial"/>
        </w:rPr>
        <w:fldChar w:fldCharType="separate"/>
      </w:r>
      <w:r w:rsidRPr="00FD2379">
        <w:rPr>
          <w:rFonts w:ascii="Arial" w:hAnsi="Arial" w:cs="Arial"/>
        </w:rPr>
        <w:t>(Huerta-</w:t>
      </w:r>
      <w:proofErr w:type="spellStart"/>
      <w:r w:rsidRPr="00FD2379">
        <w:rPr>
          <w:rFonts w:ascii="Arial" w:hAnsi="Arial" w:cs="Arial"/>
        </w:rPr>
        <w:t>Cepas</w:t>
      </w:r>
      <w:proofErr w:type="spellEnd"/>
      <w:r w:rsidRPr="00FD2379">
        <w:rPr>
          <w:rFonts w:ascii="Arial" w:hAnsi="Arial" w:cs="Arial"/>
        </w:rPr>
        <w:t xml:space="preserve"> et al., 2019)</w:t>
      </w:r>
      <w:r w:rsidRPr="00FD2379">
        <w:rPr>
          <w:rFonts w:ascii="Arial" w:hAnsi="Arial" w:cs="Arial"/>
        </w:rPr>
        <w:fldChar w:fldCharType="end"/>
      </w:r>
      <w:r w:rsidRPr="00FD2379">
        <w:rPr>
          <w:rFonts w:ascii="Arial" w:hAnsi="Arial" w:cs="Arial"/>
        </w:rPr>
        <w:t xml:space="preserve">. </w:t>
      </w:r>
      <w:proofErr w:type="gramStart"/>
      <w:r w:rsidRPr="00FD2379">
        <w:rPr>
          <w:rFonts w:ascii="Arial" w:hAnsi="Arial" w:cs="Arial"/>
        </w:rPr>
        <w:t>All of</w:t>
      </w:r>
      <w:proofErr w:type="gramEnd"/>
      <w:r w:rsidRPr="00FD2379">
        <w:rPr>
          <w:rFonts w:ascii="Arial" w:hAnsi="Arial" w:cs="Arial"/>
        </w:rPr>
        <w:t xml:space="preserve"> th</w:t>
      </w:r>
      <w:r w:rsidR="008475D9" w:rsidRPr="00FD2379">
        <w:rPr>
          <w:rFonts w:ascii="Arial" w:hAnsi="Arial" w:cs="Arial"/>
        </w:rPr>
        <w:t>e</w:t>
      </w:r>
      <w:r w:rsidRPr="00FD2379">
        <w:rPr>
          <w:rFonts w:ascii="Arial" w:hAnsi="Arial" w:cs="Arial"/>
        </w:rPr>
        <w:t>s</w:t>
      </w:r>
      <w:r w:rsidR="008475D9" w:rsidRPr="00FD2379">
        <w:rPr>
          <w:rFonts w:ascii="Arial" w:hAnsi="Arial" w:cs="Arial"/>
        </w:rPr>
        <w:t>e</w:t>
      </w:r>
      <w:r w:rsidRPr="00FD2379">
        <w:rPr>
          <w:rFonts w:ascii="Arial" w:hAnsi="Arial" w:cs="Arial"/>
        </w:rPr>
        <w:t xml:space="preserve"> annotation</w:t>
      </w:r>
      <w:r w:rsidR="008475D9" w:rsidRPr="00FD2379">
        <w:rPr>
          <w:rFonts w:ascii="Arial" w:hAnsi="Arial" w:cs="Arial"/>
        </w:rPr>
        <w:t>s</w:t>
      </w:r>
      <w:r w:rsidRPr="00FD2379">
        <w:rPr>
          <w:rFonts w:ascii="Arial" w:hAnsi="Arial" w:cs="Arial"/>
        </w:rPr>
        <w:t xml:space="preserve"> w</w:t>
      </w:r>
      <w:r w:rsidR="008475D9" w:rsidRPr="00FD2379">
        <w:rPr>
          <w:rFonts w:ascii="Arial" w:hAnsi="Arial" w:cs="Arial"/>
        </w:rPr>
        <w:t>ere</w:t>
      </w:r>
      <w:r w:rsidRPr="00FD2379">
        <w:rPr>
          <w:rFonts w:ascii="Arial" w:hAnsi="Arial" w:cs="Arial"/>
        </w:rPr>
        <w:t xml:space="preserve"> merged into a combined gff3 file.</w:t>
      </w:r>
    </w:p>
    <w:p w14:paraId="38A56F19" w14:textId="77777777" w:rsidR="00DC7628" w:rsidRPr="00FD2379" w:rsidRDefault="00DC7628" w:rsidP="00DC7628">
      <w:pPr>
        <w:spacing w:after="0" w:line="360" w:lineRule="auto"/>
        <w:jc w:val="both"/>
        <w:rPr>
          <w:rFonts w:ascii="Arial" w:hAnsi="Arial" w:cs="Arial"/>
        </w:rPr>
      </w:pPr>
    </w:p>
    <w:p w14:paraId="3DA3D67E" w14:textId="77777777" w:rsidR="00DC7628" w:rsidRPr="00FD2379" w:rsidRDefault="00DC7628" w:rsidP="00DC7628">
      <w:pPr>
        <w:spacing w:after="0" w:line="360" w:lineRule="auto"/>
        <w:jc w:val="both"/>
        <w:rPr>
          <w:rFonts w:ascii="Arial" w:hAnsi="Arial" w:cs="Arial"/>
          <w:b/>
          <w:bCs/>
        </w:rPr>
      </w:pPr>
      <w:proofErr w:type="spellStart"/>
      <w:r w:rsidRPr="00FD2379">
        <w:rPr>
          <w:rFonts w:ascii="Arial" w:hAnsi="Arial" w:cs="Arial"/>
          <w:b/>
          <w:bCs/>
        </w:rPr>
        <w:t>Orthogroups</w:t>
      </w:r>
      <w:proofErr w:type="spellEnd"/>
      <w:r w:rsidRPr="00FD2379">
        <w:rPr>
          <w:rFonts w:ascii="Arial" w:hAnsi="Arial" w:cs="Arial"/>
          <w:b/>
          <w:bCs/>
        </w:rPr>
        <w:t xml:space="preserve"> and gene family duplication</w:t>
      </w:r>
    </w:p>
    <w:p w14:paraId="51687365" w14:textId="36EDAEA2" w:rsidR="00DC7628" w:rsidRPr="00FD2379" w:rsidRDefault="00DC7628" w:rsidP="00DC7628">
      <w:pPr>
        <w:spacing w:after="0" w:line="360" w:lineRule="auto"/>
        <w:jc w:val="both"/>
        <w:rPr>
          <w:rFonts w:ascii="Arial" w:hAnsi="Arial" w:cs="Arial"/>
        </w:rPr>
      </w:pPr>
      <w:r w:rsidRPr="00FD2379">
        <w:rPr>
          <w:rFonts w:ascii="Arial" w:hAnsi="Arial" w:cs="Arial"/>
        </w:rPr>
        <w:t xml:space="preserve">Proteins from the prediction pipeline were grouped into </w:t>
      </w:r>
      <w:proofErr w:type="spellStart"/>
      <w:r w:rsidRPr="00FD2379">
        <w:rPr>
          <w:rFonts w:ascii="Arial" w:hAnsi="Arial" w:cs="Arial"/>
        </w:rPr>
        <w:t>orthogroups</w:t>
      </w:r>
      <w:proofErr w:type="spellEnd"/>
      <w:r w:rsidRPr="00FD2379">
        <w:rPr>
          <w:rFonts w:ascii="Arial" w:hAnsi="Arial" w:cs="Arial"/>
        </w:rPr>
        <w:t xml:space="preserve"> using </w:t>
      </w:r>
      <w:proofErr w:type="spellStart"/>
      <w:r w:rsidRPr="00FD2379">
        <w:rPr>
          <w:rFonts w:ascii="Arial" w:hAnsi="Arial" w:cs="Arial"/>
        </w:rPr>
        <w:t>Orthofinder</w:t>
      </w:r>
      <w:proofErr w:type="spellEnd"/>
      <w:r w:rsidRPr="00FD2379">
        <w:rPr>
          <w:rFonts w:ascii="Arial" w:hAnsi="Arial" w:cs="Arial"/>
        </w:rPr>
        <w:t xml:space="preserve"> </w:t>
      </w:r>
      <w:r w:rsidRPr="00FD2379">
        <w:rPr>
          <w:rFonts w:ascii="Arial" w:hAnsi="Arial" w:cs="Arial"/>
        </w:rPr>
        <w:fldChar w:fldCharType="begin"/>
      </w:r>
      <w:r w:rsidRPr="00FD2379">
        <w:rPr>
          <w:rFonts w:ascii="Arial" w:hAnsi="Arial" w:cs="Arial"/>
        </w:rPr>
        <w:instrText xml:space="preserve"> ADDIN ZOTERO_ITEM CSL_CITATION {"citationID":"jnCowFSb","properties":{"formattedCitation":"(Emms and Kelly, 2019)","plainCitation":"(Emms and Kelly, 2019)","noteIndex":0},"citationItems":[{"id":270,"uris":["http://zotero.org/users/local/Hn5LeifX/items/339V3ART"],"itemData":{"id":270,"type":"article-journal","abstract":"Here, we present a major advance of the OrthoFinder method. This extends OrthoFinder’s high accuracy orthogroup inference to provide phylogenetic inference of orthologs, rooted gene trees, gene duplication events, the rooted species tree, and comparative genomics statistics. Each output is benchmarked on appropriate real or simulated datasets, and where comparable methods exist, OrthoFinder is equivalent to or outperforms these methods. Furthermore, OrthoFinder is the most accurate ortholog inference method on the Quest for Orthologs benchmark test. Finally, OrthoFinder’s comprehensive phylogenetic analysis is achieved with equivalent speed and scalability to the fastest, score-based heuristic methods. OrthoFinder is available at https://github.com/davidemms/OrthoFinder.","container-title":"Genome Biology","DOI":"10.1186/s13059-019-1832-y","ISSN":"1474-760X","issue":"1","journalAbbreviation":"Genome Biology","page":"238","source":"BioMed Central","title":"OrthoFinder: phylogenetic orthology inference for comparative genomics","title-short":"OrthoFinder","volume":"20","author":[{"family":"Emms","given":"David M."},{"family":"Kelly","given":"Steven"}],"issued":{"date-parts":[["2019",11,14]]}}}],"schema":"https://github.com/citation-style-language/schema/raw/master/csl-citation.json"} </w:instrText>
      </w:r>
      <w:r w:rsidRPr="00FD2379">
        <w:rPr>
          <w:rFonts w:ascii="Arial" w:hAnsi="Arial" w:cs="Arial"/>
        </w:rPr>
        <w:fldChar w:fldCharType="separate"/>
      </w:r>
      <w:r w:rsidRPr="00FD2379">
        <w:rPr>
          <w:rFonts w:ascii="Arial" w:hAnsi="Arial" w:cs="Arial"/>
        </w:rPr>
        <w:t>(Emms and Kelly, 2019)</w:t>
      </w:r>
      <w:r w:rsidRPr="00FD2379">
        <w:rPr>
          <w:rFonts w:ascii="Arial" w:hAnsi="Arial" w:cs="Arial"/>
        </w:rPr>
        <w:fldChar w:fldCharType="end"/>
      </w:r>
      <w:r w:rsidRPr="00FD2379">
        <w:rPr>
          <w:rFonts w:ascii="Arial" w:hAnsi="Arial" w:cs="Arial"/>
        </w:rPr>
        <w:t xml:space="preserve">. The proteomes of </w:t>
      </w:r>
      <w:proofErr w:type="spellStart"/>
      <w:r w:rsidRPr="00FD2379">
        <w:rPr>
          <w:rFonts w:ascii="Arial" w:hAnsi="Arial" w:cs="Arial"/>
          <w:i/>
          <w:iCs/>
        </w:rPr>
        <w:t>Eragrostis</w:t>
      </w:r>
      <w:proofErr w:type="spellEnd"/>
      <w:r w:rsidRPr="00FD2379">
        <w:rPr>
          <w:rFonts w:ascii="Arial" w:hAnsi="Arial" w:cs="Arial"/>
          <w:i/>
          <w:iCs/>
        </w:rPr>
        <w:t xml:space="preserve"> </w:t>
      </w:r>
      <w:proofErr w:type="spellStart"/>
      <w:r w:rsidRPr="00FD2379">
        <w:rPr>
          <w:rFonts w:ascii="Arial" w:hAnsi="Arial" w:cs="Arial"/>
          <w:i/>
          <w:iCs/>
        </w:rPr>
        <w:t>curvula</w:t>
      </w:r>
      <w:proofErr w:type="spellEnd"/>
      <w:r w:rsidRPr="00FD2379">
        <w:rPr>
          <w:rFonts w:ascii="Arial" w:hAnsi="Arial" w:cs="Arial"/>
        </w:rPr>
        <w:t xml:space="preserve">, </w:t>
      </w:r>
      <w:r w:rsidRPr="00FD2379">
        <w:rPr>
          <w:rFonts w:ascii="Arial" w:hAnsi="Arial" w:cs="Arial"/>
          <w:i/>
          <w:iCs/>
        </w:rPr>
        <w:t>Musa acuminata</w:t>
      </w:r>
      <w:r w:rsidRPr="00FD2379">
        <w:rPr>
          <w:rFonts w:ascii="Arial" w:hAnsi="Arial" w:cs="Arial"/>
        </w:rPr>
        <w:t xml:space="preserve">, </w:t>
      </w:r>
      <w:r w:rsidRPr="00FD2379">
        <w:rPr>
          <w:rFonts w:ascii="Arial" w:hAnsi="Arial" w:cs="Arial"/>
          <w:i/>
          <w:iCs/>
        </w:rPr>
        <w:t>Zea mays</w:t>
      </w:r>
      <w:r w:rsidRPr="00FD2379">
        <w:rPr>
          <w:rFonts w:ascii="Arial" w:hAnsi="Arial" w:cs="Arial"/>
        </w:rPr>
        <w:t xml:space="preserve">, </w:t>
      </w:r>
      <w:r w:rsidRPr="00FD2379">
        <w:rPr>
          <w:rFonts w:ascii="Arial" w:hAnsi="Arial" w:cs="Arial"/>
          <w:i/>
          <w:iCs/>
        </w:rPr>
        <w:t xml:space="preserve">Sporobolus </w:t>
      </w:r>
      <w:proofErr w:type="spellStart"/>
      <w:r w:rsidRPr="00FD2379">
        <w:rPr>
          <w:rFonts w:ascii="Arial" w:hAnsi="Arial" w:cs="Arial"/>
          <w:i/>
          <w:iCs/>
        </w:rPr>
        <w:t>stapfianus</w:t>
      </w:r>
      <w:proofErr w:type="spellEnd"/>
      <w:r w:rsidRPr="00FD2379">
        <w:rPr>
          <w:rFonts w:ascii="Arial" w:hAnsi="Arial" w:cs="Arial"/>
        </w:rPr>
        <w:t xml:space="preserve"> and </w:t>
      </w:r>
      <w:r w:rsidRPr="00FD2379">
        <w:rPr>
          <w:rFonts w:ascii="Arial" w:hAnsi="Arial" w:cs="Arial"/>
          <w:i/>
          <w:iCs/>
        </w:rPr>
        <w:t>Sporobolus pyramidalis</w:t>
      </w:r>
      <w:r w:rsidRPr="00FD2379">
        <w:rPr>
          <w:rFonts w:ascii="Arial" w:hAnsi="Arial" w:cs="Arial"/>
        </w:rPr>
        <w:t xml:space="preserve"> were used for grouping. Gene family duplication was then computed using CAFE (Computation Analysis of gene Family Evolution </w:t>
      </w:r>
      <w:r w:rsidRPr="00FD2379">
        <w:rPr>
          <w:rFonts w:ascii="Arial" w:hAnsi="Arial" w:cs="Arial"/>
        </w:rPr>
        <w:fldChar w:fldCharType="begin"/>
      </w:r>
      <w:r w:rsidRPr="00FD2379">
        <w:rPr>
          <w:rFonts w:ascii="Arial" w:hAnsi="Arial" w:cs="Arial"/>
        </w:rPr>
        <w:instrText xml:space="preserve"> ADDIN ZOTERO_ITEM CSL_CITATION {"citationID":"PV2b8m86","properties":{"formattedCitation":"(De Bie et al., 2006)","plainCitation":"(De Bie et al., 2006)","noteIndex":0},"citationItems":[{"id":273,"uris":["http://zotero.org/users/local/Hn5LeifX/items/MKXEPV7Z"],"itemData":{"id":273,"type":"article-journal","abstract":"Summary: We present CAFE (Computational Analysis of gene Family Evolution), a tool for the statistical analysis of the evolution of the size of gene families. It uses a stochastic birth and death process to model the evolution of gene family sizes over a phylogeny. For a specified phylogenetic tree, and given the gene family sizes in the extant species, CAFE can estimate the global birth and death rate of gene families, infer the most likely gene family size at all internal nodes, identify gene families that have accelerated rates of gain and loss (quantified by a p-value) and identify which branches cause the p-value to be small for significant families.Availability: Software is available from Contact:  mwh@indiana.edu","container-title":"Bioinformatics","DOI":"10.1093/bioinformatics/btl097","ISSN":"1367-4803","issue":"10","journalAbbreviation":"Bioinformatics","page":"1269-1271","source":"Silverchair","title":"CAFE: a computational tool for the study of gene family evolution","title-short":"CAFE","volume":"22","author":[{"family":"De Bie","given":"Tijl"},{"family":"Cristianini","given":"Nello"},{"family":"Demuth","given":"Jeffery P."},{"family":"Hahn","given":"Matthew W."}],"issued":{"date-parts":[["2006",5,15]]}}}],"schema":"https://github.com/citation-style-language/schema/raw/master/csl-citation.json"} </w:instrText>
      </w:r>
      <w:r w:rsidRPr="00FD2379">
        <w:rPr>
          <w:rFonts w:ascii="Arial" w:hAnsi="Arial" w:cs="Arial"/>
        </w:rPr>
        <w:fldChar w:fldCharType="separate"/>
      </w:r>
      <w:r w:rsidRPr="00FD2379">
        <w:rPr>
          <w:rFonts w:ascii="Arial" w:hAnsi="Arial" w:cs="Arial"/>
        </w:rPr>
        <w:t>(De Bie et al., 2006)</w:t>
      </w:r>
      <w:r w:rsidRPr="00FD2379">
        <w:rPr>
          <w:rFonts w:ascii="Arial" w:hAnsi="Arial" w:cs="Arial"/>
        </w:rPr>
        <w:fldChar w:fldCharType="end"/>
      </w:r>
      <w:r w:rsidRPr="00FD2379">
        <w:rPr>
          <w:rFonts w:ascii="Arial" w:hAnsi="Arial" w:cs="Arial"/>
        </w:rPr>
        <w:t xml:space="preserve"> using default parameters, with the phylogenetic species tree and </w:t>
      </w:r>
      <w:proofErr w:type="spellStart"/>
      <w:r w:rsidRPr="00FD2379">
        <w:rPr>
          <w:rFonts w:ascii="Arial" w:hAnsi="Arial" w:cs="Arial"/>
        </w:rPr>
        <w:t>orthogroup</w:t>
      </w:r>
      <w:proofErr w:type="spellEnd"/>
      <w:r w:rsidRPr="00FD2379">
        <w:rPr>
          <w:rFonts w:ascii="Arial" w:hAnsi="Arial" w:cs="Arial"/>
        </w:rPr>
        <w:t xml:space="preserve"> count data provided as inputs. Duplication events were then filtered so that only those with an associated p-value of 0.05 or lower were considered.</w:t>
      </w:r>
      <w:r w:rsidR="00A062A9" w:rsidRPr="00FD2379">
        <w:rPr>
          <w:rFonts w:ascii="Arial" w:hAnsi="Arial" w:cs="Arial"/>
        </w:rPr>
        <w:t xml:space="preserve"> This list of duplications was </w:t>
      </w:r>
      <w:r w:rsidR="00DF11D6" w:rsidRPr="00FD2379">
        <w:rPr>
          <w:rFonts w:ascii="Arial" w:hAnsi="Arial" w:cs="Arial"/>
        </w:rPr>
        <w:t xml:space="preserve">then manually examined, and those </w:t>
      </w:r>
      <w:proofErr w:type="spellStart"/>
      <w:r w:rsidR="00DF11D6" w:rsidRPr="00FD2379">
        <w:rPr>
          <w:rFonts w:ascii="Arial" w:hAnsi="Arial" w:cs="Arial"/>
        </w:rPr>
        <w:t>orthogroups</w:t>
      </w:r>
      <w:proofErr w:type="spellEnd"/>
      <w:r w:rsidR="00DF11D6" w:rsidRPr="00FD2379">
        <w:rPr>
          <w:rFonts w:ascii="Arial" w:hAnsi="Arial" w:cs="Arial"/>
        </w:rPr>
        <w:t xml:space="preserve"> </w:t>
      </w:r>
      <w:r w:rsidR="00376D53" w:rsidRPr="00FD2379">
        <w:rPr>
          <w:rFonts w:ascii="Arial" w:hAnsi="Arial" w:cs="Arial"/>
        </w:rPr>
        <w:t xml:space="preserve">that </w:t>
      </w:r>
      <w:r w:rsidR="00DF11D6" w:rsidRPr="00FD2379">
        <w:rPr>
          <w:rFonts w:ascii="Arial" w:hAnsi="Arial" w:cs="Arial"/>
        </w:rPr>
        <w:t>were implicated in abiotic stress were taken forward</w:t>
      </w:r>
      <w:r w:rsidR="00376D53" w:rsidRPr="00FD2379">
        <w:rPr>
          <w:rFonts w:ascii="Arial" w:hAnsi="Arial" w:cs="Arial"/>
        </w:rPr>
        <w:t>s</w:t>
      </w:r>
      <w:r w:rsidR="00DF11D6" w:rsidRPr="00FD2379">
        <w:rPr>
          <w:rFonts w:ascii="Arial" w:hAnsi="Arial" w:cs="Arial"/>
        </w:rPr>
        <w:t xml:space="preserve"> for more detailed analyses.</w:t>
      </w:r>
    </w:p>
    <w:p w14:paraId="2F1FB871" w14:textId="77777777" w:rsidR="00DC7628" w:rsidRPr="00FD2379" w:rsidRDefault="00DC7628" w:rsidP="00DC7628">
      <w:pPr>
        <w:spacing w:after="0" w:line="360" w:lineRule="auto"/>
        <w:jc w:val="both"/>
        <w:rPr>
          <w:rFonts w:ascii="Arial" w:hAnsi="Arial" w:cs="Arial"/>
        </w:rPr>
      </w:pPr>
    </w:p>
    <w:p w14:paraId="6EF39D37"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Whole genome duplication analysis</w:t>
      </w:r>
    </w:p>
    <w:p w14:paraId="12E342D7" w14:textId="77777777" w:rsidR="00DC7628" w:rsidRPr="00FD2379" w:rsidRDefault="00DC7628" w:rsidP="00DC7628">
      <w:pPr>
        <w:spacing w:after="0" w:line="360" w:lineRule="auto"/>
        <w:jc w:val="both"/>
        <w:rPr>
          <w:rFonts w:ascii="Arial" w:hAnsi="Arial" w:cs="Arial"/>
        </w:rPr>
      </w:pP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protein sequences and CDS nucleotide sequences were provided to both </w:t>
      </w:r>
      <w:proofErr w:type="spellStart"/>
      <w:r w:rsidRPr="00FD2379">
        <w:rPr>
          <w:rFonts w:ascii="Arial" w:hAnsi="Arial" w:cs="Arial"/>
        </w:rPr>
        <w:t>WGDdetector</w:t>
      </w:r>
      <w:proofErr w:type="spellEnd"/>
      <w:r w:rsidRPr="00FD2379">
        <w:rPr>
          <w:rFonts w:ascii="Arial" w:hAnsi="Arial" w:cs="Arial"/>
        </w:rPr>
        <w:t xml:space="preserve"> </w:t>
      </w:r>
      <w:r w:rsidRPr="00FD2379">
        <w:rPr>
          <w:rFonts w:ascii="Arial" w:hAnsi="Arial" w:cs="Arial"/>
        </w:rPr>
        <w:fldChar w:fldCharType="begin"/>
      </w:r>
      <w:r w:rsidRPr="00FD2379">
        <w:rPr>
          <w:rFonts w:ascii="Arial" w:hAnsi="Arial" w:cs="Arial"/>
        </w:rPr>
        <w:instrText xml:space="preserve"> ADDIN ZOTERO_ITEM CSL_CITATION {"citationID":"1UGchoyK","properties":{"formattedCitation":"(Yang et al., 2019)","plainCitation":"(Yang et al., 2019)","noteIndex":0},"citationItems":[{"id":10,"uris":["http://zotero.org/users/local/Hn5LeifX/items/ZYNZY7GV"],"itemData":{"id":10,"type":"article-journal","abstract":"With the availability of well-assembled genomes of a growing number of organisms, identifying the bioinformatic basis of whole genome duplication (WGD) is a growing field of genomics. The most extant software for detecting footprints of WGDs has been restricted to a well-assembled genome. However, the massive poor quality genomes and the more accessible transcriptomes have been largely ignored, and in theoretically they are also likely to contribute to detect WGD using dS based method. Here, to resolve these problems, we have designed a universal and simple technical tool WGDdetector for detecting WGDs using either genome or transcriptome annotations in different organisms based on the widely used dS based method.","container-title":"BMC Bioinformatics","DOI":"10.1186/s12859-019-2670-3","ISSN":"1471-2105","issue":"1","journalAbbreviation":"BMC Bioinformatics","page":"75","source":"BioMed Central","title":"WGDdetector: a pipeline for detecting whole genome duplication events using the genome or transcriptome annotations","title-short":"WGDdetector","volume":"20","author":[{"family":"Yang","given":"Yongzhi"},{"family":"Li","given":"Ying"},{"family":"Chen","given":"Qiao"},{"family":"Sun","given":"Yongshuai"},{"family":"Lu","given":"Zhiqiang"}],"issued":{"date-parts":[["2019",2,13]]}}}],"schema":"https://github.com/citation-style-language/schema/raw/master/csl-citation.json"} </w:instrText>
      </w:r>
      <w:r w:rsidRPr="00FD2379">
        <w:rPr>
          <w:rFonts w:ascii="Arial" w:hAnsi="Arial" w:cs="Arial"/>
        </w:rPr>
        <w:fldChar w:fldCharType="separate"/>
      </w:r>
      <w:r w:rsidRPr="00FD2379">
        <w:rPr>
          <w:rFonts w:ascii="Arial" w:hAnsi="Arial" w:cs="Arial"/>
        </w:rPr>
        <w:t>(Yang et al., 2019)</w:t>
      </w:r>
      <w:r w:rsidRPr="00FD2379">
        <w:rPr>
          <w:rFonts w:ascii="Arial" w:hAnsi="Arial" w:cs="Arial"/>
        </w:rPr>
        <w:fldChar w:fldCharType="end"/>
      </w:r>
      <w:r w:rsidRPr="00FD2379">
        <w:rPr>
          <w:rFonts w:ascii="Arial" w:hAnsi="Arial" w:cs="Arial"/>
        </w:rPr>
        <w:t xml:space="preserve"> and </w:t>
      </w:r>
      <w:proofErr w:type="spellStart"/>
      <w:r w:rsidRPr="00FD2379">
        <w:rPr>
          <w:rFonts w:ascii="Arial" w:hAnsi="Arial" w:cs="Arial"/>
        </w:rPr>
        <w:t>MCScanX</w:t>
      </w:r>
      <w:proofErr w:type="spellEnd"/>
      <w:r w:rsidRPr="00FD2379">
        <w:rPr>
          <w:rFonts w:ascii="Arial" w:hAnsi="Arial" w:cs="Arial"/>
        </w:rPr>
        <w:t xml:space="preserve"> </w:t>
      </w:r>
      <w:r w:rsidRPr="00FD2379">
        <w:rPr>
          <w:rFonts w:ascii="Arial" w:hAnsi="Arial" w:cs="Arial"/>
        </w:rPr>
        <w:fldChar w:fldCharType="begin"/>
      </w:r>
      <w:r w:rsidRPr="00FD2379">
        <w:rPr>
          <w:rFonts w:ascii="Arial" w:hAnsi="Arial" w:cs="Arial"/>
        </w:rPr>
        <w:instrText xml:space="preserve"> ADDIN ZOTERO_ITEM CSL_CITATION {"citationID":"oxO7f3Q0","properties":{"formattedCitation":"(Wang et al., 2012)","plainCitation":"(Wang et al., 2012)","noteIndex":0},"citationItems":[{"id":7,"uris":["http://zotero.org/users/local/Hn5LeifX/items/D354EZ7S"],"itemData":{"id":7,"type":"article-journal","abstract":"MCScan is an algorithm able to scan multiple genomes or subgenomes in order to identify putative homologous chromosomal regions, and align these regions using genes as anchors. The MCScanX toolkit implements an adjusted MCScan algorithm for ...","container-title":"Nucleic Acids Research","DOI":"10.1093/nar/gkr1293","issue":"7","language":"en","note":"PMID: 22217600","page":"e49","source":"pmc.ncbi.nlm.nih.gov","title":"MCScanX: a toolkit for detection and evolutionary analysis of gene synteny and collinearity","title-short":"MCScanX","volume":"40","author":[{"family":"Wang","given":"Yupeng"},{"family":"Tang","given":"Haibao"},{"family":"DeBarry","given":"Jeremy D."},{"family":"Tan","given":"Xu"},{"family":"Li","given":"Jingping"},{"family":"Wang","given":"Xiyin"},{"family":"Lee","given":"Tae-ho"},{"family":"Jin","given":"Huizhe"},{"family":"Marler","given":"Barry"},{"family":"Guo","given":"Hui"},{"family":"Kissinger","given":"Jessica C."},{"family":"Paterson","given":"Andrew H."}],"issued":{"date-parts":[["2012",1,4]]}}}],"schema":"https://github.com/citation-style-language/schema/raw/master/csl-citation.json"} </w:instrText>
      </w:r>
      <w:r w:rsidRPr="00FD2379">
        <w:rPr>
          <w:rFonts w:ascii="Arial" w:hAnsi="Arial" w:cs="Arial"/>
        </w:rPr>
        <w:fldChar w:fldCharType="separate"/>
      </w:r>
      <w:r w:rsidRPr="00FD2379">
        <w:rPr>
          <w:rFonts w:ascii="Arial" w:hAnsi="Arial" w:cs="Arial"/>
        </w:rPr>
        <w:t>(Wang et al., 2012)</w:t>
      </w:r>
      <w:r w:rsidRPr="00FD2379">
        <w:rPr>
          <w:rFonts w:ascii="Arial" w:hAnsi="Arial" w:cs="Arial"/>
        </w:rPr>
        <w:fldChar w:fldCharType="end"/>
      </w:r>
      <w:r w:rsidRPr="00FD2379">
        <w:rPr>
          <w:rFonts w:ascii="Arial" w:hAnsi="Arial" w:cs="Arial"/>
        </w:rPr>
        <w:t xml:space="preserve">. </w:t>
      </w:r>
      <w:proofErr w:type="gramStart"/>
      <w:r w:rsidRPr="00FD2379">
        <w:rPr>
          <w:rFonts w:ascii="Arial" w:hAnsi="Arial" w:cs="Arial"/>
        </w:rPr>
        <w:t>Both of these</w:t>
      </w:r>
      <w:proofErr w:type="gramEnd"/>
      <w:r w:rsidRPr="00FD2379">
        <w:rPr>
          <w:rFonts w:ascii="Arial" w:hAnsi="Arial" w:cs="Arial"/>
        </w:rPr>
        <w:t xml:space="preserve"> tools were run using default parameters and Ds and Ks values were retrieved, respectively. These values were then plotted against density and the resulting plots were used to infer genome duplication events.</w:t>
      </w:r>
    </w:p>
    <w:p w14:paraId="3387EF53" w14:textId="77777777" w:rsidR="00DC7628" w:rsidRPr="00FD2379" w:rsidRDefault="00DC7628" w:rsidP="00DC7628">
      <w:pPr>
        <w:spacing w:after="0" w:line="360" w:lineRule="auto"/>
        <w:jc w:val="both"/>
        <w:rPr>
          <w:rFonts w:ascii="Arial" w:hAnsi="Arial" w:cs="Arial"/>
        </w:rPr>
      </w:pPr>
    </w:p>
    <w:p w14:paraId="00F505FE"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Constructing phylogenetic trees</w:t>
      </w:r>
    </w:p>
    <w:p w14:paraId="1A6A3006" w14:textId="77777777" w:rsidR="006316D4" w:rsidRPr="00FD2379" w:rsidRDefault="00AD0F75" w:rsidP="00DC7628">
      <w:pPr>
        <w:spacing w:after="0" w:line="360" w:lineRule="auto"/>
        <w:jc w:val="both"/>
        <w:rPr>
          <w:rFonts w:ascii="Arial" w:hAnsi="Arial" w:cs="Arial"/>
        </w:rPr>
      </w:pPr>
      <w:proofErr w:type="spellStart"/>
      <w:r w:rsidRPr="00FD2379">
        <w:rPr>
          <w:rFonts w:ascii="Arial" w:hAnsi="Arial" w:cs="Arial"/>
        </w:rPr>
        <w:t>Orthofinder</w:t>
      </w:r>
      <w:proofErr w:type="spellEnd"/>
      <w:r w:rsidR="006E7604" w:rsidRPr="00FD2379">
        <w:rPr>
          <w:rFonts w:ascii="Arial" w:hAnsi="Arial" w:cs="Arial"/>
        </w:rPr>
        <w:t xml:space="preserve"> </w:t>
      </w:r>
      <w:r w:rsidR="006E7604" w:rsidRPr="00FD2379">
        <w:rPr>
          <w:rFonts w:ascii="Arial" w:hAnsi="Arial" w:cs="Arial"/>
        </w:rPr>
        <w:fldChar w:fldCharType="begin"/>
      </w:r>
      <w:r w:rsidR="006E7604" w:rsidRPr="00FD2379">
        <w:rPr>
          <w:rFonts w:ascii="Arial" w:hAnsi="Arial" w:cs="Arial"/>
        </w:rPr>
        <w:instrText xml:space="preserve"> ADDIN ZOTERO_ITEM CSL_CITATION {"citationID":"vsWL1MvQ","properties":{"formattedCitation":"(Emms and Kelly, 2019)","plainCitation":"(Emms and Kelly, 2019)","noteIndex":0},"citationItems":[{"id":270,"uris":["http://zotero.org/users/local/Hn5LeifX/items/339V3ART"],"itemData":{"id":270,"type":"article-journal","abstract":"Here, we present a major advance of the OrthoFinder method. This extends OrthoFinder’s high accuracy orthogroup inference to provide phylogenetic inference of orthologs, rooted gene trees, gene duplication events, the rooted species tree, and comparative genomics statistics. Each output is benchmarked on appropriate real or simulated datasets, and where comparable methods exist, OrthoFinder is equivalent to or outperforms these methods. Furthermore, OrthoFinder is the most accurate ortholog inference method on the Quest for Orthologs benchmark test. Finally, OrthoFinder’s comprehensive phylogenetic analysis is achieved with equivalent speed and scalability to the fastest, score-based heuristic methods. OrthoFinder is available at https://github.com/davidemms/OrthoFinder.","container-title":"Genome Biology","DOI":"10.1186/s13059-019-1832-y","ISSN":"1474-760X","issue":"1","journalAbbreviation":"Genome Biology","page":"238","source":"BioMed Central","title":"OrthoFinder: phylogenetic orthology inference for comparative genomics","title-short":"OrthoFinder","volume":"20","author":[{"family":"Emms","given":"David M."},{"family":"Kelly","given":"Steven"}],"issued":{"date-parts":[["2019",11,14]]}}}],"schema":"https://github.com/citation-style-language/schema/raw/master/csl-citation.json"}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(Emms and Kelly, 2019)</w:t>
      </w:r>
      <w:r w:rsidR="006E7604" w:rsidRPr="00FD2379">
        <w:rPr>
          <w:rFonts w:ascii="Arial" w:hAnsi="Arial" w:cs="Arial"/>
        </w:rPr>
        <w:fldChar w:fldCharType="end"/>
      </w:r>
      <w:r w:rsidRPr="00FD2379">
        <w:rPr>
          <w:rFonts w:ascii="Arial" w:hAnsi="Arial" w:cs="Arial"/>
        </w:rPr>
        <w:t xml:space="preserve"> was used to establish the phylogeny of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This makes use of the Species Tree Root Inference from Duplication Events (STRIDE) algorithm, which takes all identified </w:t>
      </w:r>
      <w:proofErr w:type="spellStart"/>
      <w:r w:rsidRPr="00FD2379">
        <w:rPr>
          <w:rFonts w:ascii="Arial" w:hAnsi="Arial" w:cs="Arial"/>
        </w:rPr>
        <w:t>orthogroups</w:t>
      </w:r>
      <w:proofErr w:type="spellEnd"/>
      <w:r w:rsidRPr="00FD2379">
        <w:rPr>
          <w:rFonts w:ascii="Arial" w:hAnsi="Arial" w:cs="Arial"/>
        </w:rPr>
        <w:t xml:space="preserve"> as an input, constructs gene trees, and then infers the root using duplication events within these.</w:t>
      </w:r>
    </w:p>
    <w:p w14:paraId="1EAF30B1" w14:textId="6BB85A39" w:rsidR="00AD0F75" w:rsidRPr="00FD2379" w:rsidRDefault="00AD0F75" w:rsidP="00DC7628">
      <w:pPr>
        <w:spacing w:after="0" w:line="360" w:lineRule="auto"/>
        <w:jc w:val="both"/>
        <w:rPr>
          <w:rFonts w:ascii="Arial" w:hAnsi="Arial" w:cs="Arial"/>
        </w:rPr>
      </w:pPr>
      <w:r w:rsidRPr="00FD2379">
        <w:rPr>
          <w:rFonts w:ascii="Arial" w:hAnsi="Arial" w:cs="Arial"/>
        </w:rPr>
        <w:t>For phylogenetic trees of specific genes,</w:t>
      </w:r>
      <w:r w:rsidR="006316D4" w:rsidRPr="00FD2379">
        <w:rPr>
          <w:rFonts w:ascii="Arial" w:hAnsi="Arial" w:cs="Arial"/>
        </w:rPr>
        <w:t xml:space="preserve"> </w:t>
      </w:r>
      <w:r w:rsidRPr="00FD2379">
        <w:rPr>
          <w:rFonts w:ascii="Arial" w:hAnsi="Arial" w:cs="Arial"/>
        </w:rPr>
        <w:t>sequence</w:t>
      </w:r>
      <w:r w:rsidR="006316D4" w:rsidRPr="00FD2379">
        <w:rPr>
          <w:rFonts w:ascii="Arial" w:hAnsi="Arial" w:cs="Arial"/>
        </w:rPr>
        <w:t xml:space="preserve"> </w:t>
      </w:r>
      <w:r w:rsidRPr="00FD2379">
        <w:rPr>
          <w:rFonts w:ascii="Arial" w:hAnsi="Arial" w:cs="Arial"/>
        </w:rPr>
        <w:t>alignments</w:t>
      </w:r>
      <w:r w:rsidR="006316D4" w:rsidRPr="00FD2379">
        <w:rPr>
          <w:rFonts w:ascii="Arial" w:hAnsi="Arial" w:cs="Arial"/>
        </w:rPr>
        <w:t xml:space="preserve"> </w:t>
      </w:r>
      <w:r w:rsidRPr="00FD2379">
        <w:rPr>
          <w:rFonts w:ascii="Arial" w:hAnsi="Arial" w:cs="Arial"/>
        </w:rPr>
        <w:t>were</w:t>
      </w:r>
      <w:r w:rsidR="006316D4" w:rsidRPr="00FD2379">
        <w:rPr>
          <w:rFonts w:ascii="Arial" w:hAnsi="Arial" w:cs="Arial"/>
        </w:rPr>
        <w:t xml:space="preserve"> </w:t>
      </w:r>
      <w:r w:rsidRPr="00FD2379">
        <w:rPr>
          <w:rFonts w:ascii="Arial" w:hAnsi="Arial" w:cs="Arial"/>
        </w:rPr>
        <w:t>performed</w:t>
      </w:r>
      <w:r w:rsidR="006316D4" w:rsidRPr="00FD2379">
        <w:rPr>
          <w:rFonts w:ascii="Arial" w:hAnsi="Arial" w:cs="Arial"/>
        </w:rPr>
        <w:t xml:space="preserve"> </w:t>
      </w:r>
      <w:r w:rsidRPr="00FD2379">
        <w:rPr>
          <w:rFonts w:ascii="Arial" w:hAnsi="Arial" w:cs="Arial"/>
        </w:rPr>
        <w:t>using MAFFT </w:t>
      </w:r>
      <w:r w:rsidR="006E7604" w:rsidRPr="00FD2379">
        <w:rPr>
          <w:rFonts w:ascii="Arial" w:hAnsi="Arial" w:cs="Arial"/>
        </w:rPr>
        <w:fldChar w:fldCharType="begin"/>
      </w:r>
      <w:r w:rsidR="006E7604" w:rsidRPr="00FD2379">
        <w:rPr>
          <w:rFonts w:ascii="Arial" w:hAnsi="Arial" w:cs="Arial"/>
        </w:rPr>
        <w:instrText xml:space="preserve"> ADDIN ZOTERO_ITEM CSL_CITATION {"citationID":"Ucf7FWQb","properties":{"formattedCitation":"(Katoh and Standley, 2013)","plainCitation":"(Katoh and Standley, 2013)","noteIndex":0},"citationItems":[{"id":340,"uris":["http://zotero.org/users/local/Hn5LeifX/items/L3YLBPNF"],"itemData":{"id":340,"type":"article-journal","abstract":"We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limitations.","container-title":"Molecular Biology and Evolution","DOI":"10.1093/molbev/mst010","ISSN":"0737-4038","issue":"4","journalAbbreviation":"Mol Biol Evol","page":"772-780","source":"Silverchair","title":"MAFFT Multiple Sequence Alignment Software Version 7: Improvements in Performance and Usability","title-short":"MAFFT Multiple Sequence Alignment Software Version 7","volume":"30","author":[{"family":"Katoh","given":"Kazutaka"},{"family":"Standley","given":"Daron M."}],"issued":{"date-parts":[["2013",4,1]]}}}],"schema":"https://github.com/citation-style-language/schema/raw/master/csl-citation.json"}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(Katoh and Standley, 2013)</w:t>
      </w:r>
      <w:r w:rsidR="006E7604" w:rsidRPr="00FD2379">
        <w:rPr>
          <w:rFonts w:ascii="Arial" w:hAnsi="Arial" w:cs="Arial"/>
        </w:rPr>
        <w:fldChar w:fldCharType="end"/>
      </w:r>
      <w:r w:rsidRPr="00FD2379">
        <w:rPr>
          <w:rFonts w:ascii="Arial" w:hAnsi="Arial" w:cs="Arial"/>
        </w:rPr>
        <w:t> with a maximum</w:t>
      </w:r>
      <w:r w:rsidR="006316D4" w:rsidRPr="00FD2379">
        <w:rPr>
          <w:rFonts w:ascii="Arial" w:hAnsi="Arial" w:cs="Arial"/>
        </w:rPr>
        <w:t xml:space="preserve"> </w:t>
      </w:r>
      <w:r w:rsidRPr="00FD2379">
        <w:rPr>
          <w:rFonts w:ascii="Arial" w:hAnsi="Arial" w:cs="Arial"/>
        </w:rPr>
        <w:t>of</w:t>
      </w:r>
      <w:r w:rsidR="006316D4" w:rsidRPr="00FD2379">
        <w:rPr>
          <w:rFonts w:ascii="Arial" w:hAnsi="Arial" w:cs="Arial"/>
        </w:rPr>
        <w:t xml:space="preserve"> </w:t>
      </w:r>
      <w:r w:rsidRPr="00FD2379">
        <w:rPr>
          <w:rFonts w:ascii="Arial" w:hAnsi="Arial" w:cs="Arial"/>
        </w:rPr>
        <w:t>1000</w:t>
      </w:r>
      <w:r w:rsidR="006316D4" w:rsidRPr="00FD2379">
        <w:rPr>
          <w:rFonts w:ascii="Arial" w:hAnsi="Arial" w:cs="Arial"/>
        </w:rPr>
        <w:t xml:space="preserve"> </w:t>
      </w:r>
      <w:r w:rsidRPr="00FD2379">
        <w:rPr>
          <w:rFonts w:ascii="Arial" w:hAnsi="Arial" w:cs="Arial"/>
        </w:rPr>
        <w:t>iterations</w:t>
      </w:r>
      <w:r w:rsidR="006316D4" w:rsidRPr="00FD2379">
        <w:rPr>
          <w:rFonts w:ascii="Arial" w:hAnsi="Arial" w:cs="Arial"/>
        </w:rPr>
        <w:t xml:space="preserve"> </w:t>
      </w:r>
      <w:r w:rsidRPr="00FD2379">
        <w:rPr>
          <w:rFonts w:ascii="Arial" w:hAnsi="Arial" w:cs="Arial"/>
        </w:rPr>
        <w:t>and</w:t>
      </w:r>
      <w:r w:rsidR="006316D4" w:rsidRPr="00FD2379">
        <w:rPr>
          <w:rFonts w:ascii="Arial" w:hAnsi="Arial" w:cs="Arial"/>
        </w:rPr>
        <w:t xml:space="preserve"> </w:t>
      </w:r>
      <w:r w:rsidRPr="00FD2379">
        <w:rPr>
          <w:rFonts w:ascii="Arial" w:hAnsi="Arial" w:cs="Arial"/>
        </w:rPr>
        <w:t>the</w:t>
      </w:r>
      <w:r w:rsidR="006316D4" w:rsidRPr="00FD2379">
        <w:rPr>
          <w:rFonts w:ascii="Arial" w:hAnsi="Arial" w:cs="Arial"/>
        </w:rPr>
        <w:t xml:space="preserve"> </w:t>
      </w:r>
      <w:r w:rsidRPr="00FD2379">
        <w:rPr>
          <w:rFonts w:ascii="Arial" w:hAnsi="Arial" w:cs="Arial"/>
        </w:rPr>
        <w:t>FFT-NS-</w:t>
      </w:r>
      <w:proofErr w:type="spellStart"/>
      <w:r w:rsidRPr="00FD2379">
        <w:rPr>
          <w:rFonts w:ascii="Arial" w:hAnsi="Arial" w:cs="Arial"/>
        </w:rPr>
        <w:t>i</w:t>
      </w:r>
      <w:proofErr w:type="spellEnd"/>
      <w:r w:rsidRPr="00FD2379">
        <w:rPr>
          <w:rFonts w:ascii="Arial" w:hAnsi="Arial" w:cs="Arial"/>
        </w:rPr>
        <w:t xml:space="preserve"> model.</w:t>
      </w:r>
      <w:r w:rsidR="006316D4" w:rsidRPr="00FD2379">
        <w:rPr>
          <w:rFonts w:ascii="Arial" w:hAnsi="Arial" w:cs="Arial"/>
        </w:rPr>
        <w:t xml:space="preserve"> </w:t>
      </w:r>
      <w:r w:rsidRPr="00FD2379">
        <w:rPr>
          <w:rFonts w:ascii="Arial" w:hAnsi="Arial" w:cs="Arial"/>
        </w:rPr>
        <w:t>The</w:t>
      </w:r>
      <w:r w:rsidR="006316D4" w:rsidRPr="00FD2379">
        <w:rPr>
          <w:rFonts w:ascii="Arial" w:hAnsi="Arial" w:cs="Arial"/>
        </w:rPr>
        <w:t xml:space="preserve"> </w:t>
      </w:r>
      <w:r w:rsidRPr="00FD2379">
        <w:rPr>
          <w:rFonts w:ascii="Arial" w:hAnsi="Arial" w:cs="Arial"/>
        </w:rPr>
        <w:t>resulting alignments</w:t>
      </w:r>
      <w:r w:rsidR="006316D4" w:rsidRPr="00FD2379">
        <w:rPr>
          <w:rFonts w:ascii="Arial" w:hAnsi="Arial" w:cs="Arial"/>
        </w:rPr>
        <w:t xml:space="preserve"> </w:t>
      </w:r>
      <w:r w:rsidRPr="00FD2379">
        <w:rPr>
          <w:rFonts w:ascii="Arial" w:hAnsi="Arial" w:cs="Arial"/>
        </w:rPr>
        <w:t>were</w:t>
      </w:r>
      <w:r w:rsidR="006316D4" w:rsidRPr="00FD2379">
        <w:rPr>
          <w:rFonts w:ascii="Arial" w:hAnsi="Arial" w:cs="Arial"/>
        </w:rPr>
        <w:t xml:space="preserve"> </w:t>
      </w:r>
      <w:r w:rsidRPr="00FD2379">
        <w:rPr>
          <w:rFonts w:ascii="Arial" w:hAnsi="Arial" w:cs="Arial"/>
        </w:rPr>
        <w:t>then</w:t>
      </w:r>
      <w:r w:rsidR="006316D4" w:rsidRPr="00FD2379">
        <w:rPr>
          <w:rFonts w:ascii="Arial" w:hAnsi="Arial" w:cs="Arial"/>
        </w:rPr>
        <w:t xml:space="preserve"> </w:t>
      </w:r>
      <w:r w:rsidRPr="00FD2379">
        <w:rPr>
          <w:rFonts w:ascii="Arial" w:hAnsi="Arial" w:cs="Arial"/>
        </w:rPr>
        <w:t>used as input IQTree3 </w:t>
      </w:r>
      <w:r w:rsidR="006E7604" w:rsidRPr="00FD2379">
        <w:rPr>
          <w:rFonts w:ascii="Arial" w:hAnsi="Arial" w:cs="Arial"/>
        </w:rPr>
        <w:fldChar w:fldCharType="begin"/>
      </w:r>
      <w:r w:rsidR="006E7604" w:rsidRPr="00FD2379">
        <w:rPr>
          <w:rFonts w:ascii="Arial" w:hAnsi="Arial" w:cs="Arial"/>
        </w:rPr>
        <w:instrText xml:space="preserve"> ADDIN ZOTERO_ITEM CSL_CITATION {"citationID":"WzvqqVe9","properties":{"formattedCitation":"(Wong et al., 2025)","plainCitation":"(Wong et al., 2025)","noteIndex":0},"citationItems":[{"id":342,"uris":["http://zotero.org/users/local/Hn5LeifX/items/XAV7LYDH"],"itemData":{"id":342,"type":"article-journal","abstract":"IQ-TREE (http://www.iqtree.org) is a widely used open-source software tool for efficiently inferring phylogenetic trees under maximum likelihood. Here, we present IQ-TREE version 3, the third major release of the software. IQ-TREE 3 significantly extends version 2 with new features, including mixture models as an alternative to partitioned models, gene and site concordance factors to quantify discordance between genomic regions, and a fully-featured sequence simulator. The IQ-TREE 3 source code is available at https://github.com/iqtree/iqtree3.","language":"en","license":"CC BY Attribution 4.0 International","note":"publisher: EcoEvoRxiv","source":"ecoevorxiv.org","title":"IQ-TREE 3: Phylogenomic Inference Software using Complex Evolutionary Models","title-short":"IQ-TREE 3","URL":"https://ecoevorxiv.org/repository/view/8916/","author":[{"family":"Wong","given":"Thomas K. F."},{"family":"Ly-Trong","given":"Nhan"},{"family":"Ren","given":"Huaiyan"},{"family":"Baños","given":"Hector"},{"family":"Roger","given":"Andrew J."},{"family":"Susko","given":"Edward"},{"family":"Bielow","given":"Chris"},{"family":"Maio","given":"Nicola De"},{"family":"Goldman","given":"Nick"},{"family":"Hahn","given":"Matthew W."},{"family":"Huttley","given":"Gavin"},{"family":"Lanfear","given":"Rob"},{"family":"Minh","given":"Bui Quang"}],"accessed":{"date-parts":[["2026",5,28]]},"issued":{"date-parts":[["2025",4,7]]}}}],"schema":"https://github.com/citation-style-language/schema/raw/master/csl-citation.json"}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(Wong et al., 2025)</w:t>
      </w:r>
      <w:r w:rsidR="006E7604" w:rsidRPr="00FD2379">
        <w:rPr>
          <w:rFonts w:ascii="Arial" w:hAnsi="Arial" w:cs="Arial"/>
        </w:rPr>
        <w:fldChar w:fldCharType="end"/>
      </w:r>
      <w:r w:rsidRPr="00FD2379">
        <w:rPr>
          <w:rFonts w:ascii="Arial" w:hAnsi="Arial" w:cs="Arial"/>
        </w:rPr>
        <w:t>, using 1000 ultrafast bootstraps</w:t>
      </w:r>
      <w:r w:rsidR="004D63AD" w:rsidRPr="00FD2379">
        <w:rPr>
          <w:rFonts w:ascii="Arial" w:hAnsi="Arial" w:cs="Arial"/>
        </w:rPr>
        <w:t xml:space="preserve"> </w:t>
      </w:r>
      <w:r w:rsidRPr="00FD2379">
        <w:rPr>
          <w:rFonts w:ascii="Arial" w:hAnsi="Arial" w:cs="Arial"/>
        </w:rPr>
        <w:t>optimised by</w:t>
      </w:r>
      <w:r w:rsidR="004D63AD" w:rsidRPr="00FD2379">
        <w:rPr>
          <w:rFonts w:ascii="Arial" w:hAnsi="Arial" w:cs="Arial"/>
        </w:rPr>
        <w:t xml:space="preserve"> </w:t>
      </w:r>
      <w:r w:rsidRPr="00FD2379">
        <w:rPr>
          <w:rFonts w:ascii="Arial" w:hAnsi="Arial" w:cs="Arial"/>
        </w:rPr>
        <w:t>nearest neighbour interchange, and</w:t>
      </w:r>
      <w:r w:rsidR="004D63AD" w:rsidRPr="00FD2379">
        <w:rPr>
          <w:rFonts w:ascii="Arial" w:hAnsi="Arial" w:cs="Arial"/>
        </w:rPr>
        <w:t xml:space="preserve"> </w:t>
      </w:r>
      <w:r w:rsidRPr="00FD2379">
        <w:rPr>
          <w:rFonts w:ascii="Arial" w:hAnsi="Arial" w:cs="Arial"/>
        </w:rPr>
        <w:t>substitution</w:t>
      </w:r>
      <w:r w:rsidR="004D63AD" w:rsidRPr="00FD2379">
        <w:rPr>
          <w:rFonts w:ascii="Arial" w:hAnsi="Arial" w:cs="Arial"/>
        </w:rPr>
        <w:t xml:space="preserve"> </w:t>
      </w:r>
      <w:r w:rsidRPr="00FD2379">
        <w:rPr>
          <w:rFonts w:ascii="Arial" w:hAnsi="Arial" w:cs="Arial"/>
        </w:rPr>
        <w:t>model</w:t>
      </w:r>
      <w:r w:rsidR="004D63AD" w:rsidRPr="00FD2379">
        <w:rPr>
          <w:rFonts w:ascii="Arial" w:hAnsi="Arial" w:cs="Arial"/>
        </w:rPr>
        <w:t xml:space="preserve"> </w:t>
      </w:r>
      <w:r w:rsidRPr="00FD2379">
        <w:rPr>
          <w:rFonts w:ascii="Arial" w:hAnsi="Arial" w:cs="Arial"/>
        </w:rPr>
        <w:t>selection</w:t>
      </w:r>
      <w:r w:rsidR="004D63AD" w:rsidRPr="00FD2379">
        <w:rPr>
          <w:rFonts w:ascii="Arial" w:hAnsi="Arial" w:cs="Arial"/>
        </w:rPr>
        <w:t xml:space="preserve"> </w:t>
      </w:r>
      <w:r w:rsidRPr="00FD2379">
        <w:rPr>
          <w:rFonts w:ascii="Arial" w:hAnsi="Arial" w:cs="Arial"/>
        </w:rPr>
        <w:t>by</w:t>
      </w:r>
      <w:r w:rsidR="004D63AD" w:rsidRPr="00FD2379">
        <w:rPr>
          <w:rFonts w:ascii="Arial" w:hAnsi="Arial" w:cs="Arial"/>
        </w:rPr>
        <w:t xml:space="preserve"> </w:t>
      </w:r>
      <w:proofErr w:type="spellStart"/>
      <w:r w:rsidRPr="00FD2379">
        <w:rPr>
          <w:rFonts w:ascii="Arial" w:hAnsi="Arial" w:cs="Arial"/>
        </w:rPr>
        <w:t>ModelFinder</w:t>
      </w:r>
      <w:proofErr w:type="spellEnd"/>
      <w:r w:rsidR="006316D4" w:rsidRPr="00FD2379">
        <w:rPr>
          <w:rFonts w:ascii="Arial" w:hAnsi="Arial" w:cs="Arial"/>
        </w:rPr>
        <w:t xml:space="preserve"> </w:t>
      </w:r>
      <w:r w:rsidR="006E7604" w:rsidRPr="00FD2379">
        <w:rPr>
          <w:rFonts w:ascii="Arial" w:hAnsi="Arial" w:cs="Arial"/>
        </w:rPr>
        <w:fldChar w:fldCharType="begin"/>
      </w:r>
      <w:r w:rsidR="006E7604" w:rsidRPr="00FD2379">
        <w:rPr>
          <w:rFonts w:ascii="Arial" w:hAnsi="Arial" w:cs="Arial"/>
        </w:rPr>
        <w:instrText xml:space="preserve"> ADDIN ZOTERO_ITEM CSL_CITATION {"citationID":"2695lxoP","properties":{"formattedCitation":"(Kalyaanamoorthy et al., 2017)","plainCitation":"(Kalyaanamoorthy et al., 2017)","noteIndex":0},"citationItems":[{"id":339,"uris":["http://zotero.org/users/local/Hn5LeifX/items/UDAKXUBJ"],"itemData":{"id":339,"type":"article-journal","abstract":"ModelFinder is a fast model-selection method that greatly improves the accuracy of phylogenetic estimates.","container-title":"Nature Methods","DOI":"10.1038/nmeth.4285","ISSN":"1548-7105","issue":"6","journalAbbreviation":"Nat Methods","language":"en","license":"2017 Springer Nature America, Inc.","note":"publisher: Nature Publishing Group","page":"587-589","source":"www.nature.com","title":"ModelFinder: fast model selection for accurate phylogenetic estimates","title-short":"ModelFinder","volume":"14","author":[{"family":"Kalyaanamoorthy","given":"Subha"},{"family":"Minh","given":"Bui Quang"},{"family":"Wong","given":"Thomas K. F."},{"family":"Haeseler","given":"Arndt","non-dropping-particle":"von"},{"family":"Jermiin","given":"Lars S."}],"issued":{"date-parts":[["2017",6]]}}}],"schema":"https://github.com/citation-style-language/schema/raw/master/csl-citation.json"}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w:t>
      </w:r>
      <w:proofErr w:type="spellStart"/>
      <w:r w:rsidR="006E7604" w:rsidRPr="00FD2379">
        <w:rPr>
          <w:rFonts w:ascii="Arial" w:hAnsi="Arial" w:cs="Arial"/>
        </w:rPr>
        <w:t>Kalyaanamoorthy</w:t>
      </w:r>
      <w:proofErr w:type="spellEnd"/>
      <w:r w:rsidR="006E7604" w:rsidRPr="00FD2379">
        <w:rPr>
          <w:rFonts w:ascii="Arial" w:hAnsi="Arial" w:cs="Arial"/>
        </w:rPr>
        <w:t xml:space="preserve"> et al., 2017)</w:t>
      </w:r>
      <w:r w:rsidR="006E7604" w:rsidRPr="00FD2379">
        <w:rPr>
          <w:rFonts w:ascii="Arial" w:hAnsi="Arial" w:cs="Arial"/>
        </w:rPr>
        <w:fldChar w:fldCharType="end"/>
      </w:r>
      <w:r w:rsidRPr="00FD2379">
        <w:rPr>
          <w:rFonts w:ascii="Arial" w:hAnsi="Arial" w:cs="Arial"/>
        </w:rPr>
        <w:t>.</w:t>
      </w:r>
    </w:p>
    <w:p w14:paraId="65C0D9DE" w14:textId="77777777" w:rsidR="00DC7628" w:rsidRPr="00FD2379" w:rsidRDefault="00DC7628" w:rsidP="00DC7628">
      <w:pPr>
        <w:spacing w:after="0" w:line="360" w:lineRule="auto"/>
        <w:jc w:val="both"/>
        <w:rPr>
          <w:rFonts w:ascii="Arial" w:hAnsi="Arial" w:cs="Arial"/>
          <w:b/>
          <w:bCs/>
        </w:rPr>
      </w:pPr>
    </w:p>
    <w:p w14:paraId="327319C7"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GO enrichment analyses</w:t>
      </w:r>
    </w:p>
    <w:p w14:paraId="04B0B200" w14:textId="77777777" w:rsidR="00DC7628" w:rsidRPr="00FD2379" w:rsidRDefault="00DC7628" w:rsidP="00DC7628">
      <w:pPr>
        <w:spacing w:after="0" w:line="360" w:lineRule="auto"/>
        <w:jc w:val="both"/>
        <w:rPr>
          <w:rFonts w:ascii="Arial" w:hAnsi="Arial" w:cs="Arial"/>
        </w:rPr>
      </w:pPr>
      <w:r w:rsidRPr="00FD2379">
        <w:rPr>
          <w:rFonts w:ascii="Arial" w:hAnsi="Arial" w:cs="Arial"/>
        </w:rPr>
        <w:t xml:space="preserve">Gene ontology enrichment analysis was performed at a tissue level using </w:t>
      </w:r>
      <w:proofErr w:type="spellStart"/>
      <w:r w:rsidRPr="00FD2379">
        <w:rPr>
          <w:rFonts w:ascii="Arial" w:hAnsi="Arial" w:cs="Arial"/>
        </w:rPr>
        <w:t>TopGO</w:t>
      </w:r>
      <w:proofErr w:type="spellEnd"/>
      <w:r w:rsidRPr="00FD2379">
        <w:rPr>
          <w:rFonts w:ascii="Arial" w:hAnsi="Arial" w:cs="Arial"/>
        </w:rPr>
        <w:t xml:space="preserve"> </w:t>
      </w:r>
      <w:r w:rsidRPr="00FD2379">
        <w:rPr>
          <w:rFonts w:ascii="Arial" w:hAnsi="Arial" w:cs="Arial"/>
        </w:rPr>
        <w:fldChar w:fldCharType="begin"/>
      </w:r>
      <w:r w:rsidRPr="00FD2379">
        <w:rPr>
          <w:rFonts w:ascii="Arial" w:hAnsi="Arial" w:cs="Arial"/>
        </w:rPr>
        <w:instrText xml:space="preserve"> ADDIN ZOTERO_ITEM CSL_CITATION {"citationID":"kLdGWAPu","properties":{"formattedCitation":"(Alexa et al., 2006)","plainCitation":"(Alexa et al., 2006)","noteIndex":0},"citationItems":[{"id":282,"uris":["http://zotero.org/users/local/Hn5LeifX/items/F9YBISQE"],"itemData":{"id":282,"type":"article-journal","abstract":"Motivation: The result of a typical microarray experiment is a long list of genes with corresponding expression measurements. This list is only the starting point for a meaningful biological interpretation. Modern methods identify relevant biological processes or functions from gene expression data by scoring the statistical significance of predefined functional gene groups, e.g. based on Gene Ontology (GO). We develop methods that increase the explanatory power of this approach by integrating knowledge about relationships between the GO terms into the calculation of the statistical significance.Results: We present two novel algorithms that improve GO group scoring using the underlying GO graph topology. The algorithms are evaluated on real and simulated gene expression data. We show that both methods eliminate local dependencies between GO terms and point to relevant areas in the GO graph that remain undetected with state-of-the-art algorithms for scoring functional terms. A simulation study demonstrates that the new methods exhibit a higher level of detecting relevant biological terms than competing methods.Availability: topgo.bioinf.mpi-inf.mpg.deContact:  alexa@mpi-sb.mpg.deSupplementary Information: Supplementary data are available at Bioinformatics online.","container-title":"Bioinformatics","DOI":"10.1093/bioinformatics/btl140","ISSN":"1367-4803","issue":"13","journalAbbreviation":"Bioinformatics","page":"1600-1607","source":"Silverchair","title":"Improved scoring of functional groups from gene expression data by decorrelating GO graph structure","volume":"22","author":[{"family":"Alexa","given":"Adrian"},{"family":"Rahnenführer","given":"Jörg"},{"family":"Lengauer","given":"Thomas"}],"issued":{"date-parts":[["2006",7,1]]}}}],"schema":"https://github.com/citation-style-language/schema/raw/master/csl-citation.json"} </w:instrText>
      </w:r>
      <w:r w:rsidRPr="00FD2379">
        <w:rPr>
          <w:rFonts w:ascii="Arial" w:hAnsi="Arial" w:cs="Arial"/>
        </w:rPr>
        <w:fldChar w:fldCharType="separate"/>
      </w:r>
      <w:r w:rsidRPr="00FD2379">
        <w:rPr>
          <w:rFonts w:ascii="Arial" w:hAnsi="Arial" w:cs="Arial"/>
        </w:rPr>
        <w:t>(Alexa et al., 2006)</w:t>
      </w:r>
      <w:r w:rsidRPr="00FD2379">
        <w:rPr>
          <w:rFonts w:ascii="Arial" w:hAnsi="Arial" w:cs="Arial"/>
        </w:rPr>
        <w:fldChar w:fldCharType="end"/>
      </w:r>
      <w:r w:rsidRPr="00FD2379">
        <w:rPr>
          <w:rFonts w:ascii="Arial" w:hAnsi="Arial" w:cs="Arial"/>
        </w:rPr>
        <w:t>. The corresponding “Gene Universe” was constructed using the annotated genes.</w:t>
      </w:r>
    </w:p>
    <w:p w14:paraId="09A96127" w14:textId="77777777" w:rsidR="00DC7628" w:rsidRPr="00FD2379" w:rsidRDefault="00DC7628" w:rsidP="00DC7628">
      <w:pPr>
        <w:spacing w:after="0" w:line="360" w:lineRule="auto"/>
        <w:jc w:val="both"/>
        <w:rPr>
          <w:rFonts w:ascii="Arial" w:hAnsi="Arial" w:cs="Arial"/>
        </w:rPr>
      </w:pPr>
    </w:p>
    <w:p w14:paraId="4200BCA8" w14:textId="77777777" w:rsidR="00DC7628" w:rsidRPr="00FD2379" w:rsidRDefault="00DC7628" w:rsidP="00DC7628">
      <w:pPr>
        <w:spacing w:after="0" w:line="360" w:lineRule="auto"/>
        <w:jc w:val="both"/>
        <w:rPr>
          <w:rFonts w:ascii="Arial" w:hAnsi="Arial" w:cs="Arial"/>
          <w:b/>
          <w:bCs/>
          <w:highlight w:val="red"/>
        </w:rPr>
      </w:pPr>
      <w:r w:rsidRPr="00FD2379">
        <w:rPr>
          <w:rFonts w:ascii="Arial" w:hAnsi="Arial" w:cs="Arial"/>
          <w:b/>
          <w:bCs/>
        </w:rPr>
        <w:t>Measurement of osmolytes by ultra high-performance liquid chromatography-high resolution mass spectrometry (UHPLC-HRMS)</w:t>
      </w:r>
    </w:p>
    <w:p w14:paraId="3152484E" w14:textId="263F2883" w:rsidR="00DC7628" w:rsidRPr="00FD2379" w:rsidRDefault="00DC7628" w:rsidP="00DC7628">
      <w:pPr>
        <w:spacing w:after="0" w:line="360" w:lineRule="auto"/>
        <w:jc w:val="both"/>
        <w:outlineLvl w:val="2"/>
        <w:rPr>
          <w:rFonts w:ascii="Arial" w:hAnsi="Arial" w:cs="Arial"/>
          <w:shd w:val="clear" w:color="auto" w:fill="FFFFFF"/>
        </w:rPr>
      </w:pPr>
      <w:r w:rsidRPr="00FD2379">
        <w:rPr>
          <w:rFonts w:ascii="Arial" w:hAnsi="Arial" w:cs="Arial"/>
          <w:shd w:val="clear" w:color="auto" w:fill="FFFFFF"/>
        </w:rPr>
        <w:t xml:space="preserve">Intact leaves from the three highest and three lowest DMSP-accumulating </w:t>
      </w:r>
      <w:r w:rsidRPr="00FD2379">
        <w:rPr>
          <w:rFonts w:ascii="Arial" w:hAnsi="Arial" w:cs="Arial"/>
          <w:i/>
          <w:iCs/>
          <w:shd w:val="clear" w:color="auto" w:fill="FFFFFF"/>
        </w:rPr>
        <w:t xml:space="preserve">S. </w:t>
      </w:r>
      <w:proofErr w:type="spellStart"/>
      <w:r w:rsidRPr="00FD2379">
        <w:rPr>
          <w:rFonts w:ascii="Arial" w:hAnsi="Arial" w:cs="Arial"/>
          <w:i/>
          <w:iCs/>
          <w:shd w:val="clear" w:color="auto" w:fill="FFFFFF"/>
        </w:rPr>
        <w:t>anglica</w:t>
      </w:r>
      <w:proofErr w:type="spellEnd"/>
      <w:r w:rsidRPr="00FD2379">
        <w:rPr>
          <w:rFonts w:ascii="Arial" w:hAnsi="Arial" w:cs="Arial"/>
          <w:shd w:val="clear" w:color="auto" w:fill="FFFFFF"/>
        </w:rPr>
        <w:t xml:space="preserve"> plants from </w:t>
      </w:r>
      <w:proofErr w:type="spellStart"/>
      <w:r w:rsidRPr="00FD2379">
        <w:rPr>
          <w:rFonts w:ascii="Arial" w:hAnsi="Arial" w:cs="Arial"/>
          <w:shd w:val="clear" w:color="auto" w:fill="FFFFFF"/>
        </w:rPr>
        <w:t>Stiffkey</w:t>
      </w:r>
      <w:proofErr w:type="spellEnd"/>
      <w:r w:rsidRPr="00FD2379">
        <w:rPr>
          <w:rFonts w:ascii="Arial" w:hAnsi="Arial" w:cs="Arial"/>
          <w:shd w:val="clear" w:color="auto" w:fill="FFFFFF"/>
        </w:rPr>
        <w:t xml:space="preserve"> saltmarsh were sampled and snap frozen in liquid nitrogen. Approximately 5 mg of dry-weight leaf material was extracted with 500 </w:t>
      </w:r>
      <w:r w:rsidRPr="00FD2379">
        <w:rPr>
          <w:rFonts w:ascii="Arial" w:hAnsi="Arial" w:cs="Arial"/>
        </w:rPr>
        <w:t>µ</w:t>
      </w:r>
      <w:r w:rsidRPr="00FD2379">
        <w:rPr>
          <w:rFonts w:ascii="Arial" w:hAnsi="Arial" w:cs="Arial"/>
          <w:shd w:val="clear" w:color="auto" w:fill="FFFFFF"/>
        </w:rPr>
        <w:t>L of LC-MS grade</w:t>
      </w:r>
      <w:r w:rsidR="008475D9" w:rsidRPr="00FD2379">
        <w:rPr>
          <w:rFonts w:ascii="Arial" w:hAnsi="Arial" w:cs="Arial"/>
          <w:shd w:val="clear" w:color="auto" w:fill="FFFFFF"/>
        </w:rPr>
        <w:t xml:space="preserve"> methanol</w:t>
      </w:r>
      <w:r w:rsidRPr="00FD2379">
        <w:rPr>
          <w:rFonts w:ascii="Arial" w:hAnsi="Arial" w:cs="Arial"/>
          <w:shd w:val="clear" w:color="auto" w:fill="FFFFFF"/>
        </w:rPr>
        <w:t xml:space="preserve"> and incubated for 30 minutes. After centrifugation (for 15 min at 16,100 </w:t>
      </w:r>
      <w:r w:rsidRPr="00FD2379">
        <w:rPr>
          <w:rFonts w:ascii="Arial" w:hAnsi="Arial" w:cs="Arial"/>
          <w:i/>
          <w:iCs/>
        </w:rPr>
        <w:t>g</w:t>
      </w:r>
      <w:r w:rsidRPr="00FD2379">
        <w:rPr>
          <w:rFonts w:ascii="Arial" w:hAnsi="Arial" w:cs="Arial"/>
          <w:shd w:val="clear" w:color="auto" w:fill="FFFFFF"/>
        </w:rPr>
        <w:t xml:space="preserve">), three aliquots of 5 </w:t>
      </w:r>
      <w:r w:rsidRPr="00FD2379">
        <w:rPr>
          <w:rFonts w:ascii="Arial" w:hAnsi="Arial" w:cs="Arial"/>
        </w:rPr>
        <w:t>µ</w:t>
      </w:r>
      <w:r w:rsidRPr="00FD2379">
        <w:rPr>
          <w:rFonts w:ascii="Arial" w:hAnsi="Arial" w:cs="Arial"/>
          <w:shd w:val="clear" w:color="auto" w:fill="FFFFFF"/>
        </w:rPr>
        <w:t xml:space="preserve">L of each supernatant were diluted with 95 </w:t>
      </w:r>
      <w:r w:rsidRPr="00FD2379">
        <w:rPr>
          <w:rFonts w:ascii="Arial" w:hAnsi="Arial" w:cs="Arial"/>
        </w:rPr>
        <w:t>µ</w:t>
      </w:r>
      <w:r w:rsidRPr="00FD2379">
        <w:rPr>
          <w:rFonts w:ascii="Arial" w:hAnsi="Arial" w:cs="Arial"/>
          <w:shd w:val="clear" w:color="auto" w:fill="FFFFFF"/>
        </w:rPr>
        <w:t>L of a mixture of acetonitrile and water (9:1 v/v) containing all internal standards (</w:t>
      </w:r>
      <w:r w:rsidRPr="00FD2379">
        <w:rPr>
          <w:rFonts w:ascii="Arial" w:eastAsia="Times New Roman" w:hAnsi="Arial" w:cs="Arial"/>
        </w:rPr>
        <w:t>D</w:t>
      </w:r>
      <w:r w:rsidRPr="00FD2379">
        <w:rPr>
          <w:rFonts w:ascii="Arial" w:eastAsia="Times New Roman" w:hAnsi="Arial" w:cs="Arial"/>
          <w:vertAlign w:val="subscript"/>
        </w:rPr>
        <w:t>6</w:t>
      </w:r>
      <w:r w:rsidRPr="00FD2379">
        <w:rPr>
          <w:rFonts w:ascii="Arial" w:eastAsia="Times New Roman" w:hAnsi="Arial" w:cs="Arial"/>
        </w:rPr>
        <w:t>-DMSP, D</w:t>
      </w:r>
      <w:r w:rsidRPr="00FD2379">
        <w:rPr>
          <w:rFonts w:ascii="Arial" w:eastAsia="Times New Roman" w:hAnsi="Arial" w:cs="Arial"/>
          <w:vertAlign w:val="subscript"/>
        </w:rPr>
        <w:t>6</w:t>
      </w:r>
      <w:r w:rsidRPr="00FD2379">
        <w:rPr>
          <w:rFonts w:ascii="Arial" w:eastAsia="Times New Roman" w:hAnsi="Arial" w:cs="Arial"/>
        </w:rPr>
        <w:t>-DMSA, D</w:t>
      </w:r>
      <w:r w:rsidRPr="00FD2379">
        <w:rPr>
          <w:rFonts w:ascii="Arial" w:eastAsia="Times New Roman" w:hAnsi="Arial" w:cs="Arial"/>
          <w:vertAlign w:val="subscript"/>
        </w:rPr>
        <w:t>3</w:t>
      </w:r>
      <w:r w:rsidRPr="00FD2379">
        <w:rPr>
          <w:rFonts w:ascii="Arial" w:eastAsia="Times New Roman" w:hAnsi="Arial" w:cs="Arial"/>
        </w:rPr>
        <w:t>-gonyol, and D</w:t>
      </w:r>
      <w:r w:rsidRPr="00FD2379">
        <w:rPr>
          <w:rFonts w:ascii="Arial" w:eastAsia="Times New Roman" w:hAnsi="Arial" w:cs="Arial"/>
          <w:vertAlign w:val="subscript"/>
        </w:rPr>
        <w:t>3</w:t>
      </w:r>
      <w:r w:rsidRPr="00FD2379">
        <w:rPr>
          <w:rFonts w:ascii="Arial" w:eastAsia="Times New Roman" w:hAnsi="Arial" w:cs="Arial"/>
        </w:rPr>
        <w:t xml:space="preserve">-ectoine) </w:t>
      </w:r>
      <w:r w:rsidRPr="00FD2379">
        <w:rPr>
          <w:rFonts w:ascii="Arial" w:hAnsi="Arial" w:cs="Arial"/>
          <w:shd w:val="clear" w:color="auto" w:fill="FFFFFF"/>
        </w:rPr>
        <w:t xml:space="preserve">with a final concentration of 5 </w:t>
      </w:r>
      <w:proofErr w:type="spellStart"/>
      <w:r w:rsidRPr="00FD2379">
        <w:rPr>
          <w:rFonts w:ascii="Arial" w:hAnsi="Arial" w:cs="Arial"/>
          <w:shd w:val="clear" w:color="auto" w:fill="FFFFFF"/>
        </w:rPr>
        <w:t>nM.</w:t>
      </w:r>
      <w:proofErr w:type="spellEnd"/>
      <w:r w:rsidRPr="00FD2379">
        <w:rPr>
          <w:rFonts w:ascii="Arial" w:hAnsi="Arial" w:cs="Arial"/>
          <w:shd w:val="clear" w:color="auto" w:fill="FFFFFF"/>
        </w:rPr>
        <w:t xml:space="preserve"> This solution was subjected to UHPLC-HRMS analysis.</w:t>
      </w:r>
    </w:p>
    <w:p w14:paraId="3CACB8EB" w14:textId="77777777" w:rsidR="00DC7628" w:rsidRPr="00FD2379" w:rsidRDefault="00DC7628" w:rsidP="00DC7628">
      <w:pPr>
        <w:spacing w:after="0" w:line="360" w:lineRule="auto"/>
        <w:jc w:val="both"/>
        <w:outlineLvl w:val="2"/>
        <w:rPr>
          <w:rFonts w:ascii="Arial" w:hAnsi="Arial" w:cs="Arial"/>
          <w:shd w:val="clear" w:color="auto" w:fill="FFFFFF"/>
        </w:rPr>
      </w:pPr>
    </w:p>
    <w:p w14:paraId="493EEE61" w14:textId="31AC87DF" w:rsidR="00DC7628" w:rsidRPr="00FD2379" w:rsidRDefault="00DC7628" w:rsidP="00DC7628">
      <w:pPr>
        <w:spacing w:after="0" w:line="360" w:lineRule="auto"/>
        <w:jc w:val="both"/>
        <w:outlineLvl w:val="2"/>
        <w:rPr>
          <w:rFonts w:ascii="Arial" w:eastAsia="Times New Roman" w:hAnsi="Arial" w:cs="Arial"/>
        </w:rPr>
      </w:pPr>
      <w:r w:rsidRPr="00FD2379">
        <w:rPr>
          <w:rFonts w:ascii="Arial" w:eastAsia="Times New Roman" w:hAnsi="Arial" w:cs="Arial"/>
        </w:rPr>
        <w:t xml:space="preserve">The analysis of osmolytes via UHPLC-HRMS was based on a previously reported protocol </w:t>
      </w:r>
      <w:r w:rsidRPr="00FD2379">
        <w:rPr>
          <w:rFonts w:ascii="Arial" w:eastAsia="Times New Roman" w:hAnsi="Arial" w:cs="Arial"/>
        </w:rPr>
        <w:fldChar w:fldCharType="begin"/>
      </w:r>
      <w:r w:rsidR="00DF6E9F" w:rsidRPr="00FD2379">
        <w:rPr>
          <w:rFonts w:ascii="Arial" w:eastAsia="Times New Roman" w:hAnsi="Arial" w:cs="Arial"/>
        </w:rPr>
        <w:instrText xml:space="preserve"> ADDIN EN.CITE &lt;EndNote&gt;&lt;Cite&gt;&lt;Author&gt;Azizah&lt;/Author&gt;&lt;Year&gt;2022&lt;/Year&gt;&lt;RecNum&gt;2112&lt;/RecNum&gt;&lt;DisplayText&gt;(Azizah and Pohnert, 2022, Azizah and Pohnert, 2023)&lt;/DisplayText&gt;&lt;record&gt;&lt;rec-number&gt;2112&lt;/rec-number&gt;&lt;foreign-keys&gt;&lt;key app="EN" db-id="wf9vzv2w2fwrz4esxxlp5rw1evatdxdapta2" timestamp="1763383968"&gt;2112&lt;/key&gt;&lt;/foreign-keys&gt;&lt;ref-type name="Journal Article"&gt;17&lt;/ref-type&gt;&lt;contributors&gt;&lt;authors&gt;&lt;author&gt;Azizah, Muhaiminatul&lt;/author&gt;&lt;author&gt;Pohnert, Georg&lt;/author&gt;&lt;/authors&gt;&lt;/contributors&gt;&lt;titles&gt;&lt;title&gt;Orchestrated response of intracellular zwitterionic metabolites in stress adaptation of the halophilic heterotrophic bacterium Pelagibaca bermudensis&lt;/title&gt;&lt;secondary-title&gt;Marine Drugs&lt;/secondary-title&gt;&lt;/titles&gt;&lt;periodical&gt;&lt;full-title&gt;Marine Drugs&lt;/full-title&gt;&lt;/periodical&gt;&lt;pages&gt;727&lt;/pages&gt;&lt;volume&gt;20&lt;/volume&gt;&lt;number&gt;11&lt;/number&gt;&lt;dates&gt;&lt;year&gt;2022&lt;/year&gt;&lt;/dates&gt;&lt;isbn&gt;1660-3397&lt;/isbn&gt;&lt;urls&gt;&lt;/urls&gt;&lt;/record&gt;&lt;/Cite&gt;&lt;Cite&gt;&lt;Author&gt;Azizah&lt;/Author&gt;&lt;Year&gt;2023&lt;/Year&gt;&lt;RecNum&gt;2113&lt;/RecNum&gt;&lt;record&gt;&lt;rec-number&gt;2113&lt;/rec-number&gt;&lt;foreign-keys&gt;&lt;key app="EN" db-id="wf9vzv2w2fwrz4esxxlp5rw1evatdxdapta2" timestamp="1763383968"&gt;2113&lt;/key&gt;&lt;/foreign-keys&gt;&lt;ref-type name="Journal Article"&gt;17&lt;/ref-type&gt;&lt;contributors&gt;&lt;authors&gt;&lt;author&gt;Azizah, Muhaiminatul&lt;/author&gt;&lt;author&gt;Pohnert, Georg&lt;/author&gt;&lt;/authors&gt;&lt;/contributors&gt;&lt;titles&gt;&lt;title&gt;2-Homoectoine: An Additional Member of the Ectoine Family from Phyto- and Bacterioplankton Involved in Osmoadaptation&lt;/title&gt;&lt;secondary-title&gt;Journal of Natural Products&lt;/secondary-title&gt;&lt;/titles&gt;&lt;periodical&gt;&lt;full-title&gt;Journal of Natural Products&lt;/full-title&gt;&lt;/periodical&gt;&lt;dates&gt;&lt;year&gt;2023&lt;/year&gt;&lt;pub-dates&gt;&lt;date&gt;2023/12/27&lt;/date&gt;&lt;/pub-dates&gt;&lt;/dates&gt;&lt;publisher&gt;American Chemical Society&lt;/publisher&gt;&lt;isbn&gt;0163-3864&lt;/isbn&gt;&lt;urls&gt;&lt;related-urls&gt;&lt;url&gt;https://doi.org/10.1021/acs.jnatprod.3c00766&lt;/url&gt;&lt;/related-urls&gt;&lt;/urls&gt;&lt;electronic-resource-num&gt;10.1021/acs.jnatprod.3c00766&lt;/electronic-resource-num&gt;&lt;/record&gt;&lt;/Cite&gt;&lt;/EndNote&gt;</w:instrText>
      </w:r>
      <w:r w:rsidRPr="00FD2379">
        <w:rPr>
          <w:rFonts w:ascii="Arial" w:eastAsia="Times New Roman" w:hAnsi="Arial" w:cs="Arial"/>
        </w:rPr>
        <w:fldChar w:fldCharType="separate"/>
      </w:r>
      <w:r w:rsidR="00DF6E9F" w:rsidRPr="00FD2379">
        <w:rPr>
          <w:rFonts w:ascii="Arial" w:eastAsia="Times New Roman" w:hAnsi="Arial" w:cs="Arial"/>
          <w:noProof/>
        </w:rPr>
        <w:t>(Azizah and Pohnert, 2022, Azizah and Pohnert, 2023)</w:t>
      </w:r>
      <w:r w:rsidRPr="00FD2379">
        <w:rPr>
          <w:rFonts w:ascii="Arial" w:eastAsia="Times New Roman" w:hAnsi="Arial" w:cs="Arial"/>
        </w:rPr>
        <w:fldChar w:fldCharType="end"/>
      </w:r>
      <w:r w:rsidRPr="00FD2379">
        <w:rPr>
          <w:rFonts w:ascii="Arial" w:eastAsia="Times New Roman" w:hAnsi="Arial" w:cs="Arial"/>
        </w:rPr>
        <w:t xml:space="preserve">. </w:t>
      </w:r>
      <w:r w:rsidRPr="00FD2379">
        <w:rPr>
          <w:rFonts w:ascii="Roboto" w:hAnsi="Roboto"/>
          <w:shd w:val="clear" w:color="auto" w:fill="FFFFFF"/>
        </w:rPr>
        <w:t xml:space="preserve">Separation was performed on a Sequent ZIC-HILIC column (2.1 × 150 mm, 5 </w:t>
      </w:r>
      <w:r w:rsidRPr="00FD2379">
        <w:rPr>
          <w:rFonts w:ascii="Arial" w:hAnsi="Arial" w:cs="Arial"/>
        </w:rPr>
        <w:t>µ</w:t>
      </w:r>
      <w:r w:rsidRPr="00FD2379">
        <w:rPr>
          <w:rFonts w:ascii="Roboto" w:hAnsi="Roboto"/>
          <w:shd w:val="clear" w:color="auto" w:fill="FFFFFF"/>
        </w:rPr>
        <w:t xml:space="preserve">m) equipped with a </w:t>
      </w:r>
      <w:proofErr w:type="spellStart"/>
      <w:r w:rsidRPr="00FD2379">
        <w:rPr>
          <w:rFonts w:ascii="Roboto" w:hAnsi="Roboto"/>
          <w:shd w:val="clear" w:color="auto" w:fill="FFFFFF"/>
        </w:rPr>
        <w:t>SeQuent</w:t>
      </w:r>
      <w:proofErr w:type="spellEnd"/>
      <w:r w:rsidRPr="00FD2379">
        <w:rPr>
          <w:rFonts w:ascii="Roboto" w:hAnsi="Roboto"/>
          <w:shd w:val="clear" w:color="auto" w:fill="FFFFFF"/>
        </w:rPr>
        <w:t xml:space="preserve"> ZIC HILIC guard </w:t>
      </w:r>
      <w:r w:rsidRPr="00FD2379">
        <w:rPr>
          <w:rFonts w:ascii="Roboto" w:hAnsi="Roboto"/>
          <w:shd w:val="clear" w:color="auto" w:fill="FFFFFF"/>
        </w:rPr>
        <w:lastRenderedPageBreak/>
        <w:t xml:space="preserve">column (2.1 × 20 mm, 5 </w:t>
      </w:r>
      <w:r w:rsidRPr="00FD2379">
        <w:rPr>
          <w:rFonts w:ascii="Arial" w:hAnsi="Arial" w:cs="Arial"/>
        </w:rPr>
        <w:t>µ</w:t>
      </w:r>
      <w:r w:rsidRPr="00FD2379">
        <w:rPr>
          <w:rFonts w:ascii="Roboto" w:hAnsi="Roboto"/>
          <w:shd w:val="clear" w:color="auto" w:fill="FFFFFF"/>
        </w:rPr>
        <w:t>m) (Merck, Darmstadt, Germany).</w:t>
      </w:r>
      <w:r w:rsidRPr="00FD2379" w:rsidDel="00615B18">
        <w:rPr>
          <w:rFonts w:ascii="Arial" w:eastAsia="Times New Roman" w:hAnsi="Arial" w:cs="Arial"/>
        </w:rPr>
        <w:t xml:space="preserve"> </w:t>
      </w:r>
      <w:r w:rsidRPr="00FD2379">
        <w:rPr>
          <w:rFonts w:ascii="Arial" w:eastAsia="Times New Roman" w:hAnsi="Arial" w:cs="Arial"/>
        </w:rPr>
        <w:t xml:space="preserve">UHPLC mobile phase consisted of high-purity water (Th Geyer GmbH, </w:t>
      </w:r>
      <w:proofErr w:type="spellStart"/>
      <w:r w:rsidRPr="00FD2379">
        <w:rPr>
          <w:rFonts w:ascii="Arial" w:eastAsia="Times New Roman" w:hAnsi="Arial" w:cs="Arial"/>
        </w:rPr>
        <w:t>Renningen</w:t>
      </w:r>
      <w:proofErr w:type="spellEnd"/>
      <w:r w:rsidRPr="00FD2379">
        <w:rPr>
          <w:rFonts w:ascii="Arial" w:eastAsia="Times New Roman" w:hAnsi="Arial" w:cs="Arial"/>
        </w:rPr>
        <w:t xml:space="preserve">, Germany) with 2% LC-MS grade </w:t>
      </w:r>
      <w:r w:rsidR="0046604D" w:rsidRPr="00FD2379">
        <w:rPr>
          <w:rFonts w:ascii="Arial" w:eastAsia="Times New Roman" w:hAnsi="Arial" w:cs="Arial"/>
        </w:rPr>
        <w:t xml:space="preserve">acetonitrile </w:t>
      </w:r>
      <w:r w:rsidRPr="00FD2379">
        <w:rPr>
          <w:rFonts w:ascii="Arial" w:eastAsia="Times New Roman" w:hAnsi="Arial" w:cs="Arial"/>
        </w:rPr>
        <w:t xml:space="preserve">(Th Geyer GmbH, </w:t>
      </w:r>
      <w:proofErr w:type="spellStart"/>
      <w:r w:rsidRPr="00FD2379">
        <w:rPr>
          <w:rFonts w:ascii="Arial" w:eastAsia="Times New Roman" w:hAnsi="Arial" w:cs="Arial"/>
        </w:rPr>
        <w:t>Renningen</w:t>
      </w:r>
      <w:proofErr w:type="spellEnd"/>
      <w:r w:rsidRPr="00FD2379">
        <w:rPr>
          <w:rFonts w:ascii="Arial" w:eastAsia="Times New Roman" w:hAnsi="Arial" w:cs="Arial"/>
        </w:rPr>
        <w:t xml:space="preserve">, Germany) and 0.1% LC-MS grade </w:t>
      </w:r>
      <w:r w:rsidR="0046604D" w:rsidRPr="00FD2379">
        <w:rPr>
          <w:rFonts w:ascii="Arial" w:eastAsia="Times New Roman" w:hAnsi="Arial" w:cs="Arial"/>
        </w:rPr>
        <w:t xml:space="preserve">formic acid </w:t>
      </w:r>
      <w:r w:rsidRPr="00FD2379">
        <w:rPr>
          <w:rFonts w:ascii="Arial" w:eastAsia="Times New Roman" w:hAnsi="Arial" w:cs="Arial"/>
        </w:rPr>
        <w:t>(</w:t>
      </w:r>
      <w:proofErr w:type="spellStart"/>
      <w:r w:rsidRPr="00FD2379">
        <w:rPr>
          <w:rFonts w:ascii="Arial" w:eastAsia="Times New Roman" w:hAnsi="Arial" w:cs="Arial"/>
        </w:rPr>
        <w:t>Thermo</w:t>
      </w:r>
      <w:proofErr w:type="spellEnd"/>
      <w:r w:rsidRPr="00FD2379">
        <w:rPr>
          <w:rFonts w:ascii="Arial" w:eastAsia="Times New Roman" w:hAnsi="Arial" w:cs="Arial"/>
        </w:rPr>
        <w:t xml:space="preserve"> Scientific, </w:t>
      </w:r>
      <w:proofErr w:type="spellStart"/>
      <w:r w:rsidRPr="00FD2379">
        <w:rPr>
          <w:rFonts w:ascii="Arial" w:eastAsia="Times New Roman" w:hAnsi="Arial" w:cs="Arial"/>
        </w:rPr>
        <w:t>Dreieich</w:t>
      </w:r>
      <w:proofErr w:type="spellEnd"/>
      <w:r w:rsidRPr="00FD2379">
        <w:rPr>
          <w:rFonts w:ascii="Arial" w:eastAsia="Times New Roman" w:hAnsi="Arial" w:cs="Arial"/>
        </w:rPr>
        <w:t>, Germany) (solvent A)</w:t>
      </w:r>
      <w:r w:rsidR="0046604D" w:rsidRPr="00FD2379">
        <w:rPr>
          <w:rFonts w:ascii="Arial" w:eastAsia="Times New Roman" w:hAnsi="Arial" w:cs="Arial"/>
        </w:rPr>
        <w:t>,</w:t>
      </w:r>
      <w:r w:rsidRPr="00FD2379">
        <w:rPr>
          <w:rFonts w:ascii="Arial" w:eastAsia="Times New Roman" w:hAnsi="Arial" w:cs="Arial"/>
        </w:rPr>
        <w:t xml:space="preserve"> and 90% acetonitrile with 10% aqueous </w:t>
      </w:r>
      <w:r w:rsidR="0046604D" w:rsidRPr="00FD2379">
        <w:rPr>
          <w:rFonts w:ascii="Arial" w:eastAsia="Times New Roman" w:hAnsi="Arial" w:cs="Arial"/>
        </w:rPr>
        <w:t xml:space="preserve">LC-MS grade </w:t>
      </w:r>
      <w:r w:rsidRPr="00FD2379">
        <w:rPr>
          <w:rFonts w:ascii="Arial" w:eastAsia="Times New Roman" w:hAnsi="Arial" w:cs="Arial"/>
        </w:rPr>
        <w:t xml:space="preserve">ammonium acetate (1 mM) (LGC </w:t>
      </w:r>
      <w:proofErr w:type="spellStart"/>
      <w:r w:rsidRPr="00FD2379">
        <w:rPr>
          <w:rFonts w:ascii="Arial" w:eastAsia="Times New Roman" w:hAnsi="Arial" w:cs="Arial"/>
        </w:rPr>
        <w:t>Promochem</w:t>
      </w:r>
      <w:proofErr w:type="spellEnd"/>
      <w:r w:rsidRPr="00FD2379">
        <w:rPr>
          <w:rFonts w:ascii="Arial" w:eastAsia="Times New Roman" w:hAnsi="Arial" w:cs="Arial"/>
        </w:rPr>
        <w:t xml:space="preserve">, Wesel, Germany) (solvent B). A gradient elution was performed using </w:t>
      </w:r>
      <w:r w:rsidR="0046604D" w:rsidRPr="00FD2379">
        <w:rPr>
          <w:rFonts w:ascii="Arial" w:eastAsia="Times New Roman" w:hAnsi="Arial" w:cs="Arial"/>
        </w:rPr>
        <w:t xml:space="preserve">an </w:t>
      </w:r>
      <w:r w:rsidRPr="00FD2379">
        <w:rPr>
          <w:rFonts w:ascii="Arial" w:eastAsia="Times New Roman" w:hAnsi="Arial" w:cs="Arial"/>
        </w:rPr>
        <w:t xml:space="preserve">isocratic elution of 100% solvent B for 1 min, followed by a linear gradient from 100% solvent B to 20% solvent B </w:t>
      </w:r>
      <w:r w:rsidR="0046604D" w:rsidRPr="00FD2379">
        <w:rPr>
          <w:rFonts w:ascii="Arial" w:eastAsia="Times New Roman" w:hAnsi="Arial" w:cs="Arial"/>
        </w:rPr>
        <w:t>over</w:t>
      </w:r>
      <w:r w:rsidRPr="00FD2379">
        <w:rPr>
          <w:rFonts w:ascii="Arial" w:eastAsia="Times New Roman" w:hAnsi="Arial" w:cs="Arial"/>
        </w:rPr>
        <w:t xml:space="preserve"> 5.5 min</w:t>
      </w:r>
      <w:r w:rsidR="0046604D" w:rsidRPr="00FD2379">
        <w:rPr>
          <w:rFonts w:ascii="Arial" w:eastAsia="Times New Roman" w:hAnsi="Arial" w:cs="Arial"/>
        </w:rPr>
        <w:t>,</w:t>
      </w:r>
      <w:r w:rsidRPr="00FD2379">
        <w:rPr>
          <w:rFonts w:ascii="Arial" w:eastAsia="Times New Roman" w:hAnsi="Arial" w:cs="Arial"/>
        </w:rPr>
        <w:t xml:space="preserve"> </w:t>
      </w:r>
      <w:r w:rsidR="0046604D" w:rsidRPr="00FD2379">
        <w:rPr>
          <w:rFonts w:ascii="Arial" w:eastAsia="Times New Roman" w:hAnsi="Arial" w:cs="Arial"/>
        </w:rPr>
        <w:t xml:space="preserve">then </w:t>
      </w:r>
      <w:r w:rsidRPr="00FD2379">
        <w:rPr>
          <w:rFonts w:ascii="Arial" w:eastAsia="Times New Roman" w:hAnsi="Arial" w:cs="Arial"/>
        </w:rPr>
        <w:t xml:space="preserve">a linear gradient from 20% solvent B to 100% solvent B </w:t>
      </w:r>
      <w:r w:rsidR="0046604D" w:rsidRPr="00FD2379">
        <w:rPr>
          <w:rFonts w:ascii="Arial" w:eastAsia="Times New Roman" w:hAnsi="Arial" w:cs="Arial"/>
        </w:rPr>
        <w:t xml:space="preserve">over </w:t>
      </w:r>
      <w:r w:rsidRPr="00FD2379">
        <w:rPr>
          <w:rFonts w:ascii="Arial" w:eastAsia="Times New Roman" w:hAnsi="Arial" w:cs="Arial"/>
        </w:rPr>
        <w:t xml:space="preserve">0.6 min, and </w:t>
      </w:r>
      <w:r w:rsidR="0046604D" w:rsidRPr="00FD2379">
        <w:rPr>
          <w:rFonts w:ascii="Arial" w:eastAsia="Times New Roman" w:hAnsi="Arial" w:cs="Arial"/>
        </w:rPr>
        <w:t xml:space="preserve">finally an </w:t>
      </w:r>
      <w:r w:rsidRPr="00FD2379">
        <w:rPr>
          <w:rFonts w:ascii="Arial" w:eastAsia="Times New Roman" w:hAnsi="Arial" w:cs="Arial"/>
        </w:rPr>
        <w:t xml:space="preserve">isocratic </w:t>
      </w:r>
      <w:r w:rsidR="0046604D" w:rsidRPr="00FD2379">
        <w:rPr>
          <w:rFonts w:ascii="Arial" w:eastAsia="Times New Roman" w:hAnsi="Arial" w:cs="Arial"/>
        </w:rPr>
        <w:t>re-</w:t>
      </w:r>
      <w:r w:rsidRPr="00FD2379">
        <w:rPr>
          <w:rFonts w:ascii="Arial" w:eastAsia="Times New Roman" w:hAnsi="Arial" w:cs="Arial"/>
        </w:rPr>
        <w:t>equilibration at 100% solvent B for 2.9 min. The total run time was 10 min. The column was kept at 25 °C. The flow rate was set at 0.6 mL min</w:t>
      </w:r>
      <w:r w:rsidRPr="00FD2379">
        <w:rPr>
          <w:rFonts w:ascii="Arial" w:eastAsia="Times New Roman" w:hAnsi="Arial" w:cs="Arial"/>
          <w:vertAlign w:val="superscript"/>
        </w:rPr>
        <w:t>−1</w:t>
      </w:r>
      <w:r w:rsidRPr="00FD2379">
        <w:rPr>
          <w:rFonts w:ascii="Arial" w:eastAsia="Times New Roman" w:hAnsi="Arial" w:cs="Arial"/>
        </w:rPr>
        <w:t>. The injection volume was 5 µL. Full scan mode was set from 75 to 200 </w:t>
      </w:r>
      <w:r w:rsidRPr="00FD2379">
        <w:rPr>
          <w:rFonts w:ascii="Arial" w:eastAsia="Times New Roman" w:hAnsi="Arial" w:cs="Arial"/>
          <w:i/>
          <w:iCs/>
        </w:rPr>
        <w:t>m/z</w:t>
      </w:r>
      <w:r w:rsidRPr="00FD2379">
        <w:rPr>
          <w:rFonts w:ascii="Arial" w:eastAsia="Times New Roman" w:hAnsi="Arial" w:cs="Arial"/>
        </w:rPr>
        <w:t> at a resolution of 70,000.</w:t>
      </w:r>
    </w:p>
    <w:p w14:paraId="0E4BE55E" w14:textId="77777777" w:rsidR="00DC7628" w:rsidRPr="00FD2379" w:rsidRDefault="00DC7628" w:rsidP="00DC7628">
      <w:pPr>
        <w:spacing w:after="0" w:line="360" w:lineRule="auto"/>
        <w:jc w:val="both"/>
        <w:outlineLvl w:val="2"/>
        <w:rPr>
          <w:rFonts w:ascii="Arial" w:eastAsia="Times New Roman" w:hAnsi="Arial" w:cs="Arial"/>
        </w:rPr>
      </w:pPr>
    </w:p>
    <w:p w14:paraId="10AB10BB" w14:textId="0F375DB6" w:rsidR="00DC7628" w:rsidRPr="00FD2379" w:rsidRDefault="00DC7628" w:rsidP="00DC7628">
      <w:pPr>
        <w:shd w:val="clear" w:color="auto" w:fill="FFFFFF"/>
        <w:spacing w:after="0" w:line="360" w:lineRule="auto"/>
        <w:jc w:val="both"/>
        <w:rPr>
          <w:rFonts w:ascii="Arial" w:eastAsia="Times New Roman" w:hAnsi="Arial" w:cs="Arial"/>
        </w:rPr>
      </w:pPr>
      <w:r w:rsidRPr="00FD2379">
        <w:rPr>
          <w:rFonts w:ascii="Arial" w:eastAsia="Times New Roman" w:hAnsi="Arial" w:cs="Arial"/>
        </w:rPr>
        <w:t xml:space="preserve">Identification of osmolytes was carried out by comparing retention time and MS spectra of osmolytes in the samples with commercial and synthetic standards. Commercially available standards, </w:t>
      </w:r>
      <w:proofErr w:type="spellStart"/>
      <w:r w:rsidRPr="00FD2379">
        <w:rPr>
          <w:rFonts w:ascii="Arial" w:eastAsia="Times New Roman" w:hAnsi="Arial" w:cs="Arial"/>
        </w:rPr>
        <w:t>stachydrine</w:t>
      </w:r>
      <w:proofErr w:type="spellEnd"/>
      <w:r w:rsidRPr="00FD2379">
        <w:rPr>
          <w:rFonts w:ascii="Arial" w:eastAsia="Times New Roman" w:hAnsi="Arial" w:cs="Arial"/>
        </w:rPr>
        <w:t xml:space="preserve"> (</w:t>
      </w:r>
      <w:proofErr w:type="spellStart"/>
      <w:r w:rsidRPr="00FD2379">
        <w:rPr>
          <w:rFonts w:ascii="Arial" w:eastAsia="Times New Roman" w:hAnsi="Arial" w:cs="Arial"/>
        </w:rPr>
        <w:t>Pytolab</w:t>
      </w:r>
      <w:proofErr w:type="spellEnd"/>
      <w:r w:rsidRPr="00FD2379">
        <w:rPr>
          <w:rFonts w:ascii="Arial" w:eastAsia="Times New Roman" w:hAnsi="Arial" w:cs="Arial"/>
        </w:rPr>
        <w:t xml:space="preserve"> GmbH, </w:t>
      </w:r>
      <w:proofErr w:type="spellStart"/>
      <w:r w:rsidRPr="00FD2379">
        <w:rPr>
          <w:rFonts w:ascii="Arial" w:eastAsia="Times New Roman" w:hAnsi="Arial" w:cs="Arial"/>
        </w:rPr>
        <w:t>Dutendorfer</w:t>
      </w:r>
      <w:proofErr w:type="spellEnd"/>
      <w:r w:rsidRPr="00FD2379">
        <w:rPr>
          <w:rFonts w:ascii="Arial" w:eastAsia="Times New Roman" w:hAnsi="Arial" w:cs="Arial"/>
        </w:rPr>
        <w:t>, Germany), choline (Sigma-Aldrich, St. Louis, MO, USA), sarcosine (ABCR GmbH, Karlsruhe, Germany), </w:t>
      </w:r>
      <w:proofErr w:type="spellStart"/>
      <w:r w:rsidRPr="00FD2379">
        <w:rPr>
          <w:rFonts w:ascii="Arial" w:eastAsia="Times New Roman" w:hAnsi="Arial" w:cs="Arial"/>
        </w:rPr>
        <w:t>ectoine</w:t>
      </w:r>
      <w:proofErr w:type="spellEnd"/>
      <w:r w:rsidRPr="00FD2379">
        <w:rPr>
          <w:rFonts w:ascii="Arial" w:eastAsia="Times New Roman" w:hAnsi="Arial" w:cs="Arial"/>
        </w:rPr>
        <w:t xml:space="preserve"> (Sigma-Aldrich, St. Louis, MO, USA), and proline (Sigma-Aldrich, St. Louis, MO, USA) were used. DMSP and DMSOP were obtained by synthesis as described in previous studies </w:t>
      </w:r>
      <w:r w:rsidRPr="00FD2379">
        <w:rPr>
          <w:rFonts w:ascii="Arial" w:eastAsia="Times New Roman" w:hAnsi="Arial" w:cs="Arial"/>
        </w:rPr>
        <w:fldChar w:fldCharType="begin"/>
      </w:r>
      <w:r w:rsidR="00DF6E9F" w:rsidRPr="00FD2379">
        <w:rPr>
          <w:rFonts w:ascii="Arial" w:eastAsia="Times New Roman" w:hAnsi="Arial" w:cs="Arial"/>
        </w:rPr>
        <w:instrText xml:space="preserve"> ADDIN EN.CITE &lt;EndNote&gt;&lt;Cite&gt;&lt;Author&gt;Gebser&lt;/Author&gt;&lt;Year&gt;2013&lt;/Year&gt;&lt;RecNum&gt;2114&lt;/RecNum&gt;&lt;DisplayText&gt;(Gebser and Pohnert, 2013, Thume&lt;style face="italic"&gt; et al.&lt;/style&gt;, 2018)&lt;/DisplayText&gt;&lt;record&gt;&lt;rec-number&gt;2114&lt;/rec-number&gt;&lt;foreign-keys&gt;&lt;key app="EN" db-id="wf9vzv2w2fwrz4esxxlp5rw1evatdxdapta2" timestamp="1763383968"&gt;2114&lt;/key&gt;&lt;/foreign-keys&gt;&lt;ref-type name="Journal Article"&gt;17&lt;/ref-type&gt;&lt;contributors&gt;&lt;authors&gt;&lt;author&gt;Gebser, Björn&lt;/author&gt;&lt;author&gt;Pohnert, Georg&lt;/author&gt;&lt;/authors&gt;&lt;/contributors&gt;&lt;titles&gt;&lt;title&gt;Synchronized regulation of different zwitterionic metabolites in the osmoadaption of phytoplankton&lt;/title&gt;&lt;secondary-title&gt;Marine Drugs&lt;/secondary-title&gt;&lt;/titles&gt;&lt;periodical&gt;&lt;full-title&gt;Marine Drugs&lt;/full-title&gt;&lt;/periodical&gt;&lt;pages&gt;2168-2182&lt;/pages&gt;&lt;volume&gt;11&lt;/volume&gt;&lt;number&gt;6&lt;/number&gt;&lt;dates&gt;&lt;year&gt;2013&lt;/year&gt;&lt;/dates&gt;&lt;isbn&gt;1660-3397&lt;/isbn&gt;&lt;urls&gt;&lt;/urls&gt;&lt;/record&gt;&lt;/Cite&gt;&lt;Cite&gt;&lt;Author&gt;Thume&lt;/Author&gt;&lt;Year&gt;2018&lt;/Year&gt;&lt;RecNum&gt;2115&lt;/RecNum&gt;&lt;record&gt;&lt;rec-number&gt;2115&lt;/rec-number&gt;&lt;foreign-keys&gt;&lt;key app="EN" db-id="wf9vzv2w2fwrz4esxxlp5rw1evatdxdapta2" timestamp="1763383968"&gt;2115&lt;/key&gt;&lt;/foreign-keys&gt;&lt;ref-type name="Journal Article"&gt;17&lt;/ref-type&gt;&lt;contributors&gt;&lt;authors&gt;&lt;author&gt;Thume, Kathleen&lt;/author&gt;&lt;author&gt;Gebser, Björn&lt;/author&gt;&lt;author&gt;Chen, Liang&lt;/author&gt;&lt;author&gt;Meyer, Nils&lt;/author&gt;&lt;author&gt;Kieber, David J&lt;/author&gt;&lt;author&gt;Pohnert, Georg&lt;/author&gt;&lt;/authors&gt;&lt;/contributors&gt;&lt;titles&gt;&lt;title&gt;The metabolite dimethylsulfoxonium propionate extends the marine organosulfur cycle&lt;/title&gt;&lt;secondary-title&gt;Nature&lt;/secondary-title&gt;&lt;/titles&gt;&lt;periodical&gt;&lt;full-title&gt;Nature&lt;/full-title&gt;&lt;abbr-1&gt;Nature&lt;/abbr-1&gt;&lt;/periodical&gt;&lt;pages&gt;412-415&lt;/pages&gt;&lt;volume&gt;563&lt;/volume&gt;&lt;number&gt;7731&lt;/number&gt;&lt;dates&gt;&lt;year&gt;2018&lt;/year&gt;&lt;/dates&gt;&lt;isbn&gt;0028-0836&lt;/isbn&gt;&lt;urls&gt;&lt;/urls&gt;&lt;/record&gt;&lt;/Cite&gt;&lt;/EndNote&gt;</w:instrText>
      </w:r>
      <w:r w:rsidRPr="00FD2379">
        <w:rPr>
          <w:rFonts w:ascii="Arial" w:eastAsia="Times New Roman" w:hAnsi="Arial" w:cs="Arial"/>
        </w:rPr>
        <w:fldChar w:fldCharType="separate"/>
      </w:r>
      <w:r w:rsidR="00DF6E9F" w:rsidRPr="00FD2379">
        <w:rPr>
          <w:rFonts w:ascii="Arial" w:eastAsia="Times New Roman" w:hAnsi="Arial" w:cs="Arial"/>
          <w:noProof/>
        </w:rPr>
        <w:t>(Gebser and Pohnert, 2013, Thume</w:t>
      </w:r>
      <w:r w:rsidR="00DF6E9F" w:rsidRPr="00FD2379">
        <w:rPr>
          <w:rFonts w:ascii="Arial" w:eastAsia="Times New Roman" w:hAnsi="Arial" w:cs="Arial"/>
          <w:i/>
          <w:noProof/>
        </w:rPr>
        <w:t xml:space="preserve"> et al.</w:t>
      </w:r>
      <w:r w:rsidR="00DF6E9F" w:rsidRPr="00FD2379">
        <w:rPr>
          <w:rFonts w:ascii="Arial" w:eastAsia="Times New Roman" w:hAnsi="Arial" w:cs="Arial"/>
          <w:noProof/>
        </w:rPr>
        <w:t>, 2018)</w:t>
      </w:r>
      <w:r w:rsidRPr="00FD2379">
        <w:rPr>
          <w:rFonts w:ascii="Arial" w:eastAsia="Times New Roman" w:hAnsi="Arial" w:cs="Arial"/>
        </w:rPr>
        <w:fldChar w:fldCharType="end"/>
      </w:r>
      <w:r w:rsidRPr="00FD2379">
        <w:rPr>
          <w:rFonts w:ascii="Arial" w:eastAsia="Times New Roman" w:hAnsi="Arial" w:cs="Arial"/>
        </w:rPr>
        <w:t>.</w:t>
      </w:r>
    </w:p>
    <w:p w14:paraId="0DAD97A6" w14:textId="77777777" w:rsidR="00DC7628" w:rsidRPr="00FD2379" w:rsidRDefault="00DC7628" w:rsidP="00DC7628">
      <w:pPr>
        <w:shd w:val="clear" w:color="auto" w:fill="FFFFFF"/>
        <w:spacing w:after="0" w:line="360" w:lineRule="auto"/>
        <w:jc w:val="both"/>
        <w:rPr>
          <w:rFonts w:ascii="Arial" w:eastAsia="Times New Roman" w:hAnsi="Arial" w:cs="Arial"/>
        </w:rPr>
      </w:pPr>
    </w:p>
    <w:p w14:paraId="579F7A3E" w14:textId="224C861F" w:rsidR="00DC7628" w:rsidRPr="00FD2379" w:rsidRDefault="00DC7628" w:rsidP="00DC7628">
      <w:pPr>
        <w:shd w:val="clear" w:color="auto" w:fill="FFFFFF"/>
        <w:spacing w:after="0" w:line="360" w:lineRule="auto"/>
        <w:jc w:val="both"/>
        <w:rPr>
          <w:rFonts w:ascii="Arial" w:eastAsia="Times New Roman" w:hAnsi="Arial" w:cs="Arial"/>
        </w:rPr>
      </w:pPr>
      <w:r w:rsidRPr="00FD2379">
        <w:rPr>
          <w:rFonts w:ascii="Arial" w:hAnsi="Arial" w:cs="Arial"/>
          <w:shd w:val="clear" w:color="auto" w:fill="FFFFFF"/>
        </w:rPr>
        <w:t>For quantification, a calibration curve of the standards was recorded, followed by comparisons of the peak area</w:t>
      </w:r>
      <w:r w:rsidR="0046604D" w:rsidRPr="00FD2379">
        <w:rPr>
          <w:rFonts w:ascii="Arial" w:hAnsi="Arial" w:cs="Arial"/>
          <w:shd w:val="clear" w:color="auto" w:fill="FFFFFF"/>
        </w:rPr>
        <w:t xml:space="preserve"> of the analyte</w:t>
      </w:r>
      <w:r w:rsidRPr="00FD2379">
        <w:rPr>
          <w:rFonts w:ascii="Arial" w:hAnsi="Arial" w:cs="Arial"/>
          <w:shd w:val="clear" w:color="auto" w:fill="FFFFFF"/>
        </w:rPr>
        <w:t xml:space="preserve"> with </w:t>
      </w:r>
      <w:r w:rsidR="0046604D" w:rsidRPr="00FD2379">
        <w:rPr>
          <w:rFonts w:ascii="Arial" w:hAnsi="Arial" w:cs="Arial"/>
          <w:shd w:val="clear" w:color="auto" w:fill="FFFFFF"/>
        </w:rPr>
        <w:t>that of the internal</w:t>
      </w:r>
      <w:r w:rsidRPr="00FD2379">
        <w:rPr>
          <w:rFonts w:ascii="Arial" w:hAnsi="Arial" w:cs="Arial"/>
          <w:shd w:val="clear" w:color="auto" w:fill="FFFFFF"/>
        </w:rPr>
        <w:t xml:space="preserve"> standard</w:t>
      </w:r>
      <w:r w:rsidRPr="00FD2379">
        <w:rPr>
          <w:rFonts w:ascii="Arial" w:eastAsia="Times New Roman" w:hAnsi="Arial" w:cs="Arial"/>
        </w:rPr>
        <w:t xml:space="preserve">. As internal standards for quantification of DMSP, DMSOP, and </w:t>
      </w:r>
      <w:proofErr w:type="spellStart"/>
      <w:r w:rsidRPr="00FD2379">
        <w:rPr>
          <w:rFonts w:ascii="Arial" w:eastAsia="Times New Roman" w:hAnsi="Arial" w:cs="Arial"/>
        </w:rPr>
        <w:t>ectoine</w:t>
      </w:r>
      <w:proofErr w:type="spellEnd"/>
      <w:r w:rsidRPr="00FD2379">
        <w:rPr>
          <w:rFonts w:ascii="Arial" w:eastAsia="Times New Roman" w:hAnsi="Arial" w:cs="Arial"/>
        </w:rPr>
        <w:t>, we used D</w:t>
      </w:r>
      <w:r w:rsidRPr="00FD2379">
        <w:rPr>
          <w:rFonts w:ascii="Arial" w:eastAsia="Times New Roman" w:hAnsi="Arial" w:cs="Arial"/>
          <w:vertAlign w:val="subscript"/>
        </w:rPr>
        <w:t>6</w:t>
      </w:r>
      <w:r w:rsidRPr="00FD2379">
        <w:rPr>
          <w:rFonts w:ascii="Arial" w:eastAsia="Times New Roman" w:hAnsi="Arial" w:cs="Arial"/>
        </w:rPr>
        <w:t>-DMSP, D</w:t>
      </w:r>
      <w:r w:rsidRPr="00FD2379">
        <w:rPr>
          <w:rFonts w:ascii="Arial" w:eastAsia="Times New Roman" w:hAnsi="Arial" w:cs="Arial"/>
          <w:vertAlign w:val="subscript"/>
        </w:rPr>
        <w:t>6</w:t>
      </w:r>
      <w:r w:rsidRPr="00FD2379">
        <w:rPr>
          <w:rFonts w:ascii="Arial" w:eastAsia="Times New Roman" w:hAnsi="Arial" w:cs="Arial"/>
        </w:rPr>
        <w:t>-dimethylsulfonioacetate (DMSA), and D</w:t>
      </w:r>
      <w:r w:rsidRPr="00FD2379">
        <w:rPr>
          <w:rFonts w:ascii="Arial" w:eastAsia="Times New Roman" w:hAnsi="Arial" w:cs="Arial"/>
          <w:vertAlign w:val="subscript"/>
        </w:rPr>
        <w:t>3</w:t>
      </w:r>
      <w:r w:rsidRPr="00FD2379">
        <w:rPr>
          <w:rFonts w:ascii="Arial" w:eastAsia="Times New Roman" w:hAnsi="Arial" w:cs="Arial"/>
        </w:rPr>
        <w:t>-ectoine, respectively. For the rest of the osmolytes, we used D</w:t>
      </w:r>
      <w:r w:rsidRPr="00FD2379">
        <w:rPr>
          <w:rFonts w:ascii="Arial" w:eastAsia="Times New Roman" w:hAnsi="Arial" w:cs="Arial"/>
          <w:vertAlign w:val="subscript"/>
        </w:rPr>
        <w:t>3</w:t>
      </w:r>
      <w:r w:rsidRPr="00FD2379">
        <w:rPr>
          <w:rFonts w:ascii="Arial" w:eastAsia="Times New Roman" w:hAnsi="Arial" w:cs="Arial"/>
        </w:rPr>
        <w:t>-gonyol as the internal standard. D</w:t>
      </w:r>
      <w:r w:rsidRPr="00FD2379">
        <w:rPr>
          <w:rFonts w:ascii="Arial" w:eastAsia="Times New Roman" w:hAnsi="Arial" w:cs="Arial"/>
          <w:vertAlign w:val="subscript"/>
        </w:rPr>
        <w:t>6</w:t>
      </w:r>
      <w:r w:rsidRPr="00FD2379">
        <w:rPr>
          <w:rFonts w:ascii="Arial" w:eastAsia="Times New Roman" w:hAnsi="Arial" w:cs="Arial"/>
        </w:rPr>
        <w:t>-DMSP, D</w:t>
      </w:r>
      <w:r w:rsidRPr="00FD2379">
        <w:rPr>
          <w:rFonts w:ascii="Arial" w:eastAsia="Times New Roman" w:hAnsi="Arial" w:cs="Arial"/>
          <w:vertAlign w:val="subscript"/>
        </w:rPr>
        <w:t>6</w:t>
      </w:r>
      <w:r w:rsidRPr="00FD2379">
        <w:rPr>
          <w:rFonts w:ascii="Arial" w:eastAsia="Times New Roman" w:hAnsi="Arial" w:cs="Arial"/>
        </w:rPr>
        <w:t>-DMSA, D</w:t>
      </w:r>
      <w:r w:rsidRPr="00FD2379">
        <w:rPr>
          <w:rFonts w:ascii="Arial" w:eastAsia="Times New Roman" w:hAnsi="Arial" w:cs="Arial"/>
          <w:vertAlign w:val="subscript"/>
        </w:rPr>
        <w:t>3</w:t>
      </w:r>
      <w:r w:rsidRPr="00FD2379">
        <w:rPr>
          <w:rFonts w:ascii="Arial" w:eastAsia="Times New Roman" w:hAnsi="Arial" w:cs="Arial"/>
        </w:rPr>
        <w:t>-gonyol, and D</w:t>
      </w:r>
      <w:r w:rsidRPr="00FD2379">
        <w:rPr>
          <w:rFonts w:ascii="Arial" w:eastAsia="Times New Roman" w:hAnsi="Arial" w:cs="Arial"/>
          <w:vertAlign w:val="subscript"/>
        </w:rPr>
        <w:t>3</w:t>
      </w:r>
      <w:r w:rsidRPr="00FD2379">
        <w:rPr>
          <w:rFonts w:ascii="Arial" w:eastAsia="Times New Roman" w:hAnsi="Arial" w:cs="Arial"/>
        </w:rPr>
        <w:t xml:space="preserve">-ectoine were acquired by synthesis in our laboratory based on published procedures </w:t>
      </w:r>
      <w:r w:rsidRPr="00FD2379">
        <w:rPr>
          <w:rFonts w:ascii="Arial" w:eastAsia="Times New Roman" w:hAnsi="Arial" w:cs="Arial"/>
        </w:rPr>
        <w:fldChar w:fldCharType="begin">
          <w:fldData xml:space="preserve">PEVuZE5vdGU+PENpdGU+PEF1dGhvcj5GZW5pemlhPC9BdXRob3I+PFllYXI+MjAyMDwvWWVhcj48
UmVjTnVtPjIxMTY8L1JlY051bT48RGlzcGxheVRleHQ+KEdlYnNlciBhbmQgUG9obmVydCwgMjAx
MywgVGh1bWU8c3R5bGUgZmFjZT0iaXRhbGljIj4gZXQgYWwuPC9zdHlsZT4sIDIwMTgsIEZlbml6
aWE8c3R5bGUgZmFjZT0iaXRhbGljIj4gZXQgYWwuPC9zdHlsZT4sIDIwMjApPC9EaXNwbGF5VGV4
dD48cmVjb3JkPjxyZWMtbnVtYmVyPjIxMTY8L3JlYy1udW1iZXI+PGZvcmVpZ24ta2V5cz48a2V5
IGFwcD0iRU4iIGRiLWlkPSJ3Zjl2enYydzJmd3J6NGVzeHhscDVydzFldmF0ZHhkYXB0YTIiIHRp
bWVzdGFtcD0iMTc2MzM4Mzk2OCI+MjExNjwva2V5PjwvZm9yZWlnbi1rZXlzPjxyZWYtdHlwZSBu
YW1lPSJKb3VybmFsIEFydGljbGUiPjE3PC9yZWYtdHlwZT48Y29udHJpYnV0b3JzPjxhdXRob3Jz
PjxhdXRob3I+RmVuaXppYSwgU2ltb25hPC9hdXRob3I+PGF1dGhvcj5UaHVtZSwgS2F0aGxlZW48
L2F1dGhvcj48YXV0aG9yPldpcmdlbmluZ3MsIE1hcmlubzwvYXV0aG9yPjxhdXRob3I+UG9obmVy
dCwgR2Vvcmc8L2F1dGhvcj48L2F1dGhvcnM+PC9jb250cmlidXRvcnM+PHRpdGxlcz48dGl0bGU+
RWN0b2luZSBmcm9tIGJhY3RlcmlhbCBhbmQgYWxnYWwgb3JpZ2luIGlzIGEgY29tcGF0aWJsZSBz
b2x1dGUgaW4gbWljcm9hbGdhZTwvdGl0bGU+PHNlY29uZGFyeS10aXRsZT5NYXJpbmUgRHJ1Z3M8
L3NlY29uZGFyeS10aXRsZT48L3RpdGxlcz48cGVyaW9kaWNhbD48ZnVsbC10aXRsZT5NYXJpbmUg
RHJ1Z3M8L2Z1bGwtdGl0bGU+PC9wZXJpb2RpY2FsPjxwYWdlcz40MjwvcGFnZXM+PHZvbHVtZT4x
ODwvdm9sdW1lPjxudW1iZXI+MTwvbnVtYmVyPjxkYXRlcz48eWVhcj4yMDIwPC95ZWFyPjwvZGF0
ZXM+PGlzYm4+MTY2MC0zMzk3PC9pc2JuPjx1cmxzPjwvdXJscz48L3JlY29yZD48L0NpdGU+PENp
dGU+PEF1dGhvcj5UaHVtZTwvQXV0aG9yPjxZZWFyPjIwMTg8L1llYXI+PFJlY051bT4yMTE1PC9S
ZWNOdW0+PHJlY29yZD48cmVjLW51bWJlcj4yMTE1PC9yZWMtbnVtYmVyPjxmb3JlaWduLWtleXM+
PGtleSBhcHA9IkVOIiBkYi1pZD0id2Y5dnp2MncyZndyejRlc3h4bHA1cncxZXZhdGR4ZGFwdGEy
IiB0aW1lc3RhbXA9IjE3NjMzODM5NjgiPjIxMTU8L2tleT48L2ZvcmVpZ24ta2V5cz48cmVmLXR5
cGUgbmFtZT0iSm91cm5hbCBBcnRpY2xlIj4xNzwvcmVmLXR5cGU+PGNvbnRyaWJ1dG9ycz48YXV0
aG9ycz48YXV0aG9yPlRodW1lLCBLYXRobGVlbjwvYXV0aG9yPjxhdXRob3I+R2Vic2VyLCBCasO2
cm48L2F1dGhvcj48YXV0aG9yPkNoZW4sIExpYW5nPC9hdXRob3I+PGF1dGhvcj5NZXllciwgTmls
czwvYXV0aG9yPjxhdXRob3I+S2llYmVyLCBEYXZpZCBKPC9hdXRob3I+PGF1dGhvcj5Qb2huZXJ0
LCBHZW9yZzwvYXV0aG9yPjwvYXV0aG9ycz48L2NvbnRyaWJ1dG9ycz48dGl0bGVzPjx0aXRsZT5U
aGUgbWV0YWJvbGl0ZSBkaW1ldGh5bHN1bGZveG9uaXVtIHByb3Bpb25hdGUgZXh0ZW5kcyB0aGUg
bWFyaW5lIG9yZ2Fub3N1bGZ1ciBjeWNsZTwvdGl0bGU+PHNlY29uZGFyeS10aXRsZT5OYXR1cmU8
L3NlY29uZGFyeS10aXRsZT48L3RpdGxlcz48cGVyaW9kaWNhbD48ZnVsbC10aXRsZT5OYXR1cmU8
L2Z1bGwtdGl0bGU+PGFiYnItMT5OYXR1cmU8L2FiYnItMT48L3BlcmlvZGljYWw+PHBhZ2VzPjQx
Mi00MTU8L3BhZ2VzPjx2b2x1bWU+NTYzPC92b2x1bWU+PG51bWJlcj43NzMxPC9udW1iZXI+PGRh
dGVzPjx5ZWFyPjIwMTg8L3llYXI+PC9kYXRlcz48aXNibj4wMDI4LTA4MzY8L2lzYm4+PHVybHM+
PC91cmxzPjwvcmVjb3JkPjwvQ2l0ZT48Q2l0ZT48QXV0aG9yPkdlYnNlcjwvQXV0aG9yPjxZZWFy
PjIwMTM8L1llYXI+PFJlY051bT4yMTE0PC9SZWNOdW0+PHJlY29yZD48cmVjLW51bWJlcj4yMTE0
PC9yZWMtbnVtYmVyPjxmb3JlaWduLWtleXM+PGtleSBhcHA9IkVOIiBkYi1pZD0id2Y5dnp2Mncy
ZndyejRlc3h4bHA1cncxZXZhdGR4ZGFwdGEyIiB0aW1lc3RhbXA9IjE3NjMzODM5NjgiPjIxMTQ8
L2tleT48L2ZvcmVpZ24ta2V5cz48cmVmLXR5cGUgbmFtZT0iSm91cm5hbCBBcnRpY2xlIj4xNzwv
cmVmLXR5cGU+PGNvbnRyaWJ1dG9ycz48YXV0aG9ycz48YXV0aG9yPkdlYnNlciwgQmrDtnJuPC9h
dXRob3I+PGF1dGhvcj5Qb2huZXJ0LCBHZW9yZzwvYXV0aG9yPjwvYXV0aG9ycz48L2NvbnRyaWJ1
dG9ycz48dGl0bGVzPjx0aXRsZT5TeW5jaHJvbml6ZWQgcmVndWxhdGlvbiBvZiBkaWZmZXJlbnQg
endpdHRlcmlvbmljIG1ldGFib2xpdGVzIGluIHRoZSBvc21vYWRhcHRpb24gb2YgcGh5dG9wbGFu
a3RvbjwvdGl0bGU+PHNlY29uZGFyeS10aXRsZT5NYXJpbmUgRHJ1Z3M8L3NlY29uZGFyeS10aXRs
ZT48L3RpdGxlcz48cGVyaW9kaWNhbD48ZnVsbC10aXRsZT5NYXJpbmUgRHJ1Z3M8L2Z1bGwtdGl0
bGU+PC9wZXJpb2RpY2FsPjxwYWdlcz4yMTY4LTIxODI8L3BhZ2VzPjx2b2x1bWU+MTE8L3ZvbHVt
ZT48bnVtYmVyPjY8L251bWJlcj48ZGF0ZXM+PHllYXI+MjAxMzwveWVhcj48L2RhdGVzPjxpc2Ju
PjE2NjAtMzM5NzwvaXNibj48dXJscz48L3VybHM+PC9yZWNvcmQ+PC9DaXRlPjwvRW5kTm90ZT4A
</w:fldData>
        </w:fldChar>
      </w:r>
      <w:r w:rsidR="00DF6E9F" w:rsidRPr="00FD2379">
        <w:rPr>
          <w:rFonts w:ascii="Arial" w:eastAsia="Times New Roman" w:hAnsi="Arial" w:cs="Arial"/>
        </w:rPr>
        <w:instrText xml:space="preserve"> ADDIN EN.CITE </w:instrText>
      </w:r>
      <w:r w:rsidR="00DF6E9F" w:rsidRPr="00FD2379">
        <w:rPr>
          <w:rFonts w:ascii="Arial" w:eastAsia="Times New Roman" w:hAnsi="Arial" w:cs="Arial"/>
        </w:rPr>
        <w:fldChar w:fldCharType="begin">
          <w:fldData xml:space="preserve">PEVuZE5vdGU+PENpdGU+PEF1dGhvcj5GZW5pemlhPC9BdXRob3I+PFllYXI+MjAyMDwvWWVhcj48
UmVjTnVtPjIxMTY8L1JlY051bT48RGlzcGxheVRleHQ+KEdlYnNlciBhbmQgUG9obmVydCwgMjAx
MywgVGh1bWU8c3R5bGUgZmFjZT0iaXRhbGljIj4gZXQgYWwuPC9zdHlsZT4sIDIwMTgsIEZlbml6
aWE8c3R5bGUgZmFjZT0iaXRhbGljIj4gZXQgYWwuPC9zdHlsZT4sIDIwMjApPC9EaXNwbGF5VGV4
dD48cmVjb3JkPjxyZWMtbnVtYmVyPjIxMTY8L3JlYy1udW1iZXI+PGZvcmVpZ24ta2V5cz48a2V5
IGFwcD0iRU4iIGRiLWlkPSJ3Zjl2enYydzJmd3J6NGVzeHhscDVydzFldmF0ZHhkYXB0YTIiIHRp
bWVzdGFtcD0iMTc2MzM4Mzk2OCI+MjExNjwva2V5PjwvZm9yZWlnbi1rZXlzPjxyZWYtdHlwZSBu
YW1lPSJKb3VybmFsIEFydGljbGUiPjE3PC9yZWYtdHlwZT48Y29udHJpYnV0b3JzPjxhdXRob3Jz
PjxhdXRob3I+RmVuaXppYSwgU2ltb25hPC9hdXRob3I+PGF1dGhvcj5UaHVtZSwgS2F0aGxlZW48
L2F1dGhvcj48YXV0aG9yPldpcmdlbmluZ3MsIE1hcmlubzwvYXV0aG9yPjxhdXRob3I+UG9obmVy
dCwgR2Vvcmc8L2F1dGhvcj48L2F1dGhvcnM+PC9jb250cmlidXRvcnM+PHRpdGxlcz48dGl0bGU+
RWN0b2luZSBmcm9tIGJhY3RlcmlhbCBhbmQgYWxnYWwgb3JpZ2luIGlzIGEgY29tcGF0aWJsZSBz
b2x1dGUgaW4gbWljcm9hbGdhZTwvdGl0bGU+PHNlY29uZGFyeS10aXRsZT5NYXJpbmUgRHJ1Z3M8
L3NlY29uZGFyeS10aXRsZT48L3RpdGxlcz48cGVyaW9kaWNhbD48ZnVsbC10aXRsZT5NYXJpbmUg
RHJ1Z3M8L2Z1bGwtdGl0bGU+PC9wZXJpb2RpY2FsPjxwYWdlcz40MjwvcGFnZXM+PHZvbHVtZT4x
ODwvdm9sdW1lPjxudW1iZXI+MTwvbnVtYmVyPjxkYXRlcz48eWVhcj4yMDIwPC95ZWFyPjwvZGF0
ZXM+PGlzYm4+MTY2MC0zMzk3PC9pc2JuPjx1cmxzPjwvdXJscz48L3JlY29yZD48L0NpdGU+PENp
dGU+PEF1dGhvcj5UaHVtZTwvQXV0aG9yPjxZZWFyPjIwMTg8L1llYXI+PFJlY051bT4yMTE1PC9S
ZWNOdW0+PHJlY29yZD48cmVjLW51bWJlcj4yMTE1PC9yZWMtbnVtYmVyPjxmb3JlaWduLWtleXM+
PGtleSBhcHA9IkVOIiBkYi1pZD0id2Y5dnp2MncyZndyejRlc3h4bHA1cncxZXZhdGR4ZGFwdGEy
IiB0aW1lc3RhbXA9IjE3NjMzODM5NjgiPjIxMTU8L2tleT48L2ZvcmVpZ24ta2V5cz48cmVmLXR5
cGUgbmFtZT0iSm91cm5hbCBBcnRpY2xlIj4xNzwvcmVmLXR5cGU+PGNvbnRyaWJ1dG9ycz48YXV0
aG9ycz48YXV0aG9yPlRodW1lLCBLYXRobGVlbjwvYXV0aG9yPjxhdXRob3I+R2Vic2VyLCBCasO2
cm48L2F1dGhvcj48YXV0aG9yPkNoZW4sIExpYW5nPC9hdXRob3I+PGF1dGhvcj5NZXllciwgTmls
czwvYXV0aG9yPjxhdXRob3I+S2llYmVyLCBEYXZpZCBKPC9hdXRob3I+PGF1dGhvcj5Qb2huZXJ0
LCBHZW9yZzwvYXV0aG9yPjwvYXV0aG9ycz48L2NvbnRyaWJ1dG9ycz48dGl0bGVzPjx0aXRsZT5U
aGUgbWV0YWJvbGl0ZSBkaW1ldGh5bHN1bGZveG9uaXVtIHByb3Bpb25hdGUgZXh0ZW5kcyB0aGUg
bWFyaW5lIG9yZ2Fub3N1bGZ1ciBjeWNsZTwvdGl0bGU+PHNlY29uZGFyeS10aXRsZT5OYXR1cmU8
L3NlY29uZGFyeS10aXRsZT48L3RpdGxlcz48cGVyaW9kaWNhbD48ZnVsbC10aXRsZT5OYXR1cmU8
L2Z1bGwtdGl0bGU+PGFiYnItMT5OYXR1cmU8L2FiYnItMT48L3BlcmlvZGljYWw+PHBhZ2VzPjQx
Mi00MTU8L3BhZ2VzPjx2b2x1bWU+NTYzPC92b2x1bWU+PG51bWJlcj43NzMxPC9udW1iZXI+PGRh
dGVzPjx5ZWFyPjIwMTg8L3llYXI+PC9kYXRlcz48aXNibj4wMDI4LTA4MzY8L2lzYm4+PHVybHM+
PC91cmxzPjwvcmVjb3JkPjwvQ2l0ZT48Q2l0ZT48QXV0aG9yPkdlYnNlcjwvQXV0aG9yPjxZZWFy
PjIwMTM8L1llYXI+PFJlY051bT4yMTE0PC9SZWNOdW0+PHJlY29yZD48cmVjLW51bWJlcj4yMTE0
PC9yZWMtbnVtYmVyPjxmb3JlaWduLWtleXM+PGtleSBhcHA9IkVOIiBkYi1pZD0id2Y5dnp2Mncy
ZndyejRlc3h4bHA1cncxZXZhdGR4ZGFwdGEyIiB0aW1lc3RhbXA9IjE3NjMzODM5NjgiPjIxMTQ8
L2tleT48L2ZvcmVpZ24ta2V5cz48cmVmLXR5cGUgbmFtZT0iSm91cm5hbCBBcnRpY2xlIj4xNzwv
cmVmLXR5cGU+PGNvbnRyaWJ1dG9ycz48YXV0aG9ycz48YXV0aG9yPkdlYnNlciwgQmrDtnJuPC9h
dXRob3I+PGF1dGhvcj5Qb2huZXJ0LCBHZW9yZzwvYXV0aG9yPjwvYXV0aG9ycz48L2NvbnRyaWJ1
dG9ycz48dGl0bGVzPjx0aXRsZT5TeW5jaHJvbml6ZWQgcmVndWxhdGlvbiBvZiBkaWZmZXJlbnQg
endpdHRlcmlvbmljIG1ldGFib2xpdGVzIGluIHRoZSBvc21vYWRhcHRpb24gb2YgcGh5dG9wbGFu
a3RvbjwvdGl0bGU+PHNlY29uZGFyeS10aXRsZT5NYXJpbmUgRHJ1Z3M8L3NlY29uZGFyeS10aXRs
ZT48L3RpdGxlcz48cGVyaW9kaWNhbD48ZnVsbC10aXRsZT5NYXJpbmUgRHJ1Z3M8L2Z1bGwtdGl0
bGU+PC9wZXJpb2RpY2FsPjxwYWdlcz4yMTY4LTIxODI8L3BhZ2VzPjx2b2x1bWU+MTE8L3ZvbHVt
ZT48bnVtYmVyPjY8L251bWJlcj48ZGF0ZXM+PHllYXI+MjAxMzwveWVhcj48L2RhdGVzPjxpc2Ju
PjE2NjAtMzM5NzwvaXNibj48dXJscz48L3VybHM+PC9yZWNvcmQ+PC9DaXRlPjwvRW5kTm90ZT4A
</w:fldData>
        </w:fldChar>
      </w:r>
      <w:r w:rsidR="00DF6E9F" w:rsidRPr="00FD2379">
        <w:rPr>
          <w:rFonts w:ascii="Arial" w:eastAsia="Times New Roman" w:hAnsi="Arial" w:cs="Arial"/>
        </w:rPr>
        <w:instrText xml:space="preserve"> ADDIN EN.CITE.DATA </w:instrText>
      </w:r>
      <w:r w:rsidR="00DF6E9F" w:rsidRPr="00FD2379">
        <w:rPr>
          <w:rFonts w:ascii="Arial" w:eastAsia="Times New Roman" w:hAnsi="Arial" w:cs="Arial"/>
        </w:rPr>
      </w:r>
      <w:r w:rsidR="00DF6E9F" w:rsidRPr="00FD2379">
        <w:rPr>
          <w:rFonts w:ascii="Arial" w:eastAsia="Times New Roman" w:hAnsi="Arial" w:cs="Arial"/>
        </w:rPr>
        <w:fldChar w:fldCharType="end"/>
      </w:r>
      <w:r w:rsidRPr="00FD2379">
        <w:rPr>
          <w:rFonts w:ascii="Arial" w:eastAsia="Times New Roman" w:hAnsi="Arial" w:cs="Arial"/>
        </w:rPr>
      </w:r>
      <w:r w:rsidRPr="00FD2379">
        <w:rPr>
          <w:rFonts w:ascii="Arial" w:eastAsia="Times New Roman" w:hAnsi="Arial" w:cs="Arial"/>
        </w:rPr>
        <w:fldChar w:fldCharType="separate"/>
      </w:r>
      <w:r w:rsidR="00DF6E9F" w:rsidRPr="00FD2379">
        <w:rPr>
          <w:rFonts w:ascii="Arial" w:eastAsia="Times New Roman" w:hAnsi="Arial" w:cs="Arial"/>
          <w:noProof/>
        </w:rPr>
        <w:t>(Gebser and Pohnert, 2013, Thume</w:t>
      </w:r>
      <w:r w:rsidR="00DF6E9F" w:rsidRPr="00FD2379">
        <w:rPr>
          <w:rFonts w:ascii="Arial" w:eastAsia="Times New Roman" w:hAnsi="Arial" w:cs="Arial"/>
          <w:i/>
          <w:noProof/>
        </w:rPr>
        <w:t xml:space="preserve"> et al.</w:t>
      </w:r>
      <w:r w:rsidR="00DF6E9F" w:rsidRPr="00FD2379">
        <w:rPr>
          <w:rFonts w:ascii="Arial" w:eastAsia="Times New Roman" w:hAnsi="Arial" w:cs="Arial"/>
          <w:noProof/>
        </w:rPr>
        <w:t>, 2018, Fenizia</w:t>
      </w:r>
      <w:r w:rsidR="00DF6E9F" w:rsidRPr="00FD2379">
        <w:rPr>
          <w:rFonts w:ascii="Arial" w:eastAsia="Times New Roman" w:hAnsi="Arial" w:cs="Arial"/>
          <w:i/>
          <w:noProof/>
        </w:rPr>
        <w:t xml:space="preserve"> et al.</w:t>
      </w:r>
      <w:r w:rsidR="00DF6E9F" w:rsidRPr="00FD2379">
        <w:rPr>
          <w:rFonts w:ascii="Arial" w:eastAsia="Times New Roman" w:hAnsi="Arial" w:cs="Arial"/>
          <w:noProof/>
        </w:rPr>
        <w:t>, 2020)</w:t>
      </w:r>
      <w:r w:rsidRPr="00FD2379">
        <w:rPr>
          <w:rFonts w:ascii="Arial" w:eastAsia="Times New Roman" w:hAnsi="Arial" w:cs="Arial"/>
        </w:rPr>
        <w:fldChar w:fldCharType="end"/>
      </w:r>
      <w:r w:rsidRPr="00FD2379">
        <w:rPr>
          <w:rFonts w:ascii="Arial" w:eastAsia="Times New Roman" w:hAnsi="Arial" w:cs="Arial"/>
        </w:rPr>
        <w:t>. For DMSOP, the calibration curve (</w:t>
      </w:r>
      <w:r w:rsidRPr="00FD2379">
        <w:rPr>
          <w:rFonts w:ascii="Arial" w:eastAsia="Times New Roman" w:hAnsi="Arial" w:cs="Arial"/>
          <w:i/>
          <w:iCs/>
        </w:rPr>
        <w:t>n</w:t>
      </w:r>
      <w:r w:rsidRPr="00FD2379">
        <w:rPr>
          <w:rFonts w:ascii="Arial" w:eastAsia="Times New Roman" w:hAnsi="Arial" w:cs="Arial"/>
        </w:rPr>
        <w:t> = 3) for the area of the molecular ion was y = 6.75 × 10</w:t>
      </w:r>
      <w:r w:rsidRPr="00FD2379">
        <w:rPr>
          <w:rFonts w:ascii="Arial" w:eastAsia="Times New Roman" w:hAnsi="Arial" w:cs="Arial"/>
          <w:vertAlign w:val="superscript"/>
        </w:rPr>
        <w:t>−2</w:t>
      </w:r>
      <w:r w:rsidRPr="00FD2379">
        <w:rPr>
          <w:rFonts w:ascii="Arial" w:eastAsia="Times New Roman" w:hAnsi="Arial" w:cs="Arial"/>
        </w:rPr>
        <w:t> </w:t>
      </w:r>
      <w:r w:rsidRPr="00FD2379">
        <w:rPr>
          <w:rFonts w:ascii="Arial" w:eastAsia="Times New Roman" w:hAnsi="Arial" w:cs="Arial"/>
          <w:i/>
          <w:iCs/>
        </w:rPr>
        <w:t>x</w:t>
      </w:r>
      <w:r w:rsidRPr="00FD2379">
        <w:rPr>
          <w:rFonts w:ascii="Arial" w:eastAsia="Times New Roman" w:hAnsi="Arial" w:cs="Arial"/>
        </w:rPr>
        <w:t xml:space="preserve"> with r = 0.9944, limit of detection (LOD) = 0.6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quantification (LOQ) = 2.3 </w:t>
      </w:r>
      <w:proofErr w:type="spellStart"/>
      <w:r w:rsidRPr="00FD2379">
        <w:rPr>
          <w:rFonts w:ascii="Arial" w:eastAsia="Times New Roman" w:hAnsi="Arial" w:cs="Arial"/>
        </w:rPr>
        <w:t>nM</w:t>
      </w:r>
      <w:proofErr w:type="spellEnd"/>
      <w:r w:rsidRPr="00FD2379">
        <w:rPr>
          <w:rFonts w:ascii="Arial" w:eastAsia="Times New Roman" w:hAnsi="Arial" w:cs="Arial"/>
        </w:rPr>
        <w:t>; for DMSP, the calibration curve (</w:t>
      </w:r>
      <w:r w:rsidRPr="00FD2379">
        <w:rPr>
          <w:rFonts w:ascii="Arial" w:eastAsia="Times New Roman" w:hAnsi="Arial" w:cs="Arial"/>
          <w:i/>
          <w:iCs/>
        </w:rPr>
        <w:t>n</w:t>
      </w:r>
      <w:r w:rsidRPr="00FD2379">
        <w:rPr>
          <w:rFonts w:ascii="Arial" w:eastAsia="Times New Roman" w:hAnsi="Arial" w:cs="Arial"/>
        </w:rPr>
        <w:t> = 3) for the area of the molecular ion was y = 2.38 × 10</w:t>
      </w:r>
      <w:r w:rsidRPr="00FD2379">
        <w:rPr>
          <w:rFonts w:ascii="Arial" w:eastAsia="Times New Roman" w:hAnsi="Arial" w:cs="Arial"/>
          <w:vertAlign w:val="superscript"/>
        </w:rPr>
        <w:t>−1</w:t>
      </w:r>
      <w:r w:rsidRPr="00FD2379">
        <w:rPr>
          <w:rFonts w:ascii="Arial" w:eastAsia="Times New Roman" w:hAnsi="Arial" w:cs="Arial"/>
        </w:rPr>
        <w:t> </w:t>
      </w:r>
      <w:r w:rsidRPr="00FD2379">
        <w:rPr>
          <w:rFonts w:ascii="Arial" w:eastAsia="Times New Roman" w:hAnsi="Arial" w:cs="Arial"/>
          <w:i/>
          <w:iCs/>
        </w:rPr>
        <w:t>x</w:t>
      </w:r>
      <w:r w:rsidRPr="00FD2379">
        <w:rPr>
          <w:rFonts w:ascii="Arial" w:eastAsia="Times New Roman" w:hAnsi="Arial" w:cs="Arial"/>
        </w:rPr>
        <w:t xml:space="preserve"> with r = 0.9944, limit of detection (LOD) = 0.6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quantification (LOQ) = 20.1 </w:t>
      </w:r>
      <w:proofErr w:type="spellStart"/>
      <w:r w:rsidRPr="00FD2379">
        <w:rPr>
          <w:rFonts w:ascii="Arial" w:eastAsia="Times New Roman" w:hAnsi="Arial" w:cs="Arial"/>
        </w:rPr>
        <w:t>nM</w:t>
      </w:r>
      <w:proofErr w:type="spellEnd"/>
      <w:r w:rsidRPr="00FD2379">
        <w:rPr>
          <w:rFonts w:ascii="Arial" w:eastAsia="Times New Roman" w:hAnsi="Arial" w:cs="Arial"/>
        </w:rPr>
        <w:t xml:space="preserve">; for </w:t>
      </w:r>
      <w:proofErr w:type="spellStart"/>
      <w:r w:rsidRPr="00FD2379">
        <w:rPr>
          <w:rFonts w:ascii="Arial" w:eastAsia="Times New Roman" w:hAnsi="Arial" w:cs="Arial"/>
        </w:rPr>
        <w:t>ectoine</w:t>
      </w:r>
      <w:proofErr w:type="spellEnd"/>
      <w:r w:rsidRPr="00FD2379">
        <w:rPr>
          <w:rFonts w:ascii="Arial" w:eastAsia="Times New Roman" w:hAnsi="Arial" w:cs="Arial"/>
        </w:rPr>
        <w:t>, y = 2.49 × 10</w:t>
      </w:r>
      <w:r w:rsidRPr="00FD2379">
        <w:rPr>
          <w:rFonts w:ascii="Arial" w:eastAsia="Times New Roman" w:hAnsi="Arial" w:cs="Arial"/>
          <w:vertAlign w:val="superscript"/>
        </w:rPr>
        <w:t>−1</w:t>
      </w:r>
      <w:r w:rsidRPr="00FD2379">
        <w:rPr>
          <w:rFonts w:ascii="Arial" w:eastAsia="Times New Roman" w:hAnsi="Arial" w:cs="Arial"/>
        </w:rPr>
        <w:t> </w:t>
      </w:r>
      <w:r w:rsidRPr="00FD2379">
        <w:rPr>
          <w:rFonts w:ascii="Arial" w:eastAsia="Times New Roman" w:hAnsi="Arial" w:cs="Arial"/>
          <w:i/>
          <w:iCs/>
        </w:rPr>
        <w:t>x</w:t>
      </w:r>
      <w:r w:rsidRPr="00FD2379">
        <w:rPr>
          <w:rFonts w:ascii="Arial" w:eastAsia="Times New Roman" w:hAnsi="Arial" w:cs="Arial"/>
        </w:rPr>
        <w:t xml:space="preserve"> with r = 0.9962, limit of detection (LOD) = 2.5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quantification (LOQ) = 8.8 </w:t>
      </w:r>
      <w:proofErr w:type="spellStart"/>
      <w:r w:rsidRPr="00FD2379">
        <w:rPr>
          <w:rFonts w:ascii="Arial" w:eastAsia="Times New Roman" w:hAnsi="Arial" w:cs="Arial"/>
        </w:rPr>
        <w:t>nM</w:t>
      </w:r>
      <w:proofErr w:type="spellEnd"/>
      <w:r w:rsidRPr="00FD2379">
        <w:rPr>
          <w:rFonts w:ascii="Arial" w:eastAsia="Times New Roman" w:hAnsi="Arial" w:cs="Arial"/>
        </w:rPr>
        <w:t xml:space="preserve">; for </w:t>
      </w:r>
      <w:proofErr w:type="spellStart"/>
      <w:r w:rsidRPr="00FD2379">
        <w:rPr>
          <w:rFonts w:ascii="Arial" w:eastAsia="Times New Roman" w:hAnsi="Arial" w:cs="Arial"/>
        </w:rPr>
        <w:t>stachydrine</w:t>
      </w:r>
      <w:proofErr w:type="spellEnd"/>
      <w:r w:rsidRPr="00FD2379">
        <w:rPr>
          <w:rFonts w:ascii="Arial" w:eastAsia="Times New Roman" w:hAnsi="Arial" w:cs="Arial"/>
        </w:rPr>
        <w:t xml:space="preserve"> y = 2.03 × 10</w:t>
      </w:r>
      <w:r w:rsidRPr="00FD2379">
        <w:rPr>
          <w:rFonts w:ascii="Arial" w:eastAsia="Times New Roman" w:hAnsi="Arial" w:cs="Arial"/>
          <w:vertAlign w:val="superscript"/>
        </w:rPr>
        <w:t>−1</w:t>
      </w:r>
      <w:r w:rsidRPr="00FD2379">
        <w:rPr>
          <w:rFonts w:ascii="Arial" w:eastAsia="Times New Roman" w:hAnsi="Arial" w:cs="Arial"/>
        </w:rPr>
        <w:t> </w:t>
      </w:r>
      <w:r w:rsidRPr="00FD2379">
        <w:rPr>
          <w:rFonts w:ascii="Arial" w:eastAsia="Times New Roman" w:hAnsi="Arial" w:cs="Arial"/>
          <w:i/>
          <w:iCs/>
        </w:rPr>
        <w:t>x</w:t>
      </w:r>
      <w:r w:rsidRPr="00FD2379">
        <w:rPr>
          <w:rFonts w:ascii="Arial" w:eastAsia="Times New Roman" w:hAnsi="Arial" w:cs="Arial"/>
        </w:rPr>
        <w:t xml:space="preserve"> with r = 0.9860, limit of detection (LOD) = 19.1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detection (LOD) = 66.1 </w:t>
      </w:r>
      <w:proofErr w:type="spellStart"/>
      <w:r w:rsidRPr="00FD2379">
        <w:rPr>
          <w:rFonts w:ascii="Arial" w:eastAsia="Times New Roman" w:hAnsi="Arial" w:cs="Arial"/>
        </w:rPr>
        <w:t>nM</w:t>
      </w:r>
      <w:proofErr w:type="spellEnd"/>
      <w:r w:rsidRPr="00FD2379">
        <w:rPr>
          <w:rFonts w:ascii="Arial" w:eastAsia="Times New Roman" w:hAnsi="Arial" w:cs="Arial"/>
        </w:rPr>
        <w:t>; for choline, y = 4.61 × 10</w:t>
      </w:r>
      <w:r w:rsidRPr="00FD2379">
        <w:rPr>
          <w:rFonts w:ascii="Arial" w:eastAsia="Times New Roman" w:hAnsi="Arial" w:cs="Arial"/>
          <w:vertAlign w:val="superscript"/>
        </w:rPr>
        <w:t>−3</w:t>
      </w:r>
      <w:r w:rsidRPr="00FD2379">
        <w:rPr>
          <w:rFonts w:ascii="Arial" w:eastAsia="Times New Roman" w:hAnsi="Arial" w:cs="Arial"/>
        </w:rPr>
        <w:t> </w:t>
      </w:r>
      <w:r w:rsidRPr="00FD2379">
        <w:rPr>
          <w:rFonts w:ascii="Arial" w:eastAsia="Times New Roman" w:hAnsi="Arial" w:cs="Arial"/>
          <w:i/>
          <w:iCs/>
        </w:rPr>
        <w:t>x</w:t>
      </w:r>
      <w:r w:rsidRPr="00FD2379">
        <w:rPr>
          <w:rFonts w:ascii="Arial" w:eastAsia="Times New Roman" w:hAnsi="Arial" w:cs="Arial"/>
        </w:rPr>
        <w:t xml:space="preserve"> with r = 0.9968, limit of detection (LOD) = 55.0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quantification (LOQ) = 193.8 </w:t>
      </w:r>
      <w:proofErr w:type="spellStart"/>
      <w:r w:rsidRPr="00FD2379">
        <w:rPr>
          <w:rFonts w:ascii="Arial" w:eastAsia="Times New Roman" w:hAnsi="Arial" w:cs="Arial"/>
        </w:rPr>
        <w:t>nM</w:t>
      </w:r>
      <w:proofErr w:type="spellEnd"/>
      <w:r w:rsidRPr="00FD2379">
        <w:rPr>
          <w:rFonts w:ascii="Arial" w:eastAsia="Times New Roman" w:hAnsi="Arial" w:cs="Arial"/>
        </w:rPr>
        <w:t>; for glycine betaine, y = 3.85 × 10</w:t>
      </w:r>
      <w:r w:rsidRPr="00FD2379">
        <w:rPr>
          <w:rFonts w:ascii="Arial" w:eastAsia="Times New Roman" w:hAnsi="Arial" w:cs="Arial"/>
          <w:vertAlign w:val="superscript"/>
        </w:rPr>
        <w:t xml:space="preserve">−1 </w:t>
      </w:r>
      <w:r w:rsidRPr="00FD2379">
        <w:rPr>
          <w:rFonts w:ascii="Arial" w:eastAsia="Times New Roman" w:hAnsi="Arial" w:cs="Arial"/>
          <w:i/>
          <w:iCs/>
        </w:rPr>
        <w:t>x</w:t>
      </w:r>
      <w:r w:rsidRPr="00FD2379">
        <w:rPr>
          <w:rFonts w:ascii="Arial" w:eastAsia="Times New Roman" w:hAnsi="Arial" w:cs="Arial"/>
        </w:rPr>
        <w:t xml:space="preserve"> with r = 0.9890, limit of detection (LOD) = 2.2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quantification (LOQ) = 7.4 </w:t>
      </w:r>
      <w:proofErr w:type="spellStart"/>
      <w:r w:rsidRPr="00FD2379">
        <w:rPr>
          <w:rFonts w:ascii="Arial" w:eastAsia="Times New Roman" w:hAnsi="Arial" w:cs="Arial"/>
        </w:rPr>
        <w:t>nM</w:t>
      </w:r>
      <w:proofErr w:type="spellEnd"/>
      <w:r w:rsidRPr="00FD2379">
        <w:rPr>
          <w:rFonts w:ascii="Arial" w:eastAsia="Times New Roman" w:hAnsi="Arial" w:cs="Arial"/>
        </w:rPr>
        <w:t>; for proline y = 4.69 × 10</w:t>
      </w:r>
      <w:r w:rsidRPr="00FD2379">
        <w:rPr>
          <w:rFonts w:ascii="Arial" w:eastAsia="Times New Roman" w:hAnsi="Arial" w:cs="Arial"/>
          <w:vertAlign w:val="superscript"/>
        </w:rPr>
        <w:t>−3</w:t>
      </w:r>
      <w:r w:rsidRPr="00FD2379">
        <w:rPr>
          <w:rFonts w:ascii="Arial" w:eastAsia="Times New Roman" w:hAnsi="Arial" w:cs="Arial"/>
        </w:rPr>
        <w:t> </w:t>
      </w:r>
      <w:r w:rsidRPr="00FD2379">
        <w:rPr>
          <w:rFonts w:ascii="Arial" w:eastAsia="Times New Roman" w:hAnsi="Arial" w:cs="Arial"/>
          <w:i/>
          <w:iCs/>
        </w:rPr>
        <w:t>x</w:t>
      </w:r>
      <w:r w:rsidRPr="00FD2379">
        <w:rPr>
          <w:rFonts w:ascii="Arial" w:eastAsia="Times New Roman" w:hAnsi="Arial" w:cs="Arial"/>
        </w:rPr>
        <w:t xml:space="preserve"> with r = 0.9896, limit of detection (LOD) = 57.1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quantification (LOQ) = 200.6 </w:t>
      </w:r>
      <w:proofErr w:type="spellStart"/>
      <w:r w:rsidRPr="00FD2379">
        <w:rPr>
          <w:rFonts w:ascii="Arial" w:eastAsia="Times New Roman" w:hAnsi="Arial" w:cs="Arial"/>
        </w:rPr>
        <w:t>nM</w:t>
      </w:r>
      <w:proofErr w:type="spellEnd"/>
      <w:r w:rsidRPr="00FD2379">
        <w:rPr>
          <w:rFonts w:ascii="Arial" w:eastAsia="Times New Roman" w:hAnsi="Arial" w:cs="Arial"/>
        </w:rPr>
        <w:t xml:space="preserve">; for sarcosine y = </w:t>
      </w:r>
      <w:r w:rsidRPr="00FD2379">
        <w:rPr>
          <w:rFonts w:ascii="Arial" w:eastAsia="Times New Roman" w:hAnsi="Arial" w:cs="Arial"/>
        </w:rPr>
        <w:lastRenderedPageBreak/>
        <w:t>2.31 × 10</w:t>
      </w:r>
      <w:r w:rsidRPr="00FD2379">
        <w:rPr>
          <w:rFonts w:ascii="Arial" w:eastAsia="Times New Roman" w:hAnsi="Arial" w:cs="Arial"/>
          <w:vertAlign w:val="superscript"/>
        </w:rPr>
        <w:t>−3</w:t>
      </w:r>
      <w:r w:rsidRPr="00FD2379">
        <w:rPr>
          <w:rFonts w:ascii="Arial" w:eastAsia="Times New Roman" w:hAnsi="Arial" w:cs="Arial"/>
        </w:rPr>
        <w:t> </w:t>
      </w:r>
      <w:r w:rsidRPr="00FD2379">
        <w:rPr>
          <w:rFonts w:ascii="Arial" w:eastAsia="Times New Roman" w:hAnsi="Arial" w:cs="Arial"/>
          <w:i/>
          <w:iCs/>
        </w:rPr>
        <w:t>x</w:t>
      </w:r>
      <w:r w:rsidRPr="00FD2379">
        <w:rPr>
          <w:rFonts w:ascii="Arial" w:eastAsia="Times New Roman" w:hAnsi="Arial" w:cs="Arial"/>
        </w:rPr>
        <w:t xml:space="preserve"> with r = 0.9887, limit of detection (LOD) = 66.3 </w:t>
      </w:r>
      <w:proofErr w:type="spellStart"/>
      <w:r w:rsidRPr="00FD2379">
        <w:rPr>
          <w:rFonts w:ascii="Arial" w:eastAsia="Times New Roman" w:hAnsi="Arial" w:cs="Arial"/>
        </w:rPr>
        <w:t>nM</w:t>
      </w:r>
      <w:proofErr w:type="spellEnd"/>
      <w:r w:rsidRPr="00FD2379">
        <w:rPr>
          <w:rFonts w:ascii="Arial" w:eastAsia="Times New Roman" w:hAnsi="Arial" w:cs="Arial"/>
        </w:rPr>
        <w:t xml:space="preserve">, limit of quantification (LOQ) = 231.9 </w:t>
      </w:r>
      <w:proofErr w:type="spellStart"/>
      <w:r w:rsidRPr="00FD2379">
        <w:rPr>
          <w:rFonts w:ascii="Arial" w:eastAsia="Times New Roman" w:hAnsi="Arial" w:cs="Arial"/>
        </w:rPr>
        <w:t>nM.</w:t>
      </w:r>
      <w:proofErr w:type="spellEnd"/>
      <w:r w:rsidRPr="00FD2379">
        <w:rPr>
          <w:rFonts w:ascii="Arial" w:eastAsia="Times New Roman" w:hAnsi="Arial" w:cs="Arial"/>
        </w:rPr>
        <w:t xml:space="preserve"> All calibration curves passed Mandel’s test.</w:t>
      </w:r>
    </w:p>
    <w:p w14:paraId="1C218C8B" w14:textId="77777777" w:rsidR="00DC7628" w:rsidRPr="00FD2379" w:rsidRDefault="00DC7628" w:rsidP="00DC7628">
      <w:pPr>
        <w:spacing w:after="0" w:line="360" w:lineRule="auto"/>
        <w:jc w:val="both"/>
        <w:rPr>
          <w:rFonts w:ascii="Arial" w:hAnsi="Arial" w:cs="Arial"/>
        </w:rPr>
      </w:pPr>
    </w:p>
    <w:p w14:paraId="4E19792D" w14:textId="77777777" w:rsidR="00DC7628" w:rsidRPr="00FD2379" w:rsidRDefault="00DC7628" w:rsidP="00DC7628">
      <w:pPr>
        <w:spacing w:after="0" w:line="360" w:lineRule="auto"/>
        <w:jc w:val="both"/>
        <w:rPr>
          <w:rFonts w:ascii="Arial" w:hAnsi="Arial" w:cs="Arial"/>
          <w:b/>
          <w:bCs/>
        </w:rPr>
      </w:pPr>
      <w:r w:rsidRPr="00FD2379">
        <w:rPr>
          <w:rFonts w:ascii="Arial" w:hAnsi="Arial" w:cs="Arial"/>
          <w:b/>
          <w:bCs/>
        </w:rPr>
        <w:t>Testing LTR</w:t>
      </w:r>
      <w:r w:rsidRPr="00FD2379">
        <w:rPr>
          <w:rFonts w:ascii="Arial" w:hAnsi="Arial" w:cs="Arial"/>
          <w:b/>
          <w:bCs/>
          <w:i/>
          <w:iCs/>
          <w:vertAlign w:val="superscript"/>
        </w:rPr>
        <w:t>DOX</w:t>
      </w:r>
      <w:r w:rsidRPr="00FD2379">
        <w:rPr>
          <w:rFonts w:ascii="Arial" w:hAnsi="Arial" w:cs="Arial"/>
          <w:b/>
          <w:bCs/>
        </w:rPr>
        <w:t xml:space="preserve"> function in </w:t>
      </w:r>
      <w:r w:rsidRPr="00FD2379">
        <w:rPr>
          <w:rFonts w:ascii="Arial" w:hAnsi="Arial" w:cs="Arial"/>
          <w:b/>
          <w:bCs/>
          <w:i/>
          <w:iCs/>
        </w:rPr>
        <w:t xml:space="preserve">Nicotiana </w:t>
      </w:r>
      <w:proofErr w:type="spellStart"/>
      <w:r w:rsidRPr="00FD2379">
        <w:rPr>
          <w:rFonts w:ascii="Arial" w:hAnsi="Arial" w:cs="Arial"/>
          <w:b/>
          <w:bCs/>
          <w:i/>
          <w:iCs/>
        </w:rPr>
        <w:t>benthamiana</w:t>
      </w:r>
      <w:proofErr w:type="spellEnd"/>
    </w:p>
    <w:p w14:paraId="2EA0BCA7" w14:textId="40B1FF25" w:rsidR="00172DA2" w:rsidRPr="00FD2379" w:rsidRDefault="00DC7628" w:rsidP="00172DA2">
      <w:pPr>
        <w:spacing w:after="0" w:line="360" w:lineRule="auto"/>
        <w:jc w:val="both"/>
        <w:rPr>
          <w:rFonts w:ascii="Arial" w:hAnsi="Arial" w:cs="Arial"/>
        </w:rPr>
      </w:pPr>
      <w:r w:rsidRPr="00FD2379">
        <w:rPr>
          <w:rFonts w:ascii="Arial" w:hAnsi="Arial" w:cs="Arial"/>
        </w:rPr>
        <w:t>Plasmids containing the 35S minimal promoter, with and without LTR</w:t>
      </w:r>
      <w:r w:rsidRPr="00FD2379">
        <w:rPr>
          <w:rFonts w:ascii="Arial" w:hAnsi="Arial" w:cs="Arial"/>
          <w:i/>
          <w:iCs/>
          <w:vertAlign w:val="superscript"/>
        </w:rPr>
        <w:t>DOX</w:t>
      </w:r>
      <w:r w:rsidRPr="00FD2379">
        <w:rPr>
          <w:rFonts w:ascii="Arial" w:hAnsi="Arial" w:cs="Arial"/>
        </w:rPr>
        <w:t>, and driving expression of the firefly luciferase (</w:t>
      </w:r>
      <w:r w:rsidRPr="00FD2379">
        <w:rPr>
          <w:rFonts w:ascii="Arial" w:hAnsi="Arial" w:cs="Arial"/>
          <w:i/>
          <w:iCs/>
        </w:rPr>
        <w:t>LUC</w:t>
      </w:r>
      <w:r w:rsidRPr="00FD2379">
        <w:rPr>
          <w:rFonts w:ascii="Arial" w:hAnsi="Arial" w:cs="Arial"/>
        </w:rPr>
        <w:t>) reporter gene (LTR</w:t>
      </w:r>
      <w:r w:rsidRPr="00FD2379">
        <w:rPr>
          <w:rFonts w:ascii="Arial" w:hAnsi="Arial" w:cs="Arial"/>
          <w:i/>
          <w:iCs/>
          <w:vertAlign w:val="superscript"/>
        </w:rPr>
        <w:t>DOX</w:t>
      </w:r>
      <w:r w:rsidRPr="00FD2379">
        <w:rPr>
          <w:rFonts w:ascii="Arial" w:hAnsi="Arial" w:cs="Arial"/>
        </w:rPr>
        <w:t>-p35Sminimal-LUC-t35S and p35Sminimal-LUC-t35S) were constructed, and then assembled into multi-gene constructs containing a constitutively expressed β-glucuronidase (</w:t>
      </w:r>
      <w:r w:rsidRPr="00FD2379">
        <w:rPr>
          <w:rFonts w:ascii="Arial" w:hAnsi="Arial" w:cs="Arial"/>
          <w:i/>
          <w:iCs/>
        </w:rPr>
        <w:t>GUS</w:t>
      </w:r>
      <w:r w:rsidRPr="00FD2379">
        <w:rPr>
          <w:rFonts w:ascii="Arial" w:hAnsi="Arial" w:cs="Arial"/>
        </w:rPr>
        <w:t xml:space="preserve">) reporter gene cassette (pAtUBI10-GUS-tNOS), using Golden Gate cloning, as described previously </w:t>
      </w:r>
      <w:r w:rsidRPr="00FD2379">
        <w:rPr>
          <w:rFonts w:ascii="Arial" w:hAnsi="Arial" w:cs="Arial"/>
        </w:rPr>
        <w:fldChar w:fldCharType="begin"/>
      </w:r>
      <w:r w:rsidRPr="00FD2379">
        <w:rPr>
          <w:rFonts w:ascii="Arial" w:hAnsi="Arial" w:cs="Arial"/>
        </w:rPr>
        <w:instrText xml:space="preserve"> ADDIN ZOTERO_ITEM CSL_CITATION {"citationID":"Pkoj64Ef","properties":{"formattedCitation":"(Tansley et al., 2023)","plainCitation":"(Tansley et al., 2023)","noteIndex":0},"citationItems":[{"id":290,"uris":["http://zotero.org/users/local/Hn5LeifX/items/IUBZMZ87"],"itemData":{"id":290,"type":"article-journal","abstract":"Calcium signalling is central to many plant processes, with families of calcium decoder proteins having expanded across the green lineage and redundancy existing between decoders. The liverwort Marchantia polymorpha has fast become a new model plant, but the calcium decoders that exist in this species remain unclear. We performed phylogenetic analyses to identify the calcineurin B-like (CBL) and CBL-interacting protein kinase (CIPK) network of M. polymorpha. We analysed CBL-CIPK expression during salt stress, and determined protein–protein interactions using yeast two-hybrid and bimolecular fluorescence complementation. We also created genetic knockouts using CRISPR/Cas9. We confirm that M. polymorpha has two CIPKs and three CBLs. Both CIPKs and one CBL show pronounced salt-responsive transcriptional changes. All M. polymorpha CBL-CIPKs interact with each other in planta. Knocking out CIPK-B causes increased sensitivity to salt, suggesting that this CIPK is involved in salt signalling. We have identified CBL-CIPKs that form part of a salt tolerance pathway in M. polymorpha. Phylogeny and interaction studies imply that these CBL-CIPKs form an evolutionarily conserved salt overly sensitive pathway. Hence, salt responses may be some of the early functions of CBL-CIPK networks and increased abiotic stress tolerance required for land plant emergence.","container-title":"New Phytologist","DOI":"10.1111/nph.18633","ISSN":"1469-8137","issue":"6","language":"en","license":"© 2022 The Authors. New Phytologist © 2022 New Phytologist Foundation","note":"_eprint: https://onlinelibrary.wiley.com/doi/pdf/10.1111/nph.18633","page":"2210-2223","source":"Wiley Online Library","title":"CIPK-B is essential for salt stress signalling in Marchantia polymorpha","volume":"237","author":[{"family":"Tansley","given":"Connor"},{"family":"Houghton","given":"James"},{"family":"Rose","given":"Althea M. E."},{"family":"Witek","given":"Bartosz"},{"family":"Payet","given":"Rocky D."},{"family":"Wu","given":"Taoyang"},{"family":"Miller","given":"J. Benjamin"}],"issued":{"date-parts":[["2023"]]}}}],"schema":"https://github.com/citation-style-language/schema/raw/master/csl-citation.json"} </w:instrText>
      </w:r>
      <w:r w:rsidRPr="00FD2379">
        <w:rPr>
          <w:rFonts w:ascii="Arial" w:hAnsi="Arial" w:cs="Arial"/>
        </w:rPr>
        <w:fldChar w:fldCharType="separate"/>
      </w:r>
      <w:r w:rsidRPr="00FD2379">
        <w:rPr>
          <w:rFonts w:ascii="Arial" w:hAnsi="Arial" w:cs="Arial"/>
        </w:rPr>
        <w:t>(Tansley et al., 2023)</w:t>
      </w:r>
      <w:r w:rsidRPr="00FD2379">
        <w:rPr>
          <w:rFonts w:ascii="Arial" w:hAnsi="Arial" w:cs="Arial"/>
        </w:rPr>
        <w:fldChar w:fldCharType="end"/>
      </w:r>
      <w:r w:rsidRPr="00FD2379">
        <w:rPr>
          <w:rFonts w:ascii="Arial" w:hAnsi="Arial" w:cs="Arial"/>
        </w:rPr>
        <w:t xml:space="preserve">. The sequence-verified plasmids were transformed into </w:t>
      </w:r>
      <w:r w:rsidRPr="00FD2379">
        <w:rPr>
          <w:rFonts w:ascii="Arial" w:hAnsi="Arial" w:cs="Arial"/>
          <w:bCs/>
          <w:i/>
        </w:rPr>
        <w:t>Agrobacterium tumefaciens</w:t>
      </w:r>
      <w:r w:rsidRPr="00FD2379">
        <w:rPr>
          <w:rFonts w:ascii="Arial" w:hAnsi="Arial" w:cs="Arial"/>
          <w:bCs/>
        </w:rPr>
        <w:t xml:space="preserve"> strain GV3101 and transformation of </w:t>
      </w:r>
      <w:r w:rsidRPr="00FD2379">
        <w:rPr>
          <w:rFonts w:ascii="Arial" w:hAnsi="Arial" w:cs="Arial"/>
          <w:bCs/>
          <w:i/>
          <w:iCs/>
        </w:rPr>
        <w:t xml:space="preserve">N. </w:t>
      </w:r>
      <w:proofErr w:type="spellStart"/>
      <w:r w:rsidRPr="00FD2379">
        <w:rPr>
          <w:rFonts w:ascii="Arial" w:hAnsi="Arial" w:cs="Arial"/>
          <w:bCs/>
          <w:i/>
          <w:iCs/>
        </w:rPr>
        <w:t>benthamiana</w:t>
      </w:r>
      <w:proofErr w:type="spellEnd"/>
      <w:r w:rsidRPr="00FD2379">
        <w:rPr>
          <w:rFonts w:ascii="Arial" w:hAnsi="Arial" w:cs="Arial"/>
          <w:bCs/>
        </w:rPr>
        <w:t xml:space="preserve"> leaves was performed </w:t>
      </w:r>
      <w:r w:rsidR="005674E4" w:rsidRPr="00FD2379">
        <w:rPr>
          <w:rFonts w:ascii="Arial" w:hAnsi="Arial" w:cs="Arial"/>
          <w:bCs/>
        </w:rPr>
        <w:t xml:space="preserve">in triplicate by infiltration </w:t>
      </w:r>
      <w:r w:rsidRPr="00FD2379">
        <w:rPr>
          <w:rFonts w:ascii="Arial" w:hAnsi="Arial" w:cs="Arial"/>
          <w:bCs/>
        </w:rPr>
        <w:t xml:space="preserve">as previously described </w:t>
      </w:r>
      <w:r w:rsidRPr="00FD2379">
        <w:rPr>
          <w:rFonts w:ascii="Arial" w:hAnsi="Arial" w:cs="Arial"/>
          <w:bCs/>
        </w:rPr>
        <w:fldChar w:fldCharType="begin"/>
      </w:r>
      <w:r w:rsidRPr="00FD2379">
        <w:rPr>
          <w:rFonts w:ascii="Arial" w:hAnsi="Arial" w:cs="Arial"/>
          <w:bCs/>
        </w:rPr>
        <w:instrText xml:space="preserve"> ADDIN ZOTERO_ITEM CSL_CITATION {"citationID":"I46kZAEN","properties":{"formattedCitation":"(Tansley et al., 2023)","plainCitation":"(Tansley et al., 2023)","noteIndex":0},"citationItems":[{"id":290,"uris":["http://zotero.org/users/local/Hn5LeifX/items/IUBZMZ87"],"itemData":{"id":290,"type":"article-journal","abstract":"Calcium signalling is central to many plant processes, with families of calcium decoder proteins having expanded across the green lineage and redundancy existing between decoders. The liverwort Marchantia polymorpha has fast become a new model plant, but the calcium decoders that exist in this species remain unclear. We performed phylogenetic analyses to identify the calcineurin B-like (CBL) and CBL-interacting protein kinase (CIPK) network of M. polymorpha. We analysed CBL-CIPK expression during salt stress, and determined protein–protein interactions using yeast two-hybrid and bimolecular fluorescence complementation. We also created genetic knockouts using CRISPR/Cas9. We confirm that M. polymorpha has two CIPKs and three CBLs. Both CIPKs and one CBL show pronounced salt-responsive transcriptional changes. All M. polymorpha CBL-CIPKs interact with each other in planta. Knocking out CIPK-B causes increased sensitivity to salt, suggesting that this CIPK is involved in salt signalling. We have identified CBL-CIPKs that form part of a salt tolerance pathway in M. polymorpha. Phylogeny and interaction studies imply that these CBL-CIPKs form an evolutionarily conserved salt overly sensitive pathway. Hence, salt responses may be some of the early functions of CBL-CIPK networks and increased abiotic stress tolerance required for land plant emergence.","container-title":"New Phytologist","DOI":"10.1111/nph.18633","ISSN":"1469-8137","issue":"6","language":"en","license":"© 2022 The Authors. New Phytologist © 2022 New Phytologist Foundation","note":"_eprint: https://onlinelibrary.wiley.com/doi/pdf/10.1111/nph.18633","page":"2210-2223","source":"Wiley Online Library","title":"CIPK-B is essential for salt stress signalling in Marchantia polymorpha","volume":"237","author":[{"family":"Tansley","given":"Connor"},{"family":"Houghton","given":"James"},{"family":"Rose","given":"Althea M. E."},{"family":"Witek","given":"Bartosz"},{"family":"Payet","given":"Rocky D."},{"family":"Wu","given":"Taoyang"},{"family":"Miller","given":"J. Benjamin"}],"issued":{"date-parts":[["2023"]]}}}],"schema":"https://github.com/citation-style-language/schema/raw/master/csl-citation.json"} </w:instrText>
      </w:r>
      <w:r w:rsidRPr="00FD2379">
        <w:rPr>
          <w:rFonts w:ascii="Arial" w:hAnsi="Arial" w:cs="Arial"/>
          <w:bCs/>
        </w:rPr>
        <w:fldChar w:fldCharType="separate"/>
      </w:r>
      <w:r w:rsidRPr="00FD2379">
        <w:rPr>
          <w:rFonts w:ascii="Arial" w:hAnsi="Arial" w:cs="Arial"/>
        </w:rPr>
        <w:t>(Tansley et al., 2023)</w:t>
      </w:r>
      <w:r w:rsidRPr="00FD2379">
        <w:rPr>
          <w:rFonts w:ascii="Arial" w:hAnsi="Arial" w:cs="Arial"/>
          <w:bCs/>
        </w:rPr>
        <w:fldChar w:fldCharType="end"/>
      </w:r>
      <w:r w:rsidRPr="00FD2379">
        <w:rPr>
          <w:rFonts w:ascii="Arial" w:hAnsi="Arial" w:cs="Arial"/>
          <w:bCs/>
        </w:rPr>
        <w:t xml:space="preserve">. Three days after infiltration, the transgenic leaf material was harvested and luciferase and GUS activities were quantified, as previously described </w:t>
      </w:r>
      <w:r w:rsidRPr="00FD2379">
        <w:rPr>
          <w:rFonts w:ascii="Arial" w:hAnsi="Arial" w:cs="Arial"/>
          <w:bCs/>
        </w:rPr>
        <w:fldChar w:fldCharType="begin"/>
      </w:r>
      <w:r w:rsidRPr="00FD2379">
        <w:rPr>
          <w:rFonts w:ascii="Arial" w:hAnsi="Arial" w:cs="Arial"/>
          <w:bCs/>
        </w:rPr>
        <w:instrText xml:space="preserve"> ADDIN ZOTERO_ITEM CSL_CITATION {"citationID":"29yy58xs","properties":{"formattedCitation":"(Feike et al., 2019)","plainCitation":"(Feike et al., 2019)","noteIndex":0},"citationItems":[{"id":317,"uris":["http://zotero.org/users/local/Hn5LeifX/items/LYYBBZ2Z"],"itemData":{"id":317,"type":"article-journal","abstract":"Plant synthetic biology and cereal engineering depend on the controlled expression of transgenes of interest. Most engineering in plant species to date has relied heavily on the use of a few, well-established constitutive promoters to achieve high levels of expression; however, the levels of transgene expression can also be influenced by the use of codon optimization, intron-mediated enhancement and varying terminator sequences. Most of these alternative approaches for regulating transgene expression have only been tested in small-scale experiments, typically testing a single gene of interest. It is therefore difficult to interpret the relative importance of these approaches and to design engineering strategies that are likely to succeed in different plant species, particularly if engineering multigenic traits where the expression of each transgene needs to be precisely regulated. Here, we present data on the characterization of 46 promoters and 10 terminators in Medicago truncatula, Lotus japonicus, Nicotiana benthamiana and Hordeum vulgare, as well as the effects of codon optimization and intron-mediated enhancement on the expression of two transgenes in H. vulgare. We have identified a core set of promoters and terminators of relevance to researchers engineering novel traits in plant roots. In addition, we have shown that combining codon optimization and intron-mediated enhancement increases transgene expression and protein levels in barley. Based on our study, we recommend a core set of promoters and terminators for broad use and also propose a general set of principles and guidelines for those engineering cereal species.","container-title":"Plant Biotechnology Journal","DOI":"10.1111/pbi.13135","ISSN":"1467-7652","issue":"12","language":"en","license":"© 2019 The Authors. Plant Biotechnology Journal published by Society for Experimental Biology and The Association of Applied Biologists and John Wiley &amp; Sons Ltd.","note":"_eprint: https://onlinelibrary.wiley.com/doi/pdf/10.1111/pbi.13135","page":"2234-2245","source":"Wiley Online Library","title":"Characterizing standard genetic parts and establishing common principles for engineering legume and cereal roots","volume":"17","author":[{"family":"Feike","given":"Doreen"},{"family":"Korolev","given":"Andrey V."},{"family":"Soumpourou","given":"Eleni"},{"family":"Murakami","given":"Eiichi"},{"family":"Reid","given":"Dugald"},{"family":"Breakspear","given":"Andrew"},{"family":"Rogers","given":"Christian"},{"family":"Radutoiu","given":"Simona"},{"family":"Stougaard","given":"Jens"},{"family":"Harwood","given":"Wendy A."},{"family":"Oldroyd","given":"Giles E. D."},{"family":"Miller","given":"J. Benjamin"}],"issued":{"date-parts":[["2019"]]}}}],"schema":"https://github.com/citation-style-language/schema/raw/master/csl-citation.json"} </w:instrText>
      </w:r>
      <w:r w:rsidRPr="00FD2379">
        <w:rPr>
          <w:rFonts w:ascii="Arial" w:hAnsi="Arial" w:cs="Arial"/>
          <w:bCs/>
        </w:rPr>
        <w:fldChar w:fldCharType="separate"/>
      </w:r>
      <w:r w:rsidRPr="00FD2379">
        <w:rPr>
          <w:rFonts w:ascii="Arial" w:hAnsi="Arial" w:cs="Arial"/>
        </w:rPr>
        <w:t>(Feike et al., 2019)</w:t>
      </w:r>
      <w:r w:rsidRPr="00FD2379">
        <w:rPr>
          <w:rFonts w:ascii="Arial" w:hAnsi="Arial" w:cs="Arial"/>
          <w:bCs/>
        </w:rPr>
        <w:fldChar w:fldCharType="end"/>
      </w:r>
      <w:r w:rsidRPr="00FD2379">
        <w:rPr>
          <w:rFonts w:ascii="Arial" w:hAnsi="Arial" w:cs="Arial"/>
          <w:bCs/>
        </w:rPr>
        <w:t xml:space="preserve">, using a </w:t>
      </w:r>
      <w:proofErr w:type="spellStart"/>
      <w:r w:rsidRPr="00FD2379">
        <w:rPr>
          <w:rFonts w:ascii="Arial" w:hAnsi="Arial" w:cs="Arial"/>
          <w:bCs/>
        </w:rPr>
        <w:t>Hidex</w:t>
      </w:r>
      <w:proofErr w:type="spellEnd"/>
      <w:r w:rsidRPr="00FD2379">
        <w:rPr>
          <w:rFonts w:ascii="Arial" w:hAnsi="Arial" w:cs="Arial"/>
          <w:bCs/>
        </w:rPr>
        <w:t xml:space="preserve"> Sense microplate reader.</w:t>
      </w:r>
      <w:r w:rsidR="00172DA2" w:rsidRPr="00FD2379">
        <w:rPr>
          <w:rFonts w:ascii="Arial" w:hAnsi="Arial" w:cs="Arial"/>
          <w:b/>
          <w:bCs/>
        </w:rPr>
        <w:br w:type="page"/>
      </w:r>
    </w:p>
    <w:p w14:paraId="05329BDE" w14:textId="0A16FAD0" w:rsidR="0050573B" w:rsidRPr="00FD2379" w:rsidRDefault="0050573B" w:rsidP="00BB6FE3">
      <w:pPr>
        <w:spacing w:after="0" w:line="360" w:lineRule="auto"/>
        <w:jc w:val="both"/>
        <w:rPr>
          <w:rFonts w:ascii="Arial" w:hAnsi="Arial" w:cs="Arial"/>
          <w:b/>
          <w:bCs/>
        </w:rPr>
      </w:pPr>
      <w:r w:rsidRPr="00FD2379">
        <w:rPr>
          <w:rFonts w:ascii="Arial" w:hAnsi="Arial" w:cs="Arial"/>
          <w:b/>
          <w:bCs/>
        </w:rPr>
        <w:lastRenderedPageBreak/>
        <w:t>R</w:t>
      </w:r>
      <w:r w:rsidR="00BB6FE3" w:rsidRPr="00FD2379">
        <w:rPr>
          <w:rFonts w:ascii="Arial" w:hAnsi="Arial" w:cs="Arial"/>
          <w:b/>
          <w:bCs/>
        </w:rPr>
        <w:t>ESULTS</w:t>
      </w:r>
    </w:p>
    <w:p w14:paraId="3F2A20F0" w14:textId="512E4695" w:rsidR="0050573B" w:rsidRPr="00FD2379" w:rsidRDefault="0050573B" w:rsidP="00BB6FE3">
      <w:pPr>
        <w:spacing w:after="0" w:line="360" w:lineRule="auto"/>
        <w:jc w:val="both"/>
        <w:rPr>
          <w:rFonts w:ascii="Arial" w:hAnsi="Arial" w:cs="Arial"/>
          <w:b/>
          <w:bCs/>
        </w:rPr>
      </w:pPr>
      <w:r w:rsidRPr="00FD2379">
        <w:rPr>
          <w:rFonts w:ascii="Arial" w:hAnsi="Arial" w:cs="Arial"/>
          <w:b/>
          <w:bCs/>
        </w:rPr>
        <w:t xml:space="preserve">Sequencing, assembly and annotation of </w:t>
      </w:r>
      <w:r w:rsidRPr="00FD2379">
        <w:rPr>
          <w:rFonts w:ascii="Arial" w:hAnsi="Arial" w:cs="Arial"/>
          <w:b/>
          <w:bCs/>
          <w:i/>
          <w:iCs/>
        </w:rPr>
        <w:t xml:space="preserve">S. </w:t>
      </w:r>
      <w:proofErr w:type="spellStart"/>
      <w:r w:rsidRPr="00FD2379">
        <w:rPr>
          <w:rFonts w:ascii="Arial" w:hAnsi="Arial" w:cs="Arial"/>
          <w:b/>
          <w:bCs/>
          <w:i/>
          <w:iCs/>
        </w:rPr>
        <w:t>anglica</w:t>
      </w:r>
      <w:proofErr w:type="spellEnd"/>
      <w:r w:rsidR="00BB6FE3" w:rsidRPr="00FD2379">
        <w:rPr>
          <w:rFonts w:ascii="Arial" w:hAnsi="Arial" w:cs="Arial"/>
          <w:b/>
          <w:bCs/>
        </w:rPr>
        <w:t xml:space="preserve"> genome</w:t>
      </w:r>
    </w:p>
    <w:p w14:paraId="4E3E6364" w14:textId="5635CEDD" w:rsidR="0050573B" w:rsidRPr="00FD2379" w:rsidRDefault="0050573B" w:rsidP="00BB6FE3">
      <w:pPr>
        <w:spacing w:after="0" w:line="360" w:lineRule="auto"/>
        <w:jc w:val="both"/>
        <w:rPr>
          <w:rFonts w:ascii="Arial" w:hAnsi="Arial" w:cs="Arial"/>
        </w:rPr>
      </w:pPr>
      <w:r w:rsidRPr="00FD2379">
        <w:rPr>
          <w:rFonts w:ascii="Arial" w:hAnsi="Arial" w:cs="Arial"/>
        </w:rPr>
        <w:t xml:space="preserve">To generate a high-quality genome assembly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a total of </w:t>
      </w:r>
      <w:r w:rsidR="009D1257" w:rsidRPr="00FD2379">
        <w:rPr>
          <w:rFonts w:ascii="Arial" w:hAnsi="Arial" w:cs="Arial"/>
        </w:rPr>
        <w:t>6.26</w:t>
      </w:r>
      <w:r w:rsidRPr="00FD2379">
        <w:rPr>
          <w:rFonts w:ascii="Arial" w:hAnsi="Arial" w:cs="Arial"/>
        </w:rPr>
        <w:t xml:space="preserve"> million HiFi reads co</w:t>
      </w:r>
      <w:r w:rsidR="00A055D9" w:rsidRPr="00FD2379">
        <w:rPr>
          <w:rFonts w:ascii="Arial" w:hAnsi="Arial" w:cs="Arial"/>
        </w:rPr>
        <w:t xml:space="preserve">nsisting </w:t>
      </w:r>
      <w:r w:rsidRPr="00FD2379">
        <w:rPr>
          <w:rFonts w:ascii="Arial" w:hAnsi="Arial" w:cs="Arial"/>
        </w:rPr>
        <w:t>of ~</w:t>
      </w:r>
      <w:r w:rsidR="009D1257" w:rsidRPr="00FD2379">
        <w:rPr>
          <w:rFonts w:ascii="Arial" w:hAnsi="Arial" w:cs="Arial"/>
        </w:rPr>
        <w:t>91.6</w:t>
      </w:r>
      <w:r w:rsidRPr="00FD2379">
        <w:rPr>
          <w:rFonts w:ascii="Arial" w:hAnsi="Arial" w:cs="Arial"/>
        </w:rPr>
        <w:t xml:space="preserve"> (~</w:t>
      </w:r>
      <w:r w:rsidR="009D1257" w:rsidRPr="00FD2379">
        <w:rPr>
          <w:rFonts w:ascii="Arial" w:hAnsi="Arial" w:cs="Arial"/>
        </w:rPr>
        <w:t>30.8</w:t>
      </w:r>
      <w:r w:rsidRPr="00FD2379">
        <w:rPr>
          <w:rFonts w:ascii="Arial" w:hAnsi="Arial" w:cs="Arial"/>
        </w:rPr>
        <w:t>x) Gb were generated using a PacBio Sequel</w:t>
      </w:r>
      <w:r w:rsidR="006442A5" w:rsidRPr="00FD2379">
        <w:rPr>
          <w:rFonts w:ascii="Arial" w:hAnsi="Arial" w:cs="Arial"/>
        </w:rPr>
        <w:t>2e</w:t>
      </w:r>
      <w:r w:rsidRPr="00FD2379">
        <w:rPr>
          <w:rFonts w:ascii="Arial" w:hAnsi="Arial" w:cs="Arial"/>
        </w:rPr>
        <w:t xml:space="preserve"> platform (</w:t>
      </w:r>
      <w:r w:rsidR="00B50052" w:rsidRPr="00FD2379">
        <w:rPr>
          <w:rFonts w:ascii="Arial" w:hAnsi="Arial" w:cs="Arial"/>
        </w:rPr>
        <w:t xml:space="preserve">Supplementary </w:t>
      </w:r>
      <w:r w:rsidR="00525434" w:rsidRPr="00FD2379">
        <w:rPr>
          <w:rFonts w:ascii="Arial" w:hAnsi="Arial" w:cs="Arial"/>
        </w:rPr>
        <w:t>Table S1</w:t>
      </w:r>
      <w:r w:rsidRPr="00FD2379">
        <w:rPr>
          <w:rFonts w:ascii="Arial" w:hAnsi="Arial" w:cs="Arial"/>
        </w:rPr>
        <w:t>). The draft genome assembly length was 2.97 Gb in 497 contigs (N50 = 48.74 Mb)</w:t>
      </w:r>
      <w:r w:rsidR="00422689" w:rsidRPr="00FD2379">
        <w:rPr>
          <w:rFonts w:ascii="Arial" w:hAnsi="Arial" w:cs="Arial"/>
        </w:rPr>
        <w:t xml:space="preserve"> (Table 1)</w:t>
      </w:r>
      <w:r w:rsidRPr="00FD2379">
        <w:rPr>
          <w:rFonts w:ascii="Arial" w:hAnsi="Arial" w:cs="Arial"/>
        </w:rPr>
        <w:t xml:space="preserve">. </w:t>
      </w:r>
      <w:r w:rsidR="00421662" w:rsidRPr="00FD2379">
        <w:rPr>
          <w:rFonts w:ascii="Arial" w:hAnsi="Arial" w:cs="Arial"/>
        </w:rPr>
        <w:t xml:space="preserve">The expected haploid chromosome number of </w:t>
      </w:r>
      <w:r w:rsidR="00421662" w:rsidRPr="00FD2379">
        <w:rPr>
          <w:rFonts w:ascii="Arial" w:hAnsi="Arial" w:cs="Arial"/>
          <w:i/>
          <w:iCs/>
        </w:rPr>
        <w:t xml:space="preserve">Spartina </w:t>
      </w:r>
      <w:proofErr w:type="spellStart"/>
      <w:r w:rsidR="00421662" w:rsidRPr="00FD2379">
        <w:rPr>
          <w:rFonts w:ascii="Arial" w:hAnsi="Arial" w:cs="Arial"/>
          <w:i/>
          <w:iCs/>
        </w:rPr>
        <w:t>anglica</w:t>
      </w:r>
      <w:proofErr w:type="spellEnd"/>
      <w:r w:rsidR="00421662" w:rsidRPr="00FD2379">
        <w:rPr>
          <w:rFonts w:ascii="Arial" w:hAnsi="Arial" w:cs="Arial"/>
        </w:rPr>
        <w:t xml:space="preserve"> is 62 </w:t>
      </w:r>
      <w:r w:rsidR="006E7604" w:rsidRPr="00FD2379">
        <w:rPr>
          <w:rFonts w:ascii="Arial" w:hAnsi="Arial" w:cs="Arial"/>
        </w:rPr>
        <w:fldChar w:fldCharType="begin"/>
      </w:r>
      <w:r w:rsidR="006E7604" w:rsidRPr="00FD2379">
        <w:rPr>
          <w:rFonts w:ascii="Arial" w:hAnsi="Arial" w:cs="Arial"/>
        </w:rPr>
        <w:instrText xml:space="preserve"> ADDIN ZOTERO_ITEM CSL_CITATION {"citationID":"pfRsueTp","properties":{"formattedCitation":"(Renny-Byfield et al., 2010)","plainCitation":"(Renny-Byfield et al., 2010)","noteIndex":0},"citationItems":[{"id":345,"uris":["http://zotero.org/users/local/Hn5LeifX/items/H8HE5F98"],"itemData":{"id":345,"type":"article-journal","abstract":"The genus Spartina exhibits extensive hybridization and includes classic examples of recent speciation by allopolyploidy. In the UK there are two hexaploid species, S. maritima and S. alterniflora, as well as the homoploid hybrid S. × townsendii (2n = 60) and a derived allododecaploid S. anglica (2n = 120, 122, 124); the latter two are considered to have originated in Hythe, southern England at the end of the 19th century.Genomic in situ hybridization (GISH) and flow cytometry were used to characterize the genomic composition and distribution of these species and their ploidy levels at Eling Marchwood and Hythe, both near Southampton, southern England.GISH identified approx. 60 chromosomes each of S. maritima and S. alterniflora origin in S. anglica and 62 chromosomes from S. alterniflora and 30 chromosomes from S. maritima in a nonaploid individual from Eling Marchwood, UK. GISH and flow cytometry also revealed that most (94 %) individuals examined at Hythe were hexaploid (the remaining two individuals (6 %) were dodedcaploid; n = 34), whereas hexaploid (approx. 36 % of plants), nonaploid (approx. 27 %) and dodecaploid (approx. 36 %) individuals were found at Eling Marchwood (n = 22).Nonaploid individuals indicate the potential for introgression between hexaploid and dodecaploid species, complicating the picture of polyploid-induced speciation within the genus. Despite the aggressive ecological habit of S. anglica, it has not out-competed S. × townsendii at Hythe (homoploid hybrids at a frequency of 94 %, n = 34), despite &amp;gt;100 years of coexistence. The success of GISH opens up the potential for future studies of polyploid-induced genome restructuring in this genus.","container-title":"Annals of Botany","DOI":"10.1093/aob/mcq008","ISSN":"0305-7364","issue":"4","journalAbbreviation":"Ann Bot","page":"527-533","source":"Silverchair","title":"Flow cytometry and GISH reveal mixed ploidy populations and Spartina nonaploids with genomes of S. alterniflora and S. maritima origin","volume":"105","author":[{"family":"Renny-Byfield","given":"Simon"},{"family":"Ainouche","given":"Malika"},{"family":"Leitch","given":"Ilia J."},{"family":"Lim","given":"K. Yoong"},{"family":"Le Comber","given":"Steven C."},{"family":"Leitch","given":"Andrew R."}],"issued":{"date-parts":[["2010",4,1]]}}}],"schema":"https://github.com/citation-style-language/schema/raw/master/csl-citation.json"} </w:instrText>
      </w:r>
      <w:r w:rsidR="006E7604" w:rsidRPr="00FD2379">
        <w:rPr>
          <w:rFonts w:ascii="Arial" w:hAnsi="Arial" w:cs="Arial"/>
        </w:rPr>
        <w:fldChar w:fldCharType="separate"/>
      </w:r>
      <w:r w:rsidR="006E7604" w:rsidRPr="00FD2379">
        <w:rPr>
          <w:rFonts w:ascii="Arial" w:hAnsi="Arial" w:cs="Arial"/>
        </w:rPr>
        <w:t>(Renny-Byfield et al., 2010)</w:t>
      </w:r>
      <w:r w:rsidR="006E7604" w:rsidRPr="00FD2379">
        <w:rPr>
          <w:rFonts w:ascii="Arial" w:hAnsi="Arial" w:cs="Arial"/>
        </w:rPr>
        <w:fldChar w:fldCharType="end"/>
      </w:r>
      <w:r w:rsidR="00421662" w:rsidRPr="00FD2379">
        <w:rPr>
          <w:rFonts w:ascii="Arial" w:hAnsi="Arial" w:cs="Arial"/>
        </w:rPr>
        <w:t>, and, consistent with this, the largest 62 contigs of the 497 contigs generated contained 2.89 Gb and represented 96</w:t>
      </w:r>
      <w:r w:rsidR="003562C5" w:rsidRPr="00FD2379">
        <w:rPr>
          <w:rFonts w:ascii="Arial" w:hAnsi="Arial" w:cs="Arial"/>
        </w:rPr>
        <w:t>.9</w:t>
      </w:r>
      <w:r w:rsidR="00421662" w:rsidRPr="00FD2379">
        <w:rPr>
          <w:rFonts w:ascii="Arial" w:hAnsi="Arial" w:cs="Arial"/>
        </w:rPr>
        <w:t xml:space="preserve">% of the total assembled genome </w:t>
      </w:r>
      <w:r w:rsidRPr="00FD2379">
        <w:rPr>
          <w:rFonts w:ascii="Arial" w:hAnsi="Arial" w:cs="Arial"/>
        </w:rPr>
        <w:t>(</w:t>
      </w:r>
      <w:r w:rsidR="00B50052" w:rsidRPr="00FD2379">
        <w:rPr>
          <w:rFonts w:ascii="Arial" w:hAnsi="Arial" w:cs="Arial"/>
        </w:rPr>
        <w:t xml:space="preserve">Supplementary </w:t>
      </w:r>
      <w:r w:rsidRPr="00FD2379">
        <w:rPr>
          <w:rFonts w:ascii="Arial" w:hAnsi="Arial" w:cs="Arial"/>
        </w:rPr>
        <w:t>Table S</w:t>
      </w:r>
      <w:r w:rsidR="00525434" w:rsidRPr="00FD2379">
        <w:rPr>
          <w:rFonts w:ascii="Arial" w:hAnsi="Arial" w:cs="Arial"/>
        </w:rPr>
        <w:t>2</w:t>
      </w:r>
      <w:r w:rsidRPr="00FD2379">
        <w:rPr>
          <w:rFonts w:ascii="Arial" w:hAnsi="Arial" w:cs="Arial"/>
        </w:rPr>
        <w:t>).</w:t>
      </w:r>
      <w:r w:rsidR="005F0244" w:rsidRPr="00FD2379">
        <w:rPr>
          <w:rFonts w:ascii="Arial" w:hAnsi="Arial" w:cs="Arial"/>
        </w:rPr>
        <w:t xml:space="preserve"> BUSCO was run on this assembly and reported a 97.7% completeness score and 85.5% duplication.</w:t>
      </w:r>
    </w:p>
    <w:p w14:paraId="7712CA17" w14:textId="77777777" w:rsidR="00136044" w:rsidRPr="00FD2379" w:rsidRDefault="00136044" w:rsidP="00BB6FE3">
      <w:pPr>
        <w:spacing w:after="0" w:line="360" w:lineRule="auto"/>
        <w:jc w:val="both"/>
        <w:rPr>
          <w:rFonts w:ascii="Arial" w:hAnsi="Arial" w:cs="Arial"/>
        </w:rPr>
      </w:pPr>
    </w:p>
    <w:p w14:paraId="41D2E908" w14:textId="264198B0" w:rsidR="00BB6FE3" w:rsidRPr="00FD2379" w:rsidRDefault="001A0B53" w:rsidP="00BB6FE3">
      <w:pPr>
        <w:spacing w:after="0" w:line="360" w:lineRule="auto"/>
        <w:jc w:val="both"/>
        <w:rPr>
          <w:rFonts w:ascii="Arial" w:hAnsi="Arial" w:cs="Arial"/>
        </w:rPr>
      </w:pPr>
      <w:r w:rsidRPr="00FD2379">
        <w:rPr>
          <w:rFonts w:ascii="Arial" w:hAnsi="Arial" w:cs="Arial"/>
        </w:rPr>
        <w:t>Repeat a</w:t>
      </w:r>
      <w:r w:rsidR="0050573B" w:rsidRPr="00FD2379">
        <w:rPr>
          <w:rFonts w:ascii="Arial" w:hAnsi="Arial" w:cs="Arial"/>
        </w:rPr>
        <w:t>nnotation revealed that 71</w:t>
      </w:r>
      <w:r w:rsidR="00B16B34" w:rsidRPr="00FD2379">
        <w:rPr>
          <w:rFonts w:ascii="Arial" w:hAnsi="Arial" w:cs="Arial"/>
        </w:rPr>
        <w:t>.</w:t>
      </w:r>
      <w:r w:rsidR="00593CAB" w:rsidRPr="00FD2379">
        <w:rPr>
          <w:rFonts w:ascii="Arial" w:hAnsi="Arial" w:cs="Arial"/>
        </w:rPr>
        <w:t>3</w:t>
      </w:r>
      <w:r w:rsidR="0050573B" w:rsidRPr="00FD2379">
        <w:rPr>
          <w:rFonts w:ascii="Arial" w:hAnsi="Arial" w:cs="Arial"/>
        </w:rPr>
        <w:t xml:space="preserve">% </w:t>
      </w:r>
      <w:r w:rsidR="00DC30A4" w:rsidRPr="00FD2379">
        <w:rPr>
          <w:rFonts w:ascii="Arial" w:hAnsi="Arial" w:cs="Arial"/>
        </w:rPr>
        <w:t xml:space="preserve">of the </w:t>
      </w:r>
      <w:r w:rsidR="00DC30A4" w:rsidRPr="00FD2379">
        <w:rPr>
          <w:rFonts w:ascii="Arial" w:hAnsi="Arial" w:cs="Arial"/>
          <w:i/>
          <w:iCs/>
        </w:rPr>
        <w:t xml:space="preserve">S. </w:t>
      </w:r>
      <w:proofErr w:type="spellStart"/>
      <w:r w:rsidR="00DC30A4" w:rsidRPr="00FD2379">
        <w:rPr>
          <w:rFonts w:ascii="Arial" w:hAnsi="Arial" w:cs="Arial"/>
          <w:i/>
          <w:iCs/>
        </w:rPr>
        <w:t>anglica</w:t>
      </w:r>
      <w:proofErr w:type="spellEnd"/>
      <w:r w:rsidR="00DC30A4" w:rsidRPr="00FD2379">
        <w:rPr>
          <w:rFonts w:ascii="Arial" w:hAnsi="Arial" w:cs="Arial"/>
        </w:rPr>
        <w:t xml:space="preserve"> genome </w:t>
      </w:r>
      <w:r w:rsidR="008C5C1F" w:rsidRPr="00FD2379">
        <w:rPr>
          <w:rFonts w:ascii="Arial" w:hAnsi="Arial" w:cs="Arial"/>
        </w:rPr>
        <w:t xml:space="preserve">is </w:t>
      </w:r>
      <w:r w:rsidR="0050573B" w:rsidRPr="00FD2379">
        <w:rPr>
          <w:rFonts w:ascii="Arial" w:hAnsi="Arial" w:cs="Arial"/>
        </w:rPr>
        <w:t>composed of repeating elements (</w:t>
      </w:r>
      <w:r w:rsidR="00136044" w:rsidRPr="00FD2379">
        <w:rPr>
          <w:rFonts w:ascii="Arial" w:hAnsi="Arial" w:cs="Arial"/>
        </w:rPr>
        <w:t xml:space="preserve">Table 1; </w:t>
      </w:r>
      <w:r w:rsidR="00B50052" w:rsidRPr="00FD2379">
        <w:rPr>
          <w:rFonts w:ascii="Arial" w:hAnsi="Arial" w:cs="Arial"/>
        </w:rPr>
        <w:t xml:space="preserve">Supplementary </w:t>
      </w:r>
      <w:r w:rsidR="0050573B" w:rsidRPr="00FD2379">
        <w:rPr>
          <w:rFonts w:ascii="Arial" w:hAnsi="Arial" w:cs="Arial"/>
        </w:rPr>
        <w:t>Table S</w:t>
      </w:r>
      <w:r w:rsidR="00525434" w:rsidRPr="00FD2379">
        <w:rPr>
          <w:rFonts w:ascii="Arial" w:hAnsi="Arial" w:cs="Arial"/>
        </w:rPr>
        <w:t>3</w:t>
      </w:r>
      <w:r w:rsidR="0050573B" w:rsidRPr="00FD2379">
        <w:rPr>
          <w:rFonts w:ascii="Arial" w:hAnsi="Arial" w:cs="Arial"/>
        </w:rPr>
        <w:t>)</w:t>
      </w:r>
      <w:r w:rsidR="00C37752" w:rsidRPr="00FD2379">
        <w:rPr>
          <w:rFonts w:ascii="Arial" w:hAnsi="Arial" w:cs="Arial"/>
        </w:rPr>
        <w:t xml:space="preserve">. </w:t>
      </w:r>
      <w:r w:rsidR="00A13AC5" w:rsidRPr="00FD2379">
        <w:rPr>
          <w:rFonts w:ascii="Arial" w:hAnsi="Arial" w:cs="Arial"/>
        </w:rPr>
        <w:t>Most of these</w:t>
      </w:r>
      <w:r w:rsidR="00AA75AB" w:rsidRPr="00FD2379">
        <w:rPr>
          <w:rFonts w:ascii="Arial" w:hAnsi="Arial" w:cs="Arial"/>
        </w:rPr>
        <w:t xml:space="preserve"> </w:t>
      </w:r>
      <w:r w:rsidR="000C48A3" w:rsidRPr="00FD2379">
        <w:rPr>
          <w:rFonts w:ascii="Arial" w:hAnsi="Arial" w:cs="Arial"/>
        </w:rPr>
        <w:t>repeating element</w:t>
      </w:r>
      <w:r w:rsidR="00AA75AB" w:rsidRPr="00FD2379">
        <w:rPr>
          <w:rFonts w:ascii="Arial" w:hAnsi="Arial" w:cs="Arial"/>
        </w:rPr>
        <w:t>s</w:t>
      </w:r>
      <w:r w:rsidR="000C48A3" w:rsidRPr="00FD2379">
        <w:rPr>
          <w:rFonts w:ascii="Arial" w:hAnsi="Arial" w:cs="Arial"/>
        </w:rPr>
        <w:t xml:space="preserve"> </w:t>
      </w:r>
      <w:r w:rsidR="004F0AD7" w:rsidRPr="00FD2379">
        <w:rPr>
          <w:rFonts w:ascii="Arial" w:hAnsi="Arial" w:cs="Arial"/>
        </w:rPr>
        <w:t>w</w:t>
      </w:r>
      <w:r w:rsidR="00AA75AB" w:rsidRPr="00FD2379">
        <w:rPr>
          <w:rFonts w:ascii="Arial" w:hAnsi="Arial" w:cs="Arial"/>
        </w:rPr>
        <w:t xml:space="preserve">ere made up of </w:t>
      </w:r>
      <w:r w:rsidR="0050573B" w:rsidRPr="00FD2379">
        <w:rPr>
          <w:rFonts w:ascii="Arial" w:hAnsi="Arial" w:cs="Arial"/>
        </w:rPr>
        <w:t>retro</w:t>
      </w:r>
      <w:r w:rsidR="005E67A1" w:rsidRPr="00FD2379">
        <w:rPr>
          <w:rFonts w:ascii="Arial" w:hAnsi="Arial" w:cs="Arial"/>
        </w:rPr>
        <w:t>transpo</w:t>
      </w:r>
      <w:r w:rsidR="00EC3E27" w:rsidRPr="00FD2379">
        <w:rPr>
          <w:rFonts w:ascii="Arial" w:hAnsi="Arial" w:cs="Arial"/>
        </w:rPr>
        <w:t>sons</w:t>
      </w:r>
      <w:r w:rsidR="00F83532" w:rsidRPr="00FD2379">
        <w:rPr>
          <w:rFonts w:ascii="Arial" w:hAnsi="Arial" w:cs="Arial"/>
        </w:rPr>
        <w:t xml:space="preserve"> (</w:t>
      </w:r>
      <w:r w:rsidR="0050573B" w:rsidRPr="00FD2379">
        <w:rPr>
          <w:rFonts w:ascii="Arial" w:hAnsi="Arial" w:cs="Arial"/>
        </w:rPr>
        <w:t>36.</w:t>
      </w:r>
      <w:r w:rsidR="00184AB2" w:rsidRPr="00FD2379">
        <w:rPr>
          <w:rFonts w:ascii="Arial" w:hAnsi="Arial" w:cs="Arial"/>
        </w:rPr>
        <w:t>4</w:t>
      </w:r>
      <w:r w:rsidR="0050573B" w:rsidRPr="00FD2379">
        <w:rPr>
          <w:rFonts w:ascii="Arial" w:hAnsi="Arial" w:cs="Arial"/>
        </w:rPr>
        <w:t>%</w:t>
      </w:r>
      <w:r w:rsidR="00F83532" w:rsidRPr="00FD2379">
        <w:rPr>
          <w:rFonts w:ascii="Arial" w:hAnsi="Arial" w:cs="Arial"/>
        </w:rPr>
        <w:t>)</w:t>
      </w:r>
      <w:r w:rsidR="00E060EC" w:rsidRPr="00FD2379">
        <w:rPr>
          <w:rFonts w:ascii="Arial" w:hAnsi="Arial" w:cs="Arial"/>
        </w:rPr>
        <w:t xml:space="preserve">, </w:t>
      </w:r>
      <w:r w:rsidR="00391A6C" w:rsidRPr="00FD2379">
        <w:rPr>
          <w:rFonts w:ascii="Arial" w:hAnsi="Arial" w:cs="Arial"/>
        </w:rPr>
        <w:t xml:space="preserve">which </w:t>
      </w:r>
      <w:r w:rsidR="009E3DC9" w:rsidRPr="00FD2379">
        <w:rPr>
          <w:rFonts w:ascii="Arial" w:hAnsi="Arial" w:cs="Arial"/>
        </w:rPr>
        <w:t xml:space="preserve">primarily </w:t>
      </w:r>
      <w:r w:rsidR="00391A6C" w:rsidRPr="00FD2379">
        <w:rPr>
          <w:rFonts w:ascii="Arial" w:hAnsi="Arial" w:cs="Arial"/>
        </w:rPr>
        <w:t>co</w:t>
      </w:r>
      <w:r w:rsidR="00A055D9" w:rsidRPr="00FD2379">
        <w:rPr>
          <w:rFonts w:ascii="Arial" w:hAnsi="Arial" w:cs="Arial"/>
        </w:rPr>
        <w:t>nsisted</w:t>
      </w:r>
      <w:r w:rsidR="00391A6C" w:rsidRPr="00FD2379">
        <w:rPr>
          <w:rFonts w:ascii="Arial" w:hAnsi="Arial" w:cs="Arial"/>
        </w:rPr>
        <w:t xml:space="preserve"> </w:t>
      </w:r>
      <w:r w:rsidR="009E3DC9" w:rsidRPr="00FD2379">
        <w:rPr>
          <w:rFonts w:ascii="Arial" w:hAnsi="Arial" w:cs="Arial"/>
        </w:rPr>
        <w:t xml:space="preserve">of </w:t>
      </w:r>
      <w:r w:rsidR="00DC30A4" w:rsidRPr="00FD2379">
        <w:rPr>
          <w:rFonts w:ascii="Arial" w:hAnsi="Arial" w:cs="Arial"/>
        </w:rPr>
        <w:t xml:space="preserve">long terminal repeat (LTR) </w:t>
      </w:r>
      <w:r w:rsidR="0050573B" w:rsidRPr="00FD2379">
        <w:rPr>
          <w:rFonts w:ascii="Arial" w:hAnsi="Arial" w:cs="Arial"/>
        </w:rPr>
        <w:t xml:space="preserve">retrotransposons of the </w:t>
      </w:r>
      <w:r w:rsidRPr="00FD2379">
        <w:rPr>
          <w:rFonts w:ascii="Arial" w:hAnsi="Arial" w:cs="Arial"/>
        </w:rPr>
        <w:t>Ty3/</w:t>
      </w:r>
      <w:r w:rsidR="0050573B" w:rsidRPr="00FD2379">
        <w:rPr>
          <w:rFonts w:ascii="Arial" w:hAnsi="Arial" w:cs="Arial"/>
          <w:iCs/>
        </w:rPr>
        <w:t>gypsy</w:t>
      </w:r>
      <w:r w:rsidR="0050573B" w:rsidRPr="00FD2379">
        <w:rPr>
          <w:rFonts w:ascii="Arial" w:hAnsi="Arial" w:cs="Arial"/>
        </w:rPr>
        <w:t xml:space="preserve"> and </w:t>
      </w:r>
      <w:r w:rsidRPr="00FD2379">
        <w:rPr>
          <w:rFonts w:ascii="Arial" w:hAnsi="Arial" w:cs="Arial"/>
        </w:rPr>
        <w:t>Ty1/</w:t>
      </w:r>
      <w:proofErr w:type="spellStart"/>
      <w:r w:rsidR="0050573B" w:rsidRPr="00FD2379">
        <w:rPr>
          <w:rFonts w:ascii="Arial" w:hAnsi="Arial" w:cs="Arial"/>
          <w:iCs/>
        </w:rPr>
        <w:t>copia</w:t>
      </w:r>
      <w:proofErr w:type="spellEnd"/>
      <w:r w:rsidR="0050573B" w:rsidRPr="00FD2379">
        <w:rPr>
          <w:rFonts w:ascii="Arial" w:hAnsi="Arial" w:cs="Arial"/>
        </w:rPr>
        <w:t xml:space="preserve"> </w:t>
      </w:r>
      <w:r w:rsidRPr="00FD2379">
        <w:rPr>
          <w:rFonts w:ascii="Arial" w:hAnsi="Arial" w:cs="Arial"/>
        </w:rPr>
        <w:t>type</w:t>
      </w:r>
      <w:r w:rsidR="0084560C" w:rsidRPr="00FD2379">
        <w:rPr>
          <w:rFonts w:ascii="Arial" w:hAnsi="Arial" w:cs="Arial"/>
        </w:rPr>
        <w:t>s</w:t>
      </w:r>
      <w:r w:rsidRPr="00FD2379">
        <w:rPr>
          <w:rFonts w:ascii="Arial" w:hAnsi="Arial" w:cs="Arial"/>
        </w:rPr>
        <w:t xml:space="preserve"> </w:t>
      </w:r>
      <w:r w:rsidR="0050573B" w:rsidRPr="00FD2379">
        <w:rPr>
          <w:rFonts w:ascii="Arial" w:hAnsi="Arial" w:cs="Arial"/>
        </w:rPr>
        <w:t>(</w:t>
      </w:r>
      <w:r w:rsidR="0084560C" w:rsidRPr="00FD2379">
        <w:rPr>
          <w:rFonts w:ascii="Arial" w:hAnsi="Arial" w:cs="Arial"/>
        </w:rPr>
        <w:t xml:space="preserve">23.7% and </w:t>
      </w:r>
      <w:r w:rsidR="0050573B" w:rsidRPr="00FD2379">
        <w:rPr>
          <w:rFonts w:ascii="Arial" w:hAnsi="Arial" w:cs="Arial"/>
        </w:rPr>
        <w:t>10.2%</w:t>
      </w:r>
      <w:r w:rsidR="0084560C" w:rsidRPr="00FD2379">
        <w:rPr>
          <w:rFonts w:ascii="Arial" w:hAnsi="Arial" w:cs="Arial"/>
        </w:rPr>
        <w:t>, respectively</w:t>
      </w:r>
      <w:r w:rsidR="0050573B" w:rsidRPr="00FD2379">
        <w:rPr>
          <w:rFonts w:ascii="Arial" w:hAnsi="Arial" w:cs="Arial"/>
        </w:rPr>
        <w:t>). The re</w:t>
      </w:r>
      <w:r w:rsidR="00E41EDB" w:rsidRPr="00FD2379">
        <w:rPr>
          <w:rFonts w:ascii="Arial" w:hAnsi="Arial" w:cs="Arial"/>
        </w:rPr>
        <w:t xml:space="preserve">maining </w:t>
      </w:r>
      <w:r w:rsidR="00713458" w:rsidRPr="00FD2379">
        <w:rPr>
          <w:rFonts w:ascii="Arial" w:hAnsi="Arial" w:cs="Arial"/>
        </w:rPr>
        <w:t>repeating</w:t>
      </w:r>
      <w:r w:rsidR="0050573B" w:rsidRPr="00FD2379">
        <w:rPr>
          <w:rFonts w:ascii="Arial" w:hAnsi="Arial" w:cs="Arial"/>
        </w:rPr>
        <w:t xml:space="preserve"> elements </w:t>
      </w:r>
      <w:r w:rsidR="00A13AC5" w:rsidRPr="00FD2379">
        <w:rPr>
          <w:rFonts w:ascii="Arial" w:hAnsi="Arial" w:cs="Arial"/>
        </w:rPr>
        <w:t>comprise</w:t>
      </w:r>
      <w:r w:rsidR="0050573B" w:rsidRPr="00FD2379">
        <w:rPr>
          <w:rFonts w:ascii="Arial" w:hAnsi="Arial" w:cs="Arial"/>
        </w:rPr>
        <w:t xml:space="preserve"> a combination of long interspersed nuclear elements (LINEs</w:t>
      </w:r>
      <w:r w:rsidR="00E41EDB" w:rsidRPr="00FD2379">
        <w:rPr>
          <w:rFonts w:ascii="Arial" w:hAnsi="Arial" w:cs="Arial"/>
        </w:rPr>
        <w:t>;</w:t>
      </w:r>
      <w:r w:rsidR="0050573B" w:rsidRPr="00FD2379">
        <w:rPr>
          <w:rFonts w:ascii="Arial" w:hAnsi="Arial" w:cs="Arial"/>
        </w:rPr>
        <w:t xml:space="preserve"> 2.3%), DNA transposons (3.9%)</w:t>
      </w:r>
      <w:r w:rsidRPr="00FD2379">
        <w:rPr>
          <w:rFonts w:ascii="Arial" w:hAnsi="Arial" w:cs="Arial"/>
        </w:rPr>
        <w:t>,</w:t>
      </w:r>
      <w:r w:rsidR="0050573B" w:rsidRPr="00FD2379">
        <w:rPr>
          <w:rFonts w:ascii="Arial" w:hAnsi="Arial" w:cs="Arial"/>
        </w:rPr>
        <w:t xml:space="preserve"> rolling-circle transposons (0.2%) and repeat elements which could not be classified (31.0%) (</w:t>
      </w:r>
      <w:r w:rsidR="00B50052" w:rsidRPr="00FD2379">
        <w:rPr>
          <w:rFonts w:ascii="Arial" w:hAnsi="Arial" w:cs="Arial"/>
        </w:rPr>
        <w:t xml:space="preserve">Supplementary </w:t>
      </w:r>
      <w:r w:rsidR="0050573B" w:rsidRPr="00FD2379">
        <w:rPr>
          <w:rFonts w:ascii="Arial" w:hAnsi="Arial" w:cs="Arial"/>
        </w:rPr>
        <w:t>Table S</w:t>
      </w:r>
      <w:r w:rsidR="00525434" w:rsidRPr="00FD2379">
        <w:rPr>
          <w:rFonts w:ascii="Arial" w:hAnsi="Arial" w:cs="Arial"/>
        </w:rPr>
        <w:t>3</w:t>
      </w:r>
      <w:r w:rsidR="0050573B" w:rsidRPr="00FD2379">
        <w:rPr>
          <w:rFonts w:ascii="Arial" w:hAnsi="Arial" w:cs="Arial"/>
        </w:rPr>
        <w:t>).</w:t>
      </w:r>
      <w:r w:rsidR="005C54F2" w:rsidRPr="00FD2379">
        <w:rPr>
          <w:rFonts w:ascii="Arial" w:hAnsi="Arial" w:cs="Arial"/>
        </w:rPr>
        <w:t xml:space="preserve"> These values for </w:t>
      </w:r>
      <w:r w:rsidR="005C54F2" w:rsidRPr="00FD2379">
        <w:rPr>
          <w:rFonts w:ascii="Arial" w:hAnsi="Arial" w:cs="Arial"/>
          <w:i/>
          <w:iCs/>
        </w:rPr>
        <w:t xml:space="preserve">S. </w:t>
      </w:r>
      <w:proofErr w:type="spellStart"/>
      <w:r w:rsidR="005C54F2" w:rsidRPr="00FD2379">
        <w:rPr>
          <w:rFonts w:ascii="Arial" w:hAnsi="Arial" w:cs="Arial"/>
          <w:i/>
          <w:iCs/>
        </w:rPr>
        <w:t>anglica</w:t>
      </w:r>
      <w:proofErr w:type="spellEnd"/>
      <w:r w:rsidR="005C54F2" w:rsidRPr="00FD2379">
        <w:rPr>
          <w:rFonts w:ascii="Arial" w:hAnsi="Arial" w:cs="Arial"/>
        </w:rPr>
        <w:t xml:space="preserve"> are consistent with </w:t>
      </w:r>
      <w:r w:rsidR="00856C7E" w:rsidRPr="00FD2379">
        <w:rPr>
          <w:rFonts w:ascii="Arial" w:hAnsi="Arial" w:cs="Arial"/>
        </w:rPr>
        <w:t xml:space="preserve">those </w:t>
      </w:r>
      <w:r w:rsidR="0063476D" w:rsidRPr="00FD2379">
        <w:rPr>
          <w:rFonts w:ascii="Arial" w:hAnsi="Arial" w:cs="Arial"/>
        </w:rPr>
        <w:t xml:space="preserve">from the </w:t>
      </w:r>
      <w:r w:rsidR="00856C7E" w:rsidRPr="00FD2379">
        <w:rPr>
          <w:rFonts w:ascii="Arial" w:hAnsi="Arial" w:cs="Arial"/>
        </w:rPr>
        <w:t xml:space="preserve">recently published </w:t>
      </w:r>
      <w:r w:rsidR="0043150F" w:rsidRPr="00FD2379">
        <w:rPr>
          <w:rFonts w:ascii="Arial" w:hAnsi="Arial" w:cs="Arial"/>
        </w:rPr>
        <w:t>genome</w:t>
      </w:r>
      <w:r w:rsidR="0063476D" w:rsidRPr="00FD2379">
        <w:rPr>
          <w:rFonts w:ascii="Arial" w:hAnsi="Arial" w:cs="Arial"/>
        </w:rPr>
        <w:t>s</w:t>
      </w:r>
      <w:r w:rsidR="0043150F" w:rsidRPr="00FD2379">
        <w:rPr>
          <w:rFonts w:ascii="Arial" w:hAnsi="Arial" w:cs="Arial"/>
        </w:rPr>
        <w:t xml:space="preserve"> of </w:t>
      </w:r>
      <w:r w:rsidR="0043150F" w:rsidRPr="00FD2379">
        <w:rPr>
          <w:rFonts w:ascii="Arial" w:hAnsi="Arial" w:cs="Arial"/>
          <w:i/>
          <w:iCs/>
        </w:rPr>
        <w:t>S. alterniflora</w:t>
      </w:r>
      <w:r w:rsidR="0043150F" w:rsidRPr="00FD2379">
        <w:rPr>
          <w:rFonts w:ascii="Arial" w:hAnsi="Arial" w:cs="Arial"/>
        </w:rPr>
        <w:t xml:space="preserve"> and </w:t>
      </w:r>
      <w:r w:rsidR="0043150F" w:rsidRPr="00FD2379">
        <w:rPr>
          <w:rFonts w:ascii="Arial" w:hAnsi="Arial" w:cs="Arial"/>
          <w:i/>
          <w:iCs/>
        </w:rPr>
        <w:t>S. maritima</w:t>
      </w:r>
      <w:r w:rsidR="0043150F" w:rsidRPr="00FD2379">
        <w:rPr>
          <w:rFonts w:ascii="Arial" w:hAnsi="Arial" w:cs="Arial"/>
        </w:rPr>
        <w:t xml:space="preserve"> </w:t>
      </w:r>
      <w:r w:rsidR="00EC2A88" w:rsidRPr="00FD2379">
        <w:rPr>
          <w:rFonts w:ascii="Arial" w:hAnsi="Arial" w:cs="Arial"/>
        </w:rPr>
        <w:fldChar w:fldCharType="begin"/>
      </w:r>
      <w:r w:rsidR="00EC2A88" w:rsidRPr="00FD2379">
        <w:rPr>
          <w:rFonts w:ascii="Arial" w:hAnsi="Arial" w:cs="Arial"/>
        </w:rPr>
        <w:instrText xml:space="preserve"> ADDIN ZOTERO_ITEM CSL_CITATION {"citationID":"VncpxRMC","properties":{"formattedCitation":"(Salmon et al., 2025)","plainCitation":"(Salmon et al., 2025)","noteIndex":0},"citationItems":[{"id":296,"uris":["http://zotero.org/users/local/Hn5LeifX/items/MS4JKV3Y"],"itemData":{"id":296,"type":"article-journal","abstract":"Plant history is characterized by cyclical whole genome duplication and diploidization with important biological and ecological consequences. Here, we explore the genome history of two related iconic polyploid grasses (Sporobolus alterniflorus and S. maritimus), involved in a well-known example of neopolyploid speciation. We report particular genome dynamics where an ancestral Sporobolus genome (n = 2x = 20) duplicated 9.6-24.4 million years ago (MYA), which was followed by descending dysploidy resulting in a genome with an unexpected base chromosome number (n = 15). This diploidized genome duplicated again 2.1-6.2 MYA to form a tetraploid lineage (2n = 4x = 60), thus reshuffling the ploidy of these species previously thought hexaploids. We also elucidate the mechanism accompanying the speciation between S. maritimus (2n = 60) and S. alterniflorus (2n = 62), resulting from chromosome restructuring, and identify key adaptive genes in the corresponding regions. This represents critical findings to decipher molecular mechanisms underlying species expansion, adaptation to environmental challenge and invasiveness.","container-title":"Nature Communications","DOI":"10.1038/s41467-025-56983-8","ISSN":"2041-1723","issue":"1","journalAbbreviation":"Nat Commun","language":"en","license":"2025 The Author(s)","note":"publisher: Nature Publishing Group","page":"1997","source":"www.nature.com","title":"On the way to diploidization and unexpected ploidy in the grass Sporobolus section Spartina mesopolyploids","volume":"16","author":[{"family":"Salmon","given":"Armel"},{"family":"Hao","given":"Yan"},{"family":"Milin","given":"Morgane"},{"family":"Lima","given":"Oscar"},{"family":"Cavé-Radet","given":"Armand"},{"family":"Giraud","given":"Delphine"},{"family":"Cruaud","given":"Corinne"},{"family":"Labadie","given":"Karine"},{"family":"Istace","given":"Benjamin"},{"family":"Belser","given":"Caroline"},{"family":"Aury","given":"Jean-Marc"},{"family":"Wincker","given":"Patrick"},{"family":"Li","given":"Bo"},{"family":"Li","given":"Lin-Feng"},{"family":"Ainouche","given":"Malika"}],"issued":{"date-parts":[["2025",2,26]]}}}],"schema":"https://github.com/citation-style-language/schema/raw/master/csl-citation.json"} </w:instrText>
      </w:r>
      <w:r w:rsidR="00EC2A88" w:rsidRPr="00FD2379">
        <w:rPr>
          <w:rFonts w:ascii="Arial" w:hAnsi="Arial" w:cs="Arial"/>
        </w:rPr>
        <w:fldChar w:fldCharType="separate"/>
      </w:r>
      <w:r w:rsidR="00EC2A88" w:rsidRPr="00FD2379">
        <w:rPr>
          <w:rFonts w:ascii="Arial" w:hAnsi="Arial" w:cs="Arial"/>
        </w:rPr>
        <w:t>(Salmon et al., 2025)</w:t>
      </w:r>
      <w:r w:rsidR="00EC2A88" w:rsidRPr="00FD2379">
        <w:rPr>
          <w:rFonts w:ascii="Arial" w:hAnsi="Arial" w:cs="Arial"/>
        </w:rPr>
        <w:fldChar w:fldCharType="end"/>
      </w:r>
      <w:r w:rsidR="0043150F" w:rsidRPr="00FD2379">
        <w:rPr>
          <w:rFonts w:ascii="Arial" w:hAnsi="Arial" w:cs="Arial"/>
        </w:rPr>
        <w:t>.</w:t>
      </w:r>
    </w:p>
    <w:p w14:paraId="15F97EAD" w14:textId="77777777" w:rsidR="00EB340C" w:rsidRPr="00FD2379" w:rsidRDefault="00EB340C" w:rsidP="00BB6FE3">
      <w:pPr>
        <w:spacing w:after="0" w:line="360" w:lineRule="auto"/>
        <w:jc w:val="both"/>
        <w:rPr>
          <w:rFonts w:ascii="Arial" w:hAnsi="Arial" w:cs="Arial"/>
        </w:rPr>
      </w:pPr>
    </w:p>
    <w:p w14:paraId="6756F643" w14:textId="20643061" w:rsidR="009B4D33" w:rsidRPr="00FD2379" w:rsidRDefault="009B4D33" w:rsidP="009B4D33">
      <w:pPr>
        <w:spacing w:after="0" w:line="360" w:lineRule="auto"/>
        <w:jc w:val="both"/>
        <w:rPr>
          <w:rFonts w:ascii="Arial" w:hAnsi="Arial" w:cs="Arial"/>
        </w:rPr>
      </w:pPr>
      <w:r w:rsidRPr="00FD2379">
        <w:rPr>
          <w:rFonts w:ascii="Arial" w:hAnsi="Arial" w:cs="Arial"/>
        </w:rPr>
        <w:t xml:space="preserve">Annotation of the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i/>
          <w:iCs/>
        </w:rPr>
        <w:t xml:space="preserve"> </w:t>
      </w:r>
      <w:r w:rsidRPr="00FD2379">
        <w:rPr>
          <w:rFonts w:ascii="Arial" w:hAnsi="Arial" w:cs="Arial"/>
        </w:rPr>
        <w:t xml:space="preserve">draft genome was performed using MAKER </w:t>
      </w:r>
      <w:r w:rsidRPr="00FD2379">
        <w:rPr>
          <w:rFonts w:ascii="Arial" w:hAnsi="Arial" w:cs="Arial"/>
        </w:rPr>
        <w:fldChar w:fldCharType="begin"/>
      </w:r>
      <w:r w:rsidRPr="00FD2379">
        <w:rPr>
          <w:rFonts w:ascii="Arial" w:hAnsi="Arial" w:cs="Arial"/>
        </w:rPr>
        <w:instrText xml:space="preserve"> ADDIN ZOTERO_ITEM CSL_CITATION {"citationID":"Ze0IXZYL","properties":{"formattedCitation":"(Cantarel et al., 2008)","plainCitation":"(Cantarel et al., 2008)","noteIndex":0},"citationItems":[{"id":228,"uris":["http://zotero.org/users/local/Hn5LeifX/items/YDFAIFU5"],"itemData":{"id":228,"type":"article-journal","abstract":"We have developed a portable and easily configurable genome annotation pipeline called MAKER. Its purpose is to allow investigators to independently annotate eukaryotic genomes and create genome databases. MAKER identifies repeats, aligns ESTs and proteins to a genome, produces ab initio gene predic …","container-title":"Genome research","DOI":"10.1101/gr.6743907","ISSN":"1088-9051","issue":"1","language":"en","note":"publisher: Genome Res\nPMID: 18025269","source":"pubmed.ncbi.nlm.nih.gov","title":"MAKER: an easy-to-use annotation pipeline designed for emerging model organism genomes","title-short":"MAKER","URL":"https://pubmed.ncbi.nlm.nih.gov/18025269/","volume":"18","author":[{"family":"Cantarel","given":"Bl"},{"family":"I","given":"Korf"},{"family":"Sm","given":"Robb"},{"family":"G","given":"Parra"},{"family":"E","given":"Ross"},{"family":"B","given":"Moore"},{"family":"C","given":"Holt"},{"family":"A","given":"Sánchez Alvarado"},{"family":"M","given":"Yandell"}],"accessed":{"date-parts":[["2025",3,21]]},"issued":{"date-parts":[["2008",1]]}}}],"schema":"https://github.com/citation-style-language/schema/raw/master/csl-citation.json"} </w:instrText>
      </w:r>
      <w:r w:rsidRPr="00FD2379">
        <w:rPr>
          <w:rFonts w:ascii="Arial" w:hAnsi="Arial" w:cs="Arial"/>
        </w:rPr>
        <w:fldChar w:fldCharType="separate"/>
      </w:r>
      <w:r w:rsidRPr="00FD2379">
        <w:rPr>
          <w:rFonts w:ascii="Arial" w:hAnsi="Arial" w:cs="Arial"/>
        </w:rPr>
        <w:t>(Cantarel et al., 2008)</w:t>
      </w:r>
      <w:r w:rsidRPr="00FD2379">
        <w:rPr>
          <w:rFonts w:ascii="Arial" w:hAnsi="Arial" w:cs="Arial"/>
        </w:rPr>
        <w:fldChar w:fldCharType="end"/>
      </w:r>
      <w:r w:rsidRPr="00FD2379">
        <w:rPr>
          <w:rFonts w:ascii="Arial" w:hAnsi="Arial" w:cs="Arial"/>
        </w:rPr>
        <w:t xml:space="preserve">, combining </w:t>
      </w:r>
      <w:r w:rsidRPr="00FD2379">
        <w:rPr>
          <w:rFonts w:ascii="Arial" w:hAnsi="Arial" w:cs="Arial"/>
          <w:i/>
          <w:iCs/>
        </w:rPr>
        <w:t>de novo</w:t>
      </w:r>
      <w:r w:rsidRPr="00FD2379">
        <w:rPr>
          <w:rFonts w:ascii="Arial" w:hAnsi="Arial" w:cs="Arial"/>
        </w:rPr>
        <w:t xml:space="preserve"> homology-based evidence and transcriptome data from five different tissue types. MAKER was run twice and filtered based upon evidence of expression, resulting in a total of 91,935 genes which correspond to 369.6 Mb (12.4%) of the genome. The average gene length (introns and exons) was 4,021 bp. The number of noncoding tRNA and rRNA were 1,517 and 6,959, respectively (</w:t>
      </w:r>
      <w:r w:rsidR="00B50052" w:rsidRPr="00FD2379">
        <w:rPr>
          <w:rFonts w:ascii="Arial" w:hAnsi="Arial" w:cs="Arial"/>
        </w:rPr>
        <w:t xml:space="preserve">Supplementary </w:t>
      </w:r>
      <w:r w:rsidRPr="00FD2379">
        <w:rPr>
          <w:rFonts w:ascii="Arial" w:hAnsi="Arial" w:cs="Arial"/>
        </w:rPr>
        <w:t>Table S4). BUSCO analysis resulted in 92.8% completeness, using embryophyta_odb10 as a database (</w:t>
      </w:r>
      <w:r w:rsidR="00B50052" w:rsidRPr="00FD2379">
        <w:rPr>
          <w:rFonts w:ascii="Arial" w:hAnsi="Arial" w:cs="Arial"/>
        </w:rPr>
        <w:t xml:space="preserve">Supplementary </w:t>
      </w:r>
      <w:r w:rsidRPr="00FD2379">
        <w:rPr>
          <w:rFonts w:ascii="Arial" w:hAnsi="Arial" w:cs="Arial"/>
        </w:rPr>
        <w:t xml:space="preserve">Table S5). Of these gene predictions, 82,083 were functionally annotated using </w:t>
      </w:r>
      <w:proofErr w:type="spellStart"/>
      <w:r w:rsidRPr="00FD2379">
        <w:rPr>
          <w:rFonts w:ascii="Arial" w:hAnsi="Arial" w:cs="Arial"/>
        </w:rPr>
        <w:t>EggNOG</w:t>
      </w:r>
      <w:proofErr w:type="spellEnd"/>
      <w:r w:rsidRPr="00FD2379">
        <w:rPr>
          <w:rFonts w:ascii="Arial" w:hAnsi="Arial" w:cs="Arial"/>
        </w:rPr>
        <w:t xml:space="preserve"> and the NCBI non-redundant database, and 65,259 and 69,849 were assigned using </w:t>
      </w:r>
      <w:proofErr w:type="spellStart"/>
      <w:r w:rsidRPr="00FD2379">
        <w:rPr>
          <w:rFonts w:ascii="Arial" w:hAnsi="Arial" w:cs="Arial"/>
        </w:rPr>
        <w:t>UniProt</w:t>
      </w:r>
      <w:proofErr w:type="spellEnd"/>
      <w:r w:rsidRPr="00FD2379">
        <w:rPr>
          <w:rFonts w:ascii="Arial" w:hAnsi="Arial" w:cs="Arial"/>
        </w:rPr>
        <w:t xml:space="preserve"> and </w:t>
      </w:r>
      <w:proofErr w:type="spellStart"/>
      <w:r w:rsidRPr="00FD2379">
        <w:rPr>
          <w:rFonts w:ascii="Arial" w:hAnsi="Arial" w:cs="Arial"/>
        </w:rPr>
        <w:t>InterProScan</w:t>
      </w:r>
      <w:proofErr w:type="spellEnd"/>
      <w:r w:rsidRPr="00FD2379">
        <w:rPr>
          <w:rFonts w:ascii="Arial" w:hAnsi="Arial" w:cs="Arial"/>
        </w:rPr>
        <w:t>, respectively (</w:t>
      </w:r>
      <w:r w:rsidR="00B50052" w:rsidRPr="00FD2379">
        <w:rPr>
          <w:rFonts w:ascii="Arial" w:hAnsi="Arial" w:cs="Arial"/>
        </w:rPr>
        <w:t xml:space="preserve">Supplementary </w:t>
      </w:r>
      <w:r w:rsidRPr="00FD2379">
        <w:rPr>
          <w:rFonts w:ascii="Arial" w:hAnsi="Arial" w:cs="Arial"/>
        </w:rPr>
        <w:t>Table S6). All annotated genes were restricted to only 101 contigs of the assembled 497, with Sa007 demonstrating the highest number of genes at 3,649 (Figure 1</w:t>
      </w:r>
      <w:r w:rsidR="00F62E0E" w:rsidRPr="00FD2379">
        <w:rPr>
          <w:rFonts w:ascii="Arial" w:hAnsi="Arial" w:cs="Arial"/>
        </w:rPr>
        <w:t>A</w:t>
      </w:r>
      <w:r w:rsidRPr="00FD2379">
        <w:rPr>
          <w:rFonts w:ascii="Arial" w:hAnsi="Arial" w:cs="Arial"/>
        </w:rPr>
        <w:t xml:space="preserve">; </w:t>
      </w:r>
      <w:r w:rsidR="00B50052" w:rsidRPr="00FD2379">
        <w:rPr>
          <w:rFonts w:ascii="Arial" w:hAnsi="Arial" w:cs="Arial"/>
        </w:rPr>
        <w:t xml:space="preserve">Supplementary </w:t>
      </w:r>
      <w:r w:rsidRPr="00FD2379">
        <w:rPr>
          <w:rFonts w:ascii="Arial" w:hAnsi="Arial" w:cs="Arial"/>
        </w:rPr>
        <w:t>Table S7).</w:t>
      </w:r>
    </w:p>
    <w:p w14:paraId="592DB818" w14:textId="77777777" w:rsidR="00A13AC5" w:rsidRPr="00FD2379" w:rsidRDefault="00A13AC5" w:rsidP="00A13AC5">
      <w:pPr>
        <w:spacing w:after="0" w:line="360" w:lineRule="auto"/>
        <w:jc w:val="both"/>
        <w:rPr>
          <w:rFonts w:ascii="Arial" w:hAnsi="Arial" w:cs="Arial"/>
        </w:rPr>
      </w:pPr>
    </w:p>
    <w:p w14:paraId="6D48E4C8" w14:textId="15065A11" w:rsidR="00BD6B0E" w:rsidRPr="00FD2379" w:rsidRDefault="00A13AC5" w:rsidP="00BB6FE3">
      <w:pPr>
        <w:spacing w:after="0" w:line="360" w:lineRule="auto"/>
        <w:jc w:val="both"/>
        <w:rPr>
          <w:rFonts w:ascii="Arial" w:hAnsi="Arial" w:cs="Arial"/>
        </w:rPr>
      </w:pPr>
      <w:r w:rsidRPr="00FD2379">
        <w:rPr>
          <w:rFonts w:ascii="Arial" w:hAnsi="Arial" w:cs="Arial"/>
        </w:rPr>
        <w:t xml:space="preserve">Collinearity analysis revealed that genes in 68 contigs exhibit collinearity. In total, 69,319 genes are involved in segmental duplication, forming 108,416 collinearity pairs, indicating that 75% of genes evolved from whole-genome duplication. Additionally, 1,086 genes </w:t>
      </w:r>
      <w:r w:rsidR="0046604D" w:rsidRPr="00FD2379">
        <w:rPr>
          <w:rFonts w:ascii="Arial" w:hAnsi="Arial" w:cs="Arial"/>
        </w:rPr>
        <w:t xml:space="preserve">had </w:t>
      </w:r>
      <w:r w:rsidR="0046604D" w:rsidRPr="00FD2379">
        <w:rPr>
          <w:rFonts w:ascii="Arial" w:hAnsi="Arial" w:cs="Arial"/>
        </w:rPr>
        <w:lastRenderedPageBreak/>
        <w:t xml:space="preserve">undergone </w:t>
      </w:r>
      <w:r w:rsidRPr="00FD2379">
        <w:rPr>
          <w:rFonts w:ascii="Arial" w:hAnsi="Arial" w:cs="Arial"/>
        </w:rPr>
        <w:t xml:space="preserve">tandem duplication, remaining in </w:t>
      </w:r>
      <w:proofErr w:type="gramStart"/>
      <w:r w:rsidRPr="00FD2379">
        <w:rPr>
          <w:rFonts w:ascii="Arial" w:hAnsi="Arial" w:cs="Arial"/>
        </w:rPr>
        <w:t>close proximity</w:t>
      </w:r>
      <w:proofErr w:type="gramEnd"/>
      <w:r w:rsidRPr="00FD2379">
        <w:rPr>
          <w:rFonts w:ascii="Arial" w:hAnsi="Arial" w:cs="Arial"/>
        </w:rPr>
        <w:t>, with 1,323 tandem duplication events recorded. A total of 13,178 dispersed genes evolved through transposition events, including replicative, non-replicative and conservative transpositions. The dataset also include</w:t>
      </w:r>
      <w:r w:rsidR="00713A52" w:rsidRPr="00FD2379">
        <w:rPr>
          <w:rFonts w:ascii="Arial" w:hAnsi="Arial" w:cs="Arial"/>
        </w:rPr>
        <w:t>d</w:t>
      </w:r>
      <w:r w:rsidRPr="00FD2379">
        <w:rPr>
          <w:rFonts w:ascii="Arial" w:hAnsi="Arial" w:cs="Arial"/>
        </w:rPr>
        <w:t xml:space="preserve"> 7,592 single-copy (singleton) genes (</w:t>
      </w:r>
      <w:r w:rsidR="00B50052" w:rsidRPr="00FD2379">
        <w:rPr>
          <w:rFonts w:ascii="Arial" w:hAnsi="Arial" w:cs="Arial"/>
        </w:rPr>
        <w:t xml:space="preserve">Supplementary </w:t>
      </w:r>
      <w:r w:rsidRPr="00FD2379">
        <w:rPr>
          <w:rFonts w:ascii="Arial" w:hAnsi="Arial" w:cs="Arial"/>
        </w:rPr>
        <w:t>Table S8).</w:t>
      </w:r>
    </w:p>
    <w:p w14:paraId="3DB02096" w14:textId="6FA337BF" w:rsidR="00AE3C72" w:rsidRPr="00FD2379" w:rsidRDefault="00AE3C72" w:rsidP="00AE3C72">
      <w:pPr>
        <w:spacing w:after="0" w:line="360" w:lineRule="auto"/>
        <w:jc w:val="center"/>
        <w:rPr>
          <w:rFonts w:ascii="Aptos" w:hAnsi="Aptos" w:cs="Times New Roman"/>
        </w:rPr>
      </w:pPr>
    </w:p>
    <w:p w14:paraId="017DEFBA" w14:textId="31F6FC7B" w:rsidR="005C6D7B" w:rsidRPr="00FD2379" w:rsidRDefault="005C6D7B" w:rsidP="005C6D7B">
      <w:pPr>
        <w:spacing w:after="0" w:line="360" w:lineRule="auto"/>
        <w:jc w:val="both"/>
        <w:rPr>
          <w:rFonts w:ascii="Arial" w:hAnsi="Arial" w:cs="Arial"/>
          <w:b/>
          <w:bCs/>
        </w:rPr>
      </w:pPr>
      <w:r w:rsidRPr="00FD2379">
        <w:rPr>
          <w:rFonts w:ascii="Arial" w:hAnsi="Arial" w:cs="Arial"/>
          <w:b/>
          <w:bCs/>
          <w:i/>
          <w:iCs/>
        </w:rPr>
        <w:t xml:space="preserve">Spartina </w:t>
      </w:r>
      <w:proofErr w:type="spellStart"/>
      <w:r w:rsidRPr="00FD2379">
        <w:rPr>
          <w:rFonts w:ascii="Arial" w:hAnsi="Arial" w:cs="Arial"/>
          <w:b/>
          <w:bCs/>
          <w:i/>
          <w:iCs/>
        </w:rPr>
        <w:t>anglica</w:t>
      </w:r>
      <w:proofErr w:type="spellEnd"/>
      <w:r w:rsidR="00EF6FDB" w:rsidRPr="00FD2379">
        <w:rPr>
          <w:rFonts w:ascii="Arial" w:hAnsi="Arial" w:cs="Arial"/>
          <w:b/>
          <w:bCs/>
          <w:i/>
          <w:iCs/>
        </w:rPr>
        <w:t xml:space="preserve"> </w:t>
      </w:r>
      <w:r w:rsidR="00743C48" w:rsidRPr="00FD2379">
        <w:rPr>
          <w:rFonts w:ascii="Arial" w:hAnsi="Arial" w:cs="Arial"/>
          <w:b/>
          <w:bCs/>
        </w:rPr>
        <w:t>has undergone at least two whole genome duplication events</w:t>
      </w:r>
      <w:r w:rsidR="00D7356C" w:rsidRPr="00FD2379">
        <w:rPr>
          <w:rFonts w:ascii="Arial" w:hAnsi="Arial" w:cs="Arial"/>
          <w:b/>
          <w:bCs/>
        </w:rPr>
        <w:t xml:space="preserve"> and </w:t>
      </w:r>
      <w:r w:rsidR="00D853BD" w:rsidRPr="00FD2379">
        <w:rPr>
          <w:rFonts w:ascii="Arial" w:hAnsi="Arial" w:cs="Arial"/>
          <w:b/>
          <w:bCs/>
        </w:rPr>
        <w:t xml:space="preserve">exhibits </w:t>
      </w:r>
      <w:r w:rsidR="00A947D2" w:rsidRPr="00FD2379">
        <w:rPr>
          <w:rFonts w:ascii="Arial" w:hAnsi="Arial" w:cs="Arial"/>
          <w:b/>
          <w:bCs/>
        </w:rPr>
        <w:t xml:space="preserve">segmental </w:t>
      </w:r>
      <w:proofErr w:type="spellStart"/>
      <w:r w:rsidR="00A947D2" w:rsidRPr="00FD2379">
        <w:rPr>
          <w:rFonts w:ascii="Arial" w:hAnsi="Arial" w:cs="Arial"/>
          <w:b/>
          <w:bCs/>
        </w:rPr>
        <w:t>allopolyploidy</w:t>
      </w:r>
      <w:proofErr w:type="spellEnd"/>
    </w:p>
    <w:p w14:paraId="576255C9" w14:textId="0D468C2A" w:rsidR="005C6D7B" w:rsidRPr="00FD2379" w:rsidRDefault="005C6D7B" w:rsidP="005C6D7B">
      <w:pPr>
        <w:spacing w:after="0" w:line="360" w:lineRule="auto"/>
        <w:jc w:val="both"/>
        <w:rPr>
          <w:rFonts w:ascii="Arial" w:hAnsi="Arial" w:cs="Arial"/>
        </w:rPr>
      </w:pPr>
      <w:r w:rsidRPr="00FD2379">
        <w:rPr>
          <w:rFonts w:ascii="Arial" w:hAnsi="Arial" w:cs="Arial"/>
        </w:rPr>
        <w:t xml:space="preserve">A phylogeny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was constructed using a combination of genomes representing both the PACMAD and BOP clades of </w:t>
      </w:r>
      <w:proofErr w:type="spellStart"/>
      <w:r w:rsidRPr="00FD2379">
        <w:rPr>
          <w:rFonts w:ascii="Arial" w:hAnsi="Arial" w:cs="Arial"/>
          <w:i/>
          <w:iCs/>
        </w:rPr>
        <w:t>Poaceae</w:t>
      </w:r>
      <w:proofErr w:type="spellEnd"/>
      <w:r w:rsidRPr="00FD2379">
        <w:rPr>
          <w:rFonts w:ascii="Arial" w:hAnsi="Arial" w:cs="Arial"/>
        </w:rPr>
        <w:t xml:space="preserve">, and the sister </w:t>
      </w:r>
      <w:r w:rsidRPr="00FD2379">
        <w:rPr>
          <w:rFonts w:ascii="Arial" w:hAnsi="Arial" w:cs="Arial"/>
          <w:i/>
          <w:iCs/>
        </w:rPr>
        <w:t>Musaceae</w:t>
      </w:r>
      <w:r w:rsidRPr="00FD2379">
        <w:rPr>
          <w:rFonts w:ascii="Arial" w:hAnsi="Arial" w:cs="Arial"/>
        </w:rPr>
        <w:t xml:space="preserve"> </w:t>
      </w:r>
      <w:r w:rsidR="00467A1D" w:rsidRPr="00FD2379">
        <w:rPr>
          <w:rFonts w:ascii="Arial" w:hAnsi="Arial" w:cs="Arial"/>
        </w:rPr>
        <w:t xml:space="preserve">family </w:t>
      </w:r>
      <w:r w:rsidRPr="00FD2379">
        <w:rPr>
          <w:rFonts w:ascii="Arial" w:hAnsi="Arial" w:cs="Arial"/>
        </w:rPr>
        <w:t>(Figure 1</w:t>
      </w:r>
      <w:r w:rsidR="00F62E0E" w:rsidRPr="00FD2379">
        <w:rPr>
          <w:rFonts w:ascii="Arial" w:hAnsi="Arial" w:cs="Arial"/>
        </w:rPr>
        <w:t>B</w:t>
      </w:r>
      <w:r w:rsidRPr="00FD2379">
        <w:rPr>
          <w:rFonts w:ascii="Arial" w:hAnsi="Arial" w:cs="Arial"/>
        </w:rPr>
        <w:t xml:space="preserve">). The placement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is consistent with it belonging to the PACMAD clade and to the </w:t>
      </w:r>
      <w:proofErr w:type="spellStart"/>
      <w:r w:rsidRPr="00FD2379">
        <w:rPr>
          <w:rFonts w:ascii="Arial" w:hAnsi="Arial" w:cs="Arial"/>
        </w:rPr>
        <w:t>Chloridoideae</w:t>
      </w:r>
      <w:proofErr w:type="spellEnd"/>
      <w:r w:rsidRPr="00FD2379">
        <w:rPr>
          <w:rFonts w:ascii="Arial" w:hAnsi="Arial" w:cs="Arial"/>
        </w:rPr>
        <w:t xml:space="preserve"> subfamily.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was recently</w:t>
      </w:r>
      <w:r w:rsidR="00A055D9" w:rsidRPr="00FD2379">
        <w:rPr>
          <w:rFonts w:ascii="Arial" w:hAnsi="Arial" w:cs="Arial"/>
        </w:rPr>
        <w:t xml:space="preserve"> subsumed</w:t>
      </w:r>
      <w:r w:rsidRPr="00FD2379">
        <w:rPr>
          <w:rFonts w:ascii="Arial" w:hAnsi="Arial" w:cs="Arial"/>
        </w:rPr>
        <w:t xml:space="preserve"> into the </w:t>
      </w:r>
      <w:r w:rsidR="00A055D9" w:rsidRPr="00FD2379">
        <w:rPr>
          <w:rFonts w:ascii="Arial" w:hAnsi="Arial" w:cs="Arial"/>
        </w:rPr>
        <w:t xml:space="preserve">genus </w:t>
      </w:r>
      <w:r w:rsidRPr="00FD2379">
        <w:rPr>
          <w:rFonts w:ascii="Arial" w:hAnsi="Arial" w:cs="Arial"/>
          <w:i/>
          <w:iCs/>
        </w:rPr>
        <w:t>Sporobolus</w:t>
      </w:r>
      <w:r w:rsidRPr="00FD2379">
        <w:rPr>
          <w:rFonts w:ascii="Arial" w:hAnsi="Arial" w:cs="Arial"/>
        </w:rPr>
        <w:t>, a decision which has divided scientific opinion</w:t>
      </w:r>
      <w:r w:rsidR="00D15E0E" w:rsidRPr="00FD2379">
        <w:rPr>
          <w:rFonts w:ascii="Arial" w:hAnsi="Arial" w:cs="Arial"/>
        </w:rPr>
        <w:t xml:space="preserve"> </w:t>
      </w:r>
      <w:r w:rsidR="00D15E0E" w:rsidRPr="00FD2379">
        <w:rPr>
          <w:rFonts w:ascii="Arial" w:hAnsi="Arial" w:cs="Arial"/>
        </w:rPr>
        <w:fldChar w:fldCharType="begin"/>
      </w:r>
      <w:r w:rsidR="00D15E0E" w:rsidRPr="00FD2379">
        <w:rPr>
          <w:rFonts w:ascii="Arial" w:hAnsi="Arial" w:cs="Arial"/>
        </w:rPr>
        <w:instrText xml:space="preserve"> ADDIN ZOTERO_ITEM CSL_CITATION {"citationID":"BQ7c0L5z","properties":{"formattedCitation":"(Bortolus et al., 2019)","plainCitation":"(Bortolus et al., 2019)","noteIndex":0},"citationItems":[{"id":199,"uris":["http://zotero.org/users/local/Hn5LeifX/items/9NV4QBA9"],"itemData":{"id":199,"type":"article-journal","abstract":"In 2014, a DNA-based phylogenetic study confirming the paraphyly of the grass subtribe Sporobolinae proposed the creation of a large monophyletic genus Sporobolus, including (among others) species previously included in the genera Spartina, Calamovilfa, and Sporobolus. Spartina species have contributed substantially (and continue contributing) to our knowledge in multiple disciplines, including ecology, evolutionary biology, molecular biology, biogeography, experimental ecology, biological invasions, environmental management, restoration ecology, history, economics, and sociology. There is no rationale so compelling to subsume the name Spartina as a subgenus that could rival the striking, global iconic history and use of the name Spartina for over 200 yr. We do not agree with the subjective arguments underlying the proposal to change Spartina to Sporobolus. We understand the importance of both the objective phylogenetic insights and of the subjective formalized nomenclature and hope that by opening this debate we will encourage positive feedback that will strengthen taxonomic decisions with an interdisciplinary perspective. We consider that the strongly distinct, monophyletic clade Spartina should simply and efficiently be treated as the genus Spartina.","container-title":"Ecology","DOI":"10.1002/ecy.2863","ISSN":"1939-9170","issue":"11","language":"en","license":"© 2019 by the Ecological Society of America","note":"_eprint: https://onlinelibrary.wiley.com/doi/pdf/10.1002/ecy.2863","page":"e02863","source":"Wiley Online Library","title":"Supporting Spartina: Interdisciplinary perspective shows Spartina as a distinct solid genus","title-short":"Supporting Spartina","volume":"100","author":[{"family":"Bortolus","given":"Alejandro"},{"family":"Adam","given":"Paul"},{"family":"Adams","given":"Janine B."},{"family":"Ainouche","given":"Malika L."},{"family":"Ayres","given":"Debra"},{"family":"Bertness","given":"Mark D."},{"family":"Bouma","given":"Tjeerd J."},{"family":"Bruno","given":"John F."},{"family":"Caçador","given":"Isabel"},{"family":"Carlton","given":"James T."},{"family":"Castillo","given":"Jesus M."},{"family":"Costa","given":"Cesar S. B."},{"family":"Davy","given":"Anthony J."},{"family":"Deegan","given":"Linda"},{"family":"Duarte","given":"Bernardo"},{"family":"Figueroa","given":"Enrique"},{"family":"Gerwein","given":"Joel"},{"family":"Gray","given":"Alan J."},{"family":"Grosholz","given":"Edwin D."},{"family":"Hacker","given":"Sally D."},{"family":"Hughes","given":"A. Randall"},{"family":"Mateos-Naranjo","given":"Enrique"},{"family":"Mendelssohn","given":"Irving A."},{"family":"Morris","given":"James T."},{"family":"Muñoz-Rodríguez","given":"Adolfo F."},{"family":"Nieva","given":"Francisco J. J."},{"family":"Levin","given":"Lisa A."},{"family":"Li","given":"Bo"},{"family":"Liu","given":"Wenwen"},{"family":"Pennings","given":"Steven C."},{"family":"Pickart","given":"Andrea"},{"family":"Redondo-Gómez","given":"Susana"},{"family":"Richardson","given":"David M."},{"family":"Salmon","given":"Armel"},{"family":"Schwindt","given":"Evangelina"},{"family":"Silliman","given":"Brian R."},{"family":"Sotka","given":"Erik E."},{"family":"Stace","given":"Clive"},{"family":"Sytsma","given":"Mark"},{"family":"Temmerman","given":"Stijn"},{"family":"Turner","given":"R. Eugene"},{"family":"Valiela","given":"Ivan"},{"family":"Weinstein","given":"Michael P."},{"family":"Weis","given":"Judith S."}],"issued":{"date-parts":[["2019"]]}}}],"schema":"https://github.com/citation-style-language/schema/raw/master/csl-citation.json"} </w:instrText>
      </w:r>
      <w:r w:rsidR="00D15E0E" w:rsidRPr="00FD2379">
        <w:rPr>
          <w:rFonts w:ascii="Arial" w:hAnsi="Arial" w:cs="Arial"/>
        </w:rPr>
        <w:fldChar w:fldCharType="separate"/>
      </w:r>
      <w:r w:rsidR="00D15E0E" w:rsidRPr="00FD2379">
        <w:rPr>
          <w:rFonts w:ascii="Arial" w:hAnsi="Arial" w:cs="Arial"/>
        </w:rPr>
        <w:t>(Bortolus et al., 2019)</w:t>
      </w:r>
      <w:r w:rsidR="00D15E0E" w:rsidRPr="00FD2379">
        <w:rPr>
          <w:rFonts w:ascii="Arial" w:hAnsi="Arial" w:cs="Arial"/>
        </w:rPr>
        <w:fldChar w:fldCharType="end"/>
      </w:r>
      <w:r w:rsidRPr="00FD2379">
        <w:rPr>
          <w:rFonts w:ascii="Arial" w:hAnsi="Arial" w:cs="Arial"/>
        </w:rPr>
        <w:t xml:space="preserve">. Recently, two established </w:t>
      </w:r>
      <w:r w:rsidRPr="00FD2379">
        <w:rPr>
          <w:rFonts w:ascii="Arial" w:hAnsi="Arial" w:cs="Arial"/>
          <w:i/>
          <w:iCs/>
        </w:rPr>
        <w:t>Sporobolus</w:t>
      </w:r>
      <w:r w:rsidRPr="00FD2379">
        <w:rPr>
          <w:rFonts w:ascii="Arial" w:hAnsi="Arial" w:cs="Arial"/>
        </w:rPr>
        <w:t xml:space="preserve"> genomes were sequenced (Chavez Montes et al., 2021) and were thus included in this analysis. These two species, </w:t>
      </w:r>
      <w:r w:rsidRPr="00FD2379">
        <w:rPr>
          <w:rFonts w:ascii="Arial" w:hAnsi="Arial" w:cs="Arial"/>
          <w:i/>
          <w:iCs/>
        </w:rPr>
        <w:t xml:space="preserve">Sporobolus </w:t>
      </w:r>
      <w:proofErr w:type="spellStart"/>
      <w:r w:rsidRPr="00FD2379">
        <w:rPr>
          <w:rFonts w:ascii="Arial" w:hAnsi="Arial" w:cs="Arial"/>
          <w:i/>
          <w:iCs/>
        </w:rPr>
        <w:t>stapfianus</w:t>
      </w:r>
      <w:proofErr w:type="spellEnd"/>
      <w:r w:rsidRPr="00FD2379">
        <w:rPr>
          <w:rFonts w:ascii="Arial" w:hAnsi="Arial" w:cs="Arial"/>
          <w:i/>
          <w:iCs/>
        </w:rPr>
        <w:t xml:space="preserve"> </w:t>
      </w:r>
      <w:r w:rsidRPr="00FD2379">
        <w:rPr>
          <w:rFonts w:ascii="Arial" w:hAnsi="Arial" w:cs="Arial"/>
        </w:rPr>
        <w:t xml:space="preserve">and </w:t>
      </w:r>
      <w:r w:rsidRPr="00FD2379">
        <w:rPr>
          <w:rFonts w:ascii="Arial" w:hAnsi="Arial" w:cs="Arial"/>
          <w:i/>
          <w:iCs/>
        </w:rPr>
        <w:t>Sporobolus pyramidalis</w:t>
      </w:r>
      <w:r w:rsidR="00EA31DB" w:rsidRPr="00FD2379">
        <w:rPr>
          <w:rFonts w:ascii="Arial" w:hAnsi="Arial" w:cs="Arial"/>
        </w:rPr>
        <w:t xml:space="preserve">, </w:t>
      </w:r>
      <w:r w:rsidRPr="00FD2379">
        <w:rPr>
          <w:rFonts w:ascii="Arial" w:hAnsi="Arial" w:cs="Arial"/>
        </w:rPr>
        <w:t xml:space="preserve">were more </w:t>
      </w:r>
      <w:proofErr w:type="gramStart"/>
      <w:r w:rsidRPr="00FD2379">
        <w:rPr>
          <w:rFonts w:ascii="Arial" w:hAnsi="Arial" w:cs="Arial"/>
        </w:rPr>
        <w:t>closely related to one another</w:t>
      </w:r>
      <w:proofErr w:type="gramEnd"/>
      <w:r w:rsidRPr="00FD2379">
        <w:rPr>
          <w:rFonts w:ascii="Arial" w:hAnsi="Arial" w:cs="Arial"/>
        </w:rPr>
        <w:t xml:space="preserve"> than to </w:t>
      </w:r>
      <w:r w:rsidRPr="00FD2379">
        <w:rPr>
          <w:rFonts w:ascii="Arial" w:hAnsi="Arial" w:cs="Arial"/>
          <w:i/>
          <w:iCs/>
        </w:rPr>
        <w:t xml:space="preserve">S. </w:t>
      </w:r>
      <w:proofErr w:type="spellStart"/>
      <w:r w:rsidRPr="00FD2379">
        <w:rPr>
          <w:rFonts w:ascii="Arial" w:hAnsi="Arial" w:cs="Arial"/>
          <w:i/>
          <w:iCs/>
        </w:rPr>
        <w:t>anglica</w:t>
      </w:r>
      <w:proofErr w:type="spellEnd"/>
      <w:r w:rsidR="00B22E46" w:rsidRPr="00FD2379">
        <w:rPr>
          <w:rFonts w:ascii="Arial" w:hAnsi="Arial" w:cs="Arial"/>
        </w:rPr>
        <w:t xml:space="preserve">, consistent with </w:t>
      </w:r>
      <w:r w:rsidR="00B22E46" w:rsidRPr="00FD2379">
        <w:rPr>
          <w:rFonts w:ascii="Arial" w:hAnsi="Arial" w:cs="Arial"/>
          <w:i/>
          <w:iCs/>
        </w:rPr>
        <w:t>Spartina</w:t>
      </w:r>
      <w:r w:rsidR="00B22E46" w:rsidRPr="00FD2379">
        <w:rPr>
          <w:rFonts w:ascii="Arial" w:hAnsi="Arial" w:cs="Arial"/>
        </w:rPr>
        <w:t xml:space="preserve"> being a coherent clade within the genus </w:t>
      </w:r>
      <w:r w:rsidR="00B22E46" w:rsidRPr="00FD2379">
        <w:rPr>
          <w:rFonts w:ascii="Arial" w:hAnsi="Arial" w:cs="Arial"/>
          <w:i/>
          <w:iCs/>
        </w:rPr>
        <w:t xml:space="preserve">Sporobolus </w:t>
      </w:r>
      <w:r w:rsidR="00B22E46" w:rsidRPr="00FD2379">
        <w:rPr>
          <w:rFonts w:ascii="Arial" w:hAnsi="Arial" w:cs="Arial"/>
        </w:rPr>
        <w:t>in the new taxonomy.</w:t>
      </w:r>
    </w:p>
    <w:p w14:paraId="7281E818" w14:textId="77777777" w:rsidR="005C6D7B" w:rsidRPr="00FD2379" w:rsidRDefault="005C6D7B" w:rsidP="005C6D7B">
      <w:pPr>
        <w:spacing w:after="0" w:line="360" w:lineRule="auto"/>
        <w:jc w:val="both"/>
        <w:rPr>
          <w:rFonts w:ascii="Arial" w:hAnsi="Arial" w:cs="Arial"/>
        </w:rPr>
      </w:pPr>
    </w:p>
    <w:p w14:paraId="1017BB6B" w14:textId="362471BB" w:rsidR="00D870BE" w:rsidRPr="00FD2379" w:rsidRDefault="005C6D7B" w:rsidP="00D870BE">
      <w:pPr>
        <w:spacing w:after="0" w:line="360" w:lineRule="auto"/>
        <w:jc w:val="both"/>
        <w:rPr>
          <w:rFonts w:ascii="Arial" w:hAnsi="Arial" w:cs="Arial"/>
        </w:rPr>
      </w:pPr>
      <w:r w:rsidRPr="00FD2379">
        <w:rPr>
          <w:rFonts w:ascii="Arial" w:hAnsi="Arial" w:cs="Arial"/>
        </w:rPr>
        <w:t xml:space="preserve">The genome assembly was next examined for evidence of genome duplication events using two separate tools, </w:t>
      </w:r>
      <w:proofErr w:type="spellStart"/>
      <w:r w:rsidRPr="00FD2379">
        <w:rPr>
          <w:rFonts w:ascii="Arial" w:hAnsi="Arial" w:cs="Arial"/>
        </w:rPr>
        <w:t>MCScanX</w:t>
      </w:r>
      <w:proofErr w:type="spellEnd"/>
      <w:r w:rsidRPr="00FD2379">
        <w:rPr>
          <w:rFonts w:ascii="Arial" w:hAnsi="Arial" w:cs="Arial"/>
        </w:rPr>
        <w:t xml:space="preserve"> </w:t>
      </w:r>
      <w:r w:rsidR="00BB0190" w:rsidRPr="00FD2379">
        <w:rPr>
          <w:rFonts w:ascii="Arial" w:hAnsi="Arial" w:cs="Arial"/>
        </w:rPr>
        <w:fldChar w:fldCharType="begin"/>
      </w:r>
      <w:r w:rsidR="00BB0190" w:rsidRPr="00FD2379">
        <w:rPr>
          <w:rFonts w:ascii="Arial" w:hAnsi="Arial" w:cs="Arial"/>
        </w:rPr>
        <w:instrText xml:space="preserve"> ADDIN ZOTERO_ITEM CSL_CITATION {"citationID":"kqFb9w0t","properties":{"formattedCitation":"(Wang et al., 2012)","plainCitation":"(Wang et al., 2012)","noteIndex":0},"citationItems":[{"id":7,"uris":["http://zotero.org/users/local/Hn5LeifX/items/D354EZ7S"],"itemData":{"id":7,"type":"article-journal","abstract":"MCScan is an algorithm able to scan multiple genomes or subgenomes in order to identify putative homologous chromosomal regions, and align these regions using genes as anchors. The MCScanX toolkit implements an adjusted MCScan algorithm for ...","container-title":"Nucleic Acids Research","DOI":"10.1093/nar/gkr1293","issue":"7","language":"en","note":"PMID: 22217600","page":"e49","source":"pmc.ncbi.nlm.nih.gov","title":"MCScanX: a toolkit for detection and evolutionary analysis of gene synteny and collinearity","title-short":"MCScanX","volume":"40","author":[{"family":"Wang","given":"Yupeng"},{"family":"Tang","given":"Haibao"},{"family":"DeBarry","given":"Jeremy D."},{"family":"Tan","given":"Xu"},{"family":"Li","given":"Jingping"},{"family":"Wang","given":"Xiyin"},{"family":"Lee","given":"Tae-ho"},{"family":"Jin","given":"Huizhe"},{"family":"Marler","given":"Barry"},{"family":"Guo","given":"Hui"},{"family":"Kissinger","given":"Jessica C."},{"family":"Paterson","given":"Andrew H."}],"issued":{"date-parts":[["2012",1,4]]}}}],"schema":"https://github.com/citation-style-language/schema/raw/master/csl-citation.json"}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(Wang et al., 2012)</w:t>
      </w:r>
      <w:r w:rsidR="00BB0190" w:rsidRPr="00FD2379">
        <w:rPr>
          <w:rFonts w:ascii="Arial" w:hAnsi="Arial" w:cs="Arial"/>
        </w:rPr>
        <w:fldChar w:fldCharType="end"/>
      </w:r>
      <w:r w:rsidRPr="00FD2379">
        <w:rPr>
          <w:rFonts w:ascii="Arial" w:hAnsi="Arial" w:cs="Arial"/>
        </w:rPr>
        <w:t xml:space="preserve"> and </w:t>
      </w:r>
      <w:proofErr w:type="spellStart"/>
      <w:r w:rsidRPr="00FD2379">
        <w:rPr>
          <w:rFonts w:ascii="Arial" w:hAnsi="Arial" w:cs="Arial"/>
        </w:rPr>
        <w:t>WGDdetector</w:t>
      </w:r>
      <w:proofErr w:type="spellEnd"/>
      <w:r w:rsidRPr="00FD2379">
        <w:rPr>
          <w:rFonts w:ascii="Arial" w:hAnsi="Arial" w:cs="Arial"/>
        </w:rPr>
        <w:t xml:space="preserve"> </w:t>
      </w:r>
      <w:r w:rsidR="00BB0190" w:rsidRPr="00FD2379">
        <w:rPr>
          <w:rFonts w:ascii="Arial" w:hAnsi="Arial" w:cs="Arial"/>
        </w:rPr>
        <w:fldChar w:fldCharType="begin"/>
      </w:r>
      <w:r w:rsidR="00BB0190" w:rsidRPr="00FD2379">
        <w:rPr>
          <w:rFonts w:ascii="Arial" w:hAnsi="Arial" w:cs="Arial"/>
        </w:rPr>
        <w:instrText xml:space="preserve"> ADDIN ZOTERO_ITEM CSL_CITATION {"citationID":"ExBPWDLR","properties":{"formattedCitation":"(Yang et al., 2019)","plainCitation":"(Yang et al., 2019)","noteIndex":0},"citationItems":[{"id":10,"uris":["http://zotero.org/users/local/Hn5LeifX/items/ZYNZY7GV"],"itemData":{"id":10,"type":"article-journal","abstract":"With the availability of well-assembled genomes of a growing number of organisms, identifying the bioinformatic basis of whole genome duplication (WGD) is a growing field of genomics. The most extant software for detecting footprints of WGDs has been restricted to a well-assembled genome. However, the massive poor quality genomes and the more accessible transcriptomes have been largely ignored, and in theoretically they are also likely to contribute to detect WGD using dS based method. Here, to resolve these problems, we have designed a universal and simple technical tool WGDdetector for detecting WGDs using either genome or transcriptome annotations in different organisms based on the widely used dS based method.","container-title":"BMC Bioinformatics","DOI":"10.1186/s12859-019-2670-3","ISSN":"1471-2105","issue":"1","journalAbbreviation":"BMC Bioinformatics","page":"75","source":"BioMed Central","title":"WGDdetector: a pipeline for detecting whole genome duplication events using the genome or transcriptome annotations","title-short":"WGDdetector","volume":"20","author":[{"family":"Yang","given":"Yongzhi"},{"family":"Li","given":"Ying"},{"family":"Chen","given":"Qiao"},{"family":"Sun","given":"Yongshuai"},{"family":"Lu","given":"Zhiqiang"}],"issued":{"date-parts":[["2019",2,13]]}}}],"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(Yang et al., 2019)</w:t>
      </w:r>
      <w:r w:rsidR="00BB0190" w:rsidRPr="00FD2379">
        <w:rPr>
          <w:rFonts w:ascii="Arial" w:hAnsi="Arial" w:cs="Arial"/>
        </w:rPr>
        <w:fldChar w:fldCharType="end"/>
      </w:r>
      <w:r w:rsidRPr="00FD2379">
        <w:rPr>
          <w:rFonts w:ascii="Arial" w:hAnsi="Arial" w:cs="Arial"/>
        </w:rPr>
        <w:t xml:space="preserve">, which yielded different but compatible results. Analysis of the Ks value distribution of </w:t>
      </w:r>
      <w:r w:rsidR="000732F7" w:rsidRPr="00FD2379">
        <w:rPr>
          <w:rFonts w:ascii="Arial" w:hAnsi="Arial" w:cs="Arial"/>
        </w:rPr>
        <w:t>the</w:t>
      </w:r>
      <w:r w:rsidRPr="00FD2379">
        <w:rPr>
          <w:rFonts w:ascii="Arial" w:hAnsi="Arial" w:cs="Arial"/>
        </w:rPr>
        <w:t xml:space="preserve"> assembly using </w:t>
      </w:r>
      <w:proofErr w:type="spellStart"/>
      <w:r w:rsidRPr="00FD2379">
        <w:rPr>
          <w:rFonts w:ascii="Arial" w:hAnsi="Arial" w:cs="Arial"/>
        </w:rPr>
        <w:t>MCScanX</w:t>
      </w:r>
      <w:proofErr w:type="spellEnd"/>
      <w:r w:rsidRPr="00FD2379">
        <w:rPr>
          <w:rFonts w:ascii="Arial" w:hAnsi="Arial" w:cs="Arial"/>
        </w:rPr>
        <w:t xml:space="preserve"> showed a clear peak at approximately Ks </w:t>
      </w:r>
      <w:r w:rsidR="00AD1E71" w:rsidRPr="00FD2379">
        <w:rPr>
          <w:rFonts w:ascii="Arial" w:hAnsi="Arial" w:cs="Arial"/>
        </w:rPr>
        <w:t xml:space="preserve">= </w:t>
      </w:r>
      <w:r w:rsidRPr="00FD2379">
        <w:rPr>
          <w:rFonts w:ascii="Arial" w:hAnsi="Arial" w:cs="Arial"/>
        </w:rPr>
        <w:t>1.25 (</w:t>
      </w:r>
      <w:r w:rsidR="004B52D9" w:rsidRPr="00FD2379">
        <w:rPr>
          <w:rFonts w:ascii="Arial" w:hAnsi="Arial" w:cs="Arial"/>
        </w:rPr>
        <w:t xml:space="preserve">Supplementary </w:t>
      </w:r>
      <w:r w:rsidRPr="00FD2379">
        <w:rPr>
          <w:rFonts w:ascii="Arial" w:hAnsi="Arial" w:cs="Arial"/>
        </w:rPr>
        <w:t>Figure S</w:t>
      </w:r>
      <w:r w:rsidR="0003506E" w:rsidRPr="00FD2379">
        <w:rPr>
          <w:rFonts w:ascii="Arial" w:hAnsi="Arial" w:cs="Arial"/>
        </w:rPr>
        <w:t>1</w:t>
      </w:r>
      <w:r w:rsidR="00F62E0E" w:rsidRPr="00FD2379">
        <w:rPr>
          <w:rFonts w:ascii="Arial" w:hAnsi="Arial" w:cs="Arial"/>
        </w:rPr>
        <w:t>A</w:t>
      </w:r>
      <w:r w:rsidRPr="00FD2379">
        <w:rPr>
          <w:rFonts w:ascii="Arial" w:hAnsi="Arial" w:cs="Arial"/>
        </w:rPr>
        <w:t xml:space="preserve">), consistent with an ancestral whole genome duplication (WGD) event. There was evidence of this peak in </w:t>
      </w:r>
      <w:r w:rsidR="00A605F7" w:rsidRPr="00FD2379">
        <w:rPr>
          <w:rFonts w:ascii="Arial" w:hAnsi="Arial" w:cs="Arial"/>
        </w:rPr>
        <w:t>K</w:t>
      </w:r>
      <w:r w:rsidRPr="00FD2379">
        <w:rPr>
          <w:rFonts w:ascii="Arial" w:hAnsi="Arial" w:cs="Arial"/>
        </w:rPr>
        <w:t xml:space="preserve">s values generated from </w:t>
      </w:r>
      <w:proofErr w:type="spellStart"/>
      <w:r w:rsidRPr="00FD2379">
        <w:rPr>
          <w:rFonts w:ascii="Arial" w:hAnsi="Arial" w:cs="Arial"/>
        </w:rPr>
        <w:t>WGDdetector</w:t>
      </w:r>
      <w:proofErr w:type="spellEnd"/>
      <w:r w:rsidRPr="00FD2379">
        <w:rPr>
          <w:rFonts w:ascii="Arial" w:hAnsi="Arial" w:cs="Arial"/>
        </w:rPr>
        <w:t>, although the peak was less pronounced (</w:t>
      </w:r>
      <w:r w:rsidR="004B52D9" w:rsidRPr="00FD2379">
        <w:rPr>
          <w:rFonts w:ascii="Arial" w:hAnsi="Arial" w:cs="Arial"/>
        </w:rPr>
        <w:t xml:space="preserve">Supplementary </w:t>
      </w:r>
      <w:r w:rsidRPr="00FD2379">
        <w:rPr>
          <w:rFonts w:ascii="Arial" w:hAnsi="Arial" w:cs="Arial"/>
        </w:rPr>
        <w:t>Figure S</w:t>
      </w:r>
      <w:r w:rsidR="001C1F13" w:rsidRPr="00FD2379">
        <w:rPr>
          <w:rFonts w:ascii="Arial" w:hAnsi="Arial" w:cs="Arial"/>
        </w:rPr>
        <w:t>1</w:t>
      </w:r>
      <w:r w:rsidR="00F62E0E" w:rsidRPr="00FD2379">
        <w:rPr>
          <w:rFonts w:ascii="Arial" w:hAnsi="Arial" w:cs="Arial"/>
        </w:rPr>
        <w:t>B</w:t>
      </w:r>
      <w:r w:rsidRPr="00FD2379">
        <w:rPr>
          <w:rFonts w:ascii="Arial" w:hAnsi="Arial" w:cs="Arial"/>
        </w:rPr>
        <w:t xml:space="preserve">). Interestingly, the data generated with </w:t>
      </w:r>
      <w:proofErr w:type="spellStart"/>
      <w:r w:rsidRPr="00FD2379">
        <w:rPr>
          <w:rFonts w:ascii="Arial" w:hAnsi="Arial" w:cs="Arial"/>
        </w:rPr>
        <w:t>WGDdetector</w:t>
      </w:r>
      <w:proofErr w:type="spellEnd"/>
      <w:r w:rsidRPr="00FD2379">
        <w:rPr>
          <w:rFonts w:ascii="Arial" w:hAnsi="Arial" w:cs="Arial"/>
        </w:rPr>
        <w:t xml:space="preserve"> suggested a recent WGD (</w:t>
      </w:r>
      <w:r w:rsidR="0034646E" w:rsidRPr="00FD2379">
        <w:rPr>
          <w:rFonts w:ascii="Arial" w:hAnsi="Arial" w:cs="Arial"/>
        </w:rPr>
        <w:t xml:space="preserve">Ks = 0.35; </w:t>
      </w:r>
      <w:r w:rsidR="004B52D9" w:rsidRPr="00FD2379">
        <w:rPr>
          <w:rFonts w:ascii="Arial" w:hAnsi="Arial" w:cs="Arial"/>
        </w:rPr>
        <w:t xml:space="preserve">Supplementary </w:t>
      </w:r>
      <w:r w:rsidRPr="00FD2379">
        <w:rPr>
          <w:rFonts w:ascii="Arial" w:hAnsi="Arial" w:cs="Arial"/>
        </w:rPr>
        <w:t>Figure S</w:t>
      </w:r>
      <w:r w:rsidR="0003506E" w:rsidRPr="00FD2379">
        <w:rPr>
          <w:rFonts w:ascii="Arial" w:hAnsi="Arial" w:cs="Arial"/>
        </w:rPr>
        <w:t>1</w:t>
      </w:r>
      <w:r w:rsidR="00F62E0E" w:rsidRPr="00FD2379">
        <w:rPr>
          <w:rFonts w:ascii="Arial" w:hAnsi="Arial" w:cs="Arial"/>
        </w:rPr>
        <w:t>B</w:t>
      </w:r>
      <w:r w:rsidRPr="00FD2379">
        <w:rPr>
          <w:rFonts w:ascii="Arial" w:hAnsi="Arial" w:cs="Arial"/>
        </w:rPr>
        <w:t xml:space="preserve">), which was not apparent in the </w:t>
      </w:r>
      <w:proofErr w:type="spellStart"/>
      <w:r w:rsidRPr="00FD2379">
        <w:rPr>
          <w:rFonts w:ascii="Arial" w:hAnsi="Arial" w:cs="Arial"/>
        </w:rPr>
        <w:t>MCScanX</w:t>
      </w:r>
      <w:proofErr w:type="spellEnd"/>
      <w:r w:rsidRPr="00FD2379">
        <w:rPr>
          <w:rFonts w:ascii="Arial" w:hAnsi="Arial" w:cs="Arial"/>
        </w:rPr>
        <w:t xml:space="preserve"> results. Taken together, these data suggest that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has undergone at least two </w:t>
      </w:r>
      <w:r w:rsidR="00A07685" w:rsidRPr="00FD2379">
        <w:rPr>
          <w:rFonts w:ascii="Arial" w:hAnsi="Arial" w:cs="Arial"/>
        </w:rPr>
        <w:t>WGD</w:t>
      </w:r>
      <w:r w:rsidRPr="00FD2379">
        <w:rPr>
          <w:rFonts w:ascii="Arial" w:hAnsi="Arial" w:cs="Arial"/>
        </w:rPr>
        <w:t xml:space="preserve"> events, one recent and one ancestral, and that these two events are distinct from the reported WGD event undergone in </w:t>
      </w:r>
      <w:r w:rsidRPr="00FD2379">
        <w:rPr>
          <w:rFonts w:ascii="Arial" w:hAnsi="Arial" w:cs="Arial"/>
          <w:i/>
          <w:iCs/>
        </w:rPr>
        <w:t xml:space="preserve">S. </w:t>
      </w:r>
      <w:proofErr w:type="spellStart"/>
      <w:r w:rsidRPr="00FD2379">
        <w:rPr>
          <w:rFonts w:ascii="Arial" w:hAnsi="Arial" w:cs="Arial"/>
          <w:i/>
          <w:iCs/>
        </w:rPr>
        <w:t>townsendii</w:t>
      </w:r>
      <w:proofErr w:type="spellEnd"/>
      <w:r w:rsidRPr="00FD2379">
        <w:rPr>
          <w:rFonts w:ascii="Arial" w:hAnsi="Arial" w:cs="Arial"/>
        </w:rPr>
        <w:t xml:space="preserve">. Two genomes for the parental species </w:t>
      </w:r>
      <w:r w:rsidRPr="00FD2379">
        <w:rPr>
          <w:rFonts w:ascii="Arial" w:hAnsi="Arial" w:cs="Arial"/>
          <w:i/>
          <w:iCs/>
        </w:rPr>
        <w:t>S. alterniflora</w:t>
      </w:r>
      <w:r w:rsidRPr="00FD2379">
        <w:rPr>
          <w:rFonts w:ascii="Arial" w:hAnsi="Arial" w:cs="Arial"/>
        </w:rPr>
        <w:t xml:space="preserve"> were recently published </w:t>
      </w:r>
      <w:r w:rsidR="00BB0190" w:rsidRPr="00FD2379">
        <w:rPr>
          <w:rFonts w:ascii="Arial" w:hAnsi="Arial" w:cs="Arial"/>
        </w:rPr>
        <w:fldChar w:fldCharType="begin"/>
      </w:r>
      <w:r w:rsidR="00BB0190" w:rsidRPr="00FD2379">
        <w:rPr>
          <w:rFonts w:ascii="Arial" w:hAnsi="Arial" w:cs="Arial"/>
        </w:rPr>
        <w:instrText xml:space="preserve"> ADDIN ZOTERO_ITEM CSL_CITATION {"citationID":"ulWfzzkk","properties":{"formattedCitation":"(Chen et al., 2024; Hao et al., 2024)","plainCitation":"(Chen et al., 2024; Hao et al., 2024)","noteIndex":0},"citationItems":[{"id":13,"uris":["http://zotero.org/users/local/Hn5LeifX/items/CFGURQTE"],"itemData":{"id":13,"type":"article-journal","abstract":"Spartina alterniflora is an exo-recretohalophyte Poaceae species that is able to grow well in seashore, but the genomic basis underlying its adaptation to salt tolerance remains unknown. Here, we report a high-quality, chromosome-level genome assembly of S. alterniflora constructed through PacBio HiFi sequencing, combined with high-throughput chromosome conformation capture (Hi-C) technology and Illumina-based transcriptomic analyses. The final 1.58 Gb genome assembly has a contig N50 size of 46.74 Mb. Phylogenetic analysis suggests that S. alterniflora diverged from Zoysia japonica approximately 21.72 million years ago (MYA). Moreover, whole-genome duplication (WGD) events in S. alterniflora appear to have expanded gene families and transcription factors relevant to salt tolerance and adaptation to saline environments. Comparative genomics analyses identified numerous species-specific genes, significantly expanded genes and positively selected genes that are enriched for ‘ion transport’ and ‘response to salt stress’. RNA-seq analysis identified several ion transporter genes including the high-affinity K+ transporters (HKTs), SaHKT1;2, SaHKT1;3 and SaHKT1;8, and high copy number of Salt Overly Sensitive (SOS) up-regulated under high salt conditions, and the overexpression of SaHKT2;4 in Arabidopsis thaliana conferred salt tolerance to the plant, suggesting specialized roles for S. alterniflora to adapt to saline environments. Integrated metabolomics and transcriptomics analyses revealed that salt stress activate glutathione metabolism, with differential expressions of several genes such as γ-ECS, GSH-S, GPX, GST and PCS in the glutathione metabolism. This study suggests several adaptive mechanisms that could contribute our understanding of evolutional basis of the halophyte.","container-title":"Plant Biotechnology Journal","DOI":"10.1111/pbi.14368","ISSN":"1467-7652","issue":"9","language":"en","license":"© 2024 The Authors. Plant Biotechnology Journal published by Society for Experimental Biology and The Association of Applied Biologists and John Wiley &amp; Sons Ltd.","note":"_eprint: https://onlinelibrary.wiley.com/doi/pdf/10.1111/pbi.14368","page":"2558-2574","source":"Wiley Online Library","title":"The Spartina alterniflora genome sequence provides insights into the salt-tolerance mechanisms of exo-recretohalophytes","volume":"22","author":[{"family":"Chen","given":"Shoukun"},{"family":"Du","given":"Tingting"},{"family":"Huang","given":"Zhangping"},{"family":"He","given":"Kunhui"},{"family":"Yang","given":"Maogeng"},{"family":"Gao","given":"Shang"},{"family":"Yu","given":"Tingxi"},{"family":"Zhang","given":"Hao"},{"family":"Li","given":"Xiang"},{"family":"Chen","given":"Shihua"},{"family":"Liu","given":"Chun-Ming"},{"family":"Li","given":"Huihui"}],"issued":{"date-parts":[["2024"]]}},"label":"page"},{"id":16,"uris":["http://zotero.org/users/local/Hn5LeifX/items/CYJG6FJH"],"itemData":{"id":16,"type":"article-journal","abstract":"Invasive alien species are primary drivers of biodiversity loss and species extinction. Smooth cordgrass (Spartina alterniflora) is one of the most aggressive invasive plants in coastal ecosystems around the world. However, the genomic bases and ...","container-title":"Plant Communications","DOI":"10.1016/j.xplc.2024.100820","issue":"4","language":"en","note":"PMID: 38221758","page":"100820","source":"pmc.ncbi.nlm.nih.gov","title":"Genomic and phenotypic signatures provide insights into the wide adaptation of a global plant invader","volume":"5","author":[{"family":"Hao","given":"Yan"},{"family":"Wang","given":"Xin-Feng"},{"family":"Guo","given":"Yaolin"},{"family":"Li","given":"Tian-Yang"},{"family":"Yang","given":"Ji"},{"family":"Ainouche","given":"Malika L."},{"family":"Salmon","given":"Armel"},{"family":"Ju","given":"Rui-Ting"},{"family":"Wu","given":"Ji-Hua"},{"family":"Li","given":"Lin-Feng"},{"family":"Li","given":"Bo"}],"issued":{"date-parts":[["2024",1,13]]}},"label":"page"}],"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(Chen et al., 2024; Hao et al., 2024)</w:t>
      </w:r>
      <w:r w:rsidR="00BB0190" w:rsidRPr="00FD2379">
        <w:rPr>
          <w:rFonts w:ascii="Arial" w:hAnsi="Arial" w:cs="Arial"/>
        </w:rPr>
        <w:fldChar w:fldCharType="end"/>
      </w:r>
      <w:r w:rsidRPr="00FD2379">
        <w:rPr>
          <w:rFonts w:ascii="Arial" w:hAnsi="Arial" w:cs="Arial"/>
        </w:rPr>
        <w:t xml:space="preserve">. </w:t>
      </w:r>
      <w:r w:rsidR="000732F7" w:rsidRPr="00FD2379">
        <w:rPr>
          <w:rFonts w:ascii="Arial" w:hAnsi="Arial" w:cs="Arial"/>
        </w:rPr>
        <w:t>The</w:t>
      </w:r>
      <w:r w:rsidR="00D870BE" w:rsidRPr="00FD2379">
        <w:rPr>
          <w:rFonts w:ascii="Arial" w:hAnsi="Arial" w:cs="Arial"/>
        </w:rPr>
        <w:t xml:space="preserve"> Ks values for </w:t>
      </w:r>
      <w:r w:rsidR="00D870BE" w:rsidRPr="00FD2379">
        <w:rPr>
          <w:rFonts w:ascii="Arial" w:hAnsi="Arial" w:cs="Arial"/>
          <w:i/>
          <w:iCs/>
        </w:rPr>
        <w:t xml:space="preserve">S. </w:t>
      </w:r>
      <w:proofErr w:type="spellStart"/>
      <w:r w:rsidR="00D870BE" w:rsidRPr="00FD2379">
        <w:rPr>
          <w:rFonts w:ascii="Arial" w:hAnsi="Arial" w:cs="Arial"/>
          <w:i/>
          <w:iCs/>
        </w:rPr>
        <w:t>anglica</w:t>
      </w:r>
      <w:proofErr w:type="spellEnd"/>
      <w:r w:rsidR="00D870BE" w:rsidRPr="00FD2379">
        <w:rPr>
          <w:rFonts w:ascii="Arial" w:hAnsi="Arial" w:cs="Arial"/>
        </w:rPr>
        <w:t xml:space="preserve"> obtained with </w:t>
      </w:r>
      <w:proofErr w:type="spellStart"/>
      <w:r w:rsidR="00D870BE" w:rsidRPr="00FD2379">
        <w:rPr>
          <w:rFonts w:ascii="Arial" w:hAnsi="Arial" w:cs="Arial"/>
        </w:rPr>
        <w:t>MCScanX</w:t>
      </w:r>
      <w:proofErr w:type="spellEnd"/>
      <w:r w:rsidR="00D870BE" w:rsidRPr="00FD2379">
        <w:rPr>
          <w:rFonts w:ascii="Arial" w:hAnsi="Arial" w:cs="Arial"/>
        </w:rPr>
        <w:t xml:space="preserve"> (</w:t>
      </w:r>
      <w:r w:rsidR="004B52D9" w:rsidRPr="00FD2379">
        <w:rPr>
          <w:rFonts w:ascii="Arial" w:hAnsi="Arial" w:cs="Arial"/>
        </w:rPr>
        <w:t xml:space="preserve">Supplementary </w:t>
      </w:r>
      <w:r w:rsidR="00D870BE" w:rsidRPr="00FD2379">
        <w:rPr>
          <w:rFonts w:ascii="Arial" w:hAnsi="Arial" w:cs="Arial"/>
        </w:rPr>
        <w:t>Figure S</w:t>
      </w:r>
      <w:r w:rsidR="0003506E" w:rsidRPr="00FD2379">
        <w:rPr>
          <w:rFonts w:ascii="Arial" w:hAnsi="Arial" w:cs="Arial"/>
        </w:rPr>
        <w:t>1</w:t>
      </w:r>
      <w:r w:rsidR="00F62E0E" w:rsidRPr="00FD2379">
        <w:rPr>
          <w:rFonts w:ascii="Arial" w:hAnsi="Arial" w:cs="Arial"/>
        </w:rPr>
        <w:t>A</w:t>
      </w:r>
      <w:r w:rsidR="00D870BE" w:rsidRPr="00FD2379">
        <w:rPr>
          <w:rFonts w:ascii="Arial" w:hAnsi="Arial" w:cs="Arial"/>
        </w:rPr>
        <w:t xml:space="preserve">) are consistent with published Ks values derived from the </w:t>
      </w:r>
      <w:r w:rsidR="00D870BE" w:rsidRPr="00FD2379">
        <w:rPr>
          <w:rFonts w:ascii="Arial" w:hAnsi="Arial" w:cs="Arial"/>
          <w:i/>
          <w:iCs/>
        </w:rPr>
        <w:t>S. alterniflora</w:t>
      </w:r>
      <w:r w:rsidR="00D870BE" w:rsidRPr="00FD2379">
        <w:rPr>
          <w:rFonts w:ascii="Arial" w:hAnsi="Arial" w:cs="Arial"/>
        </w:rPr>
        <w:t xml:space="preserve"> genome, supporting a recent WGD event. However, this was not true of the values we obtained using </w:t>
      </w:r>
      <w:proofErr w:type="spellStart"/>
      <w:r w:rsidR="00D870BE" w:rsidRPr="00FD2379">
        <w:rPr>
          <w:rFonts w:ascii="Arial" w:hAnsi="Arial" w:cs="Arial"/>
        </w:rPr>
        <w:t>WGDdetector</w:t>
      </w:r>
      <w:proofErr w:type="spellEnd"/>
      <w:r w:rsidR="00D870BE" w:rsidRPr="00FD2379">
        <w:rPr>
          <w:rFonts w:ascii="Arial" w:hAnsi="Arial" w:cs="Arial"/>
        </w:rPr>
        <w:t xml:space="preserve">, which suggested a more ancient WGD event. It is therefore possible that the more ancient WGD seen clearly in </w:t>
      </w:r>
      <w:r w:rsidR="004B52D9" w:rsidRPr="00FD2379">
        <w:rPr>
          <w:rFonts w:ascii="Arial" w:hAnsi="Arial" w:cs="Arial"/>
        </w:rPr>
        <w:t xml:space="preserve">Supplementary </w:t>
      </w:r>
      <w:r w:rsidR="00D870BE" w:rsidRPr="00FD2379">
        <w:rPr>
          <w:rFonts w:ascii="Arial" w:hAnsi="Arial" w:cs="Arial"/>
        </w:rPr>
        <w:t>Figure S</w:t>
      </w:r>
      <w:r w:rsidR="0003506E" w:rsidRPr="00FD2379">
        <w:rPr>
          <w:rFonts w:ascii="Arial" w:hAnsi="Arial" w:cs="Arial"/>
        </w:rPr>
        <w:t>1</w:t>
      </w:r>
      <w:r w:rsidR="00F62E0E" w:rsidRPr="00FD2379">
        <w:rPr>
          <w:rFonts w:ascii="Arial" w:hAnsi="Arial" w:cs="Arial"/>
        </w:rPr>
        <w:t>B</w:t>
      </w:r>
      <w:r w:rsidR="00D870BE" w:rsidRPr="00FD2379">
        <w:rPr>
          <w:rFonts w:ascii="Arial" w:hAnsi="Arial" w:cs="Arial"/>
        </w:rPr>
        <w:t xml:space="preserve"> arises from the </w:t>
      </w:r>
      <w:r w:rsidR="00D870BE" w:rsidRPr="00FD2379">
        <w:rPr>
          <w:rFonts w:ascii="Arial" w:hAnsi="Arial" w:cs="Arial"/>
          <w:i/>
          <w:iCs/>
        </w:rPr>
        <w:t xml:space="preserve">S. maritima </w:t>
      </w:r>
      <w:r w:rsidR="00D870BE" w:rsidRPr="00FD2379">
        <w:rPr>
          <w:rFonts w:ascii="Arial" w:hAnsi="Arial" w:cs="Arial"/>
        </w:rPr>
        <w:t>genome</w:t>
      </w:r>
      <w:r w:rsidR="00B657FD" w:rsidRPr="00FD2379">
        <w:rPr>
          <w:rFonts w:ascii="Arial" w:hAnsi="Arial" w:cs="Arial"/>
        </w:rPr>
        <w:t>, and, i</w:t>
      </w:r>
      <w:r w:rsidR="00F32027" w:rsidRPr="00FD2379">
        <w:rPr>
          <w:rFonts w:ascii="Arial" w:hAnsi="Arial" w:cs="Arial"/>
        </w:rPr>
        <w:t>ndeed, a rece</w:t>
      </w:r>
      <w:r w:rsidR="001B3CB9" w:rsidRPr="00FD2379">
        <w:rPr>
          <w:rFonts w:ascii="Arial" w:hAnsi="Arial" w:cs="Arial"/>
        </w:rPr>
        <w:t>nt</w:t>
      </w:r>
      <w:r w:rsidR="002F2EDD" w:rsidRPr="00FD2379">
        <w:rPr>
          <w:rFonts w:ascii="Arial" w:hAnsi="Arial" w:cs="Arial"/>
        </w:rPr>
        <w:t xml:space="preserve"> study </w:t>
      </w:r>
      <w:r w:rsidR="00733C5D" w:rsidRPr="00FD2379">
        <w:rPr>
          <w:rFonts w:ascii="Arial" w:hAnsi="Arial" w:cs="Arial"/>
        </w:rPr>
        <w:t xml:space="preserve">reporting </w:t>
      </w:r>
      <w:r w:rsidR="002F2EDD" w:rsidRPr="00FD2379">
        <w:rPr>
          <w:rFonts w:ascii="Arial" w:hAnsi="Arial" w:cs="Arial"/>
        </w:rPr>
        <w:t xml:space="preserve">the </w:t>
      </w:r>
      <w:r w:rsidR="002F2EDD" w:rsidRPr="00FD2379">
        <w:rPr>
          <w:rFonts w:ascii="Arial" w:hAnsi="Arial" w:cs="Arial"/>
          <w:i/>
          <w:iCs/>
        </w:rPr>
        <w:t>S. maritima</w:t>
      </w:r>
      <w:r w:rsidR="002F2EDD" w:rsidRPr="00FD2379">
        <w:rPr>
          <w:rFonts w:ascii="Arial" w:hAnsi="Arial" w:cs="Arial"/>
        </w:rPr>
        <w:t xml:space="preserve"> </w:t>
      </w:r>
      <w:r w:rsidR="00733C5D" w:rsidRPr="00FD2379">
        <w:rPr>
          <w:rFonts w:ascii="Arial" w:hAnsi="Arial" w:cs="Arial"/>
        </w:rPr>
        <w:t xml:space="preserve">and </w:t>
      </w:r>
      <w:r w:rsidR="00733C5D" w:rsidRPr="00FD2379">
        <w:rPr>
          <w:rFonts w:ascii="Arial" w:hAnsi="Arial" w:cs="Arial"/>
          <w:i/>
          <w:iCs/>
        </w:rPr>
        <w:t>S. alterniflora</w:t>
      </w:r>
      <w:r w:rsidR="00733C5D" w:rsidRPr="00FD2379">
        <w:rPr>
          <w:rFonts w:ascii="Arial" w:hAnsi="Arial" w:cs="Arial"/>
        </w:rPr>
        <w:t xml:space="preserve"> </w:t>
      </w:r>
      <w:r w:rsidR="002F2EDD" w:rsidRPr="00FD2379">
        <w:rPr>
          <w:rFonts w:ascii="Arial" w:hAnsi="Arial" w:cs="Arial"/>
        </w:rPr>
        <w:t>genome</w:t>
      </w:r>
      <w:r w:rsidR="00733C5D" w:rsidRPr="00FD2379">
        <w:rPr>
          <w:rFonts w:ascii="Arial" w:hAnsi="Arial" w:cs="Arial"/>
        </w:rPr>
        <w:t>s</w:t>
      </w:r>
      <w:r w:rsidR="00B657FD" w:rsidRPr="00FD2379">
        <w:rPr>
          <w:rFonts w:ascii="Arial" w:hAnsi="Arial" w:cs="Arial"/>
        </w:rPr>
        <w:t xml:space="preserve"> supports this</w:t>
      </w:r>
      <w:r w:rsidR="002F2EDD" w:rsidRPr="00FD2379">
        <w:rPr>
          <w:rFonts w:ascii="Arial" w:hAnsi="Arial" w:cs="Arial"/>
        </w:rPr>
        <w:t xml:space="preserve"> </w:t>
      </w:r>
      <w:r w:rsidR="000849EB" w:rsidRPr="00FD2379">
        <w:rPr>
          <w:rFonts w:ascii="Arial" w:hAnsi="Arial" w:cs="Arial"/>
        </w:rPr>
        <w:t xml:space="preserve">notion </w:t>
      </w:r>
      <w:r w:rsidR="00EC2A88" w:rsidRPr="00FD2379">
        <w:rPr>
          <w:rFonts w:ascii="Arial" w:hAnsi="Arial" w:cs="Arial"/>
        </w:rPr>
        <w:fldChar w:fldCharType="begin"/>
      </w:r>
      <w:r w:rsidR="00EC2A88" w:rsidRPr="00FD2379">
        <w:rPr>
          <w:rFonts w:ascii="Arial" w:hAnsi="Arial" w:cs="Arial"/>
        </w:rPr>
        <w:instrText xml:space="preserve"> ADDIN ZOTERO_ITEM CSL_CITATION {"citationID":"kzSwhQ8w","properties":{"formattedCitation":"(Salmon et al., 2025)","plainCitation":"(Salmon et al., 2025)","noteIndex":0},"citationItems":[{"id":296,"uris":["http://zotero.org/users/local/Hn5LeifX/items/MS4JKV3Y"],"itemData":{"id":296,"type":"article-journal","abstract":"Plant history is characterized by cyclical whole genome duplication and diploidization with important biological and ecological consequences. Here, we explore the genome history of two related iconic polyploid grasses (Sporobolus alterniflorus and S. maritimus), involved in a well-known example of neopolyploid speciation. We report particular genome dynamics where an ancestral Sporobolus genome (n = 2x = 20) duplicated 9.6-24.4 million years ago (MYA), which was followed by descending dysploidy resulting in a genome with an unexpected base chromosome number (n = 15). This diploidized genome duplicated again 2.1-6.2 MYA to form a tetraploid lineage (2n = 4x = 60), thus reshuffling the ploidy of these species previously thought hexaploids. We also elucidate the mechanism accompanying the speciation between S. maritimus (2n = 60) and S. alterniflorus (2n = 62), resulting from chromosome restructuring, and identify key adaptive genes in the corresponding regions. This represents critical findings to decipher molecular mechanisms underlying species expansion, adaptation to environmental challenge and invasiveness.","container-title":"Nature Communications","DOI":"10.1038/s41467-025-56983-8","ISSN":"2041-1723","issue":"1","journalAbbreviation":"Nat Commun","language":"en","license":"2025 The Author(s)","note":"publisher: Nature Publishing Group","page":"1997","source":"www.nature.com","title":"On the way to diploidization and unexpected ploidy in the grass Sporobolus section Spartina mesopolyploids","volume":"16","author":[{"family":"Salmon","given":"Armel"},{"family":"Hao","given":"Yan"},{"family":"Milin","given":"Morgane"},{"family":"Lima","given":"Oscar"},{"family":"Cavé-Radet","given":"Armand"},{"family":"Giraud","given":"Delphine"},{"family":"Cruaud","given":"Corinne"},{"family":"Labadie","given":"Karine"},{"family":"Istace","given":"Benjamin"},{"family":"Belser","given":"Caroline"},{"family":"Aury","given":"Jean-Marc"},{"family":"Wincker","given":"Patrick"},{"family":"Li","given":"Bo"},{"family":"Li","given":"Lin-Feng"},{"family":"Ainouche","given":"Malika"}],"issued":{"date-parts":[["2025",2,26]]}}}],"schema":"https://github.com/citation-style-language/schema/raw/master/csl-citation.json"} </w:instrText>
      </w:r>
      <w:r w:rsidR="00EC2A88" w:rsidRPr="00FD2379">
        <w:rPr>
          <w:rFonts w:ascii="Arial" w:hAnsi="Arial" w:cs="Arial"/>
        </w:rPr>
        <w:fldChar w:fldCharType="separate"/>
      </w:r>
      <w:r w:rsidR="00EC2A88" w:rsidRPr="00FD2379">
        <w:rPr>
          <w:rFonts w:ascii="Arial" w:hAnsi="Arial" w:cs="Arial"/>
        </w:rPr>
        <w:t>(Salmon et al., 2025)</w:t>
      </w:r>
      <w:r w:rsidR="00EC2A88" w:rsidRPr="00FD2379">
        <w:rPr>
          <w:rFonts w:ascii="Arial" w:hAnsi="Arial" w:cs="Arial"/>
        </w:rPr>
        <w:fldChar w:fldCharType="end"/>
      </w:r>
      <w:r w:rsidR="00D870BE" w:rsidRPr="00FD2379">
        <w:rPr>
          <w:rFonts w:ascii="Arial" w:hAnsi="Arial" w:cs="Arial"/>
        </w:rPr>
        <w:t>.</w:t>
      </w:r>
    </w:p>
    <w:p w14:paraId="073F79CE" w14:textId="77777777" w:rsidR="00D870BE" w:rsidRPr="00FD2379" w:rsidRDefault="00D870BE" w:rsidP="00BB6FE3">
      <w:pPr>
        <w:spacing w:after="0" w:line="360" w:lineRule="auto"/>
        <w:jc w:val="both"/>
        <w:rPr>
          <w:rFonts w:ascii="Arial" w:hAnsi="Arial" w:cs="Arial"/>
        </w:rPr>
      </w:pPr>
    </w:p>
    <w:p w14:paraId="7FC0E7CA" w14:textId="0485907E" w:rsidR="00737D8D" w:rsidRPr="00FD2379" w:rsidRDefault="00737D8D" w:rsidP="00BB6FE3">
      <w:pPr>
        <w:spacing w:after="0" w:line="360" w:lineRule="auto"/>
        <w:jc w:val="both"/>
        <w:rPr>
          <w:rFonts w:ascii="Arial" w:hAnsi="Arial" w:cs="Arial"/>
        </w:rPr>
      </w:pPr>
      <w:r w:rsidRPr="00FD2379">
        <w:rPr>
          <w:rFonts w:ascii="Arial" w:hAnsi="Arial" w:cs="Arial"/>
        </w:rPr>
        <w:lastRenderedPageBreak/>
        <w:t xml:space="preserve">The </w:t>
      </w:r>
      <w:proofErr w:type="spellStart"/>
      <w:r w:rsidRPr="00FD2379">
        <w:rPr>
          <w:rFonts w:ascii="Arial" w:hAnsi="Arial" w:cs="Arial"/>
        </w:rPr>
        <w:t>Chloridoideae</w:t>
      </w:r>
      <w:proofErr w:type="spellEnd"/>
      <w:r w:rsidRPr="00FD2379">
        <w:rPr>
          <w:rFonts w:ascii="Arial" w:hAnsi="Arial" w:cs="Arial"/>
        </w:rPr>
        <w:t xml:space="preserve"> </w:t>
      </w:r>
      <w:r w:rsidR="00421C85" w:rsidRPr="00FD2379">
        <w:rPr>
          <w:rFonts w:ascii="Arial" w:hAnsi="Arial" w:cs="Arial"/>
        </w:rPr>
        <w:t>sub</w:t>
      </w:r>
      <w:r w:rsidRPr="00FD2379">
        <w:rPr>
          <w:rFonts w:ascii="Arial" w:hAnsi="Arial" w:cs="Arial"/>
        </w:rPr>
        <w:t xml:space="preserve">family </w:t>
      </w:r>
      <w:r w:rsidR="00421C85" w:rsidRPr="00FD2379">
        <w:rPr>
          <w:rFonts w:ascii="Arial" w:hAnsi="Arial" w:cs="Arial"/>
        </w:rPr>
        <w:t xml:space="preserve">of grasses contains the </w:t>
      </w:r>
      <w:r w:rsidR="00A055D9" w:rsidRPr="00FD2379">
        <w:rPr>
          <w:rFonts w:ascii="Arial" w:hAnsi="Arial" w:cs="Arial"/>
        </w:rPr>
        <w:t xml:space="preserve">genus </w:t>
      </w:r>
      <w:r w:rsidR="00421C85" w:rsidRPr="00FD2379">
        <w:rPr>
          <w:rFonts w:ascii="Arial" w:hAnsi="Arial" w:cs="Arial"/>
          <w:i/>
        </w:rPr>
        <w:t>Sporobolus</w:t>
      </w:r>
      <w:r w:rsidR="00421C85" w:rsidRPr="00FD2379">
        <w:rPr>
          <w:rFonts w:ascii="Arial" w:hAnsi="Arial" w:cs="Arial"/>
        </w:rPr>
        <w:t xml:space="preserve"> and </w:t>
      </w:r>
      <w:r w:rsidRPr="00FD2379">
        <w:rPr>
          <w:rFonts w:ascii="Arial" w:hAnsi="Arial" w:cs="Arial"/>
        </w:rPr>
        <w:t xml:space="preserve">is predominantly polyploid. </w:t>
      </w:r>
      <w:proofErr w:type="spellStart"/>
      <w:r w:rsidRPr="00FD2379">
        <w:rPr>
          <w:rFonts w:ascii="Arial" w:hAnsi="Arial" w:cs="Arial"/>
        </w:rPr>
        <w:t>Microsynteny</w:t>
      </w:r>
      <w:proofErr w:type="spellEnd"/>
      <w:r w:rsidRPr="00FD2379">
        <w:rPr>
          <w:rFonts w:ascii="Arial" w:hAnsi="Arial" w:cs="Arial"/>
        </w:rPr>
        <w:t xml:space="preserve"> analysis revealed that </w:t>
      </w:r>
      <w:r w:rsidRPr="00FD2379">
        <w:rPr>
          <w:rFonts w:ascii="Arial" w:hAnsi="Arial" w:cs="Arial"/>
          <w:i/>
          <w:iCs/>
        </w:rPr>
        <w:t>S</w:t>
      </w:r>
      <w:r w:rsidR="00A055D9" w:rsidRPr="00FD2379">
        <w:rPr>
          <w:rFonts w:ascii="Arial" w:hAnsi="Arial" w:cs="Arial"/>
          <w:i/>
          <w:iCs/>
        </w:rPr>
        <w:t>partina</w:t>
      </w:r>
      <w:r w:rsidRPr="00FD2379">
        <w:rPr>
          <w:rFonts w:ascii="Arial" w:hAnsi="Arial" w:cs="Arial"/>
          <w:i/>
          <w:iCs/>
        </w:rPr>
        <w:t xml:space="preserve"> </w:t>
      </w:r>
      <w:proofErr w:type="spellStart"/>
      <w:r w:rsidRPr="00FD2379">
        <w:rPr>
          <w:rFonts w:ascii="Arial" w:hAnsi="Arial" w:cs="Arial"/>
          <w:i/>
          <w:iCs/>
        </w:rPr>
        <w:t>anglica</w:t>
      </w:r>
      <w:proofErr w:type="spellEnd"/>
      <w:r w:rsidRPr="00FD2379">
        <w:rPr>
          <w:rFonts w:ascii="Arial" w:hAnsi="Arial" w:cs="Arial"/>
        </w:rPr>
        <w:t xml:space="preserve"> exhibited a </w:t>
      </w:r>
      <w:r w:rsidR="00D90515" w:rsidRPr="00FD2379">
        <w:rPr>
          <w:rFonts w:ascii="Arial" w:hAnsi="Arial" w:cs="Arial"/>
        </w:rPr>
        <w:t>6</w:t>
      </w:r>
      <w:r w:rsidRPr="00FD2379">
        <w:rPr>
          <w:rFonts w:ascii="Arial" w:hAnsi="Arial" w:cs="Arial"/>
        </w:rPr>
        <w:t>:</w:t>
      </w:r>
      <w:r w:rsidR="00D90515" w:rsidRPr="00FD2379">
        <w:rPr>
          <w:rFonts w:ascii="Arial" w:hAnsi="Arial" w:cs="Arial"/>
        </w:rPr>
        <w:t>1</w:t>
      </w:r>
      <w:r w:rsidRPr="00FD2379">
        <w:rPr>
          <w:rFonts w:ascii="Arial" w:hAnsi="Arial" w:cs="Arial"/>
        </w:rPr>
        <w:t xml:space="preserve"> pattern with the diploid grass species </w:t>
      </w:r>
      <w:proofErr w:type="spellStart"/>
      <w:r w:rsidRPr="00FD2379">
        <w:rPr>
          <w:rFonts w:ascii="Arial" w:hAnsi="Arial" w:cs="Arial"/>
          <w:i/>
          <w:iCs/>
        </w:rPr>
        <w:t>O</w:t>
      </w:r>
      <w:r w:rsidR="003E659D" w:rsidRPr="00FD2379">
        <w:rPr>
          <w:rFonts w:ascii="Arial" w:hAnsi="Arial" w:cs="Arial"/>
          <w:i/>
        </w:rPr>
        <w:t>ropetium</w:t>
      </w:r>
      <w:proofErr w:type="spellEnd"/>
      <w:r w:rsidRPr="00FD2379">
        <w:rPr>
          <w:rFonts w:ascii="Arial" w:hAnsi="Arial" w:cs="Arial"/>
          <w:i/>
          <w:iCs/>
        </w:rPr>
        <w:t xml:space="preserve"> </w:t>
      </w:r>
      <w:proofErr w:type="spellStart"/>
      <w:r w:rsidRPr="00FD2379">
        <w:rPr>
          <w:rFonts w:ascii="Arial" w:hAnsi="Arial" w:cs="Arial"/>
          <w:i/>
          <w:iCs/>
        </w:rPr>
        <w:t>thomaeum</w:t>
      </w:r>
      <w:proofErr w:type="spellEnd"/>
      <w:r w:rsidRPr="00FD2379">
        <w:rPr>
          <w:rFonts w:ascii="Arial" w:hAnsi="Arial" w:cs="Arial"/>
        </w:rPr>
        <w:t xml:space="preserve">. In contrast, two </w:t>
      </w:r>
      <w:r w:rsidRPr="00FD2379">
        <w:rPr>
          <w:rFonts w:ascii="Arial" w:hAnsi="Arial" w:cs="Arial"/>
          <w:i/>
          <w:iCs/>
        </w:rPr>
        <w:t>Sporobolus</w:t>
      </w:r>
      <w:r w:rsidRPr="00FD2379">
        <w:rPr>
          <w:rFonts w:ascii="Arial" w:hAnsi="Arial" w:cs="Arial"/>
        </w:rPr>
        <w:t xml:space="preserve"> species displayed </w:t>
      </w:r>
      <w:r w:rsidR="00D90515" w:rsidRPr="00FD2379">
        <w:rPr>
          <w:rFonts w:ascii="Arial" w:hAnsi="Arial" w:cs="Arial"/>
        </w:rPr>
        <w:t>2</w:t>
      </w:r>
      <w:r w:rsidRPr="00FD2379">
        <w:rPr>
          <w:rFonts w:ascii="Arial" w:hAnsi="Arial" w:cs="Arial"/>
        </w:rPr>
        <w:t>:</w:t>
      </w:r>
      <w:r w:rsidR="00D90515" w:rsidRPr="00FD2379">
        <w:rPr>
          <w:rFonts w:ascii="Arial" w:hAnsi="Arial" w:cs="Arial"/>
        </w:rPr>
        <w:t>1</w:t>
      </w:r>
      <w:r w:rsidRPr="00FD2379">
        <w:rPr>
          <w:rFonts w:ascii="Arial" w:hAnsi="Arial" w:cs="Arial"/>
        </w:rPr>
        <w:t xml:space="preserve"> and </w:t>
      </w:r>
      <w:r w:rsidR="00D90515" w:rsidRPr="00FD2379">
        <w:rPr>
          <w:rFonts w:ascii="Arial" w:hAnsi="Arial" w:cs="Arial"/>
        </w:rPr>
        <w:t>3</w:t>
      </w:r>
      <w:r w:rsidRPr="00FD2379">
        <w:rPr>
          <w:rFonts w:ascii="Arial" w:hAnsi="Arial" w:cs="Arial"/>
        </w:rPr>
        <w:t>:</w:t>
      </w:r>
      <w:r w:rsidR="00D90515" w:rsidRPr="00FD2379">
        <w:rPr>
          <w:rFonts w:ascii="Arial" w:hAnsi="Arial" w:cs="Arial"/>
        </w:rPr>
        <w:t>1</w:t>
      </w:r>
      <w:r w:rsidRPr="00FD2379">
        <w:rPr>
          <w:rFonts w:ascii="Arial" w:hAnsi="Arial" w:cs="Arial"/>
        </w:rPr>
        <w:t xml:space="preserve"> patterns with </w:t>
      </w:r>
      <w:r w:rsidRPr="00FD2379">
        <w:rPr>
          <w:rFonts w:ascii="Arial" w:hAnsi="Arial" w:cs="Arial"/>
          <w:i/>
          <w:iCs/>
        </w:rPr>
        <w:t xml:space="preserve">O. </w:t>
      </w:r>
      <w:proofErr w:type="spellStart"/>
      <w:r w:rsidRPr="00FD2379">
        <w:rPr>
          <w:rFonts w:ascii="Arial" w:hAnsi="Arial" w:cs="Arial"/>
          <w:i/>
          <w:iCs/>
        </w:rPr>
        <w:t>thomaeum</w:t>
      </w:r>
      <w:proofErr w:type="spellEnd"/>
      <w:r w:rsidRPr="00FD2379">
        <w:rPr>
          <w:rFonts w:ascii="Arial" w:hAnsi="Arial" w:cs="Arial"/>
        </w:rPr>
        <w:t xml:space="preserve"> (Figure </w:t>
      </w:r>
      <w:r w:rsidR="00421C85" w:rsidRPr="00FD2379">
        <w:rPr>
          <w:rFonts w:ascii="Arial" w:hAnsi="Arial" w:cs="Arial"/>
        </w:rPr>
        <w:t>1</w:t>
      </w:r>
      <w:r w:rsidR="00F62E0E" w:rsidRPr="00FD2379">
        <w:rPr>
          <w:rFonts w:ascii="Arial" w:hAnsi="Arial" w:cs="Arial"/>
        </w:rPr>
        <w:t>C</w:t>
      </w:r>
      <w:r w:rsidRPr="00FD2379">
        <w:rPr>
          <w:rFonts w:ascii="Arial" w:hAnsi="Arial" w:cs="Arial"/>
        </w:rPr>
        <w:t xml:space="preserve">). </w:t>
      </w:r>
      <w:proofErr w:type="spellStart"/>
      <w:r w:rsidRPr="00FD2379">
        <w:rPr>
          <w:rFonts w:ascii="Arial" w:hAnsi="Arial" w:cs="Arial"/>
        </w:rPr>
        <w:t>Macrosynteny</w:t>
      </w:r>
      <w:proofErr w:type="spellEnd"/>
      <w:r w:rsidRPr="00FD2379">
        <w:rPr>
          <w:rFonts w:ascii="Arial" w:hAnsi="Arial" w:cs="Arial"/>
        </w:rPr>
        <w:t xml:space="preserve"> analysis further highlighted the polyploid nature of </w:t>
      </w:r>
      <w:r w:rsidRPr="00FD2379">
        <w:rPr>
          <w:rFonts w:ascii="Arial" w:hAnsi="Arial" w:cs="Arial"/>
          <w:i/>
          <w:iCs/>
        </w:rPr>
        <w:t>S</w:t>
      </w:r>
      <w:r w:rsidR="00421C85" w:rsidRPr="00FD2379">
        <w:rPr>
          <w:rFonts w:ascii="Arial" w:hAnsi="Arial" w:cs="Arial"/>
          <w:i/>
          <w:iCs/>
        </w:rPr>
        <w:t>porobolus</w:t>
      </w:r>
      <w:r w:rsidRPr="00FD2379">
        <w:rPr>
          <w:rFonts w:ascii="Arial" w:hAnsi="Arial" w:cs="Arial"/>
          <w:i/>
          <w:iCs/>
        </w:rPr>
        <w:t xml:space="preserve"> </w:t>
      </w:r>
      <w:proofErr w:type="spellStart"/>
      <w:r w:rsidRPr="00FD2379">
        <w:rPr>
          <w:rFonts w:ascii="Arial" w:hAnsi="Arial" w:cs="Arial"/>
          <w:i/>
          <w:iCs/>
        </w:rPr>
        <w:t>stapfianus</w:t>
      </w:r>
      <w:proofErr w:type="spellEnd"/>
      <w:r w:rsidRPr="00FD2379">
        <w:rPr>
          <w:rFonts w:ascii="Arial" w:hAnsi="Arial" w:cs="Arial"/>
        </w:rPr>
        <w:t xml:space="preserve"> and </w:t>
      </w:r>
      <w:r w:rsidRPr="00FD2379">
        <w:rPr>
          <w:rFonts w:ascii="Arial" w:hAnsi="Arial" w:cs="Arial"/>
          <w:i/>
          <w:iCs/>
        </w:rPr>
        <w:t>S</w:t>
      </w:r>
      <w:r w:rsidR="00421C85" w:rsidRPr="00FD2379">
        <w:rPr>
          <w:rFonts w:ascii="Arial" w:hAnsi="Arial" w:cs="Arial"/>
          <w:i/>
          <w:iCs/>
        </w:rPr>
        <w:t>porobolus</w:t>
      </w:r>
      <w:r w:rsidRPr="00FD2379">
        <w:rPr>
          <w:rFonts w:ascii="Arial" w:hAnsi="Arial" w:cs="Arial"/>
          <w:i/>
          <w:iCs/>
        </w:rPr>
        <w:t xml:space="preserve"> pyramidalis</w:t>
      </w:r>
      <w:r w:rsidRPr="00FD2379">
        <w:rPr>
          <w:rFonts w:ascii="Arial" w:hAnsi="Arial" w:cs="Arial"/>
        </w:rPr>
        <w:t>, showing 2:3 patterns that clearly indicate</w:t>
      </w:r>
      <w:r w:rsidR="00713A52" w:rsidRPr="00FD2379">
        <w:rPr>
          <w:rFonts w:ascii="Arial" w:hAnsi="Arial" w:cs="Arial"/>
        </w:rPr>
        <w:t>d</w:t>
      </w:r>
      <w:r w:rsidRPr="00FD2379">
        <w:rPr>
          <w:rFonts w:ascii="Arial" w:hAnsi="Arial" w:cs="Arial"/>
        </w:rPr>
        <w:t xml:space="preserve"> their tetraploid and </w:t>
      </w:r>
      <w:proofErr w:type="spellStart"/>
      <w:r w:rsidRPr="00FD2379">
        <w:rPr>
          <w:rFonts w:ascii="Arial" w:hAnsi="Arial" w:cs="Arial"/>
        </w:rPr>
        <w:t>hexaploid</w:t>
      </w:r>
      <w:proofErr w:type="spellEnd"/>
      <w:r w:rsidRPr="00FD2379">
        <w:rPr>
          <w:rFonts w:ascii="Arial" w:hAnsi="Arial" w:cs="Arial"/>
        </w:rPr>
        <w:t xml:space="preserve"> states, respectively</w:t>
      </w:r>
      <w:r w:rsidR="00421C85" w:rsidRPr="00FD2379">
        <w:rPr>
          <w:rFonts w:ascii="Arial" w:hAnsi="Arial" w:cs="Arial"/>
        </w:rPr>
        <w:t xml:space="preserve"> (</w:t>
      </w:r>
      <w:r w:rsidR="004B52D9" w:rsidRPr="00FD2379">
        <w:rPr>
          <w:rFonts w:ascii="Arial" w:hAnsi="Arial" w:cs="Arial"/>
        </w:rPr>
        <w:t xml:space="preserve">Supplementary </w:t>
      </w:r>
      <w:r w:rsidR="00421C85" w:rsidRPr="00FD2379">
        <w:rPr>
          <w:rFonts w:ascii="Arial" w:hAnsi="Arial" w:cs="Arial"/>
        </w:rPr>
        <w:t xml:space="preserve">Figure </w:t>
      </w:r>
      <w:r w:rsidR="007914A1" w:rsidRPr="00FD2379">
        <w:rPr>
          <w:rFonts w:ascii="Arial" w:hAnsi="Arial" w:cs="Arial"/>
        </w:rPr>
        <w:t>S</w:t>
      </w:r>
      <w:r w:rsidR="009E6CC7" w:rsidRPr="00FD2379">
        <w:rPr>
          <w:rFonts w:ascii="Arial" w:hAnsi="Arial" w:cs="Arial"/>
        </w:rPr>
        <w:t>2</w:t>
      </w:r>
      <w:r w:rsidR="00421C85" w:rsidRPr="00FD2379">
        <w:rPr>
          <w:rFonts w:ascii="Arial" w:hAnsi="Arial" w:cs="Arial"/>
        </w:rPr>
        <w:t>)</w:t>
      </w:r>
      <w:r w:rsidRPr="00FD2379">
        <w:rPr>
          <w:rFonts w:ascii="Arial" w:hAnsi="Arial" w:cs="Arial"/>
        </w:rPr>
        <w:t xml:space="preserve">, as previously documented </w:t>
      </w:r>
      <w:r w:rsidR="00BB0190" w:rsidRPr="00FD2379">
        <w:rPr>
          <w:rFonts w:ascii="Arial" w:hAnsi="Arial" w:cs="Arial"/>
        </w:rPr>
        <w:fldChar w:fldCharType="begin"/>
      </w:r>
      <w:r w:rsidR="00BB0190" w:rsidRPr="00FD2379">
        <w:rPr>
          <w:rFonts w:ascii="Arial" w:hAnsi="Arial" w:cs="Arial"/>
        </w:rPr>
        <w:instrText xml:space="preserve"> ADDIN ZOTERO_ITEM CSL_CITATION {"citationID":"CiwKq0mo","properties":{"formattedCitation":"(Ch\\uc0\\u225{}vez Montes et al., 2022)","plainCitation":"(Chávez Montes et al., 2022)","noteIndex":0},"citationItems":[{"id":32,"uris":["http://zotero.org/users/local/Hn5LeifX/items/S5ZXEZ2T"],"itemData":{"id":32,"type":"article-journal","abstract":"Desiccation tolerance is an ancient and complex trait that spans all major lineages of life on earth. Although important in the evolution of land plants, the mechanisms that underlay this complex trait are poorly understood, especially for vegetative desiccation tolerance (VDT). The lack of suitable closely related plant models that offer a direct contrast between desiccation tolerance and sensitivity has hampered progress. We have assembled high-quality genomes for two closely related grasses, the desiccation-tolerant Sporobolus stapfianus and the desiccation-sensitive Sporobolus pyramidalis Both species are complex polyploids; S. stapfianus is primarily tetraploid, and S. pyramidalis is primarily hexaploid. S. pyramidalis undergoes a major transcriptome remodeling event during initial exposure to dehydration, while S. stapfianus has a muted early response, with peak remodeling during the transition between 1.5 and 1.0 grams of water (gH2O) g-1 dry weight (dw). Functionally, the dehydration transcriptome of S. stapfianus is unrelated to that for S. pyramidalis A comparative analysis of the transcriptomes of the hydrated controls for each species indicated that S. stapfianus is transcriptionally primed for desiccation. Cross-species comparative analyses indicated that VDT likely evolved from reprogramming of desiccation tolerance mechanisms that evolved in seeds and that the tolerance mechanism of S. stapfianus represents a recent evolution for VDT within the Chloridoideae. Orthogroup analyses of the significantly differentially abundant transcripts reconfirmed our present understanding of the response to dehydration, including the lack of an induction of senescence in resurrection angiosperms. The data also suggest that failure to maintain protein structure during dehydration is likely critical in rendering a plant desiccation sensitive.","container-title":"Proceedings of the National Academy of Sciences of the United States of America","DOI":"10.1073/pnas.2118886119","ISSN":"1091-6490","issue":"5","journalAbbreviation":"Proc Natl Acad Sci U S A","language":"eng","note":"PMID: 35082155\nPMCID: PMC8812550","page":"e2118886119","source":"PubMed","title":"A comparative genomics examination of desiccation tolerance and sensitivity in two sister grass species","volume":"119","author":[{"family":"Chávez Montes","given":"Ricardo A."},{"family":"Haber","given":"Anna"},{"family":"Pardo","given":"Jeremy"},{"family":"Powell","given":"Robyn F."},{"family":"Divisetty","given":"Upendra K."},{"family":"Silva","given":"Anderson T."},{"family":"Hernández-Hernández","given":"Tania"},{"family":"Silveira","given":"Vanildo"},{"family":"Tang","given":"Haibao"},{"family":"Lyons","given":"Eric"},{"family":"Herrera Estrella","given":"Luis Rafael"},{"family":"VanBuren","given":"Robert"},{"family":"Oliver","given":"Melvin J."}],"issued":{"date-parts":[["2022",2,1]]}}}],"schema":"https://github.com/citation-style-language/schema/raw/master/csl-citation.json"}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kern w:val="0"/>
        </w:rPr>
        <w:t>(Chávez Montes et al., 2022)</w:t>
      </w:r>
      <w:r w:rsidR="00BB0190" w:rsidRPr="00FD2379">
        <w:rPr>
          <w:rFonts w:ascii="Arial" w:hAnsi="Arial" w:cs="Arial"/>
        </w:rPr>
        <w:fldChar w:fldCharType="end"/>
      </w:r>
      <w:r w:rsidRPr="00FD2379">
        <w:rPr>
          <w:rFonts w:ascii="Arial" w:hAnsi="Arial" w:cs="Arial"/>
        </w:rPr>
        <w:t xml:space="preserve">. The syntenic block analysis demonstrated that 79% of </w:t>
      </w:r>
      <w:r w:rsidRPr="00FD2379">
        <w:rPr>
          <w:rFonts w:ascii="Arial" w:hAnsi="Arial" w:cs="Arial"/>
          <w:i/>
          <w:iCs/>
        </w:rPr>
        <w:t xml:space="preserve">O. </w:t>
      </w:r>
      <w:proofErr w:type="spellStart"/>
      <w:r w:rsidRPr="00FD2379">
        <w:rPr>
          <w:rFonts w:ascii="Arial" w:hAnsi="Arial" w:cs="Arial"/>
          <w:i/>
          <w:iCs/>
        </w:rPr>
        <w:t>thomaeum</w:t>
      </w:r>
      <w:proofErr w:type="spellEnd"/>
      <w:r w:rsidRPr="00FD2379">
        <w:rPr>
          <w:rFonts w:ascii="Arial" w:hAnsi="Arial" w:cs="Arial"/>
        </w:rPr>
        <w:t xml:space="preserve"> blocks shared a 1:6 pattern with </w:t>
      </w:r>
      <w:r w:rsidRPr="00FD2379">
        <w:rPr>
          <w:rFonts w:ascii="Arial" w:hAnsi="Arial" w:cs="Arial"/>
          <w:i/>
          <w:iCs/>
        </w:rPr>
        <w:t>S</w:t>
      </w:r>
      <w:r w:rsidR="00A055D9" w:rsidRPr="00FD2379">
        <w:rPr>
          <w:rFonts w:ascii="Arial" w:hAnsi="Arial" w:cs="Arial"/>
          <w:i/>
          <w:iCs/>
        </w:rPr>
        <w:t>partina</w:t>
      </w:r>
      <w:r w:rsidRPr="00FD2379">
        <w:rPr>
          <w:rFonts w:ascii="Arial" w:hAnsi="Arial" w:cs="Arial"/>
          <w:i/>
          <w:iCs/>
        </w:rPr>
        <w:t xml:space="preserve"> </w:t>
      </w:r>
      <w:proofErr w:type="spellStart"/>
      <w:r w:rsidRPr="00FD2379">
        <w:rPr>
          <w:rFonts w:ascii="Arial" w:hAnsi="Arial" w:cs="Arial"/>
          <w:i/>
          <w:iCs/>
        </w:rPr>
        <w:t>anglica</w:t>
      </w:r>
      <w:proofErr w:type="spellEnd"/>
      <w:r w:rsidRPr="00FD2379">
        <w:rPr>
          <w:rFonts w:ascii="Arial" w:hAnsi="Arial" w:cs="Arial"/>
        </w:rPr>
        <w:t xml:space="preserve">. Approximately half of </w:t>
      </w:r>
      <w:r w:rsidR="00A055D9" w:rsidRPr="00FD2379">
        <w:rPr>
          <w:rFonts w:ascii="Arial" w:hAnsi="Arial" w:cs="Arial"/>
          <w:i/>
          <w:iCs/>
        </w:rPr>
        <w:t>Sporobolus</w:t>
      </w:r>
      <w:r w:rsidRPr="00FD2379">
        <w:rPr>
          <w:rFonts w:ascii="Arial" w:hAnsi="Arial" w:cs="Arial"/>
          <w:i/>
          <w:iCs/>
        </w:rPr>
        <w:t xml:space="preserve"> </w:t>
      </w:r>
      <w:proofErr w:type="spellStart"/>
      <w:r w:rsidRPr="00FD2379">
        <w:rPr>
          <w:rFonts w:ascii="Arial" w:hAnsi="Arial" w:cs="Arial"/>
          <w:i/>
          <w:iCs/>
        </w:rPr>
        <w:t>stapfianus</w:t>
      </w:r>
      <w:proofErr w:type="spellEnd"/>
      <w:r w:rsidRPr="00FD2379">
        <w:rPr>
          <w:rFonts w:ascii="Arial" w:hAnsi="Arial" w:cs="Arial"/>
        </w:rPr>
        <w:t xml:space="preserve"> blocks shared a </w:t>
      </w:r>
      <w:r w:rsidR="00DC26FD" w:rsidRPr="00FD2379">
        <w:rPr>
          <w:rFonts w:ascii="Arial" w:hAnsi="Arial" w:cs="Arial"/>
        </w:rPr>
        <w:t>1</w:t>
      </w:r>
      <w:r w:rsidRPr="00FD2379">
        <w:rPr>
          <w:rFonts w:ascii="Arial" w:hAnsi="Arial" w:cs="Arial"/>
        </w:rPr>
        <w:t xml:space="preserve">:6 pattern, while 34% followed a </w:t>
      </w:r>
      <w:r w:rsidR="00DC26FD" w:rsidRPr="00FD2379">
        <w:rPr>
          <w:rFonts w:ascii="Arial" w:hAnsi="Arial" w:cs="Arial"/>
        </w:rPr>
        <w:t>2</w:t>
      </w:r>
      <w:r w:rsidRPr="00FD2379">
        <w:rPr>
          <w:rFonts w:ascii="Arial" w:hAnsi="Arial" w:cs="Arial"/>
        </w:rPr>
        <w:t xml:space="preserve">:6 pattern with </w:t>
      </w:r>
      <w:r w:rsidRPr="00FD2379">
        <w:rPr>
          <w:rFonts w:ascii="Arial" w:hAnsi="Arial" w:cs="Arial"/>
          <w:i/>
          <w:iCs/>
        </w:rPr>
        <w:t>S</w:t>
      </w:r>
      <w:r w:rsidR="00A055D9" w:rsidRPr="00FD2379">
        <w:rPr>
          <w:rFonts w:ascii="Arial" w:hAnsi="Arial" w:cs="Arial"/>
          <w:i/>
          <w:iCs/>
        </w:rPr>
        <w:t>partina</w:t>
      </w:r>
      <w:r w:rsidRPr="00FD2379">
        <w:rPr>
          <w:rFonts w:ascii="Arial" w:hAnsi="Arial" w:cs="Arial"/>
          <w:i/>
          <w:iCs/>
        </w:rPr>
        <w:t xml:space="preserve"> </w:t>
      </w:r>
      <w:proofErr w:type="spellStart"/>
      <w:r w:rsidRPr="00FD2379">
        <w:rPr>
          <w:rFonts w:ascii="Arial" w:hAnsi="Arial" w:cs="Arial"/>
          <w:i/>
          <w:iCs/>
        </w:rPr>
        <w:t>anglica</w:t>
      </w:r>
      <w:proofErr w:type="spellEnd"/>
      <w:r w:rsidRPr="00FD2379">
        <w:rPr>
          <w:rFonts w:ascii="Arial" w:hAnsi="Arial" w:cs="Arial"/>
        </w:rPr>
        <w:t xml:space="preserve">. Similarly, </w:t>
      </w:r>
      <w:r w:rsidR="00A055D9" w:rsidRPr="00FD2379">
        <w:rPr>
          <w:rFonts w:ascii="Arial" w:hAnsi="Arial" w:cs="Arial"/>
          <w:i/>
          <w:iCs/>
        </w:rPr>
        <w:t>Sporobolus</w:t>
      </w:r>
      <w:r w:rsidRPr="00FD2379">
        <w:rPr>
          <w:rFonts w:ascii="Arial" w:hAnsi="Arial" w:cs="Arial"/>
          <w:i/>
          <w:iCs/>
        </w:rPr>
        <w:t xml:space="preserve"> pyramidalis</w:t>
      </w:r>
      <w:r w:rsidRPr="00FD2379">
        <w:rPr>
          <w:rFonts w:ascii="Arial" w:hAnsi="Arial" w:cs="Arial"/>
        </w:rPr>
        <w:t xml:space="preserve"> showed diverse syntenic relationships, with 25% of its blocks following a 3:6 pattern, nearly 50% aligning with a 2:6 pattern, and 17% showing a 1:6 pattern with </w:t>
      </w:r>
      <w:r w:rsidRPr="00FD2379">
        <w:rPr>
          <w:rFonts w:ascii="Arial" w:hAnsi="Arial" w:cs="Arial"/>
          <w:i/>
          <w:iCs/>
        </w:rPr>
        <w:t>S</w:t>
      </w:r>
      <w:r w:rsidR="00A055D9" w:rsidRPr="00FD2379">
        <w:rPr>
          <w:rFonts w:ascii="Arial" w:hAnsi="Arial" w:cs="Arial"/>
          <w:i/>
          <w:iCs/>
        </w:rPr>
        <w:t>partina</w:t>
      </w:r>
      <w:r w:rsidRPr="00FD2379">
        <w:rPr>
          <w:rFonts w:ascii="Arial" w:hAnsi="Arial" w:cs="Arial"/>
          <w:i/>
          <w:iCs/>
        </w:rPr>
        <w:t xml:space="preserve"> </w:t>
      </w:r>
      <w:proofErr w:type="spellStart"/>
      <w:r w:rsidRPr="00FD2379">
        <w:rPr>
          <w:rFonts w:ascii="Arial" w:hAnsi="Arial" w:cs="Arial"/>
          <w:i/>
          <w:iCs/>
        </w:rPr>
        <w:t>anglica</w:t>
      </w:r>
      <w:proofErr w:type="spellEnd"/>
      <w:r w:rsidRPr="00FD2379">
        <w:rPr>
          <w:rFonts w:ascii="Arial" w:hAnsi="Arial" w:cs="Arial"/>
        </w:rPr>
        <w:t xml:space="preserve"> blocks (</w:t>
      </w:r>
      <w:r w:rsidR="004B52D9" w:rsidRPr="00FD2379">
        <w:rPr>
          <w:rFonts w:ascii="Arial" w:hAnsi="Arial" w:cs="Arial"/>
        </w:rPr>
        <w:t xml:space="preserve">Supplementary </w:t>
      </w:r>
      <w:r w:rsidRPr="00FD2379">
        <w:rPr>
          <w:rFonts w:ascii="Arial" w:hAnsi="Arial" w:cs="Arial"/>
        </w:rPr>
        <w:t xml:space="preserve">Figure </w:t>
      </w:r>
      <w:r w:rsidR="007914A1" w:rsidRPr="00FD2379">
        <w:rPr>
          <w:rFonts w:ascii="Arial" w:hAnsi="Arial" w:cs="Arial"/>
        </w:rPr>
        <w:t>S</w:t>
      </w:r>
      <w:r w:rsidR="009E6CC7" w:rsidRPr="00FD2379">
        <w:rPr>
          <w:rFonts w:ascii="Arial" w:hAnsi="Arial" w:cs="Arial"/>
        </w:rPr>
        <w:t>2</w:t>
      </w:r>
      <w:r w:rsidRPr="00FD2379">
        <w:rPr>
          <w:rFonts w:ascii="Arial" w:hAnsi="Arial" w:cs="Arial"/>
        </w:rPr>
        <w:t xml:space="preserve">). These </w:t>
      </w:r>
      <w:proofErr w:type="spellStart"/>
      <w:r w:rsidRPr="00FD2379">
        <w:rPr>
          <w:rFonts w:ascii="Arial" w:hAnsi="Arial" w:cs="Arial"/>
        </w:rPr>
        <w:t>macrosynteny</w:t>
      </w:r>
      <w:proofErr w:type="spellEnd"/>
      <w:r w:rsidRPr="00FD2379">
        <w:rPr>
          <w:rFonts w:ascii="Arial" w:hAnsi="Arial" w:cs="Arial"/>
        </w:rPr>
        <w:t xml:space="preserve"> results suggest a more intricate polyploid structure than the straightforward diploid, tetraploid, </w:t>
      </w:r>
      <w:proofErr w:type="spellStart"/>
      <w:r w:rsidRPr="00FD2379">
        <w:rPr>
          <w:rFonts w:ascii="Arial" w:hAnsi="Arial" w:cs="Arial"/>
        </w:rPr>
        <w:t>hexaploid</w:t>
      </w:r>
      <w:proofErr w:type="spellEnd"/>
      <w:r w:rsidRPr="00FD2379">
        <w:rPr>
          <w:rFonts w:ascii="Arial" w:hAnsi="Arial" w:cs="Arial"/>
        </w:rPr>
        <w:t xml:space="preserve">, or </w:t>
      </w:r>
      <w:proofErr w:type="spellStart"/>
      <w:r w:rsidRPr="00FD2379">
        <w:rPr>
          <w:rFonts w:ascii="Arial" w:hAnsi="Arial" w:cs="Arial"/>
        </w:rPr>
        <w:t>dodecaploid</w:t>
      </w:r>
      <w:proofErr w:type="spellEnd"/>
      <w:r w:rsidRPr="00FD2379">
        <w:rPr>
          <w:rFonts w:ascii="Arial" w:hAnsi="Arial" w:cs="Arial"/>
        </w:rPr>
        <w:t xml:space="preserve"> classifications. The findings imply that these species</w:t>
      </w:r>
      <w:r w:rsidR="003D08D7" w:rsidRPr="00FD2379">
        <w:rPr>
          <w:rFonts w:ascii="Arial" w:hAnsi="Arial" w:cs="Arial"/>
        </w:rPr>
        <w:t xml:space="preserve">, including </w:t>
      </w:r>
      <w:r w:rsidR="003D08D7" w:rsidRPr="00FD2379">
        <w:rPr>
          <w:rFonts w:ascii="Arial" w:hAnsi="Arial" w:cs="Arial"/>
          <w:i/>
        </w:rPr>
        <w:t xml:space="preserve">S. </w:t>
      </w:r>
      <w:proofErr w:type="spellStart"/>
      <w:r w:rsidR="003D08D7" w:rsidRPr="00FD2379">
        <w:rPr>
          <w:rFonts w:ascii="Arial" w:hAnsi="Arial" w:cs="Arial"/>
          <w:i/>
        </w:rPr>
        <w:t>anglica</w:t>
      </w:r>
      <w:proofErr w:type="spellEnd"/>
      <w:r w:rsidR="003D08D7" w:rsidRPr="00FD2379">
        <w:rPr>
          <w:rFonts w:ascii="Arial" w:hAnsi="Arial" w:cs="Arial"/>
        </w:rPr>
        <w:t>,</w:t>
      </w:r>
      <w:r w:rsidRPr="00FD2379">
        <w:rPr>
          <w:rFonts w:ascii="Arial" w:hAnsi="Arial" w:cs="Arial"/>
        </w:rPr>
        <w:t xml:space="preserve"> may exhibit segmental </w:t>
      </w:r>
      <w:proofErr w:type="spellStart"/>
      <w:r w:rsidRPr="00FD2379">
        <w:rPr>
          <w:rFonts w:ascii="Arial" w:hAnsi="Arial" w:cs="Arial"/>
        </w:rPr>
        <w:t>allopolyploidy</w:t>
      </w:r>
      <w:proofErr w:type="spellEnd"/>
      <w:r w:rsidRPr="00FD2379">
        <w:rPr>
          <w:rFonts w:ascii="Arial" w:hAnsi="Arial" w:cs="Arial"/>
        </w:rPr>
        <w:t xml:space="preserve">, with varying degrees of homology among chromosomes derived from different </w:t>
      </w:r>
      <w:proofErr w:type="spellStart"/>
      <w:r w:rsidRPr="00FD2379">
        <w:rPr>
          <w:rFonts w:ascii="Arial" w:hAnsi="Arial" w:cs="Arial"/>
        </w:rPr>
        <w:t>subgenomes</w:t>
      </w:r>
      <w:proofErr w:type="spellEnd"/>
      <w:r w:rsidRPr="00FD2379">
        <w:rPr>
          <w:rFonts w:ascii="Arial" w:hAnsi="Arial" w:cs="Arial"/>
        </w:rPr>
        <w:t>.</w:t>
      </w:r>
    </w:p>
    <w:p w14:paraId="39EAC6E3" w14:textId="77777777" w:rsidR="00BB6FE3" w:rsidRPr="00FD2379" w:rsidRDefault="00BB6FE3" w:rsidP="00BB6FE3">
      <w:pPr>
        <w:spacing w:after="0" w:line="360" w:lineRule="auto"/>
        <w:jc w:val="both"/>
        <w:rPr>
          <w:rFonts w:ascii="Arial" w:hAnsi="Arial" w:cs="Arial"/>
        </w:rPr>
      </w:pPr>
    </w:p>
    <w:p w14:paraId="5AC1926B" w14:textId="1AC620CD" w:rsidR="001343C9" w:rsidRPr="00FD2379" w:rsidRDefault="001343C9" w:rsidP="00BB6FE3">
      <w:pPr>
        <w:spacing w:after="0" w:line="360" w:lineRule="auto"/>
        <w:jc w:val="both"/>
        <w:rPr>
          <w:rFonts w:ascii="Arial" w:hAnsi="Arial" w:cs="Arial"/>
          <w:b/>
          <w:bCs/>
        </w:rPr>
      </w:pPr>
      <w:r w:rsidRPr="00FD2379">
        <w:rPr>
          <w:rFonts w:ascii="Arial" w:hAnsi="Arial" w:cs="Arial"/>
          <w:b/>
          <w:bCs/>
        </w:rPr>
        <w:t xml:space="preserve">Gene expression in </w:t>
      </w:r>
      <w:r w:rsidRPr="00FD2379">
        <w:rPr>
          <w:rFonts w:ascii="Arial" w:hAnsi="Arial" w:cs="Arial"/>
          <w:b/>
          <w:bCs/>
          <w:i/>
        </w:rPr>
        <w:t xml:space="preserve">S. </w:t>
      </w:r>
      <w:proofErr w:type="spellStart"/>
      <w:r w:rsidRPr="00FD2379">
        <w:rPr>
          <w:rFonts w:ascii="Arial" w:hAnsi="Arial" w:cs="Arial"/>
          <w:b/>
          <w:bCs/>
          <w:i/>
        </w:rPr>
        <w:t>anglica</w:t>
      </w:r>
      <w:proofErr w:type="spellEnd"/>
      <w:r w:rsidRPr="00FD2379">
        <w:rPr>
          <w:rFonts w:ascii="Arial" w:hAnsi="Arial" w:cs="Arial"/>
          <w:b/>
          <w:bCs/>
        </w:rPr>
        <w:t xml:space="preserve"> is highly influenced by abiotic stresses associated with the saltmarsh environment</w:t>
      </w:r>
    </w:p>
    <w:p w14:paraId="37CDD462" w14:textId="64F770A0" w:rsidR="0050573B" w:rsidRPr="00FD2379" w:rsidRDefault="007914A1" w:rsidP="00BB6FE3">
      <w:pPr>
        <w:spacing w:after="0" w:line="360" w:lineRule="auto"/>
        <w:jc w:val="both"/>
        <w:rPr>
          <w:rFonts w:ascii="Arial" w:hAnsi="Arial" w:cs="Arial"/>
        </w:rPr>
      </w:pPr>
      <w:r w:rsidRPr="00FD2379">
        <w:rPr>
          <w:rFonts w:ascii="Arial" w:hAnsi="Arial" w:cs="Arial"/>
        </w:rPr>
        <w:t>A</w:t>
      </w:r>
      <w:r w:rsidR="0050573B" w:rsidRPr="00FD2379">
        <w:rPr>
          <w:rFonts w:ascii="Arial" w:hAnsi="Arial" w:cs="Arial"/>
        </w:rPr>
        <w:t>s part of the annotation pipeline</w:t>
      </w:r>
      <w:r w:rsidRPr="00FD2379">
        <w:rPr>
          <w:rFonts w:ascii="Arial" w:hAnsi="Arial" w:cs="Arial"/>
        </w:rPr>
        <w:t>, we performed RNA-</w:t>
      </w:r>
      <w:proofErr w:type="spellStart"/>
      <w:r w:rsidRPr="00FD2379">
        <w:rPr>
          <w:rFonts w:ascii="Arial" w:hAnsi="Arial" w:cs="Arial"/>
        </w:rPr>
        <w:t>seq</w:t>
      </w:r>
      <w:proofErr w:type="spellEnd"/>
      <w:r w:rsidRPr="00FD2379">
        <w:rPr>
          <w:rFonts w:ascii="Arial" w:hAnsi="Arial" w:cs="Arial"/>
        </w:rPr>
        <w:t xml:space="preserve"> on</w:t>
      </w:r>
      <w:r w:rsidR="0050573B" w:rsidRPr="00FD2379">
        <w:rPr>
          <w:rFonts w:ascii="Arial" w:hAnsi="Arial" w:cs="Arial"/>
        </w:rPr>
        <w:t xml:space="preserve"> </w:t>
      </w:r>
      <w:r w:rsidRPr="00FD2379">
        <w:rPr>
          <w:rFonts w:ascii="Arial" w:hAnsi="Arial" w:cs="Arial"/>
        </w:rPr>
        <w:t xml:space="preserve">leaf, </w:t>
      </w:r>
      <w:r w:rsidR="00A13E30" w:rsidRPr="00FD2379">
        <w:rPr>
          <w:rFonts w:ascii="Arial" w:hAnsi="Arial" w:cs="Arial"/>
        </w:rPr>
        <w:t>stem</w:t>
      </w:r>
      <w:r w:rsidRPr="00FD2379">
        <w:rPr>
          <w:rFonts w:ascii="Arial" w:hAnsi="Arial" w:cs="Arial"/>
        </w:rPr>
        <w:t xml:space="preserve">, inflorescence, </w:t>
      </w:r>
      <w:r w:rsidR="00A13E30" w:rsidRPr="00FD2379">
        <w:rPr>
          <w:rFonts w:ascii="Arial" w:hAnsi="Arial" w:cs="Arial"/>
        </w:rPr>
        <w:t>root</w:t>
      </w:r>
      <w:r w:rsidRPr="00FD2379">
        <w:rPr>
          <w:rFonts w:ascii="Arial" w:hAnsi="Arial" w:cs="Arial"/>
        </w:rPr>
        <w:t>, and rhizome tissue</w:t>
      </w:r>
      <w:r w:rsidR="00597E3E" w:rsidRPr="00FD2379">
        <w:rPr>
          <w:rFonts w:ascii="Arial" w:hAnsi="Arial" w:cs="Arial"/>
        </w:rPr>
        <w:t>s</w:t>
      </w:r>
      <w:r w:rsidRPr="00FD2379">
        <w:rPr>
          <w:rFonts w:ascii="Arial" w:hAnsi="Arial" w:cs="Arial"/>
        </w:rPr>
        <w:t xml:space="preserve"> from </w:t>
      </w:r>
      <w:r w:rsidR="00A2782A" w:rsidRPr="00FD2379">
        <w:rPr>
          <w:rFonts w:ascii="Arial" w:hAnsi="Arial" w:cs="Arial"/>
        </w:rPr>
        <w:t>environmentally derived</w:t>
      </w:r>
      <w:r w:rsidRPr="00FD2379">
        <w:rPr>
          <w:rFonts w:ascii="Arial" w:hAnsi="Arial" w:cs="Arial"/>
        </w:rPr>
        <w:t xml:space="preserve"> samples</w:t>
      </w:r>
      <w:r w:rsidRPr="00FD2379">
        <w:rPr>
          <w:rFonts w:ascii="Arial" w:hAnsi="Arial" w:cs="Arial"/>
          <w:i/>
          <w:iCs/>
        </w:rPr>
        <w:t xml:space="preserve"> </w:t>
      </w:r>
      <w:r w:rsidRPr="00FD2379">
        <w:rPr>
          <w:rFonts w:ascii="Arial" w:hAnsi="Arial" w:cs="Arial"/>
          <w:iCs/>
        </w:rPr>
        <w:t>of</w:t>
      </w:r>
      <w:r w:rsidRPr="00FD2379">
        <w:rPr>
          <w:rFonts w:ascii="Arial" w:hAnsi="Arial" w:cs="Arial"/>
          <w:i/>
          <w:iCs/>
        </w:rPr>
        <w:t xml:space="preserve"> S. </w:t>
      </w:r>
      <w:proofErr w:type="spellStart"/>
      <w:r w:rsidRPr="00FD2379">
        <w:rPr>
          <w:rFonts w:ascii="Arial" w:hAnsi="Arial" w:cs="Arial"/>
          <w:i/>
          <w:iCs/>
        </w:rPr>
        <w:t>anglica</w:t>
      </w:r>
      <w:proofErr w:type="spellEnd"/>
      <w:r w:rsidRPr="00FD2379">
        <w:rPr>
          <w:rFonts w:ascii="Arial" w:hAnsi="Arial" w:cs="Arial"/>
        </w:rPr>
        <w:t>. The RNA-</w:t>
      </w:r>
      <w:proofErr w:type="spellStart"/>
      <w:r w:rsidRPr="00FD2379">
        <w:rPr>
          <w:rFonts w:ascii="Arial" w:hAnsi="Arial" w:cs="Arial"/>
        </w:rPr>
        <w:t>seq</w:t>
      </w:r>
      <w:proofErr w:type="spellEnd"/>
      <w:r w:rsidRPr="00FD2379">
        <w:rPr>
          <w:rFonts w:ascii="Arial" w:hAnsi="Arial" w:cs="Arial"/>
        </w:rPr>
        <w:t xml:space="preserve"> </w:t>
      </w:r>
      <w:r w:rsidR="0050573B" w:rsidRPr="00FD2379">
        <w:rPr>
          <w:rFonts w:ascii="Arial" w:hAnsi="Arial" w:cs="Arial"/>
        </w:rPr>
        <w:t xml:space="preserve">data was </w:t>
      </w:r>
      <w:r w:rsidRPr="00FD2379">
        <w:rPr>
          <w:rFonts w:ascii="Arial" w:hAnsi="Arial" w:cs="Arial"/>
        </w:rPr>
        <w:t xml:space="preserve">then </w:t>
      </w:r>
      <w:r w:rsidR="0050573B" w:rsidRPr="00FD2379">
        <w:rPr>
          <w:rFonts w:ascii="Arial" w:hAnsi="Arial" w:cs="Arial"/>
        </w:rPr>
        <w:t xml:space="preserve">quantitatively mapped to gene annotations to investigate the </w:t>
      </w:r>
      <w:r w:rsidRPr="00FD2379">
        <w:rPr>
          <w:rFonts w:ascii="Arial" w:hAnsi="Arial" w:cs="Arial"/>
        </w:rPr>
        <w:t xml:space="preserve">gene </w:t>
      </w:r>
      <w:r w:rsidR="0050573B" w:rsidRPr="00FD2379">
        <w:rPr>
          <w:rFonts w:ascii="Arial" w:hAnsi="Arial" w:cs="Arial"/>
        </w:rPr>
        <w:t xml:space="preserve">expression profiles </w:t>
      </w:r>
      <w:r w:rsidRPr="00FD2379">
        <w:rPr>
          <w:rFonts w:ascii="Arial" w:hAnsi="Arial" w:cs="Arial"/>
        </w:rPr>
        <w:t xml:space="preserve">for </w:t>
      </w:r>
      <w:r w:rsidR="0050573B" w:rsidRPr="00FD2379">
        <w:rPr>
          <w:rFonts w:ascii="Arial" w:hAnsi="Arial" w:cs="Arial"/>
        </w:rPr>
        <w:t>each of these tissues. A principal component analysis demonstrated that the transcriptomes of each of the</w:t>
      </w:r>
      <w:r w:rsidRPr="00FD2379">
        <w:rPr>
          <w:rFonts w:ascii="Arial" w:hAnsi="Arial" w:cs="Arial"/>
        </w:rPr>
        <w:t xml:space="preserve"> five</w:t>
      </w:r>
      <w:r w:rsidR="0050573B" w:rsidRPr="00FD2379">
        <w:rPr>
          <w:rFonts w:ascii="Arial" w:hAnsi="Arial" w:cs="Arial"/>
        </w:rPr>
        <w:t xml:space="preserve"> tissues were distinct (</w:t>
      </w:r>
      <w:r w:rsidR="004B52D9" w:rsidRPr="00FD2379">
        <w:rPr>
          <w:rFonts w:ascii="Arial" w:hAnsi="Arial" w:cs="Arial"/>
        </w:rPr>
        <w:t xml:space="preserve">Supplementary </w:t>
      </w:r>
      <w:r w:rsidR="0050573B" w:rsidRPr="00FD2379">
        <w:rPr>
          <w:rFonts w:ascii="Arial" w:hAnsi="Arial" w:cs="Arial"/>
        </w:rPr>
        <w:t xml:space="preserve">Figure S3), </w:t>
      </w:r>
      <w:r w:rsidRPr="00FD2379">
        <w:rPr>
          <w:rFonts w:ascii="Arial" w:hAnsi="Arial" w:cs="Arial"/>
        </w:rPr>
        <w:t xml:space="preserve">although the </w:t>
      </w:r>
      <w:r w:rsidR="0050573B" w:rsidRPr="00FD2379">
        <w:rPr>
          <w:rFonts w:ascii="Arial" w:hAnsi="Arial" w:cs="Arial"/>
        </w:rPr>
        <w:t>root and rhizome tissue</w:t>
      </w:r>
      <w:r w:rsidRPr="00FD2379">
        <w:rPr>
          <w:rFonts w:ascii="Arial" w:hAnsi="Arial" w:cs="Arial"/>
        </w:rPr>
        <w:t>s</w:t>
      </w:r>
      <w:r w:rsidR="0050573B" w:rsidRPr="00FD2379">
        <w:rPr>
          <w:rFonts w:ascii="Arial" w:hAnsi="Arial" w:cs="Arial"/>
        </w:rPr>
        <w:t xml:space="preserve"> cluster</w:t>
      </w:r>
      <w:r w:rsidRPr="00FD2379">
        <w:rPr>
          <w:rFonts w:ascii="Arial" w:hAnsi="Arial" w:cs="Arial"/>
        </w:rPr>
        <w:t xml:space="preserve">ed together </w:t>
      </w:r>
      <w:r w:rsidR="0050573B" w:rsidRPr="00FD2379">
        <w:rPr>
          <w:rFonts w:ascii="Arial" w:hAnsi="Arial" w:cs="Arial"/>
        </w:rPr>
        <w:t xml:space="preserve">closely. The top </w:t>
      </w:r>
      <w:r w:rsidR="00D0710D" w:rsidRPr="00FD2379">
        <w:rPr>
          <w:rFonts w:ascii="Arial" w:hAnsi="Arial" w:cs="Arial"/>
        </w:rPr>
        <w:t>10</w:t>
      </w:r>
      <w:r w:rsidR="0051128C" w:rsidRPr="00FD2379">
        <w:rPr>
          <w:rFonts w:ascii="Arial" w:hAnsi="Arial" w:cs="Arial"/>
        </w:rPr>
        <w:t>0</w:t>
      </w:r>
      <w:r w:rsidR="0050573B" w:rsidRPr="00FD2379">
        <w:rPr>
          <w:rFonts w:ascii="Arial" w:hAnsi="Arial" w:cs="Arial"/>
        </w:rPr>
        <w:t xml:space="preserve"> most highly abundant transcripts of each tissue were subset and a gene ontology </w:t>
      </w:r>
      <w:r w:rsidR="00A07685" w:rsidRPr="00FD2379">
        <w:rPr>
          <w:rFonts w:ascii="Arial" w:hAnsi="Arial" w:cs="Arial"/>
        </w:rPr>
        <w:t xml:space="preserve">(GO) </w:t>
      </w:r>
      <w:r w:rsidR="0050573B" w:rsidRPr="00FD2379">
        <w:rPr>
          <w:rFonts w:ascii="Arial" w:hAnsi="Arial" w:cs="Arial"/>
        </w:rPr>
        <w:t xml:space="preserve">enrichment analysis for biological process terms was performed </w:t>
      </w:r>
      <w:r w:rsidRPr="00FD2379">
        <w:rPr>
          <w:rFonts w:ascii="Arial" w:hAnsi="Arial" w:cs="Arial"/>
        </w:rPr>
        <w:t>on these genes</w:t>
      </w:r>
      <w:r w:rsidR="00D0710D" w:rsidRPr="00FD2379">
        <w:rPr>
          <w:rFonts w:ascii="Arial" w:hAnsi="Arial" w:cs="Arial"/>
        </w:rPr>
        <w:t>. The top 20 most highly enriched terms were then examined</w:t>
      </w:r>
      <w:r w:rsidRPr="00FD2379">
        <w:rPr>
          <w:rFonts w:ascii="Arial" w:hAnsi="Arial" w:cs="Arial"/>
        </w:rPr>
        <w:t xml:space="preserve"> </w:t>
      </w:r>
      <w:r w:rsidR="0050573B" w:rsidRPr="00FD2379">
        <w:rPr>
          <w:rFonts w:ascii="Arial" w:hAnsi="Arial" w:cs="Arial"/>
        </w:rPr>
        <w:t>(</w:t>
      </w:r>
      <w:r w:rsidR="00B50052" w:rsidRPr="00FD2379">
        <w:rPr>
          <w:rFonts w:ascii="Arial" w:hAnsi="Arial" w:cs="Arial"/>
        </w:rPr>
        <w:t xml:space="preserve">Supplementary </w:t>
      </w:r>
      <w:r w:rsidR="0050573B" w:rsidRPr="00FD2379">
        <w:rPr>
          <w:rFonts w:ascii="Arial" w:hAnsi="Arial" w:cs="Arial"/>
        </w:rPr>
        <w:t xml:space="preserve">Table </w:t>
      </w:r>
      <w:r w:rsidR="00F6239C" w:rsidRPr="00FD2379">
        <w:rPr>
          <w:rFonts w:ascii="Arial" w:hAnsi="Arial" w:cs="Arial"/>
        </w:rPr>
        <w:t>S9</w:t>
      </w:r>
      <w:r w:rsidR="0050573B" w:rsidRPr="00FD2379">
        <w:rPr>
          <w:rFonts w:ascii="Arial" w:hAnsi="Arial" w:cs="Arial"/>
        </w:rPr>
        <w:t>). Unsurprisingly, the most abundant transcripts in leaf tissue pertained to photosynthesis. This was also true of inflorescence tissue, despite these two tissues clustering distinctly from one another (</w:t>
      </w:r>
      <w:r w:rsidR="004B52D9" w:rsidRPr="00FD2379">
        <w:rPr>
          <w:rFonts w:ascii="Arial" w:hAnsi="Arial" w:cs="Arial"/>
        </w:rPr>
        <w:t xml:space="preserve">Supplementary </w:t>
      </w:r>
      <w:r w:rsidR="0050573B" w:rsidRPr="00FD2379">
        <w:rPr>
          <w:rFonts w:ascii="Arial" w:hAnsi="Arial" w:cs="Arial"/>
        </w:rPr>
        <w:t>Figure S3). There was also a substantial enrichment in inflorescence tissue for the biosynthesis and metabolism of polyamines, such as spermine</w:t>
      </w:r>
      <w:r w:rsidR="00E62831" w:rsidRPr="00FD2379">
        <w:rPr>
          <w:rFonts w:ascii="Arial" w:hAnsi="Arial" w:cs="Arial"/>
        </w:rPr>
        <w:t xml:space="preserve">, which </w:t>
      </w:r>
      <w:r w:rsidR="00B51BD7" w:rsidRPr="00FD2379">
        <w:rPr>
          <w:rFonts w:ascii="Arial" w:hAnsi="Arial" w:cs="Arial"/>
        </w:rPr>
        <w:t>are</w:t>
      </w:r>
      <w:r w:rsidR="00EC7DC9" w:rsidRPr="00FD2379">
        <w:rPr>
          <w:rFonts w:ascii="Arial" w:hAnsi="Arial" w:cs="Arial"/>
        </w:rPr>
        <w:t xml:space="preserve"> </w:t>
      </w:r>
      <w:r w:rsidR="00E62831" w:rsidRPr="00FD2379">
        <w:rPr>
          <w:rFonts w:ascii="Arial" w:hAnsi="Arial" w:cs="Arial"/>
        </w:rPr>
        <w:t xml:space="preserve">implicated in developmental processes and environmental stress responses </w:t>
      </w:r>
      <w:r w:rsidR="00BE4AF6" w:rsidRPr="00FD2379">
        <w:rPr>
          <w:rFonts w:ascii="Arial" w:hAnsi="Arial" w:cs="Arial"/>
        </w:rPr>
        <w:fldChar w:fldCharType="begin"/>
      </w:r>
      <w:r w:rsidR="00BE4AF6" w:rsidRPr="00FD2379">
        <w:rPr>
          <w:rFonts w:ascii="Arial" w:hAnsi="Arial" w:cs="Arial"/>
        </w:rPr>
        <w:instrText xml:space="preserve"> ADDIN ZOTERO_ITEM CSL_CITATION {"citationID":"jMk75rNL","properties":{"formattedCitation":"(Bl\\uc0\\u225{}zquez, 2024)","plainCitation":"(Blázquez, 2024)","noteIndex":0},"citationItems":[{"id":298,"uris":["http://zotero.org/users/local/Hn5LeifX/items/W75GSB9P"],"itemData":{"id":298,"type":"article-journal","abstract":"This review focuses on the intricate relationship between plant polyamines and the genetic circuits and signaling pathways that regulate various developmental programs and the defense responses of plants when faced with biotic and abiotic aggressions. Particular emphasis is placed on genetic evidence supporting the involvement of polyamines in specific processes, such as the pivotal role of thermospermine in regulating xylem cell differentiation and the significant contribution of polyamine metabolism in enhancing plant resilience to drought. Based on the numerous studies describing effects of the manipulation of plant polyamine levels, two conceptually different mechanisms for polyamine activity are discussed: direct participation of polyamines in translational regulation and the indirect production of hydrogen peroxide as a defensive mechanism against pathogens. By describing the multifaceted functions of polyamines, this review underscores the profound significance of these compounds in enabling plants to adapt and thrive in challenging environments.","container-title":"Annual Review of Plant Biology","DOI":"10.1146/annurev-arplant-070623-110056","ISSN":"1543-5008, 1545-2123","issue":"Volume 75, 2024","language":"en","note":"publisher: Annual Reviews","page":"95-117","source":"www.annualreviews.org","title":"Polyamines: Their Role in Plant Development and Stress","title-short":"Polyamines","volume":"75","author":[{"family":"Blázquez","given":"Miguel A."}],"issued":{"date-parts":[["2024",7,22]]}}}],"schema":"https://github.com/citation-style-language/schema/raw/master/csl-citation.json"} </w:instrText>
      </w:r>
      <w:r w:rsidR="00BE4AF6" w:rsidRPr="00FD2379">
        <w:rPr>
          <w:rFonts w:ascii="Arial" w:hAnsi="Arial" w:cs="Arial"/>
        </w:rPr>
        <w:fldChar w:fldCharType="separate"/>
      </w:r>
      <w:r w:rsidR="00BE4AF6" w:rsidRPr="00FD2379">
        <w:rPr>
          <w:rFonts w:ascii="Arial" w:hAnsi="Arial" w:cs="Arial"/>
          <w:kern w:val="0"/>
        </w:rPr>
        <w:t>(Blázquez, 2024)</w:t>
      </w:r>
      <w:r w:rsidR="00BE4AF6" w:rsidRPr="00FD2379">
        <w:rPr>
          <w:rFonts w:ascii="Arial" w:hAnsi="Arial" w:cs="Arial"/>
        </w:rPr>
        <w:fldChar w:fldCharType="end"/>
      </w:r>
      <w:r w:rsidR="0050573B" w:rsidRPr="00FD2379">
        <w:rPr>
          <w:rFonts w:ascii="Arial" w:hAnsi="Arial" w:cs="Arial"/>
        </w:rPr>
        <w:t xml:space="preserve">. </w:t>
      </w:r>
      <w:r w:rsidR="00D0710D" w:rsidRPr="00FD2379">
        <w:rPr>
          <w:rFonts w:ascii="Arial" w:hAnsi="Arial" w:cs="Arial"/>
        </w:rPr>
        <w:t xml:space="preserve">Among these top 100 genes in each tissue, many pertained </w:t>
      </w:r>
      <w:r w:rsidR="0050573B" w:rsidRPr="00FD2379">
        <w:rPr>
          <w:rFonts w:ascii="Arial" w:hAnsi="Arial" w:cs="Arial"/>
        </w:rPr>
        <w:t xml:space="preserve">to abiotic stress, </w:t>
      </w:r>
      <w:r w:rsidR="0095250E" w:rsidRPr="00FD2379">
        <w:rPr>
          <w:rFonts w:ascii="Arial" w:hAnsi="Arial" w:cs="Arial"/>
        </w:rPr>
        <w:t xml:space="preserve">with GO process terms </w:t>
      </w:r>
      <w:r w:rsidR="0050573B" w:rsidRPr="00FD2379">
        <w:rPr>
          <w:rFonts w:ascii="Arial" w:hAnsi="Arial" w:cs="Arial"/>
        </w:rPr>
        <w:t>such as</w:t>
      </w:r>
      <w:r w:rsidR="0095250E" w:rsidRPr="00FD2379">
        <w:rPr>
          <w:rFonts w:ascii="Arial" w:hAnsi="Arial" w:cs="Arial"/>
        </w:rPr>
        <w:t>:</w:t>
      </w:r>
      <w:r w:rsidR="0050573B" w:rsidRPr="00FD2379">
        <w:rPr>
          <w:rFonts w:ascii="Arial" w:hAnsi="Arial" w:cs="Arial"/>
        </w:rPr>
        <w:t xml:space="preserve"> response to oxidative stress, response to water deprivation, and response to temperature (</w:t>
      </w:r>
      <w:r w:rsidR="00B50052" w:rsidRPr="00FD2379">
        <w:rPr>
          <w:rFonts w:ascii="Arial" w:hAnsi="Arial" w:cs="Arial"/>
        </w:rPr>
        <w:t xml:space="preserve">Supplementary </w:t>
      </w:r>
      <w:r w:rsidR="00CA0E90" w:rsidRPr="00FD2379">
        <w:rPr>
          <w:rFonts w:ascii="Arial" w:hAnsi="Arial" w:cs="Arial"/>
        </w:rPr>
        <w:t xml:space="preserve">Table </w:t>
      </w:r>
      <w:r w:rsidR="005F72E2" w:rsidRPr="00FD2379">
        <w:rPr>
          <w:rFonts w:ascii="Arial" w:hAnsi="Arial" w:cs="Arial"/>
        </w:rPr>
        <w:t>S9</w:t>
      </w:r>
      <w:r w:rsidR="003475D8" w:rsidRPr="00FD2379">
        <w:rPr>
          <w:rFonts w:ascii="Arial" w:hAnsi="Arial" w:cs="Arial"/>
        </w:rPr>
        <w:t>;</w:t>
      </w:r>
      <w:r w:rsidR="00E65297" w:rsidRPr="00FD2379">
        <w:rPr>
          <w:rFonts w:ascii="Arial" w:hAnsi="Arial" w:cs="Arial"/>
        </w:rPr>
        <w:t xml:space="preserve"> </w:t>
      </w:r>
      <w:r w:rsidR="00B50052" w:rsidRPr="00FD2379">
        <w:rPr>
          <w:rFonts w:ascii="Arial" w:hAnsi="Arial" w:cs="Arial"/>
        </w:rPr>
        <w:t xml:space="preserve">Supplementary </w:t>
      </w:r>
      <w:r w:rsidR="00E65297" w:rsidRPr="00FD2379">
        <w:rPr>
          <w:rFonts w:ascii="Arial" w:hAnsi="Arial" w:cs="Arial"/>
        </w:rPr>
        <w:t xml:space="preserve">Table </w:t>
      </w:r>
      <w:r w:rsidR="005F72E2" w:rsidRPr="00FD2379">
        <w:rPr>
          <w:rFonts w:ascii="Arial" w:hAnsi="Arial" w:cs="Arial"/>
        </w:rPr>
        <w:t>S10</w:t>
      </w:r>
      <w:r w:rsidR="0050573B" w:rsidRPr="00FD2379">
        <w:rPr>
          <w:rFonts w:ascii="Arial" w:hAnsi="Arial" w:cs="Arial"/>
        </w:rPr>
        <w:t xml:space="preserve">). Indeed, when the GO process terms of the top 100 </w:t>
      </w:r>
      <w:r w:rsidR="0050573B" w:rsidRPr="00FD2379">
        <w:rPr>
          <w:rFonts w:ascii="Arial" w:hAnsi="Arial" w:cs="Arial"/>
        </w:rPr>
        <w:lastRenderedPageBreak/>
        <w:t xml:space="preserve">transcripts of each tissue were </w:t>
      </w:r>
      <w:r w:rsidR="00A2782A" w:rsidRPr="00FD2379">
        <w:rPr>
          <w:rFonts w:ascii="Arial" w:hAnsi="Arial" w:cs="Arial"/>
        </w:rPr>
        <w:t>compared</w:t>
      </w:r>
      <w:r w:rsidR="0050573B" w:rsidRPr="00FD2379">
        <w:rPr>
          <w:rFonts w:ascii="Arial" w:hAnsi="Arial" w:cs="Arial"/>
        </w:rPr>
        <w:t xml:space="preserve">, the </w:t>
      </w:r>
      <w:r w:rsidR="00A2782A" w:rsidRPr="00FD2379">
        <w:rPr>
          <w:rFonts w:ascii="Arial" w:hAnsi="Arial" w:cs="Arial"/>
        </w:rPr>
        <w:t>eight</w:t>
      </w:r>
      <w:r w:rsidR="0050573B" w:rsidRPr="00FD2379">
        <w:rPr>
          <w:rFonts w:ascii="Arial" w:hAnsi="Arial" w:cs="Arial"/>
        </w:rPr>
        <w:t xml:space="preserve"> enriched process terms </w:t>
      </w:r>
      <w:r w:rsidR="00A2782A" w:rsidRPr="00FD2379">
        <w:rPr>
          <w:rFonts w:ascii="Arial" w:hAnsi="Arial" w:cs="Arial"/>
        </w:rPr>
        <w:t xml:space="preserve">common to </w:t>
      </w:r>
      <w:r w:rsidR="009B6B21" w:rsidRPr="00FD2379">
        <w:rPr>
          <w:rFonts w:ascii="Arial" w:hAnsi="Arial" w:cs="Arial"/>
        </w:rPr>
        <w:t xml:space="preserve">all five </w:t>
      </w:r>
      <w:r w:rsidR="00A2782A" w:rsidRPr="00FD2379">
        <w:rPr>
          <w:rFonts w:ascii="Arial" w:hAnsi="Arial" w:cs="Arial"/>
        </w:rPr>
        <w:t xml:space="preserve">tissues </w:t>
      </w:r>
      <w:r w:rsidR="0050573B" w:rsidRPr="00FD2379">
        <w:rPr>
          <w:rFonts w:ascii="Arial" w:hAnsi="Arial" w:cs="Arial"/>
        </w:rPr>
        <w:t>were</w:t>
      </w:r>
      <w:r w:rsidR="00DC4AB8" w:rsidRPr="00FD2379">
        <w:rPr>
          <w:rFonts w:ascii="Arial" w:hAnsi="Arial" w:cs="Arial"/>
        </w:rPr>
        <w:t xml:space="preserve">: </w:t>
      </w:r>
      <w:r w:rsidR="0050573B" w:rsidRPr="00FD2379">
        <w:rPr>
          <w:rFonts w:ascii="Arial" w:hAnsi="Arial" w:cs="Arial"/>
        </w:rPr>
        <w:t xml:space="preserve">response to abiotic stimulus, </w:t>
      </w:r>
      <w:r w:rsidR="00DC4AB8" w:rsidRPr="00FD2379">
        <w:rPr>
          <w:rFonts w:ascii="Arial" w:hAnsi="Arial" w:cs="Arial"/>
        </w:rPr>
        <w:t xml:space="preserve">response to </w:t>
      </w:r>
      <w:r w:rsidR="0050573B" w:rsidRPr="00FD2379">
        <w:rPr>
          <w:rFonts w:ascii="Arial" w:hAnsi="Arial" w:cs="Arial"/>
        </w:rPr>
        <w:t xml:space="preserve">inorganic substance, </w:t>
      </w:r>
      <w:r w:rsidR="00DC4AB8" w:rsidRPr="00FD2379">
        <w:rPr>
          <w:rFonts w:ascii="Arial" w:hAnsi="Arial" w:cs="Arial"/>
        </w:rPr>
        <w:t xml:space="preserve">response to </w:t>
      </w:r>
      <w:r w:rsidR="0050573B" w:rsidRPr="00FD2379">
        <w:rPr>
          <w:rFonts w:ascii="Arial" w:hAnsi="Arial" w:cs="Arial"/>
        </w:rPr>
        <w:t xml:space="preserve">light stimulus, </w:t>
      </w:r>
      <w:r w:rsidR="00DC4AB8" w:rsidRPr="00FD2379">
        <w:rPr>
          <w:rFonts w:ascii="Arial" w:hAnsi="Arial" w:cs="Arial"/>
        </w:rPr>
        <w:t xml:space="preserve">response to </w:t>
      </w:r>
      <w:r w:rsidR="0050573B" w:rsidRPr="00FD2379">
        <w:rPr>
          <w:rFonts w:ascii="Arial" w:hAnsi="Arial" w:cs="Arial"/>
        </w:rPr>
        <w:t xml:space="preserve">radiation, </w:t>
      </w:r>
      <w:r w:rsidR="00DC4AB8" w:rsidRPr="00FD2379">
        <w:rPr>
          <w:rFonts w:ascii="Arial" w:hAnsi="Arial" w:cs="Arial"/>
        </w:rPr>
        <w:t xml:space="preserve">response to </w:t>
      </w:r>
      <w:r w:rsidR="0050573B" w:rsidRPr="00FD2379">
        <w:rPr>
          <w:rFonts w:ascii="Arial" w:hAnsi="Arial" w:cs="Arial"/>
        </w:rPr>
        <w:t xml:space="preserve">water deprivation, </w:t>
      </w:r>
      <w:r w:rsidR="00DC4AB8" w:rsidRPr="00FD2379">
        <w:rPr>
          <w:rFonts w:ascii="Arial" w:hAnsi="Arial" w:cs="Arial"/>
        </w:rPr>
        <w:t xml:space="preserve">response to </w:t>
      </w:r>
      <w:r w:rsidR="0050573B" w:rsidRPr="00FD2379">
        <w:rPr>
          <w:rFonts w:ascii="Arial" w:hAnsi="Arial" w:cs="Arial"/>
        </w:rPr>
        <w:t xml:space="preserve">water, </w:t>
      </w:r>
      <w:r w:rsidR="00DC4AB8" w:rsidRPr="00FD2379">
        <w:rPr>
          <w:rFonts w:ascii="Arial" w:hAnsi="Arial" w:cs="Arial"/>
        </w:rPr>
        <w:t xml:space="preserve">response to </w:t>
      </w:r>
      <w:r w:rsidR="0050573B" w:rsidRPr="00FD2379">
        <w:rPr>
          <w:rFonts w:ascii="Arial" w:hAnsi="Arial" w:cs="Arial"/>
        </w:rPr>
        <w:t>chemical</w:t>
      </w:r>
      <w:r w:rsidR="00DC4AB8" w:rsidRPr="00FD2379">
        <w:rPr>
          <w:rFonts w:ascii="Arial" w:hAnsi="Arial" w:cs="Arial"/>
        </w:rPr>
        <w:t xml:space="preserve"> </w:t>
      </w:r>
      <w:r w:rsidR="0050573B" w:rsidRPr="00FD2379">
        <w:rPr>
          <w:rFonts w:ascii="Arial" w:hAnsi="Arial" w:cs="Arial"/>
        </w:rPr>
        <w:t xml:space="preserve">and </w:t>
      </w:r>
      <w:r w:rsidR="00DC4AB8" w:rsidRPr="00FD2379">
        <w:rPr>
          <w:rFonts w:ascii="Arial" w:hAnsi="Arial" w:cs="Arial"/>
        </w:rPr>
        <w:t xml:space="preserve">response to </w:t>
      </w:r>
      <w:r w:rsidR="0050573B" w:rsidRPr="00FD2379">
        <w:rPr>
          <w:rFonts w:ascii="Arial" w:hAnsi="Arial" w:cs="Arial"/>
        </w:rPr>
        <w:t>toxic substance (</w:t>
      </w:r>
      <w:r w:rsidR="004B52D9" w:rsidRPr="00FD2379">
        <w:rPr>
          <w:rFonts w:ascii="Arial" w:hAnsi="Arial" w:cs="Arial"/>
        </w:rPr>
        <w:t xml:space="preserve">Supplementary </w:t>
      </w:r>
      <w:r w:rsidR="0050573B" w:rsidRPr="00FD2379">
        <w:rPr>
          <w:rFonts w:ascii="Arial" w:hAnsi="Arial" w:cs="Arial"/>
        </w:rPr>
        <w:t>Figure S4</w:t>
      </w:r>
      <w:r w:rsidR="00217A3C" w:rsidRPr="00FD2379">
        <w:rPr>
          <w:rFonts w:ascii="Arial" w:hAnsi="Arial" w:cs="Arial"/>
        </w:rPr>
        <w:t xml:space="preserve">; </w:t>
      </w:r>
      <w:r w:rsidR="00B50052" w:rsidRPr="00FD2379">
        <w:rPr>
          <w:rFonts w:ascii="Arial" w:hAnsi="Arial" w:cs="Arial"/>
        </w:rPr>
        <w:t xml:space="preserve">Supplementary </w:t>
      </w:r>
      <w:r w:rsidR="00217A3C" w:rsidRPr="00FD2379">
        <w:rPr>
          <w:rFonts w:ascii="Arial" w:hAnsi="Arial" w:cs="Arial"/>
        </w:rPr>
        <w:t xml:space="preserve">Table </w:t>
      </w:r>
      <w:r w:rsidR="005F72E2" w:rsidRPr="00FD2379">
        <w:rPr>
          <w:rFonts w:ascii="Arial" w:hAnsi="Arial" w:cs="Arial"/>
        </w:rPr>
        <w:t>S10</w:t>
      </w:r>
      <w:r w:rsidR="0050573B" w:rsidRPr="00FD2379">
        <w:rPr>
          <w:rFonts w:ascii="Arial" w:hAnsi="Arial" w:cs="Arial"/>
        </w:rPr>
        <w:t xml:space="preserve">). Taken together, these data suggest that the transcriptome of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is heavily influence</w:t>
      </w:r>
      <w:r w:rsidR="00A2782A" w:rsidRPr="00FD2379">
        <w:rPr>
          <w:rFonts w:ascii="Arial" w:hAnsi="Arial" w:cs="Arial"/>
        </w:rPr>
        <w:t>d</w:t>
      </w:r>
      <w:r w:rsidR="0050573B" w:rsidRPr="00FD2379">
        <w:rPr>
          <w:rFonts w:ascii="Arial" w:hAnsi="Arial" w:cs="Arial"/>
        </w:rPr>
        <w:t xml:space="preserve"> by abiotic stresses</w:t>
      </w:r>
      <w:r w:rsidR="00A2782A" w:rsidRPr="00FD2379">
        <w:rPr>
          <w:rFonts w:ascii="Arial" w:hAnsi="Arial" w:cs="Arial"/>
        </w:rPr>
        <w:t xml:space="preserve"> in the environment</w:t>
      </w:r>
      <w:r w:rsidR="0050573B" w:rsidRPr="00FD2379">
        <w:rPr>
          <w:rFonts w:ascii="Arial" w:hAnsi="Arial" w:cs="Arial"/>
        </w:rPr>
        <w:t xml:space="preserve">, particularly those </w:t>
      </w:r>
      <w:r w:rsidR="00A2782A" w:rsidRPr="00FD2379">
        <w:rPr>
          <w:rFonts w:ascii="Arial" w:hAnsi="Arial" w:cs="Arial"/>
        </w:rPr>
        <w:t xml:space="preserve">stresses that </w:t>
      </w:r>
      <w:r w:rsidR="0050573B" w:rsidRPr="00FD2379">
        <w:rPr>
          <w:rFonts w:ascii="Arial" w:hAnsi="Arial" w:cs="Arial"/>
        </w:rPr>
        <w:t xml:space="preserve">influence </w:t>
      </w:r>
      <w:r w:rsidR="00A2782A" w:rsidRPr="00FD2379">
        <w:rPr>
          <w:rFonts w:ascii="Arial" w:hAnsi="Arial" w:cs="Arial"/>
        </w:rPr>
        <w:t>the water status of the plant.</w:t>
      </w:r>
    </w:p>
    <w:p w14:paraId="43EF0869" w14:textId="29818EDE" w:rsidR="00A2782A" w:rsidRPr="00FD2379" w:rsidRDefault="00A2782A" w:rsidP="00BB6FE3">
      <w:pPr>
        <w:spacing w:after="0" w:line="360" w:lineRule="auto"/>
        <w:jc w:val="both"/>
        <w:rPr>
          <w:rFonts w:ascii="Arial" w:hAnsi="Arial" w:cs="Arial"/>
        </w:rPr>
      </w:pPr>
    </w:p>
    <w:p w14:paraId="401E7CBA" w14:textId="15FDF564" w:rsidR="001343C9" w:rsidRPr="00FD2379" w:rsidRDefault="001343C9" w:rsidP="001343C9">
      <w:pPr>
        <w:spacing w:after="0" w:line="360" w:lineRule="auto"/>
        <w:jc w:val="both"/>
        <w:rPr>
          <w:rFonts w:ascii="Arial" w:hAnsi="Arial" w:cs="Arial"/>
          <w:b/>
          <w:bCs/>
        </w:rPr>
      </w:pPr>
      <w:r w:rsidRPr="00FD2379">
        <w:rPr>
          <w:rFonts w:ascii="Arial" w:hAnsi="Arial" w:cs="Arial"/>
          <w:b/>
          <w:bCs/>
        </w:rPr>
        <w:t xml:space="preserve">Expansion of </w:t>
      </w:r>
      <w:r w:rsidR="00726418" w:rsidRPr="00FD2379">
        <w:rPr>
          <w:rFonts w:ascii="Arial" w:hAnsi="Arial" w:cs="Arial"/>
          <w:b/>
          <w:bCs/>
        </w:rPr>
        <w:t xml:space="preserve">gene </w:t>
      </w:r>
      <w:r w:rsidRPr="00FD2379">
        <w:rPr>
          <w:rFonts w:ascii="Arial" w:hAnsi="Arial" w:cs="Arial"/>
          <w:b/>
          <w:bCs/>
        </w:rPr>
        <w:t>famil</w:t>
      </w:r>
      <w:r w:rsidR="001B36F8" w:rsidRPr="00FD2379">
        <w:rPr>
          <w:rFonts w:ascii="Arial" w:hAnsi="Arial" w:cs="Arial"/>
          <w:b/>
          <w:bCs/>
        </w:rPr>
        <w:t>ies</w:t>
      </w:r>
      <w:r w:rsidRPr="00FD2379">
        <w:rPr>
          <w:rFonts w:ascii="Arial" w:hAnsi="Arial" w:cs="Arial"/>
          <w:b/>
          <w:bCs/>
        </w:rPr>
        <w:t xml:space="preserve"> in </w:t>
      </w:r>
      <w:r w:rsidRPr="00FD2379">
        <w:rPr>
          <w:rFonts w:ascii="Arial" w:hAnsi="Arial" w:cs="Arial"/>
          <w:b/>
          <w:bCs/>
          <w:i/>
          <w:iCs/>
        </w:rPr>
        <w:t xml:space="preserve">S. </w:t>
      </w:r>
      <w:proofErr w:type="spellStart"/>
      <w:r w:rsidRPr="00FD2379">
        <w:rPr>
          <w:rFonts w:ascii="Arial" w:hAnsi="Arial" w:cs="Arial"/>
          <w:b/>
          <w:bCs/>
          <w:i/>
          <w:iCs/>
        </w:rPr>
        <w:t>anglica</w:t>
      </w:r>
      <w:proofErr w:type="spellEnd"/>
      <w:r w:rsidRPr="00FD2379">
        <w:rPr>
          <w:rFonts w:ascii="Arial" w:hAnsi="Arial" w:cs="Arial"/>
          <w:b/>
          <w:bCs/>
        </w:rPr>
        <w:t xml:space="preserve"> likely contribute</w:t>
      </w:r>
      <w:r w:rsidR="00726418" w:rsidRPr="00FD2379">
        <w:rPr>
          <w:rFonts w:ascii="Arial" w:hAnsi="Arial" w:cs="Arial"/>
          <w:b/>
          <w:bCs/>
        </w:rPr>
        <w:t>s</w:t>
      </w:r>
      <w:r w:rsidRPr="00FD2379">
        <w:rPr>
          <w:rFonts w:ascii="Arial" w:hAnsi="Arial" w:cs="Arial"/>
          <w:b/>
          <w:bCs/>
        </w:rPr>
        <w:t xml:space="preserve"> to </w:t>
      </w:r>
      <w:r w:rsidR="004326D6" w:rsidRPr="00FD2379">
        <w:rPr>
          <w:rFonts w:ascii="Arial" w:hAnsi="Arial" w:cs="Arial"/>
          <w:b/>
          <w:bCs/>
        </w:rPr>
        <w:t xml:space="preserve">tolerance of </w:t>
      </w:r>
      <w:r w:rsidRPr="00FD2379">
        <w:rPr>
          <w:rFonts w:ascii="Arial" w:hAnsi="Arial" w:cs="Arial"/>
          <w:b/>
          <w:bCs/>
        </w:rPr>
        <w:t>physiological stress in the saltmarsh</w:t>
      </w:r>
    </w:p>
    <w:p w14:paraId="1821C567" w14:textId="5E7D1F17" w:rsidR="00640066" w:rsidRPr="00FD2379" w:rsidRDefault="0050573B" w:rsidP="00640066">
      <w:pPr>
        <w:spacing w:after="0" w:line="360" w:lineRule="auto"/>
        <w:jc w:val="both"/>
        <w:rPr>
          <w:rFonts w:ascii="Arial" w:hAnsi="Arial" w:cs="Arial"/>
        </w:rPr>
      </w:pPr>
      <w:r w:rsidRPr="00FD2379">
        <w:rPr>
          <w:rFonts w:ascii="Arial" w:hAnsi="Arial" w:cs="Arial"/>
        </w:rPr>
        <w:t>Over the course of evolutionary time, gene families are subject to expansions and contractions, which, when acted upon by selection, can play a role in adaptation</w:t>
      </w:r>
      <w:r w:rsidR="0030003B" w:rsidRPr="00FD2379">
        <w:rPr>
          <w:rFonts w:ascii="Arial" w:hAnsi="Arial" w:cs="Arial"/>
        </w:rPr>
        <w:t xml:space="preserve"> </w:t>
      </w:r>
      <w:r w:rsidR="00BB0190" w:rsidRPr="00FD2379">
        <w:rPr>
          <w:rFonts w:ascii="Arial" w:hAnsi="Arial" w:cs="Arial"/>
        </w:rPr>
        <w:fldChar w:fldCharType="begin"/>
      </w:r>
      <w:r w:rsidR="00BB0190" w:rsidRPr="00FD2379">
        <w:rPr>
          <w:rFonts w:ascii="Arial" w:hAnsi="Arial" w:cs="Arial"/>
        </w:rPr>
        <w:instrText xml:space="preserve"> ADDIN ZOTERO_ITEM CSL_CITATION {"citationID":"VCIy8Etm","properties":{"formattedCitation":"(Demuth and Hahn, 2009)","plainCitation":"(Demuth and Hahn, 2009)","noteIndex":0},"citationItems":[{"id":22,"uris":["http://zotero.org/users/local/Hn5LeifX/items/RYZ87XXE"],"itemData":{"id":22,"type":"article-journal","abstract":"One of the unique insights provided by the growing number of fully sequenced genomes is the pervasiveness of gene duplication and gene loss. Indeed, several metrics now suggest that rates of gene birth and death per gene are only 10-40% lower than nucleotide substitutions per site, and that per nucleotide, the consequent lineage-specific expansion and contraction of gene families may play at least as large a role in adaptation as changes in orthologous sequences. While gene family evolution is pervasive, it may be especially important in our own evolution since it appears that the \"revolving door\" of gene duplication and loss has undergone multiple accelerations in the lineage leading to humans. In this paper, we review current understanding of gene family evolution including: methods for inferring copy number change, evidence for adaptive expansion and adaptive contraction of gene families, the origins of new families and deaths of previously established ones, and finally we conclude with a perspective on challenges and promising directions for future research.","container-title":"BioEssays: News and Reviews in Molecular, Cellular and Developmental Biology","DOI":"10.1002/bies.080085","ISSN":"1521-1878","issue":"1","journalAbbreviation":"Bioessays","language":"eng","note":"PMID: 19153999","page":"29-39","source":"PubMed","title":"The life and death of gene families","volume":"31","author":[{"family":"Demuth","given":"Jeffery P."},{"family":"Hahn","given":"Matthew W."}],"issued":{"date-parts":[["2009",1]]}}}],"schema":"https://github.com/citation-style-language/schema/raw/master/csl-citation.json"} </w:instrText>
      </w:r>
      <w:r w:rsidR="00BB0190" w:rsidRPr="00FD2379">
        <w:rPr>
          <w:rFonts w:ascii="Arial" w:hAnsi="Arial" w:cs="Arial"/>
        </w:rPr>
        <w:fldChar w:fldCharType="separate"/>
      </w:r>
      <w:r w:rsidR="00BB0190" w:rsidRPr="00FD2379">
        <w:rPr>
          <w:rFonts w:ascii="Arial" w:hAnsi="Arial" w:cs="Arial"/>
        </w:rPr>
        <w:t>(Demuth and Hahn, 2009)</w:t>
      </w:r>
      <w:r w:rsidR="00BB0190" w:rsidRPr="00FD2379">
        <w:rPr>
          <w:rFonts w:ascii="Arial" w:hAnsi="Arial" w:cs="Arial"/>
        </w:rPr>
        <w:fldChar w:fldCharType="end"/>
      </w:r>
      <w:r w:rsidRPr="00FD2379">
        <w:rPr>
          <w:rFonts w:ascii="Arial" w:hAnsi="Arial" w:cs="Arial"/>
        </w:rPr>
        <w:t>. Saltmarshes are high stress environments, a</w:t>
      </w:r>
      <w:r w:rsidR="001343C9" w:rsidRPr="00FD2379">
        <w:rPr>
          <w:rFonts w:ascii="Arial" w:hAnsi="Arial" w:cs="Arial"/>
        </w:rPr>
        <w:t>s</w:t>
      </w:r>
      <w:r w:rsidRPr="00FD2379">
        <w:rPr>
          <w:rFonts w:ascii="Arial" w:hAnsi="Arial" w:cs="Arial"/>
        </w:rPr>
        <w:t xml:space="preserve"> reflected in the transcriptomic profiles of the various </w:t>
      </w:r>
      <w:r w:rsidR="009713A2" w:rsidRPr="00FD2379">
        <w:rPr>
          <w:rFonts w:ascii="Arial" w:hAnsi="Arial" w:cs="Arial"/>
          <w:i/>
          <w:iCs/>
        </w:rPr>
        <w:t xml:space="preserve">S. </w:t>
      </w:r>
      <w:proofErr w:type="spellStart"/>
      <w:r w:rsidR="009713A2" w:rsidRPr="00FD2379">
        <w:rPr>
          <w:rFonts w:ascii="Arial" w:hAnsi="Arial" w:cs="Arial"/>
          <w:i/>
          <w:iCs/>
        </w:rPr>
        <w:t>anglica</w:t>
      </w:r>
      <w:proofErr w:type="spellEnd"/>
      <w:r w:rsidR="009713A2" w:rsidRPr="00FD2379">
        <w:rPr>
          <w:rFonts w:ascii="Arial" w:hAnsi="Arial" w:cs="Arial"/>
        </w:rPr>
        <w:t xml:space="preserve"> </w:t>
      </w:r>
      <w:r w:rsidRPr="00FD2379">
        <w:rPr>
          <w:rFonts w:ascii="Arial" w:hAnsi="Arial" w:cs="Arial"/>
        </w:rPr>
        <w:t>tissues (</w:t>
      </w:r>
      <w:r w:rsidR="004B52D9" w:rsidRPr="00FD2379">
        <w:rPr>
          <w:rFonts w:ascii="Arial" w:hAnsi="Arial" w:cs="Arial"/>
        </w:rPr>
        <w:t xml:space="preserve">Supplementary </w:t>
      </w:r>
      <w:r w:rsidR="00680FF6" w:rsidRPr="00FD2379">
        <w:rPr>
          <w:rFonts w:ascii="Arial" w:hAnsi="Arial" w:cs="Arial"/>
        </w:rPr>
        <w:t xml:space="preserve">Figure S4; </w:t>
      </w:r>
      <w:r w:rsidR="00B50052" w:rsidRPr="00FD2379">
        <w:rPr>
          <w:rFonts w:ascii="Arial" w:hAnsi="Arial" w:cs="Arial"/>
        </w:rPr>
        <w:t xml:space="preserve">Supplementary </w:t>
      </w:r>
      <w:r w:rsidR="00CA0E90" w:rsidRPr="00FD2379">
        <w:rPr>
          <w:rFonts w:ascii="Arial" w:hAnsi="Arial" w:cs="Arial"/>
        </w:rPr>
        <w:t xml:space="preserve">Table </w:t>
      </w:r>
      <w:r w:rsidR="008E5FBD" w:rsidRPr="00FD2379">
        <w:rPr>
          <w:rFonts w:ascii="Arial" w:hAnsi="Arial" w:cs="Arial"/>
        </w:rPr>
        <w:t>S9</w:t>
      </w:r>
      <w:r w:rsidR="00680FF6" w:rsidRPr="00FD2379">
        <w:rPr>
          <w:rFonts w:ascii="Arial" w:hAnsi="Arial" w:cs="Arial"/>
        </w:rPr>
        <w:t xml:space="preserve">; </w:t>
      </w:r>
      <w:r w:rsidR="00B50052" w:rsidRPr="00FD2379">
        <w:rPr>
          <w:rFonts w:ascii="Arial" w:hAnsi="Arial" w:cs="Arial"/>
        </w:rPr>
        <w:t xml:space="preserve">Supplementary </w:t>
      </w:r>
      <w:r w:rsidR="00680FF6" w:rsidRPr="00FD2379">
        <w:rPr>
          <w:rFonts w:ascii="Arial" w:hAnsi="Arial" w:cs="Arial"/>
        </w:rPr>
        <w:t xml:space="preserve">Table </w:t>
      </w:r>
      <w:r w:rsidR="008E5FBD" w:rsidRPr="00FD2379">
        <w:rPr>
          <w:rFonts w:ascii="Arial" w:hAnsi="Arial" w:cs="Arial"/>
        </w:rPr>
        <w:t>S10</w:t>
      </w:r>
      <w:r w:rsidRPr="00FD2379">
        <w:rPr>
          <w:rFonts w:ascii="Arial" w:hAnsi="Arial" w:cs="Arial"/>
        </w:rPr>
        <w:t xml:space="preserve">). We therefore hypothesised that the abiotic stresses encountered by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in its native environment may constitute selection pressure</w:t>
      </w:r>
      <w:r w:rsidR="0030003B" w:rsidRPr="00FD2379">
        <w:rPr>
          <w:rFonts w:ascii="Arial" w:hAnsi="Arial" w:cs="Arial"/>
        </w:rPr>
        <w:t>s</w:t>
      </w:r>
      <w:r w:rsidRPr="00FD2379">
        <w:rPr>
          <w:rFonts w:ascii="Arial" w:hAnsi="Arial" w:cs="Arial"/>
        </w:rPr>
        <w:t xml:space="preserve"> sufficient to </w:t>
      </w:r>
      <w:r w:rsidR="0030003B" w:rsidRPr="00FD2379">
        <w:rPr>
          <w:rFonts w:ascii="Arial" w:hAnsi="Arial" w:cs="Arial"/>
        </w:rPr>
        <w:t>promote</w:t>
      </w:r>
      <w:r w:rsidRPr="00FD2379">
        <w:rPr>
          <w:rFonts w:ascii="Arial" w:hAnsi="Arial" w:cs="Arial"/>
        </w:rPr>
        <w:t xml:space="preserve"> expansion </w:t>
      </w:r>
      <w:r w:rsidR="0030003B" w:rsidRPr="00FD2379">
        <w:rPr>
          <w:rFonts w:ascii="Arial" w:hAnsi="Arial" w:cs="Arial"/>
        </w:rPr>
        <w:t>of</w:t>
      </w:r>
      <w:r w:rsidRPr="00FD2379">
        <w:rPr>
          <w:rFonts w:ascii="Arial" w:hAnsi="Arial" w:cs="Arial"/>
        </w:rPr>
        <w:t xml:space="preserve"> </w:t>
      </w:r>
      <w:r w:rsidR="0030003B" w:rsidRPr="00FD2379">
        <w:rPr>
          <w:rFonts w:ascii="Arial" w:hAnsi="Arial" w:cs="Arial"/>
        </w:rPr>
        <w:t xml:space="preserve">gene families associated with </w:t>
      </w:r>
      <w:r w:rsidRPr="00FD2379">
        <w:rPr>
          <w:rFonts w:ascii="Arial" w:hAnsi="Arial" w:cs="Arial"/>
        </w:rPr>
        <w:t xml:space="preserve">abiotic stress </w:t>
      </w:r>
      <w:r w:rsidR="0030003B" w:rsidRPr="00FD2379">
        <w:rPr>
          <w:rFonts w:ascii="Arial" w:hAnsi="Arial" w:cs="Arial"/>
        </w:rPr>
        <w:t>tolerance</w:t>
      </w:r>
      <w:r w:rsidRPr="00FD2379">
        <w:rPr>
          <w:rFonts w:ascii="Arial" w:hAnsi="Arial" w:cs="Arial"/>
        </w:rPr>
        <w:t>.</w:t>
      </w:r>
      <w:r w:rsidR="0030003B" w:rsidRPr="00FD2379">
        <w:rPr>
          <w:rFonts w:ascii="Arial" w:hAnsi="Arial" w:cs="Arial"/>
        </w:rPr>
        <w:t xml:space="preserve"> </w:t>
      </w:r>
      <w:r w:rsidR="004A778A" w:rsidRPr="00FD2379">
        <w:rPr>
          <w:rFonts w:ascii="Arial" w:hAnsi="Arial" w:cs="Arial"/>
        </w:rPr>
        <w:t>To analyse these events, we ran C</w:t>
      </w:r>
      <w:r w:rsidR="00FA74E9" w:rsidRPr="00FD2379">
        <w:rPr>
          <w:rFonts w:ascii="Arial" w:hAnsi="Arial" w:cs="Arial"/>
        </w:rPr>
        <w:t>AFE</w:t>
      </w:r>
      <w:r w:rsidR="004A778A" w:rsidRPr="00FD2379">
        <w:rPr>
          <w:rFonts w:ascii="Arial" w:hAnsi="Arial" w:cs="Arial"/>
        </w:rPr>
        <w:t xml:space="preserve"> </w:t>
      </w:r>
      <w:r w:rsidR="00B4702D" w:rsidRPr="00FD2379">
        <w:rPr>
          <w:rFonts w:ascii="Arial" w:hAnsi="Arial" w:cs="Arial"/>
        </w:rPr>
        <w:fldChar w:fldCharType="begin"/>
      </w:r>
      <w:r w:rsidR="006E7604" w:rsidRPr="00FD2379">
        <w:rPr>
          <w:rFonts w:ascii="Arial" w:hAnsi="Arial" w:cs="Arial"/>
        </w:rPr>
        <w:instrText xml:space="preserve"> ADDIN ZOTERO_ITEM CSL_CITATION {"citationID":"Sfz7iso4","properties":{"formattedCitation":"(De Bie et al., 2006)","plainCitation":"(De Bie et al., 2006)","noteIndex":0},"citationItems":[{"id":273,"uris":["http://zotero.org/users/local/Hn5LeifX/items/MKXEPV7Z"],"itemData":{"id":273,"type":"article-journal","abstract":"Summary: We present CAFE (Computational Analysis of gene Family Evolution), a tool for the statistical analysis of the evolution of the size of gene families. It uses a stochastic birth and death process to model the evolution of gene family sizes over a phylogeny. For a specified phylogenetic tree, and given the gene family sizes in the extant species, CAFE can estimate the global birth and death rate of gene families, infer the most likely gene family size at all internal nodes, identify gene families that have accelerated rates of gain and loss (quantified by a p-value) and identify which branches cause the p-value to be small for significant families.Availability: Software is available from Contact:  mwh@indiana.edu","container-title":"Bioinformatics","DOI":"10.1093/bioinformatics/btl097","ISSN":"1367-4803","issue":"10","journalAbbreviation":"Bioinformatics","page":"1269-1271","source":"Silverchair","title":"CAFE: a computational tool for the study of gene family evolution","title-short":"CAFE","volume":"22","author":[{"family":"De Bie","given":"Tijl"},{"family":"Cristianini","given":"Nello"},{"family":"Demuth","given":"Jeffery P."},{"family":"Hahn","given":"Matthew W."}],"issued":{"date-parts":[["2006",5,15]]}}}],"schema":"https://github.com/citation-style-language/schema/raw/master/csl-citation.json"} </w:instrText>
      </w:r>
      <w:r w:rsidR="00B4702D" w:rsidRPr="00FD2379">
        <w:rPr>
          <w:rFonts w:ascii="Arial" w:hAnsi="Arial" w:cs="Arial"/>
        </w:rPr>
        <w:fldChar w:fldCharType="separate"/>
      </w:r>
      <w:r w:rsidR="00B4702D" w:rsidRPr="00FD2379">
        <w:rPr>
          <w:rFonts w:ascii="Arial" w:hAnsi="Arial" w:cs="Arial"/>
        </w:rPr>
        <w:t>(De Bie et al., 2006)</w:t>
      </w:r>
      <w:r w:rsidR="00B4702D" w:rsidRPr="00FD2379">
        <w:rPr>
          <w:rFonts w:ascii="Arial" w:hAnsi="Arial" w:cs="Arial"/>
        </w:rPr>
        <w:fldChar w:fldCharType="end"/>
      </w:r>
      <w:r w:rsidR="00B4702D" w:rsidRPr="00FD2379">
        <w:rPr>
          <w:rFonts w:ascii="Arial" w:hAnsi="Arial" w:cs="Arial"/>
        </w:rPr>
        <w:t xml:space="preserve"> </w:t>
      </w:r>
      <w:r w:rsidR="004A778A" w:rsidRPr="00FD2379">
        <w:rPr>
          <w:rFonts w:ascii="Arial" w:hAnsi="Arial" w:cs="Arial"/>
        </w:rPr>
        <w:t xml:space="preserve">using all </w:t>
      </w:r>
      <w:proofErr w:type="spellStart"/>
      <w:r w:rsidR="004A778A" w:rsidRPr="00FD2379">
        <w:rPr>
          <w:rFonts w:ascii="Arial" w:hAnsi="Arial" w:cs="Arial"/>
        </w:rPr>
        <w:t>orthogroups</w:t>
      </w:r>
      <w:proofErr w:type="spellEnd"/>
      <w:r w:rsidR="004A778A" w:rsidRPr="00FD2379">
        <w:rPr>
          <w:rFonts w:ascii="Arial" w:hAnsi="Arial" w:cs="Arial"/>
        </w:rPr>
        <w:t xml:space="preserve"> identified between</w:t>
      </w:r>
      <w:r w:rsidR="00E70008" w:rsidRPr="00FD2379">
        <w:rPr>
          <w:rFonts w:ascii="Arial" w:hAnsi="Arial" w:cs="Arial"/>
        </w:rPr>
        <w:t xml:space="preserve"> </w:t>
      </w:r>
      <w:r w:rsidR="00E70008" w:rsidRPr="00FD2379">
        <w:rPr>
          <w:rFonts w:ascii="Arial" w:hAnsi="Arial" w:cs="Arial"/>
          <w:i/>
          <w:iCs/>
        </w:rPr>
        <w:t xml:space="preserve">Spartina </w:t>
      </w:r>
      <w:proofErr w:type="spellStart"/>
      <w:r w:rsidR="00E70008" w:rsidRPr="00FD2379">
        <w:rPr>
          <w:rFonts w:ascii="Arial" w:hAnsi="Arial" w:cs="Arial"/>
          <w:i/>
          <w:iCs/>
        </w:rPr>
        <w:t>anglica</w:t>
      </w:r>
      <w:proofErr w:type="spellEnd"/>
      <w:r w:rsidR="00E70008" w:rsidRPr="00FD2379">
        <w:rPr>
          <w:rFonts w:ascii="Arial" w:hAnsi="Arial" w:cs="Arial"/>
          <w:i/>
          <w:iCs/>
        </w:rPr>
        <w:t>,</w:t>
      </w:r>
      <w:r w:rsidR="004A778A" w:rsidRPr="00FD2379">
        <w:rPr>
          <w:rFonts w:ascii="Arial" w:hAnsi="Arial" w:cs="Arial"/>
        </w:rPr>
        <w:t xml:space="preserve"> </w:t>
      </w:r>
      <w:proofErr w:type="spellStart"/>
      <w:r w:rsidR="004A778A" w:rsidRPr="00FD2379">
        <w:rPr>
          <w:rFonts w:ascii="Arial" w:hAnsi="Arial" w:cs="Arial"/>
          <w:i/>
          <w:iCs/>
        </w:rPr>
        <w:t>Eragrostis</w:t>
      </w:r>
      <w:proofErr w:type="spellEnd"/>
      <w:r w:rsidR="004A778A" w:rsidRPr="00FD2379">
        <w:rPr>
          <w:rFonts w:ascii="Arial" w:hAnsi="Arial" w:cs="Arial"/>
          <w:i/>
          <w:iCs/>
        </w:rPr>
        <w:t xml:space="preserve"> </w:t>
      </w:r>
      <w:proofErr w:type="spellStart"/>
      <w:r w:rsidR="004A778A" w:rsidRPr="00FD2379">
        <w:rPr>
          <w:rFonts w:ascii="Arial" w:hAnsi="Arial" w:cs="Arial"/>
          <w:i/>
          <w:iCs/>
        </w:rPr>
        <w:t>curvula</w:t>
      </w:r>
      <w:proofErr w:type="spellEnd"/>
      <w:r w:rsidR="004A778A" w:rsidRPr="00FD2379">
        <w:rPr>
          <w:rFonts w:ascii="Arial" w:hAnsi="Arial" w:cs="Arial"/>
        </w:rPr>
        <w:t xml:space="preserve">, </w:t>
      </w:r>
      <w:r w:rsidR="004A778A" w:rsidRPr="00FD2379">
        <w:rPr>
          <w:rFonts w:ascii="Arial" w:hAnsi="Arial" w:cs="Arial"/>
          <w:i/>
          <w:iCs/>
        </w:rPr>
        <w:t xml:space="preserve">Musa </w:t>
      </w:r>
      <w:proofErr w:type="spellStart"/>
      <w:r w:rsidR="004A778A" w:rsidRPr="00FD2379">
        <w:rPr>
          <w:rFonts w:ascii="Arial" w:hAnsi="Arial" w:cs="Arial"/>
          <w:i/>
          <w:iCs/>
        </w:rPr>
        <w:t>accuminata</w:t>
      </w:r>
      <w:proofErr w:type="spellEnd"/>
      <w:r w:rsidR="004A778A" w:rsidRPr="00FD2379">
        <w:rPr>
          <w:rFonts w:ascii="Arial" w:hAnsi="Arial" w:cs="Arial"/>
        </w:rPr>
        <w:t xml:space="preserve">, </w:t>
      </w:r>
      <w:r w:rsidR="004A778A" w:rsidRPr="00FD2379">
        <w:rPr>
          <w:rFonts w:ascii="Arial" w:hAnsi="Arial" w:cs="Arial"/>
          <w:i/>
          <w:iCs/>
        </w:rPr>
        <w:t>Zea mays</w:t>
      </w:r>
      <w:r w:rsidR="004A778A" w:rsidRPr="00FD2379">
        <w:rPr>
          <w:rFonts w:ascii="Arial" w:hAnsi="Arial" w:cs="Arial"/>
        </w:rPr>
        <w:t xml:space="preserve">, </w:t>
      </w:r>
      <w:r w:rsidR="004A778A" w:rsidRPr="00FD2379">
        <w:rPr>
          <w:rFonts w:ascii="Arial" w:hAnsi="Arial" w:cs="Arial"/>
          <w:i/>
          <w:iCs/>
        </w:rPr>
        <w:t xml:space="preserve">Sporobolus </w:t>
      </w:r>
      <w:proofErr w:type="spellStart"/>
      <w:r w:rsidR="004A778A" w:rsidRPr="00FD2379">
        <w:rPr>
          <w:rFonts w:ascii="Arial" w:hAnsi="Arial" w:cs="Arial"/>
          <w:i/>
          <w:iCs/>
        </w:rPr>
        <w:t>stapfianus</w:t>
      </w:r>
      <w:proofErr w:type="spellEnd"/>
      <w:r w:rsidR="004A778A" w:rsidRPr="00FD2379">
        <w:rPr>
          <w:rFonts w:ascii="Arial" w:hAnsi="Arial" w:cs="Arial"/>
        </w:rPr>
        <w:t xml:space="preserve">, and </w:t>
      </w:r>
      <w:r w:rsidR="004A778A" w:rsidRPr="00FD2379">
        <w:rPr>
          <w:rFonts w:ascii="Arial" w:hAnsi="Arial" w:cs="Arial"/>
          <w:i/>
          <w:iCs/>
        </w:rPr>
        <w:t>Sporobolus pyramidalis</w:t>
      </w:r>
      <w:r w:rsidR="002E299E" w:rsidRPr="00FD2379">
        <w:rPr>
          <w:rFonts w:ascii="Arial" w:hAnsi="Arial" w:cs="Arial"/>
        </w:rPr>
        <w:t>.</w:t>
      </w:r>
      <w:r w:rsidR="00FA74E9" w:rsidRPr="00FD2379">
        <w:rPr>
          <w:rFonts w:ascii="Arial" w:hAnsi="Arial" w:cs="Arial"/>
        </w:rPr>
        <w:t xml:space="preserve"> This</w:t>
      </w:r>
      <w:r w:rsidRPr="00FD2379">
        <w:rPr>
          <w:rFonts w:ascii="Arial" w:hAnsi="Arial" w:cs="Arial"/>
        </w:rPr>
        <w:t xml:space="preserve"> revealed 159 gene families showing expansion or contraction</w:t>
      </w:r>
      <w:r w:rsidR="009713A2" w:rsidRPr="00FD2379">
        <w:rPr>
          <w:rFonts w:ascii="Arial" w:hAnsi="Arial" w:cs="Arial"/>
          <w:i/>
          <w:iCs/>
        </w:rPr>
        <w:t xml:space="preserve"> </w:t>
      </w:r>
      <w:r w:rsidR="009713A2" w:rsidRPr="00FD2379">
        <w:rPr>
          <w:rFonts w:ascii="Arial" w:hAnsi="Arial" w:cs="Arial"/>
          <w:iCs/>
        </w:rPr>
        <w:t xml:space="preserve">in the </w:t>
      </w:r>
      <w:r w:rsidR="009713A2" w:rsidRPr="00FD2379">
        <w:rPr>
          <w:rFonts w:ascii="Arial" w:hAnsi="Arial" w:cs="Arial"/>
          <w:i/>
          <w:iCs/>
        </w:rPr>
        <w:t xml:space="preserve">S. </w:t>
      </w:r>
      <w:proofErr w:type="spellStart"/>
      <w:r w:rsidR="009713A2" w:rsidRPr="00FD2379">
        <w:rPr>
          <w:rFonts w:ascii="Arial" w:hAnsi="Arial" w:cs="Arial"/>
          <w:i/>
          <w:iCs/>
        </w:rPr>
        <w:t>anglica</w:t>
      </w:r>
      <w:proofErr w:type="spellEnd"/>
      <w:r w:rsidR="009713A2" w:rsidRPr="00FD2379">
        <w:rPr>
          <w:rFonts w:ascii="Arial" w:hAnsi="Arial" w:cs="Arial"/>
        </w:rPr>
        <w:t xml:space="preserve"> genome (</w:t>
      </w:r>
      <w:r w:rsidR="00B50052" w:rsidRPr="00FD2379">
        <w:rPr>
          <w:rFonts w:ascii="Arial" w:hAnsi="Arial" w:cs="Arial"/>
        </w:rPr>
        <w:t xml:space="preserve">Supplementary </w:t>
      </w:r>
      <w:r w:rsidR="009713A2" w:rsidRPr="00FD2379">
        <w:rPr>
          <w:rFonts w:ascii="Arial" w:hAnsi="Arial" w:cs="Arial"/>
        </w:rPr>
        <w:t xml:space="preserve">Table </w:t>
      </w:r>
      <w:r w:rsidR="003C15B0" w:rsidRPr="00FD2379">
        <w:rPr>
          <w:rFonts w:ascii="Arial" w:hAnsi="Arial" w:cs="Arial"/>
        </w:rPr>
        <w:t>S11</w:t>
      </w:r>
      <w:r w:rsidR="00144558" w:rsidRPr="00FD2379">
        <w:rPr>
          <w:rFonts w:ascii="Arial" w:hAnsi="Arial" w:cs="Arial"/>
        </w:rPr>
        <w:t>;</w:t>
      </w:r>
      <w:r w:rsidR="00E65297" w:rsidRPr="00FD2379">
        <w:rPr>
          <w:rFonts w:ascii="Arial" w:hAnsi="Arial" w:cs="Arial"/>
        </w:rPr>
        <w:t xml:space="preserve"> </w:t>
      </w:r>
      <w:r w:rsidR="00B50052" w:rsidRPr="00FD2379">
        <w:rPr>
          <w:rFonts w:ascii="Arial" w:hAnsi="Arial" w:cs="Arial"/>
        </w:rPr>
        <w:t xml:space="preserve">Supplementary </w:t>
      </w:r>
      <w:r w:rsidR="00E65297" w:rsidRPr="00FD2379">
        <w:rPr>
          <w:rFonts w:ascii="Arial" w:hAnsi="Arial" w:cs="Arial"/>
        </w:rPr>
        <w:t xml:space="preserve">Table </w:t>
      </w:r>
      <w:r w:rsidR="00857538" w:rsidRPr="00FD2379">
        <w:rPr>
          <w:rFonts w:ascii="Arial" w:hAnsi="Arial" w:cs="Arial"/>
        </w:rPr>
        <w:t>S12</w:t>
      </w:r>
      <w:r w:rsidR="009713A2" w:rsidRPr="00FD2379">
        <w:rPr>
          <w:rFonts w:ascii="Arial" w:hAnsi="Arial" w:cs="Arial"/>
        </w:rPr>
        <w:t>)</w:t>
      </w:r>
      <w:r w:rsidR="002E299E" w:rsidRPr="00FD2379">
        <w:rPr>
          <w:rFonts w:ascii="Arial" w:hAnsi="Arial" w:cs="Arial"/>
        </w:rPr>
        <w:t>, with an associated p-value of 0.05 or lower</w:t>
      </w:r>
      <w:r w:rsidR="00FA74E9" w:rsidRPr="00FD2379">
        <w:rPr>
          <w:rFonts w:ascii="Arial" w:hAnsi="Arial" w:cs="Arial"/>
        </w:rPr>
        <w:t>.</w:t>
      </w:r>
      <w:r w:rsidRPr="00FD2379">
        <w:rPr>
          <w:rFonts w:ascii="Arial" w:hAnsi="Arial" w:cs="Arial"/>
        </w:rPr>
        <w:t xml:space="preserve"> Of these, 149 families had gained members (</w:t>
      </w:r>
      <w:r w:rsidR="00B50052" w:rsidRPr="00FD2379">
        <w:rPr>
          <w:rFonts w:ascii="Arial" w:hAnsi="Arial" w:cs="Arial"/>
        </w:rPr>
        <w:t xml:space="preserve">Supplementary </w:t>
      </w:r>
      <w:r w:rsidRPr="00FD2379">
        <w:rPr>
          <w:rFonts w:ascii="Arial" w:hAnsi="Arial" w:cs="Arial"/>
        </w:rPr>
        <w:t xml:space="preserve">Table </w:t>
      </w:r>
      <w:r w:rsidR="00BD51B3" w:rsidRPr="00FD2379">
        <w:rPr>
          <w:rFonts w:ascii="Arial" w:hAnsi="Arial" w:cs="Arial"/>
        </w:rPr>
        <w:t>S11</w:t>
      </w:r>
      <w:r w:rsidRPr="00FD2379">
        <w:rPr>
          <w:rFonts w:ascii="Arial" w:hAnsi="Arial" w:cs="Arial"/>
        </w:rPr>
        <w:t>) and 10 had lost them (</w:t>
      </w:r>
      <w:r w:rsidR="00B50052" w:rsidRPr="00FD2379">
        <w:rPr>
          <w:rFonts w:ascii="Arial" w:hAnsi="Arial" w:cs="Arial"/>
        </w:rPr>
        <w:t xml:space="preserve">Supplementary </w:t>
      </w:r>
      <w:r w:rsidRPr="00FD2379">
        <w:rPr>
          <w:rFonts w:ascii="Arial" w:hAnsi="Arial" w:cs="Arial"/>
        </w:rPr>
        <w:t xml:space="preserve">Table </w:t>
      </w:r>
      <w:r w:rsidR="00857538" w:rsidRPr="00FD2379">
        <w:rPr>
          <w:rFonts w:ascii="Arial" w:hAnsi="Arial" w:cs="Arial"/>
        </w:rPr>
        <w:t>S12</w:t>
      </w:r>
      <w:r w:rsidRPr="00FD2379">
        <w:rPr>
          <w:rFonts w:ascii="Arial" w:hAnsi="Arial" w:cs="Arial"/>
        </w:rPr>
        <w:t>)</w:t>
      </w:r>
      <w:r w:rsidR="0092333C" w:rsidRPr="00FD2379">
        <w:rPr>
          <w:rFonts w:ascii="Arial" w:hAnsi="Arial" w:cs="Arial"/>
        </w:rPr>
        <w:t>, although this latter category should be treated with caution as the BUSCO score was 93%, indicating some genes may be missing from our assembly</w:t>
      </w:r>
      <w:r w:rsidRPr="00FD2379">
        <w:rPr>
          <w:rFonts w:ascii="Arial" w:hAnsi="Arial" w:cs="Arial"/>
        </w:rPr>
        <w:t xml:space="preserve">. Furthermore, there was a positive </w:t>
      </w:r>
      <w:r w:rsidR="00713A52" w:rsidRPr="00FD2379">
        <w:rPr>
          <w:rFonts w:ascii="Arial" w:hAnsi="Arial" w:cs="Arial"/>
        </w:rPr>
        <w:t xml:space="preserve">correlation </w:t>
      </w:r>
      <w:r w:rsidRPr="00FD2379">
        <w:rPr>
          <w:rFonts w:ascii="Arial" w:hAnsi="Arial" w:cs="Arial"/>
        </w:rPr>
        <w:t>between gene expression level and number of gene family members (</w:t>
      </w:r>
      <w:r w:rsidR="004B52D9" w:rsidRPr="00FD2379">
        <w:rPr>
          <w:rFonts w:ascii="Arial" w:hAnsi="Arial" w:cs="Arial"/>
        </w:rPr>
        <w:t xml:space="preserve">Supplementary </w:t>
      </w:r>
      <w:r w:rsidRPr="00FD2379">
        <w:rPr>
          <w:rFonts w:ascii="Arial" w:hAnsi="Arial" w:cs="Arial"/>
        </w:rPr>
        <w:t>Figure S5</w:t>
      </w:r>
      <w:r w:rsidR="002E299E" w:rsidRPr="00FD2379">
        <w:rPr>
          <w:rFonts w:ascii="Arial" w:hAnsi="Arial" w:cs="Arial"/>
        </w:rPr>
        <w:t>, R</w:t>
      </w:r>
      <w:r w:rsidR="00F01321" w:rsidRPr="00FD2379">
        <w:rPr>
          <w:rFonts w:ascii="Arial" w:hAnsi="Arial" w:cs="Arial"/>
          <w:vertAlign w:val="superscript"/>
        </w:rPr>
        <w:t>2</w:t>
      </w:r>
      <w:r w:rsidR="002E299E" w:rsidRPr="00FD2379">
        <w:rPr>
          <w:rFonts w:ascii="Arial" w:hAnsi="Arial" w:cs="Arial"/>
        </w:rPr>
        <w:t xml:space="preserve"> = 0.2878</w:t>
      </w:r>
      <w:r w:rsidRPr="00FD2379">
        <w:rPr>
          <w:rFonts w:ascii="Arial" w:hAnsi="Arial" w:cs="Arial"/>
        </w:rPr>
        <w:t>), suggesting that gene family expansion facilitate</w:t>
      </w:r>
      <w:r w:rsidR="00713A52" w:rsidRPr="00FD2379">
        <w:rPr>
          <w:rFonts w:ascii="Arial" w:hAnsi="Arial" w:cs="Arial"/>
        </w:rPr>
        <w:t>d</w:t>
      </w:r>
      <w:r w:rsidRPr="00FD2379">
        <w:rPr>
          <w:rFonts w:ascii="Arial" w:hAnsi="Arial" w:cs="Arial"/>
        </w:rPr>
        <w:t xml:space="preserve"> greater levels of transcription, which could provide a fitness advantage. Amongst these expanded gene families, some of the greatest increases in size were observed in abiotic stress responsive families (</w:t>
      </w:r>
      <w:r w:rsidR="00B50052" w:rsidRPr="00FD2379">
        <w:rPr>
          <w:rFonts w:ascii="Arial" w:hAnsi="Arial" w:cs="Arial"/>
        </w:rPr>
        <w:t xml:space="preserve">Supplementary </w:t>
      </w:r>
      <w:r w:rsidRPr="00FD2379">
        <w:rPr>
          <w:rFonts w:ascii="Arial" w:hAnsi="Arial" w:cs="Arial"/>
        </w:rPr>
        <w:t xml:space="preserve">Table </w:t>
      </w:r>
      <w:r w:rsidR="00BD51B3" w:rsidRPr="00FD2379">
        <w:rPr>
          <w:rFonts w:ascii="Arial" w:hAnsi="Arial" w:cs="Arial"/>
        </w:rPr>
        <w:t>S11</w:t>
      </w:r>
      <w:r w:rsidRPr="00FD2379">
        <w:rPr>
          <w:rFonts w:ascii="Arial" w:hAnsi="Arial" w:cs="Arial"/>
        </w:rPr>
        <w:t>). For example, the sucrose synthase (SUS) family, involved in hypoxia, cold, flooding, and osmotic stress</w:t>
      </w:r>
      <w:r w:rsidR="00707DED" w:rsidRPr="00FD2379">
        <w:rPr>
          <w:rFonts w:ascii="Arial" w:hAnsi="Arial" w:cs="Arial"/>
        </w:rPr>
        <w:t xml:space="preserve"> </w:t>
      </w:r>
      <w:r w:rsidR="00707DED" w:rsidRPr="00FD2379">
        <w:rPr>
          <w:rFonts w:ascii="Arial" w:hAnsi="Arial" w:cs="Arial"/>
        </w:rPr>
        <w:fldChar w:fldCharType="begin"/>
      </w:r>
      <w:r w:rsidR="00707DED" w:rsidRPr="00FD2379">
        <w:rPr>
          <w:rFonts w:ascii="Arial" w:hAnsi="Arial" w:cs="Arial"/>
        </w:rPr>
        <w:instrText xml:space="preserve"> ADDIN ZOTERO_ITEM CSL_CITATION {"citationID":"GXxXhMT4","properties":{"formattedCitation":"(Wang et al., 2014; Xu et al., 2019; Gurrieri et al., 2020)","plainCitation":"(Wang et al., 2014; Xu et al., 2019; Gurrieri et al., 2020)","noteIndex":0},"citationItems":[{"id":100,"uris":["http://zotero.org/users/local/Hn5LeifX/items/SI28N6ZB"],"itemData":{"id":100,"type":"article-journal","abstract":"Sucrose synthase (SUS; EC 2.4.1.13) plays important roles in sugar metabolism and abiotic stress response. But the genes encoding SUS in cucumber (Cucumis sativus L.) have not been well studied. Here, we isolated four cucumber sucrose synthase genes (CsSUS). Among them, CsSUS3, which highly expressed in the roots, was chosen for further study. Immunolocalization and subcellular localization analysis indicated that CsSUS3 localized in the cytosol and the plasma membrane, and mainly existed in the companion cells of phloem in the roots. When suffering hypoxia stress from flooding, CsSUS3 expression and SUS activity in roots increased, especially in the lateral roots; moreover, the soluble SUS activity increased clearly, but the membrane fraction hardly changed. Compared with the wild-type cucumbers, the transgenic lines with antisense expression of CsSUS3 were more sensitive to flooding. After 6 d of flooding, the SUS activity, soluble sugar and uridine 5′-diphosphate glucose (UDPG) content and the ratio of ATP/ADP in the roots of transgenic plants were significantly lower than that in wild-type plants. Moreover, the transgenic lines grew more slowly with more yellow necrosis in the leaves. These findings suggested CsSUS3 participated in resisting hypoxic stress. Furthermore, the mechanism of CsSUS3 in resisting hypoxic stress was also discussed.","container-title":"Plant, Cell &amp; Environment","DOI":"10.1111/pce.12200","ISSN":"1365-3040","issue":"3","language":"en","license":"© 2013 John Wiley &amp; Sons Ltd","note":"_eprint: https://onlinelibrary.wiley.com/doi/pdf/10.1111/pce.12200","page":"795-810","source":"Wiley Online Library","title":"Antisense suppression of cucumber (ucumis sativus L.) sucrose synthase 3 () reduces hypoxic stress tolerance","volume":"37","author":[{"family":"Wang","given":"Hongyun"},{"family":"Sui","given":"Xiaolei"},{"family":"Guo","given":"Jinju"},{"family":"Wang","given":"Zhenyu"},{"family":"Cheng","given":"Jintao"},{"family":"Ma","given":"Si"},{"family":"Li","given":"Xiang"},{"family":"Zhang","given":"Zhenxian"}],"issued":{"date-parts":[["2014"]]}},"label":"page"},{"id":27,"uris":["http://zotero.org/users/local/Hn5LeifX/items/8DN7XM7L"],"itemData":{"id":27,"type":"article-journal","abstract":"Sucrose synthase (SUS) is widely considered a key enzyme participating in sucrose metabolism in higher plants and regarded as a biochemical marker for sink strength in crops. However, despite significant progress in characterizing the physiological functions of the SUS gene family, knowledge of the trajectory of evolutionary processes and significance of the family in higher plants remains incomplete.","container-title":"BMC Plant Biology","DOI":"10.1186/s12870-019-2181-4","ISSN":"1471-2229","issue":"1","journalAbbreviation":"BMC Plant Biology","page":"566","source":"BioMed Central","title":"The evolutionary history of the sucrose synthase gene family in higher plants","volume":"19","author":[{"family":"Xu","given":"Xiaoyang"},{"family":"Yang","given":"Yongheng"},{"family":"Liu","given":"Chunxiao"},{"family":"Sun","given":"Yuming"},{"family":"Zhang","given":"Ting"},{"family":"Hou","given":"Menglan"},{"family":"Huang","given":"Suzhen"},{"family":"Yuan","given":"Haiyan"}],"issued":{"date-parts":[["2019",12,18]]}},"label":"page"},{"id":30,"uris":["http://zotero.org/users/local/Hn5LeifX/items/YFRNBKB6"],"itemData":{"id":30,"type":"article-journal","abstract":"Water shortage is an increasing problem affecting crop yield. Accumulation of compatible osmolytes is a typical plant response to overcome water stress. Sucrose synthase 1 (SUS1), and glucan, water dikinase 2 (GWD2) and δ1-pyrroline-5-carboxylate synthetase 1 (P5CS1) are members of small protein families whose role in the response of Arabidopsis thaliana plants to mild osmotic stress has been studied in this work. Comparative analysis between wild-type and single loss-of-function T-DNA plants at increasing times following exposure to drought showed no differences in the content of water-insoluble carbohydrate (i.e., transitory starch and cell wall carbohydrates) and in the total amount of amino acids. On the contrary, water-soluble sugars and proline contents were significantly reduced compared to wild-type plants regardless of the metabolic pathway affected by the mutation. The present results contribute to assigning a physiological role to GWD2, the least studied member of the GWD family; strengthening the involvement of SUS1 in the response to osmotic stress; showing a greater contribution of soluble sugars than proline in osmotic adjustment of Arabidopsis in response to drought. Finally, an interaction between proline and soluble sugars emerged, albeit its nature remains speculative and further investigations will be required for complete comprehension.","container-title":"Biology","DOI":"10.3390/biology9110367","ISSN":"2079-7737","issue":"11","language":"en","license":"http://creativecommons.org/licenses/by/3.0/","note":"number: 11\npublisher: Multidisciplinary Digital Publishing Institute","page":"367","source":"www.mdpi.com","title":"Impact of Drought on Soluble Sugars and Free Proline Content in Selected Arabidopsis Mutants","volume":"9","author":[{"family":"Gurrieri","given":"Libero"},{"family":"Merico","given":"Martina"},{"family":"Trost","given":"Paolo"},{"family":"Forlani","given":"Giuseppe"},{"family":"Sparla","given":"Francesca"}],"issued":{"date-parts":[["2020",11]]}},"label":"page"}],"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(Wang et al., 2014; Xu et al., 2019; Gurrieri et al., 2020)</w:t>
      </w:r>
      <w:r w:rsidR="00707DED" w:rsidRPr="00FD2379">
        <w:rPr>
          <w:rFonts w:ascii="Arial" w:hAnsi="Arial" w:cs="Arial"/>
        </w:rPr>
        <w:fldChar w:fldCharType="end"/>
      </w:r>
      <w:r w:rsidR="00707DED" w:rsidRPr="00FD2379">
        <w:rPr>
          <w:rFonts w:ascii="Arial" w:hAnsi="Arial" w:cs="Arial"/>
        </w:rPr>
        <w:t xml:space="preserve"> </w:t>
      </w:r>
      <w:r w:rsidRPr="00FD2379">
        <w:rPr>
          <w:rFonts w:ascii="Arial" w:hAnsi="Arial" w:cs="Arial"/>
        </w:rPr>
        <w:t>had doubled in size</w:t>
      </w:r>
      <w:r w:rsidR="009A1BD7" w:rsidRPr="00FD2379">
        <w:rPr>
          <w:rFonts w:ascii="Arial" w:hAnsi="Arial" w:cs="Arial"/>
        </w:rPr>
        <w:t xml:space="preserve"> (10 members in total)</w:t>
      </w:r>
      <w:r w:rsidRPr="00FD2379">
        <w:rPr>
          <w:rFonts w:ascii="Arial" w:hAnsi="Arial" w:cs="Arial"/>
        </w:rPr>
        <w:t>, and the heat shock protein 70 family (HSP70), involved in protein folding, temperature stimulus, and response to metal</w:t>
      </w:r>
      <w:r w:rsidR="00A406B6" w:rsidRPr="00FD2379">
        <w:rPr>
          <w:rFonts w:ascii="Arial" w:hAnsi="Arial" w:cs="Arial"/>
        </w:rPr>
        <w:t>s</w:t>
      </w:r>
      <w:r w:rsidR="00707DED" w:rsidRPr="00FD2379">
        <w:rPr>
          <w:rFonts w:ascii="Arial" w:hAnsi="Arial" w:cs="Arial"/>
        </w:rPr>
        <w:t xml:space="preserve"> </w:t>
      </w:r>
      <w:r w:rsidR="00707DED" w:rsidRPr="00FD2379">
        <w:rPr>
          <w:rFonts w:ascii="Arial" w:hAnsi="Arial" w:cs="Arial"/>
        </w:rPr>
        <w:fldChar w:fldCharType="begin"/>
      </w:r>
      <w:r w:rsidR="00707DED" w:rsidRPr="00FD2379">
        <w:rPr>
          <w:rFonts w:ascii="Arial" w:hAnsi="Arial" w:cs="Arial"/>
        </w:rPr>
        <w:instrText xml:space="preserve"> ADDIN ZOTERO_ITEM CSL_CITATION {"citationID":"8cNOOlcU","properties":{"formattedCitation":"(Usman et al., 2017; Jiang et al., 2020)","plainCitation":"(Usman et al., 2017; Jiang et al., 2020)","noteIndex":0},"citationItems":[{"id":35,"uris":["http://zotero.org/users/local/Hn5LeifX/items/DF778JT4"],"itemData":{"id":35,"type":"article-journal","abstract":"Studying the strategies of improving abiotic stress tolerance is quite imperative and research under this field will increase our understanding of response mechanisms to abiotic stress such as heat. The Hsp70 is an essential regulator of protein having the tendency to maintain internal cell stability like proper folding protein and breakdown of unfolded proteins. Hsp70 holds together protein substrates to help in movement, regulation, and prevent aggregation under physical and or chemical pressure. However, this review reports the molecular mechanism of heat shock protein 70 kDa (Hsp70) action and its structural and functional analysis, research progress on the interaction of Hsp70 with other proteins and their interaction mechanisms as well as the involvement of Hsp70 in abiotic stress responses as an adaptive defense mechanism.","container-title":"Biotechnology &amp; Genetic Engineering Reviews","DOI":"10.1080/02648725.2017.1340546","ISSN":"2046-5556","issue":"1","journalAbbreviation":"Biotechnol Genet Eng Rev","language":"eng","note":"PMID: 28649918","page":"26-39","source":"PubMed","title":"Molecular analysis of Hsp70 mechanisms in plants and their function in response to stress","volume":"33","author":[{"family":"Usman","given":"Magaji G."},{"family":"Rafii","given":"Mohd Y."},{"family":"Martini","given":"Mohammad Y."},{"family":"Yusuff","given":"Oladosu A."},{"family":"Ismail","given":"Mohd R."},{"family":"Miah","given":"Gous"}],"issued":{"date-parts":[["2017",4]]}},"label":"page"},{"id":37,"uris":["http://zotero.org/users/local/Hn5LeifX/items/XRK8GE3U"],"itemData":{"id":37,"type":"article-journal","abstract":"There exist differences in the heat tolerance of Chinese rose varieties, and high temperature in summer can lead to failure of blooming in non-heat-tolerant Chinese rose varieties. We cloned a heat shock protein 70 gene (designated RcHSP70) from heat-tolerant varieties of Chinese rose (Rosa hybrida L.) to elucidate the molecular mechanism of heat tolerance and improve the quality of Chinese rose. Degenerate primers were designed for RcHSP70 according to the 5′- and 3′-end sequences of HSP70 genes in apple and tea. RcHSP70 was cloned from heat-tolerant Chinese rose varieties after heat shock. The heat shock-induced expression patterns of RcHSP70 in different Chinese rose varieties were analyzed by RT-PCR. Following heat shock (38 °C/3 h), RcHSP70 was highly expressed in the heat-tolerant varieties but not in the non-heat-tolerant varieties, indicating a close relationship between RcHSP70 and heat resistance in Chinese rose. To verify the function of RcHSP70, we constructed a prokaryotic expression recombinant vector for this gene and transformed it into Escherichia coli BL21. The tolerance of recombinant strains to abiotic stresses, including high temperature, low temperature, high salt, heavy metals, high pH, and oxidation, was evaluated. Additionally, RcHSP70 was transformed into tobacco plants. Because of the overexpression of this gene, transgenic tobacco plants improved their tolerance to high temperature and cold. In addition, transgenic tobacco showed better photosynthetic performance, relative electrical conductivity and proline content than wild tobacco after heat stress and cold stress. Our findings indicate that RcHSP70 is involved in the resistance of Chinese rose to abiotic stresses.","container-title":"Scientific Reports","DOI":"10.1038/s41598-020-58745-6","ISSN":"2045-2322","issue":"1","journalAbbreviation":"Sci Rep","language":"en","license":"2020 The Author(s)","note":"publisher: Nature Publishing Group","page":"2445","source":"www.nature.com","title":"Expression of RcHSP70, heat shock protein 70 gene from Chinese rose, enhances host resistance to abiotic stresses","volume":"10","author":[{"family":"Jiang","given":"Changhua"},{"family":"Bi","given":"Yuke"},{"family":"Zhang","given":"Ruyao"},{"family":"Feng","given":"Shucheng"}],"issued":{"date-parts":[["2020",2,12]]}},"label":"page"}],"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(Usman et al., 2017; Jiang et al., 2020)</w:t>
      </w:r>
      <w:r w:rsidR="00707DED" w:rsidRPr="00FD2379">
        <w:rPr>
          <w:rFonts w:ascii="Arial" w:hAnsi="Arial" w:cs="Arial"/>
        </w:rPr>
        <w:fldChar w:fldCharType="end"/>
      </w:r>
      <w:r w:rsidRPr="00FD2379">
        <w:rPr>
          <w:rFonts w:ascii="Arial" w:hAnsi="Arial" w:cs="Arial"/>
        </w:rPr>
        <w:t xml:space="preserve"> had </w:t>
      </w:r>
      <w:r w:rsidR="00BE4AF6" w:rsidRPr="00FD2379">
        <w:rPr>
          <w:rFonts w:ascii="Arial" w:hAnsi="Arial" w:cs="Arial"/>
        </w:rPr>
        <w:t xml:space="preserve">also increased </w:t>
      </w:r>
      <w:r w:rsidRPr="00FD2379">
        <w:rPr>
          <w:rFonts w:ascii="Arial" w:hAnsi="Arial" w:cs="Arial"/>
        </w:rPr>
        <w:t>(</w:t>
      </w:r>
      <w:r w:rsidR="009A1BD7" w:rsidRPr="00FD2379">
        <w:rPr>
          <w:rFonts w:ascii="Arial" w:hAnsi="Arial" w:cs="Arial"/>
        </w:rPr>
        <w:t xml:space="preserve">18 members in total; </w:t>
      </w:r>
      <w:r w:rsidR="00B50052" w:rsidRPr="00FD2379">
        <w:rPr>
          <w:rFonts w:ascii="Arial" w:hAnsi="Arial" w:cs="Arial"/>
        </w:rPr>
        <w:t xml:space="preserve">Supplementary </w:t>
      </w:r>
      <w:r w:rsidRPr="00FD2379">
        <w:rPr>
          <w:rFonts w:ascii="Arial" w:hAnsi="Arial" w:cs="Arial"/>
        </w:rPr>
        <w:t xml:space="preserve">Table </w:t>
      </w:r>
      <w:r w:rsidR="00BD51B3" w:rsidRPr="00FD2379">
        <w:rPr>
          <w:rFonts w:ascii="Arial" w:hAnsi="Arial" w:cs="Arial"/>
        </w:rPr>
        <w:t>S11</w:t>
      </w:r>
      <w:r w:rsidRPr="00FD2379">
        <w:rPr>
          <w:rFonts w:ascii="Arial" w:hAnsi="Arial" w:cs="Arial"/>
        </w:rPr>
        <w:t xml:space="preserve">). </w:t>
      </w:r>
      <w:r w:rsidR="00640066" w:rsidRPr="00FD2379">
        <w:rPr>
          <w:rFonts w:ascii="Arial" w:hAnsi="Arial" w:cs="Arial"/>
        </w:rPr>
        <w:t>Furthermore, of the top 100 most highly expressed transcripts in each tissue (</w:t>
      </w:r>
      <w:r w:rsidR="00B50052" w:rsidRPr="00FD2379">
        <w:rPr>
          <w:rFonts w:ascii="Arial" w:hAnsi="Arial" w:cs="Arial"/>
        </w:rPr>
        <w:t xml:space="preserve">Supplementary </w:t>
      </w:r>
      <w:r w:rsidR="00640066" w:rsidRPr="00FD2379">
        <w:rPr>
          <w:rFonts w:ascii="Arial" w:hAnsi="Arial" w:cs="Arial"/>
        </w:rPr>
        <w:t xml:space="preserve">Table </w:t>
      </w:r>
      <w:r w:rsidR="008E5FBD" w:rsidRPr="00FD2379">
        <w:rPr>
          <w:rFonts w:ascii="Arial" w:hAnsi="Arial" w:cs="Arial"/>
        </w:rPr>
        <w:t>S10</w:t>
      </w:r>
      <w:r w:rsidR="00640066" w:rsidRPr="00FD2379">
        <w:rPr>
          <w:rFonts w:ascii="Arial" w:hAnsi="Arial" w:cs="Arial"/>
        </w:rPr>
        <w:t xml:space="preserve">), </w:t>
      </w:r>
      <w:r w:rsidR="00640066" w:rsidRPr="00FD2379">
        <w:rPr>
          <w:rFonts w:ascii="Arial" w:hAnsi="Arial" w:cs="Arial"/>
          <w:i/>
        </w:rPr>
        <w:t xml:space="preserve">SUS </w:t>
      </w:r>
      <w:r w:rsidR="00640066" w:rsidRPr="00FD2379">
        <w:rPr>
          <w:rFonts w:ascii="Arial" w:hAnsi="Arial" w:cs="Arial"/>
        </w:rPr>
        <w:t xml:space="preserve">and </w:t>
      </w:r>
      <w:r w:rsidR="00640066" w:rsidRPr="00FD2379">
        <w:rPr>
          <w:rFonts w:ascii="Arial" w:hAnsi="Arial" w:cs="Arial"/>
          <w:i/>
        </w:rPr>
        <w:t>HSP70</w:t>
      </w:r>
      <w:r w:rsidR="00640066" w:rsidRPr="00FD2379">
        <w:rPr>
          <w:rFonts w:ascii="Arial" w:hAnsi="Arial" w:cs="Arial"/>
        </w:rPr>
        <w:t xml:space="preserve"> family members were common to all five tissue types. In addition to the </w:t>
      </w:r>
      <w:r w:rsidR="00640066" w:rsidRPr="00FD2379">
        <w:rPr>
          <w:rFonts w:ascii="Arial" w:hAnsi="Arial" w:cs="Arial"/>
          <w:i/>
        </w:rPr>
        <w:t>SUS</w:t>
      </w:r>
      <w:r w:rsidR="00640066" w:rsidRPr="00FD2379">
        <w:rPr>
          <w:rFonts w:ascii="Arial" w:hAnsi="Arial" w:cs="Arial"/>
        </w:rPr>
        <w:t xml:space="preserve"> and </w:t>
      </w:r>
      <w:r w:rsidR="00640066" w:rsidRPr="00FD2379">
        <w:rPr>
          <w:rFonts w:ascii="Arial" w:hAnsi="Arial" w:cs="Arial"/>
          <w:i/>
        </w:rPr>
        <w:t>HSP70</w:t>
      </w:r>
      <w:r w:rsidR="00640066" w:rsidRPr="00FD2379">
        <w:rPr>
          <w:rFonts w:ascii="Arial" w:hAnsi="Arial" w:cs="Arial"/>
          <w:iCs/>
        </w:rPr>
        <w:t xml:space="preserve"> families</w:t>
      </w:r>
      <w:r w:rsidR="00640066" w:rsidRPr="00FD2379">
        <w:rPr>
          <w:rFonts w:ascii="Arial" w:hAnsi="Arial" w:cs="Arial"/>
        </w:rPr>
        <w:t>, a number of other gene families involved in stress response</w:t>
      </w:r>
      <w:r w:rsidR="00045BB3" w:rsidRPr="00FD2379">
        <w:rPr>
          <w:rFonts w:ascii="Arial" w:hAnsi="Arial" w:cs="Arial"/>
        </w:rPr>
        <w:t>s</w:t>
      </w:r>
      <w:r w:rsidR="00640066" w:rsidRPr="00FD2379">
        <w:rPr>
          <w:rFonts w:ascii="Arial" w:hAnsi="Arial" w:cs="Arial"/>
        </w:rPr>
        <w:t xml:space="preserve"> also appear to </w:t>
      </w:r>
      <w:r w:rsidR="00640066" w:rsidRPr="00FD2379">
        <w:rPr>
          <w:rFonts w:ascii="Arial" w:hAnsi="Arial" w:cs="Arial"/>
        </w:rPr>
        <w:lastRenderedPageBreak/>
        <w:t>have undergone expansion, including salt sensitivi</w:t>
      </w:r>
      <w:r w:rsidR="000168E0" w:rsidRPr="00FD2379">
        <w:rPr>
          <w:rFonts w:ascii="Arial" w:hAnsi="Arial" w:cs="Arial"/>
        </w:rPr>
        <w:t>ty</w:t>
      </w:r>
      <w:r w:rsidR="00640066" w:rsidRPr="00FD2379">
        <w:rPr>
          <w:rFonts w:ascii="Arial" w:hAnsi="Arial" w:cs="Arial"/>
        </w:rPr>
        <w:t xml:space="preserve"> </w:t>
      </w:r>
      <w:r w:rsidR="00640066" w:rsidRPr="00FD2379">
        <w:rPr>
          <w:rFonts w:ascii="Arial" w:hAnsi="Arial" w:cs="Arial"/>
          <w:i/>
          <w:iCs/>
        </w:rPr>
        <w:t xml:space="preserve">NST1-like </w:t>
      </w:r>
      <w:r w:rsidR="00572698" w:rsidRPr="00FD2379">
        <w:rPr>
          <w:rFonts w:ascii="Arial" w:hAnsi="Arial" w:cs="Arial"/>
        </w:rPr>
        <w:t xml:space="preserve">genes </w:t>
      </w:r>
      <w:r w:rsidR="00707DED" w:rsidRPr="00FD2379">
        <w:rPr>
          <w:rFonts w:ascii="Arial" w:hAnsi="Arial" w:cs="Arial"/>
        </w:rPr>
        <w:fldChar w:fldCharType="begin"/>
      </w:r>
      <w:r w:rsidR="00707DED" w:rsidRPr="00FD2379">
        <w:rPr>
          <w:rFonts w:ascii="Arial" w:hAnsi="Arial" w:cs="Arial"/>
        </w:rPr>
        <w:instrText xml:space="preserve"> ADDIN ZOTERO_ITEM CSL_CITATION {"citationID":"5b2bphyf","properties":{"formattedCitation":"(Mitsuda et al., 2005)","plainCitation":"(Mitsuda et al., 2005)","noteIndex":0},"citationItems":[{"id":41,"uris":["http://zotero.org/users/local/Hn5LeifX/items/CTUCXY2B"],"itemData":{"id":41,"type":"article-journal","abstract":"In plants, secondary wall thickenings play important roles in various biological processes, although the factors regulating these processes remain to be characterized. We show that expression of chimeric repressors derived from NAC SECONDARY WALL ...","container-title":"The Plant Cell","DOI":"10.1105/tpc.105.036004","issue":"11","language":"en","note":"PMID: 16214898","page":"2993","source":"pmc.ncbi.nlm.nih.gov","title":"The NAC Transcription Factors NST1 and NST2 of Arabidopsis Regulate Secondary Wall Thickenings and Are Required for Anther Dehiscence","volume":"17","author":[{"family":"Mitsuda","given":"Nobutaka"},{"family":"Seki","given":"Motoaki"},{"family":"Shinozaki","given":"Kazuo"},{"family":"Ohme-Takagi","given":"Masaru"}],"issued":{"date-parts":[["2005",11]]}}}],"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(Mitsuda et al., 2005)</w:t>
      </w:r>
      <w:r w:rsidR="00707DED" w:rsidRPr="00FD2379">
        <w:rPr>
          <w:rFonts w:ascii="Arial" w:hAnsi="Arial" w:cs="Arial"/>
        </w:rPr>
        <w:fldChar w:fldCharType="end"/>
      </w:r>
      <w:r w:rsidR="00640066" w:rsidRPr="00FD2379">
        <w:rPr>
          <w:rFonts w:ascii="Arial" w:hAnsi="Arial" w:cs="Arial"/>
        </w:rPr>
        <w:t xml:space="preserve">, </w:t>
      </w:r>
      <w:r w:rsidR="00640066" w:rsidRPr="00FD2379">
        <w:rPr>
          <w:rFonts w:ascii="Arial" w:hAnsi="Arial" w:cs="Arial"/>
          <w:i/>
          <w:iCs/>
        </w:rPr>
        <w:t>HSP20</w:t>
      </w:r>
      <w:r w:rsidR="00640066" w:rsidRPr="00FD2379">
        <w:rPr>
          <w:rFonts w:ascii="Arial" w:hAnsi="Arial" w:cs="Arial"/>
        </w:rPr>
        <w:t xml:space="preserve"> </w:t>
      </w:r>
      <w:r w:rsidR="00572698" w:rsidRPr="00FD2379">
        <w:rPr>
          <w:rFonts w:ascii="Arial" w:hAnsi="Arial" w:cs="Arial"/>
        </w:rPr>
        <w:t xml:space="preserve">genes </w:t>
      </w:r>
      <w:r w:rsidR="00707DED" w:rsidRPr="00FD2379">
        <w:rPr>
          <w:rFonts w:ascii="Arial" w:hAnsi="Arial" w:cs="Arial"/>
        </w:rPr>
        <w:fldChar w:fldCharType="begin"/>
      </w:r>
      <w:r w:rsidR="00707DED" w:rsidRPr="00FD2379">
        <w:rPr>
          <w:rFonts w:ascii="Arial" w:hAnsi="Arial" w:cs="Arial"/>
        </w:rPr>
        <w:instrText xml:space="preserve"> ADDIN ZOTERO_ITEM CSL_CITATION {"citationID":"IcTJpkrY","properties":{"formattedCitation":"(Ji et al., 2019; Guo et al., 2020; Lian et al., 2022)","plainCitation":"(Ji et al., 2019; Guo et al., 2020; Lian et al., 2022)","noteIndex":0},"citationItems":[{"id":48,"uris":["http://zotero.org/users/local/Hn5LeifX/items/WPCJ2WLR"],"itemData":{"id":48,"type":"article-journal","abstract":"Studies have shown that HSP20 (heat-shock protein 20) genes play important roles in regulating plant growth, development, and stress response. However, the grape HSP20 gene family has not been well studied. A total of 48 VvHSP20 genes were ...","container-title":"BMC Plant Biology","DOI":"10.1186/s12870-019-2031-4","language":"en","note":"PMID: 31623556","page":"433","source":"pmc.ncbi.nlm.nih.gov","title":"Genome-wide identification of small heat-shock protein (HSP20) gene family in grape and expression profile during berry development","volume":"19","author":[{"family":"Ji","given":"Xiao-Ru"},{"family":"Yu","given":"Yi-He"},{"family":"Ni","given":"Pei-Yi"},{"family":"Zhang","given":"Guo-Hai"},{"family":"Guo","given":"Da-Long"}],"issued":{"date-parts":[["2019",10,17]]}},"label":"page"},{"id":51,"uris":["http://zotero.org/users/local/Hn5LeifX/items/6EJ6PHS7"],"itemData":{"id":51,"type":"article-journal","abstract":"Small heat shock proteins (sHSPs) have been thought to function as chaperones, protecting their targets from denaturation and aggregation when organisms are subjected to various biotic and abiotic stresses. We previously reported an sHSP from Oryza sativa (OsHSP20) that homodimerizes and forms granules within the cytoplasm but its function was unclear. We now show that OsHSP20 transcripts were significantly up-regulated by heat shock and high salinity but not by drought. A recombinant protein was purified and shown to inhibit the thermal aggregation of the mitochondrial malate dehydrogenase (MDH) enzyme in vitro, and this molecular chaperone activity suggested that OsHSP20 might be involved in stress resistance. Heterologous expression of OsHSP20 in Escherichia coli or Pichia pastoris cells enhanced heat and salt stress tolerance when compared with the control cultures. Transgenic rice plants constitutively overexpressing OsHSP20 and exposed to heat and salt treatments had longer roots and higher germination rates than those of control plants. A series of assays using its truncated mutants showed that its N-terminal arm plus the ACD domain was crucial for its homodimerization, molecular chaperone activity in vitro, and stress tolerance in vivo. The results supported the viewpoint that OsHSP20 could confer heat and salt tolerance by its molecular chaperone activity in different organisms and also provided a more thorough characterization of HSP20-mediated stress tolerance in O. sativa.","container-title":"Scientific Reports","DOI":"10.1038/s41598-020-58395-8","ISSN":"2045-2322","issue":"1","journalAbbreviation":"Sci Rep","language":"en","license":"2020 The Author(s)","note":"publisher: Nature Publishing Group","page":"1383","source":"www.nature.com","title":"A class I cytosolic HSP20 of rice enhances heat and salt tolerance in different organisms","volume":"10","author":[{"family":"Guo","given":"Liu-Ming"},{"family":"Li","given":"Jing"},{"family":"He","given":"Jing"},{"family":"Liu","given":"Han"},{"family":"Zhang","given":"Heng-Mu"}],"issued":{"date-parts":[["2020",1,28]]}},"label":"page"},{"id":103,"uris":["http://zotero.org/users/local/Hn5LeifX/items/BGBTNQHK"],"itemData":{"id":103,"type":"article-journal","abstract":"The heat shock protein 20 (HSP20) proteins comprise an ancient, diverse, and crucial family of proteins that exists in all organisms. As a family, the HSP20s play an obvious role in thermotolerance, but little is known about their molecular functions in addition to heat acclimation. In this study, 42 PpHSP20 genes were detected in the peach genome and were randomly distributed onto the eight chromosomes. The primary modes of gene duplication of the PpHSP20s were dispersed gene duplication (DSD) and tandem duplication (TD). PpHSP20s in the same class shared similar motifs. Based on phylogenetic analysis of HSP20s in peach, Arabidopsis thaliana, Glycine max, and Oryza sativa, the PpHSP20s were classified into 11 subclasses, except for two unclassified PpHSP20s. cis-elements related to stress and hormone responses were detected in the promoter regions of most PpHSP20s. Gene expression analysis of 42 PpHSP20 genes revealed that the expression pattern of PpHSP20-32 was highly consistent with shoot length changes in the cultivar 'Zhongyoutao 14', which is a temperature-sensitive semi-dwarf. PpHSP20-32 was selected for further functional analysis. The plant heights of three transgenic Arabidopsis lines overexpressing PpHSP20-32 were significantly higher than WT, although there was no significant difference in the number of nodes. In addition, the seeds of three over-expressing lines of PpHSP20-32 treated with high temperature showed enhanced thermotolerance. These results provide a foundation for the functional characterization of PpHSP20 genes and their potential use in the growth and development of peach.","container-title":"International Journal of Molecular Sciences","DOI":"10.3390/ijms231810849","ISSN":"1422-0067","issue":"18","journalAbbreviation":"Int J Mol Sci","language":"eng","note":"PMID: 36142761\nPMCID: PMC9501816","page":"10849","source":"PubMed","title":"Phylogenetic and Transcriptional Analyses of the HSP20 Gene Family in Peach Revealed That PpHSP20-32 Is Involved in Plant Height and Heat Tolerance","volume":"23","author":[{"family":"Lian","given":"Xiaodong"},{"family":"Wang","given":"Qiuping"},{"family":"Li","given":"Tianhao"},{"family":"Gao","given":"Hongzhu"},{"family":"Li","given":"Huannan"},{"family":"Zheng","given":"Xianbo"},{"family":"Wang","given":"Xiaobei"},{"family":"Zhang","given":"Haipeng"},{"family":"Cheng","given":"Jun"},{"family":"Wang","given":"Wei"},{"family":"Ye","given":"Xia"},{"family":"Li","given":"Jidong"},{"family":"Tan","given":"Bin"},{"family":"Feng","given":"Jiancan"}],"issued":{"date-parts":[["2022",9,16]]}},"label":"page"}],"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(Ji et al., 2019; Guo et al., 2020; Lian et al., 2022)</w:t>
      </w:r>
      <w:r w:rsidR="00707DED" w:rsidRPr="00FD2379">
        <w:rPr>
          <w:rFonts w:ascii="Arial" w:hAnsi="Arial" w:cs="Arial"/>
        </w:rPr>
        <w:fldChar w:fldCharType="end"/>
      </w:r>
      <w:r w:rsidR="00640066" w:rsidRPr="00FD2379">
        <w:rPr>
          <w:rFonts w:ascii="Arial" w:hAnsi="Arial" w:cs="Arial"/>
        </w:rPr>
        <w:t>, chloride channel</w:t>
      </w:r>
      <w:r w:rsidR="008E5EC0" w:rsidRPr="00FD2379">
        <w:rPr>
          <w:rFonts w:ascii="Arial" w:hAnsi="Arial" w:cs="Arial"/>
        </w:rPr>
        <w:t xml:space="preserve">s </w:t>
      </w:r>
      <w:r w:rsidR="00707DED" w:rsidRPr="00FD2379">
        <w:rPr>
          <w:rFonts w:ascii="Arial" w:hAnsi="Arial" w:cs="Arial"/>
        </w:rPr>
        <w:fldChar w:fldCharType="begin"/>
      </w:r>
      <w:r w:rsidR="00707DED" w:rsidRPr="00FD2379">
        <w:rPr>
          <w:rFonts w:ascii="Arial" w:hAnsi="Arial" w:cs="Arial"/>
        </w:rPr>
        <w:instrText xml:space="preserve"> ADDIN ZOTERO_ITEM CSL_CITATION {"citationID":"nO5WXnaA","properties":{"formattedCitation":"(Liu et al., 2023)","plainCitation":"(Liu et al., 2023)","noteIndex":0},"citationItems":[{"id":53,"uris":["http://zotero.org/users/local/Hn5LeifX/items/EUBG22JM"],"itemData":{"id":53,"type":"article-journal","abstract":"Chloride (Cl-) is considered a crucial nutrient for plant growth, but it can be a challenge under saline conditions. Excessive accumulation of Cl- in leaves can cause toxicity. Chloride channels (CLCs) are expressed in the inner membranes of plant cells and function as essential Cl- exchangers or channels. In response to salt stress in plants, CLCs play a crucial role, and CLC proteins assist in maintaining the intracellular Cl- homeostasis by sequestering Cl- into vacuoles. Sodium chloride (NaCl) is the primary substance responsible for causing salt-induced phytotoxicity. However, research on plant responses to Cl- stress is comparatively rare, in contrast to that emphasizing Na+. This review provides a comprehensive overview of the plant response and tolerance to Cl- stress, specifically focusing on comparative analysis of CLC protein structures in different species. Additionally, to further gain insights into the underlying mechanisms, the study summarizes the identified CLC genes that respond to salt stress. This review provides a comprehensive overview of the response of CLCs in terrestrial plants to salt stress and their biological functions, aiming to gain further insights into the mechanisms underlying the response of CLCs in plants to salt stress.","container-title":"International Journal of Molecular Sciences","DOI":"10.3390/ijms25010019","ISSN":"1422-0067","issue":"1","journalAbbreviation":"Int J Mol Sci","language":"eng","note":"PMID: 38203189\nPMCID: PMC10778697","page":"19","source":"PubMed","title":"The Role of Chloride Channels in Plant Responses to NaCl","volume":"25","author":[{"family":"Liu","given":"Lulu"},{"family":"Li","given":"Xiaofei"},{"family":"Wang","given":"Chao"},{"family":"Ni","given":"Yuxin"},{"family":"Liu","given":"Xunyan"}],"issued":{"date-parts":[["2023",12,19]]}}}],"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(Liu et al., 2023)</w:t>
      </w:r>
      <w:r w:rsidR="00707DED" w:rsidRPr="00FD2379">
        <w:rPr>
          <w:rFonts w:ascii="Arial" w:hAnsi="Arial" w:cs="Arial"/>
        </w:rPr>
        <w:fldChar w:fldCharType="end"/>
      </w:r>
      <w:r w:rsidR="00640066" w:rsidRPr="00FD2379">
        <w:rPr>
          <w:rFonts w:ascii="Arial" w:hAnsi="Arial" w:cs="Arial"/>
        </w:rPr>
        <w:t xml:space="preserve">, </w:t>
      </w:r>
      <w:r w:rsidR="00526C01" w:rsidRPr="00FD2379">
        <w:rPr>
          <w:rFonts w:ascii="Arial" w:hAnsi="Arial" w:cs="Arial"/>
        </w:rPr>
        <w:t xml:space="preserve">and </w:t>
      </w:r>
      <w:r w:rsidR="00640066" w:rsidRPr="00FD2379">
        <w:rPr>
          <w:rFonts w:ascii="Arial" w:hAnsi="Arial" w:cs="Arial"/>
        </w:rPr>
        <w:t xml:space="preserve">universal stress protein family members </w:t>
      </w:r>
      <w:r w:rsidR="00707DED" w:rsidRPr="00FD2379">
        <w:rPr>
          <w:rFonts w:ascii="Arial" w:hAnsi="Arial" w:cs="Arial"/>
        </w:rPr>
        <w:fldChar w:fldCharType="begin"/>
      </w:r>
      <w:r w:rsidR="00707DED" w:rsidRPr="00FD2379">
        <w:rPr>
          <w:rFonts w:ascii="Arial" w:hAnsi="Arial" w:cs="Arial"/>
        </w:rPr>
        <w:instrText xml:space="preserve"> ADDIN ZOTERO_ITEM CSL_CITATION {"citationID":"xht0l45O","properties":{"formattedCitation":"(Chi et al., 2019)","plainCitation":"(Chi et al., 2019)","noteIndex":0},"citationItems":[{"id":56,"uris":["http://zotero.org/users/local/Hn5LeifX/items/PZFZIFXP"],"itemData":{"id":56,"type":"article-journal","abstract":"&lt;p&gt;Since the original discovery of a Universal Stress Protein (USP) in &lt;italic&gt;Escherichia coli&lt;/italic&gt;, a number of USPs have been identified from diverse sources including archaea, bacteria, plants, and metazoans. As their name implies, these proteins participate in a broad range of cellular responses to biotic and abiotic stresses. Their physiological functions are associated with ion scavenging, hypoxia responses, cellular mobility, and regulation of cell growth and development. Consistent with their roles in resistance to multiple stresses, USPs show a wide range of structural diversity that results from the diverse range of other functional motifs fused with the USP domain. As well as providing structural diversity, these catalytic motifs are responsible for the diverse biochemical properties of USPs and enable them to act in a number of cellular signaling transducers and metabolic regulators. Despite the importance of USP function in many organisms, the molecular mechanisms by which USPs protect cells and provide stress resistance remain largely unknown. This review addresses the diverse roles of USPs in plants and how the proteins enable plants to resist against multiple stresses in ever-changing environment. Bioinformatic tools used for the collection of a set of USPs from various plant species provide more than 2,100 USPs and their functional diversity in plant physiology. Data from previous studies are used to understand how the biochemical activity of plant USPs modulates biotic and abiotic stress signaling. As USPs interact with the redox protein, thioredoxin, in Arabidopsis and reactive oxygen species (ROS) regulates the activity of USPs, the involvement of USPs in redox-mediated defense signaling is also considered. Finally, this review discusses the biotechnological application of USPs in an agricultural context by considering the development of novel stress-resistant crops through manipulating the expression of &lt;italic&gt;USP&lt;/italic&gt; genes.&lt;/p&gt;","container-title":"Frontiers in Plant Science","DOI":"10.3389/fpls.2019.00750","ISSN":"1664-462X","journalAbbreviation":"Front. Plant Sci.","language":"English","note":"publisher: Frontiers","source":"Frontiers","title":"The Physiological Functions of Universal Stress Proteins and Their Molecular Mechanism to Protect Plants From Environmental Stresses","URL":"https://www.frontiersin.org/journals/plant-science/articles/10.3389/fpls.2019.00750/full","volume":"10","author":[{"family":"Chi","given":"Yong Hun"},{"family":"Koo","given":"Sung Sun"},{"family":"Oh","given":"Hun Taek"},{"family":"Lee","given":"Eun Seon"},{"family":"Park","given":"Joung Hun"},{"family":"Phan","given":"Kieu Anh Thi"},{"family":"Wi","given":"Seong Dong"},{"family":"Bae","given":"Su Bin"},{"family":"Paeng","given":"Seol Ki"},{"family":"Chae","given":"Ho Byoung"},{"family":"Kang","given":"Chang Ho"},{"family":"Kim","given":"Min Gab"},{"family":"Kim","given":"Woe-Yeon"},{"family":"Yun","given":"Dae-Jin"},{"family":"Lee","given":"Sang Yeol"}],"accessed":{"date-parts":[["2024",11,15]]},"issued":{"date-parts":[["2019",6,5]]}}}],"schema":"https://github.com/citation-style-language/schema/raw/master/csl-citation.json"}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(Chi et al., 2019)</w:t>
      </w:r>
      <w:r w:rsidR="00707DED" w:rsidRPr="00FD2379">
        <w:rPr>
          <w:rFonts w:ascii="Arial" w:hAnsi="Arial" w:cs="Arial"/>
        </w:rPr>
        <w:fldChar w:fldCharType="end"/>
      </w:r>
      <w:r w:rsidR="001B4894" w:rsidRPr="00FD2379">
        <w:rPr>
          <w:rFonts w:ascii="Arial" w:hAnsi="Arial" w:cs="Arial"/>
        </w:rPr>
        <w:t xml:space="preserve"> (</w:t>
      </w:r>
      <w:r w:rsidR="00B50052" w:rsidRPr="00FD2379">
        <w:rPr>
          <w:rFonts w:ascii="Arial" w:hAnsi="Arial" w:cs="Arial"/>
        </w:rPr>
        <w:t xml:space="preserve">Supplementary </w:t>
      </w:r>
      <w:r w:rsidR="001B4894" w:rsidRPr="00FD2379">
        <w:rPr>
          <w:rFonts w:ascii="Arial" w:hAnsi="Arial" w:cs="Arial"/>
        </w:rPr>
        <w:t>Table S11)</w:t>
      </w:r>
      <w:r w:rsidR="00640066" w:rsidRPr="00FD2379">
        <w:rPr>
          <w:rFonts w:ascii="Arial" w:hAnsi="Arial" w:cs="Arial"/>
        </w:rPr>
        <w:t>.</w:t>
      </w:r>
      <w:r w:rsidR="00045BB3" w:rsidRPr="00FD2379">
        <w:rPr>
          <w:rFonts w:ascii="Arial" w:hAnsi="Arial" w:cs="Arial"/>
        </w:rPr>
        <w:t xml:space="preserve"> Overall, expansion of </w:t>
      </w:r>
      <w:r w:rsidR="0013542B" w:rsidRPr="00FD2379">
        <w:rPr>
          <w:rFonts w:ascii="Arial" w:hAnsi="Arial" w:cs="Arial"/>
        </w:rPr>
        <w:t xml:space="preserve">these </w:t>
      </w:r>
      <w:r w:rsidR="00526C01" w:rsidRPr="00FD2379">
        <w:rPr>
          <w:rFonts w:ascii="Arial" w:hAnsi="Arial" w:cs="Arial"/>
        </w:rPr>
        <w:t xml:space="preserve">abiotic stress-associated </w:t>
      </w:r>
      <w:r w:rsidR="00045BB3" w:rsidRPr="00FD2379">
        <w:rPr>
          <w:rFonts w:ascii="Arial" w:hAnsi="Arial" w:cs="Arial"/>
        </w:rPr>
        <w:t xml:space="preserve">gene families likely </w:t>
      </w:r>
      <w:r w:rsidR="0013542B" w:rsidRPr="00FD2379">
        <w:rPr>
          <w:rFonts w:ascii="Arial" w:hAnsi="Arial" w:cs="Arial"/>
        </w:rPr>
        <w:t>represent</w:t>
      </w:r>
      <w:r w:rsidR="00F54904" w:rsidRPr="00FD2379">
        <w:rPr>
          <w:rFonts w:ascii="Arial" w:hAnsi="Arial" w:cs="Arial"/>
        </w:rPr>
        <w:t>s</w:t>
      </w:r>
      <w:r w:rsidR="009457A4" w:rsidRPr="00FD2379">
        <w:rPr>
          <w:rFonts w:ascii="Arial" w:hAnsi="Arial" w:cs="Arial"/>
        </w:rPr>
        <w:t xml:space="preserve"> </w:t>
      </w:r>
      <w:r w:rsidR="0013542B" w:rsidRPr="00FD2379">
        <w:rPr>
          <w:rFonts w:ascii="Arial" w:hAnsi="Arial" w:cs="Arial"/>
        </w:rPr>
        <w:t>important innovations that together contribute</w:t>
      </w:r>
      <w:r w:rsidR="00713A52" w:rsidRPr="00FD2379">
        <w:rPr>
          <w:rFonts w:ascii="Arial" w:hAnsi="Arial" w:cs="Arial"/>
        </w:rPr>
        <w:t>d</w:t>
      </w:r>
      <w:r w:rsidR="0013542B" w:rsidRPr="00FD2379">
        <w:rPr>
          <w:rFonts w:ascii="Arial" w:hAnsi="Arial" w:cs="Arial"/>
        </w:rPr>
        <w:t xml:space="preserve"> to the adaptation of </w:t>
      </w:r>
      <w:r w:rsidR="00045BB3" w:rsidRPr="00FD2379">
        <w:rPr>
          <w:rFonts w:ascii="Arial" w:hAnsi="Arial" w:cs="Arial"/>
          <w:i/>
        </w:rPr>
        <w:t xml:space="preserve">S. </w:t>
      </w:r>
      <w:proofErr w:type="spellStart"/>
      <w:r w:rsidR="00045BB3" w:rsidRPr="00FD2379">
        <w:rPr>
          <w:rFonts w:ascii="Arial" w:hAnsi="Arial" w:cs="Arial"/>
          <w:i/>
        </w:rPr>
        <w:t>anglica</w:t>
      </w:r>
      <w:proofErr w:type="spellEnd"/>
      <w:r w:rsidR="00045BB3" w:rsidRPr="00FD2379">
        <w:rPr>
          <w:rFonts w:ascii="Arial" w:hAnsi="Arial" w:cs="Arial"/>
        </w:rPr>
        <w:t xml:space="preserve"> to </w:t>
      </w:r>
      <w:r w:rsidR="0013542B" w:rsidRPr="00FD2379">
        <w:rPr>
          <w:rFonts w:ascii="Arial" w:hAnsi="Arial" w:cs="Arial"/>
        </w:rPr>
        <w:t xml:space="preserve">physiological stress tolerance in </w:t>
      </w:r>
      <w:r w:rsidR="00045BB3" w:rsidRPr="00FD2379">
        <w:rPr>
          <w:rFonts w:ascii="Arial" w:hAnsi="Arial" w:cs="Arial"/>
        </w:rPr>
        <w:t>saltmarsh</w:t>
      </w:r>
      <w:r w:rsidR="00713A52" w:rsidRPr="00FD2379">
        <w:rPr>
          <w:rFonts w:ascii="Arial" w:hAnsi="Arial" w:cs="Arial"/>
        </w:rPr>
        <w:t>es</w:t>
      </w:r>
      <w:r w:rsidR="0013542B" w:rsidRPr="00FD2379">
        <w:rPr>
          <w:rFonts w:ascii="Arial" w:hAnsi="Arial" w:cs="Arial"/>
        </w:rPr>
        <w:t xml:space="preserve"> and </w:t>
      </w:r>
      <w:r w:rsidR="00526C01" w:rsidRPr="00FD2379">
        <w:rPr>
          <w:rFonts w:ascii="Arial" w:hAnsi="Arial" w:cs="Arial"/>
        </w:rPr>
        <w:t xml:space="preserve">have </w:t>
      </w:r>
      <w:r w:rsidR="0013542B" w:rsidRPr="00FD2379">
        <w:rPr>
          <w:rFonts w:ascii="Arial" w:hAnsi="Arial" w:cs="Arial"/>
        </w:rPr>
        <w:t>allowed this species to colonise such an inhospitable environment.</w:t>
      </w:r>
    </w:p>
    <w:p w14:paraId="3A67668E" w14:textId="1BE27E06" w:rsidR="0030003B" w:rsidRPr="00FD2379" w:rsidRDefault="0030003B" w:rsidP="00BB6FE3">
      <w:pPr>
        <w:spacing w:after="0" w:line="360" w:lineRule="auto"/>
        <w:jc w:val="both"/>
        <w:rPr>
          <w:rFonts w:ascii="Arial" w:hAnsi="Arial" w:cs="Arial"/>
        </w:rPr>
      </w:pPr>
    </w:p>
    <w:p w14:paraId="4326C413" w14:textId="7606F0B3" w:rsidR="0024339A" w:rsidRPr="00FD2379" w:rsidRDefault="0024339A" w:rsidP="0024339A">
      <w:pPr>
        <w:spacing w:after="0" w:line="360" w:lineRule="auto"/>
        <w:jc w:val="both"/>
        <w:rPr>
          <w:rFonts w:ascii="Arial" w:hAnsi="Arial" w:cs="Arial"/>
          <w:i/>
          <w:iCs/>
          <w:u w:val="single"/>
        </w:rPr>
      </w:pPr>
      <w:r w:rsidRPr="00FD2379">
        <w:rPr>
          <w:rFonts w:ascii="Arial" w:hAnsi="Arial" w:cs="Arial"/>
          <w:b/>
          <w:bCs/>
        </w:rPr>
        <w:t xml:space="preserve">The sucrose synthase (SUS) family is significantly expanded in </w:t>
      </w:r>
      <w:r w:rsidRPr="00FD2379">
        <w:rPr>
          <w:rFonts w:ascii="Arial" w:hAnsi="Arial" w:cs="Arial"/>
          <w:b/>
          <w:bCs/>
          <w:i/>
        </w:rPr>
        <w:t xml:space="preserve">S. </w:t>
      </w:r>
      <w:proofErr w:type="spellStart"/>
      <w:r w:rsidRPr="00FD2379">
        <w:rPr>
          <w:rFonts w:ascii="Arial" w:hAnsi="Arial" w:cs="Arial"/>
          <w:b/>
          <w:bCs/>
          <w:i/>
        </w:rPr>
        <w:t>anglica</w:t>
      </w:r>
      <w:proofErr w:type="spellEnd"/>
      <w:r w:rsidRPr="00FD2379">
        <w:rPr>
          <w:rFonts w:ascii="Arial" w:hAnsi="Arial" w:cs="Arial"/>
          <w:b/>
          <w:bCs/>
        </w:rPr>
        <w:t xml:space="preserve"> and shows evidence of neofunctionalization</w:t>
      </w:r>
    </w:p>
    <w:p w14:paraId="4A5C36C2" w14:textId="14EB6F72" w:rsidR="0050573B" w:rsidRPr="00FD2379" w:rsidRDefault="0041524C" w:rsidP="00BB6FE3">
      <w:pPr>
        <w:spacing w:after="0" w:line="360" w:lineRule="auto"/>
        <w:jc w:val="both"/>
        <w:rPr>
          <w:rFonts w:ascii="Arial" w:hAnsi="Arial" w:cs="Arial"/>
        </w:rPr>
      </w:pPr>
      <w:r w:rsidRPr="00FD2379">
        <w:rPr>
          <w:rFonts w:ascii="Arial" w:hAnsi="Arial" w:cs="Arial"/>
        </w:rPr>
        <w:t>I</w:t>
      </w:r>
      <w:r w:rsidR="0050573B" w:rsidRPr="00FD2379">
        <w:rPr>
          <w:rFonts w:ascii="Arial" w:hAnsi="Arial" w:cs="Arial"/>
        </w:rPr>
        <w:t xml:space="preserve">n plants, the </w:t>
      </w:r>
      <w:r w:rsidR="00AE1E5E" w:rsidRPr="00FD2379">
        <w:rPr>
          <w:rFonts w:ascii="Arial" w:hAnsi="Arial" w:cs="Arial"/>
        </w:rPr>
        <w:t>sucrose synthase (</w:t>
      </w:r>
      <w:r w:rsidR="0050573B" w:rsidRPr="00FD2379">
        <w:rPr>
          <w:rFonts w:ascii="Arial" w:hAnsi="Arial" w:cs="Arial"/>
          <w:iCs/>
        </w:rPr>
        <w:t>SUS</w:t>
      </w:r>
      <w:r w:rsidR="00AE1E5E" w:rsidRPr="00FD2379">
        <w:rPr>
          <w:rFonts w:ascii="Arial" w:hAnsi="Arial" w:cs="Arial"/>
        </w:rPr>
        <w:t>)</w:t>
      </w:r>
      <w:r w:rsidR="0050573B" w:rsidRPr="00FD2379">
        <w:rPr>
          <w:rFonts w:ascii="Arial" w:hAnsi="Arial" w:cs="Arial"/>
        </w:rPr>
        <w:t xml:space="preserve"> </w:t>
      </w:r>
      <w:r w:rsidR="008A5F4D" w:rsidRPr="00FD2379">
        <w:rPr>
          <w:rFonts w:ascii="Arial" w:hAnsi="Arial" w:cs="Arial"/>
        </w:rPr>
        <w:t>protein</w:t>
      </w:r>
      <w:r w:rsidR="00AE1E5E" w:rsidRPr="00FD2379">
        <w:rPr>
          <w:rFonts w:ascii="Arial" w:hAnsi="Arial" w:cs="Arial"/>
        </w:rPr>
        <w:t xml:space="preserve"> </w:t>
      </w:r>
      <w:r w:rsidR="0050573B" w:rsidRPr="00FD2379">
        <w:rPr>
          <w:rFonts w:ascii="Arial" w:hAnsi="Arial" w:cs="Arial"/>
        </w:rPr>
        <w:t>famil</w:t>
      </w:r>
      <w:r w:rsidR="00B83275" w:rsidRPr="00FD2379">
        <w:rPr>
          <w:rFonts w:ascii="Arial" w:hAnsi="Arial" w:cs="Arial"/>
        </w:rPr>
        <w:t>y</w:t>
      </w:r>
      <w:r w:rsidR="0050573B" w:rsidRPr="00FD2379">
        <w:rPr>
          <w:rFonts w:ascii="Arial" w:hAnsi="Arial" w:cs="Arial"/>
        </w:rPr>
        <w:t xml:space="preserve"> fall</w:t>
      </w:r>
      <w:r w:rsidR="00B83275" w:rsidRPr="00FD2379">
        <w:rPr>
          <w:rFonts w:ascii="Arial" w:hAnsi="Arial" w:cs="Arial"/>
        </w:rPr>
        <w:t>s</w:t>
      </w:r>
      <w:r w:rsidR="0050573B" w:rsidRPr="00FD2379">
        <w:rPr>
          <w:rFonts w:ascii="Arial" w:hAnsi="Arial" w:cs="Arial"/>
        </w:rPr>
        <w:t xml:space="preserve"> into three main</w:t>
      </w:r>
      <w:r w:rsidR="00D0710D" w:rsidRPr="00FD2379">
        <w:rPr>
          <w:rFonts w:ascii="Arial" w:hAnsi="Arial" w:cs="Arial"/>
        </w:rPr>
        <w:t xml:space="preserve"> clades</w:t>
      </w:r>
      <w:r w:rsidR="00707DED" w:rsidRPr="00FD2379">
        <w:rPr>
          <w:rFonts w:ascii="Arial" w:hAnsi="Arial" w:cs="Arial"/>
        </w:rPr>
        <w:t xml:space="preserve"> </w:t>
      </w:r>
      <w:r w:rsidR="00707DED" w:rsidRPr="00FD2379">
        <w:rPr>
          <w:rFonts w:ascii="Arial" w:hAnsi="Arial" w:cs="Arial"/>
        </w:rPr>
        <w:fldChar w:fldCharType="begin"/>
      </w:r>
      <w:r w:rsidR="00707DED" w:rsidRPr="00FD2379">
        <w:rPr>
          <w:rFonts w:ascii="Arial" w:hAnsi="Arial" w:cs="Arial"/>
        </w:rPr>
        <w:instrText xml:space="preserve"> ADDIN ZOTERO_ITEM CSL_CITATION {"citationID":"aTj2n8mk","properties":{"formattedCitation":"(Stein and Granot, 2019)","plainCitation":"(Stein and Granot, 2019)","noteIndex":0},"citationItems":[{"id":39,"uris":["http://zotero.org/users/local/Hn5LeifX/items/PYMJSKLU"],"itemData":{"id":39,"type":"article-journal","abstract":"&lt;p&gt;Sucrose is the end product of photosynthesis and the primary sugar transported in the phloem of most plants. Sucrose synthase (SuSy) is a glycosyl transferase enzyme that plays a key role in sugar metabolism, primarily in sink tissues. SuSy catalyzes the reversible cleavage of sucrose into fructose and either uridine diphosphate glucose (UDP-G) or adenosine diphosphate glucose (ADP-G). The products of sucrose cleavage by SuSy are available for many metabolic pathways, such as energy production, primary-metabolite production, and the synthesis of complex carbohydrates. SuSy proteins are usually homotetramers with an average monomeric molecular weight of about 90 kD (about 800 amino acids long). Plant SuSy isozymes are mainly located in the cytosol or adjacent to plasma membrane, but some SuSy proteins are found in the cell wall, vacuoles, and mitochondria. Plant &lt;italic&gt;SUS&lt;/italic&gt; gene families are usually small, containing between four to seven genes, with distinct exon-intron structures. Plant &lt;italic&gt;SUS&lt;/italic&gt; genes are divided into three separate clades, which are present in both monocots and dicots. A comprehensive phylogenetic analysis indicates that a first &lt;italic&gt;SUS&lt;/italic&gt; duplication event may have occurred before the divergence of the gymnosperms and angiosperms and a second duplication event probably occurred in a common angiosperm ancestor, leading to the existence of all three clades in both monocots and dicots. Plants with reduced SuSy activity have been shown to have reduced growth, reduced starch, cellulose or callose synthesis, reduced tolerance to anaerobic-stress conditions and altered shoot apical meristem function and leaf morphology. Plants overexpressing &lt;italic&gt;SUS&lt;/italic&gt; have shown increased growth, increased xylem area and xylem cell-wall width, and increased cellulose and starch contents, making &lt;italic&gt;SUS&lt;/italic&gt; high-potential candidate genes for the improvement of agricultural traits in crop plants. This review summarizes the current knowledge regarding plant SuSy, including newly discovered possible developmental roles for SuSy in meristem functioning that involve sugar and hormonal signaling.&lt;/p&gt;","container-title":"Frontiers in Plant Science","DOI":"10.3389/fpls.2019.00095","ISSN":"1664-462X","journalAbbreviation":"Front. Plant Sci.","language":"English","note":"publisher: Frontiers","source":"Frontiers","title":"An Overview of Sucrose Synthases in Plants","URL":"https://www.frontiersin.org/journals/plant-science/articles/10.3389/fpls.2019.00095/full","volume":"10","author":[{"family":"Stein","given":"Ofer"},{"family":"Granot","given":"David"}],"accessed":{"date-parts":[["2024",11,15]]},"issued":{"date-parts":[["2019",2,8]]}}}],"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(Stein and Granot, 2019)</w:t>
      </w:r>
      <w:r w:rsidR="00707DED" w:rsidRPr="00FD2379">
        <w:rPr>
          <w:rFonts w:ascii="Arial" w:hAnsi="Arial" w:cs="Arial"/>
        </w:rPr>
        <w:fldChar w:fldCharType="end"/>
      </w:r>
      <w:r w:rsidR="00AE1E5E" w:rsidRPr="00FD2379">
        <w:rPr>
          <w:rFonts w:ascii="Arial" w:hAnsi="Arial" w:cs="Arial"/>
        </w:rPr>
        <w:t>, with m</w:t>
      </w:r>
      <w:r w:rsidR="0050573B" w:rsidRPr="00FD2379">
        <w:rPr>
          <w:rFonts w:ascii="Arial" w:hAnsi="Arial" w:cs="Arial"/>
        </w:rPr>
        <w:t xml:space="preserve">embers of clade I </w:t>
      </w:r>
      <w:r w:rsidR="00AE1E5E" w:rsidRPr="00FD2379">
        <w:rPr>
          <w:rFonts w:ascii="Arial" w:hAnsi="Arial" w:cs="Arial"/>
        </w:rPr>
        <w:t xml:space="preserve">being </w:t>
      </w:r>
      <w:r w:rsidR="0050573B" w:rsidRPr="00FD2379">
        <w:rPr>
          <w:rFonts w:ascii="Arial" w:hAnsi="Arial" w:cs="Arial"/>
        </w:rPr>
        <w:t>stress</w:t>
      </w:r>
      <w:r w:rsidR="00B83275" w:rsidRPr="00FD2379">
        <w:rPr>
          <w:rFonts w:ascii="Arial" w:hAnsi="Arial" w:cs="Arial"/>
        </w:rPr>
        <w:t>-</w:t>
      </w:r>
      <w:r w:rsidR="0050573B" w:rsidRPr="00FD2379">
        <w:rPr>
          <w:rFonts w:ascii="Arial" w:hAnsi="Arial" w:cs="Arial"/>
        </w:rPr>
        <w:t>responsive and proposed to be the most functionally important</w:t>
      </w:r>
      <w:r w:rsidR="00707DED" w:rsidRPr="00FD2379">
        <w:rPr>
          <w:rFonts w:ascii="Arial" w:hAnsi="Arial" w:cs="Arial"/>
        </w:rPr>
        <w:t xml:space="preserve"> </w:t>
      </w:r>
      <w:r w:rsidR="00707DED" w:rsidRPr="00FD2379">
        <w:rPr>
          <w:rFonts w:ascii="Arial" w:hAnsi="Arial" w:cs="Arial"/>
        </w:rPr>
        <w:fldChar w:fldCharType="begin"/>
      </w:r>
      <w:r w:rsidR="00707DED" w:rsidRPr="00FD2379">
        <w:rPr>
          <w:rFonts w:ascii="Arial" w:hAnsi="Arial" w:cs="Arial"/>
        </w:rPr>
        <w:instrText xml:space="preserve"> ADDIN ZOTERO_ITEM CSL_CITATION {"citationID":"pTtCUW43","properties":{"formattedCitation":"(Xu et al., 2019; Gurrieri et al., 2020)","plainCitation":"(Xu et al., 2019; Gurrieri et al., 2020)","noteIndex":0},"citationItems":[{"id":27,"uris":["http://zotero.org/users/local/Hn5LeifX/items/8DN7XM7L"],"itemData":{"id":27,"type":"article-journal","abstract":"Sucrose synthase (SUS) is widely considered a key enzyme participating in sucrose metabolism in higher plants and regarded as a biochemical marker for sink strength in crops. However, despite significant progress in characterizing the physiological functions of the SUS gene family, knowledge of the trajectory of evolutionary processes and significance of the family in higher plants remains incomplete.","container-title":"BMC Plant Biology","DOI":"10.1186/s12870-019-2181-4","ISSN":"1471-2229","issue":"1","journalAbbreviation":"BMC Plant Biology","page":"566","source":"BioMed Central","title":"The evolutionary history of the sucrose synthase gene family in higher plants","volume":"19","author":[{"family":"Xu","given":"Xiaoyang"},{"family":"Yang","given":"Yongheng"},{"family":"Liu","given":"Chunxiao"},{"family":"Sun","given":"Yuming"},{"family":"Zhang","given":"Ting"},{"family":"Hou","given":"Menglan"},{"family":"Huang","given":"Suzhen"},{"family":"Yuan","given":"Haiyan"}],"issued":{"date-parts":[["2019",12,18]]}},"label":"page"},{"id":30,"uris":["http://zotero.org/users/local/Hn5LeifX/items/YFRNBKB6"],"itemData":{"id":30,"type":"article-journal","abstract":"Water shortage is an increasing problem affecting crop yield. Accumulation of compatible osmolytes is a typical plant response to overcome water stress. Sucrose synthase 1 (SUS1), and glucan, water dikinase 2 (GWD2) and δ1-pyrroline-5-carboxylate synthetase 1 (P5CS1) are members of small protein families whose role in the response of Arabidopsis thaliana plants to mild osmotic stress has been studied in this work. Comparative analysis between wild-type and single loss-of-function T-DNA plants at increasing times following exposure to drought showed no differences in the content of water-insoluble carbohydrate (i.e., transitory starch and cell wall carbohydrates) and in the total amount of amino acids. On the contrary, water-soluble sugars and proline contents were significantly reduced compared to wild-type plants regardless of the metabolic pathway affected by the mutation. The present results contribute to assigning a physiological role to GWD2, the least studied member of the GWD family; strengthening the involvement of SUS1 in the response to osmotic stress; showing a greater contribution of soluble sugars than proline in osmotic adjustment of Arabidopsis in response to drought. Finally, an interaction between proline and soluble sugars emerged, albeit its nature remains speculative and further investigations will be required for complete comprehension.","container-title":"Biology","DOI":"10.3390/biology9110367","ISSN":"2079-7737","issue":"11","language":"en","license":"http://creativecommons.org/licenses/by/3.0/","note":"number: 11\npublisher: Multidisciplinary Digital Publishing Institute","page":"367","source":"www.mdpi.com","title":"Impact of Drought on Soluble Sugars and Free Proline Content in Selected Arabidopsis Mutants","volume":"9","author":[{"family":"Gurrieri","given":"Libero"},{"family":"Merico","given":"Martina"},{"family":"Trost","given":"Paolo"},{"family":"Forlani","given":"Giuseppe"},{"family":"Sparla","given":"Francesca"}],"issued":{"date-parts":[["2020",11]]}},"label":"page"}],"schema":"https://github.com/citation-style-language/schema/raw/master/csl-citation.json"} </w:instrText>
      </w:r>
      <w:r w:rsidR="00707DED" w:rsidRPr="00FD2379">
        <w:rPr>
          <w:rFonts w:ascii="Arial" w:hAnsi="Arial" w:cs="Arial"/>
        </w:rPr>
        <w:fldChar w:fldCharType="separate"/>
      </w:r>
      <w:r w:rsidR="00707DED" w:rsidRPr="00FD2379">
        <w:rPr>
          <w:rFonts w:ascii="Arial" w:hAnsi="Arial" w:cs="Arial"/>
        </w:rPr>
        <w:t>(Xu et al., 2019; Gurrieri et al., 2020)</w:t>
      </w:r>
      <w:r w:rsidR="00707DED" w:rsidRPr="00FD2379">
        <w:rPr>
          <w:rFonts w:ascii="Arial" w:hAnsi="Arial" w:cs="Arial"/>
        </w:rPr>
        <w:fldChar w:fldCharType="end"/>
      </w:r>
      <w:r w:rsidR="0050573B" w:rsidRPr="00FD2379">
        <w:rPr>
          <w:rFonts w:ascii="Arial" w:hAnsi="Arial" w:cs="Arial"/>
        </w:rPr>
        <w:t xml:space="preserve">. </w:t>
      </w:r>
      <w:r w:rsidR="00E70008" w:rsidRPr="00FD2379">
        <w:rPr>
          <w:rFonts w:ascii="Arial" w:hAnsi="Arial" w:cs="Arial"/>
        </w:rPr>
        <w:t xml:space="preserve">One </w:t>
      </w:r>
      <w:proofErr w:type="spellStart"/>
      <w:r w:rsidR="00E70008" w:rsidRPr="00FD2379">
        <w:rPr>
          <w:rFonts w:ascii="Arial" w:hAnsi="Arial" w:cs="Arial"/>
        </w:rPr>
        <w:t>orthogroup</w:t>
      </w:r>
      <w:proofErr w:type="spellEnd"/>
      <w:r w:rsidR="00E70008" w:rsidRPr="00FD2379">
        <w:rPr>
          <w:rFonts w:ascii="Arial" w:hAnsi="Arial" w:cs="Arial"/>
        </w:rPr>
        <w:t xml:space="preserve"> of SUS family genes had undergone an expansion in </w:t>
      </w:r>
      <w:r w:rsidR="00E70008" w:rsidRPr="00FD2379">
        <w:rPr>
          <w:rFonts w:ascii="Arial" w:hAnsi="Arial" w:cs="Arial"/>
          <w:i/>
          <w:iCs/>
        </w:rPr>
        <w:t xml:space="preserve">Spartina </w:t>
      </w:r>
      <w:proofErr w:type="spellStart"/>
      <w:r w:rsidR="00E70008" w:rsidRPr="00FD2379">
        <w:rPr>
          <w:rFonts w:ascii="Arial" w:hAnsi="Arial" w:cs="Arial"/>
          <w:i/>
          <w:iCs/>
        </w:rPr>
        <w:t>anglica</w:t>
      </w:r>
      <w:proofErr w:type="spellEnd"/>
      <w:r w:rsidR="00E70008" w:rsidRPr="00FD2379">
        <w:rPr>
          <w:rFonts w:ascii="Arial" w:hAnsi="Arial" w:cs="Arial"/>
        </w:rPr>
        <w:t xml:space="preserve"> (p = </w:t>
      </w:r>
      <w:r w:rsidR="00A062A9" w:rsidRPr="00FD2379">
        <w:rPr>
          <w:rFonts w:ascii="Arial" w:hAnsi="Arial" w:cs="Arial"/>
        </w:rPr>
        <w:t>0.011</w:t>
      </w:r>
      <w:r w:rsidR="00E70008" w:rsidRPr="00FD2379">
        <w:rPr>
          <w:rFonts w:ascii="Arial" w:hAnsi="Arial" w:cs="Arial"/>
        </w:rPr>
        <w:t>)</w:t>
      </w:r>
      <w:r w:rsidR="00A062A9" w:rsidRPr="00FD2379">
        <w:rPr>
          <w:rFonts w:ascii="Arial" w:hAnsi="Arial" w:cs="Arial"/>
        </w:rPr>
        <w:t>, having gained 5 members relative to closely related species</w:t>
      </w:r>
      <w:r w:rsidR="002E0AC8" w:rsidRPr="00FD2379">
        <w:rPr>
          <w:rFonts w:ascii="Arial" w:hAnsi="Arial" w:cs="Arial"/>
        </w:rPr>
        <w:t xml:space="preserve"> (</w:t>
      </w:r>
      <w:r w:rsidR="00B50052" w:rsidRPr="00FD2379">
        <w:rPr>
          <w:rFonts w:ascii="Arial" w:hAnsi="Arial" w:cs="Arial"/>
        </w:rPr>
        <w:t xml:space="preserve">Supplementary </w:t>
      </w:r>
      <w:r w:rsidR="002E0AC8" w:rsidRPr="00FD2379">
        <w:rPr>
          <w:rFonts w:ascii="Arial" w:hAnsi="Arial" w:cs="Arial"/>
        </w:rPr>
        <w:t>Table S11)</w:t>
      </w:r>
      <w:r w:rsidR="00E70008" w:rsidRPr="00FD2379">
        <w:rPr>
          <w:rFonts w:ascii="Arial" w:hAnsi="Arial" w:cs="Arial"/>
        </w:rPr>
        <w:t xml:space="preserve">. </w:t>
      </w:r>
      <w:r w:rsidR="00A062A9" w:rsidRPr="00FD2379">
        <w:rPr>
          <w:rFonts w:ascii="Arial" w:hAnsi="Arial" w:cs="Arial"/>
        </w:rPr>
        <w:t xml:space="preserve">To investigate </w:t>
      </w:r>
      <w:r w:rsidR="002E0AC8" w:rsidRPr="00FD2379">
        <w:rPr>
          <w:rFonts w:ascii="Arial" w:hAnsi="Arial" w:cs="Arial"/>
        </w:rPr>
        <w:t xml:space="preserve">the </w:t>
      </w:r>
      <w:r w:rsidR="00A062A9" w:rsidRPr="00FD2379">
        <w:rPr>
          <w:rFonts w:ascii="Arial" w:hAnsi="Arial" w:cs="Arial"/>
        </w:rPr>
        <w:t xml:space="preserve">clade of SUS family proteins </w:t>
      </w:r>
      <w:r w:rsidR="002E0AC8" w:rsidRPr="00FD2379">
        <w:rPr>
          <w:rFonts w:ascii="Arial" w:hAnsi="Arial" w:cs="Arial"/>
        </w:rPr>
        <w:t xml:space="preserve">in which </w:t>
      </w:r>
      <w:r w:rsidR="00A062A9" w:rsidRPr="00FD2379">
        <w:rPr>
          <w:rFonts w:ascii="Arial" w:hAnsi="Arial" w:cs="Arial"/>
        </w:rPr>
        <w:t xml:space="preserve">this expansion had occurred, </w:t>
      </w:r>
      <w:r w:rsidR="002E0AC8" w:rsidRPr="00FD2379">
        <w:rPr>
          <w:rFonts w:ascii="Arial" w:hAnsi="Arial" w:cs="Arial"/>
        </w:rPr>
        <w:t>w</w:t>
      </w:r>
      <w:r w:rsidR="00670D14" w:rsidRPr="00FD2379">
        <w:rPr>
          <w:rFonts w:ascii="Arial" w:hAnsi="Arial" w:cs="Arial"/>
        </w:rPr>
        <w:t xml:space="preserve">e constructed </w:t>
      </w:r>
      <w:r w:rsidR="0050573B" w:rsidRPr="00FD2379">
        <w:rPr>
          <w:rFonts w:ascii="Arial" w:hAnsi="Arial" w:cs="Arial"/>
        </w:rPr>
        <w:t xml:space="preserve">a phylogenetic tree </w:t>
      </w:r>
      <w:r w:rsidR="00670D14" w:rsidRPr="00FD2379">
        <w:rPr>
          <w:rFonts w:ascii="Arial" w:hAnsi="Arial" w:cs="Arial"/>
        </w:rPr>
        <w:t>using</w:t>
      </w:r>
      <w:r w:rsidR="00A062A9" w:rsidRPr="00FD2379">
        <w:rPr>
          <w:rFonts w:ascii="Arial" w:hAnsi="Arial" w:cs="Arial"/>
        </w:rPr>
        <w:t xml:space="preserve"> characterised</w:t>
      </w:r>
      <w:r w:rsidR="00670D14" w:rsidRPr="00FD2379">
        <w:rPr>
          <w:rFonts w:ascii="Arial" w:hAnsi="Arial" w:cs="Arial"/>
        </w:rPr>
        <w:t xml:space="preserve"> SUS protein sequences from </w:t>
      </w:r>
      <w:r w:rsidR="00670D14" w:rsidRPr="00FD2379">
        <w:rPr>
          <w:rFonts w:ascii="Arial" w:hAnsi="Arial" w:cs="Arial"/>
          <w:i/>
          <w:iCs/>
        </w:rPr>
        <w:t>Arabidopsis</w:t>
      </w:r>
      <w:r w:rsidR="00670D14" w:rsidRPr="00FD2379">
        <w:rPr>
          <w:rFonts w:ascii="Arial" w:hAnsi="Arial" w:cs="Arial"/>
        </w:rPr>
        <w:t xml:space="preserve"> </w:t>
      </w:r>
      <w:r w:rsidR="00670D14" w:rsidRPr="00FD2379">
        <w:rPr>
          <w:rFonts w:ascii="Arial" w:hAnsi="Arial" w:cs="Arial"/>
          <w:i/>
          <w:iCs/>
        </w:rPr>
        <w:t>thaliana</w:t>
      </w:r>
      <w:r w:rsidR="00670D14" w:rsidRPr="00FD2379">
        <w:rPr>
          <w:rFonts w:ascii="Arial" w:hAnsi="Arial" w:cs="Arial"/>
          <w:iCs/>
        </w:rPr>
        <w:t>,</w:t>
      </w:r>
      <w:r w:rsidR="00670D14" w:rsidRPr="00FD2379">
        <w:rPr>
          <w:rFonts w:ascii="Arial" w:hAnsi="Arial" w:cs="Arial"/>
        </w:rPr>
        <w:t xml:space="preserve"> </w:t>
      </w:r>
      <w:r w:rsidR="00670D14" w:rsidRPr="00FD2379">
        <w:rPr>
          <w:rFonts w:ascii="Arial" w:hAnsi="Arial" w:cs="Arial"/>
          <w:i/>
          <w:iCs/>
        </w:rPr>
        <w:t>Oryza sativa</w:t>
      </w:r>
      <w:r w:rsidR="00612623" w:rsidRPr="00FD2379">
        <w:rPr>
          <w:rFonts w:ascii="Arial" w:hAnsi="Arial" w:cs="Arial"/>
        </w:rPr>
        <w:t xml:space="preserve">, </w:t>
      </w:r>
      <w:r w:rsidR="00612623" w:rsidRPr="00FD2379">
        <w:rPr>
          <w:rFonts w:ascii="Arial" w:hAnsi="Arial" w:cs="Arial"/>
          <w:i/>
          <w:iCs/>
        </w:rPr>
        <w:t xml:space="preserve">Solanum </w:t>
      </w:r>
      <w:proofErr w:type="spellStart"/>
      <w:r w:rsidR="00612623" w:rsidRPr="00FD2379">
        <w:rPr>
          <w:rFonts w:ascii="Arial" w:hAnsi="Arial" w:cs="Arial"/>
          <w:i/>
          <w:iCs/>
        </w:rPr>
        <w:t>lycopersicum</w:t>
      </w:r>
      <w:proofErr w:type="spellEnd"/>
      <w:r w:rsidR="00670D14" w:rsidRPr="00FD2379">
        <w:rPr>
          <w:rFonts w:ascii="Arial" w:hAnsi="Arial" w:cs="Arial"/>
        </w:rPr>
        <w:t xml:space="preserve"> </w:t>
      </w:r>
      <w:r w:rsidR="0050573B" w:rsidRPr="00FD2379">
        <w:rPr>
          <w:rFonts w:ascii="Arial" w:hAnsi="Arial" w:cs="Arial"/>
        </w:rPr>
        <w:t xml:space="preserve">and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(Figure 2</w:t>
      </w:r>
      <w:r w:rsidR="00F62E0E" w:rsidRPr="00FD2379">
        <w:rPr>
          <w:rFonts w:ascii="Arial" w:hAnsi="Arial" w:cs="Arial"/>
        </w:rPr>
        <w:t>A</w:t>
      </w:r>
      <w:r w:rsidR="0050573B" w:rsidRPr="00FD2379">
        <w:rPr>
          <w:rFonts w:ascii="Arial" w:hAnsi="Arial" w:cs="Arial"/>
        </w:rPr>
        <w:t>)</w:t>
      </w:r>
      <w:r w:rsidR="00A062A9" w:rsidRPr="00FD2379">
        <w:rPr>
          <w:rFonts w:ascii="Arial" w:hAnsi="Arial" w:cs="Arial"/>
        </w:rPr>
        <w:t>.T</w:t>
      </w:r>
      <w:r w:rsidR="00670D14" w:rsidRPr="00FD2379">
        <w:rPr>
          <w:rFonts w:ascii="Arial" w:hAnsi="Arial" w:cs="Arial"/>
        </w:rPr>
        <w:t xml:space="preserve">his analysis </w:t>
      </w:r>
      <w:r w:rsidR="00A062A9" w:rsidRPr="00FD2379">
        <w:rPr>
          <w:rFonts w:ascii="Arial" w:hAnsi="Arial" w:cs="Arial"/>
        </w:rPr>
        <w:t xml:space="preserve">revealed </w:t>
      </w:r>
      <w:r w:rsidR="0050573B" w:rsidRPr="00FD2379">
        <w:rPr>
          <w:rFonts w:ascii="Arial" w:hAnsi="Arial" w:cs="Arial"/>
        </w:rPr>
        <w:t xml:space="preserve">that the </w:t>
      </w:r>
      <w:r w:rsidR="007731A6" w:rsidRPr="00FD2379">
        <w:rPr>
          <w:rFonts w:ascii="Arial" w:hAnsi="Arial" w:cs="Arial"/>
        </w:rPr>
        <w:t xml:space="preserve">expanded SUS </w:t>
      </w:r>
      <w:proofErr w:type="spellStart"/>
      <w:r w:rsidR="007731A6" w:rsidRPr="00FD2379">
        <w:rPr>
          <w:rFonts w:ascii="Arial" w:hAnsi="Arial" w:cs="Arial"/>
        </w:rPr>
        <w:t>orthogroup</w:t>
      </w:r>
      <w:proofErr w:type="spellEnd"/>
      <w:r w:rsidR="007731A6" w:rsidRPr="00FD2379">
        <w:rPr>
          <w:rFonts w:ascii="Arial" w:hAnsi="Arial" w:cs="Arial"/>
        </w:rPr>
        <w:t xml:space="preserve"> in</w:t>
      </w:r>
      <w:r w:rsidR="00670D14" w:rsidRPr="00FD2379">
        <w:rPr>
          <w:rFonts w:ascii="Arial" w:hAnsi="Arial" w:cs="Arial"/>
        </w:rPr>
        <w:t xml:space="preserve">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w:t>
      </w:r>
      <w:r w:rsidR="007731A6" w:rsidRPr="00FD2379">
        <w:rPr>
          <w:rFonts w:ascii="Arial" w:hAnsi="Arial" w:cs="Arial"/>
        </w:rPr>
        <w:t xml:space="preserve">belonged </w:t>
      </w:r>
      <w:r w:rsidR="00670D14" w:rsidRPr="00FD2379">
        <w:rPr>
          <w:rFonts w:ascii="Arial" w:hAnsi="Arial" w:cs="Arial"/>
        </w:rPr>
        <w:t xml:space="preserve">specifically </w:t>
      </w:r>
      <w:r w:rsidR="007731A6" w:rsidRPr="00FD2379">
        <w:rPr>
          <w:rFonts w:ascii="Arial" w:hAnsi="Arial" w:cs="Arial"/>
        </w:rPr>
        <w:t>to</w:t>
      </w:r>
      <w:r w:rsidR="00A062A9" w:rsidRPr="00FD2379">
        <w:rPr>
          <w:rFonts w:ascii="Arial" w:hAnsi="Arial" w:cs="Arial"/>
        </w:rPr>
        <w:t xml:space="preserve"> the stress</w:t>
      </w:r>
      <w:r w:rsidR="002E0AC8" w:rsidRPr="00FD2379">
        <w:rPr>
          <w:rFonts w:ascii="Arial" w:hAnsi="Arial" w:cs="Arial"/>
        </w:rPr>
        <w:t>-</w:t>
      </w:r>
      <w:r w:rsidR="00A062A9" w:rsidRPr="00FD2379">
        <w:rPr>
          <w:rFonts w:ascii="Arial" w:hAnsi="Arial" w:cs="Arial"/>
        </w:rPr>
        <w:t>responsive</w:t>
      </w:r>
      <w:r w:rsidR="007731A6" w:rsidRPr="00FD2379">
        <w:rPr>
          <w:rFonts w:ascii="Arial" w:hAnsi="Arial" w:cs="Arial"/>
        </w:rPr>
        <w:t xml:space="preserve"> </w:t>
      </w:r>
      <w:r w:rsidR="0050573B" w:rsidRPr="00FD2379">
        <w:rPr>
          <w:rFonts w:ascii="Arial" w:hAnsi="Arial" w:cs="Arial"/>
        </w:rPr>
        <w:t xml:space="preserve">clade </w:t>
      </w:r>
      <w:r w:rsidR="00670D14" w:rsidRPr="00FD2379">
        <w:rPr>
          <w:rFonts w:ascii="Arial" w:hAnsi="Arial" w:cs="Arial"/>
        </w:rPr>
        <w:t>I</w:t>
      </w:r>
      <w:r w:rsidR="0050573B" w:rsidRPr="00FD2379">
        <w:rPr>
          <w:rFonts w:ascii="Arial" w:hAnsi="Arial" w:cs="Arial"/>
        </w:rPr>
        <w:t xml:space="preserve">. A </w:t>
      </w:r>
      <w:r w:rsidR="00670D14" w:rsidRPr="00FD2379">
        <w:rPr>
          <w:rFonts w:ascii="Arial" w:hAnsi="Arial" w:cs="Arial"/>
        </w:rPr>
        <w:t xml:space="preserve">subsequent </w:t>
      </w:r>
      <w:r w:rsidR="0050573B" w:rsidRPr="00FD2379">
        <w:rPr>
          <w:rFonts w:ascii="Arial" w:hAnsi="Arial" w:cs="Arial"/>
        </w:rPr>
        <w:t>phylogen</w:t>
      </w:r>
      <w:r w:rsidR="00670D14" w:rsidRPr="00FD2379">
        <w:rPr>
          <w:rFonts w:ascii="Arial" w:hAnsi="Arial" w:cs="Arial"/>
        </w:rPr>
        <w:t xml:space="preserve">etic tree was constructed </w:t>
      </w:r>
      <w:r w:rsidR="00E7495C" w:rsidRPr="00FD2379">
        <w:rPr>
          <w:rFonts w:ascii="Arial" w:hAnsi="Arial" w:cs="Arial"/>
        </w:rPr>
        <w:t>from</w:t>
      </w:r>
      <w:r w:rsidR="00670D14" w:rsidRPr="00FD2379">
        <w:rPr>
          <w:rFonts w:ascii="Arial" w:hAnsi="Arial" w:cs="Arial"/>
        </w:rPr>
        <w:t xml:space="preserve"> the clade I</w:t>
      </w:r>
      <w:r w:rsidR="00670D14" w:rsidRPr="00FD2379">
        <w:rPr>
          <w:rFonts w:ascii="Arial" w:hAnsi="Arial" w:cs="Arial"/>
          <w:i/>
        </w:rPr>
        <w:t xml:space="preserve"> </w:t>
      </w:r>
      <w:r w:rsidR="0050573B" w:rsidRPr="00FD2379">
        <w:rPr>
          <w:rFonts w:ascii="Arial" w:hAnsi="Arial" w:cs="Arial"/>
        </w:rPr>
        <w:t xml:space="preserve">SUS family </w:t>
      </w:r>
      <w:r w:rsidR="00670D14" w:rsidRPr="00FD2379">
        <w:rPr>
          <w:rFonts w:ascii="Arial" w:hAnsi="Arial" w:cs="Arial"/>
        </w:rPr>
        <w:t xml:space="preserve">members using sequences </w:t>
      </w:r>
      <w:r w:rsidR="0050573B" w:rsidRPr="00FD2379">
        <w:rPr>
          <w:rFonts w:ascii="Arial" w:hAnsi="Arial" w:cs="Arial"/>
        </w:rPr>
        <w:t xml:space="preserve">from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and closely related </w:t>
      </w:r>
      <w:r w:rsidR="00670D14" w:rsidRPr="00FD2379">
        <w:rPr>
          <w:rFonts w:ascii="Arial" w:hAnsi="Arial" w:cs="Arial"/>
        </w:rPr>
        <w:t xml:space="preserve">plant </w:t>
      </w:r>
      <w:r w:rsidR="0050573B" w:rsidRPr="00FD2379">
        <w:rPr>
          <w:rFonts w:ascii="Arial" w:hAnsi="Arial" w:cs="Arial"/>
        </w:rPr>
        <w:t>species (Figure 2</w:t>
      </w:r>
      <w:r w:rsidR="00F62E0E" w:rsidRPr="00FD2379">
        <w:rPr>
          <w:rFonts w:ascii="Arial" w:hAnsi="Arial" w:cs="Arial"/>
        </w:rPr>
        <w:t>B</w:t>
      </w:r>
      <w:r w:rsidR="00144558" w:rsidRPr="00FD2379">
        <w:rPr>
          <w:rFonts w:ascii="Arial" w:hAnsi="Arial" w:cs="Arial"/>
        </w:rPr>
        <w:t>;</w:t>
      </w:r>
      <w:r w:rsidR="00604141" w:rsidRPr="00FD2379">
        <w:rPr>
          <w:rFonts w:ascii="Arial" w:hAnsi="Arial" w:cs="Arial"/>
        </w:rPr>
        <w:t xml:space="preserve"> </w:t>
      </w:r>
      <w:r w:rsidR="00B50052" w:rsidRPr="00FD2379">
        <w:rPr>
          <w:rFonts w:ascii="Arial" w:hAnsi="Arial" w:cs="Arial"/>
        </w:rPr>
        <w:t xml:space="preserve">Supplementary </w:t>
      </w:r>
      <w:r w:rsidR="00604141" w:rsidRPr="00FD2379">
        <w:rPr>
          <w:rFonts w:ascii="Arial" w:hAnsi="Arial" w:cs="Arial"/>
        </w:rPr>
        <w:t xml:space="preserve">Table </w:t>
      </w:r>
      <w:r w:rsidR="00B52538" w:rsidRPr="00FD2379">
        <w:rPr>
          <w:rFonts w:ascii="Arial" w:hAnsi="Arial" w:cs="Arial"/>
        </w:rPr>
        <w:t>S13</w:t>
      </w:r>
      <w:r w:rsidR="0050573B" w:rsidRPr="00FD2379">
        <w:rPr>
          <w:rFonts w:ascii="Arial" w:hAnsi="Arial" w:cs="Arial"/>
        </w:rPr>
        <w:t xml:space="preserve">). This </w:t>
      </w:r>
      <w:r w:rsidR="00263252" w:rsidRPr="00FD2379">
        <w:rPr>
          <w:rFonts w:ascii="Arial" w:hAnsi="Arial" w:cs="Arial"/>
        </w:rPr>
        <w:t xml:space="preserve">analysis revealed that </w:t>
      </w:r>
      <w:r w:rsidR="0050573B" w:rsidRPr="00FD2379">
        <w:rPr>
          <w:rFonts w:ascii="Arial" w:hAnsi="Arial" w:cs="Arial"/>
        </w:rPr>
        <w:t xml:space="preserve">clade </w:t>
      </w:r>
      <w:r w:rsidR="00263252" w:rsidRPr="00FD2379">
        <w:rPr>
          <w:rFonts w:ascii="Arial" w:hAnsi="Arial" w:cs="Arial"/>
        </w:rPr>
        <w:t xml:space="preserve">I can be </w:t>
      </w:r>
      <w:r w:rsidR="0050573B" w:rsidRPr="00FD2379">
        <w:rPr>
          <w:rFonts w:ascii="Arial" w:hAnsi="Arial" w:cs="Arial"/>
        </w:rPr>
        <w:t>further subdivide</w:t>
      </w:r>
      <w:r w:rsidR="00263252" w:rsidRPr="00FD2379">
        <w:rPr>
          <w:rFonts w:ascii="Arial" w:hAnsi="Arial" w:cs="Arial"/>
        </w:rPr>
        <w:t xml:space="preserve">d into two smaller subclades that </w:t>
      </w:r>
      <w:r w:rsidR="0050573B" w:rsidRPr="00FD2379">
        <w:rPr>
          <w:rFonts w:ascii="Arial" w:hAnsi="Arial" w:cs="Arial"/>
        </w:rPr>
        <w:t xml:space="preserve">we call subclades A and B, </w:t>
      </w:r>
      <w:r w:rsidR="00263252" w:rsidRPr="00FD2379">
        <w:rPr>
          <w:rFonts w:ascii="Arial" w:hAnsi="Arial" w:cs="Arial"/>
        </w:rPr>
        <w:t xml:space="preserve">and </w:t>
      </w:r>
      <w:r w:rsidR="0050573B" w:rsidRPr="00FD2379">
        <w:rPr>
          <w:rFonts w:ascii="Arial" w:hAnsi="Arial" w:cs="Arial"/>
        </w:rPr>
        <w:t>which to our knowledge have</w:t>
      </w:r>
      <w:r w:rsidR="00263252" w:rsidRPr="00FD2379">
        <w:rPr>
          <w:rFonts w:ascii="Arial" w:hAnsi="Arial" w:cs="Arial"/>
        </w:rPr>
        <w:t xml:space="preserve"> not been previously described.</w:t>
      </w:r>
      <w:r w:rsidR="00515E45" w:rsidRPr="00FD2379">
        <w:rPr>
          <w:rFonts w:ascii="Arial" w:hAnsi="Arial" w:cs="Arial"/>
        </w:rPr>
        <w:t xml:space="preserve"> </w:t>
      </w:r>
      <w:r w:rsidR="0050573B" w:rsidRPr="00FD2379">
        <w:rPr>
          <w:rFonts w:ascii="Arial" w:hAnsi="Arial" w:cs="Arial"/>
        </w:rPr>
        <w:t>Interestingly, the earlier described expansion in th</w:t>
      </w:r>
      <w:r w:rsidR="00515E45" w:rsidRPr="00FD2379">
        <w:rPr>
          <w:rFonts w:ascii="Arial" w:hAnsi="Arial" w:cs="Arial"/>
        </w:rPr>
        <w:t>e SUS</w:t>
      </w:r>
      <w:r w:rsidR="0050573B" w:rsidRPr="00FD2379">
        <w:rPr>
          <w:rFonts w:ascii="Arial" w:hAnsi="Arial" w:cs="Arial"/>
        </w:rPr>
        <w:t xml:space="preserve"> family </w:t>
      </w:r>
      <w:r w:rsidR="00713A52" w:rsidRPr="00FD2379">
        <w:rPr>
          <w:rFonts w:ascii="Arial" w:hAnsi="Arial" w:cs="Arial"/>
        </w:rPr>
        <w:t xml:space="preserve">of </w:t>
      </w:r>
      <w:r w:rsidR="0050573B" w:rsidRPr="00FD2379">
        <w:rPr>
          <w:rFonts w:ascii="Arial" w:hAnsi="Arial" w:cs="Arial"/>
          <w:i/>
          <w:iCs/>
        </w:rPr>
        <w:t xml:space="preserve">Sporobolus </w:t>
      </w:r>
      <w:proofErr w:type="spellStart"/>
      <w:r w:rsidR="0050573B" w:rsidRPr="00FD2379">
        <w:rPr>
          <w:rFonts w:ascii="Arial" w:hAnsi="Arial" w:cs="Arial"/>
          <w:i/>
          <w:iCs/>
        </w:rPr>
        <w:t>stapfianus</w:t>
      </w:r>
      <w:proofErr w:type="spellEnd"/>
      <w:r w:rsidR="0050573B" w:rsidRPr="00FD2379">
        <w:rPr>
          <w:rFonts w:ascii="Arial" w:hAnsi="Arial" w:cs="Arial"/>
        </w:rPr>
        <w:t xml:space="preserve"> ha</w:t>
      </w:r>
      <w:r w:rsidR="00713A52" w:rsidRPr="00FD2379">
        <w:rPr>
          <w:rFonts w:ascii="Arial" w:hAnsi="Arial" w:cs="Arial"/>
        </w:rPr>
        <w:t>d</w:t>
      </w:r>
      <w:r w:rsidR="0050573B" w:rsidRPr="00FD2379">
        <w:rPr>
          <w:rFonts w:ascii="Arial" w:hAnsi="Arial" w:cs="Arial"/>
        </w:rPr>
        <w:t xml:space="preserve"> taken place in subclade A, whereas the </w:t>
      </w:r>
      <w:r w:rsidR="0050573B" w:rsidRPr="00FD2379">
        <w:rPr>
          <w:rFonts w:ascii="Arial" w:hAnsi="Arial" w:cs="Arial"/>
          <w:i/>
          <w:iCs/>
        </w:rPr>
        <w:t>Spartina</w:t>
      </w:r>
      <w:r w:rsidR="0050573B" w:rsidRPr="00FD2379">
        <w:rPr>
          <w:rFonts w:ascii="Arial" w:hAnsi="Arial" w:cs="Arial"/>
        </w:rPr>
        <w:t xml:space="preserve"> </w:t>
      </w:r>
      <w:proofErr w:type="spellStart"/>
      <w:r w:rsidR="0050573B" w:rsidRPr="00FD2379">
        <w:rPr>
          <w:rFonts w:ascii="Arial" w:hAnsi="Arial" w:cs="Arial"/>
          <w:i/>
          <w:iCs/>
        </w:rPr>
        <w:t>anglica</w:t>
      </w:r>
      <w:proofErr w:type="spellEnd"/>
      <w:r w:rsidR="0050573B" w:rsidRPr="00FD2379">
        <w:rPr>
          <w:rFonts w:ascii="Arial" w:hAnsi="Arial" w:cs="Arial"/>
        </w:rPr>
        <w:t xml:space="preserve"> expansion ha</w:t>
      </w:r>
      <w:r w:rsidR="00713A52" w:rsidRPr="00FD2379">
        <w:rPr>
          <w:rFonts w:ascii="Arial" w:hAnsi="Arial" w:cs="Arial"/>
        </w:rPr>
        <w:t>d</w:t>
      </w:r>
      <w:r w:rsidR="0050573B" w:rsidRPr="00FD2379">
        <w:rPr>
          <w:rFonts w:ascii="Arial" w:hAnsi="Arial" w:cs="Arial"/>
        </w:rPr>
        <w:t xml:space="preserve"> taken place in subclade B, indicating that these family expansion events are unrelated between the two species. Furthermore, within subclade B, a smaller </w:t>
      </w:r>
      <w:r w:rsidR="00515E45" w:rsidRPr="00FD2379">
        <w:rPr>
          <w:rFonts w:ascii="Arial" w:hAnsi="Arial" w:cs="Arial"/>
        </w:rPr>
        <w:t>sub</w:t>
      </w:r>
      <w:r w:rsidR="0050573B" w:rsidRPr="00FD2379">
        <w:rPr>
          <w:rFonts w:ascii="Arial" w:hAnsi="Arial" w:cs="Arial"/>
        </w:rPr>
        <w:t xml:space="preserve">clade was apparent containing </w:t>
      </w:r>
      <w:r w:rsidR="0050573B" w:rsidRPr="00FD2379">
        <w:rPr>
          <w:rFonts w:ascii="Arial" w:hAnsi="Arial" w:cs="Arial"/>
          <w:i/>
          <w:iCs/>
        </w:rPr>
        <w:t>S</w:t>
      </w:r>
      <w:r w:rsidR="00067706" w:rsidRPr="00FD2379">
        <w:rPr>
          <w:rFonts w:ascii="Arial" w:hAnsi="Arial" w:cs="Arial"/>
          <w:i/>
          <w:iCs/>
        </w:rPr>
        <w:t>.</w:t>
      </w:r>
      <w:r w:rsidR="00515E45" w:rsidRPr="00FD2379">
        <w:rPr>
          <w:rFonts w:ascii="Arial" w:hAnsi="Arial" w:cs="Arial"/>
          <w:i/>
          <w:iCs/>
        </w:rPr>
        <w:t xml:space="preserve"> </w:t>
      </w:r>
      <w:proofErr w:type="spellStart"/>
      <w:r w:rsidR="0050573B" w:rsidRPr="00FD2379">
        <w:rPr>
          <w:rFonts w:ascii="Arial" w:hAnsi="Arial" w:cs="Arial"/>
          <w:i/>
          <w:iCs/>
        </w:rPr>
        <w:t>a</w:t>
      </w:r>
      <w:r w:rsidR="00515E45" w:rsidRPr="00FD2379">
        <w:rPr>
          <w:rFonts w:ascii="Arial" w:hAnsi="Arial" w:cs="Arial"/>
          <w:i/>
          <w:iCs/>
        </w:rPr>
        <w:t>nglica</w:t>
      </w:r>
      <w:proofErr w:type="spellEnd"/>
      <w:r w:rsidR="00515E45" w:rsidRPr="00FD2379">
        <w:rPr>
          <w:rFonts w:ascii="Arial" w:hAnsi="Arial" w:cs="Arial"/>
          <w:i/>
          <w:iCs/>
        </w:rPr>
        <w:t xml:space="preserve"> </w:t>
      </w:r>
      <w:r w:rsidR="0050573B" w:rsidRPr="00FD2379">
        <w:rPr>
          <w:rFonts w:ascii="Arial" w:hAnsi="Arial" w:cs="Arial"/>
          <w:i/>
          <w:iCs/>
        </w:rPr>
        <w:t>SUS1/4/5</w:t>
      </w:r>
      <w:r w:rsidR="0050573B" w:rsidRPr="00FD2379">
        <w:rPr>
          <w:rFonts w:ascii="Arial" w:hAnsi="Arial" w:cs="Arial"/>
        </w:rPr>
        <w:t xml:space="preserve"> (subclade B.1), which did not follow the taxonomic relationship between the species represented</w:t>
      </w:r>
      <w:r w:rsidR="006C5614" w:rsidRPr="00FD2379">
        <w:rPr>
          <w:rFonts w:ascii="Arial" w:hAnsi="Arial" w:cs="Arial"/>
        </w:rPr>
        <w:t>, suggesting th</w:t>
      </w:r>
      <w:r w:rsidR="00FF0B62" w:rsidRPr="00FD2379">
        <w:rPr>
          <w:rFonts w:ascii="Arial" w:hAnsi="Arial" w:cs="Arial"/>
        </w:rPr>
        <w:t>at</w:t>
      </w:r>
      <w:r w:rsidR="006C5614" w:rsidRPr="00FD2379">
        <w:rPr>
          <w:rFonts w:ascii="Arial" w:hAnsi="Arial" w:cs="Arial"/>
        </w:rPr>
        <w:t xml:space="preserve"> subclade B.1 is the result of sp</w:t>
      </w:r>
      <w:r w:rsidR="00C4296C" w:rsidRPr="00FD2379">
        <w:rPr>
          <w:rFonts w:ascii="Arial" w:hAnsi="Arial" w:cs="Arial"/>
        </w:rPr>
        <w:t xml:space="preserve">ecific expansion in </w:t>
      </w:r>
      <w:r w:rsidR="006C5614" w:rsidRPr="00FD2379">
        <w:rPr>
          <w:rFonts w:ascii="Arial" w:hAnsi="Arial" w:cs="Arial"/>
          <w:i/>
        </w:rPr>
        <w:t xml:space="preserve">S. </w:t>
      </w:r>
      <w:proofErr w:type="spellStart"/>
      <w:r w:rsidR="006C5614" w:rsidRPr="00FD2379">
        <w:rPr>
          <w:rFonts w:ascii="Arial" w:hAnsi="Arial" w:cs="Arial"/>
          <w:i/>
        </w:rPr>
        <w:t>anglica</w:t>
      </w:r>
      <w:proofErr w:type="spellEnd"/>
      <w:r w:rsidR="0050573B" w:rsidRPr="00FD2379">
        <w:rPr>
          <w:rFonts w:ascii="Arial" w:hAnsi="Arial" w:cs="Arial"/>
        </w:rPr>
        <w:t xml:space="preserve"> (Figure 2</w:t>
      </w:r>
      <w:r w:rsidR="00F62E0E" w:rsidRPr="00FD2379">
        <w:rPr>
          <w:rFonts w:ascii="Arial" w:hAnsi="Arial" w:cs="Arial"/>
        </w:rPr>
        <w:t>B</w:t>
      </w:r>
      <w:r w:rsidR="0050573B" w:rsidRPr="00FD2379">
        <w:rPr>
          <w:rFonts w:ascii="Arial" w:hAnsi="Arial" w:cs="Arial"/>
        </w:rPr>
        <w:t>)</w:t>
      </w:r>
      <w:r w:rsidR="0030003B" w:rsidRPr="00FD2379">
        <w:rPr>
          <w:rFonts w:ascii="Arial" w:hAnsi="Arial" w:cs="Arial"/>
        </w:rPr>
        <w:t>.</w:t>
      </w:r>
    </w:p>
    <w:p w14:paraId="66976D5C" w14:textId="77777777" w:rsidR="0030003B" w:rsidRPr="00FD2379" w:rsidRDefault="0030003B" w:rsidP="00BB6FE3">
      <w:pPr>
        <w:spacing w:after="0" w:line="360" w:lineRule="auto"/>
        <w:jc w:val="both"/>
        <w:rPr>
          <w:rFonts w:ascii="Arial" w:hAnsi="Arial" w:cs="Arial"/>
        </w:rPr>
      </w:pPr>
    </w:p>
    <w:p w14:paraId="4EAD812C" w14:textId="419110EE" w:rsidR="0050573B" w:rsidRPr="00FD2379" w:rsidRDefault="003310B6" w:rsidP="00BB6FE3">
      <w:pPr>
        <w:spacing w:after="0" w:line="360" w:lineRule="auto"/>
        <w:jc w:val="both"/>
        <w:rPr>
          <w:rFonts w:ascii="Arial" w:hAnsi="Arial" w:cs="Arial"/>
        </w:rPr>
      </w:pPr>
      <w:r w:rsidRPr="00FD2379">
        <w:rPr>
          <w:rFonts w:ascii="Arial" w:hAnsi="Arial" w:cs="Arial"/>
        </w:rPr>
        <w:t xml:space="preserve">Analysing expression of </w:t>
      </w:r>
      <w:r w:rsidR="0050573B" w:rsidRPr="00FD2379">
        <w:rPr>
          <w:rFonts w:ascii="Arial" w:hAnsi="Arial" w:cs="Arial"/>
        </w:rPr>
        <w:t xml:space="preserve">the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w:t>
      </w:r>
      <w:r w:rsidR="0050573B" w:rsidRPr="00FD2379">
        <w:rPr>
          <w:rFonts w:ascii="Arial" w:hAnsi="Arial" w:cs="Arial"/>
          <w:i/>
          <w:iCs/>
        </w:rPr>
        <w:t>SUS</w:t>
      </w:r>
      <w:r w:rsidR="0050573B" w:rsidRPr="00FD2379">
        <w:rPr>
          <w:rFonts w:ascii="Arial" w:hAnsi="Arial" w:cs="Arial"/>
        </w:rPr>
        <w:t xml:space="preserve"> family </w:t>
      </w:r>
      <w:r w:rsidRPr="00FD2379">
        <w:rPr>
          <w:rFonts w:ascii="Arial" w:hAnsi="Arial" w:cs="Arial"/>
        </w:rPr>
        <w:t xml:space="preserve">members in different tissues </w:t>
      </w:r>
      <w:r w:rsidR="0050573B" w:rsidRPr="00FD2379">
        <w:rPr>
          <w:rFonts w:ascii="Arial" w:hAnsi="Arial" w:cs="Arial"/>
        </w:rPr>
        <w:t xml:space="preserve">demonstrated that members of subclade A </w:t>
      </w:r>
      <w:r w:rsidR="008A5F4D" w:rsidRPr="00FD2379">
        <w:rPr>
          <w:rFonts w:ascii="Arial" w:hAnsi="Arial" w:cs="Arial"/>
        </w:rPr>
        <w:t xml:space="preserve">were </w:t>
      </w:r>
      <w:r w:rsidR="0050573B" w:rsidRPr="00FD2379">
        <w:rPr>
          <w:rFonts w:ascii="Arial" w:hAnsi="Arial" w:cs="Arial"/>
        </w:rPr>
        <w:t>most highly expressed in root and rhizome</w:t>
      </w:r>
      <w:r w:rsidR="00C66C0A" w:rsidRPr="00FD2379">
        <w:rPr>
          <w:rFonts w:ascii="Arial" w:hAnsi="Arial" w:cs="Arial"/>
        </w:rPr>
        <w:t xml:space="preserve"> tissues</w:t>
      </w:r>
      <w:r w:rsidR="0050573B" w:rsidRPr="00FD2379">
        <w:rPr>
          <w:rFonts w:ascii="Arial" w:hAnsi="Arial" w:cs="Arial"/>
        </w:rPr>
        <w:t xml:space="preserve"> (Figure 2</w:t>
      </w:r>
      <w:r w:rsidR="00F62E0E" w:rsidRPr="00FD2379">
        <w:rPr>
          <w:rFonts w:ascii="Arial" w:hAnsi="Arial" w:cs="Arial"/>
        </w:rPr>
        <w:t>C</w:t>
      </w:r>
      <w:r w:rsidR="00295706" w:rsidRPr="00FD2379">
        <w:rPr>
          <w:rFonts w:ascii="Arial" w:hAnsi="Arial" w:cs="Arial"/>
        </w:rPr>
        <w:t xml:space="preserve">; </w:t>
      </w:r>
      <w:r w:rsidR="00B50052" w:rsidRPr="00FD2379">
        <w:rPr>
          <w:rFonts w:ascii="Arial" w:hAnsi="Arial" w:cs="Arial"/>
        </w:rPr>
        <w:t xml:space="preserve">Supplementary </w:t>
      </w:r>
      <w:r w:rsidR="00295706" w:rsidRPr="00FD2379">
        <w:rPr>
          <w:rFonts w:ascii="Arial" w:hAnsi="Arial" w:cs="Arial"/>
        </w:rPr>
        <w:t>Table S14</w:t>
      </w:r>
      <w:r w:rsidR="0050573B" w:rsidRPr="00FD2379">
        <w:rPr>
          <w:rFonts w:ascii="Arial" w:hAnsi="Arial" w:cs="Arial"/>
        </w:rPr>
        <w:t>)</w:t>
      </w:r>
      <w:r w:rsidRPr="00FD2379">
        <w:rPr>
          <w:rFonts w:ascii="Arial" w:hAnsi="Arial" w:cs="Arial"/>
        </w:rPr>
        <w:t>.</w:t>
      </w:r>
      <w:r w:rsidR="0050573B" w:rsidRPr="00FD2379">
        <w:rPr>
          <w:rFonts w:ascii="Arial" w:hAnsi="Arial" w:cs="Arial"/>
        </w:rPr>
        <w:t xml:space="preserve"> The expression of subclade B </w:t>
      </w:r>
      <w:r w:rsidRPr="00FD2379">
        <w:rPr>
          <w:rFonts w:ascii="Arial" w:hAnsi="Arial" w:cs="Arial"/>
        </w:rPr>
        <w:t>genes varied between tissues</w:t>
      </w:r>
      <w:r w:rsidR="0050573B" w:rsidRPr="00FD2379">
        <w:rPr>
          <w:rFonts w:ascii="Arial" w:hAnsi="Arial" w:cs="Arial"/>
        </w:rPr>
        <w:t xml:space="preserve"> </w:t>
      </w:r>
      <w:r w:rsidR="00640066" w:rsidRPr="00FD2379">
        <w:rPr>
          <w:rFonts w:ascii="Arial" w:hAnsi="Arial" w:cs="Arial"/>
        </w:rPr>
        <w:t>and</w:t>
      </w:r>
      <w:r w:rsidR="004C317E" w:rsidRPr="00FD2379">
        <w:rPr>
          <w:rFonts w:ascii="Arial" w:hAnsi="Arial" w:cs="Arial"/>
        </w:rPr>
        <w:t>,</w:t>
      </w:r>
      <w:r w:rsidR="0050573B" w:rsidRPr="00FD2379">
        <w:rPr>
          <w:rFonts w:ascii="Arial" w:hAnsi="Arial" w:cs="Arial"/>
        </w:rPr>
        <w:t xml:space="preserve"> strikingly</w:t>
      </w:r>
      <w:r w:rsidR="004C317E" w:rsidRPr="00FD2379">
        <w:rPr>
          <w:rFonts w:ascii="Arial" w:hAnsi="Arial" w:cs="Arial"/>
        </w:rPr>
        <w:t>,</w:t>
      </w:r>
      <w:r w:rsidR="0050573B" w:rsidRPr="00FD2379">
        <w:rPr>
          <w:rFonts w:ascii="Arial" w:hAnsi="Arial" w:cs="Arial"/>
        </w:rPr>
        <w:t xml:space="preserve"> members of subclade B.1 showed </w:t>
      </w:r>
      <w:r w:rsidRPr="00FD2379">
        <w:rPr>
          <w:rFonts w:ascii="Arial" w:hAnsi="Arial" w:cs="Arial"/>
        </w:rPr>
        <w:t xml:space="preserve">particularly </w:t>
      </w:r>
      <w:r w:rsidR="0050573B" w:rsidRPr="00FD2379">
        <w:rPr>
          <w:rFonts w:ascii="Arial" w:hAnsi="Arial" w:cs="Arial"/>
        </w:rPr>
        <w:t>high expression levels in stem tissue (Figure 2</w:t>
      </w:r>
      <w:r w:rsidR="00F62E0E" w:rsidRPr="00FD2379">
        <w:rPr>
          <w:rFonts w:ascii="Arial" w:hAnsi="Arial" w:cs="Arial"/>
        </w:rPr>
        <w:t>C</w:t>
      </w:r>
      <w:r w:rsidR="0050573B" w:rsidRPr="00FD2379">
        <w:rPr>
          <w:rFonts w:ascii="Arial" w:hAnsi="Arial" w:cs="Arial"/>
        </w:rPr>
        <w:t>)</w:t>
      </w:r>
      <w:r w:rsidR="00D0710D" w:rsidRPr="00FD2379">
        <w:rPr>
          <w:rFonts w:ascii="Arial" w:hAnsi="Arial" w:cs="Arial"/>
        </w:rPr>
        <w:t xml:space="preserve">. Indeed, </w:t>
      </w:r>
      <w:r w:rsidR="00D0710D" w:rsidRPr="00FD2379">
        <w:rPr>
          <w:rFonts w:ascii="Arial" w:hAnsi="Arial" w:cs="Arial"/>
          <w:i/>
          <w:iCs/>
        </w:rPr>
        <w:t>SaSUS4</w:t>
      </w:r>
      <w:r w:rsidR="00D0710D" w:rsidRPr="00FD2379">
        <w:rPr>
          <w:rFonts w:ascii="Arial" w:hAnsi="Arial" w:cs="Arial"/>
        </w:rPr>
        <w:t xml:space="preserve"> ranked as the 50</w:t>
      </w:r>
      <w:r w:rsidR="00D0710D" w:rsidRPr="00FD2379">
        <w:rPr>
          <w:rFonts w:ascii="Arial" w:hAnsi="Arial" w:cs="Arial"/>
          <w:vertAlign w:val="superscript"/>
        </w:rPr>
        <w:t>th</w:t>
      </w:r>
      <w:r w:rsidR="00D0710D" w:rsidRPr="00FD2379">
        <w:rPr>
          <w:rFonts w:ascii="Arial" w:hAnsi="Arial" w:cs="Arial"/>
        </w:rPr>
        <w:t xml:space="preserve"> most highly expressed gene in stem tissue (</w:t>
      </w:r>
      <w:r w:rsidR="00B50052" w:rsidRPr="00FD2379">
        <w:rPr>
          <w:rFonts w:ascii="Arial" w:hAnsi="Arial" w:cs="Arial"/>
        </w:rPr>
        <w:t xml:space="preserve">Supplementary </w:t>
      </w:r>
      <w:r w:rsidR="00D0710D" w:rsidRPr="00FD2379">
        <w:rPr>
          <w:rFonts w:ascii="Arial" w:hAnsi="Arial" w:cs="Arial"/>
        </w:rPr>
        <w:t xml:space="preserve">Table </w:t>
      </w:r>
      <w:r w:rsidR="008E5FBD" w:rsidRPr="00FD2379">
        <w:rPr>
          <w:rFonts w:ascii="Arial" w:hAnsi="Arial" w:cs="Arial"/>
        </w:rPr>
        <w:t>S10</w:t>
      </w:r>
      <w:r w:rsidR="00D0710D" w:rsidRPr="00FD2379">
        <w:rPr>
          <w:rFonts w:ascii="Arial" w:hAnsi="Arial" w:cs="Arial"/>
        </w:rPr>
        <w:t>)</w:t>
      </w:r>
      <w:r w:rsidR="0050573B" w:rsidRPr="00FD2379">
        <w:rPr>
          <w:rFonts w:ascii="Arial" w:hAnsi="Arial" w:cs="Arial"/>
        </w:rPr>
        <w:t xml:space="preserve">. It is not clear if members of these subclades display </w:t>
      </w:r>
      <w:r w:rsidR="0050573B" w:rsidRPr="00FD2379">
        <w:rPr>
          <w:rFonts w:ascii="Arial" w:hAnsi="Arial" w:cs="Arial"/>
        </w:rPr>
        <w:lastRenderedPageBreak/>
        <w:t>functional differences from one another, however it is plausible that they are not functionally equivalent</w:t>
      </w:r>
      <w:r w:rsidR="00640066" w:rsidRPr="00FD2379">
        <w:rPr>
          <w:rFonts w:ascii="Arial" w:hAnsi="Arial" w:cs="Arial"/>
        </w:rPr>
        <w:t xml:space="preserve"> given their</w:t>
      </w:r>
      <w:r w:rsidR="0050573B" w:rsidRPr="00FD2379">
        <w:rPr>
          <w:rFonts w:ascii="Arial" w:hAnsi="Arial" w:cs="Arial"/>
        </w:rPr>
        <w:t xml:space="preserve"> </w:t>
      </w:r>
      <w:r w:rsidR="00F54904" w:rsidRPr="00FD2379">
        <w:rPr>
          <w:rFonts w:ascii="Arial" w:hAnsi="Arial" w:cs="Arial"/>
        </w:rPr>
        <w:t xml:space="preserve">more distant </w:t>
      </w:r>
      <w:r w:rsidR="0050573B" w:rsidRPr="00FD2379">
        <w:rPr>
          <w:rFonts w:ascii="Arial" w:hAnsi="Arial" w:cs="Arial"/>
        </w:rPr>
        <w:t xml:space="preserve">phylogenetic </w:t>
      </w:r>
      <w:r w:rsidR="00640066" w:rsidRPr="00FD2379">
        <w:rPr>
          <w:rFonts w:ascii="Arial" w:hAnsi="Arial" w:cs="Arial"/>
        </w:rPr>
        <w:t>relationship</w:t>
      </w:r>
      <w:r w:rsidR="00BB6FE3" w:rsidRPr="00FD2379">
        <w:rPr>
          <w:rFonts w:ascii="Arial" w:hAnsi="Arial" w:cs="Arial"/>
        </w:rPr>
        <w:t>.</w:t>
      </w:r>
    </w:p>
    <w:p w14:paraId="75D94A52" w14:textId="77777777" w:rsidR="006A7DF6" w:rsidRPr="00FD2379" w:rsidRDefault="006A7DF6" w:rsidP="006A7DF6">
      <w:pPr>
        <w:spacing w:after="0" w:line="360" w:lineRule="auto"/>
        <w:jc w:val="both"/>
        <w:rPr>
          <w:rFonts w:ascii="Arial" w:hAnsi="Arial" w:cs="Arial"/>
        </w:rPr>
      </w:pPr>
    </w:p>
    <w:p w14:paraId="3169CDF7" w14:textId="7D91C816" w:rsidR="00BB6FE3" w:rsidRPr="00FD2379" w:rsidRDefault="006A7DF6" w:rsidP="00BB6FE3">
      <w:pPr>
        <w:spacing w:after="0" w:line="360" w:lineRule="auto"/>
        <w:jc w:val="both"/>
        <w:rPr>
          <w:rFonts w:ascii="Arial" w:hAnsi="Arial" w:cs="Arial"/>
        </w:rPr>
      </w:pPr>
      <w:r w:rsidRPr="00FD2379">
        <w:rPr>
          <w:rFonts w:ascii="Arial" w:hAnsi="Arial" w:cs="Arial"/>
        </w:rPr>
        <w:t xml:space="preserve">Interestingly, the SUS family appears to have undergone expansion in </w:t>
      </w:r>
      <w:r w:rsidRPr="00FD2379">
        <w:rPr>
          <w:rFonts w:ascii="Arial" w:hAnsi="Arial" w:cs="Arial"/>
          <w:i/>
          <w:iCs/>
        </w:rPr>
        <w:t xml:space="preserve">Sporobolus </w:t>
      </w:r>
      <w:proofErr w:type="spellStart"/>
      <w:r w:rsidRPr="00FD2379">
        <w:rPr>
          <w:rFonts w:ascii="Arial" w:hAnsi="Arial" w:cs="Arial"/>
          <w:i/>
          <w:iCs/>
        </w:rPr>
        <w:t>stapfianus</w:t>
      </w:r>
      <w:proofErr w:type="spellEnd"/>
      <w:r w:rsidRPr="00FD2379">
        <w:rPr>
          <w:rFonts w:ascii="Arial" w:hAnsi="Arial" w:cs="Arial"/>
          <w:i/>
          <w:iCs/>
        </w:rPr>
        <w:t xml:space="preserve"> </w:t>
      </w:r>
      <w:r w:rsidR="00D22619" w:rsidRPr="00FD2379">
        <w:rPr>
          <w:rFonts w:ascii="Arial" w:hAnsi="Arial" w:cs="Arial"/>
        </w:rPr>
        <w:t>as well</w:t>
      </w:r>
      <w:r w:rsidR="00384BDE" w:rsidRPr="00FD2379">
        <w:rPr>
          <w:rFonts w:ascii="Arial" w:hAnsi="Arial" w:cs="Arial"/>
        </w:rPr>
        <w:t xml:space="preserve"> (</w:t>
      </w:r>
      <w:r w:rsidR="000D62DB" w:rsidRPr="00FD2379">
        <w:rPr>
          <w:rFonts w:ascii="Arial" w:hAnsi="Arial" w:cs="Arial"/>
        </w:rPr>
        <w:t>Figure 2</w:t>
      </w:r>
      <w:r w:rsidR="00F62E0E" w:rsidRPr="00FD2379">
        <w:rPr>
          <w:rFonts w:ascii="Arial" w:hAnsi="Arial" w:cs="Arial"/>
        </w:rPr>
        <w:t>B</w:t>
      </w:r>
      <w:r w:rsidR="000D62DB" w:rsidRPr="00FD2379">
        <w:rPr>
          <w:rFonts w:ascii="Arial" w:hAnsi="Arial" w:cs="Arial"/>
        </w:rPr>
        <w:t xml:space="preserve">; </w:t>
      </w:r>
      <w:r w:rsidR="00B50052" w:rsidRPr="00FD2379">
        <w:rPr>
          <w:rFonts w:ascii="Arial" w:hAnsi="Arial" w:cs="Arial"/>
        </w:rPr>
        <w:t xml:space="preserve">Supplementary </w:t>
      </w:r>
      <w:r w:rsidR="00384BDE" w:rsidRPr="00FD2379">
        <w:rPr>
          <w:rFonts w:ascii="Arial" w:hAnsi="Arial" w:cs="Arial"/>
        </w:rPr>
        <w:t xml:space="preserve">Table </w:t>
      </w:r>
      <w:r w:rsidR="00B52538" w:rsidRPr="00FD2379">
        <w:rPr>
          <w:rFonts w:ascii="Arial" w:hAnsi="Arial" w:cs="Arial"/>
        </w:rPr>
        <w:t>S13</w:t>
      </w:r>
      <w:r w:rsidR="00384BDE" w:rsidRPr="00FD2379">
        <w:rPr>
          <w:rFonts w:ascii="Arial" w:hAnsi="Arial" w:cs="Arial"/>
        </w:rPr>
        <w:t>)</w:t>
      </w:r>
      <w:r w:rsidRPr="00FD2379">
        <w:rPr>
          <w:rFonts w:ascii="Arial" w:hAnsi="Arial" w:cs="Arial"/>
          <w:iCs/>
        </w:rPr>
        <w:t xml:space="preserve">, </w:t>
      </w:r>
      <w:r w:rsidRPr="00FD2379">
        <w:rPr>
          <w:rFonts w:ascii="Arial" w:hAnsi="Arial" w:cs="Arial"/>
        </w:rPr>
        <w:t xml:space="preserve">which also demonstrates considerable abiotic stress tolerance, particularly towards desiccation stress </w:t>
      </w:r>
      <w:r w:rsidR="000A5EA0" w:rsidRPr="00FD2379">
        <w:rPr>
          <w:rFonts w:ascii="Arial" w:hAnsi="Arial" w:cs="Arial"/>
        </w:rPr>
        <w:fldChar w:fldCharType="begin"/>
      </w:r>
      <w:r w:rsidR="000A5EA0" w:rsidRPr="00FD2379">
        <w:rPr>
          <w:rFonts w:ascii="Arial" w:hAnsi="Arial" w:cs="Arial"/>
        </w:rPr>
        <w:instrText xml:space="preserve"> ADDIN ZOTERO_ITEM CSL_CITATION {"citationID":"MFsxMXzM","properties":{"formattedCitation":"(Ch\\uc0\\u225{}vez Montes et al., 2022)","plainCitation":"(Chávez Montes et al., 2022)","noteIndex":0},"citationItems":[{"id":32,"uris":["http://zotero.org/users/local/Hn5LeifX/items/S5ZXEZ2T"],"itemData":{"id":32,"type":"article-journal","abstract":"Desiccation tolerance is an ancient and complex trait that spans all major lineages of life on earth. Although important in the evolution of land plants, the mechanisms that underlay this complex trait are poorly understood, especially for vegetative desiccation tolerance (VDT). The lack of suitable closely related plant models that offer a direct contrast between desiccation tolerance and sensitivity has hampered progress. We have assembled high-quality genomes for two closely related grasses, the desiccation-tolerant Sporobolus stapfianus and the desiccation-sensitive Sporobolus pyramidalis Both species are complex polyploids; S. stapfianus is primarily tetraploid, and S. pyramidalis is primarily hexaploid. S. pyramidalis undergoes a major transcriptome remodeling event during initial exposure to dehydration, while S. stapfianus has a muted early response, with peak remodeling during the transition between 1.5 and 1.0 grams of water (gH2O) g-1 dry weight (dw). Functionally, the dehydration transcriptome of S. stapfianus is unrelated to that for S. pyramidalis A comparative analysis of the transcriptomes of the hydrated controls for each species indicated that S. stapfianus is transcriptionally primed for desiccation. Cross-species comparative analyses indicated that VDT likely evolved from reprogramming of desiccation tolerance mechanisms that evolved in seeds and that the tolerance mechanism of S. stapfianus represents a recent evolution for VDT within the Chloridoideae. Orthogroup analyses of the significantly differentially abundant transcripts reconfirmed our present understanding of the response to dehydration, including the lack of an induction of senescence in resurrection angiosperms. The data also suggest that failure to maintain protein structure during dehydration is likely critical in rendering a plant desiccation sensitive.","container-title":"Proceedings of the National Academy of Sciences of the United States of America","DOI":"10.1073/pnas.2118886119","ISSN":"1091-6490","issue":"5","journalAbbreviation":"Proc Natl Acad Sci U S A","language":"eng","note":"PMID: 35082155\nPMCID: PMC8812550","page":"e2118886119","source":"PubMed","title":"A comparative genomics examination of desiccation tolerance and sensitivity in two sister grass species","volume":"119","author":[{"family":"Chávez Montes","given":"Ricardo A."},{"family":"Haber","given":"Anna"},{"family":"Pardo","given":"Jeremy"},{"family":"Powell","given":"Robyn F."},{"family":"Divisetty","given":"Upendra K."},{"family":"Silva","given":"Anderson T."},{"family":"Hernández-Hernández","given":"Tania"},{"family":"Silveira","given":"Vanildo"},{"family":"Tang","given":"Haibao"},{"family":"Lyons","given":"Eric"},{"family":"Herrera Estrella","given":"Luis Rafael"},{"family":"VanBuren","given":"Robert"},{"family":"Oliver","given":"Melvin J."}],"issued":{"date-parts":[["2022",2,1]]}}}],"schema":"https://github.com/citation-style-language/schema/raw/master/csl-citation.json"} </w:instrText>
      </w:r>
      <w:r w:rsidR="000A5EA0" w:rsidRPr="00FD2379">
        <w:rPr>
          <w:rFonts w:ascii="Arial" w:hAnsi="Arial" w:cs="Arial"/>
        </w:rPr>
        <w:fldChar w:fldCharType="separate"/>
      </w:r>
      <w:r w:rsidR="000A5EA0" w:rsidRPr="00FD2379">
        <w:rPr>
          <w:rFonts w:ascii="Arial" w:hAnsi="Arial" w:cs="Arial"/>
          <w:kern w:val="0"/>
        </w:rPr>
        <w:t>(Chávez Montes et al., 2022)</w:t>
      </w:r>
      <w:r w:rsidR="000A5EA0" w:rsidRPr="00FD2379">
        <w:rPr>
          <w:rFonts w:ascii="Arial" w:hAnsi="Arial" w:cs="Arial"/>
        </w:rPr>
        <w:fldChar w:fldCharType="end"/>
      </w:r>
      <w:r w:rsidRPr="00FD2379">
        <w:rPr>
          <w:rFonts w:ascii="Arial" w:hAnsi="Arial" w:cs="Arial"/>
        </w:rPr>
        <w:t xml:space="preserve">. However, this expansion in </w:t>
      </w:r>
      <w:r w:rsidRPr="00FD2379">
        <w:rPr>
          <w:rFonts w:ascii="Arial" w:hAnsi="Arial" w:cs="Arial"/>
          <w:i/>
          <w:iCs/>
        </w:rPr>
        <w:t xml:space="preserve">S. </w:t>
      </w:r>
      <w:proofErr w:type="spellStart"/>
      <w:r w:rsidRPr="00FD2379">
        <w:rPr>
          <w:rFonts w:ascii="Arial" w:hAnsi="Arial" w:cs="Arial"/>
          <w:i/>
          <w:iCs/>
        </w:rPr>
        <w:t>stapfianus</w:t>
      </w:r>
      <w:proofErr w:type="spellEnd"/>
      <w:r w:rsidRPr="00FD2379">
        <w:rPr>
          <w:rFonts w:ascii="Arial" w:hAnsi="Arial" w:cs="Arial"/>
          <w:i/>
          <w:iCs/>
        </w:rPr>
        <w:t xml:space="preserve"> </w:t>
      </w:r>
      <w:r w:rsidRPr="00FD2379">
        <w:rPr>
          <w:rFonts w:ascii="Arial" w:hAnsi="Arial" w:cs="Arial"/>
        </w:rPr>
        <w:t xml:space="preserve">was to a lesser extent than in </w:t>
      </w:r>
      <w:r w:rsidRPr="00FD2379">
        <w:rPr>
          <w:rFonts w:ascii="Arial" w:hAnsi="Arial" w:cs="Arial"/>
          <w:i/>
        </w:rPr>
        <w:t xml:space="preserve">Spartina </w:t>
      </w:r>
      <w:proofErr w:type="spellStart"/>
      <w:r w:rsidRPr="00FD2379">
        <w:rPr>
          <w:rFonts w:ascii="Arial" w:hAnsi="Arial" w:cs="Arial"/>
          <w:i/>
        </w:rPr>
        <w:t>anglica</w:t>
      </w:r>
      <w:proofErr w:type="spellEnd"/>
      <w:r w:rsidRPr="00FD2379">
        <w:rPr>
          <w:rFonts w:ascii="Arial" w:hAnsi="Arial" w:cs="Arial"/>
        </w:rPr>
        <w:t xml:space="preserve"> (gain of 3 copies in </w:t>
      </w:r>
      <w:r w:rsidRPr="00FD2379">
        <w:rPr>
          <w:rFonts w:ascii="Arial" w:hAnsi="Arial" w:cs="Arial"/>
          <w:i/>
          <w:iCs/>
        </w:rPr>
        <w:t xml:space="preserve">Sporobolus </w:t>
      </w:r>
      <w:proofErr w:type="spellStart"/>
      <w:r w:rsidRPr="00FD2379">
        <w:rPr>
          <w:rFonts w:ascii="Arial" w:hAnsi="Arial" w:cs="Arial"/>
          <w:i/>
          <w:iCs/>
        </w:rPr>
        <w:t>stapfianus</w:t>
      </w:r>
      <w:proofErr w:type="spellEnd"/>
      <w:r w:rsidRPr="00FD2379">
        <w:rPr>
          <w:rFonts w:ascii="Arial" w:hAnsi="Arial" w:cs="Arial"/>
        </w:rPr>
        <w:t xml:space="preserve"> vs. 5 copies in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The SUS family also demonstrates contraction in </w:t>
      </w:r>
      <w:r w:rsidR="00827559" w:rsidRPr="00FD2379">
        <w:rPr>
          <w:rFonts w:ascii="Arial" w:hAnsi="Arial" w:cs="Arial"/>
          <w:i/>
          <w:iCs/>
        </w:rPr>
        <w:t>S. pyramidalis</w:t>
      </w:r>
      <w:r w:rsidR="00827559" w:rsidRPr="00FD2379">
        <w:rPr>
          <w:rFonts w:ascii="Arial" w:hAnsi="Arial" w:cs="Arial"/>
        </w:rPr>
        <w:t xml:space="preserve">, which is more sensitive </w:t>
      </w:r>
      <w:r w:rsidR="00CD5BD0" w:rsidRPr="00FD2379">
        <w:rPr>
          <w:rFonts w:ascii="Arial" w:hAnsi="Arial" w:cs="Arial"/>
        </w:rPr>
        <w:t xml:space="preserve">to desiccation </w:t>
      </w:r>
      <w:r w:rsidR="00827559" w:rsidRPr="00FD2379">
        <w:rPr>
          <w:rFonts w:ascii="Arial" w:hAnsi="Arial" w:cs="Arial"/>
        </w:rPr>
        <w:t xml:space="preserve">than </w:t>
      </w:r>
      <w:r w:rsidR="00827559" w:rsidRPr="00FD2379">
        <w:rPr>
          <w:rFonts w:ascii="Arial" w:hAnsi="Arial" w:cs="Arial"/>
          <w:i/>
          <w:iCs/>
        </w:rPr>
        <w:t xml:space="preserve">S. </w:t>
      </w:r>
      <w:proofErr w:type="spellStart"/>
      <w:r w:rsidR="00827559" w:rsidRPr="00FD2379">
        <w:rPr>
          <w:rFonts w:ascii="Arial" w:hAnsi="Arial" w:cs="Arial"/>
          <w:i/>
          <w:iCs/>
        </w:rPr>
        <w:t>stapfianus</w:t>
      </w:r>
      <w:proofErr w:type="spellEnd"/>
      <w:r w:rsidR="00827559" w:rsidRPr="00FD2379">
        <w:rPr>
          <w:rFonts w:ascii="Arial" w:hAnsi="Arial" w:cs="Arial"/>
          <w:i/>
          <w:iCs/>
        </w:rPr>
        <w:t xml:space="preserve"> </w:t>
      </w:r>
      <w:r w:rsidRPr="00FD2379">
        <w:rPr>
          <w:rFonts w:ascii="Arial" w:hAnsi="Arial" w:cs="Arial"/>
        </w:rPr>
        <w:t>(</w:t>
      </w:r>
      <w:r w:rsidR="000D62DB" w:rsidRPr="00FD2379">
        <w:rPr>
          <w:rFonts w:ascii="Arial" w:hAnsi="Arial" w:cs="Arial"/>
        </w:rPr>
        <w:t>Figure 2</w:t>
      </w:r>
      <w:r w:rsidR="00F62E0E" w:rsidRPr="00FD2379">
        <w:rPr>
          <w:rFonts w:ascii="Arial" w:hAnsi="Arial" w:cs="Arial"/>
        </w:rPr>
        <w:t>B</w:t>
      </w:r>
      <w:r w:rsidR="000D62DB" w:rsidRPr="00FD2379">
        <w:rPr>
          <w:rFonts w:ascii="Arial" w:hAnsi="Arial" w:cs="Arial"/>
        </w:rPr>
        <w:t xml:space="preserve">; </w:t>
      </w:r>
      <w:r w:rsidR="00B50052" w:rsidRPr="00FD2379">
        <w:rPr>
          <w:rFonts w:ascii="Arial" w:hAnsi="Arial" w:cs="Arial"/>
        </w:rPr>
        <w:t xml:space="preserve">Supplementary </w:t>
      </w:r>
      <w:r w:rsidRPr="00FD2379">
        <w:rPr>
          <w:rFonts w:ascii="Arial" w:hAnsi="Arial" w:cs="Arial"/>
        </w:rPr>
        <w:t xml:space="preserve">Table </w:t>
      </w:r>
      <w:r w:rsidR="00B52538" w:rsidRPr="00FD2379">
        <w:rPr>
          <w:rFonts w:ascii="Arial" w:hAnsi="Arial" w:cs="Arial"/>
        </w:rPr>
        <w:t>S13</w:t>
      </w:r>
      <w:r w:rsidRPr="00FD2379">
        <w:rPr>
          <w:rFonts w:ascii="Arial" w:hAnsi="Arial" w:cs="Arial"/>
        </w:rPr>
        <w:t xml:space="preserve">). Together, this suggests that the </w:t>
      </w:r>
      <w:r w:rsidRPr="00FD2379">
        <w:rPr>
          <w:rFonts w:ascii="Arial" w:hAnsi="Arial" w:cs="Arial"/>
          <w:i/>
        </w:rPr>
        <w:t>SUS</w:t>
      </w:r>
      <w:r w:rsidRPr="00FD2379">
        <w:rPr>
          <w:rFonts w:ascii="Arial" w:hAnsi="Arial" w:cs="Arial"/>
        </w:rPr>
        <w:t xml:space="preserve"> gene family is likely central to the physiological stress responses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growing in the saltmarsh.</w:t>
      </w:r>
    </w:p>
    <w:p w14:paraId="64045C52" w14:textId="2E22AA3A" w:rsidR="003E1C01" w:rsidRPr="00FD2379" w:rsidRDefault="003E1C01" w:rsidP="000511D8">
      <w:pPr>
        <w:spacing w:after="0" w:line="360" w:lineRule="auto"/>
        <w:jc w:val="center"/>
        <w:rPr>
          <w:rFonts w:ascii="Aptos" w:hAnsi="Aptos" w:cs="Times New Roman"/>
        </w:rPr>
      </w:pPr>
    </w:p>
    <w:p w14:paraId="714166DF" w14:textId="486A9C3F" w:rsidR="0050573B" w:rsidRPr="00FD2379" w:rsidRDefault="00726418" w:rsidP="00BB6FE3">
      <w:pPr>
        <w:spacing w:after="0" w:line="360" w:lineRule="auto"/>
        <w:jc w:val="both"/>
        <w:rPr>
          <w:rFonts w:ascii="Arial" w:hAnsi="Arial" w:cs="Arial"/>
          <w:i/>
          <w:iCs/>
          <w:u w:val="single"/>
        </w:rPr>
      </w:pPr>
      <w:r w:rsidRPr="00FD2379">
        <w:rPr>
          <w:rFonts w:ascii="Arial" w:hAnsi="Arial" w:cs="Arial"/>
          <w:b/>
          <w:bCs/>
        </w:rPr>
        <w:t>The heat shock protein</w:t>
      </w:r>
      <w:r w:rsidRPr="00FD2379">
        <w:rPr>
          <w:rFonts w:ascii="Arial" w:hAnsi="Arial" w:cs="Arial"/>
          <w:b/>
          <w:bCs/>
          <w:i/>
        </w:rPr>
        <w:t xml:space="preserve"> </w:t>
      </w:r>
      <w:r w:rsidRPr="00FD2379">
        <w:rPr>
          <w:rFonts w:ascii="Arial" w:hAnsi="Arial" w:cs="Arial"/>
          <w:b/>
          <w:bCs/>
        </w:rPr>
        <w:t xml:space="preserve">70 (HSP70) family </w:t>
      </w:r>
      <w:r w:rsidR="00EE37CC" w:rsidRPr="00FD2379">
        <w:rPr>
          <w:rFonts w:ascii="Arial" w:hAnsi="Arial" w:cs="Arial"/>
          <w:b/>
          <w:bCs/>
        </w:rPr>
        <w:t>show</w:t>
      </w:r>
      <w:r w:rsidR="000C7888" w:rsidRPr="00FD2379">
        <w:rPr>
          <w:rFonts w:ascii="Arial" w:hAnsi="Arial" w:cs="Arial"/>
          <w:b/>
          <w:bCs/>
        </w:rPr>
        <w:t>s</w:t>
      </w:r>
      <w:r w:rsidR="00EE37CC" w:rsidRPr="00FD2379">
        <w:rPr>
          <w:rFonts w:ascii="Arial" w:hAnsi="Arial" w:cs="Arial"/>
          <w:b/>
          <w:bCs/>
        </w:rPr>
        <w:t xml:space="preserve"> </w:t>
      </w:r>
      <w:r w:rsidR="007C02EC" w:rsidRPr="00FD2379">
        <w:rPr>
          <w:rFonts w:ascii="Arial" w:hAnsi="Arial" w:cs="Arial"/>
          <w:b/>
          <w:bCs/>
        </w:rPr>
        <w:t>a</w:t>
      </w:r>
      <w:r w:rsidR="003C3B61" w:rsidRPr="00FD2379">
        <w:rPr>
          <w:rFonts w:ascii="Arial" w:hAnsi="Arial" w:cs="Arial"/>
          <w:b/>
          <w:bCs/>
        </w:rPr>
        <w:t>n</w:t>
      </w:r>
      <w:r w:rsidR="00EE37CC" w:rsidRPr="00FD2379">
        <w:rPr>
          <w:rFonts w:ascii="Arial" w:hAnsi="Arial" w:cs="Arial"/>
          <w:b/>
          <w:bCs/>
        </w:rPr>
        <w:t xml:space="preserve"> expansion</w:t>
      </w:r>
      <w:r w:rsidR="008F7E4B" w:rsidRPr="00FD2379">
        <w:rPr>
          <w:rFonts w:ascii="Arial" w:hAnsi="Arial" w:cs="Arial"/>
          <w:b/>
          <w:bCs/>
        </w:rPr>
        <w:t xml:space="preserve"> in </w:t>
      </w:r>
      <w:r w:rsidR="008F7E4B" w:rsidRPr="00FD2379">
        <w:rPr>
          <w:rFonts w:ascii="Arial" w:hAnsi="Arial" w:cs="Arial"/>
          <w:b/>
          <w:bCs/>
          <w:i/>
        </w:rPr>
        <w:t xml:space="preserve">S. </w:t>
      </w:r>
      <w:proofErr w:type="spellStart"/>
      <w:r w:rsidR="008F7E4B" w:rsidRPr="00FD2379">
        <w:rPr>
          <w:rFonts w:ascii="Arial" w:hAnsi="Arial" w:cs="Arial"/>
          <w:b/>
          <w:bCs/>
          <w:i/>
        </w:rPr>
        <w:t>anglica</w:t>
      </w:r>
      <w:proofErr w:type="spellEnd"/>
    </w:p>
    <w:p w14:paraId="2E04FE85" w14:textId="03AE8D23" w:rsidR="0050573B" w:rsidRPr="00FD2379" w:rsidRDefault="00A062A9" w:rsidP="00BB6FE3">
      <w:pPr>
        <w:spacing w:after="0" w:line="360" w:lineRule="auto"/>
        <w:jc w:val="both"/>
        <w:rPr>
          <w:rFonts w:ascii="Arial" w:hAnsi="Arial" w:cs="Arial"/>
        </w:rPr>
      </w:pPr>
      <w:r w:rsidRPr="00FD2379">
        <w:rPr>
          <w:rFonts w:ascii="Arial" w:hAnsi="Arial" w:cs="Arial"/>
        </w:rPr>
        <w:t xml:space="preserve">Another </w:t>
      </w:r>
      <w:proofErr w:type="spellStart"/>
      <w:r w:rsidRPr="00FD2379">
        <w:rPr>
          <w:rFonts w:ascii="Arial" w:hAnsi="Arial" w:cs="Arial"/>
        </w:rPr>
        <w:t>orthogroup</w:t>
      </w:r>
      <w:proofErr w:type="spellEnd"/>
      <w:r w:rsidRPr="00FD2379">
        <w:rPr>
          <w:rFonts w:ascii="Arial" w:hAnsi="Arial" w:cs="Arial"/>
        </w:rPr>
        <w:t xml:space="preserve"> </w:t>
      </w:r>
      <w:r w:rsidR="00466CC1" w:rsidRPr="00FD2379">
        <w:rPr>
          <w:rFonts w:ascii="Arial" w:hAnsi="Arial" w:cs="Arial"/>
        </w:rPr>
        <w:t xml:space="preserve">that </w:t>
      </w:r>
      <w:r w:rsidRPr="00FD2379">
        <w:rPr>
          <w:rFonts w:ascii="Arial" w:hAnsi="Arial" w:cs="Arial"/>
        </w:rPr>
        <w:t>ha</w:t>
      </w:r>
      <w:r w:rsidR="00466CC1" w:rsidRPr="00FD2379">
        <w:rPr>
          <w:rFonts w:ascii="Arial" w:hAnsi="Arial" w:cs="Arial"/>
        </w:rPr>
        <w:t>d</w:t>
      </w:r>
      <w:r w:rsidRPr="00FD2379">
        <w:rPr>
          <w:rFonts w:ascii="Arial" w:hAnsi="Arial" w:cs="Arial"/>
        </w:rPr>
        <w:t xml:space="preserve"> significantly expanded in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w:t>
      </w:r>
      <w:r w:rsidR="00466CC1" w:rsidRPr="00FD2379">
        <w:rPr>
          <w:rFonts w:ascii="Arial" w:hAnsi="Arial" w:cs="Arial"/>
        </w:rPr>
        <w:t xml:space="preserve">encoded HSP70 family genes </w:t>
      </w:r>
      <w:r w:rsidRPr="00FD2379">
        <w:rPr>
          <w:rFonts w:ascii="Arial" w:hAnsi="Arial" w:cs="Arial"/>
        </w:rPr>
        <w:t>(p = 0.01), having gained 6 members relative to closely related species</w:t>
      </w:r>
      <w:r w:rsidR="00466CC1" w:rsidRPr="00FD2379">
        <w:rPr>
          <w:rFonts w:ascii="Arial" w:hAnsi="Arial" w:cs="Arial"/>
        </w:rPr>
        <w:t xml:space="preserve"> (</w:t>
      </w:r>
      <w:r w:rsidR="00B50052" w:rsidRPr="00FD2379">
        <w:rPr>
          <w:rFonts w:ascii="Arial" w:hAnsi="Arial" w:cs="Arial"/>
        </w:rPr>
        <w:t xml:space="preserve">Supplementary </w:t>
      </w:r>
      <w:r w:rsidR="00466CC1" w:rsidRPr="00FD2379">
        <w:rPr>
          <w:rFonts w:ascii="Arial" w:hAnsi="Arial" w:cs="Arial"/>
        </w:rPr>
        <w:t>Table S11)</w:t>
      </w:r>
      <w:r w:rsidRPr="00FD2379">
        <w:rPr>
          <w:rFonts w:ascii="Arial" w:hAnsi="Arial" w:cs="Arial"/>
        </w:rPr>
        <w:t xml:space="preserve">. </w:t>
      </w:r>
      <w:r w:rsidR="00EB12B7" w:rsidRPr="00FD2379">
        <w:rPr>
          <w:rFonts w:ascii="Arial" w:hAnsi="Arial" w:cs="Arial"/>
        </w:rPr>
        <w:t xml:space="preserve">HSP70 family proteins are ATP-dependent chaperones, implicated in protein folding, temperature response, and response to metals </w:t>
      </w:r>
      <w:r w:rsidR="00EB12B7" w:rsidRPr="00FD2379">
        <w:rPr>
          <w:rFonts w:ascii="Arial" w:hAnsi="Arial" w:cs="Arial"/>
        </w:rPr>
        <w:fldChar w:fldCharType="begin"/>
      </w:r>
      <w:r w:rsidR="001219A7" w:rsidRPr="00FD2379">
        <w:rPr>
          <w:rFonts w:ascii="Arial" w:hAnsi="Arial" w:cs="Arial"/>
        </w:rPr>
        <w:instrText xml:space="preserve"> ADDIN ZOTERO_ITEM CSL_CITATION {"citationID":"vCtGkcbD","properties":{"formattedCitation":"(Usman et al., 2017; Jiang et al., 2020)","plainCitation":"(Usman et al., 2017; Jiang et al., 2020)","noteIndex":0},"citationItems":[{"id":35,"uris":["http://zotero.org/users/local/Hn5LeifX/items/DF778JT4"],"itemData":{"id":35,"type":"article-journal","abstract":"Studying the strategies of improving abiotic stress tolerance is quite imperative and research under this field will increase our understanding of response mechanisms to abiotic stress such as heat. The Hsp70 is an essential regulator of protein having the tendency to maintain internal cell stability like proper folding protein and breakdown of unfolded proteins. Hsp70 holds together protein substrates to help in movement, regulation, and prevent aggregation under physical and or chemical pressure. However, this review reports the molecular mechanism of heat shock protein 70 kDa (Hsp70) action and its structural and functional analysis, research progress on the interaction of Hsp70 with other proteins and their interaction mechanisms as well as the involvement of Hsp70 in abiotic stress responses as an adaptive defense mechanism.","container-title":"Biotechnology &amp; Genetic Engineering Reviews","DOI":"10.1080/02648725.2017.1340546","ISSN":"2046-5556","issue":"1","journalAbbreviation":"Biotechnol Genet Eng Rev","language":"eng","note":"PMID: 28649918","page":"26-39","source":"PubMed","title":"Molecular analysis of Hsp70 mechanisms in plants and their function in response to stress","volume":"33","author":[{"family":"Usman","given":"Magaji G."},{"family":"Rafii","given":"Mohd Y."},{"family":"Martini","given":"Mohammad Y."},{"family":"Yusuff","given":"Oladosu A."},{"family":"Ismail","given":"Mohd R."},{"family":"Miah","given":"Gous"}],"issued":{"date-parts":[["2017",4]]}},"label":"page"},{"id":37,"uris":["http://zotero.org/users/local/Hn5LeifX/items/XRK8GE3U"],"itemData":{"id":37,"type":"article-journal","abstract":"There exist differences in the heat tolerance of Chinese rose varieties, and high temperature in summer can lead to failure of blooming in non-heat-tolerant Chinese rose varieties. We cloned a heat shock protein 70 gene (designated RcHSP70) from heat-tolerant varieties of Chinese rose (Rosa hybrida L.) to elucidate the molecular mechanism of heat tolerance and improve the quality of Chinese rose. Degenerate primers were designed for RcHSP70 according to the 5′- and 3′-end sequences of HSP70 genes in apple and tea. RcHSP70 was cloned from heat-tolerant Chinese rose varieties after heat shock. The heat shock-induced expression patterns of RcHSP70 in different Chinese rose varieties were analyzed by RT-PCR. Following heat shock (38 °C/3 h), RcHSP70 was highly expressed in the heat-tolerant varieties but not in the non-heat-tolerant varieties, indicating a close relationship between RcHSP70 and heat resistance in Chinese rose. To verify the function of RcHSP70, we constructed a prokaryotic expression recombinant vector for this gene and transformed it into Escherichia coli BL21. The tolerance of recombinant strains to abiotic stresses, including high temperature, low temperature, high salt, heavy metals, high pH, and oxidation, was evaluated. Additionally, RcHSP70 was transformed into tobacco plants. Because of the overexpression of this gene, transgenic tobacco plants improved their tolerance to high temperature and cold. In addition, transgenic tobacco showed better photosynthetic performance, relative electrical conductivity and proline content than wild tobacco after heat stress and cold stress. Our findings indicate that RcHSP70 is involved in the resistance of Chinese rose to abiotic stresses.","container-title":"Scientific Reports","DOI":"10.1038/s41598-020-58745-6","ISSN":"2045-2322","issue":"1","journalAbbreviation":"Sci Rep","language":"en","license":"2020 The Author(s)","note":"publisher: Nature Publishing Group","page":"2445","source":"www.nature.com","title":"Expression of RcHSP70, heat shock protein 70 gene from Chinese rose, enhances host resistance to abiotic stresses","volume":"10","author":[{"family":"Jiang","given":"Changhua"},{"family":"Bi","given":"Yuke"},{"family":"Zhang","given":"Ruyao"},{"family":"Feng","given":"Shucheng"}],"issued":{"date-parts":[["2020",2,12]]}},"label":"page"}],"schema":"https://github.com/citation-style-language/schema/raw/master/csl-citation.json"} </w:instrText>
      </w:r>
      <w:r w:rsidR="00EB12B7" w:rsidRPr="00FD2379">
        <w:rPr>
          <w:rFonts w:ascii="Arial" w:hAnsi="Arial" w:cs="Arial"/>
        </w:rPr>
        <w:fldChar w:fldCharType="separate"/>
      </w:r>
      <w:r w:rsidR="00EB12B7" w:rsidRPr="00FD2379">
        <w:rPr>
          <w:rFonts w:ascii="Arial" w:hAnsi="Arial" w:cs="Arial"/>
        </w:rPr>
        <w:t>(Usman et al., 2017; Jiang et al., 2020)</w:t>
      </w:r>
      <w:r w:rsidR="00EB12B7" w:rsidRPr="00FD2379">
        <w:rPr>
          <w:rFonts w:ascii="Arial" w:hAnsi="Arial" w:cs="Arial"/>
        </w:rPr>
        <w:fldChar w:fldCharType="end"/>
      </w:r>
      <w:r w:rsidR="00EB12B7" w:rsidRPr="00FD2379">
        <w:rPr>
          <w:rFonts w:ascii="Arial" w:hAnsi="Arial" w:cs="Arial"/>
        </w:rPr>
        <w:t>.</w:t>
      </w:r>
      <w:r w:rsidR="003E2C68" w:rsidRPr="00FD2379">
        <w:rPr>
          <w:rFonts w:ascii="Arial" w:hAnsi="Arial" w:cs="Arial"/>
        </w:rPr>
        <w:t xml:space="preserve"> </w:t>
      </w:r>
      <w:r w:rsidR="00467BEB" w:rsidRPr="00FD2379">
        <w:rPr>
          <w:rFonts w:ascii="Arial" w:hAnsi="Arial" w:cs="Arial"/>
        </w:rPr>
        <w:t xml:space="preserve">HSP70 proteins </w:t>
      </w:r>
      <w:r w:rsidR="00E511CC" w:rsidRPr="00FD2379">
        <w:rPr>
          <w:rFonts w:ascii="Arial" w:hAnsi="Arial" w:cs="Arial"/>
        </w:rPr>
        <w:t xml:space="preserve">thus have a </w:t>
      </w:r>
      <w:r w:rsidR="00467BEB" w:rsidRPr="00FD2379">
        <w:rPr>
          <w:rFonts w:ascii="Arial" w:hAnsi="Arial" w:cs="Arial"/>
        </w:rPr>
        <w:t xml:space="preserve">well-established </w:t>
      </w:r>
      <w:r w:rsidR="003E2C68" w:rsidRPr="00FD2379">
        <w:rPr>
          <w:rFonts w:ascii="Arial" w:hAnsi="Arial" w:cs="Arial"/>
        </w:rPr>
        <w:t xml:space="preserve">role </w:t>
      </w:r>
      <w:r w:rsidR="00467BEB" w:rsidRPr="00FD2379">
        <w:rPr>
          <w:rFonts w:ascii="Arial" w:hAnsi="Arial" w:cs="Arial"/>
        </w:rPr>
        <w:t xml:space="preserve">in </w:t>
      </w:r>
      <w:r w:rsidR="003E2C68" w:rsidRPr="00FD2379">
        <w:rPr>
          <w:rFonts w:ascii="Arial" w:hAnsi="Arial" w:cs="Arial"/>
        </w:rPr>
        <w:t xml:space="preserve">abiotic stress tolerance </w:t>
      </w:r>
      <w:r w:rsidR="00467BEB" w:rsidRPr="00FD2379">
        <w:rPr>
          <w:rFonts w:ascii="Arial" w:hAnsi="Arial" w:cs="Arial"/>
        </w:rPr>
        <w:t xml:space="preserve">in plants. In </w:t>
      </w:r>
      <w:r w:rsidR="00467BEB" w:rsidRPr="00FD2379">
        <w:rPr>
          <w:rFonts w:ascii="Arial" w:hAnsi="Arial" w:cs="Arial"/>
          <w:i/>
          <w:iCs/>
        </w:rPr>
        <w:t xml:space="preserve">S. </w:t>
      </w:r>
      <w:proofErr w:type="spellStart"/>
      <w:r w:rsidR="00467BEB" w:rsidRPr="00FD2379">
        <w:rPr>
          <w:rFonts w:ascii="Arial" w:hAnsi="Arial" w:cs="Arial"/>
          <w:i/>
          <w:iCs/>
        </w:rPr>
        <w:t>anglica</w:t>
      </w:r>
      <w:proofErr w:type="spellEnd"/>
      <w:r w:rsidR="00467BEB" w:rsidRPr="00FD2379">
        <w:rPr>
          <w:rFonts w:ascii="Arial" w:hAnsi="Arial" w:cs="Arial"/>
        </w:rPr>
        <w:t>, t</w:t>
      </w:r>
      <w:r w:rsidR="0050573B" w:rsidRPr="00FD2379">
        <w:rPr>
          <w:rFonts w:ascii="Arial" w:hAnsi="Arial" w:cs="Arial"/>
        </w:rPr>
        <w:t xml:space="preserve">he </w:t>
      </w:r>
      <w:r w:rsidR="0050573B" w:rsidRPr="00FD2379">
        <w:rPr>
          <w:rFonts w:ascii="Arial" w:hAnsi="Arial" w:cs="Arial"/>
          <w:i/>
          <w:iCs/>
        </w:rPr>
        <w:t>HSP70</w:t>
      </w:r>
      <w:r w:rsidR="0050573B" w:rsidRPr="00FD2379">
        <w:rPr>
          <w:rFonts w:ascii="Arial" w:hAnsi="Arial" w:cs="Arial"/>
        </w:rPr>
        <w:t xml:space="preserve"> gene family demonstrated a</w:t>
      </w:r>
      <w:r w:rsidR="003C3B61" w:rsidRPr="00FD2379">
        <w:rPr>
          <w:rFonts w:ascii="Arial" w:hAnsi="Arial" w:cs="Arial"/>
        </w:rPr>
        <w:t>n</w:t>
      </w:r>
      <w:r w:rsidR="0050573B" w:rsidRPr="00FD2379">
        <w:rPr>
          <w:rFonts w:ascii="Arial" w:hAnsi="Arial" w:cs="Arial"/>
        </w:rPr>
        <w:t xml:space="preserve"> expansion</w:t>
      </w:r>
      <w:r w:rsidR="003C3B61" w:rsidRPr="00FD2379">
        <w:rPr>
          <w:rFonts w:ascii="Arial" w:hAnsi="Arial" w:cs="Arial"/>
        </w:rPr>
        <w:t xml:space="preserve"> to 18 members</w:t>
      </w:r>
      <w:r w:rsidR="00D0710D" w:rsidRPr="00FD2379">
        <w:rPr>
          <w:rFonts w:ascii="Arial" w:hAnsi="Arial" w:cs="Arial"/>
          <w:i/>
          <w:iCs/>
        </w:rPr>
        <w:t xml:space="preserve"> </w:t>
      </w:r>
      <w:r w:rsidR="00D0710D" w:rsidRPr="00FD2379">
        <w:rPr>
          <w:rFonts w:ascii="Arial" w:hAnsi="Arial" w:cs="Arial"/>
        </w:rPr>
        <w:t>(</w:t>
      </w:r>
      <w:r w:rsidR="00B50052" w:rsidRPr="00FD2379">
        <w:rPr>
          <w:rFonts w:ascii="Arial" w:hAnsi="Arial" w:cs="Arial"/>
        </w:rPr>
        <w:t xml:space="preserve">Supplementary </w:t>
      </w:r>
      <w:r w:rsidR="00D0710D" w:rsidRPr="00FD2379">
        <w:rPr>
          <w:rFonts w:ascii="Arial" w:hAnsi="Arial" w:cs="Arial"/>
        </w:rPr>
        <w:t xml:space="preserve">Table </w:t>
      </w:r>
      <w:r w:rsidR="00BD51B3" w:rsidRPr="00FD2379">
        <w:rPr>
          <w:rFonts w:ascii="Arial" w:hAnsi="Arial" w:cs="Arial"/>
        </w:rPr>
        <w:t>S11</w:t>
      </w:r>
      <w:r w:rsidR="00D0710D" w:rsidRPr="00FD2379">
        <w:rPr>
          <w:rFonts w:ascii="Arial" w:hAnsi="Arial" w:cs="Arial"/>
        </w:rPr>
        <w:t>)</w:t>
      </w:r>
      <w:r w:rsidR="0050573B" w:rsidRPr="00FD2379">
        <w:rPr>
          <w:rFonts w:ascii="Arial" w:hAnsi="Arial" w:cs="Arial"/>
        </w:rPr>
        <w:t xml:space="preserve">. A phylogenetic tree was constructed with </w:t>
      </w:r>
      <w:r w:rsidR="0050573B" w:rsidRPr="00FD2379">
        <w:rPr>
          <w:rFonts w:ascii="Arial" w:hAnsi="Arial" w:cs="Arial"/>
          <w:iCs/>
        </w:rPr>
        <w:t>HSP70</w:t>
      </w:r>
      <w:r w:rsidR="00640066" w:rsidRPr="00FD2379">
        <w:rPr>
          <w:rFonts w:ascii="Arial" w:hAnsi="Arial" w:cs="Arial"/>
          <w:iCs/>
        </w:rPr>
        <w:t xml:space="preserve"> protein</w:t>
      </w:r>
      <w:r w:rsidR="0050573B" w:rsidRPr="00FD2379">
        <w:rPr>
          <w:rFonts w:ascii="Arial" w:hAnsi="Arial" w:cs="Arial"/>
        </w:rPr>
        <w:t xml:space="preserve"> sequences using the same species as for the SUS </w:t>
      </w:r>
      <w:r w:rsidR="00640066" w:rsidRPr="00FD2379">
        <w:rPr>
          <w:rFonts w:ascii="Arial" w:hAnsi="Arial" w:cs="Arial"/>
        </w:rPr>
        <w:t xml:space="preserve">family </w:t>
      </w:r>
      <w:r w:rsidR="0050573B" w:rsidRPr="00FD2379">
        <w:rPr>
          <w:rFonts w:ascii="Arial" w:hAnsi="Arial" w:cs="Arial"/>
        </w:rPr>
        <w:t>tree. Whilst having more members, the</w:t>
      </w:r>
      <w:r w:rsidR="00FE34B3" w:rsidRPr="00FD2379">
        <w:rPr>
          <w:rFonts w:ascii="Arial" w:hAnsi="Arial" w:cs="Arial"/>
        </w:rPr>
        <w:t xml:space="preserve"> HSP70 family </w:t>
      </w:r>
      <w:r w:rsidR="0050573B" w:rsidRPr="00FD2379">
        <w:rPr>
          <w:rFonts w:ascii="Arial" w:hAnsi="Arial" w:cs="Arial"/>
        </w:rPr>
        <w:t xml:space="preserve">demonstrated lower diversity across all species examined when compared </w:t>
      </w:r>
      <w:r w:rsidR="00DE25A1" w:rsidRPr="00FD2379">
        <w:rPr>
          <w:rFonts w:ascii="Arial" w:hAnsi="Arial" w:cs="Arial"/>
        </w:rPr>
        <w:t>to</w:t>
      </w:r>
      <w:r w:rsidR="0050573B" w:rsidRPr="00FD2379">
        <w:rPr>
          <w:rFonts w:ascii="Arial" w:hAnsi="Arial" w:cs="Arial"/>
        </w:rPr>
        <w:t xml:space="preserve"> </w:t>
      </w:r>
      <w:r w:rsidR="0041617B" w:rsidRPr="00FD2379">
        <w:rPr>
          <w:rFonts w:ascii="Arial" w:hAnsi="Arial" w:cs="Arial"/>
        </w:rPr>
        <w:t xml:space="preserve">the </w:t>
      </w:r>
      <w:r w:rsidR="0050573B" w:rsidRPr="00FD2379">
        <w:rPr>
          <w:rFonts w:ascii="Arial" w:hAnsi="Arial" w:cs="Arial"/>
        </w:rPr>
        <w:t>SUS</w:t>
      </w:r>
      <w:r w:rsidR="0041617B" w:rsidRPr="00FD2379">
        <w:rPr>
          <w:rFonts w:ascii="Arial" w:hAnsi="Arial" w:cs="Arial"/>
        </w:rPr>
        <w:t xml:space="preserve"> family</w:t>
      </w:r>
      <w:r w:rsidR="00151576" w:rsidRPr="00FD2379">
        <w:rPr>
          <w:rFonts w:ascii="Arial" w:hAnsi="Arial" w:cs="Arial"/>
        </w:rPr>
        <w:t xml:space="preserve"> (</w:t>
      </w:r>
      <w:r w:rsidR="004B52D9" w:rsidRPr="00FD2379">
        <w:rPr>
          <w:rFonts w:ascii="Arial" w:hAnsi="Arial" w:cs="Arial"/>
        </w:rPr>
        <w:t xml:space="preserve">Supplementary </w:t>
      </w:r>
      <w:r w:rsidR="00151576" w:rsidRPr="00FD2379">
        <w:rPr>
          <w:rFonts w:ascii="Arial" w:hAnsi="Arial" w:cs="Arial"/>
        </w:rPr>
        <w:t>Figure S</w:t>
      </w:r>
      <w:r w:rsidR="004776AD" w:rsidRPr="00FD2379">
        <w:rPr>
          <w:rFonts w:ascii="Arial" w:hAnsi="Arial" w:cs="Arial"/>
        </w:rPr>
        <w:t>6</w:t>
      </w:r>
      <w:r w:rsidR="00D57F33" w:rsidRPr="00FD2379">
        <w:rPr>
          <w:rFonts w:ascii="Arial" w:hAnsi="Arial" w:cs="Arial"/>
        </w:rPr>
        <w:t xml:space="preserve">; </w:t>
      </w:r>
      <w:r w:rsidR="00B50052" w:rsidRPr="00FD2379">
        <w:rPr>
          <w:rFonts w:ascii="Arial" w:hAnsi="Arial" w:cs="Arial"/>
        </w:rPr>
        <w:t xml:space="preserve">Supplementary </w:t>
      </w:r>
      <w:r w:rsidR="00D57F33" w:rsidRPr="00FD2379">
        <w:rPr>
          <w:rFonts w:ascii="Arial" w:hAnsi="Arial" w:cs="Arial"/>
        </w:rPr>
        <w:t>Table S1</w:t>
      </w:r>
      <w:r w:rsidR="00295706" w:rsidRPr="00FD2379">
        <w:rPr>
          <w:rFonts w:ascii="Arial" w:hAnsi="Arial" w:cs="Arial"/>
        </w:rPr>
        <w:t>5</w:t>
      </w:r>
      <w:r w:rsidR="00151576" w:rsidRPr="00FD2379">
        <w:rPr>
          <w:rFonts w:ascii="Arial" w:hAnsi="Arial" w:cs="Arial"/>
        </w:rPr>
        <w:t>)</w:t>
      </w:r>
      <w:r w:rsidR="0050573B" w:rsidRPr="00FD2379">
        <w:rPr>
          <w:rFonts w:ascii="Arial" w:hAnsi="Arial" w:cs="Arial"/>
        </w:rPr>
        <w:t xml:space="preserve">. Additionally, in all cases in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w:t>
      </w:r>
      <w:r w:rsidR="0050573B" w:rsidRPr="00FD2379">
        <w:rPr>
          <w:rFonts w:ascii="Arial" w:hAnsi="Arial" w:cs="Arial"/>
          <w:i/>
          <w:iCs/>
        </w:rPr>
        <w:t>HSP70</w:t>
      </w:r>
      <w:r w:rsidR="0050573B" w:rsidRPr="00FD2379">
        <w:rPr>
          <w:rFonts w:ascii="Arial" w:hAnsi="Arial" w:cs="Arial"/>
        </w:rPr>
        <w:t xml:space="preserve"> family members demonstrate</w:t>
      </w:r>
      <w:r w:rsidR="003D0F27" w:rsidRPr="00FD2379">
        <w:rPr>
          <w:rFonts w:ascii="Arial" w:hAnsi="Arial" w:cs="Arial"/>
        </w:rPr>
        <w:t>d</w:t>
      </w:r>
      <w:r w:rsidR="0050573B" w:rsidRPr="00FD2379">
        <w:rPr>
          <w:rFonts w:ascii="Arial" w:hAnsi="Arial" w:cs="Arial"/>
        </w:rPr>
        <w:t xml:space="preserve"> the greatest expression levels in root and rhizome tissue</w:t>
      </w:r>
      <w:r w:rsidR="00892D2E" w:rsidRPr="00FD2379">
        <w:rPr>
          <w:rFonts w:ascii="Arial" w:hAnsi="Arial" w:cs="Arial"/>
        </w:rPr>
        <w:t>s</w:t>
      </w:r>
      <w:r w:rsidR="0050573B" w:rsidRPr="00FD2379">
        <w:rPr>
          <w:rFonts w:ascii="Arial" w:hAnsi="Arial" w:cs="Arial"/>
        </w:rPr>
        <w:t xml:space="preserve"> (Figure </w:t>
      </w:r>
      <w:r w:rsidR="00360804" w:rsidRPr="00FD2379">
        <w:rPr>
          <w:rFonts w:ascii="Arial" w:hAnsi="Arial" w:cs="Arial"/>
        </w:rPr>
        <w:t>2</w:t>
      </w:r>
      <w:r w:rsidR="00F62E0E" w:rsidRPr="00FD2379">
        <w:rPr>
          <w:rFonts w:ascii="Arial" w:hAnsi="Arial" w:cs="Arial"/>
        </w:rPr>
        <w:t>D</w:t>
      </w:r>
      <w:r w:rsidR="00295706" w:rsidRPr="00FD2379">
        <w:rPr>
          <w:rFonts w:ascii="Arial" w:hAnsi="Arial" w:cs="Arial"/>
        </w:rPr>
        <w:t xml:space="preserve">; </w:t>
      </w:r>
      <w:r w:rsidR="00B50052" w:rsidRPr="00FD2379">
        <w:rPr>
          <w:rFonts w:ascii="Arial" w:hAnsi="Arial" w:cs="Arial"/>
        </w:rPr>
        <w:t xml:space="preserve">Supplementary </w:t>
      </w:r>
      <w:r w:rsidR="00295706" w:rsidRPr="00FD2379">
        <w:rPr>
          <w:rFonts w:ascii="Arial" w:hAnsi="Arial" w:cs="Arial"/>
        </w:rPr>
        <w:t>Table S16</w:t>
      </w:r>
      <w:r w:rsidR="0050573B" w:rsidRPr="00FD2379">
        <w:rPr>
          <w:rFonts w:ascii="Arial" w:hAnsi="Arial" w:cs="Arial"/>
        </w:rPr>
        <w:t xml:space="preserve">). Indeed, </w:t>
      </w:r>
      <w:r w:rsidR="009428BD" w:rsidRPr="00FD2379">
        <w:rPr>
          <w:rFonts w:ascii="Arial" w:hAnsi="Arial" w:cs="Arial"/>
        </w:rPr>
        <w:t>five</w:t>
      </w:r>
      <w:r w:rsidR="0050573B" w:rsidRPr="00FD2379">
        <w:rPr>
          <w:rFonts w:ascii="Arial" w:hAnsi="Arial" w:cs="Arial"/>
        </w:rPr>
        <w:t xml:space="preserve"> of the top </w:t>
      </w:r>
      <w:r w:rsidR="009428BD" w:rsidRPr="00FD2379">
        <w:rPr>
          <w:rFonts w:ascii="Arial" w:hAnsi="Arial" w:cs="Arial"/>
        </w:rPr>
        <w:t xml:space="preserve">ten </w:t>
      </w:r>
      <w:r w:rsidR="0050573B" w:rsidRPr="00FD2379">
        <w:rPr>
          <w:rFonts w:ascii="Arial" w:hAnsi="Arial" w:cs="Arial"/>
        </w:rPr>
        <w:t>most highly expressed genes in the rhizome belong</w:t>
      </w:r>
      <w:r w:rsidR="003D0F27" w:rsidRPr="00FD2379">
        <w:rPr>
          <w:rFonts w:ascii="Arial" w:hAnsi="Arial" w:cs="Arial"/>
        </w:rPr>
        <w:t>ed</w:t>
      </w:r>
      <w:r w:rsidR="0050573B" w:rsidRPr="00FD2379">
        <w:rPr>
          <w:rFonts w:ascii="Arial" w:hAnsi="Arial" w:cs="Arial"/>
        </w:rPr>
        <w:t xml:space="preserve"> to the </w:t>
      </w:r>
      <w:r w:rsidR="00D0710D" w:rsidRPr="00FD2379">
        <w:rPr>
          <w:rFonts w:ascii="Arial" w:hAnsi="Arial" w:cs="Arial"/>
        </w:rPr>
        <w:t xml:space="preserve">expanded </w:t>
      </w:r>
      <w:r w:rsidR="0050573B" w:rsidRPr="00FD2379">
        <w:rPr>
          <w:rFonts w:ascii="Arial" w:hAnsi="Arial" w:cs="Arial"/>
          <w:i/>
          <w:iCs/>
        </w:rPr>
        <w:t>HSP70</w:t>
      </w:r>
      <w:r w:rsidR="0050573B" w:rsidRPr="00FD2379">
        <w:rPr>
          <w:rFonts w:ascii="Arial" w:hAnsi="Arial" w:cs="Arial"/>
        </w:rPr>
        <w:t xml:space="preserve"> family (Figure </w:t>
      </w:r>
      <w:r w:rsidR="00360804" w:rsidRPr="00FD2379">
        <w:rPr>
          <w:rFonts w:ascii="Arial" w:hAnsi="Arial" w:cs="Arial"/>
        </w:rPr>
        <w:t>2</w:t>
      </w:r>
      <w:r w:rsidR="00F62E0E" w:rsidRPr="00FD2379">
        <w:rPr>
          <w:rFonts w:ascii="Arial" w:hAnsi="Arial" w:cs="Arial"/>
        </w:rPr>
        <w:t>E</w:t>
      </w:r>
      <w:r w:rsidR="0050573B" w:rsidRPr="00FD2379">
        <w:rPr>
          <w:rFonts w:ascii="Arial" w:hAnsi="Arial" w:cs="Arial"/>
        </w:rPr>
        <w:t>), suggesting that these genes may be key to environmental rhizome physiology.</w:t>
      </w:r>
    </w:p>
    <w:p w14:paraId="2FD700DA" w14:textId="73E598CB" w:rsidR="00FD4745" w:rsidRPr="00FD2379" w:rsidRDefault="00FD4745" w:rsidP="00BB6FE3">
      <w:pPr>
        <w:spacing w:after="0" w:line="360" w:lineRule="auto"/>
        <w:jc w:val="both"/>
        <w:rPr>
          <w:rFonts w:ascii="Aptos" w:hAnsi="Aptos" w:cs="Times New Roman"/>
          <w:b/>
          <w:bCs/>
        </w:rPr>
      </w:pPr>
    </w:p>
    <w:p w14:paraId="4A23A885" w14:textId="395AF28B" w:rsidR="007C02EC" w:rsidRPr="00FD2379" w:rsidRDefault="00157D5A" w:rsidP="00BB6FE3">
      <w:pPr>
        <w:spacing w:after="0" w:line="360" w:lineRule="auto"/>
        <w:jc w:val="both"/>
        <w:rPr>
          <w:rFonts w:ascii="Arial" w:hAnsi="Arial" w:cs="Arial"/>
          <w:b/>
          <w:bCs/>
        </w:rPr>
      </w:pPr>
      <w:r w:rsidRPr="00FD2379">
        <w:rPr>
          <w:rFonts w:ascii="Arial" w:hAnsi="Arial" w:cs="Arial"/>
          <w:b/>
          <w:bCs/>
          <w:i/>
        </w:rPr>
        <w:t xml:space="preserve">S. </w:t>
      </w:r>
      <w:proofErr w:type="spellStart"/>
      <w:r w:rsidRPr="00FD2379">
        <w:rPr>
          <w:rFonts w:ascii="Arial" w:hAnsi="Arial" w:cs="Arial"/>
          <w:b/>
          <w:bCs/>
          <w:i/>
        </w:rPr>
        <w:t>anglica</w:t>
      </w:r>
      <w:proofErr w:type="spellEnd"/>
      <w:r w:rsidRPr="00FD2379">
        <w:rPr>
          <w:rFonts w:ascii="Arial" w:hAnsi="Arial" w:cs="Arial"/>
          <w:b/>
          <w:bCs/>
        </w:rPr>
        <w:t xml:space="preserve"> </w:t>
      </w:r>
      <w:r w:rsidR="00C41A6C" w:rsidRPr="00FD2379">
        <w:rPr>
          <w:rFonts w:ascii="Arial" w:hAnsi="Arial" w:cs="Arial"/>
          <w:b/>
          <w:bCs/>
        </w:rPr>
        <w:t xml:space="preserve">has </w:t>
      </w:r>
      <w:r w:rsidR="00EA0050" w:rsidRPr="00FD2379">
        <w:rPr>
          <w:rFonts w:ascii="Arial" w:hAnsi="Arial" w:cs="Arial"/>
          <w:b/>
          <w:bCs/>
        </w:rPr>
        <w:t>many</w:t>
      </w:r>
      <w:r w:rsidR="00C41A6C" w:rsidRPr="00FD2379">
        <w:rPr>
          <w:rFonts w:ascii="Arial" w:hAnsi="Arial" w:cs="Arial"/>
          <w:b/>
          <w:bCs/>
        </w:rPr>
        <w:t xml:space="preserve"> </w:t>
      </w:r>
      <w:r w:rsidR="00EE208F" w:rsidRPr="00FD2379">
        <w:rPr>
          <w:rFonts w:ascii="Arial" w:hAnsi="Arial" w:cs="Arial"/>
          <w:b/>
          <w:bCs/>
        </w:rPr>
        <w:t>a</w:t>
      </w:r>
      <w:r w:rsidR="007C02EC" w:rsidRPr="00FD2379">
        <w:rPr>
          <w:rFonts w:ascii="Arial" w:hAnsi="Arial" w:cs="Arial"/>
          <w:b/>
          <w:bCs/>
        </w:rPr>
        <w:t>scorbate peroxidase</w:t>
      </w:r>
      <w:r w:rsidRPr="00FD2379">
        <w:rPr>
          <w:rFonts w:ascii="Arial" w:hAnsi="Arial" w:cs="Arial"/>
          <w:b/>
          <w:bCs/>
        </w:rPr>
        <w:t xml:space="preserve">s </w:t>
      </w:r>
      <w:r w:rsidR="00EA0050" w:rsidRPr="00FD2379">
        <w:rPr>
          <w:rFonts w:ascii="Arial" w:hAnsi="Arial" w:cs="Arial"/>
          <w:b/>
          <w:bCs/>
        </w:rPr>
        <w:t>for detoxif</w:t>
      </w:r>
      <w:r w:rsidR="000C5340" w:rsidRPr="00FD2379">
        <w:rPr>
          <w:rFonts w:ascii="Arial" w:hAnsi="Arial" w:cs="Arial"/>
          <w:b/>
          <w:bCs/>
        </w:rPr>
        <w:t xml:space="preserve">ying </w:t>
      </w:r>
      <w:r w:rsidR="00EA0050" w:rsidRPr="00FD2379">
        <w:rPr>
          <w:rFonts w:ascii="Arial" w:hAnsi="Arial" w:cs="Arial"/>
          <w:b/>
          <w:bCs/>
        </w:rPr>
        <w:t xml:space="preserve">hydrogen peroxide </w:t>
      </w:r>
    </w:p>
    <w:p w14:paraId="4E6278A5" w14:textId="74DC175C" w:rsidR="007C02EC" w:rsidRPr="00FD2379" w:rsidRDefault="00EE208F" w:rsidP="007C02EC">
      <w:pPr>
        <w:spacing w:after="0" w:line="360" w:lineRule="auto"/>
        <w:jc w:val="both"/>
        <w:rPr>
          <w:rFonts w:ascii="Arial" w:hAnsi="Arial" w:cs="Arial"/>
          <w:bCs/>
        </w:rPr>
      </w:pPr>
      <w:r w:rsidRPr="00FD2379">
        <w:rPr>
          <w:rFonts w:ascii="Arial" w:hAnsi="Arial" w:cs="Arial"/>
          <w:bCs/>
        </w:rPr>
        <w:t>Detoxification of reactive oxygen species (ROS)</w:t>
      </w:r>
      <w:r w:rsidR="00547C8B" w:rsidRPr="00FD2379">
        <w:rPr>
          <w:rFonts w:ascii="Arial" w:hAnsi="Arial" w:cs="Arial"/>
          <w:bCs/>
        </w:rPr>
        <w:t>, such as H</w:t>
      </w:r>
      <w:r w:rsidR="00547C8B" w:rsidRPr="00FD2379">
        <w:rPr>
          <w:rFonts w:ascii="Arial" w:hAnsi="Arial" w:cs="Arial"/>
          <w:bCs/>
          <w:vertAlign w:val="subscript"/>
        </w:rPr>
        <w:t>2</w:t>
      </w:r>
      <w:r w:rsidR="00547C8B" w:rsidRPr="00FD2379">
        <w:rPr>
          <w:rFonts w:ascii="Arial" w:hAnsi="Arial" w:cs="Arial"/>
          <w:bCs/>
        </w:rPr>
        <w:t>O</w:t>
      </w:r>
      <w:r w:rsidR="00547C8B" w:rsidRPr="00FD2379">
        <w:rPr>
          <w:rFonts w:ascii="Arial" w:hAnsi="Arial" w:cs="Arial"/>
          <w:bCs/>
          <w:vertAlign w:val="subscript"/>
        </w:rPr>
        <w:t>2</w:t>
      </w:r>
      <w:r w:rsidR="00547C8B" w:rsidRPr="00FD2379">
        <w:rPr>
          <w:rFonts w:ascii="Arial" w:hAnsi="Arial" w:cs="Arial"/>
          <w:bCs/>
        </w:rPr>
        <w:t xml:space="preserve">, </w:t>
      </w:r>
      <w:r w:rsidRPr="00FD2379">
        <w:rPr>
          <w:rFonts w:ascii="Arial" w:hAnsi="Arial" w:cs="Arial"/>
          <w:bCs/>
        </w:rPr>
        <w:t xml:space="preserve">produced </w:t>
      </w:r>
      <w:r w:rsidR="00F54904" w:rsidRPr="00FD2379">
        <w:rPr>
          <w:rFonts w:ascii="Arial" w:hAnsi="Arial" w:cs="Arial"/>
          <w:bCs/>
        </w:rPr>
        <w:t xml:space="preserve">in response to </w:t>
      </w:r>
      <w:r w:rsidR="00547C8B" w:rsidRPr="00FD2379">
        <w:rPr>
          <w:rFonts w:ascii="Arial" w:hAnsi="Arial" w:cs="Arial"/>
          <w:bCs/>
        </w:rPr>
        <w:t xml:space="preserve">abiotic </w:t>
      </w:r>
      <w:r w:rsidRPr="00FD2379">
        <w:rPr>
          <w:rFonts w:ascii="Arial" w:hAnsi="Arial" w:cs="Arial"/>
          <w:bCs/>
        </w:rPr>
        <w:t xml:space="preserve">stress is essential for stress tolerance and is achieved by enzymes such as peroxidases. </w:t>
      </w:r>
      <w:r w:rsidR="007C02EC" w:rsidRPr="00FD2379">
        <w:rPr>
          <w:rFonts w:ascii="Arial" w:hAnsi="Arial" w:cs="Arial"/>
          <w:bCs/>
        </w:rPr>
        <w:t>Ascorbate peroxidase</w:t>
      </w:r>
      <w:r w:rsidRPr="00FD2379">
        <w:rPr>
          <w:rFonts w:ascii="Arial" w:hAnsi="Arial" w:cs="Arial"/>
          <w:bCs/>
        </w:rPr>
        <w:t xml:space="preserve">s </w:t>
      </w:r>
      <w:r w:rsidR="007C02EC" w:rsidRPr="00FD2379">
        <w:rPr>
          <w:rFonts w:ascii="Arial" w:hAnsi="Arial" w:cs="Arial"/>
          <w:bCs/>
        </w:rPr>
        <w:t>(APX</w:t>
      </w:r>
      <w:r w:rsidRPr="00FD2379">
        <w:rPr>
          <w:rFonts w:ascii="Arial" w:hAnsi="Arial" w:cs="Arial"/>
          <w:bCs/>
        </w:rPr>
        <w:t xml:space="preserve">s) are </w:t>
      </w:r>
      <w:r w:rsidR="007C02EC" w:rsidRPr="00FD2379">
        <w:rPr>
          <w:rFonts w:ascii="Arial" w:hAnsi="Arial" w:cs="Arial"/>
          <w:bCs/>
        </w:rPr>
        <w:t xml:space="preserve">type I </w:t>
      </w:r>
      <w:proofErr w:type="spellStart"/>
      <w:r w:rsidR="007C02EC" w:rsidRPr="00FD2379">
        <w:rPr>
          <w:rFonts w:ascii="Arial" w:hAnsi="Arial" w:cs="Arial"/>
          <w:bCs/>
        </w:rPr>
        <w:t>heme</w:t>
      </w:r>
      <w:proofErr w:type="spellEnd"/>
      <w:r w:rsidR="007C02EC" w:rsidRPr="00FD2379">
        <w:rPr>
          <w:rFonts w:ascii="Arial" w:hAnsi="Arial" w:cs="Arial"/>
          <w:bCs/>
        </w:rPr>
        <w:t xml:space="preserve"> peroxidase</w:t>
      </w:r>
      <w:r w:rsidRPr="00FD2379">
        <w:rPr>
          <w:rFonts w:ascii="Arial" w:hAnsi="Arial" w:cs="Arial"/>
          <w:bCs/>
        </w:rPr>
        <w:t>s</w:t>
      </w:r>
      <w:r w:rsidR="007C02EC" w:rsidRPr="00FD2379">
        <w:rPr>
          <w:rFonts w:ascii="Arial" w:hAnsi="Arial" w:cs="Arial"/>
          <w:bCs/>
        </w:rPr>
        <w:t xml:space="preserve"> that catalyse the H</w:t>
      </w:r>
      <w:r w:rsidR="007C02EC" w:rsidRPr="00FD2379">
        <w:rPr>
          <w:rFonts w:ascii="Arial" w:hAnsi="Arial" w:cs="Arial"/>
          <w:bCs/>
          <w:vertAlign w:val="subscript"/>
        </w:rPr>
        <w:t>2</w:t>
      </w:r>
      <w:r w:rsidR="007C02EC" w:rsidRPr="00FD2379">
        <w:rPr>
          <w:rFonts w:ascii="Arial" w:hAnsi="Arial" w:cs="Arial"/>
          <w:bCs/>
        </w:rPr>
        <w:t>O</w:t>
      </w:r>
      <w:r w:rsidR="007C02EC" w:rsidRPr="00FD2379">
        <w:rPr>
          <w:rFonts w:ascii="Arial" w:hAnsi="Arial" w:cs="Arial"/>
          <w:bCs/>
          <w:vertAlign w:val="subscript"/>
        </w:rPr>
        <w:t>2</w:t>
      </w:r>
      <w:r w:rsidR="007C02EC" w:rsidRPr="00FD2379">
        <w:rPr>
          <w:rFonts w:ascii="Arial" w:hAnsi="Arial" w:cs="Arial"/>
          <w:bCs/>
        </w:rPr>
        <w:t>-dependent oxidation of ascorbate</w:t>
      </w:r>
      <w:r w:rsidR="000A5EA0" w:rsidRPr="00FD2379">
        <w:rPr>
          <w:rFonts w:ascii="Arial" w:hAnsi="Arial" w:cs="Arial"/>
          <w:bCs/>
        </w:rPr>
        <w:t xml:space="preserve"> </w:t>
      </w:r>
      <w:r w:rsidR="000A5EA0" w:rsidRPr="00FD2379">
        <w:rPr>
          <w:rFonts w:ascii="Arial" w:hAnsi="Arial" w:cs="Arial"/>
          <w:bCs/>
        </w:rPr>
        <w:fldChar w:fldCharType="begin"/>
      </w:r>
      <w:r w:rsidR="000A5EA0" w:rsidRPr="00FD2379">
        <w:rPr>
          <w:rFonts w:ascii="Arial" w:hAnsi="Arial" w:cs="Arial"/>
          <w:bCs/>
        </w:rPr>
        <w:instrText xml:space="preserve"> ADDIN ZOTERO_ITEM CSL_CITATION {"citationID":"2jV938BQ","properties":{"formattedCitation":"(Pandey et al., 2017; Lazzarotto et al., 2021; Pang et al., 2023)","plainCitation":"(Pandey et al., 2017; Lazzarotto et al., 2021; Pang et al., 2023)","noteIndex":0},"citationItems":[{"id":109,"uris":["http://zotero.org/users/local/Hn5LeifX/items/UF795SDL"],"itemData":{"id":109,"type":"article-journal","abstract":"&lt;p&gt;One of the most significant manifestations of environmental stress in plants is the increased production of Reactive Oxygen Species (ROS). These ROS, if allowed to accumulate unchecked, can lead to cellular toxicity. A battery of antioxidant molecules is present in plants for keeping ROS levels under check and to maintain the cellular homeostasis under stress. Ascorbate peroxidase (APX) is a key antioxidant enzyme of such scavenging systems. It catalyses the conversion of H&lt;sub&gt;2&lt;/sub&gt;O&lt;sub&gt;2&lt;/sub&gt; into H&lt;sub&gt;2&lt;/sub&gt;O, employing ascorbate as an electron donor. The expression of APX is differentially regulated in response to environmental stresses and during normal plant growth and development as well. Different isoforms of APX show differential response to environmental stresses, depending upon their sub-cellular localization, and the presence of specific regulatory elements in the upstream regions of the respective genes. The present review delineates role of APX isoforms with respect to different types of abiotic stresses and its importance as a key antioxidant enzyme in maintaining cellular homeostasis.&lt;/p&gt;","container-title":"Frontiers in Plant Science","DOI":"10.3389/fpls.2017.00581","ISSN":"1664-462X","journalAbbreviation":"Front. Plant Sci.","language":"English","note":"publisher: Frontiers","source":"Frontiers","title":"Abiotic Stress Tolerance in Plants: Myriad Roles of Ascorbate Peroxidase","title-short":"Abiotic Stress Tolerance in Plants","URL":"https://www.frontiersin.org/journals/plant-science/articles/10.3389/fpls.2017.00581/full","volume":"8","author":[{"family":"Pandey","given":"Saurabh"},{"family":"Fartyal","given":"Dhirendra"},{"family":"Agarwal","given":"Aakrati"},{"family":"Shukla","given":"Tushita"},{"family":"James","given":"Donald"},{"family":"Kaul","given":"Tanushri"},{"family":"Negi","given":"Yogesh K."},{"family":"Arora","given":"Sandeep"},{"family":"Reddy","given":"Malireddy K."}],"accessed":{"date-parts":[["2025",3,14]]},"issued":{"date-parts":[["2017",4,20]]}},"label":"page"},{"id":106,"uris":["http://zotero.org/users/local/Hn5LeifX/items/DGH9JLEH"],"itemData":{"id":106,"type":"article-journal","abstract":"Ascorbate peroxidases (APX) are class I members of the Peroxidase-Catalase superfamily, a large group of evolutionarily related but rather divergent enzymes. Through mining in public databases, unusual subsets of APX homologs were identified, ...","container-title":"Antioxidants","DOI":"10.3390/antiox10040597","issue":"4","language":"en","note":"PMID: 33924520","page":"597","source":"pmc.ncbi.nlm.nih.gov","title":"Ascorbate Peroxidase Neofunctionalization at the Origin of APX-R and APX-L: Evidence from Basal Archaeplastida","title-short":"Ascorbate Peroxidase Neofunctionalization at the Origin of APX-R and APX-L","volume":"10","author":[{"family":"Lazzarotto","given":"Fernanda"},{"family":"Menguer","given":"Paloma Koprovski"},{"family":"Del-Bem","given":"Luiz-Eduardo"},{"family":"Zámocký","given":"Marcel"},{"family":"Margis-Pinheiro","given":"Márcia"}],"issued":{"date-parts":[["2021",4,13]]}},"label":"page"},{"id":111,"uris":["http://zotero.org/users/local/Hn5LeifX/items/G8UEBL3V"],"itemData":{"id":111,"type":"article-journal","abstract":"&lt;p&gt;Pepper is widely grown all over the world, so it faces many abiotic stresses, such as drought, high temperature, low temperature, salt damage, and so on. Stresses causing the accumulation of reactive oxidative species (ROS) in plants are removed by antioxidant defense systems, and ascorbate peroxidase (APX) is an important antioxidant enzyme. Therefore, the present study performed genome-wide identification of the &lt;italic&gt;APX&lt;/italic&gt; gene family in pepper. We identified nine members of the &lt;italic&gt;APX&lt;/italic&gt; gene family in the pepper genome according to the APX proteins’ conserved domain in &lt;italic&gt;Arabidopsis thaliana&lt;/italic&gt;. The physicochemical property analysis showed that &lt;italic&gt;CaAPX3&lt;/italic&gt; had the longest protein sequence and the largest molecular weight of all genes, while &lt;italic&gt;CaAPX9&lt;/italic&gt; had the shortest protein sequence and the smallest MW. The gene structure analysis showed that &lt;italic&gt;CaAPXs&lt;/italic&gt; were composed of seven to 10 introns. The &lt;italic&gt;CaAPX&lt;/italic&gt; genes were divided into four groups. The &lt;italic&gt;APX&lt;/italic&gt; genes of groups I and IV were localized in the peroxisomes and chloroplasts, respectively; the group II genes were localized in the chloroplasts and mitochondria; and the group III genes were located in the cytoplasm and extracell. The conservative motif analysis showed that all &lt;italic&gt;APX&lt;/italic&gt; genes in the pepper had motif 2, motif 3, and motif 5. The &lt;italic&gt;APX&lt;/italic&gt; gene family members were distributed on five chromosomes (Chr. 2, 4, 6, 8, and 9). The &lt;italic&gt;cis&lt;/italic&gt;-acting element analysis showed that most &lt;italic&gt;CaAPX&lt;/italic&gt; genes contain a variety of &lt;italic&gt;cis&lt;/italic&gt;-elements related to plant hormones and abiotic stress. RNA-seq expression analysis showed that the expression patterns of nine &lt;italic&gt;APXs&lt;/italic&gt; were different in vegetative and reproductive organs at different growth and development stages. In addition, the qRT-PCR analysis of the &lt;italic&gt;CaAPX&lt;/italic&gt; genes revealed significant differential expression in response to high temperature, low temperature, and salinity stresses in leaf tissue. In conclusion, our study identified the &lt;italic&gt;APX&lt;/italic&gt; gene family members in the pepper and predicted the functions of this gene family, which would provide resources for further functional characterization of &lt;italic&gt;CaAPX&lt;/italic&gt; genes.&lt;/p&gt;","container-title":"Frontiers in Plant Science","DOI":"10.3389/fpls.2023.1189020","ISSN":"1664-462X","journalAbbreviation":"Front. Plant Sci.","language":"English","note":"publisher: Frontiers","source":"Frontiers","title":"Genome-wide characterization of ascorbate peroxidase gene family in pepper (Capsicum annuum L.) in response to multiple abiotic stresses","URL":"https://www.frontiersin.org/journals/plant-science/articles/10.3389/fpls.2023.1189020/full","volume":"14","author":[{"family":"Pang","given":"Xin"},{"family":"Chen","given":"Jun"},{"family":"Xu","given":"Yang"},{"family":"Liu","given":"Jia"},{"family":"Zhong","given":"Yangmin"},{"family":"Wang","given":"Linlin"},{"family":"Zheng","given":"Jiaqiu"},{"family":"Wan","given":"Hongjian"}],"accessed":{"date-parts":[["2025",3,14]]},"issued":{"date-parts":[["2023",5,8]]}},"label":"page"}],"schema":"https://github.com/citation-style-language/schema/raw/master/csl-citation.json"} </w:instrText>
      </w:r>
      <w:r w:rsidR="000A5EA0" w:rsidRPr="00FD2379">
        <w:rPr>
          <w:rFonts w:ascii="Arial" w:hAnsi="Arial" w:cs="Arial"/>
          <w:bCs/>
        </w:rPr>
        <w:fldChar w:fldCharType="separate"/>
      </w:r>
      <w:r w:rsidR="000A5EA0" w:rsidRPr="00FD2379">
        <w:rPr>
          <w:rFonts w:ascii="Arial" w:hAnsi="Arial" w:cs="Arial"/>
        </w:rPr>
        <w:t>(Pandey et al., 2017; Lazzarotto et al., 2021; Pang et al., 2023)</w:t>
      </w:r>
      <w:r w:rsidR="000A5EA0" w:rsidRPr="00FD2379">
        <w:rPr>
          <w:rFonts w:ascii="Arial" w:hAnsi="Arial" w:cs="Arial"/>
          <w:bCs/>
        </w:rPr>
        <w:fldChar w:fldCharType="end"/>
      </w:r>
      <w:r w:rsidR="003C74F5" w:rsidRPr="00FD2379">
        <w:rPr>
          <w:rFonts w:ascii="Arial" w:hAnsi="Arial" w:cs="Arial"/>
          <w:bCs/>
        </w:rPr>
        <w:t>.</w:t>
      </w:r>
      <w:r w:rsidR="007C02EC" w:rsidRPr="00FD2379">
        <w:rPr>
          <w:rFonts w:ascii="Arial" w:hAnsi="Arial" w:cs="Arial"/>
          <w:bCs/>
        </w:rPr>
        <w:t xml:space="preserve"> </w:t>
      </w:r>
      <w:r w:rsidR="003C74F5" w:rsidRPr="00FD2379">
        <w:rPr>
          <w:rFonts w:ascii="Arial" w:hAnsi="Arial" w:cs="Arial"/>
          <w:bCs/>
        </w:rPr>
        <w:t xml:space="preserve">APXs </w:t>
      </w:r>
      <w:r w:rsidRPr="00FD2379">
        <w:rPr>
          <w:rFonts w:ascii="Arial" w:hAnsi="Arial" w:cs="Arial"/>
          <w:bCs/>
        </w:rPr>
        <w:t>play</w:t>
      </w:r>
      <w:r w:rsidR="007C02EC" w:rsidRPr="00FD2379">
        <w:rPr>
          <w:rFonts w:ascii="Arial" w:hAnsi="Arial" w:cs="Arial"/>
          <w:bCs/>
        </w:rPr>
        <w:t xml:space="preserve"> an esse</w:t>
      </w:r>
      <w:r w:rsidRPr="00FD2379">
        <w:rPr>
          <w:rFonts w:ascii="Arial" w:hAnsi="Arial" w:cs="Arial"/>
          <w:bCs/>
        </w:rPr>
        <w:t>ntial role in growth regulation</w:t>
      </w:r>
      <w:r w:rsidR="00547C8B" w:rsidRPr="00FD2379">
        <w:rPr>
          <w:rFonts w:ascii="Arial" w:hAnsi="Arial" w:cs="Arial"/>
          <w:bCs/>
        </w:rPr>
        <w:t xml:space="preserve"> and </w:t>
      </w:r>
      <w:r w:rsidRPr="00FD2379">
        <w:rPr>
          <w:rFonts w:ascii="Arial" w:hAnsi="Arial" w:cs="Arial"/>
          <w:bCs/>
        </w:rPr>
        <w:t xml:space="preserve">are </w:t>
      </w:r>
      <w:r w:rsidR="007C02EC" w:rsidRPr="00FD2379">
        <w:rPr>
          <w:rFonts w:ascii="Arial" w:hAnsi="Arial" w:cs="Arial"/>
          <w:bCs/>
        </w:rPr>
        <w:t>found across the plant kingdom</w:t>
      </w:r>
      <w:r w:rsidR="00547C8B" w:rsidRPr="00FD2379">
        <w:rPr>
          <w:rFonts w:ascii="Arial" w:hAnsi="Arial" w:cs="Arial"/>
          <w:bCs/>
        </w:rPr>
        <w:t xml:space="preserve">. </w:t>
      </w:r>
      <w:r w:rsidR="00070BB2" w:rsidRPr="00FD2379">
        <w:rPr>
          <w:rFonts w:ascii="Arial" w:hAnsi="Arial" w:cs="Arial"/>
          <w:bCs/>
        </w:rPr>
        <w:t>Most plant genomes possess m</w:t>
      </w:r>
      <w:r w:rsidR="007C02EC" w:rsidRPr="00FD2379">
        <w:rPr>
          <w:rFonts w:ascii="Arial" w:hAnsi="Arial" w:cs="Arial"/>
          <w:bCs/>
        </w:rPr>
        <w:t xml:space="preserve">ultiple copies of the </w:t>
      </w:r>
      <w:r w:rsidR="007C02EC" w:rsidRPr="00FD2379">
        <w:rPr>
          <w:rFonts w:ascii="Arial" w:hAnsi="Arial" w:cs="Arial"/>
          <w:bCs/>
          <w:i/>
          <w:iCs/>
        </w:rPr>
        <w:t>APX</w:t>
      </w:r>
      <w:r w:rsidR="00070BB2" w:rsidRPr="00FD2379">
        <w:rPr>
          <w:rFonts w:ascii="Arial" w:hAnsi="Arial" w:cs="Arial"/>
          <w:bCs/>
        </w:rPr>
        <w:t xml:space="preserve"> gene, with</w:t>
      </w:r>
      <w:r w:rsidR="007C02EC" w:rsidRPr="00FD2379">
        <w:rPr>
          <w:rFonts w:ascii="Arial" w:hAnsi="Arial" w:cs="Arial"/>
          <w:bCs/>
        </w:rPr>
        <w:t xml:space="preserve"> </w:t>
      </w:r>
      <w:r w:rsidR="00070BB2" w:rsidRPr="00FD2379">
        <w:rPr>
          <w:rFonts w:ascii="Arial" w:hAnsi="Arial" w:cs="Arial"/>
          <w:bCs/>
        </w:rPr>
        <w:t xml:space="preserve">eight </w:t>
      </w:r>
      <w:r w:rsidR="00070BB2" w:rsidRPr="00FD2379">
        <w:rPr>
          <w:rFonts w:ascii="Arial" w:hAnsi="Arial" w:cs="Arial"/>
          <w:bCs/>
          <w:i/>
        </w:rPr>
        <w:t>APX</w:t>
      </w:r>
      <w:r w:rsidR="00070BB2" w:rsidRPr="00FD2379">
        <w:rPr>
          <w:rFonts w:ascii="Arial" w:hAnsi="Arial" w:cs="Arial"/>
          <w:bCs/>
        </w:rPr>
        <w:t xml:space="preserve"> genes </w:t>
      </w:r>
      <w:r w:rsidR="00070BB2" w:rsidRPr="00FD2379">
        <w:rPr>
          <w:rFonts w:ascii="Arial" w:hAnsi="Arial" w:cs="Arial"/>
          <w:bCs/>
        </w:rPr>
        <w:lastRenderedPageBreak/>
        <w:t xml:space="preserve">identified in </w:t>
      </w:r>
      <w:r w:rsidR="007C02EC" w:rsidRPr="00FD2379">
        <w:rPr>
          <w:rFonts w:ascii="Arial" w:hAnsi="Arial" w:cs="Arial"/>
          <w:bCs/>
          <w:i/>
          <w:iCs/>
        </w:rPr>
        <w:t>Arabidopsi</w:t>
      </w:r>
      <w:r w:rsidR="00070BB2" w:rsidRPr="00FD2379">
        <w:rPr>
          <w:rFonts w:ascii="Arial" w:hAnsi="Arial" w:cs="Arial"/>
          <w:bCs/>
          <w:i/>
          <w:iCs/>
        </w:rPr>
        <w:t xml:space="preserve">s thaliana, Oryza sativa </w:t>
      </w:r>
      <w:r w:rsidR="007C02EC" w:rsidRPr="00FD2379">
        <w:rPr>
          <w:rFonts w:ascii="Arial" w:hAnsi="Arial" w:cs="Arial"/>
          <w:bCs/>
        </w:rPr>
        <w:t xml:space="preserve">and </w:t>
      </w:r>
      <w:r w:rsidR="007C02EC" w:rsidRPr="00FD2379">
        <w:rPr>
          <w:rFonts w:ascii="Arial" w:hAnsi="Arial" w:cs="Arial"/>
          <w:bCs/>
          <w:i/>
          <w:iCs/>
        </w:rPr>
        <w:t xml:space="preserve">Zea </w:t>
      </w:r>
      <w:r w:rsidR="00070BB2" w:rsidRPr="00FD2379">
        <w:rPr>
          <w:rFonts w:ascii="Arial" w:hAnsi="Arial" w:cs="Arial"/>
          <w:bCs/>
          <w:i/>
        </w:rPr>
        <w:t>mays</w:t>
      </w:r>
      <w:r w:rsidR="00070BB2" w:rsidRPr="00FD2379">
        <w:rPr>
          <w:rFonts w:ascii="Arial" w:hAnsi="Arial" w:cs="Arial"/>
          <w:bCs/>
        </w:rPr>
        <w:t xml:space="preserve">, and seven in </w:t>
      </w:r>
      <w:r w:rsidR="007C02EC" w:rsidRPr="00FD2379">
        <w:rPr>
          <w:rFonts w:ascii="Arial" w:hAnsi="Arial" w:cs="Arial"/>
          <w:bCs/>
          <w:i/>
          <w:iCs/>
        </w:rPr>
        <w:t xml:space="preserve">Solanum </w:t>
      </w:r>
      <w:proofErr w:type="spellStart"/>
      <w:r w:rsidR="007C02EC" w:rsidRPr="00FD2379">
        <w:rPr>
          <w:rFonts w:ascii="Arial" w:hAnsi="Arial" w:cs="Arial"/>
          <w:bCs/>
          <w:i/>
          <w:iCs/>
        </w:rPr>
        <w:t>lycopersicum</w:t>
      </w:r>
      <w:proofErr w:type="spellEnd"/>
      <w:r w:rsidR="007C02EC" w:rsidRPr="00FD2379">
        <w:rPr>
          <w:rFonts w:ascii="Arial" w:hAnsi="Arial" w:cs="Arial"/>
          <w:bCs/>
          <w:i/>
          <w:iCs/>
        </w:rPr>
        <w:t xml:space="preserve"> </w:t>
      </w:r>
      <w:r w:rsidR="00C13263" w:rsidRPr="00FD2379">
        <w:rPr>
          <w:rFonts w:ascii="Arial" w:hAnsi="Arial" w:cs="Arial"/>
          <w:bCs/>
        </w:rPr>
        <w:fldChar w:fldCharType="begin"/>
      </w:r>
      <w:r w:rsidR="00C13263" w:rsidRPr="00FD2379">
        <w:rPr>
          <w:rFonts w:ascii="Arial" w:hAnsi="Arial" w:cs="Arial"/>
          <w:bCs/>
        </w:rPr>
        <w:instrText xml:space="preserve"> ADDIN ZOTERO_ITEM CSL_CITATION {"citationID":"g5JBwkcP","properties":{"formattedCitation":"(Narendra et al., 2006; Najami et al., 2008; Pandey et al., 2017; Ribeiro et al., 2017; Qu et al., 2020)","plainCitation":"(Narendra et al., 2006; Najami et al., 2008; Pandey et al., 2017; Ribeiro et al., 2017; Qu et al., 2020)","noteIndex":0},"citationItems":[{"id":116,"uris":["http://zotero.org/users/local/Hn5LeifX/items/F6XBVJZ4"],"itemData":{"id":116,"type":"article-journal","abstract":"Ascorbate peroxidase (APX) exists as several isoforms that are found in various compartments in plant cells. The cytosolic and chloroplast APXs appear to play important roles in antioxidation metabolism in plant cells, yet the function of peroxisomal APX is not well studied. In this study, the localization of a putative peroxisomal membrane-bound ascorbate peroxidase, APX3 from Arabidopsis, was confirmed by studying the green fluorescent protein (GFP)–APX3 fusion protein in transgenic plants. GFP–APX3 was found to co-localize with a reporter protein that was targeted to peroxisomes by the peroxisomal targeting signal 1. The function of APX3 in Arabidopsis was investigated by analysing an APX3 knockout mutant under normal and several stress conditions. It was found that loss of function in APX3 does not affect Arabidopsis growth and development, suggesting that APX3 may not be an important antioxidant enzyme in Arabidopsis, at least under the conditions that were tested, or the function of APX3 could be compensated by other antioxidant enzymes in plant cells.","container-title":"Journal of Experimental Botany","DOI":"10.1093/jxb/erl060","ISSN":"0022-0957","issue":"12","journalAbbreviation":"Journal of Experimental Botany","page":"3033-3042","source":"Silverchair","title":"The Arabidopsis ascorbate peroxidase 3 is a peroxisomal membrane-bound antioxidant enzyme and is dispensable for Arabidopsis growth and development","volume":"57","author":[{"family":"Narendra","given":"Savitha"},{"family":"Venkataramani","given":"Sujatha"},{"family":"Shen","given":"Guoxin"},{"family":"Wang","given":"Jing"},{"family":"Pasapula","given":"Vijaya"},{"family":"Lin","given":"Yun"},{"family":"Kornyeyev","given":"Dmytro"},{"family":"Holaday","given":"A. Scott"},{"family":"Zhang","given":"Hong"}],"issued":{"date-parts":[["2006",9,1]]}},"label":"page"},{"id":121,"uris":["http://zotero.org/users/local/Hn5LeifX/items/MTLW8GBZ"],"itemData":{"id":121,"type":"article-journal","abstract":"The antioxidative response, where ascorbate peroxidase (APX) is a key enzyme, is an integral part of the plant tolerance response to environmental stresses. As a first step towards the study of the physiological role and the regulation of the members of the Apx gene family, the orthologs of the stress-sensitive cultivated tomato Solanum lycopersicum cv. M82 (Slm) and of the wild salt-tolerant species S. pennellii acc. Atico (Spa) were identified by utilizing the tomato EST database, and characterized. A redundant list of 16 virtual Apx transcripts and four singleton ESTs was shown to correspond to seven genuine Apx genes. The complete tomato Apx gene family is comprised of genes encoding three cytosolic, two peroxisomal, and two chloroplastic APXs. These genes attained differential regulatory patterns in various Slm organs. More detailed study of Apx1 and Apx2 genes, that are the products of a recent gene duplication event, shows that they have already attained differential regulation within and between Slm and Spa under control and stress conditions. It is also suggested that due to lineage-specific gene duplication and lose events, intricate phylogenetic relationships exist among the members of the Apx gene families.","container-title":"Molecular Genetics and Genomics","DOI":"10.1007/s00438-007-0305-2","ISSN":"1617-4623","issue":"2","journalAbbreviation":"Mol Genet Genomics","language":"en","page":"171-182","source":"Springer Link","title":"Ascorbate peroxidase gene family in tomato: its identification and characterization","title-short":"Ascorbate peroxidase gene family in tomato","volume":"279","author":[{"family":"Najami","given":"Naim"},{"family":"Janda","given":"Tibor"},{"family":"Barriah","given":"Waseim"},{"family":"Kayam","given":"Galya"},{"family":"Tal","given":"Moshe"},{"family":"Guy","given":"Micha"},{"family":"Volokita","given":"Micha"}],"issued":{"date-parts":[["2008",2,1]]}},"label":"page"},{"id":109,"uris":["http://zotero.org/users/local/Hn5LeifX/items/UF795SDL"],"itemData":{"id":109,"type":"article-journal","abstract":"&lt;p&gt;One of the most significant manifestations of environmental stress in plants is the increased production of Reactive Oxygen Species (ROS). These ROS, if allowed to accumulate unchecked, can lead to cellular toxicity. A battery of antioxidant molecules is present in plants for keeping ROS levels under check and to maintain the cellular homeostasis under stress. Ascorbate peroxidase (APX) is a key antioxidant enzyme of such scavenging systems. It catalyses the conversion of H&lt;sub&gt;2&lt;/sub&gt;O&lt;sub&gt;2&lt;/sub&gt; into H&lt;sub&gt;2&lt;/sub&gt;O, employing ascorbate as an electron donor. The expression of APX is differentially regulated in response to environmental stresses and during normal plant growth and development as well. Different isoforms of APX show differential response to environmental stresses, depending upon their sub-cellular localization, and the presence of specific regulatory elements in the upstream regions of the respective genes. The present review delineates role of APX isoforms with respect to different types of abiotic stresses and its importance as a key antioxidant enzyme in maintaining cellular homeostasis.&lt;/p&gt;","container-title":"Frontiers in Plant Science","DOI":"10.3389/fpls.2017.00581","ISSN":"1664-462X","journalAbbreviation":"Front. Plant Sci.","language":"English","note":"publisher: Frontiers","source":"Frontiers","title":"Abiotic Stress Tolerance in Plants: Myriad Roles of Ascorbate Peroxidase","title-short":"Abiotic Stress Tolerance in Plants","URL":"https://www.frontiersin.org/journals/plant-science/articles/10.3389/fpls.2017.00581/full","volume":"8","author":[{"family":"Pandey","given":"Saurabh"},{"family":"Fartyal","given":"Dhirendra"},{"family":"Agarwal","given":"Aakrati"},{"family":"Shukla","given":"Tushita"},{"family":"James","given":"Donald"},{"family":"Kaul","given":"Tanushri"},{"family":"Negi","given":"Yogesh K."},{"family":"Arora","given":"Sandeep"},{"family":"Reddy","given":"Malireddy K."}],"accessed":{"date-parts":[["2025",3,14]]},"issued":{"date-parts":[["2017",4,20]]}},"label":"page"},{"id":119,"uris":["http://zotero.org/users/local/Hn5LeifX/items/8SRZPD6J"],"itemData":{"id":119,"type":"article-journal","abstract":"H2O2, which is continually produced by aerobic metabolism, is a cytotoxic molecule when in high levels. However, low levels can act as a signaling molecule able to regulate the expression of stress responses, senescence, programmed cell death, plant growth, and development. Ascorbate peroxidase (APX) enzyme plays an essential role in the control of intracellular H2O2 levels. Here, the function of a gene encoding a peroxisomal APX (OsAPX4) from rice (Oryza sativa L.) was studied. OsAPX4 gene expression can be detected in roots and panicles, but the highest expression level occurs in leaves. Silencing of OsAPX4 and OsAPX3 expression in RNAiOsAPX4 did not affect the growth of plants under growth chamber conditions, but aging transgenic plants interestingly displayed an early senescence phenotype. Leaf fragments from silenced plants were also more sensitive to induced senescence conditions. RNAiOsAPX4 plants did not present detectable changes in intracellular H2O2 levels, but biochemical analyses showed that transgenic plants displayed some decreased APX activity in the chloroplastic fraction. Also, the peroxisomal enzyme glycolate oxidase exhibited lower activity, whereas catalase activity was similar to non-transformed rice. The results imply that OsAPX4 gene has an important role in leaf senescence pathway mediated by ROS signaling.","container-title":"Plant Science","DOI":"10.1016/j.plantsci.2017.07.009","ISSN":"0168-9452","journalAbbreviation":"Plant Science","page":"55-65","source":"ScienceDirect","title":"Rice peroxisomal ascorbate peroxidase knockdown affects ROS signaling and triggers early leaf senescence","volume":"263","author":[{"family":"Ribeiro","given":"Carolina W."},{"family":"Korbes","given":"Ana Paula"},{"family":"Garighan","given":"Julio A."},{"family":"Jardim-Messeder","given":"Douglas"},{"family":"Carvalho","given":"Fabricio E. L."},{"family":"Sousa","given":"Rachel H. V."},{"family":"Caverzan","given":"Andreia"},{"family":"Teixeira","given":"Felipe K."},{"family":"Silveira","given":"Joaquim A. G."},{"family":"Margis-Pinheiro","given":"Marcia"}],"issued":{"date-parts":[["2017",10,1]]}},"label":"page"},{"id":124,"uris":["http://zotero.org/users/local/Hn5LeifX/items/NDEU2QBW"],"itemData":{"id":124,"type":"article-journal","abstract":"Ascorbate peroxidase (APX) is an important antioxidant enzyme. APXs in maize are encoded by multiple genes and exist as isoenzymes. The evolutionary history and functional divergence of the maize APX gene family were analyzed through comparative genomic and experimental data on the Internet in this paper. APX genes in higher plants were divided into classes A, B, and C. Each type of APX gene in angiosperms only had one ancestral gene that was duplicated along with the genome duplication or local (or tandem) duplication of the angiosperm. A total of eight genes were retained in maize and named APXa1, APXa2, APXa3, APXb1, APXb2, APXc1.1, APXc1.2, and APXc2. The APX genes of class A were located in the chloroplasts or mitochondria, and the class B and C genes were localized in the peroxisomes and cytoplasm, respectively. The expression patterns of eight APXs were different in vegetative and reproductive organs at different growth and development stages. APXa1 and APXb1 of maize may participate in the antioxidant metabolism of vegetative organs under normal conditions. APXa2, APXb2, APXc1.1, and APXc1.2 may be involved in the stress response, and APXb2 and APXc2 may participate in the senescence response. These results provide a basis for cultivating high-yield and resistant maize varieties.","container-title":"Genes","DOI":"10.3390/genes11101204","ISSN":"2073-4425","issue":"10","language":"en","license":"http://creativecommons.org/licenses/by/3.0/","note":"number: 10\npublisher: Multidisciplinary Digital Publishing Institute","page":"1204","source":"www.mdpi.com","title":"Molecular Evolution of Maize Ascorbate Peroxidase Genes and Their Functional Divergence","volume":"11","author":[{"family":"Qu","given":"Chunxiang"},{"family":"Wang","given":"Lin"},{"family":"Zhao","given":"Yingwei"},{"family":"Liu","given":"Chao"}],"issued":{"date-parts":[["2020",10]]}},"label":"page"}],"schema":"https://github.com/citation-style-language/schema/raw/master/csl-citation.json"} </w:instrText>
      </w:r>
      <w:r w:rsidR="00C13263" w:rsidRPr="00FD2379">
        <w:rPr>
          <w:rFonts w:ascii="Arial" w:hAnsi="Arial" w:cs="Arial"/>
          <w:bCs/>
        </w:rPr>
        <w:fldChar w:fldCharType="separate"/>
      </w:r>
      <w:r w:rsidR="00C13263" w:rsidRPr="00FD2379">
        <w:rPr>
          <w:rFonts w:ascii="Arial" w:hAnsi="Arial" w:cs="Arial"/>
        </w:rPr>
        <w:t>(Narendra et al., 2006; Najami et al., 2008; Pandey et al., 2017; Ribeiro et al., 2017; Qu et al., 2020)</w:t>
      </w:r>
      <w:r w:rsidR="00C13263" w:rsidRPr="00FD2379">
        <w:rPr>
          <w:rFonts w:ascii="Arial" w:hAnsi="Arial" w:cs="Arial"/>
          <w:bCs/>
        </w:rPr>
        <w:fldChar w:fldCharType="end"/>
      </w:r>
      <w:r w:rsidR="007C02EC" w:rsidRPr="00FD2379">
        <w:rPr>
          <w:rFonts w:ascii="Arial" w:hAnsi="Arial" w:cs="Arial"/>
          <w:bCs/>
        </w:rPr>
        <w:t xml:space="preserve">. </w:t>
      </w:r>
      <w:r w:rsidR="007A2085" w:rsidRPr="00FD2379">
        <w:rPr>
          <w:rFonts w:ascii="Arial" w:hAnsi="Arial" w:cs="Arial"/>
          <w:bCs/>
        </w:rPr>
        <w:t xml:space="preserve">Since </w:t>
      </w:r>
      <w:r w:rsidR="007C02EC" w:rsidRPr="00FD2379">
        <w:rPr>
          <w:rFonts w:ascii="Arial" w:hAnsi="Arial" w:cs="Arial"/>
          <w:bCs/>
        </w:rPr>
        <w:t>APX</w:t>
      </w:r>
      <w:r w:rsidR="00070BB2" w:rsidRPr="00FD2379">
        <w:rPr>
          <w:rFonts w:ascii="Arial" w:hAnsi="Arial" w:cs="Arial"/>
          <w:bCs/>
        </w:rPr>
        <w:t>s</w:t>
      </w:r>
      <w:r w:rsidR="007C02EC" w:rsidRPr="00FD2379">
        <w:rPr>
          <w:rFonts w:ascii="Arial" w:hAnsi="Arial" w:cs="Arial"/>
          <w:bCs/>
        </w:rPr>
        <w:t xml:space="preserve"> play significant roles in plants under a variety of abiotic stresses including saline conditions</w:t>
      </w:r>
      <w:r w:rsidR="00C13263" w:rsidRPr="00FD2379">
        <w:rPr>
          <w:rFonts w:ascii="Arial" w:hAnsi="Arial" w:cs="Arial"/>
          <w:bCs/>
        </w:rPr>
        <w:t xml:space="preserve"> </w:t>
      </w:r>
      <w:r w:rsidR="00C13263" w:rsidRPr="00FD2379">
        <w:rPr>
          <w:rFonts w:ascii="Arial" w:hAnsi="Arial" w:cs="Arial"/>
          <w:bCs/>
        </w:rPr>
        <w:fldChar w:fldCharType="begin"/>
      </w:r>
      <w:r w:rsidR="00C13263" w:rsidRPr="00FD2379">
        <w:rPr>
          <w:rFonts w:ascii="Arial" w:hAnsi="Arial" w:cs="Arial"/>
          <w:bCs/>
        </w:rPr>
        <w:instrText xml:space="preserve"> ADDIN ZOTERO_ITEM CSL_CITATION {"citationID":"AUiGRRFA","properties":{"formattedCitation":"(Diaz-Vivancos et al., 2013)","plainCitation":"(Diaz-Vivancos et al., 2013)","noteIndex":0},"citationItems":[{"id":126,"uris":["http://zotero.org/users/local/Hn5LeifX/items/EYQKJLNL"],"itemData":{"id":126,"type":"article-journal","abstract":"To fortify the antioxidant capacity of plum plants, genes encoding cytosolic antioxidants ascorbate peroxidase (cytapx) and Cu/Zn-superoxide dismutase (cytsod) were genetically engineered in these plants. Transgenic plum plants expressing the cytsod and/or cytapx genes in cytosol have been generated under the control of the CaMV35S promoter. High levels of cytsod and cytapx gene transcripts suggested that the transgenes were constitutively and functionally expressed. We examined the potential functions of cytSOD and cytAPX in in vitro plum plants against salt stress (100 mm NaCl). Several transgenic plantlets expressing cytsod and/or cytapx showed an enhanced tolerance to salt stress, mainly lines C5-5 and J8-1 (expressing several copies of sod and apx, respectively). Transformation as well as NaCl treatments influenced the antioxidative metabolism of plum plantlets, including enzymatic and nonenzymatic antioxidants. Transgenic plantlets exhibited higher contents of nonenzymatic antioxidants glutathione and ascorbate than nontransformed control, which correlated with lower accumulation of hydrogen peroxide. Overall, our results suggest that transformation of plum plants with genes encoding antioxidant enzymes enhances the tolerance to salinity.","container-title":"Plant Biotechnology Journal","DOI":"10.1111/pbi.12090","ISSN":"1467-7652","issue":"8","language":"en","license":"© 2013 Society for Experimental Biology, Association of Applied Biologists and John Wiley &amp; Sons Ltd","note":"_eprint: https://onlinelibrary.wiley.com/doi/pdf/10.1111/pbi.12090","page":"976-985","source":"Wiley Online Library","title":"Ectopic expression of cytosolic superoxide dismutase and ascorbate peroxidase leads to salt stress tolerance in transgenic plums","volume":"11","author":[{"family":"Diaz-Vivancos","given":"Pedro"},{"family":"Faize","given":"Mohamed"},{"family":"Barba-Espin","given":"Gregorio"},{"family":"Faize","given":"Lydia"},{"family":"Petri","given":"Cesar"},{"family":"Hernández","given":"José Antonio"},{"family":"Burgos","given":"Lorenzo"}],"issued":{"date-parts":[["2013"]]}}}],"schema":"https://github.com/citation-style-language/schema/raw/master/csl-citation.json"} </w:instrText>
      </w:r>
      <w:r w:rsidR="00C13263" w:rsidRPr="00FD2379">
        <w:rPr>
          <w:rFonts w:ascii="Arial" w:hAnsi="Arial" w:cs="Arial"/>
          <w:bCs/>
        </w:rPr>
        <w:fldChar w:fldCharType="separate"/>
      </w:r>
      <w:r w:rsidR="00C13263" w:rsidRPr="00FD2379">
        <w:rPr>
          <w:rFonts w:ascii="Arial" w:hAnsi="Arial" w:cs="Arial"/>
        </w:rPr>
        <w:t>(Diaz-Vivancos et al., 2013)</w:t>
      </w:r>
      <w:r w:rsidR="00C13263" w:rsidRPr="00FD2379">
        <w:rPr>
          <w:rFonts w:ascii="Arial" w:hAnsi="Arial" w:cs="Arial"/>
          <w:bCs/>
        </w:rPr>
        <w:fldChar w:fldCharType="end"/>
      </w:r>
      <w:r w:rsidR="007C02EC" w:rsidRPr="00FD2379">
        <w:rPr>
          <w:rFonts w:ascii="Arial" w:hAnsi="Arial" w:cs="Arial"/>
          <w:bCs/>
        </w:rPr>
        <w:t xml:space="preserve">, photo-oxidative damage </w:t>
      </w:r>
      <w:r w:rsidR="00C13263" w:rsidRPr="00FD2379">
        <w:rPr>
          <w:rFonts w:ascii="Arial" w:hAnsi="Arial" w:cs="Arial"/>
          <w:bCs/>
        </w:rPr>
        <w:fldChar w:fldCharType="begin"/>
      </w:r>
      <w:r w:rsidR="00C13263" w:rsidRPr="00FD2379">
        <w:rPr>
          <w:rFonts w:ascii="Arial" w:hAnsi="Arial" w:cs="Arial"/>
          <w:bCs/>
        </w:rPr>
        <w:instrText xml:space="preserve"> ADDIN ZOTERO_ITEM CSL_CITATION {"citationID":"WZ8Ya1Dv","properties":{"formattedCitation":"(Fryer et al., 2003; Pignocchi et al., 2003)","plainCitation":"(Fryer et al., 2003; Pignocchi et al., 2003)","noteIndex":0},"citationItems":[{"id":132,"uris":["http://zotero.org/users/local/Hn5LeifX/items/365TF2ET"],"itemData":{"id":132,"type":"article-journal","abstract":"In Arabidopsis leaves, high light stress induces rapid expression of a gene encoding a cytosolic ascorbate peroxidase (APX2), whose expression is restricted to bundle sheath cells of the vascular tissue. Imaging of chlorophyll fluorescence and the production of reactive oxygen species (ROS) indicated that APX2 expression followed a localised increase in hydrogen peroxide (H2O2) resulting from photosynthetic electron transport in the bundle sheath cells. Furthermore, leaf transpiration rate also increased prior to APX2 expression, suggesting that water status may also be involved in the signalling pathway. Abscisic acid stimulated APX2 expression. Exposure of ABA-insensitive mutants (abi1-1, abi2-1) to excess light resulted in reduced levels of APX2 expression and confirmed a role for ABA in the signalling pathway. ABA appears to augment the role of H2O2 in initiating APX2 expression. This regulation of APX2 may reflect a functional organisation of the leaf to resolve two conflicting physiological requirements of protecting the sites of primary photosynthesis from ROS and, at the same time, stimulating ROS accumulation to signal responses to changes in the light environment.","container-title":"The Plant Journal","DOI":"10.1046/j.1365-313X.2003.01656.x","ISSN":"1365-313X","issue":"4","language":"en","note":"_eprint: https://onlinelibrary.wiley.com/doi/pdf/10.1046/j.1365-313X.2003.01656.x","page":"691-705","source":"Wiley Online Library","title":"Control of Ascorbate Peroxidase 2 expression by hydrogen peroxide and leaf water status during excess light stress reveals a functional organisation of Arabidopsis leaves","volume":"33","author":[{"family":"Fryer","given":"Michael J."},{"family":"Ball","given":"Louise"},{"family":"Oxborough","given":"Kevin"},{"family":"Karpinski","given":"Stanislaw"},{"family":"Mullineaux","given":"Philip M."},{"family":"Baker","given":"Neil R."}],"issued":{"date-parts":[["2003"]]}},"label":"page"},{"id":129,"uris":["http://zotero.org/users/local/Hn5LeifX/items/ZLRTS64U"],"itemData":{"id":129,"type":"article-journal","abstract":"The function of the apoplastic enzyme ascorbate oxidase (AO) was investigated in tobacco (Nicotiana tabacum). The abundance of AO mRNA was up-regulated by light. Cytosolic ascorbate peroxidase (APX1) transcripts were also highest in the light. In contrast, l-galactono-γ-lactone dehydrogenase, stromal APX, and thylakoid APX transcripts remained constant over the day/night cycle. Salicylic acid inhibited growth, increased expression of the pathogenesis-related protein (PR) 1a, and decreased AO transcript abundance. In contrast, the application of auxin enhanced growth and increased AO and PR 1a gene expression. Therefore, AO transcript abundance varied in a manner similar to hormone-mediated changes in plant growth. To study the effects of modified AO expression on growth, transformed tobacco plants expressing AO in the sense and antisense orientations were generated. The resultant large changes in apoplastic AO activity in the transformed tobacco plants had little effect on whole leaf ascorbate (AA) content, but they had dramatic effects on apoplastic AA levels. Enhanced AO activity oxidized the apoplastic AA pool, whereas decreased AO activity increased the amount of AA compared with dehydroascorbate. A relationship was observed between AO activity and plant height and biomass. Native AO transcript levels were no longer subject to light/dark regulation in AO sense and antisense plants. Taken together, these data show that there is an interaction between hormone, redox, and light signals at the level of the apoplast via modulation of ion of AA content.","container-title":"Plant Physiology","DOI":"10.1104/pp.103.022798","ISSN":"0032-0889","issue":"3","journalAbbreviation":"Plant Physiology","page":"1631-1641","source":"Silverchair","title":"The Function of Ascorbate Oxidase in Tobacco","volume":"132","author":[{"family":"Pignocchi","given":"Cristina"},{"family":"Fletcher","given":"John M."},{"family":"Wilkinson","given":"Joy E."},{"family":"Barnes","given":"Jeremy D."},{"family":"Foyer","given":"Christine H."}],"issued":{"date-parts":[["2003",7,1]]}},"label":"page"}],"schema":"https://github.com/citation-style-language/schema/raw/master/csl-citation.json"} </w:instrText>
      </w:r>
      <w:r w:rsidR="00C13263" w:rsidRPr="00FD2379">
        <w:rPr>
          <w:rFonts w:ascii="Arial" w:hAnsi="Arial" w:cs="Arial"/>
          <w:bCs/>
        </w:rPr>
        <w:fldChar w:fldCharType="separate"/>
      </w:r>
      <w:r w:rsidR="00C13263" w:rsidRPr="00FD2379">
        <w:rPr>
          <w:rFonts w:ascii="Arial" w:hAnsi="Arial" w:cs="Arial"/>
        </w:rPr>
        <w:t>(Fryer et al., 2003; Pignocchi et al., 2003)</w:t>
      </w:r>
      <w:r w:rsidR="00C13263" w:rsidRPr="00FD2379">
        <w:rPr>
          <w:rFonts w:ascii="Arial" w:hAnsi="Arial" w:cs="Arial"/>
          <w:bCs/>
        </w:rPr>
        <w:fldChar w:fldCharType="end"/>
      </w:r>
      <w:r w:rsidR="007C02EC" w:rsidRPr="00FD2379">
        <w:rPr>
          <w:rFonts w:ascii="Arial" w:hAnsi="Arial" w:cs="Arial"/>
          <w:bCs/>
        </w:rPr>
        <w:t>, temperature fluctuations</w:t>
      </w:r>
      <w:r w:rsidR="00C13263" w:rsidRPr="00FD2379">
        <w:rPr>
          <w:rFonts w:ascii="Arial" w:hAnsi="Arial" w:cs="Arial"/>
          <w:bCs/>
        </w:rPr>
        <w:t xml:space="preserve"> </w:t>
      </w:r>
      <w:r w:rsidR="00C13263" w:rsidRPr="00FD2379">
        <w:rPr>
          <w:rFonts w:ascii="Arial" w:hAnsi="Arial" w:cs="Arial"/>
          <w:bCs/>
        </w:rPr>
        <w:fldChar w:fldCharType="begin"/>
      </w:r>
      <w:r w:rsidR="00C13263" w:rsidRPr="00FD2379">
        <w:rPr>
          <w:rFonts w:ascii="Arial" w:hAnsi="Arial" w:cs="Arial"/>
          <w:bCs/>
        </w:rPr>
        <w:instrText xml:space="preserve"> ADDIN ZOTERO_ITEM CSL_CITATION {"citationID":"yWsaLTPW","properties":{"formattedCitation":"(Zhang et al., 1997; Sato et al., 2011)","plainCitation":"(Zhang et al., 1997; Sato et al., 2011)","noteIndex":0},"citationItems":[{"id":136,"uris":["http://zotero.org/users/local/Hn5LeifX/items/F3QPU9PM"],"itemData":{"id":136,"type":"article-journal","abstract":"An Arabidopsis 14-3-3 protein, AFT1, was used as a ‘bait’ in the two-hybrid system to identify its interacting proteins. One of the candidate proteins, APX3, was identified as a putative peroxisomal membrane-bound ascorbate peroxidase. Ascorbate peroxidases are important defense enzymes that protect plant cells from oxidative stress damage. DNA blot analysis indicates that APX3 is encoded by a single-copy gene in the Arabidopsis genome. RNA blot analyses show that APX3 transcript levels increase slightly in response to cold, UV light, and treatments with hydrogen peroxide and paraquat. The activity of APX3 in Arabidopsis may be controlled in two ways: its enzymatic activity through protein-protein interactions and its transcription by transcriptional or posttranscriptional regulation.","container-title":"Plant Molecular Biology","DOI":"10.1023/A:1005814109732","ISSN":"1573-5028","issue":"6","journalAbbreviation":"Plant Mol Biol","language":"en","page":"967-971","source":"Springer Link","title":"Cloning and expression of an Arabidopsis gene encoding a putative peroxisomal ascorbate peroxidase","volume":"34","author":[{"family":"Zhang","given":"Hong"},{"family":"Wang","given":"Jing"},{"family":"Nickel","given":"Utah"},{"family":"Allen","given":"Randy D."},{"family":"Goodman","given":"Howard M."}],"issued":{"date-parts":[["1997",8,1]]}},"label":"page"},{"id":135,"uris":["http://zotero.org/users/local/Hn5LeifX/items/Z26X92LV"],"itemData":{"id":135,"type":"article-journal","abstract":"Low temperatures during the booting stage reduce rice yields by causing cold-induced male sterility. To determine whether antioxidant capacity affects the ability of rice plants to withstand chilling at the booting stage, we produced transgenic rice plants that overexpress OsAPXa and have increased APX activity. The effect of increased APX activity on the levels of H2O2 and lipid peroxidation were determined by measuring H2O2 levels and malondialdehyde (MDA) contents in spikelets during cold treatments at the booting stage. The levels of H2O2 and the MDA content increased by 1.5-fold and twofold, respectively in WT plants subjected to a 12°C treatment for 6 days. In contrast, transgenic lines showed small changes in H2O2 levels and MDA content under cold stress, and H2O2 levels and MDA content were significantly lower than in WT plants. APX activity showed negative correlations with levels of H2O2 and MDA content, which increased during cold treatment. Cold tolerance at the booting stage in transgenic lines and WT plants was evaluated. Spikelet fertility was significantly higher in transgenic lines than in WT plants after a 12°C treatment for 6 days. These results indicate that higher APX activity enhances H2O2-scavenging capacity and protects spikelets from lipid peroxidation, thereby increasing spikelet fertility under cold stress.","container-title":"Plant Cell Reports","DOI":"10.1007/s00299-010-0985-7","ISSN":"1432-203X","issue":"3","journalAbbreviation":"Plant Cell Rep","language":"en","page":"399-406","source":"Springer Link","title":"Enhanced chilling tolerance at the booting stage in rice by transgenic overexpression of the ascorbate peroxidase gene, OsAPXa","volume":"30","author":[{"family":"Sato","given":"Yutaka"},{"family":"Masuta","given":"Yukari"},{"family":"Saito","given":"Koji"},{"family":"Murayama","given":"Seiji"},{"family":"Ozawa","given":"Kenjiro"}],"issued":{"date-parts":[["2011",3,1]]}},"label":"page"}],"schema":"https://github.com/citation-style-language/schema/raw/master/csl-citation.json"} </w:instrText>
      </w:r>
      <w:r w:rsidR="00C13263" w:rsidRPr="00FD2379">
        <w:rPr>
          <w:rFonts w:ascii="Arial" w:hAnsi="Arial" w:cs="Arial"/>
          <w:bCs/>
        </w:rPr>
        <w:fldChar w:fldCharType="separate"/>
      </w:r>
      <w:r w:rsidR="00C13263" w:rsidRPr="00FD2379">
        <w:rPr>
          <w:rFonts w:ascii="Arial" w:hAnsi="Arial" w:cs="Arial"/>
        </w:rPr>
        <w:t>(Zhang et al., 1997; Sato et al., 2011)</w:t>
      </w:r>
      <w:r w:rsidR="00C13263" w:rsidRPr="00FD2379">
        <w:rPr>
          <w:rFonts w:ascii="Arial" w:hAnsi="Arial" w:cs="Arial"/>
          <w:bCs/>
        </w:rPr>
        <w:fldChar w:fldCharType="end"/>
      </w:r>
      <w:r w:rsidR="007C02EC" w:rsidRPr="00FD2379">
        <w:rPr>
          <w:rFonts w:ascii="Arial" w:hAnsi="Arial" w:cs="Arial"/>
          <w:bCs/>
        </w:rPr>
        <w:t>, drought</w:t>
      </w:r>
      <w:r w:rsidR="00C13263" w:rsidRPr="00FD2379">
        <w:rPr>
          <w:rFonts w:ascii="Arial" w:hAnsi="Arial" w:cs="Arial"/>
          <w:bCs/>
        </w:rPr>
        <w:t xml:space="preserve"> </w:t>
      </w:r>
      <w:r w:rsidR="00C13263" w:rsidRPr="00FD2379">
        <w:rPr>
          <w:rFonts w:ascii="Arial" w:hAnsi="Arial" w:cs="Arial"/>
          <w:bCs/>
        </w:rPr>
        <w:fldChar w:fldCharType="begin"/>
      </w:r>
      <w:r w:rsidR="00C13263" w:rsidRPr="00FD2379">
        <w:rPr>
          <w:rFonts w:ascii="Arial" w:hAnsi="Arial" w:cs="Arial"/>
          <w:bCs/>
        </w:rPr>
        <w:instrText xml:space="preserve"> ADDIN ZOTERO_ITEM CSL_CITATION {"citationID":"IVxtvR4j","properties":{"formattedCitation":"(Rosa et al., 2010)","plainCitation":"(Rosa et al., 2010)","noteIndex":0},"citationItems":[{"id":137,"uris":["http://zotero.org/users/local/Hn5LeifX/items/47E2TJ4C"],"itemData":{"id":137,"type":"article-journal","abstract":"Ascorbate peroxidases (APX, EC 1.1.11.1) are class I heme-peroxidases, which catalyze the conversion of H2O2 into H2O, using ascorbate as a specific electron donor. Previously, the presence of eight Apx genes was identified in the nuclear genome of rice (Oryza sativa), encoding isoforms that are located in different sub-cellular compartments. Herein, the generation of rice transgenic plants silenced for either both or each one of the cytosolic Apx1 and Apx2 genes was carried out in order to investigate the importance of cytosolic Apx isoforms on plant development and on plant stress responses. Transgenic double Apx1/2-silenced plants exhibited normal development, even though these plants showed a global reduction of Apx activity which strongly impacts the whole antioxidant system regulation. Apx1/2-silenced plants also showed increased H2O2 accumulation under control and stress situations and presented higher tolerance to toxic concentration of aluminum when compared to wild type plants. On the other hand, silencing OsApx1 and OsApx2 genes individually resulted in strong effect on plant development producing semi-dwarf phenotype. These results suggested that the double silencing of cytosolic OsApx genes induced compensatory antioxidant mechanisms in rice while single knockdown of these genes did not, which resulted in the impairing of normal plant development.","container-title":"Phytochemistry","DOI":"10.1016/j.phytochem.2010.01.003","ISSN":"0031-9422","issue":"5","journalAbbreviation":"Phytochemistry","page":"548-558","source":"ScienceDirect","title":"Cytosolic APx knockdown indicates an ambiguous redox responses in rice","volume":"71","author":[{"family":"Rosa","given":"Sílvia B."},{"family":"Caverzan","given":"Andréia"},{"family":"Teixeira","given":"Felipe K."},{"family":"Lazzarotto","given":"Fernanda"},{"family":"Silveira","given":"Joaquim A. G."},{"family":"Ferreira-Silva","given":"Sérgio Luiz"},{"family":"Abreu-Neto","given":"João"},{"family":"Margis","given":"Rogério"},{"family":"Margis-Pinheiro","given":"Márcia"}],"issued":{"date-parts":[["2010",4,1]]}}}],"schema":"https://github.com/citation-style-language/schema/raw/master/csl-citation.json"} </w:instrText>
      </w:r>
      <w:r w:rsidR="00C13263" w:rsidRPr="00FD2379">
        <w:rPr>
          <w:rFonts w:ascii="Arial" w:hAnsi="Arial" w:cs="Arial"/>
          <w:bCs/>
        </w:rPr>
        <w:fldChar w:fldCharType="separate"/>
      </w:r>
      <w:r w:rsidR="00C13263" w:rsidRPr="00FD2379">
        <w:rPr>
          <w:rFonts w:ascii="Arial" w:hAnsi="Arial" w:cs="Arial"/>
        </w:rPr>
        <w:t>(Rosa et al., 2010)</w:t>
      </w:r>
      <w:r w:rsidR="00C13263" w:rsidRPr="00FD2379">
        <w:rPr>
          <w:rFonts w:ascii="Arial" w:hAnsi="Arial" w:cs="Arial"/>
          <w:bCs/>
        </w:rPr>
        <w:fldChar w:fldCharType="end"/>
      </w:r>
      <w:r w:rsidR="007C02EC" w:rsidRPr="00FD2379">
        <w:rPr>
          <w:rFonts w:ascii="Arial" w:hAnsi="Arial" w:cs="Arial"/>
          <w:bCs/>
        </w:rPr>
        <w:t xml:space="preserve"> and metal toxicity</w:t>
      </w:r>
      <w:r w:rsidR="00C13263" w:rsidRPr="00FD2379">
        <w:rPr>
          <w:rFonts w:ascii="Arial" w:hAnsi="Arial" w:cs="Arial"/>
          <w:bCs/>
        </w:rPr>
        <w:t xml:space="preserve"> </w:t>
      </w:r>
      <w:r w:rsidR="00C13263" w:rsidRPr="00FD2379">
        <w:rPr>
          <w:rFonts w:ascii="Arial" w:hAnsi="Arial" w:cs="Arial"/>
          <w:bCs/>
        </w:rPr>
        <w:fldChar w:fldCharType="begin"/>
      </w:r>
      <w:r w:rsidR="006544FC" w:rsidRPr="00FD2379">
        <w:rPr>
          <w:rFonts w:ascii="Arial" w:hAnsi="Arial" w:cs="Arial"/>
          <w:bCs/>
        </w:rPr>
        <w:instrText xml:space="preserve"> ADDIN ZOTERO_ITEM CSL_CITATION {"citationID":"kyQexrnA","properties":{"formattedCitation":"(Ekmek\\uc0\\u231{}i et al., 2008; Rosa et al., 2010; Pandey et al., 2017)","plainCitation":"(Ekmekçi et al., 2008; Rosa et al., 2010; Pandey et al., 2017)","noteIndex":0},"citationItems":[{"id":139,"uris":["http://zotero.org/users/local/Hn5LeifX/items/22HCNAAK"],"itemData":{"id":139,"type":"article-journal","abstract":"Effects of cadmium (Cd2+) on photosynthetic and antioxidant activities of maize (Zea mays L.) cultivars (3223 and 32D99) were investigated. Fourteen-day-old cultivar seedlings were exposed to different Cd concentrations [0, 0.3, 0.6 and 0.9mM Cd(NO3)2·4H2O] for 8 days. The results of chlorophyll fluorescence indicated that different levels of Cd affected photochemical efficiency in 3223 much more than that in 32D99. In parallel, the level of Cd at 0.9mM caused oxidative damage but did not indicate cessation of PSII activity of the cultivars; plant death was not observed at highly toxic Cd levels. Additionally, the increase in Cd concentration caused loss of chlorophylls and carotenoid and membrane damage in both cultivars, but greater membrane damage was observed in 3223 than in 32D99. Depending on Cd accumulation, a significant reduction in dry biomass was observed in both cultivars at all Cd concentrations. The accumulation of Cd was higher in roots than in leaves for both cultivars. Nevertheless, cultivar 3223 transferred more Cd from roots to leaves than did 32D99. On the other hand, our results suggest that there were similar responses in SOD, APX and GR activities with increasing Cd concentrations for both cultivars. However, POD activity significantly increased at highly toxic Cd levels in 32D99. This result may be regarded as an indication of better tolerance of the Z. mays L. cultivar 32D99 to Cd contamination.","container-title":"Journal of Plant Physiology","DOI":"10.1016/j.jplph.2007.01.017","ISSN":"0176-1617","issue":"6","journalAbbreviation":"Journal of Plant Physiology","page":"600-611","source":"ScienceDirect","title":"Effects of cadmium on antioxidant enzyme and photosynthetic activities in leaves of two maize cultivars","volume":"165","author":[{"family":"Ekmekçi","given":"Yasemin"},{"family":"Tanyolaç","given":"Deniz"},{"family":"Ayhan","given":"Beycan"}],"issued":{"date-parts":[["2008",4,18]]}},"label":"page"},{"id":137,"uris":["http://zotero.org/users/local/Hn5LeifX/items/47E2TJ4C"],"itemData":{"id":137,"type":"article-journal","abstract":"Ascorbate peroxidases (APX, EC 1.1.11.1) are class I heme-peroxidases, which catalyze the conversion of H2O2 into H2O, using ascorbate as a specific electron donor. Previously, the presence of eight Apx genes was identified in the nuclear genome of rice (Oryza sativa), encoding isoforms that are located in different sub-cellular compartments. Herein, the generation of rice transgenic plants silenced for either both or each one of the cytosolic Apx1 and Apx2 genes was carried out in order to investigate the importance of cytosolic Apx isoforms on plant development and on plant stress responses. Transgenic double Apx1/2-silenced plants exhibited normal development, even though these plants showed a global reduction of Apx activity which strongly impacts the whole antioxidant system regulation. Apx1/2-silenced plants also showed increased H2O2 accumulation under control and stress situations and presented higher tolerance to toxic concentration of aluminum when compared to wild type plants. On the other hand, silencing OsApx1 and OsApx2 genes individually resulted in strong effect on plant development producing semi-dwarf phenotype. These results suggested that the double silencing of cytosolic OsApx genes induced compensatory antioxidant mechanisms in rice while single knockdown of these genes did not, which resulted in the impairing of normal plant development.","container-title":"Phytochemistry","DOI":"10.1016/j.phytochem.2010.01.003","ISSN":"0031-9422","issue":"5","journalAbbreviation":"Phytochemistry","page":"548-558","source":"ScienceDirect","title":"Cytosolic APx knockdown indicates an ambiguous redox responses in rice","volume":"71","author":[{"family":"Rosa","given":"Sílvia B."},{"family":"Caverzan","given":"Andréia"},{"family":"Teixeira","given":"Felipe K."},{"family":"Lazzarotto","given":"Fernanda"},{"family":"Silveira","given":"Joaquim A. G."},{"family":"Ferreira-Silva","given":"Sérgio Luiz"},{"family":"Abreu-Neto","given":"João"},{"family":"Margis","given":"Rogério"},{"family":"Margis-Pinheiro","given":"Márcia"}],"issued":{"date-parts":[["2010",4,1]]}},"label":"page"},{"id":109,"uris":["http://zotero.org/users/local/Hn5LeifX/items/UF795SDL"],"itemData":{"id":109,"type":"article-journal","abstract":"&lt;p&gt;One of the most significant manifestations of environmental stress in plants is the increased production of Reactive Oxygen Species (ROS). These ROS, if allowed to accumulate unchecked, can lead to cellular toxicity. A battery of antioxidant molecules is present in plants for keeping ROS levels under check and to maintain the cellular homeostasis under stress. Ascorbate peroxidase (APX) is a key antioxidant enzyme of such scavenging systems. It catalyses the conversion of H&lt;sub&gt;2&lt;/sub&gt;O&lt;sub&gt;2&lt;/sub&gt; into H&lt;sub&gt;2&lt;/sub&gt;O, employing ascorbate as an electron donor. The expression of APX is differentially regulated in response to environmental stresses and during normal plant growth and development as well. Different isoforms of APX show differential response to environmental stresses, depending upon their sub-cellular localization, and the presence of specific regulatory elements in the upstream regions of the respective genes. The present review delineates role of APX isoforms with respect to different types of abiotic stresses and its importance as a key antioxidant enzyme in maintaining cellular homeostasis.&lt;/p&gt;","container-title":"Frontiers in Plant Science","DOI":"10.3389/fpls.2017.00581","ISSN":"1664-462X","journalAbbreviation":"Front. Plant Sci.","language":"English","note":"publisher: Frontiers","source":"Frontiers","title":"Abiotic Stress Tolerance in Plants: Myriad Roles of Ascorbate Peroxidase","title-short":"Abiotic Stress Tolerance in Plants","URL":"https://www.frontiersin.org/journals/plant-science/articles/10.3389/fpls.2017.00581/full","volume":"8","author":[{"family":"Pandey","given":"Saurabh"},{"family":"Fartyal","given":"Dhirendra"},{"family":"Agarwal","given":"Aakrati"},{"family":"Shukla","given":"Tushita"},{"family":"James","given":"Donald"},{"family":"Kaul","given":"Tanushri"},{"family":"Negi","given":"Yogesh K."},{"family":"Arora","given":"Sandeep"},{"family":"Reddy","given":"Malireddy K."}],"accessed":{"date-parts":[["2025",3,14]]},"issued":{"date-parts":[["2017",4,20]]}},"label":"page"}],"schema":"https://github.com/citation-style-language/schema/raw/master/csl-citation.json"} </w:instrText>
      </w:r>
      <w:r w:rsidR="00C13263" w:rsidRPr="00FD2379">
        <w:rPr>
          <w:rFonts w:ascii="Arial" w:hAnsi="Arial" w:cs="Arial"/>
          <w:bCs/>
        </w:rPr>
        <w:fldChar w:fldCharType="separate"/>
      </w:r>
      <w:r w:rsidR="006544FC" w:rsidRPr="00FD2379">
        <w:rPr>
          <w:rFonts w:ascii="Arial" w:hAnsi="Arial" w:cs="Arial"/>
          <w:kern w:val="0"/>
        </w:rPr>
        <w:t>(Ekmekçi et al., 2008; Rosa et al., 2010; Pandey et al., 2017)</w:t>
      </w:r>
      <w:r w:rsidR="00C13263" w:rsidRPr="00FD2379">
        <w:rPr>
          <w:rFonts w:ascii="Arial" w:hAnsi="Arial" w:cs="Arial"/>
          <w:bCs/>
        </w:rPr>
        <w:fldChar w:fldCharType="end"/>
      </w:r>
      <w:r w:rsidR="007A2085" w:rsidRPr="00FD2379">
        <w:rPr>
          <w:rFonts w:ascii="Arial" w:hAnsi="Arial" w:cs="Arial"/>
          <w:bCs/>
        </w:rPr>
        <w:t>, we sought to determine</w:t>
      </w:r>
      <w:r w:rsidR="00BA3B49" w:rsidRPr="00FD2379">
        <w:rPr>
          <w:rFonts w:ascii="Arial" w:hAnsi="Arial" w:cs="Arial"/>
          <w:bCs/>
        </w:rPr>
        <w:t xml:space="preserve"> whether </w:t>
      </w:r>
      <w:r w:rsidR="00BA3B49" w:rsidRPr="00FD2379">
        <w:rPr>
          <w:rFonts w:ascii="Arial" w:hAnsi="Arial" w:cs="Arial"/>
          <w:bCs/>
          <w:i/>
          <w:iCs/>
        </w:rPr>
        <w:t xml:space="preserve">S. </w:t>
      </w:r>
      <w:proofErr w:type="spellStart"/>
      <w:r w:rsidR="00BA3B49" w:rsidRPr="00FD2379">
        <w:rPr>
          <w:rFonts w:ascii="Arial" w:hAnsi="Arial" w:cs="Arial"/>
          <w:bCs/>
          <w:i/>
          <w:iCs/>
        </w:rPr>
        <w:t>anglica</w:t>
      </w:r>
      <w:proofErr w:type="spellEnd"/>
      <w:r w:rsidR="00BA3B49" w:rsidRPr="00FD2379">
        <w:rPr>
          <w:rFonts w:ascii="Arial" w:hAnsi="Arial" w:cs="Arial"/>
          <w:bCs/>
        </w:rPr>
        <w:t xml:space="preserve"> had a large number of APXs.</w:t>
      </w:r>
    </w:p>
    <w:p w14:paraId="5C71E741" w14:textId="77777777" w:rsidR="00EE208F" w:rsidRPr="00FD2379" w:rsidRDefault="00EE208F" w:rsidP="007C02EC">
      <w:pPr>
        <w:spacing w:after="0" w:line="360" w:lineRule="auto"/>
        <w:jc w:val="both"/>
        <w:rPr>
          <w:rFonts w:ascii="Aptos" w:hAnsi="Aptos" w:cs="Times New Roman"/>
          <w:bCs/>
        </w:rPr>
      </w:pPr>
    </w:p>
    <w:p w14:paraId="32BB2EDB" w14:textId="6D7B6FE6" w:rsidR="007C02EC" w:rsidRPr="00FD2379" w:rsidRDefault="00661C12" w:rsidP="007C02EC">
      <w:pPr>
        <w:spacing w:after="0" w:line="360" w:lineRule="auto"/>
        <w:jc w:val="both"/>
        <w:rPr>
          <w:rFonts w:ascii="Arial" w:hAnsi="Arial" w:cs="Arial"/>
          <w:bCs/>
        </w:rPr>
      </w:pPr>
      <w:r w:rsidRPr="00FD2379">
        <w:rPr>
          <w:rFonts w:ascii="Arial" w:hAnsi="Arial" w:cs="Arial"/>
          <w:bCs/>
        </w:rPr>
        <w:t xml:space="preserve">From </w:t>
      </w:r>
      <w:r w:rsidR="003D0F27" w:rsidRPr="00FD2379">
        <w:rPr>
          <w:rFonts w:ascii="Arial" w:hAnsi="Arial" w:cs="Arial"/>
          <w:bCs/>
        </w:rPr>
        <w:t>the</w:t>
      </w:r>
      <w:r w:rsidRPr="00FD2379">
        <w:rPr>
          <w:rFonts w:ascii="Arial" w:hAnsi="Arial" w:cs="Arial"/>
          <w:bCs/>
        </w:rPr>
        <w:t xml:space="preserve"> </w:t>
      </w:r>
      <w:r w:rsidRPr="00FD2379">
        <w:rPr>
          <w:rFonts w:ascii="Arial" w:hAnsi="Arial" w:cs="Arial"/>
          <w:bCs/>
          <w:i/>
        </w:rPr>
        <w:t xml:space="preserve">S. </w:t>
      </w:r>
      <w:proofErr w:type="spellStart"/>
      <w:r w:rsidRPr="00FD2379">
        <w:rPr>
          <w:rFonts w:ascii="Arial" w:hAnsi="Arial" w:cs="Arial"/>
          <w:bCs/>
          <w:i/>
        </w:rPr>
        <w:t>anglica</w:t>
      </w:r>
      <w:proofErr w:type="spellEnd"/>
      <w:r w:rsidRPr="00FD2379">
        <w:rPr>
          <w:rFonts w:ascii="Arial" w:hAnsi="Arial" w:cs="Arial"/>
          <w:bCs/>
          <w:i/>
        </w:rPr>
        <w:t xml:space="preserve"> </w:t>
      </w:r>
      <w:r w:rsidR="00591602" w:rsidRPr="00FD2379">
        <w:rPr>
          <w:rFonts w:ascii="Arial" w:hAnsi="Arial" w:cs="Arial"/>
          <w:bCs/>
        </w:rPr>
        <w:t>genome</w:t>
      </w:r>
      <w:r w:rsidRPr="00FD2379">
        <w:rPr>
          <w:rFonts w:ascii="Arial" w:hAnsi="Arial" w:cs="Arial"/>
          <w:bCs/>
        </w:rPr>
        <w:t>, 10</w:t>
      </w:r>
      <w:r w:rsidR="007C02EC" w:rsidRPr="00FD2379">
        <w:rPr>
          <w:rFonts w:ascii="Arial" w:hAnsi="Arial" w:cs="Arial"/>
          <w:bCs/>
        </w:rPr>
        <w:t xml:space="preserve"> </w:t>
      </w:r>
      <w:r w:rsidR="007C02EC" w:rsidRPr="00FD2379">
        <w:rPr>
          <w:rFonts w:ascii="Arial" w:hAnsi="Arial" w:cs="Arial"/>
          <w:bCs/>
          <w:i/>
          <w:iCs/>
        </w:rPr>
        <w:t xml:space="preserve">APX </w:t>
      </w:r>
      <w:r w:rsidR="007C02EC" w:rsidRPr="00FD2379">
        <w:rPr>
          <w:rFonts w:ascii="Arial" w:hAnsi="Arial" w:cs="Arial"/>
          <w:bCs/>
        </w:rPr>
        <w:t>gene</w:t>
      </w:r>
      <w:r w:rsidRPr="00FD2379">
        <w:rPr>
          <w:rFonts w:ascii="Arial" w:hAnsi="Arial" w:cs="Arial"/>
          <w:bCs/>
        </w:rPr>
        <w:t xml:space="preserve"> products</w:t>
      </w:r>
      <w:r w:rsidR="003D0F27" w:rsidRPr="00FD2379">
        <w:rPr>
          <w:rFonts w:ascii="Arial" w:hAnsi="Arial" w:cs="Arial"/>
          <w:bCs/>
        </w:rPr>
        <w:t xml:space="preserve"> were identified</w:t>
      </w:r>
      <w:r w:rsidRPr="00FD2379">
        <w:rPr>
          <w:rFonts w:ascii="Arial" w:hAnsi="Arial" w:cs="Arial"/>
          <w:bCs/>
        </w:rPr>
        <w:t xml:space="preserve"> </w:t>
      </w:r>
      <w:r w:rsidR="007C02EC" w:rsidRPr="00FD2379">
        <w:rPr>
          <w:rFonts w:ascii="Arial" w:hAnsi="Arial" w:cs="Arial"/>
          <w:bCs/>
        </w:rPr>
        <w:t>(Figure</w:t>
      </w:r>
      <w:r w:rsidR="003E1C01" w:rsidRPr="00FD2379">
        <w:rPr>
          <w:rFonts w:ascii="Arial" w:hAnsi="Arial" w:cs="Arial"/>
          <w:bCs/>
        </w:rPr>
        <w:t xml:space="preserve"> 3</w:t>
      </w:r>
      <w:r w:rsidR="00F62E0E" w:rsidRPr="00FD2379">
        <w:rPr>
          <w:rFonts w:ascii="Arial" w:hAnsi="Arial" w:cs="Arial"/>
          <w:bCs/>
        </w:rPr>
        <w:t>A</w:t>
      </w:r>
      <w:r w:rsidR="008E3A5F" w:rsidRPr="00FD2379">
        <w:rPr>
          <w:rFonts w:ascii="Arial" w:hAnsi="Arial" w:cs="Arial"/>
          <w:bCs/>
        </w:rPr>
        <w:t xml:space="preserve">; </w:t>
      </w:r>
      <w:r w:rsidR="00B50052" w:rsidRPr="00FD2379">
        <w:rPr>
          <w:rFonts w:ascii="Arial" w:hAnsi="Arial" w:cs="Arial"/>
          <w:bCs/>
        </w:rPr>
        <w:t xml:space="preserve">Supplementary </w:t>
      </w:r>
      <w:r w:rsidR="008E3A5F" w:rsidRPr="00FD2379">
        <w:rPr>
          <w:rFonts w:ascii="Arial" w:hAnsi="Arial" w:cs="Arial"/>
          <w:bCs/>
        </w:rPr>
        <w:t>Table S1</w:t>
      </w:r>
      <w:r w:rsidR="00A95802" w:rsidRPr="00FD2379">
        <w:rPr>
          <w:rFonts w:ascii="Arial" w:hAnsi="Arial" w:cs="Arial"/>
          <w:bCs/>
        </w:rPr>
        <w:t>7</w:t>
      </w:r>
      <w:r w:rsidR="003E1C01" w:rsidRPr="00FD2379">
        <w:rPr>
          <w:rFonts w:ascii="Arial" w:hAnsi="Arial" w:cs="Arial"/>
          <w:bCs/>
        </w:rPr>
        <w:t>)</w:t>
      </w:r>
      <w:r w:rsidRPr="00FD2379">
        <w:rPr>
          <w:rFonts w:ascii="Arial" w:hAnsi="Arial" w:cs="Arial"/>
          <w:bCs/>
        </w:rPr>
        <w:t>. Plant APXs can be subdivided into several groups depending on subcellular localisation</w:t>
      </w:r>
      <w:r w:rsidR="00B71F3F" w:rsidRPr="00FD2379">
        <w:rPr>
          <w:rFonts w:ascii="Arial" w:hAnsi="Arial" w:cs="Arial"/>
          <w:bCs/>
        </w:rPr>
        <w:t xml:space="preserve"> </w:t>
      </w:r>
      <w:r w:rsidR="00B71F3F" w:rsidRPr="00FD2379">
        <w:rPr>
          <w:rFonts w:ascii="Arial" w:hAnsi="Arial" w:cs="Arial"/>
          <w:bCs/>
        </w:rPr>
        <w:fldChar w:fldCharType="begin"/>
      </w:r>
      <w:r w:rsidR="00B71F3F" w:rsidRPr="00FD2379">
        <w:rPr>
          <w:rFonts w:ascii="Arial" w:hAnsi="Arial" w:cs="Arial"/>
          <w:bCs/>
        </w:rPr>
        <w:instrText xml:space="preserve"> ADDIN ZOTERO_ITEM CSL_CITATION {"citationID":"hkBOkcUg","properties":{"formattedCitation":"(Pandey et al., 2017; Leng et al., 2021; Lazzarotto et al., 2021; Pang et al., 2023)","plainCitation":"(Pandey et al., 2017; Leng et al., 2021; Lazzarotto et al., 2021; Pang et al., 2023)","noteIndex":0},"citationItems":[{"id":109,"uris":["http://zotero.org/users/local/Hn5LeifX/items/UF795SDL"],"itemData":{"id":109,"type":"article-journal","abstract":"&lt;p&gt;One of the most significant manifestations of environmental stress in plants is the increased production of Reactive Oxygen Species (ROS). These ROS, if allowed to accumulate unchecked, can lead to cellular toxicity. A battery of antioxidant molecules is present in plants for keeping ROS levels under check and to maintain the cellular homeostasis under stress. Ascorbate peroxidase (APX) is a key antioxidant enzyme of such scavenging systems. It catalyses the conversion of H&lt;sub&gt;2&lt;/sub&gt;O&lt;sub&gt;2&lt;/sub&gt; into H&lt;sub&gt;2&lt;/sub&gt;O, employing ascorbate as an electron donor. The expression of APX is differentially regulated in response to environmental stresses and during normal plant growth and development as well. Different isoforms of APX show differential response to environmental stresses, depending upon their sub-cellular localization, and the presence of specific regulatory elements in the upstream regions of the respective genes. The present review delineates role of APX isoforms with respect to different types of abiotic stresses and its importance as a key antioxidant enzyme in maintaining cellular homeostasis.&lt;/p&gt;","container-title":"Frontiers in Plant Science","DOI":"10.3389/fpls.2017.00581","ISSN":"1664-462X","journalAbbreviation":"Front. Plant Sci.","language":"English","note":"publisher: Frontiers","source":"Frontiers","title":"Abiotic Stress Tolerance in Plants: Myriad Roles of Ascorbate Peroxidase","title-short":"Abiotic Stress Tolerance in Plants","URL":"https://www.frontiersin.org/journals/plant-science/articles/10.3389/fpls.2017.00581/full","volume":"8","author":[{"family":"Pandey","given":"Saurabh"},{"family":"Fartyal","given":"Dhirendra"},{"family":"Agarwal","given":"Aakrati"},{"family":"Shukla","given":"Tushita"},{"family":"James","given":"Donald"},{"family":"Kaul","given":"Tanushri"},{"family":"Negi","given":"Yogesh K."},{"family":"Arora","given":"Sandeep"},{"family":"Reddy","given":"Malireddy K."}],"accessed":{"date-parts":[["2025",3,14]]},"issued":{"date-parts":[["2017",4,20]]}},"label":"page"},{"id":113,"uris":["http://zotero.org/users/local/Hn5LeifX/items/7LASEBYV"],"itemData":{"id":113,"type":"article-journal","abstract":"Ascorbate peroxidase (APX) is a member of class I of the heme-containing peroxidase family. The enzyme plays important roles in scavenging reactive oxygen species for protection against oxidative damage and maintaining normal plant growth and development, as well as in biotic stress responses. In this study, we identified 11 APX genes in the Populus trichocarpa genome using bioinformatic methods. Phylogenetic analysis revealed that the PtrAPX proteins were classifiable into three clades and the members of each clade shared similar gene structures and motifs. The PtrAPX genes were distributed on six chromosomes and four segmental-duplicated gene pairs were identified. Promoter cis-elements analysis showed that the majority of PtrAPX genes contained a variety of phytohormone- and abiotic stress-related cis-elements. Tissue-specific expression profiles indicated that the PtrAPX genes primarily function in roots and leaves. Real-time quantitative PCR (RT-qPCR) analysis indicated that PtrAPX transcription was induced in response to drought, salinity, high ammonium concentration, and exogenous abscisic acid treatment. These results provide important information on the phylogenetic relationships and functions of the APX gene family in P. trichocarpa.","container-title":"Genes","DOI":"10.3390/genes12030334","ISSN":"2073-4425","issue":"3","journalAbbreviation":"Genes (Basel)","note":"PMID: 33668872\nPMCID: PMC7996185","page":"334","source":"PubMed Central","title":"Identification and Characterization of the APX Gene Family and Its Expression Pattern under Phytohormone Treatment and Abiotic Stress in Populus trichocarpa","volume":"12","author":[{"family":"Leng","given":"Xue"},{"family":"Wang","given":"Hanzeng"},{"family":"Zhang","given":"Shuang"},{"family":"Qu","given":"Chunpu"},{"family":"Yang","given":"Chuanping"},{"family":"Xu","given":"Zhiru"},{"family":"Liu","given":"Guanjun"}],"issued":{"date-parts":[["2021",2,25]]}},"label":"page"},{"id":106,"uris":["http://zotero.org/users/local/Hn5LeifX/items/DGH9JLEH"],"itemData":{"id":106,"type":"article-journal","abstract":"Ascorbate peroxidases (APX) are class I members of the Peroxidase-Catalase superfamily, a large group of evolutionarily related but rather divergent enzymes. Through mining in public databases, unusual subsets of APX homologs were identified, ...","container-title":"Antioxidants","DOI":"10.3390/antiox10040597","issue":"4","language":"en","note":"PMID: 33924520","page":"597","source":"pmc.ncbi.nlm.nih.gov","title":"Ascorbate Peroxidase Neofunctionalization at the Origin of APX-R and APX-L: Evidence from Basal Archaeplastida","title-short":"Ascorbate Peroxidase Neofunctionalization at the Origin of APX-R and APX-L","volume":"10","author":[{"family":"Lazzarotto","given":"Fernanda"},{"family":"Menguer","given":"Paloma Koprovski"},{"family":"Del-Bem","given":"Luiz-Eduardo"},{"family":"Zámocký","given":"Marcel"},{"family":"Margis-Pinheiro","given":"Márcia"}],"issued":{"date-parts":[["2021",4,13]]}},"label":"page"},{"id":111,"uris":["http://zotero.org/users/local/Hn5LeifX/items/G8UEBL3V"],"itemData":{"id":111,"type":"article-journal","abstract":"&lt;p&gt;Pepper is widely grown all over the world, so it faces many abiotic stresses, such as drought, high temperature, low temperature, salt damage, and so on. Stresses causing the accumulation of reactive oxidative species (ROS) in plants are removed by antioxidant defense systems, and ascorbate peroxidase (APX) is an important antioxidant enzyme. Therefore, the present study performed genome-wide identification of the &lt;italic&gt;APX&lt;/italic&gt; gene family in pepper. We identified nine members of the &lt;italic&gt;APX&lt;/italic&gt; gene family in the pepper genome according to the APX proteins’ conserved domain in &lt;italic&gt;Arabidopsis thaliana&lt;/italic&gt;. The physicochemical property analysis showed that &lt;italic&gt;CaAPX3&lt;/italic&gt; had the longest protein sequence and the largest molecular weight of all genes, while &lt;italic&gt;CaAPX9&lt;/italic&gt; had the shortest protein sequence and the smallest MW. The gene structure analysis showed that &lt;italic&gt;CaAPXs&lt;/italic&gt; were composed of seven to 10 introns. The &lt;italic&gt;CaAPX&lt;/italic&gt; genes were divided into four groups. The &lt;italic&gt;APX&lt;/italic&gt; genes of groups I and IV were localized in the peroxisomes and chloroplasts, respectively; the group II genes were localized in the chloroplasts and mitochondria; and the group III genes were located in the cytoplasm and extracell. The conservative motif analysis showed that all &lt;italic&gt;APX&lt;/italic&gt; genes in the pepper had motif 2, motif 3, and motif 5. The &lt;italic&gt;APX&lt;/italic&gt; gene family members were distributed on five chromosomes (Chr. 2, 4, 6, 8, and 9). The &lt;italic&gt;cis&lt;/italic&gt;-acting element analysis showed that most &lt;italic&gt;CaAPX&lt;/italic&gt; genes contain a variety of &lt;italic&gt;cis&lt;/italic&gt;-elements related to plant hormones and abiotic stress. RNA-seq expression analysis showed that the expression patterns of nine &lt;italic&gt;APXs&lt;/italic&gt; were different in vegetative and reproductive organs at different growth and development stages. In addition, the qRT-PCR analysis of the &lt;italic&gt;CaAPX&lt;/italic&gt; genes revealed significant differential expression in response to high temperature, low temperature, and salinity stresses in leaf tissue. In conclusion, our study identified the &lt;italic&gt;APX&lt;/italic&gt; gene family members in the pepper and predicted the functions of this gene family, which would provide resources for further functional characterization of &lt;italic&gt;CaAPX&lt;/italic&gt; genes.&lt;/p&gt;","container-title":"Frontiers in Plant Science","DOI":"10.3389/fpls.2023.1189020","ISSN":"1664-462X","journalAbbreviation":"Front. Plant Sci.","language":"English","note":"publisher: Frontiers","source":"Frontiers","title":"Genome-wide characterization of ascorbate peroxidase gene family in pepper (Capsicum annuum L.) in response to multiple abiotic stresses","URL":"https://www.frontiersin.org/journals/plant-science/articles/10.3389/fpls.2023.1189020/full","volume":"14","author":[{"family":"Pang","given":"Xin"},{"family":"Chen","given":"Jun"},{"family":"Xu","given":"Yang"},{"family":"Liu","given":"Jia"},{"family":"Zhong","given":"Yangmin"},{"family":"Wang","given":"Linlin"},{"family":"Zheng","given":"Jiaqiu"},{"family":"Wan","given":"Hongjian"}],"accessed":{"date-parts":[["2025",3,14]]},"issued":{"date-parts":[["2023",5,8]]}},"label":"page"}],"schema":"https://github.com/citation-style-language/schema/raw/master/csl-citation.json"} </w:instrText>
      </w:r>
      <w:r w:rsidR="00B71F3F" w:rsidRPr="00FD2379">
        <w:rPr>
          <w:rFonts w:ascii="Arial" w:hAnsi="Arial" w:cs="Arial"/>
          <w:bCs/>
        </w:rPr>
        <w:fldChar w:fldCharType="separate"/>
      </w:r>
      <w:r w:rsidR="00B71F3F" w:rsidRPr="00FD2379">
        <w:rPr>
          <w:rFonts w:ascii="Arial" w:hAnsi="Arial" w:cs="Arial"/>
        </w:rPr>
        <w:t>(Pandey et al., 2017; Leng et al., 2021; Lazzarotto et al., 2021; Pang et al., 2023)</w:t>
      </w:r>
      <w:r w:rsidR="00B71F3F" w:rsidRPr="00FD2379">
        <w:rPr>
          <w:rFonts w:ascii="Arial" w:hAnsi="Arial" w:cs="Arial"/>
          <w:bCs/>
        </w:rPr>
        <w:fldChar w:fldCharType="end"/>
      </w:r>
      <w:r w:rsidRPr="00FD2379">
        <w:rPr>
          <w:rFonts w:ascii="Arial" w:hAnsi="Arial" w:cs="Arial"/>
          <w:bCs/>
        </w:rPr>
        <w:t xml:space="preserve">, and in </w:t>
      </w:r>
      <w:r w:rsidRPr="00FD2379">
        <w:rPr>
          <w:rFonts w:ascii="Arial" w:hAnsi="Arial" w:cs="Arial"/>
          <w:bCs/>
          <w:i/>
        </w:rPr>
        <w:t xml:space="preserve">S. </w:t>
      </w:r>
      <w:proofErr w:type="spellStart"/>
      <w:r w:rsidRPr="00FD2379">
        <w:rPr>
          <w:rFonts w:ascii="Arial" w:hAnsi="Arial" w:cs="Arial"/>
          <w:bCs/>
          <w:i/>
        </w:rPr>
        <w:t>anglica</w:t>
      </w:r>
      <w:proofErr w:type="spellEnd"/>
      <w:r w:rsidRPr="00FD2379">
        <w:rPr>
          <w:rFonts w:ascii="Arial" w:hAnsi="Arial" w:cs="Arial"/>
          <w:bCs/>
        </w:rPr>
        <w:t xml:space="preserve"> eight of the ten </w:t>
      </w:r>
      <w:r w:rsidR="003D0F27" w:rsidRPr="00FD2379">
        <w:rPr>
          <w:rFonts w:ascii="Arial" w:hAnsi="Arial" w:cs="Arial"/>
          <w:bCs/>
        </w:rPr>
        <w:t xml:space="preserve">identified </w:t>
      </w:r>
      <w:r w:rsidRPr="00FD2379">
        <w:rPr>
          <w:rFonts w:ascii="Arial" w:hAnsi="Arial" w:cs="Arial"/>
          <w:bCs/>
        </w:rPr>
        <w:t xml:space="preserve">APXs were predicted to be cytosolic. Only </w:t>
      </w:r>
      <w:r w:rsidR="007C02EC" w:rsidRPr="00FD2379">
        <w:rPr>
          <w:rFonts w:ascii="Arial" w:hAnsi="Arial" w:cs="Arial"/>
          <w:bCs/>
        </w:rPr>
        <w:t xml:space="preserve">SaAPX8 and SaAPX9 </w:t>
      </w:r>
      <w:r w:rsidRPr="00FD2379">
        <w:rPr>
          <w:rFonts w:ascii="Arial" w:hAnsi="Arial" w:cs="Arial"/>
          <w:bCs/>
        </w:rPr>
        <w:t xml:space="preserve">were </w:t>
      </w:r>
      <w:r w:rsidR="0016470E" w:rsidRPr="00FD2379">
        <w:rPr>
          <w:rFonts w:ascii="Arial" w:hAnsi="Arial" w:cs="Arial"/>
          <w:bCs/>
        </w:rPr>
        <w:t xml:space="preserve">predicted to be </w:t>
      </w:r>
      <w:r w:rsidRPr="00FD2379">
        <w:rPr>
          <w:rFonts w:ascii="Arial" w:hAnsi="Arial" w:cs="Arial"/>
          <w:bCs/>
        </w:rPr>
        <w:t>peroxisomal</w:t>
      </w:r>
      <w:r w:rsidR="007C02EC" w:rsidRPr="00FD2379">
        <w:rPr>
          <w:rFonts w:ascii="Arial" w:hAnsi="Arial" w:cs="Arial"/>
          <w:bCs/>
        </w:rPr>
        <w:t xml:space="preserve">. </w:t>
      </w:r>
      <w:r w:rsidR="0016470E" w:rsidRPr="00FD2379">
        <w:rPr>
          <w:rFonts w:ascii="Arial" w:hAnsi="Arial" w:cs="Arial"/>
          <w:bCs/>
        </w:rPr>
        <w:t xml:space="preserve">Interestingly, no </w:t>
      </w:r>
      <w:proofErr w:type="spellStart"/>
      <w:r w:rsidR="0016470E" w:rsidRPr="00FD2379">
        <w:rPr>
          <w:rFonts w:ascii="Arial" w:hAnsi="Arial" w:cs="Arial"/>
          <w:bCs/>
        </w:rPr>
        <w:t>chloroplastic</w:t>
      </w:r>
      <w:proofErr w:type="spellEnd"/>
      <w:r w:rsidR="0016470E" w:rsidRPr="00FD2379">
        <w:rPr>
          <w:rFonts w:ascii="Arial" w:hAnsi="Arial" w:cs="Arial"/>
          <w:bCs/>
        </w:rPr>
        <w:t xml:space="preserve"> APXs were identified. </w:t>
      </w:r>
      <w:r w:rsidR="003D0F27" w:rsidRPr="00FD2379">
        <w:rPr>
          <w:rFonts w:ascii="Arial" w:hAnsi="Arial" w:cs="Arial"/>
          <w:bCs/>
        </w:rPr>
        <w:t>T</w:t>
      </w:r>
      <w:r w:rsidR="007C02EC" w:rsidRPr="00FD2379">
        <w:rPr>
          <w:rFonts w:ascii="Arial" w:hAnsi="Arial" w:cs="Arial"/>
          <w:bCs/>
        </w:rPr>
        <w:t xml:space="preserve">he ten </w:t>
      </w:r>
      <w:proofErr w:type="spellStart"/>
      <w:r w:rsidR="007C02EC" w:rsidRPr="00FD2379">
        <w:rPr>
          <w:rFonts w:ascii="Arial" w:hAnsi="Arial" w:cs="Arial"/>
          <w:bCs/>
        </w:rPr>
        <w:t>SaAPX</w:t>
      </w:r>
      <w:r w:rsidR="0016470E" w:rsidRPr="00FD2379">
        <w:rPr>
          <w:rFonts w:ascii="Arial" w:hAnsi="Arial" w:cs="Arial"/>
          <w:bCs/>
        </w:rPr>
        <w:t>s</w:t>
      </w:r>
      <w:proofErr w:type="spellEnd"/>
      <w:r w:rsidR="007C02EC" w:rsidRPr="00FD2379">
        <w:rPr>
          <w:rFonts w:ascii="Arial" w:hAnsi="Arial" w:cs="Arial"/>
          <w:bCs/>
        </w:rPr>
        <w:t xml:space="preserve"> </w:t>
      </w:r>
      <w:r w:rsidR="003D0F27" w:rsidRPr="00FD2379">
        <w:rPr>
          <w:rFonts w:ascii="Arial" w:hAnsi="Arial" w:cs="Arial"/>
          <w:bCs/>
        </w:rPr>
        <w:t xml:space="preserve">were compared </w:t>
      </w:r>
      <w:r w:rsidR="0016470E" w:rsidRPr="00FD2379">
        <w:rPr>
          <w:rFonts w:ascii="Arial" w:hAnsi="Arial" w:cs="Arial"/>
          <w:bCs/>
        </w:rPr>
        <w:t xml:space="preserve">with the APXs from </w:t>
      </w:r>
      <w:r w:rsidR="007C02EC" w:rsidRPr="00FD2379">
        <w:rPr>
          <w:rFonts w:ascii="Arial" w:hAnsi="Arial" w:cs="Arial"/>
          <w:bCs/>
        </w:rPr>
        <w:t xml:space="preserve">some of </w:t>
      </w:r>
      <w:r w:rsidR="0016470E" w:rsidRPr="00FD2379">
        <w:rPr>
          <w:rFonts w:ascii="Arial" w:hAnsi="Arial" w:cs="Arial"/>
          <w:bCs/>
        </w:rPr>
        <w:t xml:space="preserve">the closest relatives of </w:t>
      </w:r>
      <w:r w:rsidR="007C02EC" w:rsidRPr="00FD2379">
        <w:rPr>
          <w:rFonts w:ascii="Arial" w:hAnsi="Arial" w:cs="Arial"/>
          <w:bCs/>
          <w:i/>
          <w:iCs/>
        </w:rPr>
        <w:t xml:space="preserve">S. </w:t>
      </w:r>
      <w:proofErr w:type="spellStart"/>
      <w:r w:rsidR="007C02EC" w:rsidRPr="00FD2379">
        <w:rPr>
          <w:rFonts w:ascii="Arial" w:hAnsi="Arial" w:cs="Arial"/>
          <w:bCs/>
          <w:i/>
          <w:iCs/>
        </w:rPr>
        <w:t>anglica</w:t>
      </w:r>
      <w:proofErr w:type="spellEnd"/>
      <w:r w:rsidR="0016470E" w:rsidRPr="00FD2379">
        <w:rPr>
          <w:rFonts w:ascii="Arial" w:hAnsi="Arial" w:cs="Arial"/>
          <w:bCs/>
        </w:rPr>
        <w:t xml:space="preserve"> </w:t>
      </w:r>
      <w:r w:rsidR="007C02EC" w:rsidRPr="00FD2379">
        <w:rPr>
          <w:rFonts w:ascii="Arial" w:hAnsi="Arial" w:cs="Arial"/>
          <w:bCs/>
        </w:rPr>
        <w:t>(</w:t>
      </w:r>
      <w:proofErr w:type="spellStart"/>
      <w:r w:rsidR="007C02EC" w:rsidRPr="00FD2379">
        <w:rPr>
          <w:rFonts w:ascii="Arial" w:hAnsi="Arial" w:cs="Arial"/>
          <w:bCs/>
          <w:i/>
          <w:iCs/>
        </w:rPr>
        <w:t>Eragrostis</w:t>
      </w:r>
      <w:proofErr w:type="spellEnd"/>
      <w:r w:rsidR="007C02EC" w:rsidRPr="00FD2379">
        <w:rPr>
          <w:rFonts w:ascii="Arial" w:hAnsi="Arial" w:cs="Arial"/>
          <w:bCs/>
          <w:i/>
          <w:iCs/>
        </w:rPr>
        <w:t xml:space="preserve"> </w:t>
      </w:r>
      <w:proofErr w:type="spellStart"/>
      <w:r w:rsidR="007C02EC" w:rsidRPr="00FD2379">
        <w:rPr>
          <w:rFonts w:ascii="Arial" w:hAnsi="Arial" w:cs="Arial"/>
          <w:bCs/>
          <w:i/>
          <w:iCs/>
        </w:rPr>
        <w:t>curvula</w:t>
      </w:r>
      <w:proofErr w:type="spellEnd"/>
      <w:r w:rsidR="007C02EC" w:rsidRPr="00FD2379">
        <w:rPr>
          <w:rFonts w:ascii="Arial" w:hAnsi="Arial" w:cs="Arial"/>
          <w:bCs/>
        </w:rPr>
        <w:t xml:space="preserve">, </w:t>
      </w:r>
      <w:r w:rsidR="007C02EC" w:rsidRPr="00FD2379">
        <w:rPr>
          <w:rFonts w:ascii="Arial" w:hAnsi="Arial" w:cs="Arial"/>
          <w:bCs/>
          <w:i/>
          <w:iCs/>
        </w:rPr>
        <w:t>Eleusine coracana</w:t>
      </w:r>
      <w:r w:rsidR="007C02EC" w:rsidRPr="00FD2379">
        <w:rPr>
          <w:rFonts w:ascii="Arial" w:hAnsi="Arial" w:cs="Arial"/>
          <w:bCs/>
        </w:rPr>
        <w:t xml:space="preserve"> and </w:t>
      </w:r>
      <w:r w:rsidR="007C02EC" w:rsidRPr="00FD2379">
        <w:rPr>
          <w:rFonts w:ascii="Arial" w:hAnsi="Arial" w:cs="Arial"/>
          <w:bCs/>
          <w:i/>
          <w:iCs/>
        </w:rPr>
        <w:t>Panicum virgatum</w:t>
      </w:r>
      <w:r w:rsidR="0016470E" w:rsidRPr="00FD2379">
        <w:rPr>
          <w:rFonts w:ascii="Arial" w:hAnsi="Arial" w:cs="Arial"/>
          <w:bCs/>
          <w:iCs/>
        </w:rPr>
        <w:t>,</w:t>
      </w:r>
      <w:r w:rsidR="007C02EC" w:rsidRPr="00FD2379">
        <w:rPr>
          <w:rFonts w:ascii="Arial" w:hAnsi="Arial" w:cs="Arial"/>
          <w:bCs/>
        </w:rPr>
        <w:t xml:space="preserve"> as well as </w:t>
      </w:r>
      <w:r w:rsidR="007C02EC" w:rsidRPr="00FD2379">
        <w:rPr>
          <w:rFonts w:ascii="Arial" w:hAnsi="Arial" w:cs="Arial"/>
          <w:bCs/>
          <w:i/>
          <w:iCs/>
        </w:rPr>
        <w:t>Z. mays</w:t>
      </w:r>
      <w:r w:rsidR="0016470E" w:rsidRPr="00FD2379">
        <w:rPr>
          <w:rFonts w:ascii="Arial" w:hAnsi="Arial" w:cs="Arial"/>
          <w:bCs/>
          <w:iCs/>
        </w:rPr>
        <w:t>)</w:t>
      </w:r>
      <w:r w:rsidR="007C02EC" w:rsidRPr="00FD2379">
        <w:rPr>
          <w:rFonts w:ascii="Arial" w:hAnsi="Arial" w:cs="Arial"/>
          <w:bCs/>
        </w:rPr>
        <w:t xml:space="preserve">, and another phylogenetic tree was constructed (Figure </w:t>
      </w:r>
      <w:r w:rsidR="003E1C01" w:rsidRPr="00FD2379">
        <w:rPr>
          <w:rFonts w:ascii="Arial" w:hAnsi="Arial" w:cs="Arial"/>
          <w:bCs/>
        </w:rPr>
        <w:t>3</w:t>
      </w:r>
      <w:r w:rsidR="00F62E0E" w:rsidRPr="00FD2379">
        <w:rPr>
          <w:rFonts w:ascii="Arial" w:hAnsi="Arial" w:cs="Arial"/>
          <w:bCs/>
        </w:rPr>
        <w:t>B</w:t>
      </w:r>
      <w:r w:rsidR="000A20C3" w:rsidRPr="00FD2379">
        <w:rPr>
          <w:rFonts w:ascii="Arial" w:hAnsi="Arial" w:cs="Arial"/>
          <w:bCs/>
        </w:rPr>
        <w:t xml:space="preserve">; </w:t>
      </w:r>
      <w:r w:rsidR="00B50052" w:rsidRPr="00FD2379">
        <w:rPr>
          <w:rFonts w:ascii="Arial" w:hAnsi="Arial" w:cs="Arial"/>
          <w:bCs/>
        </w:rPr>
        <w:t xml:space="preserve">Supplementary </w:t>
      </w:r>
      <w:r w:rsidR="000A20C3" w:rsidRPr="00FD2379">
        <w:rPr>
          <w:rFonts w:ascii="Arial" w:hAnsi="Arial" w:cs="Arial"/>
          <w:bCs/>
        </w:rPr>
        <w:t>Table S18</w:t>
      </w:r>
      <w:r w:rsidR="007C02EC" w:rsidRPr="00FD2379">
        <w:rPr>
          <w:rFonts w:ascii="Arial" w:hAnsi="Arial" w:cs="Arial"/>
          <w:bCs/>
        </w:rPr>
        <w:t xml:space="preserve">). </w:t>
      </w:r>
      <w:r w:rsidR="00E5772D" w:rsidRPr="00FD2379">
        <w:rPr>
          <w:rFonts w:ascii="Arial" w:hAnsi="Arial" w:cs="Arial"/>
          <w:bCs/>
        </w:rPr>
        <w:t>This tree show</w:t>
      </w:r>
      <w:r w:rsidR="00E3083E" w:rsidRPr="00FD2379">
        <w:rPr>
          <w:rFonts w:ascii="Arial" w:hAnsi="Arial" w:cs="Arial"/>
          <w:bCs/>
        </w:rPr>
        <w:t>ed</w:t>
      </w:r>
      <w:r w:rsidR="00E5772D" w:rsidRPr="00FD2379">
        <w:rPr>
          <w:rFonts w:ascii="Arial" w:hAnsi="Arial" w:cs="Arial"/>
          <w:bCs/>
        </w:rPr>
        <w:t xml:space="preserve"> that the most significant difference in phylogenetic relationship </w:t>
      </w:r>
      <w:r w:rsidR="00E3083E" w:rsidRPr="00FD2379">
        <w:rPr>
          <w:rFonts w:ascii="Arial" w:hAnsi="Arial" w:cs="Arial"/>
          <w:bCs/>
        </w:rPr>
        <w:t>occurred</w:t>
      </w:r>
      <w:r w:rsidR="00E5772D" w:rsidRPr="00FD2379">
        <w:rPr>
          <w:rFonts w:ascii="Arial" w:hAnsi="Arial" w:cs="Arial"/>
          <w:bCs/>
        </w:rPr>
        <w:t xml:space="preserve"> between the cytosolic and peroxisomal APXs, with no clear phylogenetic relationship between species for the peroxisomal APXs. However, </w:t>
      </w:r>
      <w:r w:rsidR="007C524B" w:rsidRPr="00FD2379">
        <w:rPr>
          <w:rFonts w:ascii="Arial" w:hAnsi="Arial" w:cs="Arial"/>
          <w:bCs/>
        </w:rPr>
        <w:t xml:space="preserve">five of </w:t>
      </w:r>
      <w:r w:rsidR="007C02EC" w:rsidRPr="00FD2379">
        <w:rPr>
          <w:rFonts w:ascii="Arial" w:hAnsi="Arial" w:cs="Arial"/>
          <w:bCs/>
        </w:rPr>
        <w:t xml:space="preserve">the cytosolic </w:t>
      </w:r>
      <w:proofErr w:type="spellStart"/>
      <w:r w:rsidR="007C02EC" w:rsidRPr="00FD2379">
        <w:rPr>
          <w:rFonts w:ascii="Arial" w:hAnsi="Arial" w:cs="Arial"/>
          <w:bCs/>
        </w:rPr>
        <w:t>SaAPX</w:t>
      </w:r>
      <w:proofErr w:type="spellEnd"/>
      <w:r w:rsidR="007C02EC" w:rsidRPr="00FD2379">
        <w:rPr>
          <w:rFonts w:ascii="Arial" w:hAnsi="Arial" w:cs="Arial"/>
          <w:bCs/>
        </w:rPr>
        <w:t xml:space="preserve"> </w:t>
      </w:r>
      <w:r w:rsidR="00A578D0" w:rsidRPr="00FD2379">
        <w:rPr>
          <w:rFonts w:ascii="Arial" w:hAnsi="Arial" w:cs="Arial"/>
          <w:bCs/>
        </w:rPr>
        <w:t xml:space="preserve">proteins </w:t>
      </w:r>
      <w:r w:rsidR="007C02EC" w:rsidRPr="00FD2379">
        <w:rPr>
          <w:rFonts w:ascii="Arial" w:hAnsi="Arial" w:cs="Arial"/>
          <w:bCs/>
        </w:rPr>
        <w:t xml:space="preserve">were most closely related to </w:t>
      </w:r>
      <w:r w:rsidR="007C524B" w:rsidRPr="00FD2379">
        <w:rPr>
          <w:rFonts w:ascii="Arial" w:hAnsi="Arial" w:cs="Arial"/>
          <w:bCs/>
        </w:rPr>
        <w:t xml:space="preserve">a single </w:t>
      </w:r>
      <w:r w:rsidR="007C02EC" w:rsidRPr="00FD2379">
        <w:rPr>
          <w:rFonts w:ascii="Arial" w:hAnsi="Arial" w:cs="Arial"/>
          <w:bCs/>
        </w:rPr>
        <w:t xml:space="preserve">APX from </w:t>
      </w:r>
      <w:r w:rsidR="007C02EC" w:rsidRPr="00FD2379">
        <w:rPr>
          <w:rFonts w:ascii="Arial" w:hAnsi="Arial" w:cs="Arial"/>
          <w:bCs/>
          <w:i/>
          <w:iCs/>
        </w:rPr>
        <w:t xml:space="preserve">E. </w:t>
      </w:r>
      <w:proofErr w:type="spellStart"/>
      <w:r w:rsidR="007C02EC" w:rsidRPr="00FD2379">
        <w:rPr>
          <w:rFonts w:ascii="Arial" w:hAnsi="Arial" w:cs="Arial"/>
          <w:bCs/>
          <w:i/>
          <w:iCs/>
        </w:rPr>
        <w:t>curvula</w:t>
      </w:r>
      <w:proofErr w:type="spellEnd"/>
      <w:r w:rsidR="007C02EC" w:rsidRPr="00FD2379">
        <w:rPr>
          <w:rFonts w:ascii="Arial" w:hAnsi="Arial" w:cs="Arial"/>
          <w:bCs/>
        </w:rPr>
        <w:t xml:space="preserve"> and </w:t>
      </w:r>
      <w:r w:rsidR="007C02EC" w:rsidRPr="00FD2379">
        <w:rPr>
          <w:rFonts w:ascii="Arial" w:hAnsi="Arial" w:cs="Arial"/>
          <w:bCs/>
          <w:i/>
          <w:iCs/>
        </w:rPr>
        <w:t>E. coracana</w:t>
      </w:r>
      <w:r w:rsidR="00E5772D" w:rsidRPr="00FD2379">
        <w:rPr>
          <w:rFonts w:ascii="Arial" w:hAnsi="Arial" w:cs="Arial"/>
          <w:bCs/>
          <w:i/>
          <w:iCs/>
        </w:rPr>
        <w:t xml:space="preserve"> </w:t>
      </w:r>
      <w:r w:rsidR="007C524B" w:rsidRPr="00FD2379">
        <w:rPr>
          <w:rFonts w:ascii="Arial" w:hAnsi="Arial" w:cs="Arial"/>
          <w:bCs/>
          <w:iCs/>
        </w:rPr>
        <w:t>(EcAPX2 and E</w:t>
      </w:r>
      <w:r w:rsidR="00E5772D" w:rsidRPr="00FD2379">
        <w:rPr>
          <w:rFonts w:ascii="Arial" w:hAnsi="Arial" w:cs="Arial"/>
          <w:bCs/>
          <w:iCs/>
        </w:rPr>
        <w:t xml:space="preserve">lcoAPX4, respectively), suggesting expansion of these genes in </w:t>
      </w:r>
      <w:r w:rsidR="00E5772D" w:rsidRPr="00FD2379">
        <w:rPr>
          <w:rFonts w:ascii="Arial" w:hAnsi="Arial" w:cs="Arial"/>
          <w:bCs/>
          <w:i/>
          <w:iCs/>
        </w:rPr>
        <w:t xml:space="preserve">S. </w:t>
      </w:r>
      <w:proofErr w:type="spellStart"/>
      <w:r w:rsidR="00E5772D" w:rsidRPr="00FD2379">
        <w:rPr>
          <w:rFonts w:ascii="Arial" w:hAnsi="Arial" w:cs="Arial"/>
          <w:bCs/>
          <w:i/>
          <w:iCs/>
        </w:rPr>
        <w:t>anglica</w:t>
      </w:r>
      <w:proofErr w:type="spellEnd"/>
      <w:r w:rsidR="007C02EC" w:rsidRPr="00FD2379">
        <w:rPr>
          <w:rFonts w:ascii="Arial" w:hAnsi="Arial" w:cs="Arial"/>
          <w:bCs/>
        </w:rPr>
        <w:t xml:space="preserve">. </w:t>
      </w:r>
      <w:r w:rsidR="00887B09" w:rsidRPr="00FD2379">
        <w:rPr>
          <w:rFonts w:ascii="Arial" w:hAnsi="Arial" w:cs="Arial"/>
          <w:bCs/>
        </w:rPr>
        <w:t>When looking at</w:t>
      </w:r>
      <w:r w:rsidR="007C02EC" w:rsidRPr="00FD2379">
        <w:rPr>
          <w:rFonts w:ascii="Arial" w:hAnsi="Arial" w:cs="Arial"/>
          <w:bCs/>
        </w:rPr>
        <w:t xml:space="preserve"> expression </w:t>
      </w:r>
      <w:r w:rsidR="00693070" w:rsidRPr="00FD2379">
        <w:rPr>
          <w:rFonts w:ascii="Arial" w:hAnsi="Arial" w:cs="Arial"/>
          <w:bCs/>
        </w:rPr>
        <w:t>in</w:t>
      </w:r>
      <w:r w:rsidR="007C02EC" w:rsidRPr="00FD2379">
        <w:rPr>
          <w:rFonts w:ascii="Arial" w:hAnsi="Arial" w:cs="Arial"/>
          <w:bCs/>
        </w:rPr>
        <w:t xml:space="preserve"> </w:t>
      </w:r>
      <w:r w:rsidR="00887B09" w:rsidRPr="00FD2379">
        <w:rPr>
          <w:rFonts w:ascii="Arial" w:hAnsi="Arial" w:cs="Arial"/>
          <w:bCs/>
          <w:i/>
        </w:rPr>
        <w:t xml:space="preserve">S. </w:t>
      </w:r>
      <w:proofErr w:type="spellStart"/>
      <w:r w:rsidR="00887B09" w:rsidRPr="00FD2379">
        <w:rPr>
          <w:rFonts w:ascii="Arial" w:hAnsi="Arial" w:cs="Arial"/>
          <w:bCs/>
          <w:i/>
        </w:rPr>
        <w:t>anglica</w:t>
      </w:r>
      <w:proofErr w:type="spellEnd"/>
      <w:r w:rsidR="00887B09" w:rsidRPr="00FD2379">
        <w:rPr>
          <w:rFonts w:ascii="Arial" w:hAnsi="Arial" w:cs="Arial"/>
          <w:bCs/>
        </w:rPr>
        <w:t xml:space="preserve">, for the majority of </w:t>
      </w:r>
      <w:r w:rsidR="00887B09" w:rsidRPr="00FD2379">
        <w:rPr>
          <w:rFonts w:ascii="Arial" w:hAnsi="Arial" w:cs="Arial"/>
          <w:bCs/>
          <w:i/>
        </w:rPr>
        <w:t>APX</w:t>
      </w:r>
      <w:r w:rsidR="00887B09" w:rsidRPr="00FD2379">
        <w:rPr>
          <w:rFonts w:ascii="Arial" w:hAnsi="Arial" w:cs="Arial"/>
          <w:bCs/>
        </w:rPr>
        <w:t xml:space="preserve"> genes there was little difference in the </w:t>
      </w:r>
      <w:r w:rsidR="00E3083E" w:rsidRPr="00FD2379">
        <w:rPr>
          <w:rFonts w:ascii="Arial" w:hAnsi="Arial" w:cs="Arial"/>
          <w:bCs/>
        </w:rPr>
        <w:t xml:space="preserve">transcript </w:t>
      </w:r>
      <w:r w:rsidR="00693070" w:rsidRPr="00FD2379">
        <w:rPr>
          <w:rFonts w:ascii="Arial" w:hAnsi="Arial" w:cs="Arial"/>
          <w:bCs/>
        </w:rPr>
        <w:t xml:space="preserve">levels </w:t>
      </w:r>
      <w:r w:rsidR="00887B09" w:rsidRPr="00FD2379">
        <w:rPr>
          <w:rFonts w:ascii="Arial" w:hAnsi="Arial" w:cs="Arial"/>
          <w:bCs/>
        </w:rPr>
        <w:t xml:space="preserve">across the </w:t>
      </w:r>
      <w:r w:rsidR="00693070" w:rsidRPr="00FD2379">
        <w:rPr>
          <w:rFonts w:ascii="Arial" w:hAnsi="Arial" w:cs="Arial"/>
          <w:bCs/>
        </w:rPr>
        <w:t xml:space="preserve">different </w:t>
      </w:r>
      <w:r w:rsidR="00887B09" w:rsidRPr="00FD2379">
        <w:rPr>
          <w:rFonts w:ascii="Arial" w:hAnsi="Arial" w:cs="Arial"/>
          <w:bCs/>
        </w:rPr>
        <w:t xml:space="preserve">plant tissues </w:t>
      </w:r>
      <w:r w:rsidR="007C02EC" w:rsidRPr="00FD2379">
        <w:rPr>
          <w:rFonts w:ascii="Arial" w:hAnsi="Arial" w:cs="Arial"/>
          <w:bCs/>
        </w:rPr>
        <w:t>(Figure</w:t>
      </w:r>
      <w:r w:rsidR="003E1C01" w:rsidRPr="00FD2379">
        <w:rPr>
          <w:rFonts w:ascii="Arial" w:hAnsi="Arial" w:cs="Arial"/>
          <w:bCs/>
        </w:rPr>
        <w:t xml:space="preserve"> 3</w:t>
      </w:r>
      <w:r w:rsidR="00F62E0E" w:rsidRPr="00FD2379">
        <w:rPr>
          <w:rFonts w:ascii="Arial" w:hAnsi="Arial" w:cs="Arial"/>
          <w:bCs/>
        </w:rPr>
        <w:t>C</w:t>
      </w:r>
      <w:r w:rsidR="003E4331" w:rsidRPr="00FD2379">
        <w:rPr>
          <w:rFonts w:ascii="Arial" w:hAnsi="Arial" w:cs="Arial"/>
          <w:bCs/>
        </w:rPr>
        <w:t xml:space="preserve">; </w:t>
      </w:r>
      <w:r w:rsidR="00B50052" w:rsidRPr="00FD2379">
        <w:rPr>
          <w:rFonts w:ascii="Arial" w:hAnsi="Arial" w:cs="Arial"/>
          <w:bCs/>
        </w:rPr>
        <w:t xml:space="preserve">Supplementary </w:t>
      </w:r>
      <w:r w:rsidR="003E4331" w:rsidRPr="00FD2379">
        <w:rPr>
          <w:rFonts w:ascii="Arial" w:hAnsi="Arial" w:cs="Arial"/>
          <w:bCs/>
        </w:rPr>
        <w:t>Table S17</w:t>
      </w:r>
      <w:r w:rsidR="007C02EC" w:rsidRPr="00FD2379">
        <w:rPr>
          <w:rFonts w:ascii="Arial" w:hAnsi="Arial" w:cs="Arial"/>
          <w:bCs/>
        </w:rPr>
        <w:t xml:space="preserve">). However, </w:t>
      </w:r>
      <w:r w:rsidR="007C02EC" w:rsidRPr="00FD2379">
        <w:rPr>
          <w:rFonts w:ascii="Arial" w:hAnsi="Arial" w:cs="Arial"/>
          <w:bCs/>
          <w:i/>
        </w:rPr>
        <w:t>APX5</w:t>
      </w:r>
      <w:r w:rsidR="007C02EC" w:rsidRPr="00FD2379">
        <w:rPr>
          <w:rFonts w:ascii="Arial" w:hAnsi="Arial" w:cs="Arial"/>
          <w:bCs/>
        </w:rPr>
        <w:t xml:space="preserve"> showed higher expression in the </w:t>
      </w:r>
      <w:r w:rsidR="0019525B" w:rsidRPr="00FD2379">
        <w:rPr>
          <w:rFonts w:ascii="Arial" w:hAnsi="Arial" w:cs="Arial"/>
          <w:bCs/>
        </w:rPr>
        <w:t xml:space="preserve">roots and </w:t>
      </w:r>
      <w:r w:rsidR="007C02EC" w:rsidRPr="00FD2379">
        <w:rPr>
          <w:rFonts w:ascii="Arial" w:hAnsi="Arial" w:cs="Arial"/>
          <w:bCs/>
        </w:rPr>
        <w:t>rhizome</w:t>
      </w:r>
      <w:r w:rsidR="00886CE7" w:rsidRPr="00FD2379">
        <w:rPr>
          <w:rFonts w:ascii="Arial" w:hAnsi="Arial" w:cs="Arial"/>
          <w:bCs/>
        </w:rPr>
        <w:t xml:space="preserve">, suggesting </w:t>
      </w:r>
      <w:r w:rsidR="005B4412" w:rsidRPr="00FD2379">
        <w:rPr>
          <w:rFonts w:ascii="Arial" w:hAnsi="Arial" w:cs="Arial"/>
          <w:bCs/>
        </w:rPr>
        <w:t xml:space="preserve">that </w:t>
      </w:r>
      <w:r w:rsidR="00886CE7" w:rsidRPr="00FD2379">
        <w:rPr>
          <w:rFonts w:ascii="Arial" w:hAnsi="Arial" w:cs="Arial"/>
          <w:bCs/>
        </w:rPr>
        <w:t xml:space="preserve">APX5 may </w:t>
      </w:r>
      <w:r w:rsidR="005B4412" w:rsidRPr="00FD2379">
        <w:rPr>
          <w:rFonts w:ascii="Arial" w:hAnsi="Arial" w:cs="Arial"/>
          <w:bCs/>
        </w:rPr>
        <w:t xml:space="preserve">play a specific role in </w:t>
      </w:r>
      <w:r w:rsidR="00623307" w:rsidRPr="00FD2379">
        <w:rPr>
          <w:rFonts w:ascii="Arial" w:hAnsi="Arial" w:cs="Arial"/>
          <w:bCs/>
        </w:rPr>
        <w:t xml:space="preserve">decreasing </w:t>
      </w:r>
      <w:r w:rsidR="00886CE7" w:rsidRPr="00FD2379">
        <w:rPr>
          <w:rFonts w:ascii="Arial" w:hAnsi="Arial" w:cs="Arial"/>
          <w:bCs/>
        </w:rPr>
        <w:t>H</w:t>
      </w:r>
      <w:r w:rsidR="00886CE7" w:rsidRPr="00FD2379">
        <w:rPr>
          <w:rFonts w:ascii="Arial" w:hAnsi="Arial" w:cs="Arial"/>
          <w:bCs/>
          <w:vertAlign w:val="subscript"/>
        </w:rPr>
        <w:t>2</w:t>
      </w:r>
      <w:r w:rsidR="00886CE7" w:rsidRPr="00FD2379">
        <w:rPr>
          <w:rFonts w:ascii="Arial" w:hAnsi="Arial" w:cs="Arial"/>
          <w:bCs/>
        </w:rPr>
        <w:t>O</w:t>
      </w:r>
      <w:r w:rsidR="00886CE7" w:rsidRPr="00FD2379">
        <w:rPr>
          <w:rFonts w:ascii="Arial" w:hAnsi="Arial" w:cs="Arial"/>
          <w:bCs/>
          <w:vertAlign w:val="subscript"/>
        </w:rPr>
        <w:t>2</w:t>
      </w:r>
      <w:r w:rsidR="00886CE7" w:rsidRPr="00FD2379">
        <w:rPr>
          <w:rFonts w:ascii="Arial" w:hAnsi="Arial" w:cs="Arial"/>
          <w:bCs/>
        </w:rPr>
        <w:t xml:space="preserve"> </w:t>
      </w:r>
      <w:r w:rsidR="005B4412" w:rsidRPr="00FD2379">
        <w:rPr>
          <w:rFonts w:ascii="Arial" w:hAnsi="Arial" w:cs="Arial"/>
          <w:bCs/>
        </w:rPr>
        <w:t>concentrations</w:t>
      </w:r>
      <w:r w:rsidR="00886CE7" w:rsidRPr="00FD2379">
        <w:rPr>
          <w:rFonts w:ascii="Arial" w:hAnsi="Arial" w:cs="Arial"/>
          <w:bCs/>
        </w:rPr>
        <w:t xml:space="preserve"> in these tissues</w:t>
      </w:r>
      <w:r w:rsidR="007C02EC" w:rsidRPr="00FD2379">
        <w:rPr>
          <w:rFonts w:ascii="Arial" w:hAnsi="Arial" w:cs="Arial"/>
          <w:bCs/>
        </w:rPr>
        <w:t xml:space="preserve">. </w:t>
      </w:r>
      <w:r w:rsidR="00623307" w:rsidRPr="00FD2379">
        <w:rPr>
          <w:rFonts w:ascii="Arial" w:hAnsi="Arial" w:cs="Arial"/>
          <w:bCs/>
        </w:rPr>
        <w:t xml:space="preserve">This is consistent with </w:t>
      </w:r>
      <w:r w:rsidR="00623307" w:rsidRPr="00FD2379">
        <w:rPr>
          <w:rFonts w:ascii="Arial" w:hAnsi="Arial" w:cs="Arial"/>
          <w:bCs/>
          <w:i/>
        </w:rPr>
        <w:t>APX</w:t>
      </w:r>
      <w:r w:rsidR="00623307" w:rsidRPr="00FD2379">
        <w:rPr>
          <w:rFonts w:ascii="Arial" w:hAnsi="Arial" w:cs="Arial"/>
          <w:bCs/>
        </w:rPr>
        <w:t xml:space="preserve"> genes being more highly expressed in tissues where oxygen is limit</w:t>
      </w:r>
      <w:r w:rsidR="003376F1" w:rsidRPr="00FD2379">
        <w:rPr>
          <w:rFonts w:ascii="Arial" w:hAnsi="Arial" w:cs="Arial"/>
          <w:bCs/>
        </w:rPr>
        <w:t>ed,</w:t>
      </w:r>
      <w:r w:rsidR="00623307" w:rsidRPr="00FD2379">
        <w:rPr>
          <w:rFonts w:ascii="Arial" w:hAnsi="Arial" w:cs="Arial"/>
          <w:bCs/>
        </w:rPr>
        <w:t xml:space="preserve"> </w:t>
      </w:r>
      <w:r w:rsidR="003376F1" w:rsidRPr="00FD2379">
        <w:rPr>
          <w:rFonts w:ascii="Arial" w:hAnsi="Arial" w:cs="Arial"/>
          <w:bCs/>
        </w:rPr>
        <w:t xml:space="preserve">such as below ground tissues </w:t>
      </w:r>
      <w:r w:rsidR="001219A7" w:rsidRPr="00FD2379">
        <w:rPr>
          <w:rFonts w:ascii="Arial" w:hAnsi="Arial" w:cs="Arial"/>
          <w:bCs/>
        </w:rPr>
        <w:fldChar w:fldCharType="begin"/>
      </w:r>
      <w:r w:rsidR="001219A7" w:rsidRPr="00FD2379">
        <w:rPr>
          <w:rFonts w:ascii="Arial" w:hAnsi="Arial" w:cs="Arial"/>
          <w:bCs/>
        </w:rPr>
        <w:instrText xml:space="preserve"> ADDIN ZOTERO_ITEM CSL_CITATION {"citationID":"yxLY1VNQ","properties":{"formattedCitation":"(Blokhina et al., 2001)","plainCitation":"(Blokhina et al., 2001)","noteIndex":0},"citationItems":[{"id":222,"uris":["http://zotero.org/users/local/Hn5LeifX/items/KK3K2CWS"],"itemData":{"id":222,"type":"article-journal","abstract":"Hydrogen peroxide (H2O2) was detected cytochemically in plant tissues during anoxia and re-oxygenation by transmission electron microscopy using its reaction with cerium chloride to produce electron dense precipitates of cerium perhydroxides. Anoxia-tolerant yellow flag iris (Iris pseudacorus) and rice (Oryza sativa), and anoxia-intolerant wheat (Triticum aestivum) and garden iris (Iris germanica) were used in the experiments. In all plants tested, anoxia and re-oxygenation increased H2O2 in plasma membranes and the apoplast. In the anoxia-tolerant species the response was delayed in time, and in highly tolerant I. pseudacorus plasma membrane associated H2O2 was detected only after 45 d of oxygen deprivation. Quantification of cerium precipitates showed a statistically significant increase in the amount of H2O2 caused by anoxia in wheat root meristematic tissue, but not in the anoxia-tolerant I. pseudacorus rhizome parenchyma. Formation of H2O2 under anoxia is considered mainly an enzymatic process (confirmed by an enzyme inhibition analysis) and is due to the trace amount of dissolved oxygen (below 10(-5) M) present in the experimental system. The data suggest oxidative stress is an integral part of oxygen deprivation stress, and emphasize the importance of the apoplast and plasma membrane in the development of the anoxic stress response.","container-title":"Journal of Experimental Botany","ISSN":"0022-0957","issue":"359","journalAbbreviation":"J Exp Bot","language":"eng","note":"PMID: 11432936","page":"1179-1190","source":"PubMed","title":"Anoxic stress leads to hydrogen peroxide formation in plant cells","volume":"52","author":[{"family":"Blokhina","given":"O. B."},{"family":"Chirkova","given":"T. V."},{"family":"Fagerstedt","given":"K. V."}],"issued":{"date-parts":[["2001",6]]}}}],"schema":"https://github.com/citation-style-language/schema/raw/master/csl-citation.json"} </w:instrText>
      </w:r>
      <w:r w:rsidR="001219A7" w:rsidRPr="00FD2379">
        <w:rPr>
          <w:rFonts w:ascii="Arial" w:hAnsi="Arial" w:cs="Arial"/>
          <w:bCs/>
        </w:rPr>
        <w:fldChar w:fldCharType="separate"/>
      </w:r>
      <w:r w:rsidR="001219A7" w:rsidRPr="00FD2379">
        <w:rPr>
          <w:rFonts w:ascii="Arial" w:hAnsi="Arial" w:cs="Arial"/>
        </w:rPr>
        <w:t>(Blokhina et al., 2001)</w:t>
      </w:r>
      <w:r w:rsidR="001219A7" w:rsidRPr="00FD2379">
        <w:rPr>
          <w:rFonts w:ascii="Arial" w:hAnsi="Arial" w:cs="Arial"/>
          <w:bCs/>
        </w:rPr>
        <w:fldChar w:fldCharType="end"/>
      </w:r>
      <w:r w:rsidR="003376F1" w:rsidRPr="00FD2379">
        <w:rPr>
          <w:rFonts w:ascii="Arial" w:hAnsi="Arial" w:cs="Arial"/>
          <w:bCs/>
        </w:rPr>
        <w:t>, especially when growing in</w:t>
      </w:r>
      <w:r w:rsidR="00623307" w:rsidRPr="00FD2379">
        <w:rPr>
          <w:rFonts w:ascii="Arial" w:hAnsi="Arial" w:cs="Arial"/>
          <w:bCs/>
        </w:rPr>
        <w:t xml:space="preserve"> saltmarsh sediments </w:t>
      </w:r>
      <w:r w:rsidR="003376F1" w:rsidRPr="00FD2379">
        <w:rPr>
          <w:rFonts w:ascii="Arial" w:hAnsi="Arial" w:cs="Arial"/>
          <w:bCs/>
        </w:rPr>
        <w:t xml:space="preserve">that </w:t>
      </w:r>
      <w:r w:rsidR="00623307" w:rsidRPr="00FD2379">
        <w:rPr>
          <w:rFonts w:ascii="Arial" w:hAnsi="Arial" w:cs="Arial"/>
          <w:bCs/>
        </w:rPr>
        <w:t xml:space="preserve">are anoxic </w:t>
      </w:r>
      <w:r w:rsidR="00AE3AAA" w:rsidRPr="00FD2379">
        <w:rPr>
          <w:rFonts w:ascii="Arial" w:hAnsi="Arial" w:cs="Arial"/>
          <w:bCs/>
        </w:rPr>
        <w:fldChar w:fldCharType="begin"/>
      </w:r>
      <w:r w:rsidR="00AE3AAA" w:rsidRPr="00FD2379">
        <w:rPr>
          <w:rFonts w:ascii="Arial" w:hAnsi="Arial" w:cs="Arial"/>
          <w:bCs/>
        </w:rPr>
        <w:instrText xml:space="preserve"> ADDIN ZOTERO_ITEM CSL_CITATION {"citationID":"cUza0rI0","properties":{"formattedCitation":"(Mossman et al., 2020)","plainCitation":"(Mossman et al., 2020)","noteIndex":0},"citationItems":[{"id":19,"uris":["http://zotero.org/users/local/Hn5LeifX/items/LV9XM2XD"],"itemData":{"id":19,"type":"article-journal","abstract":"Halophyte distributions on saltmarshes are strongly related to elevation in the tidal frame. However, collinearity between elevation, the consequent inundation regime, and sediment waterlogging/redox potential obscures the proximate causes of distribution patterns. We sought to distinguish the effects of elevation per se from those of waterlogging by manipulating microtopography. We experimentally manipulated elevation by ±15 cm at locations that spanned the elevation ranges of three saltmarshes recently reactivated by managed coastal realignment. Experimental plots were initially cleared of any vegetation. Elevation and sediment redox potential were determined for each plot. We planted five perennial species (Armeria maritima, Atriplex portulacoides, Limonium vulgare, Plantago maritima and Triglochin maritima) in half of the plots, recording survival over 4 years, and monitored natural colonization of the other plots. Overall, redox potential increased with elevation. Sediments were more oxidizing in raised plots and more reducing in lowered plots. Redox reductions in lowered plots were in line with those that would be predicted from the overall redox/elevation relationship, but increases in raised plots were greater than predicted from elevation alone. Plant colonization and survival was poorer in lowered plots and, for most species, improved in raised plots. This poorer colonization and survival can, in part, be attributed to the concomitant alterations in redox potential and elevation in the tidal frame, but microtopographic manipulation also had substantial independent effects on plant performance, including on the survival of all planted species and the colonization of Puccinellia maritima, Salicornia europaea agg. and Tripolium pannonicum. Synthesis. Microtopography can have effects on sediment chemistry and plant performance similar in magnitude to those of overall tidal elevation. Understanding how its effects modulate the relationship between tidal elevation, redox and other environmental conditions helps clarify the abiotic factors that fundamentally determine halophyte colonization and survival. These results support the use of topographic manipulation to enhance the diversity of created saltmarshes.","container-title":"Journal of Ecology","DOI":"10.1111/1365-2745.13229","ISSN":"1365-2745","issue":"1","language":"en","license":"© 2019 The Authors. Journal of Ecology © 2019 British Ecological Society","note":"_eprint: https://onlinelibrary.wiley.com/doi/pdf/10.1111/1365-2745.13229","page":"94-106","source":"Wiley Online Library","title":"Manipulating saltmarsh microtopography modulates the effects of elevation on sediment redox potential and halophyte distribution","volume":"108","author":[{"family":"Mossman","given":"Hannah L."},{"family":"Grant","given":"Alastair"},{"family":"Davy","given":"Anthony J."}],"issued":{"date-parts":[["2020"]]}}}],"schema":"https://github.com/citation-style-language/schema/raw/master/csl-citation.json"} </w:instrText>
      </w:r>
      <w:r w:rsidR="00AE3AAA" w:rsidRPr="00FD2379">
        <w:rPr>
          <w:rFonts w:ascii="Arial" w:hAnsi="Arial" w:cs="Arial"/>
          <w:bCs/>
        </w:rPr>
        <w:fldChar w:fldCharType="separate"/>
      </w:r>
      <w:r w:rsidR="00AE3AAA" w:rsidRPr="00FD2379">
        <w:rPr>
          <w:rFonts w:ascii="Arial" w:hAnsi="Arial" w:cs="Arial"/>
        </w:rPr>
        <w:t>(Mossman et al., 2020)</w:t>
      </w:r>
      <w:r w:rsidR="00AE3AAA" w:rsidRPr="00FD2379">
        <w:rPr>
          <w:rFonts w:ascii="Arial" w:hAnsi="Arial" w:cs="Arial"/>
          <w:bCs/>
        </w:rPr>
        <w:fldChar w:fldCharType="end"/>
      </w:r>
      <w:r w:rsidR="003376F1" w:rsidRPr="00FD2379">
        <w:rPr>
          <w:rFonts w:ascii="Arial" w:hAnsi="Arial" w:cs="Arial"/>
          <w:bCs/>
        </w:rPr>
        <w:t>.</w:t>
      </w:r>
      <w:r w:rsidR="00623307" w:rsidRPr="00FD2379">
        <w:rPr>
          <w:rFonts w:ascii="Arial" w:hAnsi="Arial" w:cs="Arial"/>
          <w:bCs/>
        </w:rPr>
        <w:t xml:space="preserve"> </w:t>
      </w:r>
      <w:r w:rsidR="003376F1" w:rsidRPr="00FD2379">
        <w:rPr>
          <w:rFonts w:ascii="Arial" w:hAnsi="Arial" w:cs="Arial"/>
          <w:bCs/>
        </w:rPr>
        <w:t>I</w:t>
      </w:r>
      <w:r w:rsidR="00623307" w:rsidRPr="00FD2379">
        <w:rPr>
          <w:rFonts w:ascii="Arial" w:hAnsi="Arial" w:cs="Arial"/>
          <w:bCs/>
        </w:rPr>
        <w:t xml:space="preserve">t is somewhat </w:t>
      </w:r>
      <w:r w:rsidR="007C02EC" w:rsidRPr="00FD2379">
        <w:rPr>
          <w:rFonts w:ascii="Arial" w:hAnsi="Arial" w:cs="Arial"/>
          <w:bCs/>
        </w:rPr>
        <w:t xml:space="preserve">unexpected that only one out of the ten </w:t>
      </w:r>
      <w:r w:rsidR="007C02EC" w:rsidRPr="00FD2379">
        <w:rPr>
          <w:rFonts w:ascii="Arial" w:hAnsi="Arial" w:cs="Arial"/>
          <w:bCs/>
          <w:i/>
        </w:rPr>
        <w:t>APX</w:t>
      </w:r>
      <w:r w:rsidR="00623307" w:rsidRPr="00FD2379">
        <w:rPr>
          <w:rFonts w:ascii="Arial" w:hAnsi="Arial" w:cs="Arial"/>
          <w:bCs/>
        </w:rPr>
        <w:t xml:space="preserve"> genes</w:t>
      </w:r>
      <w:r w:rsidR="007C02EC" w:rsidRPr="00FD2379">
        <w:rPr>
          <w:rFonts w:ascii="Arial" w:hAnsi="Arial" w:cs="Arial"/>
          <w:bCs/>
        </w:rPr>
        <w:t xml:space="preserve"> showed higher expression in the roots and rhizome</w:t>
      </w:r>
      <w:r w:rsidR="00623307" w:rsidRPr="00FD2379">
        <w:rPr>
          <w:rFonts w:ascii="Arial" w:hAnsi="Arial" w:cs="Arial"/>
          <w:bCs/>
        </w:rPr>
        <w:t xml:space="preserve"> of </w:t>
      </w:r>
      <w:r w:rsidR="00623307" w:rsidRPr="00FD2379">
        <w:rPr>
          <w:rFonts w:ascii="Arial" w:hAnsi="Arial" w:cs="Arial"/>
          <w:bCs/>
          <w:i/>
        </w:rPr>
        <w:t xml:space="preserve">S. </w:t>
      </w:r>
      <w:proofErr w:type="spellStart"/>
      <w:r w:rsidR="00623307" w:rsidRPr="00FD2379">
        <w:rPr>
          <w:rFonts w:ascii="Arial" w:hAnsi="Arial" w:cs="Arial"/>
          <w:bCs/>
          <w:i/>
        </w:rPr>
        <w:t>anglica</w:t>
      </w:r>
      <w:proofErr w:type="spellEnd"/>
      <w:r w:rsidR="003376F1" w:rsidRPr="00FD2379">
        <w:rPr>
          <w:rFonts w:ascii="Arial" w:hAnsi="Arial" w:cs="Arial"/>
          <w:bCs/>
        </w:rPr>
        <w:t xml:space="preserve">, but it may be that </w:t>
      </w:r>
      <w:r w:rsidR="003376F1" w:rsidRPr="00FD2379">
        <w:rPr>
          <w:rFonts w:ascii="Arial" w:hAnsi="Arial" w:cs="Arial"/>
          <w:bCs/>
          <w:i/>
        </w:rPr>
        <w:t>Sa</w:t>
      </w:r>
      <w:r w:rsidR="007C02EC" w:rsidRPr="00FD2379">
        <w:rPr>
          <w:rFonts w:ascii="Arial" w:hAnsi="Arial" w:cs="Arial"/>
          <w:bCs/>
          <w:i/>
        </w:rPr>
        <w:t>APX5</w:t>
      </w:r>
      <w:r w:rsidR="007C02EC" w:rsidRPr="00FD2379">
        <w:rPr>
          <w:rFonts w:ascii="Arial" w:hAnsi="Arial" w:cs="Arial"/>
          <w:bCs/>
        </w:rPr>
        <w:t xml:space="preserve"> expression is triggered at lower local concentrations of H</w:t>
      </w:r>
      <w:r w:rsidR="007C02EC" w:rsidRPr="00FD2379">
        <w:rPr>
          <w:rFonts w:ascii="Arial" w:hAnsi="Arial" w:cs="Arial"/>
          <w:bCs/>
          <w:vertAlign w:val="subscript"/>
        </w:rPr>
        <w:t>2</w:t>
      </w:r>
      <w:r w:rsidR="007C02EC" w:rsidRPr="00FD2379">
        <w:rPr>
          <w:rFonts w:ascii="Arial" w:hAnsi="Arial" w:cs="Arial"/>
          <w:bCs/>
        </w:rPr>
        <w:t>O</w:t>
      </w:r>
      <w:r w:rsidR="007C02EC" w:rsidRPr="00FD2379">
        <w:rPr>
          <w:rFonts w:ascii="Arial" w:hAnsi="Arial" w:cs="Arial"/>
          <w:bCs/>
          <w:vertAlign w:val="subscript"/>
        </w:rPr>
        <w:t>2</w:t>
      </w:r>
      <w:r w:rsidR="007C02EC" w:rsidRPr="00FD2379">
        <w:rPr>
          <w:rFonts w:ascii="Arial" w:hAnsi="Arial" w:cs="Arial"/>
          <w:bCs/>
        </w:rPr>
        <w:t xml:space="preserve"> compared </w:t>
      </w:r>
      <w:r w:rsidR="003376F1" w:rsidRPr="00FD2379">
        <w:rPr>
          <w:rFonts w:ascii="Arial" w:hAnsi="Arial" w:cs="Arial"/>
          <w:bCs/>
        </w:rPr>
        <w:t xml:space="preserve">with </w:t>
      </w:r>
      <w:r w:rsidR="007C02EC" w:rsidRPr="00FD2379">
        <w:rPr>
          <w:rFonts w:ascii="Arial" w:hAnsi="Arial" w:cs="Arial"/>
          <w:bCs/>
        </w:rPr>
        <w:t xml:space="preserve">the other </w:t>
      </w:r>
      <w:proofErr w:type="spellStart"/>
      <w:r w:rsidR="003376F1" w:rsidRPr="00FD2379">
        <w:rPr>
          <w:rFonts w:ascii="Arial" w:hAnsi="Arial" w:cs="Arial"/>
          <w:bCs/>
          <w:i/>
        </w:rPr>
        <w:t>Sa</w:t>
      </w:r>
      <w:r w:rsidR="007C02EC" w:rsidRPr="00FD2379">
        <w:rPr>
          <w:rFonts w:ascii="Arial" w:hAnsi="Arial" w:cs="Arial"/>
          <w:bCs/>
          <w:i/>
        </w:rPr>
        <w:t>APX</w:t>
      </w:r>
      <w:proofErr w:type="spellEnd"/>
      <w:r w:rsidR="003376F1" w:rsidRPr="00FD2379">
        <w:rPr>
          <w:rFonts w:ascii="Arial" w:hAnsi="Arial" w:cs="Arial"/>
          <w:bCs/>
        </w:rPr>
        <w:t xml:space="preserve"> genes</w:t>
      </w:r>
      <w:r w:rsidR="007C02EC" w:rsidRPr="00FD2379">
        <w:rPr>
          <w:rFonts w:ascii="Arial" w:hAnsi="Arial" w:cs="Arial"/>
          <w:bCs/>
        </w:rPr>
        <w:t xml:space="preserve">, or </w:t>
      </w:r>
      <w:r w:rsidR="003376F1" w:rsidRPr="00FD2379">
        <w:rPr>
          <w:rFonts w:ascii="Arial" w:hAnsi="Arial" w:cs="Arial"/>
          <w:bCs/>
        </w:rPr>
        <w:t xml:space="preserve">that </w:t>
      </w:r>
      <w:r w:rsidR="007C02EC" w:rsidRPr="00FD2379">
        <w:rPr>
          <w:rFonts w:ascii="Arial" w:hAnsi="Arial" w:cs="Arial"/>
          <w:bCs/>
        </w:rPr>
        <w:t xml:space="preserve">there </w:t>
      </w:r>
      <w:r w:rsidR="003376F1" w:rsidRPr="00FD2379">
        <w:rPr>
          <w:rFonts w:ascii="Arial" w:hAnsi="Arial" w:cs="Arial"/>
          <w:bCs/>
        </w:rPr>
        <w:t xml:space="preserve">are temporal differences in expression between </w:t>
      </w:r>
      <w:r w:rsidR="003376F1" w:rsidRPr="00FD2379">
        <w:rPr>
          <w:rFonts w:ascii="Arial" w:hAnsi="Arial" w:cs="Arial"/>
          <w:bCs/>
          <w:i/>
        </w:rPr>
        <w:t>SaAPX5</w:t>
      </w:r>
      <w:r w:rsidR="003376F1" w:rsidRPr="00FD2379">
        <w:rPr>
          <w:rFonts w:ascii="Arial" w:hAnsi="Arial" w:cs="Arial"/>
          <w:bCs/>
        </w:rPr>
        <w:t xml:space="preserve"> and the </w:t>
      </w:r>
      <w:r w:rsidR="007C02EC" w:rsidRPr="00FD2379">
        <w:rPr>
          <w:rFonts w:ascii="Arial" w:hAnsi="Arial" w:cs="Arial"/>
          <w:bCs/>
        </w:rPr>
        <w:t xml:space="preserve">other </w:t>
      </w:r>
      <w:proofErr w:type="spellStart"/>
      <w:r w:rsidR="007C02EC" w:rsidRPr="00FD2379">
        <w:rPr>
          <w:rFonts w:ascii="Arial" w:hAnsi="Arial" w:cs="Arial"/>
          <w:bCs/>
          <w:i/>
        </w:rPr>
        <w:t>SaAPX</w:t>
      </w:r>
      <w:proofErr w:type="spellEnd"/>
      <w:r w:rsidR="003376F1" w:rsidRPr="00FD2379">
        <w:rPr>
          <w:rFonts w:ascii="Arial" w:hAnsi="Arial" w:cs="Arial"/>
          <w:bCs/>
        </w:rPr>
        <w:t xml:space="preserve"> genes</w:t>
      </w:r>
      <w:r w:rsidR="007C02EC" w:rsidRPr="00FD2379">
        <w:rPr>
          <w:rFonts w:ascii="Arial" w:hAnsi="Arial" w:cs="Arial"/>
          <w:bCs/>
        </w:rPr>
        <w:t>.</w:t>
      </w:r>
    </w:p>
    <w:p w14:paraId="481EC531" w14:textId="48E74B18" w:rsidR="003E1C01" w:rsidRPr="00FD2379" w:rsidRDefault="003E1C01" w:rsidP="007C02EC">
      <w:pPr>
        <w:spacing w:after="0" w:line="360" w:lineRule="auto"/>
        <w:jc w:val="both"/>
        <w:rPr>
          <w:rFonts w:ascii="Aptos" w:hAnsi="Aptos" w:cs="Times New Roman"/>
          <w:bCs/>
        </w:rPr>
      </w:pPr>
    </w:p>
    <w:p w14:paraId="7130269B" w14:textId="525B4D0A" w:rsidR="00A10B92" w:rsidRPr="00FD2379" w:rsidRDefault="00E3083E" w:rsidP="00420EA2">
      <w:pPr>
        <w:spacing w:after="0" w:line="360" w:lineRule="auto"/>
        <w:jc w:val="both"/>
        <w:rPr>
          <w:rFonts w:ascii="Arial" w:hAnsi="Arial" w:cs="Arial"/>
          <w:b/>
          <w:bCs/>
        </w:rPr>
      </w:pPr>
      <w:r w:rsidRPr="00FD2379">
        <w:rPr>
          <w:rFonts w:ascii="Arial" w:hAnsi="Arial" w:cs="Arial"/>
          <w:b/>
          <w:bCs/>
        </w:rPr>
        <w:t>Proteins</w:t>
      </w:r>
      <w:r w:rsidR="00A10B92" w:rsidRPr="00FD2379">
        <w:rPr>
          <w:rFonts w:ascii="Arial" w:hAnsi="Arial" w:cs="Arial"/>
          <w:b/>
          <w:bCs/>
        </w:rPr>
        <w:t xml:space="preserve"> involved in calcium-mediated stress signalling </w:t>
      </w:r>
      <w:r w:rsidR="007B3ED3" w:rsidRPr="00FD2379">
        <w:rPr>
          <w:rFonts w:ascii="Arial" w:hAnsi="Arial" w:cs="Arial"/>
          <w:b/>
          <w:bCs/>
        </w:rPr>
        <w:t xml:space="preserve">are </w:t>
      </w:r>
      <w:r w:rsidR="00A10B92" w:rsidRPr="00FD2379">
        <w:rPr>
          <w:rFonts w:ascii="Arial" w:hAnsi="Arial" w:cs="Arial"/>
          <w:b/>
          <w:bCs/>
        </w:rPr>
        <w:t xml:space="preserve">also </w:t>
      </w:r>
      <w:r w:rsidR="00660068" w:rsidRPr="00FD2379">
        <w:rPr>
          <w:rFonts w:ascii="Arial" w:hAnsi="Arial" w:cs="Arial"/>
          <w:b/>
          <w:bCs/>
        </w:rPr>
        <w:t xml:space="preserve">abundant </w:t>
      </w:r>
      <w:r w:rsidR="00A10B92" w:rsidRPr="00FD2379">
        <w:rPr>
          <w:rFonts w:ascii="Arial" w:hAnsi="Arial" w:cs="Arial"/>
          <w:b/>
          <w:bCs/>
        </w:rPr>
        <w:t xml:space="preserve">in </w:t>
      </w:r>
      <w:r w:rsidR="00A10B92" w:rsidRPr="00FD2379">
        <w:rPr>
          <w:rFonts w:ascii="Arial" w:hAnsi="Arial" w:cs="Arial"/>
          <w:b/>
          <w:bCs/>
          <w:i/>
        </w:rPr>
        <w:t xml:space="preserve">S. </w:t>
      </w:r>
      <w:proofErr w:type="spellStart"/>
      <w:r w:rsidR="00A10B92" w:rsidRPr="00FD2379">
        <w:rPr>
          <w:rFonts w:ascii="Arial" w:hAnsi="Arial" w:cs="Arial"/>
          <w:b/>
          <w:bCs/>
          <w:i/>
        </w:rPr>
        <w:t>angli</w:t>
      </w:r>
      <w:r w:rsidR="005223C4" w:rsidRPr="00FD2379">
        <w:rPr>
          <w:rFonts w:ascii="Arial" w:hAnsi="Arial" w:cs="Arial"/>
          <w:b/>
          <w:bCs/>
          <w:i/>
        </w:rPr>
        <w:t>ca</w:t>
      </w:r>
      <w:proofErr w:type="spellEnd"/>
      <w:r w:rsidR="005223C4" w:rsidRPr="00FD2379">
        <w:rPr>
          <w:rFonts w:ascii="Arial" w:hAnsi="Arial" w:cs="Arial"/>
          <w:b/>
          <w:bCs/>
          <w:iCs/>
        </w:rPr>
        <w:t xml:space="preserve"> and </w:t>
      </w:r>
      <w:r w:rsidR="009A4E0C" w:rsidRPr="00FD2379">
        <w:rPr>
          <w:rFonts w:ascii="Arial" w:hAnsi="Arial" w:cs="Arial"/>
          <w:b/>
          <w:bCs/>
        </w:rPr>
        <w:t>may allow tolerance to salt, heavy metal ions and nutrient stress</w:t>
      </w:r>
    </w:p>
    <w:p w14:paraId="6CD8F4D5" w14:textId="4A7357A7" w:rsidR="00420EA2" w:rsidRPr="00FD2379" w:rsidRDefault="002E0DF0" w:rsidP="00420EA2">
      <w:pPr>
        <w:spacing w:after="0" w:line="360" w:lineRule="auto"/>
        <w:jc w:val="both"/>
        <w:rPr>
          <w:rFonts w:ascii="Arial" w:hAnsi="Arial" w:cs="Arial"/>
          <w:lang w:eastAsia="en-GB"/>
        </w:rPr>
      </w:pPr>
      <w:r w:rsidRPr="00FD2379">
        <w:rPr>
          <w:rFonts w:ascii="Arial" w:hAnsi="Arial" w:cs="Arial"/>
          <w:lang w:eastAsia="en-GB"/>
        </w:rPr>
        <w:lastRenderedPageBreak/>
        <w:t>Since c</w:t>
      </w:r>
      <w:r w:rsidR="00420EA2" w:rsidRPr="00FD2379">
        <w:rPr>
          <w:rFonts w:ascii="Arial" w:hAnsi="Arial" w:cs="Arial"/>
          <w:lang w:eastAsia="en-GB"/>
        </w:rPr>
        <w:t xml:space="preserve">alcium </w:t>
      </w:r>
      <w:r w:rsidRPr="00FD2379">
        <w:rPr>
          <w:rFonts w:ascii="Arial" w:hAnsi="Arial" w:cs="Arial"/>
          <w:lang w:eastAsia="en-GB"/>
        </w:rPr>
        <w:t xml:space="preserve">signalling mediated by calcium-binding Calcineurin B-like proteins (CBLs) and CBL-interacting protein kinases (CIPKs) </w:t>
      </w:r>
      <w:r w:rsidR="00420EA2" w:rsidRPr="00FD2379">
        <w:rPr>
          <w:rFonts w:ascii="Arial" w:hAnsi="Arial" w:cs="Arial"/>
          <w:lang w:eastAsia="en-GB"/>
        </w:rPr>
        <w:t xml:space="preserve">is </w:t>
      </w:r>
      <w:r w:rsidRPr="00FD2379">
        <w:rPr>
          <w:rFonts w:ascii="Arial" w:hAnsi="Arial" w:cs="Arial"/>
          <w:lang w:eastAsia="en-GB"/>
        </w:rPr>
        <w:t xml:space="preserve">essential for </w:t>
      </w:r>
      <w:r w:rsidR="00420EA2" w:rsidRPr="00FD2379">
        <w:rPr>
          <w:rFonts w:ascii="Arial" w:hAnsi="Arial" w:cs="Arial"/>
          <w:lang w:eastAsia="en-GB"/>
        </w:rPr>
        <w:t>response</w:t>
      </w:r>
      <w:r w:rsidRPr="00FD2379">
        <w:rPr>
          <w:rFonts w:ascii="Arial" w:hAnsi="Arial" w:cs="Arial"/>
          <w:lang w:eastAsia="en-GB"/>
        </w:rPr>
        <w:t>s</w:t>
      </w:r>
      <w:r w:rsidR="00420EA2" w:rsidRPr="00FD2379">
        <w:rPr>
          <w:rFonts w:ascii="Arial" w:hAnsi="Arial" w:cs="Arial"/>
          <w:lang w:eastAsia="en-GB"/>
        </w:rPr>
        <w:t xml:space="preserve"> to abiotic stresses</w:t>
      </w:r>
      <w:r w:rsidR="00DA1FD4" w:rsidRPr="00FD2379">
        <w:rPr>
          <w:rFonts w:ascii="Arial" w:hAnsi="Arial" w:cs="Arial"/>
          <w:lang w:eastAsia="en-GB"/>
        </w:rPr>
        <w:t xml:space="preserve"> </w:t>
      </w:r>
      <w:r w:rsidR="00DA1FD4" w:rsidRPr="00FD2379">
        <w:rPr>
          <w:rFonts w:ascii="Arial" w:hAnsi="Arial" w:cs="Arial"/>
          <w:lang w:eastAsia="en-GB"/>
        </w:rPr>
        <w:fldChar w:fldCharType="begin"/>
      </w:r>
      <w:r w:rsidR="00DA1FD4" w:rsidRPr="00FD2379">
        <w:rPr>
          <w:rFonts w:ascii="Arial" w:hAnsi="Arial" w:cs="Arial"/>
          <w:lang w:eastAsia="en-GB"/>
        </w:rPr>
        <w:instrText xml:space="preserve"> ADDIN ZOTERO_ITEM CSL_CITATION {"citationID":"qeXe24AX","properties":{"formattedCitation":"(Batistic and Kudla, 2009)","plainCitation":"(Batistic and Kudla, 2009)","noteIndex":0},"citationItems":[{"id":143,"uris":["http://zotero.org/users/local/Hn5LeifX/items/ML4M74HD"],"itemData":{"id":143,"type":"article-journal","abstract":"Calcium serves as a critical messenger in many adaptation and developmental processes. Cellular calcium signals are detected and transmitted by sensor molecules such as calcium-binding proteins. In plants, the calcineurin B-like protein (CBL) family represents a unique group of calcium sensors and plays a key role in decoding calcium transients by specifically interacting with and regulating a family of protein kinases (CIPKs). Several CBL proteins appear to be targeted to the plasma membrane by means of dual lipid modification by myristoylation and S-acylation. In addition, CBL/CIPK complexes have been identified in other cellular localizations, suggesting that this network may confer spatial specificity in Ca2+ signaling. Molecular genetics analyses of loss-of function mutants have implicated several CBL proteins and CIPKs as important components of abiotic stress responses, hormone reactions and ion transport processes. The occurrence of CBL and CIPK proteins appears not to be restricted to the plant kingdom raising the question about the function of these Ca2+ decoding components in non-plant species.","container-title":"Biochimica Et Biophysica Acta","DOI":"10.1016/j.bbamcr.2008.10.006","ISSN":"0006-3002","issue":"6","journalAbbreviation":"Biochim Biophys Acta","language":"eng","note":"PMID: 19022300","page":"985-992","source":"PubMed","title":"Plant calcineurin B-like proteins and their interacting protein kinases","volume":"1793","author":[{"family":"Batistic","given":"Oliver"},{"family":"Kudla","given":"Jörg"}],"issued":{"date-parts":[["2009",6]]}}}],"schema":"https://github.com/citation-style-language/schema/raw/master/csl-citation.json"} </w:instrText>
      </w:r>
      <w:r w:rsidR="00DA1FD4" w:rsidRPr="00FD2379">
        <w:rPr>
          <w:rFonts w:ascii="Arial" w:hAnsi="Arial" w:cs="Arial"/>
          <w:lang w:eastAsia="en-GB"/>
        </w:rPr>
        <w:fldChar w:fldCharType="separate"/>
      </w:r>
      <w:r w:rsidR="00DA1FD4" w:rsidRPr="00FD2379">
        <w:rPr>
          <w:rFonts w:ascii="Arial" w:hAnsi="Arial" w:cs="Arial"/>
        </w:rPr>
        <w:t>(Batistic and Kudla, 2009)</w:t>
      </w:r>
      <w:r w:rsidR="00DA1FD4" w:rsidRPr="00FD2379">
        <w:rPr>
          <w:rFonts w:ascii="Arial" w:hAnsi="Arial" w:cs="Arial"/>
          <w:lang w:eastAsia="en-GB"/>
        </w:rPr>
        <w:fldChar w:fldCharType="end"/>
      </w:r>
      <w:r w:rsidR="00420EA2" w:rsidRPr="00FD2379">
        <w:rPr>
          <w:rFonts w:ascii="Arial" w:hAnsi="Arial" w:cs="Arial"/>
          <w:lang w:eastAsia="en-GB"/>
        </w:rPr>
        <w:t xml:space="preserve">, of which there are many in the saltmarsh, </w:t>
      </w:r>
      <w:r w:rsidRPr="00FD2379">
        <w:rPr>
          <w:rFonts w:ascii="Arial" w:hAnsi="Arial" w:cs="Arial"/>
          <w:lang w:eastAsia="en-GB"/>
        </w:rPr>
        <w:t>we assessed the CBL</w:t>
      </w:r>
      <w:r w:rsidR="004F1698" w:rsidRPr="00FD2379">
        <w:rPr>
          <w:rFonts w:ascii="Arial" w:hAnsi="Arial" w:cs="Arial"/>
          <w:lang w:eastAsia="en-GB"/>
        </w:rPr>
        <w:t>s</w:t>
      </w:r>
      <w:r w:rsidRPr="00FD2379">
        <w:rPr>
          <w:rFonts w:ascii="Arial" w:hAnsi="Arial" w:cs="Arial"/>
          <w:lang w:eastAsia="en-GB"/>
        </w:rPr>
        <w:t xml:space="preserve"> and CIPK</w:t>
      </w:r>
      <w:r w:rsidR="004F1698" w:rsidRPr="00FD2379">
        <w:rPr>
          <w:rFonts w:ascii="Arial" w:hAnsi="Arial" w:cs="Arial"/>
          <w:lang w:eastAsia="en-GB"/>
        </w:rPr>
        <w:t>s</w:t>
      </w:r>
      <w:r w:rsidRPr="00FD2379">
        <w:rPr>
          <w:rFonts w:ascii="Arial" w:hAnsi="Arial" w:cs="Arial"/>
          <w:lang w:eastAsia="en-GB"/>
        </w:rPr>
        <w:t xml:space="preserve"> in </w:t>
      </w:r>
      <w:r w:rsidRPr="00FD2379">
        <w:rPr>
          <w:rFonts w:ascii="Arial" w:hAnsi="Arial" w:cs="Arial"/>
          <w:i/>
          <w:lang w:eastAsia="en-GB"/>
        </w:rPr>
        <w:t xml:space="preserve">S. </w:t>
      </w:r>
      <w:proofErr w:type="spellStart"/>
      <w:r w:rsidRPr="00FD2379">
        <w:rPr>
          <w:rFonts w:ascii="Arial" w:hAnsi="Arial" w:cs="Arial"/>
          <w:i/>
          <w:lang w:eastAsia="en-GB"/>
        </w:rPr>
        <w:t>anglica</w:t>
      </w:r>
      <w:proofErr w:type="spellEnd"/>
      <w:r w:rsidRPr="00FD2379">
        <w:rPr>
          <w:rFonts w:ascii="Arial" w:hAnsi="Arial" w:cs="Arial"/>
          <w:lang w:eastAsia="en-GB"/>
        </w:rPr>
        <w:t>. CBL and CIPK protein sequences</w:t>
      </w:r>
      <w:r w:rsidR="0029193F" w:rsidRPr="00FD2379">
        <w:rPr>
          <w:rFonts w:ascii="Arial" w:hAnsi="Arial" w:cs="Arial"/>
          <w:lang w:eastAsia="en-GB"/>
        </w:rPr>
        <w:t xml:space="preserve"> were</w:t>
      </w:r>
      <w:r w:rsidRPr="00FD2379">
        <w:rPr>
          <w:rFonts w:ascii="Arial" w:hAnsi="Arial" w:cs="Arial"/>
          <w:lang w:eastAsia="en-GB"/>
        </w:rPr>
        <w:t xml:space="preserve"> identified </w:t>
      </w:r>
      <w:r w:rsidR="0029193F" w:rsidRPr="00FD2379">
        <w:rPr>
          <w:rFonts w:ascii="Arial" w:hAnsi="Arial" w:cs="Arial"/>
          <w:lang w:eastAsia="en-GB"/>
        </w:rPr>
        <w:t xml:space="preserve">by </w:t>
      </w:r>
      <w:r w:rsidRPr="00FD2379">
        <w:rPr>
          <w:rFonts w:ascii="Arial" w:hAnsi="Arial" w:cs="Arial"/>
          <w:lang w:eastAsia="en-GB"/>
        </w:rPr>
        <w:t xml:space="preserve">BLAST searching the </w:t>
      </w:r>
      <w:r w:rsidRPr="00FD2379">
        <w:rPr>
          <w:rFonts w:ascii="Arial" w:hAnsi="Arial" w:cs="Arial"/>
          <w:i/>
          <w:lang w:eastAsia="en-GB"/>
        </w:rPr>
        <w:t xml:space="preserve">S. </w:t>
      </w:r>
      <w:proofErr w:type="spellStart"/>
      <w:r w:rsidRPr="00FD2379">
        <w:rPr>
          <w:rFonts w:ascii="Arial" w:hAnsi="Arial" w:cs="Arial"/>
          <w:i/>
          <w:lang w:eastAsia="en-GB"/>
        </w:rPr>
        <w:t>anglica</w:t>
      </w:r>
      <w:proofErr w:type="spellEnd"/>
      <w:r w:rsidRPr="00FD2379">
        <w:rPr>
          <w:rFonts w:ascii="Arial" w:hAnsi="Arial" w:cs="Arial"/>
          <w:lang w:eastAsia="en-GB"/>
        </w:rPr>
        <w:t xml:space="preserve"> genome </w:t>
      </w:r>
      <w:r w:rsidR="008A795C" w:rsidRPr="00FD2379">
        <w:rPr>
          <w:rFonts w:ascii="Arial" w:hAnsi="Arial" w:cs="Arial"/>
          <w:lang w:eastAsia="en-GB"/>
        </w:rPr>
        <w:t xml:space="preserve">using </w:t>
      </w:r>
      <w:r w:rsidR="008A795C" w:rsidRPr="00FD2379">
        <w:rPr>
          <w:rFonts w:ascii="Arial" w:hAnsi="Arial" w:cs="Arial"/>
          <w:i/>
          <w:iCs/>
          <w:lang w:eastAsia="en-GB"/>
        </w:rPr>
        <w:t xml:space="preserve">A. thaliana </w:t>
      </w:r>
      <w:r w:rsidR="008A795C" w:rsidRPr="00FD2379">
        <w:rPr>
          <w:rFonts w:ascii="Arial" w:hAnsi="Arial" w:cs="Arial"/>
          <w:lang w:eastAsia="en-GB"/>
        </w:rPr>
        <w:t xml:space="preserve">and </w:t>
      </w:r>
      <w:r w:rsidR="008A795C" w:rsidRPr="00FD2379">
        <w:rPr>
          <w:rFonts w:ascii="Arial" w:hAnsi="Arial" w:cs="Arial"/>
          <w:i/>
          <w:iCs/>
          <w:lang w:eastAsia="en-GB"/>
        </w:rPr>
        <w:t>O. sativa</w:t>
      </w:r>
      <w:r w:rsidR="008A795C" w:rsidRPr="00FD2379">
        <w:rPr>
          <w:rFonts w:ascii="Arial" w:hAnsi="Arial" w:cs="Arial"/>
          <w:lang w:eastAsia="en-GB"/>
        </w:rPr>
        <w:t xml:space="preserve"> </w:t>
      </w:r>
      <w:r w:rsidR="005846EA" w:rsidRPr="00FD2379">
        <w:rPr>
          <w:rFonts w:ascii="Arial" w:hAnsi="Arial" w:cs="Arial"/>
          <w:lang w:eastAsia="en-GB"/>
        </w:rPr>
        <w:t>CBL</w:t>
      </w:r>
      <w:r w:rsidR="00EA1EDC" w:rsidRPr="00FD2379">
        <w:rPr>
          <w:rFonts w:ascii="Arial" w:hAnsi="Arial" w:cs="Arial"/>
          <w:lang w:eastAsia="en-GB"/>
        </w:rPr>
        <w:t xml:space="preserve"> and CIPK </w:t>
      </w:r>
      <w:r w:rsidR="008B31BA" w:rsidRPr="00FD2379">
        <w:rPr>
          <w:rFonts w:ascii="Arial" w:hAnsi="Arial" w:cs="Arial"/>
          <w:lang w:eastAsia="en-GB"/>
        </w:rPr>
        <w:t xml:space="preserve">protein </w:t>
      </w:r>
      <w:r w:rsidR="00EA1EDC" w:rsidRPr="00FD2379">
        <w:rPr>
          <w:rFonts w:ascii="Arial" w:hAnsi="Arial" w:cs="Arial"/>
          <w:lang w:eastAsia="en-GB"/>
        </w:rPr>
        <w:t xml:space="preserve">sequences as queries </w:t>
      </w:r>
      <w:r w:rsidR="004B5B76" w:rsidRPr="00FD2379">
        <w:rPr>
          <w:rFonts w:ascii="Arial" w:hAnsi="Arial" w:cs="Arial"/>
          <w:lang w:eastAsia="en-GB"/>
        </w:rPr>
        <w:t xml:space="preserve">(10 </w:t>
      </w:r>
      <w:r w:rsidR="00EA1EDC" w:rsidRPr="00FD2379">
        <w:rPr>
          <w:rFonts w:ascii="Arial" w:hAnsi="Arial" w:cs="Arial"/>
          <w:lang w:eastAsia="en-GB"/>
        </w:rPr>
        <w:t>CBLs</w:t>
      </w:r>
      <w:r w:rsidR="00EF608E" w:rsidRPr="00FD2379">
        <w:rPr>
          <w:rFonts w:ascii="Arial" w:hAnsi="Arial" w:cs="Arial"/>
          <w:lang w:eastAsia="en-GB"/>
        </w:rPr>
        <w:t xml:space="preserve"> and </w:t>
      </w:r>
      <w:r w:rsidR="0030430C" w:rsidRPr="00FD2379">
        <w:rPr>
          <w:rFonts w:ascii="Arial" w:hAnsi="Arial" w:cs="Arial"/>
          <w:lang w:eastAsia="en-GB"/>
        </w:rPr>
        <w:t xml:space="preserve">26 CIPKs </w:t>
      </w:r>
      <w:r w:rsidR="00643B72" w:rsidRPr="00FD2379">
        <w:rPr>
          <w:rFonts w:ascii="Arial" w:hAnsi="Arial" w:cs="Arial"/>
          <w:lang w:eastAsia="en-GB"/>
        </w:rPr>
        <w:t>from</w:t>
      </w:r>
      <w:r w:rsidR="00EA1EDC" w:rsidRPr="00FD2379">
        <w:rPr>
          <w:rFonts w:ascii="Arial" w:hAnsi="Arial" w:cs="Arial"/>
          <w:lang w:eastAsia="en-GB"/>
        </w:rPr>
        <w:t xml:space="preserve"> </w:t>
      </w:r>
      <w:r w:rsidR="00643B72" w:rsidRPr="00FD2379">
        <w:rPr>
          <w:rFonts w:ascii="Arial" w:hAnsi="Arial" w:cs="Arial"/>
          <w:i/>
          <w:iCs/>
          <w:lang w:eastAsia="en-GB"/>
        </w:rPr>
        <w:t>A. thaliana</w:t>
      </w:r>
      <w:r w:rsidR="008B31BA" w:rsidRPr="00FD2379">
        <w:rPr>
          <w:rFonts w:ascii="Arial" w:hAnsi="Arial" w:cs="Arial"/>
          <w:lang w:eastAsia="en-GB"/>
        </w:rPr>
        <w:t>,</w:t>
      </w:r>
      <w:r w:rsidR="00643B72" w:rsidRPr="00FD2379">
        <w:rPr>
          <w:rFonts w:ascii="Arial" w:hAnsi="Arial" w:cs="Arial"/>
          <w:lang w:eastAsia="en-GB"/>
        </w:rPr>
        <w:t xml:space="preserve"> and </w:t>
      </w:r>
      <w:r w:rsidR="0030430C" w:rsidRPr="00FD2379">
        <w:rPr>
          <w:rFonts w:ascii="Arial" w:hAnsi="Arial" w:cs="Arial"/>
          <w:lang w:eastAsia="en-GB"/>
        </w:rPr>
        <w:t>10 CBLs</w:t>
      </w:r>
      <w:r w:rsidR="00EF608E" w:rsidRPr="00FD2379">
        <w:rPr>
          <w:rFonts w:ascii="Arial" w:hAnsi="Arial" w:cs="Arial"/>
          <w:lang w:eastAsia="en-GB"/>
        </w:rPr>
        <w:t xml:space="preserve"> and </w:t>
      </w:r>
      <w:r w:rsidR="0030430C" w:rsidRPr="00FD2379">
        <w:rPr>
          <w:rFonts w:ascii="Arial" w:hAnsi="Arial" w:cs="Arial"/>
          <w:lang w:eastAsia="en-GB"/>
        </w:rPr>
        <w:t xml:space="preserve">33 CIPKs from </w:t>
      </w:r>
      <w:r w:rsidR="00EA1EDC" w:rsidRPr="00FD2379">
        <w:rPr>
          <w:rFonts w:ascii="Arial" w:hAnsi="Arial" w:cs="Arial"/>
          <w:i/>
          <w:iCs/>
          <w:lang w:eastAsia="en-GB"/>
        </w:rPr>
        <w:t>O. sativa</w:t>
      </w:r>
      <w:r w:rsidR="0030430C" w:rsidRPr="00FD2379">
        <w:rPr>
          <w:rFonts w:ascii="Arial" w:hAnsi="Arial" w:cs="Arial"/>
          <w:lang w:eastAsia="en-GB"/>
        </w:rPr>
        <w:t>).</w:t>
      </w:r>
      <w:r w:rsidR="0029193F" w:rsidRPr="00FD2379">
        <w:rPr>
          <w:rFonts w:ascii="Arial" w:hAnsi="Arial" w:cs="Arial"/>
          <w:lang w:eastAsia="en-GB"/>
        </w:rPr>
        <w:t xml:space="preserve"> </w:t>
      </w:r>
      <w:r w:rsidR="0030430C" w:rsidRPr="00FD2379">
        <w:rPr>
          <w:rFonts w:ascii="Arial" w:hAnsi="Arial" w:cs="Arial"/>
          <w:lang w:eastAsia="en-GB"/>
        </w:rPr>
        <w:t xml:space="preserve">The </w:t>
      </w:r>
      <w:r w:rsidR="00D95857" w:rsidRPr="00FD2379">
        <w:rPr>
          <w:rFonts w:ascii="Arial" w:hAnsi="Arial" w:cs="Arial"/>
          <w:lang w:eastAsia="en-GB"/>
        </w:rPr>
        <w:t xml:space="preserve">identified </w:t>
      </w:r>
      <w:r w:rsidR="00D95857" w:rsidRPr="00FD2379">
        <w:rPr>
          <w:rFonts w:ascii="Arial" w:hAnsi="Arial" w:cs="Arial"/>
          <w:i/>
          <w:iCs/>
          <w:lang w:eastAsia="en-GB"/>
        </w:rPr>
        <w:t xml:space="preserve">S. </w:t>
      </w:r>
      <w:proofErr w:type="spellStart"/>
      <w:r w:rsidR="00D95857" w:rsidRPr="00FD2379">
        <w:rPr>
          <w:rFonts w:ascii="Arial" w:hAnsi="Arial" w:cs="Arial"/>
          <w:i/>
          <w:iCs/>
          <w:lang w:eastAsia="en-GB"/>
        </w:rPr>
        <w:t>anglica</w:t>
      </w:r>
      <w:proofErr w:type="spellEnd"/>
      <w:r w:rsidR="00D95857" w:rsidRPr="00FD2379">
        <w:rPr>
          <w:rFonts w:ascii="Arial" w:hAnsi="Arial" w:cs="Arial"/>
          <w:lang w:eastAsia="en-GB"/>
        </w:rPr>
        <w:t xml:space="preserve"> sequences </w:t>
      </w:r>
      <w:r w:rsidRPr="00FD2379">
        <w:rPr>
          <w:rFonts w:ascii="Arial" w:hAnsi="Arial" w:cs="Arial"/>
          <w:lang w:eastAsia="en-GB"/>
        </w:rPr>
        <w:t xml:space="preserve">were </w:t>
      </w:r>
      <w:r w:rsidR="00D95857" w:rsidRPr="00FD2379">
        <w:rPr>
          <w:rFonts w:ascii="Arial" w:hAnsi="Arial" w:cs="Arial"/>
          <w:lang w:eastAsia="en-GB"/>
        </w:rPr>
        <w:t xml:space="preserve">then </w:t>
      </w:r>
      <w:r w:rsidRPr="00FD2379">
        <w:rPr>
          <w:rFonts w:ascii="Arial" w:hAnsi="Arial" w:cs="Arial"/>
          <w:lang w:eastAsia="en-GB"/>
        </w:rPr>
        <w:t xml:space="preserve">confirmed by </w:t>
      </w:r>
      <w:r w:rsidR="0029193F" w:rsidRPr="00FD2379">
        <w:rPr>
          <w:rFonts w:ascii="Arial" w:hAnsi="Arial" w:cs="Arial"/>
          <w:lang w:eastAsia="en-GB"/>
        </w:rPr>
        <w:t xml:space="preserve">determining </w:t>
      </w:r>
      <w:r w:rsidRPr="00FD2379">
        <w:rPr>
          <w:rFonts w:ascii="Arial" w:hAnsi="Arial" w:cs="Arial"/>
          <w:lang w:eastAsia="en-GB"/>
        </w:rPr>
        <w:t xml:space="preserve">the </w:t>
      </w:r>
      <w:r w:rsidR="00420EA2" w:rsidRPr="00FD2379">
        <w:rPr>
          <w:rFonts w:ascii="Arial" w:hAnsi="Arial" w:cs="Arial"/>
          <w:lang w:eastAsia="en-GB"/>
        </w:rPr>
        <w:t>presence of key domai</w:t>
      </w:r>
      <w:r w:rsidRPr="00FD2379">
        <w:rPr>
          <w:rFonts w:ascii="Arial" w:hAnsi="Arial" w:cs="Arial"/>
          <w:lang w:eastAsia="en-GB"/>
        </w:rPr>
        <w:t>ns: all four EF-hand calcium-</w:t>
      </w:r>
      <w:r w:rsidR="00420EA2" w:rsidRPr="00FD2379">
        <w:rPr>
          <w:rFonts w:ascii="Arial" w:hAnsi="Arial" w:cs="Arial"/>
          <w:lang w:eastAsia="en-GB"/>
        </w:rPr>
        <w:t xml:space="preserve">binding </w:t>
      </w:r>
      <w:r w:rsidRPr="00FD2379">
        <w:rPr>
          <w:rFonts w:ascii="Arial" w:hAnsi="Arial" w:cs="Arial"/>
          <w:lang w:eastAsia="en-GB"/>
        </w:rPr>
        <w:t xml:space="preserve">motifs in </w:t>
      </w:r>
      <w:r w:rsidR="00420EA2" w:rsidRPr="00FD2379">
        <w:rPr>
          <w:rFonts w:ascii="Arial" w:hAnsi="Arial" w:cs="Arial"/>
          <w:lang w:eastAsia="en-GB"/>
        </w:rPr>
        <w:t xml:space="preserve">CBLs, and the presence of a NAF domain in CIPKs </w:t>
      </w:r>
      <w:r w:rsidR="004F1698" w:rsidRPr="00FD2379">
        <w:rPr>
          <w:rFonts w:ascii="Arial" w:hAnsi="Arial" w:cs="Arial"/>
          <w:lang w:eastAsia="en-GB"/>
        </w:rPr>
        <w:t>to mediate CBL-CIPK protein</w:t>
      </w:r>
      <w:r w:rsidRPr="00FD2379">
        <w:rPr>
          <w:rFonts w:ascii="Arial" w:hAnsi="Arial" w:cs="Arial"/>
          <w:lang w:eastAsia="en-GB"/>
        </w:rPr>
        <w:t xml:space="preserve"> interactions </w:t>
      </w:r>
      <w:r w:rsidR="00160BA8" w:rsidRPr="00FD2379">
        <w:rPr>
          <w:rFonts w:ascii="Arial" w:hAnsi="Arial" w:cs="Arial"/>
          <w:lang w:eastAsia="en-GB"/>
        </w:rPr>
        <w:fldChar w:fldCharType="begin"/>
      </w:r>
      <w:r w:rsidR="00EC2A88" w:rsidRPr="00FD2379">
        <w:rPr>
          <w:rFonts w:ascii="Arial" w:hAnsi="Arial" w:cs="Arial"/>
          <w:lang w:eastAsia="en-GB"/>
        </w:rPr>
        <w:instrText xml:space="preserve"> ADDIN ZOTERO_ITEM CSL_CITATION {"citationID":"oklf4zTL","properties":{"formattedCitation":"(Batistic and Kudla, 2009)","plainCitation":"(Batistic and Kudla, 2009)","noteIndex":0},"citationItems":[{"id":143,"uris":["http://zotero.org/users/local/Hn5LeifX/items/ML4M74HD"],"itemData":{"id":143,"type":"article-journal","abstract":"Calcium serves as a critical messenger in many adaptation and developmental processes. Cellular calcium signals are detected and transmitted by sensor molecules such as calcium-binding proteins. In plants, the calcineurin B-like protein (CBL) family represents a unique group of calcium sensors and plays a key role in decoding calcium transients by specifically interacting with and regulating a family of protein kinases (CIPKs). Several CBL proteins appear to be targeted to the plasma membrane by means of dual lipid modification by myristoylation and S-acylation. In addition, CBL/CIPK complexes have been identified in other cellular localizations, suggesting that this network may confer spatial specificity in Ca2+ signaling. Molecular genetics analyses of loss-of function mutants have implicated several CBL proteins and CIPKs as important components of abiotic stress responses, hormone reactions and ion transport processes. The occurrence of CBL and CIPK proteins appears not to be restricted to the plant kingdom raising the question about the function of these Ca2+ decoding components in non-plant species.","container-title":"Biochimica Et Biophysica Acta","DOI":"10.1016/j.bbamcr.2008.10.006","ISSN":"0006-3002","issue":"6","journalAbbreviation":"Biochim Biophys Acta","language":"eng","note":"PMID: 19022300","page":"985-992","source":"PubMed","title":"Plant calcineurin B-like proteins and their interacting protein kinases","volume":"1793","author":[{"family":"Batistic","given":"Oliver"},{"family":"Kudla","given":"Jörg"}],"issued":{"date-parts":[["2009",6]]}}}],"schema":"https://github.com/citation-style-language/schema/raw/master/csl-citation.json"} </w:instrText>
      </w:r>
      <w:r w:rsidR="00160BA8" w:rsidRPr="00FD2379">
        <w:rPr>
          <w:rFonts w:ascii="Arial" w:hAnsi="Arial" w:cs="Arial"/>
          <w:lang w:eastAsia="en-GB"/>
        </w:rPr>
        <w:fldChar w:fldCharType="separate"/>
      </w:r>
      <w:r w:rsidR="00160BA8" w:rsidRPr="00FD2379">
        <w:rPr>
          <w:rFonts w:ascii="Arial" w:hAnsi="Arial" w:cs="Arial"/>
        </w:rPr>
        <w:t>(Batistic and Kudla, 2009)</w:t>
      </w:r>
      <w:r w:rsidR="00160BA8" w:rsidRPr="00FD2379">
        <w:rPr>
          <w:rFonts w:ascii="Arial" w:hAnsi="Arial" w:cs="Arial"/>
          <w:lang w:eastAsia="en-GB"/>
        </w:rPr>
        <w:fldChar w:fldCharType="end"/>
      </w:r>
      <w:r w:rsidR="00420EA2" w:rsidRPr="00FD2379">
        <w:rPr>
          <w:rStyle w:val="normaltextrun"/>
          <w:rFonts w:ascii="Arial" w:hAnsi="Arial" w:cs="Arial"/>
          <w:shd w:val="clear" w:color="auto" w:fill="FFFFFF"/>
        </w:rPr>
        <w:t>.</w:t>
      </w:r>
      <w:r w:rsidRPr="00FD2379">
        <w:rPr>
          <w:rStyle w:val="normaltextrun"/>
          <w:rFonts w:ascii="Arial" w:hAnsi="Arial" w:cs="Arial"/>
          <w:shd w:val="clear" w:color="auto" w:fill="FFFFFF"/>
        </w:rPr>
        <w:t xml:space="preserve"> </w:t>
      </w:r>
      <w:r w:rsidR="009B2820" w:rsidRPr="00FD2379">
        <w:rPr>
          <w:rStyle w:val="normaltextrun"/>
          <w:rFonts w:ascii="Arial" w:hAnsi="Arial" w:cs="Arial"/>
          <w:shd w:val="clear" w:color="auto" w:fill="FFFFFF"/>
        </w:rPr>
        <w:t xml:space="preserve">In total, 37 CBLs and 69 CIPKs were identified in </w:t>
      </w:r>
      <w:r w:rsidR="009B2820" w:rsidRPr="00FD2379">
        <w:rPr>
          <w:rStyle w:val="normaltextrun"/>
          <w:rFonts w:ascii="Arial" w:hAnsi="Arial" w:cs="Arial"/>
          <w:i/>
          <w:shd w:val="clear" w:color="auto" w:fill="FFFFFF"/>
        </w:rPr>
        <w:t xml:space="preserve">S. </w:t>
      </w:r>
      <w:proofErr w:type="spellStart"/>
      <w:r w:rsidR="009B2820" w:rsidRPr="00FD2379">
        <w:rPr>
          <w:rStyle w:val="normaltextrun"/>
          <w:rFonts w:ascii="Arial" w:hAnsi="Arial" w:cs="Arial"/>
          <w:i/>
          <w:shd w:val="clear" w:color="auto" w:fill="FFFFFF"/>
        </w:rPr>
        <w:t>anglica</w:t>
      </w:r>
      <w:proofErr w:type="spellEnd"/>
      <w:r w:rsidR="00B67AFA" w:rsidRPr="00FD2379">
        <w:rPr>
          <w:rStyle w:val="normaltextrun"/>
          <w:rFonts w:ascii="Arial" w:hAnsi="Arial" w:cs="Arial"/>
          <w:iCs/>
          <w:shd w:val="clear" w:color="auto" w:fill="FFFFFF"/>
        </w:rPr>
        <w:t xml:space="preserve"> (</w:t>
      </w:r>
      <w:r w:rsidR="00B50052" w:rsidRPr="00FD2379">
        <w:rPr>
          <w:rStyle w:val="normaltextrun"/>
          <w:rFonts w:ascii="Arial" w:hAnsi="Arial" w:cs="Arial"/>
          <w:iCs/>
          <w:shd w:val="clear" w:color="auto" w:fill="FFFFFF"/>
        </w:rPr>
        <w:t xml:space="preserve">Supplementary </w:t>
      </w:r>
      <w:r w:rsidR="00B67AFA" w:rsidRPr="00FD2379">
        <w:rPr>
          <w:rStyle w:val="normaltextrun"/>
          <w:rFonts w:ascii="Arial" w:hAnsi="Arial" w:cs="Arial"/>
          <w:iCs/>
          <w:shd w:val="clear" w:color="auto" w:fill="FFFFFF"/>
        </w:rPr>
        <w:t>Table S</w:t>
      </w:r>
      <w:r w:rsidR="00492093" w:rsidRPr="00FD2379">
        <w:rPr>
          <w:rStyle w:val="normaltextrun"/>
          <w:rFonts w:ascii="Arial" w:hAnsi="Arial" w:cs="Arial"/>
          <w:iCs/>
          <w:shd w:val="clear" w:color="auto" w:fill="FFFFFF"/>
        </w:rPr>
        <w:t>19</w:t>
      </w:r>
      <w:r w:rsidR="00B67AFA" w:rsidRPr="00FD2379">
        <w:rPr>
          <w:rStyle w:val="normaltextrun"/>
          <w:rFonts w:ascii="Arial" w:hAnsi="Arial" w:cs="Arial"/>
          <w:iCs/>
          <w:shd w:val="clear" w:color="auto" w:fill="FFFFFF"/>
        </w:rPr>
        <w:t xml:space="preserve">; </w:t>
      </w:r>
      <w:r w:rsidR="00B50052" w:rsidRPr="00FD2379">
        <w:rPr>
          <w:rStyle w:val="normaltextrun"/>
          <w:rFonts w:ascii="Arial" w:hAnsi="Arial" w:cs="Arial"/>
          <w:iCs/>
          <w:shd w:val="clear" w:color="auto" w:fill="FFFFFF"/>
        </w:rPr>
        <w:t xml:space="preserve">Supplementary </w:t>
      </w:r>
      <w:r w:rsidR="00B67AFA" w:rsidRPr="00FD2379">
        <w:rPr>
          <w:rStyle w:val="normaltextrun"/>
          <w:rFonts w:ascii="Arial" w:hAnsi="Arial" w:cs="Arial"/>
          <w:iCs/>
          <w:shd w:val="clear" w:color="auto" w:fill="FFFFFF"/>
        </w:rPr>
        <w:t>Table S</w:t>
      </w:r>
      <w:r w:rsidR="00492093" w:rsidRPr="00FD2379">
        <w:rPr>
          <w:rStyle w:val="normaltextrun"/>
          <w:rFonts w:ascii="Arial" w:hAnsi="Arial" w:cs="Arial"/>
          <w:iCs/>
          <w:shd w:val="clear" w:color="auto" w:fill="FFFFFF"/>
        </w:rPr>
        <w:t>20</w:t>
      </w:r>
      <w:r w:rsidR="00B67AFA" w:rsidRPr="00FD2379">
        <w:rPr>
          <w:rStyle w:val="normaltextrun"/>
          <w:rFonts w:ascii="Arial" w:hAnsi="Arial" w:cs="Arial"/>
          <w:iCs/>
          <w:shd w:val="clear" w:color="auto" w:fill="FFFFFF"/>
        </w:rPr>
        <w:t>)</w:t>
      </w:r>
      <w:r w:rsidR="009B2820" w:rsidRPr="00FD2379">
        <w:rPr>
          <w:rStyle w:val="normaltextrun"/>
          <w:rFonts w:ascii="Arial" w:hAnsi="Arial" w:cs="Arial"/>
          <w:shd w:val="clear" w:color="auto" w:fill="FFFFFF"/>
        </w:rPr>
        <w:t xml:space="preserve">. </w:t>
      </w:r>
      <w:r w:rsidRPr="00FD2379">
        <w:rPr>
          <w:rStyle w:val="normaltextrun"/>
          <w:rFonts w:ascii="Arial" w:hAnsi="Arial" w:cs="Arial"/>
          <w:shd w:val="clear" w:color="auto" w:fill="FFFFFF"/>
        </w:rPr>
        <w:t xml:space="preserve">A </w:t>
      </w:r>
      <w:r w:rsidR="00420EA2" w:rsidRPr="00FD2379">
        <w:rPr>
          <w:rFonts w:ascii="Arial" w:hAnsi="Arial" w:cs="Arial"/>
          <w:lang w:eastAsia="en-GB"/>
        </w:rPr>
        <w:t xml:space="preserve">phylogenetic tree </w:t>
      </w:r>
      <w:r w:rsidR="004F1698" w:rsidRPr="00FD2379">
        <w:rPr>
          <w:rFonts w:ascii="Arial" w:hAnsi="Arial" w:cs="Arial"/>
          <w:lang w:eastAsia="en-GB"/>
        </w:rPr>
        <w:t xml:space="preserve">constructed with the identified </w:t>
      </w:r>
      <w:r w:rsidR="004F1698" w:rsidRPr="00FD2379">
        <w:rPr>
          <w:rFonts w:ascii="Arial" w:hAnsi="Arial" w:cs="Arial"/>
          <w:i/>
          <w:lang w:eastAsia="en-GB"/>
        </w:rPr>
        <w:t xml:space="preserve">S. </w:t>
      </w:r>
      <w:proofErr w:type="spellStart"/>
      <w:r w:rsidR="004F1698" w:rsidRPr="00FD2379">
        <w:rPr>
          <w:rFonts w:ascii="Arial" w:hAnsi="Arial" w:cs="Arial"/>
          <w:i/>
          <w:lang w:eastAsia="en-GB"/>
        </w:rPr>
        <w:t>anglica</w:t>
      </w:r>
      <w:proofErr w:type="spellEnd"/>
      <w:r w:rsidR="004F1698" w:rsidRPr="00FD2379">
        <w:rPr>
          <w:rFonts w:ascii="Arial" w:hAnsi="Arial" w:cs="Arial"/>
          <w:lang w:eastAsia="en-GB"/>
        </w:rPr>
        <w:t xml:space="preserve"> </w:t>
      </w:r>
      <w:r w:rsidR="00420EA2" w:rsidRPr="00FD2379">
        <w:rPr>
          <w:rFonts w:ascii="Arial" w:hAnsi="Arial" w:cs="Arial"/>
          <w:lang w:eastAsia="en-GB"/>
        </w:rPr>
        <w:t>CBLs (</w:t>
      </w:r>
      <w:r w:rsidRPr="00FD2379">
        <w:rPr>
          <w:rFonts w:ascii="Arial" w:hAnsi="Arial" w:cs="Arial"/>
          <w:lang w:eastAsia="en-GB"/>
        </w:rPr>
        <w:t>F</w:t>
      </w:r>
      <w:r w:rsidR="00420EA2" w:rsidRPr="00FD2379">
        <w:rPr>
          <w:rFonts w:ascii="Arial" w:hAnsi="Arial" w:cs="Arial"/>
          <w:lang w:eastAsia="en-GB"/>
        </w:rPr>
        <w:t>ig</w:t>
      </w:r>
      <w:r w:rsidRPr="00FD2379">
        <w:rPr>
          <w:rFonts w:ascii="Arial" w:hAnsi="Arial" w:cs="Arial"/>
          <w:lang w:eastAsia="en-GB"/>
        </w:rPr>
        <w:t xml:space="preserve">ure </w:t>
      </w:r>
      <w:r w:rsidR="003E1C01" w:rsidRPr="00FD2379">
        <w:rPr>
          <w:rFonts w:ascii="Arial" w:hAnsi="Arial" w:cs="Arial"/>
          <w:lang w:eastAsia="en-GB"/>
        </w:rPr>
        <w:t>4</w:t>
      </w:r>
      <w:r w:rsidR="00F62E0E" w:rsidRPr="00FD2379">
        <w:rPr>
          <w:rFonts w:ascii="Arial" w:hAnsi="Arial" w:cs="Arial"/>
          <w:lang w:eastAsia="en-GB"/>
        </w:rPr>
        <w:t>A</w:t>
      </w:r>
      <w:r w:rsidR="00420EA2" w:rsidRPr="00FD2379">
        <w:rPr>
          <w:rFonts w:ascii="Arial" w:hAnsi="Arial" w:cs="Arial"/>
          <w:lang w:eastAsia="en-GB"/>
        </w:rPr>
        <w:t>) show</w:t>
      </w:r>
      <w:r w:rsidR="008C77FE" w:rsidRPr="00FD2379">
        <w:rPr>
          <w:rFonts w:ascii="Arial" w:hAnsi="Arial" w:cs="Arial"/>
          <w:lang w:eastAsia="en-GB"/>
        </w:rPr>
        <w:t>ed</w:t>
      </w:r>
      <w:r w:rsidR="00420EA2" w:rsidRPr="00FD2379">
        <w:rPr>
          <w:rFonts w:ascii="Arial" w:hAnsi="Arial" w:cs="Arial"/>
          <w:lang w:eastAsia="en-GB"/>
        </w:rPr>
        <w:t xml:space="preserve"> </w:t>
      </w:r>
      <w:r w:rsidR="00373D21" w:rsidRPr="00FD2379">
        <w:rPr>
          <w:rFonts w:ascii="Arial" w:hAnsi="Arial" w:cs="Arial"/>
          <w:lang w:eastAsia="en-GB"/>
        </w:rPr>
        <w:t>many</w:t>
      </w:r>
      <w:r w:rsidR="008C77FE" w:rsidRPr="00FD2379">
        <w:rPr>
          <w:rFonts w:ascii="Arial" w:hAnsi="Arial" w:cs="Arial"/>
          <w:lang w:eastAsia="en-GB"/>
        </w:rPr>
        <w:t xml:space="preserve"> </w:t>
      </w:r>
      <w:r w:rsidRPr="00FD2379">
        <w:rPr>
          <w:rFonts w:ascii="Arial" w:hAnsi="Arial" w:cs="Arial"/>
          <w:lang w:eastAsia="en-GB"/>
        </w:rPr>
        <w:t>CBL</w:t>
      </w:r>
      <w:r w:rsidR="008C77FE" w:rsidRPr="00FD2379">
        <w:rPr>
          <w:rFonts w:ascii="Arial" w:hAnsi="Arial" w:cs="Arial"/>
          <w:lang w:eastAsia="en-GB"/>
        </w:rPr>
        <w:t>s across all</w:t>
      </w:r>
      <w:r w:rsidRPr="00FD2379">
        <w:rPr>
          <w:rFonts w:ascii="Arial" w:hAnsi="Arial" w:cs="Arial"/>
          <w:lang w:eastAsia="en-GB"/>
        </w:rPr>
        <w:t xml:space="preserve"> </w:t>
      </w:r>
      <w:r w:rsidR="00420EA2" w:rsidRPr="00FD2379">
        <w:rPr>
          <w:rFonts w:ascii="Arial" w:hAnsi="Arial" w:cs="Arial"/>
          <w:lang w:eastAsia="en-GB"/>
        </w:rPr>
        <w:t xml:space="preserve">groups in </w:t>
      </w:r>
      <w:r w:rsidR="00420EA2" w:rsidRPr="00FD2379">
        <w:rPr>
          <w:rFonts w:ascii="Arial" w:hAnsi="Arial" w:cs="Arial"/>
          <w:i/>
          <w:iCs/>
          <w:lang w:eastAsia="en-GB"/>
        </w:rPr>
        <w:t>S</w:t>
      </w:r>
      <w:r w:rsidRPr="00FD2379">
        <w:rPr>
          <w:rFonts w:ascii="Arial" w:hAnsi="Arial" w:cs="Arial"/>
          <w:i/>
          <w:iCs/>
          <w:lang w:eastAsia="en-GB"/>
        </w:rPr>
        <w:t xml:space="preserve">. </w:t>
      </w:r>
      <w:proofErr w:type="spellStart"/>
      <w:r w:rsidRPr="00FD2379">
        <w:rPr>
          <w:rFonts w:ascii="Arial" w:hAnsi="Arial" w:cs="Arial"/>
          <w:i/>
          <w:iCs/>
          <w:lang w:eastAsia="en-GB"/>
        </w:rPr>
        <w:t>anglica</w:t>
      </w:r>
      <w:proofErr w:type="spellEnd"/>
      <w:r w:rsidRPr="00FD2379">
        <w:rPr>
          <w:rFonts w:ascii="Arial" w:hAnsi="Arial" w:cs="Arial"/>
          <w:i/>
          <w:iCs/>
          <w:lang w:eastAsia="en-GB"/>
        </w:rPr>
        <w:t xml:space="preserve"> </w:t>
      </w:r>
      <w:r w:rsidR="003E1C01" w:rsidRPr="00FD2379">
        <w:rPr>
          <w:rFonts w:ascii="Arial" w:hAnsi="Arial" w:cs="Arial"/>
          <w:lang w:eastAsia="en-GB"/>
        </w:rPr>
        <w:t xml:space="preserve">when </w:t>
      </w:r>
      <w:r w:rsidR="00420EA2" w:rsidRPr="00FD2379">
        <w:rPr>
          <w:rFonts w:ascii="Arial" w:hAnsi="Arial" w:cs="Arial"/>
          <w:lang w:eastAsia="en-GB"/>
        </w:rPr>
        <w:t xml:space="preserve">compared </w:t>
      </w:r>
      <w:r w:rsidRPr="00FD2379">
        <w:rPr>
          <w:rFonts w:ascii="Arial" w:hAnsi="Arial" w:cs="Arial"/>
          <w:lang w:eastAsia="en-GB"/>
        </w:rPr>
        <w:t xml:space="preserve">with </w:t>
      </w:r>
      <w:r w:rsidR="00420EA2" w:rsidRPr="00FD2379">
        <w:rPr>
          <w:rFonts w:ascii="Arial" w:hAnsi="Arial" w:cs="Arial"/>
          <w:i/>
          <w:lang w:eastAsia="en-GB"/>
        </w:rPr>
        <w:t xml:space="preserve">Arabidopsis </w:t>
      </w:r>
      <w:r w:rsidRPr="00FD2379">
        <w:rPr>
          <w:rFonts w:ascii="Arial" w:hAnsi="Arial" w:cs="Arial"/>
          <w:i/>
          <w:lang w:eastAsia="en-GB"/>
        </w:rPr>
        <w:t>thaliana</w:t>
      </w:r>
      <w:r w:rsidRPr="00FD2379">
        <w:rPr>
          <w:rFonts w:ascii="Arial" w:hAnsi="Arial" w:cs="Arial"/>
          <w:lang w:eastAsia="en-GB"/>
        </w:rPr>
        <w:t xml:space="preserve"> </w:t>
      </w:r>
      <w:r w:rsidR="00420EA2" w:rsidRPr="00FD2379">
        <w:rPr>
          <w:rFonts w:ascii="Arial" w:hAnsi="Arial" w:cs="Arial"/>
          <w:lang w:eastAsia="en-GB"/>
        </w:rPr>
        <w:t xml:space="preserve">and </w:t>
      </w:r>
      <w:r w:rsidR="00F54904" w:rsidRPr="00FD2379">
        <w:rPr>
          <w:rFonts w:ascii="Arial" w:hAnsi="Arial" w:cs="Arial"/>
          <w:i/>
          <w:iCs/>
          <w:lang w:eastAsia="en-GB"/>
        </w:rPr>
        <w:t>O. sativa</w:t>
      </w:r>
      <w:r w:rsidR="00420EA2" w:rsidRPr="00FD2379">
        <w:rPr>
          <w:rFonts w:ascii="Arial" w:hAnsi="Arial" w:cs="Arial"/>
          <w:lang w:eastAsia="en-GB"/>
        </w:rPr>
        <w:t xml:space="preserve">, but </w:t>
      </w:r>
      <w:r w:rsidR="004F1698" w:rsidRPr="00FD2379">
        <w:rPr>
          <w:rFonts w:ascii="Arial" w:hAnsi="Arial" w:cs="Arial"/>
          <w:lang w:eastAsia="en-GB"/>
        </w:rPr>
        <w:t xml:space="preserve">with </w:t>
      </w:r>
      <w:proofErr w:type="gramStart"/>
      <w:r w:rsidR="00420EA2" w:rsidRPr="00FD2379">
        <w:rPr>
          <w:rFonts w:ascii="Arial" w:hAnsi="Arial" w:cs="Arial"/>
          <w:lang w:eastAsia="en-GB"/>
        </w:rPr>
        <w:t>particular</w:t>
      </w:r>
      <w:r w:rsidR="004F1698" w:rsidRPr="00FD2379">
        <w:rPr>
          <w:rFonts w:ascii="Arial" w:hAnsi="Arial" w:cs="Arial"/>
          <w:lang w:eastAsia="en-GB"/>
        </w:rPr>
        <w:t xml:space="preserve"> expansion</w:t>
      </w:r>
      <w:proofErr w:type="gramEnd"/>
      <w:r w:rsidR="004F1698" w:rsidRPr="00FD2379">
        <w:rPr>
          <w:rFonts w:ascii="Arial" w:hAnsi="Arial" w:cs="Arial"/>
          <w:lang w:eastAsia="en-GB"/>
        </w:rPr>
        <w:t xml:space="preserve"> in </w:t>
      </w:r>
      <w:r w:rsidR="000C4491" w:rsidRPr="00FD2379">
        <w:rPr>
          <w:rFonts w:ascii="Arial" w:hAnsi="Arial" w:cs="Arial"/>
          <w:lang w:eastAsia="en-GB"/>
        </w:rPr>
        <w:t xml:space="preserve">the </w:t>
      </w:r>
      <w:r w:rsidRPr="00FD2379">
        <w:rPr>
          <w:rFonts w:ascii="Arial" w:hAnsi="Arial" w:cs="Arial"/>
          <w:lang w:eastAsia="en-GB"/>
        </w:rPr>
        <w:t>Type III</w:t>
      </w:r>
      <w:r w:rsidR="00420EA2" w:rsidRPr="00FD2379">
        <w:rPr>
          <w:rFonts w:ascii="Arial" w:hAnsi="Arial" w:cs="Arial"/>
          <w:lang w:eastAsia="en-GB"/>
        </w:rPr>
        <w:t xml:space="preserve"> transmembrane group. In </w:t>
      </w:r>
      <w:r w:rsidR="00420EA2" w:rsidRPr="00FD2379">
        <w:rPr>
          <w:rFonts w:ascii="Arial" w:hAnsi="Arial" w:cs="Arial"/>
          <w:i/>
          <w:lang w:eastAsia="en-GB"/>
        </w:rPr>
        <w:t>Arabidopsis</w:t>
      </w:r>
      <w:r w:rsidR="00420EA2" w:rsidRPr="00FD2379">
        <w:rPr>
          <w:rFonts w:ascii="Arial" w:hAnsi="Arial" w:cs="Arial"/>
          <w:lang w:eastAsia="en-GB"/>
        </w:rPr>
        <w:t xml:space="preserve">, AtCBL10 </w:t>
      </w:r>
      <w:r w:rsidR="00B273C8" w:rsidRPr="00FD2379">
        <w:rPr>
          <w:rFonts w:ascii="Arial" w:hAnsi="Arial" w:cs="Arial"/>
          <w:lang w:eastAsia="en-GB"/>
        </w:rPr>
        <w:t>wa</w:t>
      </w:r>
      <w:r w:rsidR="00420EA2" w:rsidRPr="00FD2379">
        <w:rPr>
          <w:rFonts w:ascii="Arial" w:hAnsi="Arial" w:cs="Arial"/>
          <w:lang w:eastAsia="en-GB"/>
        </w:rPr>
        <w:t xml:space="preserve">s the only member of this group, but in </w:t>
      </w:r>
      <w:r w:rsidR="00420EA2" w:rsidRPr="00FD2379">
        <w:rPr>
          <w:rFonts w:ascii="Arial" w:hAnsi="Arial" w:cs="Arial"/>
          <w:i/>
          <w:lang w:eastAsia="en-GB"/>
        </w:rPr>
        <w:t>S</w:t>
      </w:r>
      <w:r w:rsidR="000C4491" w:rsidRPr="00FD2379">
        <w:rPr>
          <w:rFonts w:ascii="Arial" w:hAnsi="Arial" w:cs="Arial"/>
          <w:i/>
          <w:lang w:eastAsia="en-GB"/>
        </w:rPr>
        <w:t xml:space="preserve">. </w:t>
      </w:r>
      <w:proofErr w:type="spellStart"/>
      <w:r w:rsidR="000C4491" w:rsidRPr="00FD2379">
        <w:rPr>
          <w:rFonts w:ascii="Arial" w:hAnsi="Arial" w:cs="Arial"/>
          <w:i/>
          <w:lang w:eastAsia="en-GB"/>
        </w:rPr>
        <w:t>anglica</w:t>
      </w:r>
      <w:proofErr w:type="spellEnd"/>
      <w:r w:rsidR="000C4491" w:rsidRPr="00FD2379">
        <w:rPr>
          <w:rFonts w:ascii="Arial" w:hAnsi="Arial" w:cs="Arial"/>
          <w:lang w:eastAsia="en-GB"/>
        </w:rPr>
        <w:t xml:space="preserve"> </w:t>
      </w:r>
      <w:r w:rsidR="00420EA2" w:rsidRPr="00FD2379">
        <w:rPr>
          <w:rFonts w:ascii="Arial" w:hAnsi="Arial" w:cs="Arial"/>
          <w:lang w:eastAsia="en-GB"/>
        </w:rPr>
        <w:t xml:space="preserve">the group </w:t>
      </w:r>
      <w:r w:rsidR="00B273C8" w:rsidRPr="00FD2379">
        <w:rPr>
          <w:rFonts w:ascii="Arial" w:hAnsi="Arial" w:cs="Arial"/>
          <w:lang w:eastAsia="en-GB"/>
        </w:rPr>
        <w:t>was</w:t>
      </w:r>
      <w:r w:rsidR="00420EA2" w:rsidRPr="00FD2379">
        <w:rPr>
          <w:rFonts w:ascii="Arial" w:hAnsi="Arial" w:cs="Arial"/>
          <w:lang w:eastAsia="en-GB"/>
        </w:rPr>
        <w:t xml:space="preserve"> expanded to </w:t>
      </w:r>
      <w:r w:rsidR="000C4491" w:rsidRPr="00FD2379">
        <w:rPr>
          <w:rFonts w:ascii="Arial" w:hAnsi="Arial" w:cs="Arial"/>
          <w:lang w:eastAsia="en-GB"/>
        </w:rPr>
        <w:t xml:space="preserve">include </w:t>
      </w:r>
      <w:r w:rsidR="00420EA2" w:rsidRPr="00FD2379">
        <w:rPr>
          <w:rFonts w:ascii="Arial" w:hAnsi="Arial" w:cs="Arial"/>
          <w:lang w:eastAsia="en-GB"/>
        </w:rPr>
        <w:t>11 members</w:t>
      </w:r>
      <w:r w:rsidR="000C4491" w:rsidRPr="00FD2379">
        <w:rPr>
          <w:rFonts w:ascii="Arial" w:hAnsi="Arial" w:cs="Arial"/>
          <w:lang w:eastAsia="en-GB"/>
        </w:rPr>
        <w:t xml:space="preserve"> (Figure </w:t>
      </w:r>
      <w:r w:rsidR="003E1C01" w:rsidRPr="00FD2379">
        <w:rPr>
          <w:rFonts w:ascii="Arial" w:hAnsi="Arial" w:cs="Arial"/>
          <w:lang w:eastAsia="en-GB"/>
        </w:rPr>
        <w:t>4</w:t>
      </w:r>
      <w:r w:rsidR="00F62E0E" w:rsidRPr="00FD2379">
        <w:rPr>
          <w:rFonts w:ascii="Arial" w:hAnsi="Arial" w:cs="Arial"/>
          <w:lang w:eastAsia="en-GB"/>
        </w:rPr>
        <w:t>A</w:t>
      </w:r>
      <w:r w:rsidR="000C4491" w:rsidRPr="00FD2379">
        <w:rPr>
          <w:rFonts w:ascii="Arial" w:hAnsi="Arial" w:cs="Arial"/>
          <w:lang w:eastAsia="en-GB"/>
        </w:rPr>
        <w:t>)</w:t>
      </w:r>
      <w:r w:rsidR="00420EA2" w:rsidRPr="00FD2379">
        <w:rPr>
          <w:rFonts w:ascii="Arial" w:hAnsi="Arial" w:cs="Arial"/>
          <w:lang w:eastAsia="en-GB"/>
        </w:rPr>
        <w:t xml:space="preserve">. AtCBL10 is involved in salt tolerance in </w:t>
      </w:r>
      <w:r w:rsidR="00420EA2" w:rsidRPr="00FD2379">
        <w:rPr>
          <w:rFonts w:ascii="Arial" w:hAnsi="Arial" w:cs="Arial"/>
          <w:i/>
          <w:lang w:eastAsia="en-GB"/>
        </w:rPr>
        <w:t>A</w:t>
      </w:r>
      <w:r w:rsidR="000C4491" w:rsidRPr="00FD2379">
        <w:rPr>
          <w:rFonts w:ascii="Arial" w:hAnsi="Arial" w:cs="Arial"/>
          <w:i/>
          <w:lang w:eastAsia="en-GB"/>
        </w:rPr>
        <w:t>. thaliana</w:t>
      </w:r>
      <w:r w:rsidR="00420EA2" w:rsidRPr="00FD2379">
        <w:rPr>
          <w:rFonts w:ascii="Arial" w:hAnsi="Arial" w:cs="Arial"/>
          <w:lang w:eastAsia="en-GB"/>
        </w:rPr>
        <w:t xml:space="preserve">, probably by interaction with AtCIPK24/SOS2 to activate sodium ion pumping into the vacuole to allow compartmentalisation </w:t>
      </w:r>
      <w:r w:rsidR="00160BA8" w:rsidRPr="00FD2379">
        <w:rPr>
          <w:rFonts w:ascii="Arial" w:hAnsi="Arial" w:cs="Arial"/>
          <w:lang w:eastAsia="en-GB"/>
        </w:rPr>
        <w:fldChar w:fldCharType="begin"/>
      </w:r>
      <w:r w:rsidR="00160BA8" w:rsidRPr="00FD2379">
        <w:rPr>
          <w:rFonts w:ascii="Arial" w:hAnsi="Arial" w:cs="Arial"/>
          <w:lang w:eastAsia="en-GB"/>
        </w:rPr>
        <w:instrText xml:space="preserve"> ADDIN ZOTERO_ITEM CSL_CITATION {"citationID":"BcSN40uS","properties":{"formattedCitation":"(Kim et al., 2007)","plainCitation":"(Kim et al., 2007)","noteIndex":0},"citationItems":[{"id":145,"uris":["http://zotero.org/users/local/Hn5LeifX/items/ZPVJUYSR"],"itemData":{"id":145,"type":"article-journal","abstract":"Calcium serves as a critical messenger in many adaptation and developmental processes. Cellular calcium signals are detected and transmitted by sensor molecules such as calcium-binding proteins. In plants, the calcineurin B-like protein (CBL) family represents a unique group of calcium sensors and plays a key role in decoding calcium transients by specifically interacting with and regulating a family of protein kinases (CIPKs). We report here that the CBL protein CBL10 functions as a crucial regulator of salt tolerance in Arabidopsis. Cbl10 mutant plants exhibited significant growth defects and showed hypersensitive cell death in leaf tissues under high-salt conditions. Interestingly, the Na(+) content of the cbl10 mutant, unlike other salt-sensitive mutants identified thus far, was significantly lower than in the wild type under either normal or high-salt conditions, suggesting that CBL10 mediates a novel Ca(2+)-signaling pathway for salt tolerance. Indeed, the CBL10 protein physically interacts with the salt-tolerance factor CIPK24 (SOS2), and the CBL10-CIPK24 (SOS2) complex is associated with the vacuolar compartments that are responsible for salt storage and detoxification in plant cells. These findings suggest that CBL10 and CIPK24 (SOS2) constitute a novel salt-tolerance pathway that regulates the sequestration/compartmentalization of Na(+) in plant cells. Because CIPK24 (SOS2) also interacts with CBL4 (SOS3) and regulates salt export across the plasma membrane, our study identifies CIPK24 (SOS2) as a multi-functional protein kinase that regulates different aspects of salt tolerance by interacting with distinct CBL calcium sensors.","container-title":"The Plant Journal: For Cell and Molecular Biology","DOI":"10.1111/j.1365-313X.2007.03249.x","ISSN":"0960-7412","issue":"3","journalAbbreviation":"Plant J","language":"eng","note":"PMID: 17825054","page":"473-484","source":"PubMed","title":"The calcium sensor CBL10 mediates salt tolerance by regulating ion homeostasis in Arabidopsis","volume":"52","author":[{"family":"Kim","given":"Beom-Gi"},{"family":"Waadt","given":"Rainer"},{"family":"Cheong","given":"Yong Hwa"},{"family":"Pandey","given":"Girdhar K."},{"family":"Dominguez-Solis","given":"Jose R."},{"family":"Schültke","given":"Stefanie"},{"family":"Lee","given":"Sung Chul"},{"family":"Kudla","given":"Jörg"},{"family":"Luan","given":"Sheng"}],"issued":{"date-parts":[["2007",11]]}}}],"schema":"https://github.com/citation-style-language/schema/raw/master/csl-citation.json"} </w:instrText>
      </w:r>
      <w:r w:rsidR="00160BA8" w:rsidRPr="00FD2379">
        <w:rPr>
          <w:rFonts w:ascii="Arial" w:hAnsi="Arial" w:cs="Arial"/>
          <w:lang w:eastAsia="en-GB"/>
        </w:rPr>
        <w:fldChar w:fldCharType="separate"/>
      </w:r>
      <w:r w:rsidR="00160BA8" w:rsidRPr="00FD2379">
        <w:rPr>
          <w:rFonts w:ascii="Arial" w:hAnsi="Arial" w:cs="Arial"/>
        </w:rPr>
        <w:t>(Kim et al., 2007)</w:t>
      </w:r>
      <w:r w:rsidR="00160BA8" w:rsidRPr="00FD2379">
        <w:rPr>
          <w:rFonts w:ascii="Arial" w:hAnsi="Arial" w:cs="Arial"/>
          <w:lang w:eastAsia="en-GB"/>
        </w:rPr>
        <w:fldChar w:fldCharType="end"/>
      </w:r>
      <w:r w:rsidR="00420EA2" w:rsidRPr="00FD2379">
        <w:rPr>
          <w:rFonts w:ascii="Arial" w:hAnsi="Arial" w:cs="Arial"/>
          <w:lang w:eastAsia="en-GB"/>
        </w:rPr>
        <w:t xml:space="preserve">. </w:t>
      </w:r>
      <w:r w:rsidR="000368CF" w:rsidRPr="00FD2379">
        <w:rPr>
          <w:rFonts w:ascii="Arial" w:hAnsi="Arial" w:cs="Arial"/>
          <w:lang w:eastAsia="en-GB"/>
        </w:rPr>
        <w:t>E</w:t>
      </w:r>
      <w:r w:rsidR="000C4491" w:rsidRPr="00FD2379">
        <w:rPr>
          <w:rFonts w:ascii="Arial" w:hAnsi="Arial" w:cs="Arial"/>
          <w:lang w:eastAsia="en-GB"/>
        </w:rPr>
        <w:t xml:space="preserve">xpansion of this Type III CBL group in </w:t>
      </w:r>
      <w:r w:rsidR="00420EA2" w:rsidRPr="00FD2379">
        <w:rPr>
          <w:rFonts w:ascii="Arial" w:hAnsi="Arial" w:cs="Arial"/>
          <w:i/>
          <w:iCs/>
          <w:lang w:eastAsia="en-GB"/>
        </w:rPr>
        <w:t>S</w:t>
      </w:r>
      <w:r w:rsidR="000C4491" w:rsidRPr="00FD2379">
        <w:rPr>
          <w:rFonts w:ascii="Arial" w:hAnsi="Arial" w:cs="Arial"/>
          <w:i/>
          <w:iCs/>
          <w:lang w:eastAsia="en-GB"/>
        </w:rPr>
        <w:t>.</w:t>
      </w:r>
      <w:r w:rsidR="00420EA2" w:rsidRPr="00FD2379">
        <w:rPr>
          <w:rFonts w:ascii="Arial" w:hAnsi="Arial" w:cs="Arial"/>
          <w:i/>
          <w:iCs/>
          <w:lang w:eastAsia="en-GB"/>
        </w:rPr>
        <w:t xml:space="preserve"> </w:t>
      </w:r>
      <w:proofErr w:type="spellStart"/>
      <w:r w:rsidR="00420EA2" w:rsidRPr="00FD2379">
        <w:rPr>
          <w:rFonts w:ascii="Arial" w:hAnsi="Arial" w:cs="Arial"/>
          <w:i/>
          <w:iCs/>
          <w:lang w:eastAsia="en-GB"/>
        </w:rPr>
        <w:t>anglica</w:t>
      </w:r>
      <w:proofErr w:type="spellEnd"/>
      <w:r w:rsidR="00420EA2" w:rsidRPr="00FD2379">
        <w:rPr>
          <w:rFonts w:ascii="Arial" w:hAnsi="Arial" w:cs="Arial"/>
          <w:lang w:eastAsia="en-GB"/>
        </w:rPr>
        <w:t xml:space="preserve"> </w:t>
      </w:r>
      <w:r w:rsidR="000C4491" w:rsidRPr="00FD2379">
        <w:rPr>
          <w:rFonts w:ascii="Arial" w:hAnsi="Arial" w:cs="Arial"/>
          <w:lang w:eastAsia="en-GB"/>
        </w:rPr>
        <w:t>may therefore improve tolerance to the highly saline</w:t>
      </w:r>
      <w:r w:rsidR="00420EA2" w:rsidRPr="00FD2379">
        <w:rPr>
          <w:rFonts w:ascii="Arial" w:hAnsi="Arial" w:cs="Arial"/>
          <w:lang w:eastAsia="en-GB"/>
        </w:rPr>
        <w:t xml:space="preserve"> conditions </w:t>
      </w:r>
      <w:r w:rsidR="000C4491" w:rsidRPr="00FD2379">
        <w:rPr>
          <w:rFonts w:ascii="Arial" w:hAnsi="Arial" w:cs="Arial"/>
          <w:lang w:eastAsia="en-GB"/>
        </w:rPr>
        <w:t>found in the salt</w:t>
      </w:r>
      <w:r w:rsidR="00420EA2" w:rsidRPr="00FD2379">
        <w:rPr>
          <w:rFonts w:ascii="Arial" w:hAnsi="Arial" w:cs="Arial"/>
          <w:lang w:eastAsia="en-GB"/>
        </w:rPr>
        <w:t>marsh.</w:t>
      </w:r>
      <w:r w:rsidR="000368CF" w:rsidRPr="00FD2379">
        <w:rPr>
          <w:rFonts w:ascii="Arial" w:hAnsi="Arial" w:cs="Arial"/>
          <w:lang w:eastAsia="en-GB"/>
        </w:rPr>
        <w:t xml:space="preserve"> Analysis of the expression of the </w:t>
      </w:r>
      <w:r w:rsidR="000368CF" w:rsidRPr="00FD2379">
        <w:rPr>
          <w:rFonts w:ascii="Arial" w:hAnsi="Arial" w:cs="Arial"/>
          <w:i/>
          <w:lang w:eastAsia="en-GB"/>
        </w:rPr>
        <w:t xml:space="preserve">S. </w:t>
      </w:r>
      <w:proofErr w:type="spellStart"/>
      <w:r w:rsidR="000368CF" w:rsidRPr="00FD2379">
        <w:rPr>
          <w:rFonts w:ascii="Arial" w:hAnsi="Arial" w:cs="Arial"/>
          <w:i/>
          <w:lang w:eastAsia="en-GB"/>
        </w:rPr>
        <w:t>anglica</w:t>
      </w:r>
      <w:proofErr w:type="spellEnd"/>
      <w:r w:rsidR="000368CF" w:rsidRPr="00FD2379">
        <w:rPr>
          <w:rFonts w:ascii="Arial" w:hAnsi="Arial" w:cs="Arial"/>
          <w:i/>
          <w:lang w:eastAsia="en-GB"/>
        </w:rPr>
        <w:t xml:space="preserve"> CBL</w:t>
      </w:r>
      <w:r w:rsidR="000368CF" w:rsidRPr="00FD2379">
        <w:rPr>
          <w:rFonts w:ascii="Arial" w:hAnsi="Arial" w:cs="Arial"/>
          <w:lang w:eastAsia="en-GB"/>
        </w:rPr>
        <w:t xml:space="preserve"> genes show</w:t>
      </w:r>
      <w:r w:rsidR="00FF02D4" w:rsidRPr="00FD2379">
        <w:rPr>
          <w:rFonts w:ascii="Arial" w:hAnsi="Arial" w:cs="Arial"/>
          <w:lang w:eastAsia="en-GB"/>
        </w:rPr>
        <w:t>ed</w:t>
      </w:r>
      <w:r w:rsidR="000368CF" w:rsidRPr="00FD2379">
        <w:rPr>
          <w:rFonts w:ascii="Arial" w:hAnsi="Arial" w:cs="Arial"/>
          <w:lang w:eastAsia="en-GB"/>
        </w:rPr>
        <w:t xml:space="preserve"> that</w:t>
      </w:r>
      <w:r w:rsidR="00420EA2" w:rsidRPr="00FD2379">
        <w:rPr>
          <w:rFonts w:ascii="Arial" w:hAnsi="Arial" w:cs="Arial"/>
          <w:lang w:eastAsia="en-GB"/>
        </w:rPr>
        <w:t xml:space="preserve"> </w:t>
      </w:r>
      <w:r w:rsidR="00420EA2" w:rsidRPr="00FD2379">
        <w:rPr>
          <w:rFonts w:ascii="Arial" w:hAnsi="Arial" w:cs="Arial"/>
          <w:i/>
          <w:lang w:eastAsia="en-GB"/>
        </w:rPr>
        <w:t>SaCBL4</w:t>
      </w:r>
      <w:r w:rsidR="00420EA2" w:rsidRPr="00FD2379">
        <w:rPr>
          <w:rFonts w:ascii="Arial" w:hAnsi="Arial" w:cs="Arial"/>
          <w:lang w:eastAsia="en-GB"/>
        </w:rPr>
        <w:t xml:space="preserve"> from this group </w:t>
      </w:r>
      <w:r w:rsidR="00FF02D4" w:rsidRPr="00FD2379">
        <w:rPr>
          <w:rFonts w:ascii="Arial" w:hAnsi="Arial" w:cs="Arial"/>
          <w:lang w:eastAsia="en-GB"/>
        </w:rPr>
        <w:t>wa</w:t>
      </w:r>
      <w:r w:rsidR="00420EA2" w:rsidRPr="00FD2379">
        <w:rPr>
          <w:rFonts w:ascii="Arial" w:hAnsi="Arial" w:cs="Arial"/>
          <w:lang w:eastAsia="en-GB"/>
        </w:rPr>
        <w:t xml:space="preserve">s </w:t>
      </w:r>
      <w:r w:rsidR="000368CF" w:rsidRPr="00FD2379">
        <w:rPr>
          <w:rFonts w:ascii="Arial" w:hAnsi="Arial" w:cs="Arial"/>
          <w:lang w:eastAsia="en-GB"/>
        </w:rPr>
        <w:t xml:space="preserve">highly </w:t>
      </w:r>
      <w:r w:rsidR="00420EA2" w:rsidRPr="00FD2379">
        <w:rPr>
          <w:rFonts w:ascii="Arial" w:hAnsi="Arial" w:cs="Arial"/>
          <w:lang w:eastAsia="en-GB"/>
        </w:rPr>
        <w:t xml:space="preserve">expressed in </w:t>
      </w:r>
      <w:r w:rsidR="000368CF" w:rsidRPr="00FD2379">
        <w:rPr>
          <w:rFonts w:ascii="Arial" w:hAnsi="Arial" w:cs="Arial"/>
          <w:lang w:eastAsia="en-GB"/>
        </w:rPr>
        <w:t>all plant tissues</w:t>
      </w:r>
      <w:r w:rsidR="006D3E9E" w:rsidRPr="00FD2379">
        <w:rPr>
          <w:rFonts w:ascii="Arial" w:hAnsi="Arial" w:cs="Arial"/>
          <w:lang w:eastAsia="en-GB"/>
        </w:rPr>
        <w:t xml:space="preserve"> (Figure </w:t>
      </w:r>
      <w:r w:rsidR="003E1C01" w:rsidRPr="00FD2379">
        <w:rPr>
          <w:rFonts w:ascii="Arial" w:hAnsi="Arial" w:cs="Arial"/>
          <w:lang w:eastAsia="en-GB"/>
        </w:rPr>
        <w:t>4</w:t>
      </w:r>
      <w:r w:rsidR="00F62E0E" w:rsidRPr="00FD2379">
        <w:rPr>
          <w:rFonts w:ascii="Arial" w:hAnsi="Arial" w:cs="Arial"/>
          <w:lang w:eastAsia="en-GB"/>
        </w:rPr>
        <w:t>B</w:t>
      </w:r>
      <w:r w:rsidR="006D3E9E" w:rsidRPr="00FD2379">
        <w:rPr>
          <w:rFonts w:ascii="Arial" w:hAnsi="Arial" w:cs="Arial"/>
          <w:lang w:eastAsia="en-GB"/>
        </w:rPr>
        <w:t>)</w:t>
      </w:r>
      <w:r w:rsidR="000368CF" w:rsidRPr="00FD2379">
        <w:rPr>
          <w:rFonts w:ascii="Arial" w:hAnsi="Arial" w:cs="Arial"/>
          <w:lang w:eastAsia="en-GB"/>
        </w:rPr>
        <w:t xml:space="preserve">, suggesting that this gene </w:t>
      </w:r>
      <w:proofErr w:type="gramStart"/>
      <w:r w:rsidR="000368CF" w:rsidRPr="00FD2379">
        <w:rPr>
          <w:rFonts w:ascii="Arial" w:hAnsi="Arial" w:cs="Arial"/>
          <w:lang w:eastAsia="en-GB"/>
        </w:rPr>
        <w:t>in particular may</w:t>
      </w:r>
      <w:proofErr w:type="gramEnd"/>
      <w:r w:rsidR="000368CF" w:rsidRPr="00FD2379">
        <w:rPr>
          <w:rFonts w:ascii="Arial" w:hAnsi="Arial" w:cs="Arial"/>
          <w:lang w:eastAsia="en-GB"/>
        </w:rPr>
        <w:t xml:space="preserve"> play </w:t>
      </w:r>
      <w:r w:rsidR="00420EA2" w:rsidRPr="00FD2379">
        <w:rPr>
          <w:rFonts w:ascii="Arial" w:hAnsi="Arial" w:cs="Arial"/>
          <w:lang w:eastAsia="en-GB"/>
        </w:rPr>
        <w:t xml:space="preserve">an active role in </w:t>
      </w:r>
      <w:r w:rsidR="006D3E9E" w:rsidRPr="00FD2379">
        <w:rPr>
          <w:rFonts w:ascii="Arial" w:hAnsi="Arial" w:cs="Arial"/>
          <w:lang w:eastAsia="en-GB"/>
        </w:rPr>
        <w:t xml:space="preserve">stress signalling and </w:t>
      </w:r>
      <w:r w:rsidR="00373D21" w:rsidRPr="00FD2379">
        <w:rPr>
          <w:rFonts w:ascii="Arial" w:hAnsi="Arial" w:cs="Arial"/>
          <w:lang w:eastAsia="en-GB"/>
        </w:rPr>
        <w:t>enabling</w:t>
      </w:r>
      <w:r w:rsidR="00420EA2" w:rsidRPr="00FD2379">
        <w:rPr>
          <w:rFonts w:ascii="Arial" w:hAnsi="Arial" w:cs="Arial"/>
          <w:lang w:eastAsia="en-GB"/>
        </w:rPr>
        <w:t xml:space="preserve"> stress tolerance in </w:t>
      </w:r>
      <w:r w:rsidR="00D90C69" w:rsidRPr="00FD2379">
        <w:rPr>
          <w:rFonts w:ascii="Arial" w:hAnsi="Arial" w:cs="Arial"/>
          <w:i/>
          <w:iCs/>
          <w:lang w:eastAsia="en-GB"/>
        </w:rPr>
        <w:t xml:space="preserve">S. </w:t>
      </w:r>
      <w:proofErr w:type="spellStart"/>
      <w:r w:rsidR="00D90C69" w:rsidRPr="00FD2379">
        <w:rPr>
          <w:rFonts w:ascii="Arial" w:hAnsi="Arial" w:cs="Arial"/>
          <w:i/>
          <w:iCs/>
          <w:lang w:eastAsia="en-GB"/>
        </w:rPr>
        <w:t>anglica</w:t>
      </w:r>
      <w:proofErr w:type="spellEnd"/>
      <w:r w:rsidR="00420EA2" w:rsidRPr="00FD2379">
        <w:rPr>
          <w:rFonts w:ascii="Arial" w:hAnsi="Arial" w:cs="Arial"/>
          <w:lang w:eastAsia="en-GB"/>
        </w:rPr>
        <w:t>.</w:t>
      </w:r>
      <w:r w:rsidR="006D3E9E" w:rsidRPr="00FD2379">
        <w:rPr>
          <w:rFonts w:ascii="Arial" w:hAnsi="Arial" w:cs="Arial"/>
          <w:lang w:eastAsia="en-GB"/>
        </w:rPr>
        <w:t xml:space="preserve"> </w:t>
      </w:r>
      <w:r w:rsidR="00420EA2" w:rsidRPr="00FD2379">
        <w:rPr>
          <w:rFonts w:ascii="Arial" w:hAnsi="Arial" w:cs="Arial"/>
          <w:i/>
          <w:lang w:eastAsia="en-GB"/>
        </w:rPr>
        <w:t>SaCBL12</w:t>
      </w:r>
      <w:r w:rsidR="00420EA2" w:rsidRPr="00FD2379">
        <w:rPr>
          <w:rFonts w:ascii="Arial" w:hAnsi="Arial" w:cs="Arial"/>
          <w:lang w:eastAsia="en-GB"/>
        </w:rPr>
        <w:t xml:space="preserve"> and </w:t>
      </w:r>
      <w:r w:rsidR="00420EA2" w:rsidRPr="00FD2379">
        <w:rPr>
          <w:rFonts w:ascii="Arial" w:hAnsi="Arial" w:cs="Arial"/>
          <w:i/>
          <w:lang w:eastAsia="en-GB"/>
        </w:rPr>
        <w:t>SaCBL21</w:t>
      </w:r>
      <w:r w:rsidR="006D3E9E" w:rsidRPr="00FD2379">
        <w:rPr>
          <w:rFonts w:ascii="Arial" w:hAnsi="Arial" w:cs="Arial"/>
          <w:lang w:eastAsia="en-GB"/>
        </w:rPr>
        <w:t>, part of the T</w:t>
      </w:r>
      <w:r w:rsidR="00420EA2" w:rsidRPr="00FD2379">
        <w:rPr>
          <w:rFonts w:ascii="Arial" w:hAnsi="Arial" w:cs="Arial"/>
          <w:lang w:eastAsia="en-GB"/>
        </w:rPr>
        <w:t>ype I lipid</w:t>
      </w:r>
      <w:r w:rsidR="00E7495C" w:rsidRPr="00FD2379">
        <w:rPr>
          <w:rFonts w:ascii="Arial" w:hAnsi="Arial" w:cs="Arial"/>
          <w:lang w:eastAsia="en-GB"/>
        </w:rPr>
        <w:t>-</w:t>
      </w:r>
      <w:r w:rsidR="00420EA2" w:rsidRPr="00FD2379">
        <w:rPr>
          <w:rFonts w:ascii="Arial" w:hAnsi="Arial" w:cs="Arial"/>
          <w:lang w:eastAsia="en-GB"/>
        </w:rPr>
        <w:t>modified, plasma membrane-targeted CB</w:t>
      </w:r>
      <w:r w:rsidR="006D3E9E" w:rsidRPr="00FD2379">
        <w:rPr>
          <w:rFonts w:ascii="Arial" w:hAnsi="Arial" w:cs="Arial"/>
          <w:lang w:eastAsia="en-GB"/>
        </w:rPr>
        <w:t xml:space="preserve">L group </w:t>
      </w:r>
      <w:r w:rsidR="00160BA8" w:rsidRPr="00FD2379">
        <w:rPr>
          <w:rFonts w:ascii="Arial" w:hAnsi="Arial" w:cs="Arial"/>
          <w:lang w:eastAsia="en-GB"/>
        </w:rPr>
        <w:fldChar w:fldCharType="begin"/>
      </w:r>
      <w:r w:rsidR="00160BA8" w:rsidRPr="00FD2379">
        <w:rPr>
          <w:rFonts w:ascii="Arial" w:hAnsi="Arial" w:cs="Arial"/>
          <w:lang w:eastAsia="en-GB"/>
        </w:rPr>
        <w:instrText xml:space="preserve"> ADDIN ZOTERO_ITEM CSL_CITATION {"citationID":"RthZEr7R","properties":{"formattedCitation":"(Edel and Kudla, 2015)","plainCitation":"(Edel and Kudla, 2015)","noteIndex":0},"citationItems":[{"id":147,"uris":["http://zotero.org/users/local/Hn5LeifX/items/XXST47WD"],"itemData":{"id":147,"type":"article-journal","abstract":"Calcium serves as a versatile messenger in adaptation reactions and developmental processes in plants and animals. Eukaryotic cells generate cytosolic Ca2+ signals via Ca2+ conducting channels. Ca2+ signals are represented in form of stimulus-specific spatially and temporally defined Ca2+ signatures. These Ca2+ signatures are detected, decoded and transmitted to downstream responses by an elaborate toolkit of Ca2+ binding proteins that function as Ca2+ sensors. In this article, we examine the distribution and evolution of Ca2+-conducting channels and Ca2+ decoding proteins in the plant lineage. To this end, we have in addition to previously studied genomes of plant species, identified and analyzed the Ca2+-signaling components from species that hold key evolutionary positions like the filamentous terrestrial algae Klebsormidium flaccidum and Amborella trichopoda, the single living representative of the sister lineage to all other extant flowering plants. Plants and animals exhibit substantial differences in their complements of Ca2+ channels and Ca2+ binding proteins. Within the plant lineage, remarkable differences in the evolution of complexity between different families of Ca2+ signaling proteins are observable. Using the CBL/CIPK Ca2+ sensor/kinase signaling network as model, we attempt to link evolutionary tendencies to functional predictions. Our analyses, for example, suggest Ca2+ dependent regulation of Na+ homeostasis as an evolutionary most ancient function of this signaling network. Overall, gene families of Ca2+ signaling proteins have significantly increased in their size during plant evolution reaching an extraordinary complexity in angiosperms.","collection-title":"Evolution of Calcium Signalling","container-title":"Cell Calcium","DOI":"10.1016/j.ceca.2014.10.013","ISSN":"0143-4160","issue":"3","journalAbbreviation":"Cell Calcium","page":"231-246","source":"ScienceDirect","title":"Increasing complexity and versatility: How the calcium signaling toolkit was shaped during plant land colonization","title-short":"Increasing complexity and versatility","volume":"57","author":[{"family":"Edel","given":"Kai H."},{"family":"Kudla","given":"Jörg"}],"issued":{"date-parts":[["2015",3,1]]}}}],"schema":"https://github.com/citation-style-language/schema/raw/master/csl-citation.json"} </w:instrText>
      </w:r>
      <w:r w:rsidR="00160BA8" w:rsidRPr="00FD2379">
        <w:rPr>
          <w:rFonts w:ascii="Arial" w:hAnsi="Arial" w:cs="Arial"/>
          <w:lang w:eastAsia="en-GB"/>
        </w:rPr>
        <w:fldChar w:fldCharType="separate"/>
      </w:r>
      <w:r w:rsidR="00160BA8" w:rsidRPr="00FD2379">
        <w:rPr>
          <w:rFonts w:ascii="Arial" w:hAnsi="Arial" w:cs="Arial"/>
        </w:rPr>
        <w:t>(Edel and Kudla, 2015)</w:t>
      </w:r>
      <w:r w:rsidR="00160BA8" w:rsidRPr="00FD2379">
        <w:rPr>
          <w:rFonts w:ascii="Arial" w:hAnsi="Arial" w:cs="Arial"/>
          <w:lang w:eastAsia="en-GB"/>
        </w:rPr>
        <w:fldChar w:fldCharType="end"/>
      </w:r>
      <w:r w:rsidR="006D3E9E" w:rsidRPr="00FD2379">
        <w:rPr>
          <w:rFonts w:ascii="Arial" w:hAnsi="Arial" w:cs="Arial"/>
          <w:lang w:eastAsia="en-GB"/>
        </w:rPr>
        <w:t xml:space="preserve"> </w:t>
      </w:r>
      <w:r w:rsidR="00D90C69" w:rsidRPr="00FD2379">
        <w:rPr>
          <w:rFonts w:ascii="Arial" w:hAnsi="Arial" w:cs="Arial"/>
          <w:lang w:eastAsia="en-GB"/>
        </w:rPr>
        <w:t>were</w:t>
      </w:r>
      <w:r w:rsidR="006D3E9E" w:rsidRPr="00FD2379">
        <w:rPr>
          <w:rFonts w:ascii="Arial" w:hAnsi="Arial" w:cs="Arial"/>
          <w:lang w:eastAsia="en-GB"/>
        </w:rPr>
        <w:t xml:space="preserve"> highly expressed </w:t>
      </w:r>
      <w:r w:rsidR="00420EA2" w:rsidRPr="00FD2379">
        <w:rPr>
          <w:rFonts w:ascii="Arial" w:hAnsi="Arial" w:cs="Arial"/>
          <w:lang w:eastAsia="en-GB"/>
        </w:rPr>
        <w:t>in the leaf, rhizo</w:t>
      </w:r>
      <w:r w:rsidR="006D3E9E" w:rsidRPr="00FD2379">
        <w:rPr>
          <w:rFonts w:ascii="Arial" w:hAnsi="Arial" w:cs="Arial"/>
          <w:lang w:eastAsia="en-GB"/>
        </w:rPr>
        <w:t>me</w:t>
      </w:r>
      <w:r w:rsidR="00420EA2" w:rsidRPr="00FD2379">
        <w:rPr>
          <w:rFonts w:ascii="Arial" w:hAnsi="Arial" w:cs="Arial"/>
          <w:lang w:eastAsia="en-GB"/>
        </w:rPr>
        <w:t xml:space="preserve"> and root. This group contains AtCBL4, also known as SOS3, which is a key protein in the salt tolerance pathway in </w:t>
      </w:r>
      <w:r w:rsidR="00420EA2" w:rsidRPr="00FD2379">
        <w:rPr>
          <w:rFonts w:ascii="Arial" w:hAnsi="Arial" w:cs="Arial"/>
          <w:i/>
          <w:lang w:eastAsia="en-GB"/>
        </w:rPr>
        <w:t>A</w:t>
      </w:r>
      <w:r w:rsidR="006D3E9E" w:rsidRPr="00FD2379">
        <w:rPr>
          <w:rFonts w:ascii="Arial" w:hAnsi="Arial" w:cs="Arial"/>
          <w:i/>
          <w:lang w:eastAsia="en-GB"/>
        </w:rPr>
        <w:t xml:space="preserve">. thaliana </w:t>
      </w:r>
      <w:r w:rsidR="00160BA8" w:rsidRPr="00FD2379">
        <w:rPr>
          <w:rFonts w:ascii="Arial" w:hAnsi="Arial" w:cs="Arial"/>
          <w:i/>
          <w:lang w:eastAsia="en-GB"/>
        </w:rPr>
        <w:fldChar w:fldCharType="begin"/>
      </w:r>
      <w:r w:rsidR="00160BA8" w:rsidRPr="00FD2379">
        <w:rPr>
          <w:rFonts w:ascii="Arial" w:hAnsi="Arial" w:cs="Arial"/>
          <w:i/>
          <w:lang w:eastAsia="en-GB"/>
        </w:rPr>
        <w:instrText xml:space="preserve"> ADDIN ZOTERO_ITEM CSL_CITATION {"citationID":"nCq3WRcS","properties":{"formattedCitation":"(Ali et al., 2023)","plainCitation":"(Ali et al., 2023)","noteIndex":0},"citationItems":[{"id":149,"uris":["http://zotero.org/users/local/Hn5LeifX/items/M57K9G6L"],"itemData":{"id":149,"type":"article-journal","abstract":"The Salt Overly Sensitive (SOS) pathway plays a central role in plant salinity tolerance. Since the discovery of the SOS pathway, transcriptional and post-translational regulations of its core components have garnered considerable attention. To date, several proteins that regulate these core components, either positively or negatively at the protein and transcript levels, have been identified. Here, we review recent advances in the understanding of the functional regulation of the core proteins of the SOS pathway and an expanding spectrum of their upstream effectors in plants. Furthermore, we also discuss how these novel regulators act as key signaling nodes of multilayer control of plant development and stress adaptation through modulation of the SOS core proteins at the transcriptional and post-translational levels.","container-title":"Trends in Plant Science","DOI":"10.1016/j.tplants.2023.04.003","ISSN":"1878-4372","issue":"9","journalAbbreviation":"Trends Plant Sci","language":"eng","note":"PMID: 37117077","page":"1060-1069","source":"PubMed","title":"Revisiting plant salt tolerance: novel components of the SOS pathway","title-short":"Revisiting plant salt tolerance","volume":"28","author":[{"family":"Ali","given":"Akhtar"},{"family":"Petrov","given":"Veselin"},{"family":"Yun","given":"Dae-Jin"},{"family":"Gechev","given":"Tsanko"}],"issued":{"date-parts":[["2023",9]]}}}],"schema":"https://github.com/citation-style-language/schema/raw/master/csl-citation.json"} </w:instrText>
      </w:r>
      <w:r w:rsidR="00160BA8" w:rsidRPr="00FD2379">
        <w:rPr>
          <w:rFonts w:ascii="Arial" w:hAnsi="Arial" w:cs="Arial"/>
          <w:i/>
          <w:lang w:eastAsia="en-GB"/>
        </w:rPr>
        <w:fldChar w:fldCharType="separate"/>
      </w:r>
      <w:r w:rsidR="00160BA8" w:rsidRPr="00FD2379">
        <w:rPr>
          <w:rFonts w:ascii="Arial" w:hAnsi="Arial" w:cs="Arial"/>
        </w:rPr>
        <w:t>(Ali et al., 2023)</w:t>
      </w:r>
      <w:r w:rsidR="00160BA8" w:rsidRPr="00FD2379">
        <w:rPr>
          <w:rFonts w:ascii="Arial" w:hAnsi="Arial" w:cs="Arial"/>
          <w:i/>
          <w:lang w:eastAsia="en-GB"/>
        </w:rPr>
        <w:fldChar w:fldCharType="end"/>
      </w:r>
      <w:r w:rsidR="00160BA8" w:rsidRPr="00FD2379">
        <w:rPr>
          <w:rFonts w:ascii="Arial" w:hAnsi="Arial" w:cs="Arial"/>
          <w:lang w:eastAsia="en-GB"/>
        </w:rPr>
        <w:t xml:space="preserve">. </w:t>
      </w:r>
      <w:r w:rsidR="00420EA2" w:rsidRPr="00FD2379">
        <w:rPr>
          <w:rFonts w:ascii="Arial" w:hAnsi="Arial" w:cs="Arial"/>
          <w:lang w:eastAsia="en-GB"/>
        </w:rPr>
        <w:t xml:space="preserve">It is </w:t>
      </w:r>
      <w:r w:rsidR="006D3E9E" w:rsidRPr="00FD2379">
        <w:rPr>
          <w:rFonts w:ascii="Arial" w:hAnsi="Arial" w:cs="Arial"/>
          <w:lang w:eastAsia="en-GB"/>
        </w:rPr>
        <w:t xml:space="preserve">therefore </w:t>
      </w:r>
      <w:r w:rsidR="00420EA2" w:rsidRPr="00FD2379">
        <w:rPr>
          <w:rFonts w:ascii="Arial" w:hAnsi="Arial" w:cs="Arial"/>
          <w:lang w:eastAsia="en-GB"/>
        </w:rPr>
        <w:t xml:space="preserve">possible that SaCBL12 and SaCBL21 </w:t>
      </w:r>
      <w:r w:rsidR="006D3E9E" w:rsidRPr="00FD2379">
        <w:rPr>
          <w:rFonts w:ascii="Arial" w:hAnsi="Arial" w:cs="Arial"/>
          <w:lang w:eastAsia="en-GB"/>
        </w:rPr>
        <w:t xml:space="preserve">also </w:t>
      </w:r>
      <w:r w:rsidR="00420EA2" w:rsidRPr="00FD2379">
        <w:rPr>
          <w:rFonts w:ascii="Arial" w:hAnsi="Arial" w:cs="Arial"/>
          <w:lang w:eastAsia="en-GB"/>
        </w:rPr>
        <w:t xml:space="preserve">have </w:t>
      </w:r>
      <w:r w:rsidR="006D3E9E" w:rsidRPr="00FD2379">
        <w:rPr>
          <w:rFonts w:ascii="Arial" w:hAnsi="Arial" w:cs="Arial"/>
          <w:lang w:eastAsia="en-GB"/>
        </w:rPr>
        <w:t xml:space="preserve">important </w:t>
      </w:r>
      <w:r w:rsidR="00420EA2" w:rsidRPr="00FD2379">
        <w:rPr>
          <w:rFonts w:ascii="Arial" w:hAnsi="Arial" w:cs="Arial"/>
          <w:lang w:eastAsia="en-GB"/>
        </w:rPr>
        <w:t>role</w:t>
      </w:r>
      <w:r w:rsidR="006D3E9E" w:rsidRPr="00FD2379">
        <w:rPr>
          <w:rFonts w:ascii="Arial" w:hAnsi="Arial" w:cs="Arial"/>
          <w:lang w:eastAsia="en-GB"/>
        </w:rPr>
        <w:t xml:space="preserve">s in the salt tolerance of </w:t>
      </w:r>
      <w:r w:rsidR="006D3E9E" w:rsidRPr="00FD2379">
        <w:rPr>
          <w:rFonts w:ascii="Arial" w:hAnsi="Arial" w:cs="Arial"/>
          <w:i/>
          <w:lang w:eastAsia="en-GB"/>
        </w:rPr>
        <w:t xml:space="preserve">S. </w:t>
      </w:r>
      <w:proofErr w:type="spellStart"/>
      <w:r w:rsidR="006D3E9E" w:rsidRPr="00FD2379">
        <w:rPr>
          <w:rFonts w:ascii="Arial" w:hAnsi="Arial" w:cs="Arial"/>
          <w:i/>
          <w:lang w:eastAsia="en-GB"/>
        </w:rPr>
        <w:t>anglica</w:t>
      </w:r>
      <w:proofErr w:type="spellEnd"/>
      <w:r w:rsidR="006D3E9E" w:rsidRPr="00FD2379">
        <w:rPr>
          <w:rFonts w:ascii="Arial" w:hAnsi="Arial" w:cs="Arial"/>
          <w:lang w:eastAsia="en-GB"/>
        </w:rPr>
        <w:t xml:space="preserve"> growing in the salt</w:t>
      </w:r>
      <w:r w:rsidR="00420EA2" w:rsidRPr="00FD2379">
        <w:rPr>
          <w:rFonts w:ascii="Arial" w:hAnsi="Arial" w:cs="Arial"/>
          <w:lang w:eastAsia="en-GB"/>
        </w:rPr>
        <w:t>marsh.</w:t>
      </w:r>
    </w:p>
    <w:p w14:paraId="5A357BCD" w14:textId="77777777" w:rsidR="00420EA2" w:rsidRPr="00FD2379" w:rsidRDefault="00420EA2" w:rsidP="00420EA2">
      <w:pPr>
        <w:spacing w:after="0" w:line="360" w:lineRule="auto"/>
        <w:jc w:val="both"/>
        <w:rPr>
          <w:rFonts w:ascii="Arial" w:hAnsi="Arial" w:cs="Arial"/>
          <w:lang w:eastAsia="en-GB"/>
        </w:rPr>
      </w:pPr>
    </w:p>
    <w:p w14:paraId="7B90BF63" w14:textId="47965C0C" w:rsidR="007C02EC" w:rsidRPr="00FD2379" w:rsidRDefault="00420EA2" w:rsidP="00BB6FE3">
      <w:pPr>
        <w:spacing w:after="0" w:line="360" w:lineRule="auto"/>
        <w:jc w:val="both"/>
        <w:rPr>
          <w:rFonts w:ascii="Arial" w:hAnsi="Arial" w:cs="Arial"/>
          <w:lang w:eastAsia="en-GB"/>
        </w:rPr>
      </w:pPr>
      <w:r w:rsidRPr="00FD2379">
        <w:rPr>
          <w:rFonts w:ascii="Arial" w:hAnsi="Arial" w:cs="Arial"/>
          <w:lang w:eastAsia="en-GB"/>
        </w:rPr>
        <w:t xml:space="preserve">The </w:t>
      </w:r>
      <w:r w:rsidR="00C05B0C" w:rsidRPr="00FD2379">
        <w:rPr>
          <w:rFonts w:ascii="Arial" w:hAnsi="Arial" w:cs="Arial"/>
          <w:lang w:eastAsia="en-GB"/>
        </w:rPr>
        <w:t xml:space="preserve">many </w:t>
      </w:r>
      <w:r w:rsidR="00C05B0C" w:rsidRPr="00FD2379">
        <w:rPr>
          <w:rFonts w:ascii="Arial" w:hAnsi="Arial" w:cs="Arial"/>
          <w:i/>
          <w:iCs/>
          <w:lang w:eastAsia="en-GB"/>
        </w:rPr>
        <w:t xml:space="preserve">S. </w:t>
      </w:r>
      <w:proofErr w:type="spellStart"/>
      <w:r w:rsidR="00C05B0C" w:rsidRPr="00FD2379">
        <w:rPr>
          <w:rFonts w:ascii="Arial" w:hAnsi="Arial" w:cs="Arial"/>
          <w:i/>
          <w:iCs/>
          <w:lang w:eastAsia="en-GB"/>
        </w:rPr>
        <w:t>anglica</w:t>
      </w:r>
      <w:proofErr w:type="spellEnd"/>
      <w:r w:rsidR="00C05B0C" w:rsidRPr="00FD2379">
        <w:rPr>
          <w:rFonts w:ascii="Arial" w:hAnsi="Arial" w:cs="Arial"/>
          <w:lang w:eastAsia="en-GB"/>
        </w:rPr>
        <w:t xml:space="preserve"> </w:t>
      </w:r>
      <w:r w:rsidRPr="00FD2379">
        <w:rPr>
          <w:rFonts w:ascii="Arial" w:hAnsi="Arial" w:cs="Arial"/>
          <w:lang w:eastAsia="en-GB"/>
        </w:rPr>
        <w:t>CIPK</w:t>
      </w:r>
      <w:r w:rsidR="00F957E0" w:rsidRPr="00FD2379">
        <w:rPr>
          <w:rFonts w:ascii="Arial" w:hAnsi="Arial" w:cs="Arial"/>
          <w:lang w:eastAsia="en-GB"/>
        </w:rPr>
        <w:t>s</w:t>
      </w:r>
      <w:r w:rsidR="00C05B0C" w:rsidRPr="00FD2379">
        <w:rPr>
          <w:rFonts w:ascii="Arial" w:hAnsi="Arial" w:cs="Arial"/>
          <w:lang w:eastAsia="en-GB"/>
        </w:rPr>
        <w:t xml:space="preserve"> were </w:t>
      </w:r>
      <w:r w:rsidR="006A2006" w:rsidRPr="00FD2379">
        <w:rPr>
          <w:rFonts w:ascii="Arial" w:hAnsi="Arial" w:cs="Arial"/>
          <w:lang w:eastAsia="en-GB"/>
        </w:rPr>
        <w:t xml:space="preserve">also </w:t>
      </w:r>
      <w:r w:rsidR="00F957E0" w:rsidRPr="00FD2379">
        <w:rPr>
          <w:rFonts w:ascii="Arial" w:hAnsi="Arial" w:cs="Arial"/>
          <w:lang w:eastAsia="en-GB"/>
        </w:rPr>
        <w:t xml:space="preserve">spread </w:t>
      </w:r>
      <w:r w:rsidR="006A2006" w:rsidRPr="00FD2379">
        <w:rPr>
          <w:rFonts w:ascii="Arial" w:hAnsi="Arial" w:cs="Arial"/>
          <w:lang w:eastAsia="en-GB"/>
        </w:rPr>
        <w:t xml:space="preserve">across </w:t>
      </w:r>
      <w:r w:rsidRPr="00FD2379">
        <w:rPr>
          <w:rFonts w:ascii="Arial" w:hAnsi="Arial" w:cs="Arial"/>
          <w:lang w:eastAsia="en-GB"/>
        </w:rPr>
        <w:t xml:space="preserve">all groups </w:t>
      </w:r>
      <w:r w:rsidR="00440778" w:rsidRPr="00FD2379">
        <w:rPr>
          <w:rFonts w:ascii="Arial" w:hAnsi="Arial" w:cs="Arial"/>
          <w:lang w:eastAsia="en-GB"/>
        </w:rPr>
        <w:t>of the protein family</w:t>
      </w:r>
      <w:r w:rsidRPr="00FD2379">
        <w:rPr>
          <w:rFonts w:ascii="Arial" w:hAnsi="Arial" w:cs="Arial"/>
          <w:lang w:eastAsia="en-GB"/>
        </w:rPr>
        <w:t xml:space="preserve">, but particularly </w:t>
      </w:r>
      <w:r w:rsidR="00440778" w:rsidRPr="00FD2379">
        <w:rPr>
          <w:rFonts w:ascii="Arial" w:hAnsi="Arial" w:cs="Arial"/>
          <w:lang w:eastAsia="en-GB"/>
        </w:rPr>
        <w:t xml:space="preserve">large numbers were </w:t>
      </w:r>
      <w:r w:rsidR="00192B74" w:rsidRPr="00FD2379">
        <w:rPr>
          <w:rFonts w:ascii="Arial" w:hAnsi="Arial" w:cs="Arial"/>
          <w:lang w:eastAsia="en-GB"/>
        </w:rPr>
        <w:t xml:space="preserve">found </w:t>
      </w:r>
      <w:r w:rsidR="006A2006" w:rsidRPr="00FD2379">
        <w:rPr>
          <w:rFonts w:ascii="Arial" w:hAnsi="Arial" w:cs="Arial"/>
          <w:lang w:eastAsia="en-GB"/>
        </w:rPr>
        <w:t xml:space="preserve">within </w:t>
      </w:r>
      <w:r w:rsidRPr="00FD2379">
        <w:rPr>
          <w:rFonts w:ascii="Arial" w:hAnsi="Arial" w:cs="Arial"/>
          <w:lang w:eastAsia="en-GB"/>
        </w:rPr>
        <w:t xml:space="preserve">the AtCIPK23 group </w:t>
      </w:r>
      <w:r w:rsidR="00160BA8" w:rsidRPr="00FD2379">
        <w:rPr>
          <w:rFonts w:ascii="Arial" w:hAnsi="Arial" w:cs="Arial"/>
          <w:lang w:eastAsia="en-GB"/>
        </w:rPr>
        <w:fldChar w:fldCharType="begin"/>
      </w:r>
      <w:r w:rsidR="00D243DA" w:rsidRPr="00FD2379">
        <w:rPr>
          <w:rFonts w:ascii="Arial" w:hAnsi="Arial" w:cs="Arial"/>
          <w:lang w:eastAsia="en-GB"/>
        </w:rPr>
        <w:instrText xml:space="preserve"> ADDIN ZOTERO_ITEM CSL_CITATION {"citationID":"9a6j0Ca4","properties":{"formattedCitation":"(Edel and Kudla, 2015)","plainCitation":"(Edel and Kudla, 2015)","noteIndex":0},"citationItems":[{"id":147,"uris":["http://zotero.org/users/local/Hn5LeifX/items/XXST47WD"],"itemData":{"id":147,"type":"article-journal","abstract":"Calcium serves as a versatile messenger in adaptation reactions and developmental processes in plants and animals. Eukaryotic cells generate cytosolic Ca2+ signals via Ca2+ conducting channels. Ca2+ signals are represented in form of stimulus-specific spatially and temporally defined Ca2+ signatures. These Ca2+ signatures are detected, decoded and transmitted to downstream responses by an elaborate toolkit of Ca2+ binding proteins that function as Ca2+ sensors. In this article, we examine the distribution and evolution of Ca2+-conducting channels and Ca2+ decoding proteins in the plant lineage. To this end, we have in addition to previously studied genomes of plant species, identified and analyzed the Ca2+-signaling components from species that hold key evolutionary positions like the filamentous terrestrial algae Klebsormidium flaccidum and Amborella trichopoda, the single living representative of the sister lineage to all other extant flowering plants. Plants and animals exhibit substantial differences in their complements of Ca2+ channels and Ca2+ binding proteins. Within the plant lineage, remarkable differences in the evolution of complexity between different families of Ca2+ signaling proteins are observable. Using the CBL/CIPK Ca2+ sensor/kinase signaling network as model, we attempt to link evolutionary tendencies to functional predictions. Our analyses, for example, suggest Ca2+ dependent regulation of Na+ homeostasis as an evolutionary most ancient function of this signaling network. Overall, gene families of Ca2+ signaling proteins have significantly increased in their size during plant evolution reaching an extraordinary complexity in angiosperms.","collection-title":"Evolution of Calcium Signalling","container-title":"Cell Calcium","DOI":"10.1016/j.ceca.2014.10.013","ISSN":"0143-4160","issue":"3","journalAbbreviation":"Cell Calcium","page":"231-246","source":"ScienceDirect","title":"Increasing complexity and versatility: How the calcium signaling toolkit was shaped during plant land colonization","title-short":"Increasing complexity and versatility","volume":"57","author":[{"family":"Edel","given":"Kai H."},{"family":"Kudla","given":"Jörg"}],"issued":{"date-parts":[["2015",3,1]]}}}],"schema":"https://github.com/citation-style-language/schema/raw/master/csl-citation.json"} </w:instrText>
      </w:r>
      <w:r w:rsidR="00160BA8" w:rsidRPr="00FD2379">
        <w:rPr>
          <w:rFonts w:ascii="Arial" w:hAnsi="Arial" w:cs="Arial"/>
          <w:lang w:eastAsia="en-GB"/>
        </w:rPr>
        <w:fldChar w:fldCharType="separate"/>
      </w:r>
      <w:r w:rsidR="00D243DA" w:rsidRPr="00FD2379">
        <w:rPr>
          <w:rFonts w:ascii="Arial" w:hAnsi="Arial" w:cs="Arial"/>
        </w:rPr>
        <w:t>(Edel and Kudla, 2015)</w:t>
      </w:r>
      <w:r w:rsidR="00160BA8" w:rsidRPr="00FD2379">
        <w:rPr>
          <w:rFonts w:ascii="Arial" w:hAnsi="Arial" w:cs="Arial"/>
          <w:lang w:eastAsia="en-GB"/>
        </w:rPr>
        <w:fldChar w:fldCharType="end"/>
      </w:r>
      <w:r w:rsidRPr="00FD2379">
        <w:rPr>
          <w:rFonts w:ascii="Arial" w:hAnsi="Arial" w:cs="Arial"/>
          <w:lang w:eastAsia="en-GB"/>
        </w:rPr>
        <w:t xml:space="preserve">, where 4 CIPKs in </w:t>
      </w:r>
      <w:r w:rsidRPr="00FD2379">
        <w:rPr>
          <w:rFonts w:ascii="Arial" w:hAnsi="Arial" w:cs="Arial"/>
          <w:i/>
          <w:lang w:eastAsia="en-GB"/>
        </w:rPr>
        <w:t>Arabidopsis</w:t>
      </w:r>
      <w:r w:rsidRPr="00FD2379">
        <w:rPr>
          <w:rFonts w:ascii="Arial" w:hAnsi="Arial" w:cs="Arial"/>
          <w:lang w:eastAsia="en-GB"/>
        </w:rPr>
        <w:t xml:space="preserve"> and 6 CIPKs in </w:t>
      </w:r>
      <w:r w:rsidR="00F54904" w:rsidRPr="00FD2379">
        <w:rPr>
          <w:rFonts w:ascii="Arial" w:hAnsi="Arial" w:cs="Arial"/>
          <w:i/>
          <w:iCs/>
          <w:lang w:eastAsia="en-GB"/>
        </w:rPr>
        <w:t>O. sativa</w:t>
      </w:r>
      <w:r w:rsidRPr="00FD2379">
        <w:rPr>
          <w:rFonts w:ascii="Arial" w:hAnsi="Arial" w:cs="Arial"/>
          <w:lang w:eastAsia="en-GB"/>
        </w:rPr>
        <w:t xml:space="preserve"> w</w:t>
      </w:r>
      <w:r w:rsidR="00373D21" w:rsidRPr="00FD2379">
        <w:rPr>
          <w:rFonts w:ascii="Arial" w:hAnsi="Arial" w:cs="Arial"/>
          <w:lang w:eastAsia="en-GB"/>
        </w:rPr>
        <w:t>ere</w:t>
      </w:r>
      <w:r w:rsidRPr="00FD2379">
        <w:rPr>
          <w:rFonts w:ascii="Arial" w:hAnsi="Arial" w:cs="Arial"/>
          <w:lang w:eastAsia="en-GB"/>
        </w:rPr>
        <w:t xml:space="preserve"> expanded to 24 CIPKs in </w:t>
      </w:r>
      <w:r w:rsidRPr="00FD2379">
        <w:rPr>
          <w:rFonts w:ascii="Arial" w:hAnsi="Arial" w:cs="Arial"/>
          <w:i/>
          <w:lang w:eastAsia="en-GB"/>
        </w:rPr>
        <w:t>S</w:t>
      </w:r>
      <w:r w:rsidR="006A2006" w:rsidRPr="00FD2379">
        <w:rPr>
          <w:rFonts w:ascii="Arial" w:hAnsi="Arial" w:cs="Arial"/>
          <w:i/>
          <w:lang w:eastAsia="en-GB"/>
        </w:rPr>
        <w:t xml:space="preserve">. </w:t>
      </w:r>
      <w:proofErr w:type="spellStart"/>
      <w:r w:rsidR="006A2006" w:rsidRPr="00FD2379">
        <w:rPr>
          <w:rFonts w:ascii="Arial" w:hAnsi="Arial" w:cs="Arial"/>
          <w:i/>
          <w:lang w:eastAsia="en-GB"/>
        </w:rPr>
        <w:t>anglica</w:t>
      </w:r>
      <w:proofErr w:type="spellEnd"/>
      <w:r w:rsidR="00744C02" w:rsidRPr="00FD2379">
        <w:rPr>
          <w:rFonts w:ascii="Arial" w:hAnsi="Arial" w:cs="Arial"/>
          <w:i/>
          <w:lang w:eastAsia="en-GB"/>
        </w:rPr>
        <w:t xml:space="preserve"> </w:t>
      </w:r>
      <w:r w:rsidR="00744C02" w:rsidRPr="00FD2379">
        <w:rPr>
          <w:rFonts w:ascii="Arial" w:hAnsi="Arial" w:cs="Arial"/>
          <w:lang w:eastAsia="en-GB"/>
        </w:rPr>
        <w:t>(</w:t>
      </w:r>
      <w:r w:rsidR="004B52D9" w:rsidRPr="00FD2379">
        <w:rPr>
          <w:rFonts w:ascii="Arial" w:hAnsi="Arial" w:cs="Arial"/>
          <w:lang w:eastAsia="en-GB"/>
        </w:rPr>
        <w:t xml:space="preserve">Supplementary </w:t>
      </w:r>
      <w:r w:rsidR="00744C02" w:rsidRPr="00FD2379">
        <w:rPr>
          <w:rFonts w:ascii="Arial" w:hAnsi="Arial" w:cs="Arial"/>
          <w:lang w:eastAsia="en-GB"/>
        </w:rPr>
        <w:t xml:space="preserve">Figure </w:t>
      </w:r>
      <w:r w:rsidR="00E4048B" w:rsidRPr="00FD2379">
        <w:rPr>
          <w:rFonts w:ascii="Arial" w:hAnsi="Arial" w:cs="Arial"/>
          <w:lang w:eastAsia="en-GB"/>
        </w:rPr>
        <w:t>S</w:t>
      </w:r>
      <w:r w:rsidR="004776AD" w:rsidRPr="00FD2379">
        <w:rPr>
          <w:rFonts w:ascii="Arial" w:hAnsi="Arial" w:cs="Arial"/>
          <w:lang w:eastAsia="en-GB"/>
        </w:rPr>
        <w:t>7</w:t>
      </w:r>
      <w:r w:rsidR="00744C02" w:rsidRPr="00FD2379">
        <w:rPr>
          <w:rFonts w:ascii="Arial" w:hAnsi="Arial" w:cs="Arial"/>
          <w:lang w:eastAsia="en-GB"/>
        </w:rPr>
        <w:t>)</w:t>
      </w:r>
      <w:r w:rsidRPr="00FD2379">
        <w:rPr>
          <w:rFonts w:ascii="Arial" w:hAnsi="Arial" w:cs="Arial"/>
          <w:lang w:eastAsia="en-GB"/>
        </w:rPr>
        <w:t>. AtCIPK23 is a master regulator of ion homeostasis</w:t>
      </w:r>
      <w:r w:rsidR="00744C02" w:rsidRPr="00FD2379">
        <w:rPr>
          <w:rFonts w:ascii="Arial" w:hAnsi="Arial" w:cs="Arial"/>
          <w:lang w:eastAsia="en-GB"/>
        </w:rPr>
        <w:t>, including heavy metals</w:t>
      </w:r>
      <w:r w:rsidRPr="00FD2379">
        <w:rPr>
          <w:rFonts w:ascii="Arial" w:hAnsi="Arial" w:cs="Arial"/>
          <w:lang w:eastAsia="en-GB"/>
        </w:rPr>
        <w:t xml:space="preserve"> </w:t>
      </w:r>
      <w:r w:rsidR="00D243DA" w:rsidRPr="00FD2379">
        <w:rPr>
          <w:rFonts w:ascii="Arial" w:hAnsi="Arial" w:cs="Arial"/>
          <w:lang w:eastAsia="en-GB"/>
        </w:rPr>
        <w:fldChar w:fldCharType="begin"/>
      </w:r>
      <w:r w:rsidR="00D243DA" w:rsidRPr="00FD2379">
        <w:rPr>
          <w:rFonts w:ascii="Arial" w:hAnsi="Arial" w:cs="Arial"/>
          <w:lang w:eastAsia="en-GB"/>
        </w:rPr>
        <w:instrText xml:space="preserve"> ADDIN ZOTERO_ITEM CSL_CITATION {"citationID":"SVAtn2f6","properties":{"formattedCitation":"(R\\uc0\\u243{}denas and Vert, 2021)","plainCitation":"(Ródenas and Vert, 2021)","noteIndex":0},"citationItems":[{"id":151,"uris":["http://zotero.org/users/local/Hn5LeifX/items/ZHB6S6SQ"],"itemData":{"id":151,"type":"article-journal","abstract":"Protein kinases constitute essential regulatory components in the majority of cellular processes in eukaryotic cells. The CBL-INTERACTING PROTEIN KINASE (CIPK) family of plant protein kinases functions in calcium (Ca2+)-related signaling pathways and is therefore involved in the response to a wide variety of signals in plants. By covalently linking phosphate groups to their target proteins, CIPKs regulate the activity of downstream targets, their localization, their stability and their ability to interact with other proteins. In Arabidopsis, the CIPK23 kinase has emerged as a major hub driving root responses to diverse environmental stresses, including drought, salinity and nutrient imbalances, such as potassium, nitrate and iron deficiencies, as well as ammonium, magnesium and non-iron metal toxicities. This review will chiefly report on the prominent roles of CIPK23 in the regulation of plant nutrient transporters and on the underlying molecular mechanisms. We will also discuss the different scenarios explaining how a single promiscuous kinase, such as CIPK23, may convey specific responses to a myriad of signals.","container-title":"Plant &amp; Cell Physiology","DOI":"10.1093/pcp/pcaa156","ISSN":"1471-9053","issue":"4","journalAbbreviation":"Plant Cell Physiol","language":"eng","note":"PMID: 33367898","page":"553-563","source":"PubMed","title":"Regulation of Root Nutrient Transporters by CIPK23: 'One Kinase to Rule Them All'","title-short":"Regulation of Root Nutrient Transporters by CIPK23","volume":"62","author":[{"family":"Ródenas","given":"Reyes"},{"family":"Vert","given":"Grégory"}],"issued":{"date-parts":[["2021",9,24]]}}}],"schema":"https://github.com/citation-style-language/schema/raw/master/csl-citation.json"} </w:instrText>
      </w:r>
      <w:r w:rsidR="00D243DA" w:rsidRPr="00FD2379">
        <w:rPr>
          <w:rFonts w:ascii="Arial" w:hAnsi="Arial" w:cs="Arial"/>
          <w:lang w:eastAsia="en-GB"/>
        </w:rPr>
        <w:fldChar w:fldCharType="separate"/>
      </w:r>
      <w:r w:rsidR="00D243DA" w:rsidRPr="00FD2379">
        <w:rPr>
          <w:rFonts w:ascii="Arial" w:hAnsi="Arial" w:cs="Arial"/>
          <w:kern w:val="0"/>
        </w:rPr>
        <w:t>(Ródenas and Vert, 2021)</w:t>
      </w:r>
      <w:r w:rsidR="00D243DA" w:rsidRPr="00FD2379">
        <w:rPr>
          <w:rFonts w:ascii="Arial" w:hAnsi="Arial" w:cs="Arial"/>
          <w:lang w:eastAsia="en-GB"/>
        </w:rPr>
        <w:fldChar w:fldCharType="end"/>
      </w:r>
      <w:r w:rsidR="00744C02" w:rsidRPr="00FD2379">
        <w:rPr>
          <w:rFonts w:ascii="Arial" w:hAnsi="Arial" w:cs="Arial"/>
          <w:lang w:eastAsia="en-GB"/>
        </w:rPr>
        <w:t xml:space="preserve">, and </w:t>
      </w:r>
      <w:r w:rsidRPr="00FD2379">
        <w:rPr>
          <w:rFonts w:ascii="Arial" w:hAnsi="Arial" w:cs="Arial"/>
          <w:lang w:eastAsia="en-GB"/>
        </w:rPr>
        <w:t xml:space="preserve">is involved in the control of ion channels and transporters for </w:t>
      </w:r>
      <w:r w:rsidRPr="00FD2379">
        <w:rPr>
          <w:rStyle w:val="normaltextrun"/>
          <w:rFonts w:ascii="Arial" w:hAnsi="Arial" w:cs="Arial"/>
          <w:shd w:val="clear" w:color="auto" w:fill="FFFFFF"/>
        </w:rPr>
        <w:t xml:space="preserve">potassium, nitrate, ammonium, manganese, magnesium, </w:t>
      </w:r>
      <w:r w:rsidR="00744C02" w:rsidRPr="00FD2379">
        <w:rPr>
          <w:rStyle w:val="normaltextrun"/>
          <w:rFonts w:ascii="Arial" w:hAnsi="Arial" w:cs="Arial"/>
          <w:shd w:val="clear" w:color="auto" w:fill="FFFFFF"/>
        </w:rPr>
        <w:t xml:space="preserve">cadmium, cobalt, </w:t>
      </w:r>
      <w:r w:rsidRPr="00FD2379">
        <w:rPr>
          <w:rStyle w:val="normaltextrun"/>
          <w:rFonts w:ascii="Arial" w:hAnsi="Arial" w:cs="Arial"/>
          <w:shd w:val="clear" w:color="auto" w:fill="FFFFFF"/>
        </w:rPr>
        <w:t>zinc and iron</w:t>
      </w:r>
      <w:r w:rsidR="00301E83" w:rsidRPr="00FD2379">
        <w:rPr>
          <w:rStyle w:val="normaltextrun"/>
          <w:rFonts w:ascii="Arial" w:hAnsi="Arial" w:cs="Arial"/>
          <w:shd w:val="clear" w:color="auto" w:fill="FFFFFF"/>
        </w:rPr>
        <w:t xml:space="preserve"> </w:t>
      </w:r>
      <w:r w:rsidR="00301E83" w:rsidRPr="00FD2379">
        <w:rPr>
          <w:rStyle w:val="normaltextrun"/>
          <w:rFonts w:ascii="Arial" w:hAnsi="Arial" w:cs="Arial"/>
          <w:shd w:val="clear" w:color="auto" w:fill="FFFFFF"/>
        </w:rPr>
        <w:fldChar w:fldCharType="begin"/>
      </w:r>
      <w:r w:rsidR="00301E83" w:rsidRPr="00FD2379">
        <w:rPr>
          <w:rStyle w:val="normaltextrun"/>
          <w:rFonts w:ascii="Arial" w:hAnsi="Arial" w:cs="Arial"/>
          <w:shd w:val="clear" w:color="auto" w:fill="FFFFFF"/>
        </w:rPr>
        <w:instrText xml:space="preserve"> ADDIN ZOTERO_ITEM CSL_CITATION {"citationID":"Nl1WTGIb","properties":{"formattedCitation":"(Xu et al., 2006; Li et al., 2006; Ho et al., 2009; Maierhofer et al., 2014; Tang et al., 2015; Ragel et al., 2015; Tian et al., 2016; Straub et al., 2017; Tang et al., 2020)","plainCitation":"(Xu et al., 2006; Li et al., 2006; Ho et al., 2009; Maierhofer et al., 2014; Tang et al., 2015; Ragel et al., 2015; Tian et al., 2016; Straub et al., 2017; Tang et al., 2020)","noteIndex":0},"citationItems":[{"id":157,"uris":["http://zotero.org/users/local/Hn5LeifX/items/NRDF3VFT"],"itemData":{"id":157,"type":"article-journal","abstract":"Potassium is an essential mineral element for plant growth and development. Although it is known that plants absorb and transport K+ through membrane transporters, it remains unclear how these transporters are regulated. Here we show that the protein kinase CIPK23, encoded by the LKS1 gene, regulates K+ uptake under low-K+ conditions. Lesion of LKS1 significantly reduced K+ uptake and caused leaf chlorosis and growth inhibition, whereas overexpression of LKS1 significantly enhanced K+ uptake and tolerance to low K+. We demonstrate that CIPK23 directly phosphorylates the K+ transporter AKT1 and further find that CIPK23 is activated by the binding of two calcineurin B-like proteins, CBL1 and CBL9. We propose a model in which the CBL1/9-CIPK23 pathway ensures activation of AKT1 and enhanced K+ uptake under low-K+ conditions.","container-title":"Cell","DOI":"10.1016/j.cell.2006.06.011","ISSN":"0092-8674","issue":"7","journalAbbreviation":"Cell","language":"eng","note":"PMID: 16814720","page":"1347-1360","source":"PubMed","title":"A protein kinase, interacting with two calcineurin B-like proteins, regulates K+ transporter AKT1 in Arabidopsis","volume":"125","author":[{"family":"Xu","given":"Jiang"},{"family":"Li","given":"Hao-Dong"},{"family":"Chen","given":"Li-Qing"},{"family":"Wang","given":"Yi"},{"family":"Liu","given":"Li-Li"},{"family":"He","given":"Liu"},{"family":"Wu","given":"Wei-Hua"}],"issued":{"date-parts":[["2006",6,30]]}},"label":"page"},{"id":154,"uris":["http://zotero.org/users/local/Hn5LeifX/items/HCPU52QU"],"itemData":{"id":154,"type":"article-journal","abstract":"Nutrient sensing is critical for plant adaptation to the environment. Because of extensive farming and erosion, low content of mineral nutrients such as potassium (K(+)) in soils becomes a limiting factor for plant growth. In response to low-K conditions, plants enhance their capability of K(+) uptake through an unknown signaling mechanism. Here we report the identification of a Ca(2+)-dependent pathway for low-K response in Arabidopsis. We are not aware of any other example of a molecular pathway for a nutrient response in plants. Earlier genetic analyses revealed three genes encoding two Ca(2+) sensors (CBL1 and CBL9) and their target protein kinase (CIPK23) to be critical for plant growth on low-K media and for stomatal regulation, indicating that these calcium signaling components participate in the low-K response and turgor regulation. In this study, we show that the protein kinase CIPK23 interacted with, and phosphorylated, a voltage-gated inward K(+) channel (AKT1) required for K(+) acquisition in Arabidopsis. In the Xenopus oocyte system, our studies showed that interacting calcium sensors (CBL1 and CBL9) together with target kinase CIPK23, but not either component alone, activated the AKT1 channel in a Ca(2+)-dependent manner, connecting the Ca(2+) signal to enhanced K(+) uptake through activation of a K(+) channel. Disruption of both CBL1 and CBL9 or CIPK23 gene in Arabidopsis reduced the AKT1 activity in the mutant roots, confirming that the Ca(2+)-CBL-CIPK pathway functions to orchestrate transporting activities in planta according to external K(+) availability.","container-title":"Proceedings of the National Academy of Sciences of the United States of America","DOI":"10.1073/pnas.0605129103","ISSN":"0027-8424","issue":"33","journalAbbreviation":"Proc Natl Acad Sci U S A","language":"eng","note":"PMID: 16895985\nPMCID: PMC1567929","page":"12625-12630","source":"PubMed","title":"A Ca(2)+ signaling pathway regulates a K(+) channel for low-K response in Arabidopsis","volume":"103","author":[{"family":"Li","given":"Legong"},{"family":"Kim","given":"Beom-Gi"},{"family":"Cheong","given":"Yong Hwa"},{"family":"Pandey","given":"Girdhar K."},{"family":"Luan","given":"Sheng"}],"issued":{"date-parts":[["2006",8,15]]}},"label":"page"},{"id":159,"uris":["http://zotero.org/users/local/Hn5LeifX/items/ZLPXZX2E"],"itemData":{"id":159,"type":"article-journal","abstract":"Ions serve as essential nutrients in higher plants and can also act as signaling molecules. Little is known about how plants sense changes in soil nutrient concentrations. Previous studies showed that T101-phosphorylated CHL1 is a high-affinity nitrate transporter, whereas T101-dephosphorylated CHL1 is a low-affinity transporter. In this study, analysis of an uptake- and sensing-decoupled mutant showed that the nitrate transporter CHL1 functions as a nitrate sensor. Primary nitrate responses in CHL1T101D and CHLT101A transgenic plants showed that phosphorylated and dephosphorylated CHL1 lead to a low- and high-level response, respectively. In vitro and in vivo studies showed that, in response to low nitrate concentrations, protein kinase CIPK23 can phosphorylate T101 of CHL1 to maintain a low-level primary response. Thus, CHL1 uses dual-affinity binding and a phosphorylation switch to sense a wide range of nitrate concentrations in the soil, thereby functioning as an ion sensor in higher plants. For a video summary of this article, see the PaperFlick file with the Supplemental Data available online.","container-title":"Cell","DOI":"10.1016/j.cell.2009.07.004","ISSN":"1097-4172","issue":"6","journalAbbreviation":"Cell","language":"eng","note":"PMID: 19766570","page":"1184-1194","source":"PubMed","title":"CHL1 functions as a nitrate sensor in plants","volume":"138","author":[{"family":"Ho","given":"Cheng-Hsun"},{"family":"Lin","given":"Shan-Hua"},{"family":"Hu","given":"Heng-Cheng"},{"family":"Tsay","given":"Yi-Fang"}],"issued":{"date-parts":[["2009",9,18]]}},"label":"page"},{"id":161,"uris":["http://zotero.org/users/local/Hn5LeifX/items/PCC9RAC5"],"itemData":{"id":161,"type":"article-journal","abstract":"Under drought stress, abscisic acid (ABA) triggers closure of leaf cell pores called stomata, which are formed by two specialized cells called guard cells in plant epidermis. Two pathways downstream of ABA stimulate phosphorylation of the S-type anion channels SLAC1 (slow anion channel associated 1) and SLAH3 (SLAC1 homolog 3), which causes these channels to open, reducing guard cell volume and triggering stomatal closure. One branch involves OST1 (open stomata 1), a calcium-independent SnRK2-type kinase, and the other branch involves calcium-dependent protein kinases of the CPK (calcium-dependent protein kinase) family. We used coexpression analyses in Xenopus oocytes to show that the calcineurin B-like (CBL) calcium sensors CBL1 and CBL9 and their interacting protein kinase CIPK23 also triggered SLAC1 and SLAH3 opening. We analyzed whether regulation of SLAC1 opening by these different families of kinases involved the same or different sites on SLAC1 by measuring channel conductance of SLAC1 with mutations in the putative phosphorylation sites in the amino or carboxyl termini coexpressed with specific kinases in Xenopus oocytes. SLAC1 mutants lacking the OST1-phosphorylated site were still activated by CPK or by CBL/CIPK complexes. Phosphorylation and activation of SLAC1 by any of the kinases were inhibited by the phosphatase ABI1 (ABA insensitive 1), which is inactivated in response to ABA signaling. These findings identified CBL/CIPK complexes as potential regulators of stomatal aperture through S-type anion channels and indicated that phosphorylation at distinct sites enables SLAC1 activation by both calcium-dependent and calcium-independent pathways downstream of ABA.","container-title":"Science Signaling","DOI":"10.1126/scisignal.2005703","ISSN":"1937-9145","issue":"342","journalAbbreviation":"Sci Signal","language":"eng","note":"PMID: 25205850","page":"ra86","source":"PubMed","title":"Site- and kinase-specific phosphorylation-mediated activation of SLAC1, a guard cell anion channel stimulated by abscisic acid","volume":"7","author":[{"family":"Maierhofer","given":"Tobias"},{"family":"Diekmann","given":"Marion"},{"family":"Offenborn","given":"Jan Niklas"},{"family":"Lind","given":"Christof"},{"family":"Bauer","given":"Hubert"},{"family":"Hashimoto","given":"Kenji"},{"family":"S Al-Rasheid","given":"Khaled A."},{"family":"Luan","given":"Sheng"},{"family":"Kudla","given":"Jörg"},{"family":"Geiger","given":"Dietmar"},{"family":"Hedrich","given":"Rainer"}],"issued":{"date-parts":[["2014",9,9]]}},"label":"page"},{"id":168,"uris":["http://zotero.org/users/local/Hn5LeifX/items/2FJMRDWL"],"itemData":{"id":168,"type":"article-journal","abstract":"Although Mg2+ is essential for a myriad of cellular processes, high levels of Mg2+ in the environment, such as those found in serpentine soils, become toxic to plants. In this study, we identified two calcineurin B-like (CBL) proteins, CBL2 and CBL3, as key regulators for plant growth under high-Mg conditions. The Arabidopsis mutant lacking both CBL2 and CBL3 displayed severe growth retardation in the presence of excess Mg2+, implying elevated Mg2+ toxicity in these plants. Unexpectedly, the cbl2 cbl3 mutant plants retained lower Mg content than wild-type plants under either normal or high-Mg conditions, suggesting that CBL2 and CBL3 may be required for vacuolar Mg2+ sequestration. Indeed, patch-clamp analysis showed that the cbl2 cbl3 mutant exhibited reduced Mg2+ influx into the vacuole. We further identified four CBL-interacting protein kinases (CIPKs), CIPK3, -9, -23, and -26, as functionally overlapping components downstream of CBL2/3 in the signaling pathway that facilitates Mg2+ homeostasis. The cipk3 cipk9 cipk23 cipk26 quadruple mutant, like the cbl2 cbl3 double mutant, was hypersensitive to high-Mg conditions; furthermore, CIPK3/9/23/26 physically interacted with CBL2/3 at the vacuolar membrane. Our results thus provide evidence that CBL2/3 and CIPK3/9/23/26 constitute a multivalent interacting network that regulates the vacuolar sequestration of Mg2+, thereby protecting plants from Mg2+ toxicity.","container-title":"Proceedings of the National Academy of Sciences","DOI":"10.1073/pnas.1420944112","issue":"10","note":"publisher: Proceedings of the National Academy of Sciences","page":"3134-3139","source":"pnas.org (Atypon)","title":"Tonoplast CBL–CIPK calcium signaling network regulates magnesium homeostasis in Arabidopsis","volume":"112","author":[{"family":"Tang","given":"Ren-Jie"},{"family":"Zhao","given":"Fu-Geng"},{"family":"Garcia","given":"Veder J."},{"family":"Kleist","given":"Thomas J."},{"family":"Yang","given":"Lei"},{"family":"Zhang","given":"Hong-Xia"},{"family":"Luan","given":"Sheng"}],"issued":{"date-parts":[["2015",3,10]]}},"label":"page"},{"id":163,"uris":["http://zotero.org/users/local/Hn5LeifX/items/VFKQT47P"],"itemData":{"id":163,"type":"article-journal","abstract":"Plant growth and development requires efficient acquisition of essential elements. Potassium (K(+)) is an important macronutrient present in the soil solution at a wide range of concentrations. Regulation of the K(+) uptake systems in the roots is essential to secure K(+) supply. It has been shown in Arabidopsis (Arabidopsis thaliana) that when the external K(+) concentration is very low (&lt;10 µm), K(+) nutrition depends exclusively on the high-affinity K(+) transporter5 (HAK5). Low-K(+)-induced transcriptional activation of the gene encoding HAK5 has been previously reported. Here, we show the posttranscriptional regulation of HAK5 transport activity by phosphorylation. Expression in a heterologous system showed that the Ca(2+) sensors calcineurin B-like (CBL1), CBL8, CBL9, and CBL10, together with CBL-interacting protein kinase23 (CIPK23), activated HAK5 in vivo. This activation produced an increase in the affinity and the Vmax of K(+) transport. In vitro experiments show that the N terminus of HAK5 is phosphorylated by CIPK23. This supports the idea that phosphorylation of HAK5 induces a conformational change that increases its affinity for K(+). Experiments of K(+) (Rb(+)) uptake and growth measurements in low-K(+) medium with Arabidopsis single mutants hak5, akt1, and cipk23, double mutants hak5 akt1, hak5 cipk23, and akt1 cipk23, and the triple mutant hak5 akt1 cipk23 confirmed the regulatory role of CIPK23 in planta.","container-title":"Plant Physiology","DOI":"10.1104/pp.15.01401","ISSN":"1532-2548","issue":"4","journalAbbreviation":"Plant Physiol","language":"eng","note":"PMID: 26474642\nPMCID: PMC4677917","page":"2863-2873","source":"PubMed","title":"The CBL-Interacting Protein Kinase CIPK23 Regulates HAK5-Mediated High-Affinity K+ Uptake in Arabidopsis Roots","volume":"169","author":[{"family":"Ragel","given":"Paula"},{"family":"Ródenas","given":"Reyes"},{"family":"García-Martín","given":"Elena"},{"family":"Andrés","given":"Zaida"},{"family":"Villalta","given":"Irene"},{"family":"Nieves-Cordones","given":"Manuel"},{"family":"Rivero","given":"Rosa M."},{"family":"Martínez","given":"Vicente"},{"family":"Pardo","given":"Jose M."},{"family":"Quintero","given":"Francisco J."},{"family":"Rubio","given":"Francisco"}],"issued":{"date-parts":[["2015",12]]}},"label":"page"},{"id":172,"uris":["http://zotero.org/users/local/Hn5LeifX/items/5R4QY8AG"],"itemData":{"id":172,"type":"article-journal","abstract":"Iron deficiency is one of the major limiting factors affecting quality and production of crops in calcareous soils. Numerous signaling molecules and transcription factors have been demonstrated to play a regulatory role in adaptation of plants to iron deficiency. However, the mechanisms underlying the iron deficiency-induced physiological processes remain to be fully dissected. Here, we demonstrated that the protein kinase CIPK23 was involved in iron acquisition. Lesion of CIPK23 rendered Arabidopsis mutants hypersensitive to iron deficiency, as evidenced by stronger chlorosis in young leaves and lower iron concentration than wild-type plants under iron-deficient conditions by down-regulating ferric chelate reductase activity. We found that iron deficiency evoked an increase in cytosolic Ca(2+) concentration and the elevated Ca(2+) would bind to CBL1/CBL9, leading to activation of CIPK23. These novel findings highlight the involvement of calcium-dependent CBL-CIPK23 complexes in the regulation of iron acquisition. Moreover, mutation of CIPK23 led to changes in contents of mineral elements, suggesting that CBL-CIPK23 complexes could be as \"nutritional sensors\" to sense and regulate the mineral homeostasis in Arabisopsis.","container-title":"Plant Science: An International Journal of Experimental Plant Biology","DOI":"10.1016/j.plantsci.2016.01.010","ISSN":"1873-2259","journalAbbreviation":"Plant Sci","language":"eng","note":"PMID: 26993237","page":"70-79","source":"PubMed","title":"CIPK23 is involved in iron acquisition of Arabidopsis by affecting ferric chelate reductase activity","volume":"246","author":[{"family":"Tian","given":"Qiuying"},{"family":"Zhang","given":"Xinxin"},{"family":"Yang","given":"An"},{"family":"Wang","given":"Tianzuo"},{"family":"Zhang","given":"Wen-Hao"}],"issued":{"date-parts":[["2016",5]]}},"label":"page"},{"id":174,"uris":["http://zotero.org/users/local/Hn5LeifX/items/QDX7QLJ7"],"itemData":{"id":174,"type":"article-journal","abstract":"Ion transport in plants is not only strictly regulated on a transcriptional level, but it is also regulated posttranslationally. Enzyme modifications such as phosphorylation provide rapid regulation of many plant ion transporters and channels. Upon exposure to high ammonium concentrations in the rhizosphere, the high-affinity ammonium transporters (AMTs) in Arabidopsis thaliana are efficiently inactivated by phosphorylation to avoid toxic accumulation of cytoplasmic ammonium. External ammonium stimulates the phosphorylation of a conserved threonine in the cytosolic AMT1 C terminus, which allosterically inactivates AMT1 trimers. Using a genetic screen, we found that CALCINEURIN B-LIKE INTERACTING PROTEIN KINASE23 (CIPK23), a kinase that also regulates the most abundant NO3- transporter, NPF6;3, and activates the K+ channel AKT1, inhibits ammonium transport and modulates growth sensitivity to ammonium. Loss of CIPK23 increased root NH4+ uptake after ammonium shock and conferred hypersensitivity to ammonium and to the transport analog methylammonium. CIPK23 interacts with AMT1;1 and AMT1;2 in yeast, oocytes, and in planta. Inactivation of AMT1;2 by direct interaction with CIPK23 requires kinase activity and the calcineurin B-like binding protein CBL1. Since K+, NO3-, and NH4+ are major ions taken up by plants, CIPK23 appears to occupy a key position in controlling ion balance and ion homeostasis in the plant cell.","container-title":"The Plant Cell","DOI":"10.1105/tpc.16.00806","ISSN":"1532-298X","issue":"2","journalAbbreviation":"Plant Cell","language":"eng","note":"PMID: 28188265\nPMCID: PMC5354196","page":"409-422","source":"PubMed","title":"The Kinase CIPK23 Inhibits Ammonium Transport in Arabidopsis thaliana","volume":"29","author":[{"family":"Straub","given":"Tatsiana"},{"family":"Ludewig","given":"Uwe"},{"family":"Neuhäuser","given":"Benjamin"}],"issued":{"date-parts":[["2017",2]]}},"label":"page"},{"id":170,"uris":["http://zotero.org/users/local/Hn5LeifX/items/NLBZG84W"],"itemData":{"id":170,"type":"article-journal","abstract":"Potassium (K) is an essential nutrient, but levels of the free K ions (K+) in soil are often limiting, imposing a constant stress on plants. We have discovered a calcium (Ca2+)-dependent signalling network, consisting of two calcineurin B-like (CBL) Ca2+ sensors and a quartet of CBL-interacting protein kinases (CIPKs), which plays a key role in plant response to K+ starvation. The mutant plants lacking two CBLs (CBL2 and CBL3) were severely stunted under low-K conditions. Interestingly, the cbl2 cbl3 mutant was normal in K+ uptake but impaired in K+ remobilization from vacuoles. Four CIPKs-CIPK3, 9, 23 and 26-were identified as partners of CBL2 and CBL3 that together regulate K+ homeostasis through activating vacuolar K+ efflux to the cytoplasm. The vacuolar two-pore K+ (TPK) channels were directly activated by the vacuolar CBL-CIPK modules in a Ca2+-dependent manner, presenting a mechanism for the activation of vacuolar K+ remobilization that plays an important role in plant adaptation to K+ deficiency.","container-title":"Nature Plants","DOI":"10.1038/s41477-020-0621-7","ISSN":"2055-0278","issue":"4","journalAbbreviation":"Nat Plants","language":"eng","note":"PMID: 32231253","page":"384-393","source":"PubMed","title":"A calcium signalling network activates vacuolar K+ remobilization to enable plant adaptation to low-K environments","volume":"6","author":[{"family":"Tang","given":"Ren-Jie"},{"family":"Zhao","given":"Fu-Geng"},{"family":"Yang","given":"Yang"},{"family":"Wang","given":"Chao"},{"family":"Li","given":"Kunlun"},{"family":"Kleist","given":"Thomas J."},{"family":"Lemaux","given":"Peggy G."},{"family":"Luan","given":"Sheng"}],"issued":{"date-parts":[["2020",4]]}},"label":"page"}],"schema":"https://github.com/citation-style-language/schema/raw/master/csl-citation.json"} </w:instrText>
      </w:r>
      <w:r w:rsidR="00301E83" w:rsidRPr="00FD2379">
        <w:rPr>
          <w:rStyle w:val="normaltextrun"/>
          <w:rFonts w:ascii="Arial" w:hAnsi="Arial" w:cs="Arial"/>
          <w:shd w:val="clear" w:color="auto" w:fill="FFFFFF"/>
        </w:rPr>
        <w:fldChar w:fldCharType="separate"/>
      </w:r>
      <w:r w:rsidR="00301E83" w:rsidRPr="00FD2379">
        <w:rPr>
          <w:rFonts w:ascii="Arial" w:hAnsi="Arial" w:cs="Arial"/>
        </w:rPr>
        <w:t>(Xu et al., 2006; Li et al., 2006; Ho et al., 2009; Maierhofer et al., 2014; Tang et al., 2015; Ragel et al., 2015; Tian et al., 2016; Straub et al., 2017; Tang et al., 2020)</w:t>
      </w:r>
      <w:r w:rsidR="00301E83" w:rsidRPr="00FD2379">
        <w:rPr>
          <w:rStyle w:val="normaltextrun"/>
          <w:rFonts w:ascii="Arial" w:hAnsi="Arial" w:cs="Arial"/>
          <w:shd w:val="clear" w:color="auto" w:fill="FFFFFF"/>
        </w:rPr>
        <w:fldChar w:fldCharType="end"/>
      </w:r>
      <w:r w:rsidR="00744C02" w:rsidRPr="00FD2379">
        <w:rPr>
          <w:rStyle w:val="contentcontrolboundarysink"/>
          <w:rFonts w:ascii="Arial" w:hAnsi="Arial" w:cs="Arial"/>
          <w:shd w:val="clear" w:color="auto" w:fill="FFFFFF"/>
        </w:rPr>
        <w:t xml:space="preserve">. Since heavy metals are highly abundant in saltmarsh sediments and soils </w:t>
      </w:r>
      <w:r w:rsidR="00301E83" w:rsidRPr="00FD2379">
        <w:rPr>
          <w:rStyle w:val="contentcontrolboundarysink"/>
          <w:rFonts w:ascii="Arial" w:hAnsi="Arial" w:cs="Arial"/>
          <w:shd w:val="clear" w:color="auto" w:fill="FFFFFF"/>
        </w:rPr>
        <w:fldChar w:fldCharType="begin"/>
      </w:r>
      <w:r w:rsidR="00301E83" w:rsidRPr="00FD2379">
        <w:rPr>
          <w:rStyle w:val="contentcontrolboundarysink"/>
          <w:rFonts w:ascii="Arial" w:hAnsi="Arial" w:cs="Arial"/>
          <w:shd w:val="clear" w:color="auto" w:fill="FFFFFF"/>
        </w:rPr>
        <w:instrText xml:space="preserve"> ADDIN ZOTERO_ITEM CSL_CITATION {"citationID":"05erlg10","properties":{"formattedCitation":"(Payet et al., 2024)","plainCitation":"(Payet et al., 2024)","noteIndex":0},"citationItems":[{"id":58,"uris":["http://zotero.org/users/local/Hn5LeifX/items/4KZRA5PN"],"itemData":{"id":58,"type":"article-journal","abstract":"The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Benjamin"}],"issued":{"date-parts":[["2024",10,9]]}}}],"schema":"https://github.com/citation-style-language/schema/raw/master/csl-citation.json"} </w:instrText>
      </w:r>
      <w:r w:rsidR="00301E83" w:rsidRPr="00FD2379">
        <w:rPr>
          <w:rStyle w:val="contentcontrolboundarysink"/>
          <w:rFonts w:ascii="Arial" w:hAnsi="Arial" w:cs="Arial"/>
          <w:shd w:val="clear" w:color="auto" w:fill="FFFFFF"/>
        </w:rPr>
        <w:fldChar w:fldCharType="separate"/>
      </w:r>
      <w:r w:rsidR="00301E83" w:rsidRPr="00FD2379">
        <w:rPr>
          <w:rFonts w:ascii="Arial" w:hAnsi="Arial" w:cs="Arial"/>
        </w:rPr>
        <w:t>(Payet et al., 2024)</w:t>
      </w:r>
      <w:r w:rsidR="00301E83" w:rsidRPr="00FD2379">
        <w:rPr>
          <w:rStyle w:val="contentcontrolboundarysink"/>
          <w:rFonts w:ascii="Arial" w:hAnsi="Arial" w:cs="Arial"/>
          <w:shd w:val="clear" w:color="auto" w:fill="FFFFFF"/>
        </w:rPr>
        <w:fldChar w:fldCharType="end"/>
      </w:r>
      <w:r w:rsidR="00744C02" w:rsidRPr="00FD2379">
        <w:rPr>
          <w:rStyle w:val="contentcontrolboundarysink"/>
          <w:rFonts w:ascii="Arial" w:hAnsi="Arial" w:cs="Arial"/>
          <w:shd w:val="clear" w:color="auto" w:fill="FFFFFF"/>
        </w:rPr>
        <w:t xml:space="preserve">, and some nutrients such as nitrogen are </w:t>
      </w:r>
      <w:r w:rsidR="008D7400" w:rsidRPr="00FD2379">
        <w:rPr>
          <w:rStyle w:val="contentcontrolboundarysink"/>
          <w:rFonts w:ascii="Arial" w:hAnsi="Arial" w:cs="Arial"/>
          <w:shd w:val="clear" w:color="auto" w:fill="FFFFFF"/>
        </w:rPr>
        <w:t xml:space="preserve">found at </w:t>
      </w:r>
      <w:r w:rsidR="00744C02" w:rsidRPr="00FD2379">
        <w:rPr>
          <w:rStyle w:val="contentcontrolboundarysink"/>
          <w:rFonts w:ascii="Arial" w:hAnsi="Arial" w:cs="Arial"/>
          <w:shd w:val="clear" w:color="auto" w:fill="FFFFFF"/>
        </w:rPr>
        <w:t xml:space="preserve">relatively low </w:t>
      </w:r>
      <w:r w:rsidR="008D7400" w:rsidRPr="00FD2379">
        <w:rPr>
          <w:rStyle w:val="contentcontrolboundarysink"/>
          <w:rFonts w:ascii="Arial" w:hAnsi="Arial" w:cs="Arial"/>
          <w:shd w:val="clear" w:color="auto" w:fill="FFFFFF"/>
        </w:rPr>
        <w:t>concentrations</w:t>
      </w:r>
      <w:r w:rsidR="00744C02" w:rsidRPr="00FD2379">
        <w:rPr>
          <w:rStyle w:val="contentcontrolboundarysink"/>
          <w:rFonts w:ascii="Arial" w:hAnsi="Arial" w:cs="Arial"/>
          <w:shd w:val="clear" w:color="auto" w:fill="FFFFFF"/>
        </w:rPr>
        <w:t xml:space="preserve">, expansion of </w:t>
      </w:r>
      <w:r w:rsidR="00744C02" w:rsidRPr="00FD2379">
        <w:rPr>
          <w:rStyle w:val="contentcontrolboundarysink"/>
          <w:rFonts w:ascii="Arial" w:hAnsi="Arial" w:cs="Arial"/>
          <w:shd w:val="clear" w:color="auto" w:fill="FFFFFF"/>
        </w:rPr>
        <w:lastRenderedPageBreak/>
        <w:t>th</w:t>
      </w:r>
      <w:r w:rsidR="0032449E" w:rsidRPr="00FD2379">
        <w:rPr>
          <w:rStyle w:val="contentcontrolboundarysink"/>
          <w:rFonts w:ascii="Arial" w:hAnsi="Arial" w:cs="Arial"/>
          <w:shd w:val="clear" w:color="auto" w:fill="FFFFFF"/>
        </w:rPr>
        <w:t>e</w:t>
      </w:r>
      <w:r w:rsidR="00744C02" w:rsidRPr="00FD2379">
        <w:rPr>
          <w:rStyle w:val="contentcontrolboundarysink"/>
          <w:rFonts w:ascii="Arial" w:hAnsi="Arial" w:cs="Arial"/>
          <w:shd w:val="clear" w:color="auto" w:fill="FFFFFF"/>
        </w:rPr>
        <w:t xml:space="preserve"> </w:t>
      </w:r>
      <w:r w:rsidRPr="00FD2379">
        <w:rPr>
          <w:rFonts w:ascii="Arial" w:hAnsi="Arial" w:cs="Arial"/>
          <w:lang w:eastAsia="en-GB"/>
        </w:rPr>
        <w:t xml:space="preserve">AtCIPK23 group </w:t>
      </w:r>
      <w:r w:rsidR="00744C02" w:rsidRPr="00FD2379">
        <w:rPr>
          <w:rFonts w:ascii="Arial" w:hAnsi="Arial" w:cs="Arial"/>
          <w:lang w:eastAsia="en-GB"/>
        </w:rPr>
        <w:t xml:space="preserve">in </w:t>
      </w:r>
      <w:r w:rsidR="00744C02" w:rsidRPr="00FD2379">
        <w:rPr>
          <w:rFonts w:ascii="Arial" w:hAnsi="Arial" w:cs="Arial"/>
          <w:i/>
          <w:lang w:eastAsia="en-GB"/>
        </w:rPr>
        <w:t xml:space="preserve">S. </w:t>
      </w:r>
      <w:proofErr w:type="spellStart"/>
      <w:r w:rsidR="00744C02" w:rsidRPr="00FD2379">
        <w:rPr>
          <w:rFonts w:ascii="Arial" w:hAnsi="Arial" w:cs="Arial"/>
          <w:i/>
          <w:lang w:eastAsia="en-GB"/>
        </w:rPr>
        <w:t>anglica</w:t>
      </w:r>
      <w:proofErr w:type="spellEnd"/>
      <w:r w:rsidR="00744C02" w:rsidRPr="00FD2379">
        <w:rPr>
          <w:rFonts w:ascii="Arial" w:hAnsi="Arial" w:cs="Arial"/>
          <w:lang w:eastAsia="en-GB"/>
        </w:rPr>
        <w:t xml:space="preserve"> may be a direct evolutionary response to these pressures to allow increased stress tolerance of the plant to heavy metals and improved regulation of nutrient transport</w:t>
      </w:r>
      <w:r w:rsidRPr="00FD2379">
        <w:rPr>
          <w:rFonts w:ascii="Arial" w:hAnsi="Arial" w:cs="Arial"/>
          <w:lang w:eastAsia="en-GB"/>
        </w:rPr>
        <w:t>.</w:t>
      </w:r>
      <w:r w:rsidR="009B2820" w:rsidRPr="00FD2379">
        <w:rPr>
          <w:rFonts w:ascii="Arial" w:hAnsi="Arial" w:cs="Arial"/>
          <w:lang w:eastAsia="en-GB"/>
        </w:rPr>
        <w:t xml:space="preserve"> </w:t>
      </w:r>
      <w:r w:rsidR="00D24FF0" w:rsidRPr="00FD2379">
        <w:rPr>
          <w:rFonts w:ascii="Arial" w:hAnsi="Arial" w:cs="Arial"/>
          <w:lang w:eastAsia="en-GB"/>
        </w:rPr>
        <w:t xml:space="preserve">In support of this, </w:t>
      </w:r>
      <w:r w:rsidRPr="00FD2379">
        <w:rPr>
          <w:rFonts w:ascii="Arial" w:hAnsi="Arial" w:cs="Arial"/>
          <w:i/>
          <w:lang w:eastAsia="en-GB"/>
        </w:rPr>
        <w:t>SaCIPK14</w:t>
      </w:r>
      <w:r w:rsidRPr="00FD2379">
        <w:rPr>
          <w:rFonts w:ascii="Arial" w:hAnsi="Arial" w:cs="Arial"/>
          <w:lang w:eastAsia="en-GB"/>
        </w:rPr>
        <w:t xml:space="preserve">, </w:t>
      </w:r>
      <w:r w:rsidRPr="00FD2379">
        <w:rPr>
          <w:rFonts w:ascii="Arial" w:hAnsi="Arial" w:cs="Arial"/>
          <w:i/>
          <w:lang w:eastAsia="en-GB"/>
        </w:rPr>
        <w:t>SaCIPK34</w:t>
      </w:r>
      <w:r w:rsidR="008F725E" w:rsidRPr="00FD2379">
        <w:rPr>
          <w:rFonts w:ascii="Arial" w:hAnsi="Arial" w:cs="Arial"/>
          <w:iCs/>
          <w:lang w:eastAsia="en-GB"/>
        </w:rPr>
        <w:t>,</w:t>
      </w:r>
      <w:r w:rsidR="008F725E" w:rsidRPr="00FD2379">
        <w:rPr>
          <w:rFonts w:ascii="Arial" w:hAnsi="Arial" w:cs="Arial"/>
          <w:i/>
          <w:lang w:eastAsia="en-GB"/>
        </w:rPr>
        <w:t xml:space="preserve"> SaCIPK44</w:t>
      </w:r>
      <w:r w:rsidRPr="00FD2379">
        <w:rPr>
          <w:rFonts w:ascii="Arial" w:hAnsi="Arial" w:cs="Arial"/>
          <w:lang w:eastAsia="en-GB"/>
        </w:rPr>
        <w:t xml:space="preserve"> and </w:t>
      </w:r>
      <w:r w:rsidRPr="00FD2379">
        <w:rPr>
          <w:rFonts w:ascii="Arial" w:hAnsi="Arial" w:cs="Arial"/>
          <w:i/>
          <w:lang w:eastAsia="en-GB"/>
        </w:rPr>
        <w:t>SaCIPK</w:t>
      </w:r>
      <w:r w:rsidR="008F725E" w:rsidRPr="00FD2379">
        <w:rPr>
          <w:rFonts w:ascii="Arial" w:hAnsi="Arial" w:cs="Arial"/>
          <w:i/>
          <w:lang w:eastAsia="en-GB"/>
        </w:rPr>
        <w:t>5</w:t>
      </w:r>
      <w:r w:rsidRPr="00FD2379">
        <w:rPr>
          <w:rFonts w:ascii="Arial" w:hAnsi="Arial" w:cs="Arial"/>
          <w:i/>
          <w:lang w:eastAsia="en-GB"/>
        </w:rPr>
        <w:t>4</w:t>
      </w:r>
      <w:r w:rsidRPr="00FD2379">
        <w:rPr>
          <w:rFonts w:ascii="Arial" w:hAnsi="Arial" w:cs="Arial"/>
          <w:lang w:eastAsia="en-GB"/>
        </w:rPr>
        <w:t xml:space="preserve"> </w:t>
      </w:r>
      <w:r w:rsidR="00D24FF0" w:rsidRPr="00FD2379">
        <w:rPr>
          <w:rFonts w:ascii="Arial" w:hAnsi="Arial" w:cs="Arial"/>
          <w:lang w:eastAsia="en-GB"/>
        </w:rPr>
        <w:t>(</w:t>
      </w:r>
      <w:r w:rsidR="009B2820" w:rsidRPr="00FD2379">
        <w:rPr>
          <w:rFonts w:ascii="Arial" w:hAnsi="Arial" w:cs="Arial"/>
          <w:lang w:eastAsia="en-GB"/>
        </w:rPr>
        <w:t xml:space="preserve">all </w:t>
      </w:r>
      <w:r w:rsidR="00373D21" w:rsidRPr="00FD2379">
        <w:rPr>
          <w:rFonts w:ascii="Arial" w:hAnsi="Arial" w:cs="Arial"/>
          <w:lang w:eastAsia="en-GB"/>
        </w:rPr>
        <w:t xml:space="preserve">encoding </w:t>
      </w:r>
      <w:r w:rsidRPr="00FD2379">
        <w:rPr>
          <w:rFonts w:ascii="Arial" w:hAnsi="Arial" w:cs="Arial"/>
          <w:lang w:eastAsia="en-GB"/>
        </w:rPr>
        <w:t>AtCIPK23 group</w:t>
      </w:r>
      <w:r w:rsidR="00373D21" w:rsidRPr="00FD2379">
        <w:rPr>
          <w:rFonts w:ascii="Arial" w:hAnsi="Arial" w:cs="Arial"/>
          <w:lang w:eastAsia="en-GB"/>
        </w:rPr>
        <w:t xml:space="preserve"> members</w:t>
      </w:r>
      <w:r w:rsidR="00D24FF0" w:rsidRPr="00FD2379">
        <w:rPr>
          <w:rFonts w:ascii="Arial" w:hAnsi="Arial" w:cs="Arial"/>
          <w:lang w:eastAsia="en-GB"/>
        </w:rPr>
        <w:t>)</w:t>
      </w:r>
      <w:r w:rsidRPr="00FD2379">
        <w:rPr>
          <w:rFonts w:ascii="Arial" w:hAnsi="Arial" w:cs="Arial"/>
          <w:lang w:eastAsia="en-GB"/>
        </w:rPr>
        <w:t xml:space="preserve">, </w:t>
      </w:r>
      <w:r w:rsidR="009B2820" w:rsidRPr="00FD2379">
        <w:rPr>
          <w:rFonts w:ascii="Arial" w:hAnsi="Arial" w:cs="Arial"/>
          <w:lang w:eastAsia="en-GB"/>
        </w:rPr>
        <w:t>show</w:t>
      </w:r>
      <w:r w:rsidR="000E31EC" w:rsidRPr="00FD2379">
        <w:rPr>
          <w:rFonts w:ascii="Arial" w:hAnsi="Arial" w:cs="Arial"/>
          <w:lang w:eastAsia="en-GB"/>
        </w:rPr>
        <w:t>ed</w:t>
      </w:r>
      <w:r w:rsidR="009B2820" w:rsidRPr="00FD2379">
        <w:rPr>
          <w:rFonts w:ascii="Arial" w:hAnsi="Arial" w:cs="Arial"/>
          <w:lang w:eastAsia="en-GB"/>
        </w:rPr>
        <w:t xml:space="preserve"> </w:t>
      </w:r>
      <w:r w:rsidR="000E31EC" w:rsidRPr="00FD2379">
        <w:rPr>
          <w:rFonts w:ascii="Arial" w:hAnsi="Arial" w:cs="Arial"/>
          <w:lang w:eastAsia="en-GB"/>
        </w:rPr>
        <w:t xml:space="preserve">particularly </w:t>
      </w:r>
      <w:r w:rsidR="009B2820" w:rsidRPr="00FD2379">
        <w:rPr>
          <w:rFonts w:ascii="Arial" w:hAnsi="Arial" w:cs="Arial"/>
          <w:lang w:eastAsia="en-GB"/>
        </w:rPr>
        <w:t xml:space="preserve">high expression in the </w:t>
      </w:r>
      <w:r w:rsidR="00CD5737" w:rsidRPr="00FD2379">
        <w:rPr>
          <w:rFonts w:ascii="Arial" w:hAnsi="Arial" w:cs="Arial"/>
          <w:lang w:eastAsia="en-GB"/>
        </w:rPr>
        <w:t xml:space="preserve">root and </w:t>
      </w:r>
      <w:r w:rsidR="009B2820" w:rsidRPr="00FD2379">
        <w:rPr>
          <w:rFonts w:ascii="Arial" w:hAnsi="Arial" w:cs="Arial"/>
          <w:lang w:eastAsia="en-GB"/>
        </w:rPr>
        <w:t>rhizome tissue</w:t>
      </w:r>
      <w:r w:rsidR="000E31EC" w:rsidRPr="00FD2379">
        <w:rPr>
          <w:rFonts w:ascii="Arial" w:hAnsi="Arial" w:cs="Arial"/>
          <w:lang w:eastAsia="en-GB"/>
        </w:rPr>
        <w:t>s</w:t>
      </w:r>
      <w:r w:rsidR="009B2820" w:rsidRPr="00FD2379">
        <w:rPr>
          <w:rFonts w:ascii="Arial" w:hAnsi="Arial" w:cs="Arial"/>
          <w:lang w:eastAsia="en-GB"/>
        </w:rPr>
        <w:t xml:space="preserve"> (Figure </w:t>
      </w:r>
      <w:r w:rsidR="00E4048B" w:rsidRPr="00FD2379">
        <w:rPr>
          <w:rFonts w:ascii="Arial" w:hAnsi="Arial" w:cs="Arial"/>
          <w:lang w:eastAsia="en-GB"/>
        </w:rPr>
        <w:t>4</w:t>
      </w:r>
      <w:r w:rsidR="00F62E0E" w:rsidRPr="00FD2379">
        <w:rPr>
          <w:rFonts w:ascii="Arial" w:hAnsi="Arial" w:cs="Arial"/>
          <w:lang w:eastAsia="en-GB"/>
        </w:rPr>
        <w:t>C</w:t>
      </w:r>
      <w:r w:rsidR="009B2820" w:rsidRPr="00FD2379">
        <w:rPr>
          <w:rFonts w:ascii="Arial" w:hAnsi="Arial" w:cs="Arial"/>
          <w:lang w:eastAsia="en-GB"/>
        </w:rPr>
        <w:t>)</w:t>
      </w:r>
      <w:r w:rsidRPr="00FD2379">
        <w:rPr>
          <w:rFonts w:ascii="Arial" w:hAnsi="Arial" w:cs="Arial"/>
          <w:lang w:eastAsia="en-GB"/>
        </w:rPr>
        <w:t xml:space="preserve">. </w:t>
      </w:r>
      <w:r w:rsidR="009B2820" w:rsidRPr="00FD2379">
        <w:rPr>
          <w:rFonts w:ascii="Arial" w:hAnsi="Arial" w:cs="Arial"/>
          <w:lang w:eastAsia="en-GB"/>
        </w:rPr>
        <w:t xml:space="preserve">As </w:t>
      </w:r>
      <w:r w:rsidR="000812BA" w:rsidRPr="00FD2379">
        <w:rPr>
          <w:rFonts w:ascii="Arial" w:hAnsi="Arial" w:cs="Arial"/>
          <w:lang w:eastAsia="en-GB"/>
        </w:rPr>
        <w:t xml:space="preserve">roots and </w:t>
      </w:r>
      <w:r w:rsidR="009B2820" w:rsidRPr="00FD2379">
        <w:rPr>
          <w:rFonts w:ascii="Arial" w:hAnsi="Arial" w:cs="Arial"/>
          <w:lang w:eastAsia="en-GB"/>
        </w:rPr>
        <w:t>r</w:t>
      </w:r>
      <w:r w:rsidR="006D3E9E" w:rsidRPr="00FD2379">
        <w:rPr>
          <w:rFonts w:ascii="Arial" w:hAnsi="Arial" w:cs="Arial"/>
          <w:lang w:eastAsia="en-GB"/>
        </w:rPr>
        <w:t>hizomes</w:t>
      </w:r>
      <w:r w:rsidRPr="00FD2379">
        <w:rPr>
          <w:rFonts w:ascii="Arial" w:hAnsi="Arial" w:cs="Arial"/>
          <w:lang w:eastAsia="en-GB"/>
        </w:rPr>
        <w:t xml:space="preserve"> are important for sensing soil </w:t>
      </w:r>
      <w:r w:rsidR="009B2820" w:rsidRPr="00FD2379">
        <w:rPr>
          <w:rFonts w:ascii="Arial" w:hAnsi="Arial" w:cs="Arial"/>
          <w:lang w:eastAsia="en-GB"/>
        </w:rPr>
        <w:t xml:space="preserve">nutrient </w:t>
      </w:r>
      <w:r w:rsidRPr="00FD2379">
        <w:rPr>
          <w:rFonts w:ascii="Arial" w:hAnsi="Arial" w:cs="Arial"/>
          <w:lang w:eastAsia="en-GB"/>
        </w:rPr>
        <w:t>levels</w:t>
      </w:r>
      <w:r w:rsidR="009B2820" w:rsidRPr="00FD2379">
        <w:rPr>
          <w:rFonts w:ascii="Arial" w:hAnsi="Arial" w:cs="Arial"/>
          <w:lang w:eastAsia="en-GB"/>
        </w:rPr>
        <w:t xml:space="preserve">, </w:t>
      </w:r>
      <w:r w:rsidRPr="00FD2379">
        <w:rPr>
          <w:rFonts w:ascii="Arial" w:hAnsi="Arial" w:cs="Arial"/>
          <w:lang w:eastAsia="en-GB"/>
        </w:rPr>
        <w:t xml:space="preserve">these </w:t>
      </w:r>
      <w:r w:rsidR="00EC0751" w:rsidRPr="00FD2379">
        <w:rPr>
          <w:rFonts w:ascii="Arial" w:hAnsi="Arial" w:cs="Arial"/>
          <w:lang w:eastAsia="en-GB"/>
        </w:rPr>
        <w:t>four</w:t>
      </w:r>
      <w:r w:rsidR="009B2820" w:rsidRPr="00FD2379">
        <w:rPr>
          <w:rFonts w:ascii="Arial" w:hAnsi="Arial" w:cs="Arial"/>
          <w:lang w:eastAsia="en-GB"/>
        </w:rPr>
        <w:t xml:space="preserve"> </w:t>
      </w:r>
      <w:r w:rsidR="000E31EC" w:rsidRPr="00FD2379">
        <w:rPr>
          <w:rFonts w:ascii="Arial" w:hAnsi="Arial" w:cs="Arial"/>
          <w:lang w:eastAsia="en-GB"/>
        </w:rPr>
        <w:t>CIPKs</w:t>
      </w:r>
      <w:r w:rsidRPr="00FD2379">
        <w:rPr>
          <w:rFonts w:ascii="Arial" w:hAnsi="Arial" w:cs="Arial"/>
          <w:lang w:eastAsia="en-GB"/>
        </w:rPr>
        <w:t xml:space="preserve"> </w:t>
      </w:r>
      <w:r w:rsidR="009B2820" w:rsidRPr="00FD2379">
        <w:rPr>
          <w:rFonts w:ascii="Arial" w:hAnsi="Arial" w:cs="Arial"/>
          <w:lang w:eastAsia="en-GB"/>
        </w:rPr>
        <w:t xml:space="preserve">may </w:t>
      </w:r>
      <w:r w:rsidR="000E31EC" w:rsidRPr="00FD2379">
        <w:rPr>
          <w:rFonts w:ascii="Arial" w:hAnsi="Arial" w:cs="Arial"/>
          <w:lang w:eastAsia="en-GB"/>
        </w:rPr>
        <w:t xml:space="preserve">represent important regulators </w:t>
      </w:r>
      <w:r w:rsidR="009B2820" w:rsidRPr="00FD2379">
        <w:rPr>
          <w:rFonts w:ascii="Arial" w:hAnsi="Arial" w:cs="Arial"/>
          <w:lang w:eastAsia="en-GB"/>
        </w:rPr>
        <w:t xml:space="preserve">for </w:t>
      </w:r>
      <w:r w:rsidRPr="00FD2379">
        <w:rPr>
          <w:rFonts w:ascii="Arial" w:hAnsi="Arial" w:cs="Arial"/>
          <w:lang w:eastAsia="en-GB"/>
        </w:rPr>
        <w:t xml:space="preserve">ion homeostasis signalling pathways in </w:t>
      </w:r>
      <w:r w:rsidRPr="00FD2379">
        <w:rPr>
          <w:rFonts w:ascii="Arial" w:hAnsi="Arial" w:cs="Arial"/>
          <w:i/>
          <w:lang w:eastAsia="en-GB"/>
        </w:rPr>
        <w:t>S</w:t>
      </w:r>
      <w:r w:rsidR="009B2820" w:rsidRPr="00FD2379">
        <w:rPr>
          <w:rFonts w:ascii="Arial" w:hAnsi="Arial" w:cs="Arial"/>
          <w:i/>
          <w:lang w:eastAsia="en-GB"/>
        </w:rPr>
        <w:t xml:space="preserve">. </w:t>
      </w:r>
      <w:proofErr w:type="spellStart"/>
      <w:r w:rsidR="009B2820" w:rsidRPr="00FD2379">
        <w:rPr>
          <w:rFonts w:ascii="Arial" w:hAnsi="Arial" w:cs="Arial"/>
          <w:i/>
          <w:lang w:eastAsia="en-GB"/>
        </w:rPr>
        <w:t>anglica</w:t>
      </w:r>
      <w:proofErr w:type="spellEnd"/>
      <w:r w:rsidRPr="00FD2379">
        <w:rPr>
          <w:rFonts w:ascii="Arial" w:hAnsi="Arial" w:cs="Arial"/>
          <w:lang w:eastAsia="en-GB"/>
        </w:rPr>
        <w:t>.</w:t>
      </w:r>
      <w:r w:rsidR="009A4E0C" w:rsidRPr="00FD2379">
        <w:rPr>
          <w:rFonts w:ascii="Arial" w:hAnsi="Arial" w:cs="Arial"/>
          <w:lang w:eastAsia="en-GB"/>
        </w:rPr>
        <w:t xml:space="preserve"> Other </w:t>
      </w:r>
      <w:r w:rsidR="009A4E0C" w:rsidRPr="00FD2379">
        <w:rPr>
          <w:rFonts w:ascii="Arial" w:hAnsi="Arial" w:cs="Arial"/>
          <w:i/>
          <w:lang w:eastAsia="en-GB"/>
        </w:rPr>
        <w:t xml:space="preserve">S. </w:t>
      </w:r>
      <w:proofErr w:type="spellStart"/>
      <w:r w:rsidR="009A4E0C" w:rsidRPr="00FD2379">
        <w:rPr>
          <w:rFonts w:ascii="Arial" w:hAnsi="Arial" w:cs="Arial"/>
          <w:i/>
          <w:lang w:eastAsia="en-GB"/>
        </w:rPr>
        <w:t>anglica</w:t>
      </w:r>
      <w:proofErr w:type="spellEnd"/>
      <w:r w:rsidR="009A4E0C" w:rsidRPr="00FD2379">
        <w:rPr>
          <w:rFonts w:ascii="Arial" w:hAnsi="Arial" w:cs="Arial"/>
          <w:i/>
          <w:lang w:eastAsia="en-GB"/>
        </w:rPr>
        <w:t xml:space="preserve"> CIPK</w:t>
      </w:r>
      <w:r w:rsidR="009A4E0C" w:rsidRPr="00FD2379">
        <w:rPr>
          <w:rFonts w:ascii="Arial" w:hAnsi="Arial" w:cs="Arial"/>
          <w:lang w:eastAsia="en-GB"/>
        </w:rPr>
        <w:t xml:space="preserve"> genes that showed high levels of expression in the root include</w:t>
      </w:r>
      <w:r w:rsidR="00CD5737" w:rsidRPr="00FD2379">
        <w:rPr>
          <w:rFonts w:ascii="Arial" w:hAnsi="Arial" w:cs="Arial"/>
          <w:lang w:eastAsia="en-GB"/>
        </w:rPr>
        <w:t>d</w:t>
      </w:r>
      <w:r w:rsidRPr="00FD2379">
        <w:rPr>
          <w:rFonts w:ascii="Arial" w:hAnsi="Arial" w:cs="Arial"/>
          <w:lang w:eastAsia="en-GB"/>
        </w:rPr>
        <w:t xml:space="preserve"> </w:t>
      </w:r>
      <w:r w:rsidRPr="00FD2379">
        <w:rPr>
          <w:rFonts w:ascii="Arial" w:hAnsi="Arial" w:cs="Arial"/>
          <w:i/>
          <w:lang w:eastAsia="en-GB"/>
        </w:rPr>
        <w:t>SaCIPK4</w:t>
      </w:r>
      <w:r w:rsidRPr="00FD2379">
        <w:rPr>
          <w:rFonts w:ascii="Arial" w:hAnsi="Arial" w:cs="Arial"/>
          <w:lang w:eastAsia="en-GB"/>
        </w:rPr>
        <w:t xml:space="preserve"> and </w:t>
      </w:r>
      <w:r w:rsidRPr="00FD2379">
        <w:rPr>
          <w:rFonts w:ascii="Arial" w:hAnsi="Arial" w:cs="Arial"/>
          <w:i/>
          <w:lang w:eastAsia="en-GB"/>
        </w:rPr>
        <w:t>SaCIPK23</w:t>
      </w:r>
      <w:r w:rsidRPr="00FD2379">
        <w:rPr>
          <w:rFonts w:ascii="Arial" w:hAnsi="Arial" w:cs="Arial"/>
          <w:lang w:eastAsia="en-GB"/>
        </w:rPr>
        <w:t xml:space="preserve"> </w:t>
      </w:r>
      <w:r w:rsidR="009A4E0C" w:rsidRPr="00FD2379">
        <w:rPr>
          <w:rFonts w:ascii="Arial" w:hAnsi="Arial" w:cs="Arial"/>
          <w:lang w:eastAsia="en-GB"/>
        </w:rPr>
        <w:t>(</w:t>
      </w:r>
      <w:r w:rsidRPr="00FD2379">
        <w:rPr>
          <w:rFonts w:ascii="Arial" w:hAnsi="Arial" w:cs="Arial"/>
          <w:lang w:eastAsia="en-GB"/>
        </w:rPr>
        <w:t xml:space="preserve">from the </w:t>
      </w:r>
      <w:proofErr w:type="spellStart"/>
      <w:r w:rsidRPr="00FD2379">
        <w:rPr>
          <w:rFonts w:ascii="Arial" w:hAnsi="Arial" w:cs="Arial"/>
          <w:lang w:eastAsia="en-GB"/>
        </w:rPr>
        <w:t>intronless</w:t>
      </w:r>
      <w:proofErr w:type="spellEnd"/>
      <w:r w:rsidRPr="00FD2379">
        <w:rPr>
          <w:rFonts w:ascii="Arial" w:hAnsi="Arial" w:cs="Arial"/>
          <w:lang w:eastAsia="en-GB"/>
        </w:rPr>
        <w:t xml:space="preserve"> </w:t>
      </w:r>
      <w:r w:rsidR="009A4E0C" w:rsidRPr="00FD2379">
        <w:rPr>
          <w:rFonts w:ascii="Arial" w:hAnsi="Arial" w:cs="Arial"/>
          <w:lang w:eastAsia="en-GB"/>
        </w:rPr>
        <w:t xml:space="preserve">CIPK </w:t>
      </w:r>
      <w:r w:rsidRPr="00FD2379">
        <w:rPr>
          <w:rFonts w:ascii="Arial" w:hAnsi="Arial" w:cs="Arial"/>
          <w:lang w:eastAsia="en-GB"/>
        </w:rPr>
        <w:t>group</w:t>
      </w:r>
      <w:r w:rsidR="009A4E0C" w:rsidRPr="00FD2379">
        <w:rPr>
          <w:rFonts w:ascii="Arial" w:hAnsi="Arial" w:cs="Arial"/>
          <w:lang w:eastAsia="en-GB"/>
        </w:rPr>
        <w:t>),</w:t>
      </w:r>
      <w:r w:rsidRPr="00FD2379">
        <w:rPr>
          <w:rFonts w:ascii="Arial" w:hAnsi="Arial" w:cs="Arial"/>
          <w:lang w:eastAsia="en-GB"/>
        </w:rPr>
        <w:t xml:space="preserve"> and </w:t>
      </w:r>
      <w:r w:rsidRPr="00FD2379">
        <w:rPr>
          <w:rFonts w:ascii="Arial" w:hAnsi="Arial" w:cs="Arial"/>
          <w:i/>
          <w:lang w:eastAsia="en-GB"/>
        </w:rPr>
        <w:t>SaCIPK3</w:t>
      </w:r>
      <w:r w:rsidRPr="00FD2379">
        <w:rPr>
          <w:rFonts w:ascii="Arial" w:hAnsi="Arial" w:cs="Arial"/>
          <w:lang w:eastAsia="en-GB"/>
        </w:rPr>
        <w:t xml:space="preserve"> and </w:t>
      </w:r>
      <w:r w:rsidRPr="00FD2379">
        <w:rPr>
          <w:rFonts w:ascii="Arial" w:hAnsi="Arial" w:cs="Arial"/>
          <w:i/>
          <w:lang w:eastAsia="en-GB"/>
        </w:rPr>
        <w:t>SaCIPK48</w:t>
      </w:r>
      <w:r w:rsidRPr="00FD2379">
        <w:rPr>
          <w:rFonts w:ascii="Arial" w:hAnsi="Arial" w:cs="Arial"/>
          <w:lang w:eastAsia="en-GB"/>
        </w:rPr>
        <w:t xml:space="preserve"> </w:t>
      </w:r>
      <w:r w:rsidR="009A4E0C" w:rsidRPr="00FD2379">
        <w:rPr>
          <w:rFonts w:ascii="Arial" w:hAnsi="Arial" w:cs="Arial"/>
          <w:lang w:eastAsia="en-GB"/>
        </w:rPr>
        <w:t>(</w:t>
      </w:r>
      <w:r w:rsidRPr="00FD2379">
        <w:rPr>
          <w:rFonts w:ascii="Arial" w:hAnsi="Arial" w:cs="Arial"/>
          <w:lang w:eastAsia="en-GB"/>
        </w:rPr>
        <w:t>from the AtCIPK1 group</w:t>
      </w:r>
      <w:r w:rsidR="009A4E0C" w:rsidRPr="00FD2379">
        <w:rPr>
          <w:rFonts w:ascii="Arial" w:hAnsi="Arial" w:cs="Arial"/>
          <w:lang w:eastAsia="en-GB"/>
        </w:rPr>
        <w:t>;</w:t>
      </w:r>
      <w:r w:rsidR="00301E83" w:rsidRPr="00FD2379">
        <w:rPr>
          <w:rFonts w:ascii="Arial" w:hAnsi="Arial" w:cs="Arial"/>
          <w:lang w:eastAsia="en-GB"/>
        </w:rPr>
        <w:t xml:space="preserve"> </w:t>
      </w:r>
      <w:r w:rsidR="00301E83" w:rsidRPr="00FD2379">
        <w:rPr>
          <w:rFonts w:ascii="Arial" w:hAnsi="Arial" w:cs="Arial"/>
          <w:lang w:eastAsia="en-GB"/>
        </w:rPr>
        <w:fldChar w:fldCharType="begin"/>
      </w:r>
      <w:r w:rsidR="00301E83" w:rsidRPr="00FD2379">
        <w:rPr>
          <w:rFonts w:ascii="Arial" w:hAnsi="Arial" w:cs="Arial"/>
          <w:lang w:eastAsia="en-GB"/>
        </w:rPr>
        <w:instrText xml:space="preserve"> ADDIN ZOTERO_ITEM CSL_CITATION {"citationID":"bHOiOggq","properties":{"formattedCitation":"(Edel and Kudla, 2015)","plainCitation":"(Edel and Kudla, 2015)","noteIndex":0},"citationItems":[{"id":147,"uris":["http://zotero.org/users/local/Hn5LeifX/items/XXST47WD"],"itemData":{"id":147,"type":"article-journal","abstract":"Calcium serves as a versatile messenger in adaptation reactions and developmental processes in plants and animals. Eukaryotic cells generate cytosolic Ca2+ signals via Ca2+ conducting channels. Ca2+ signals are represented in form of stimulus-specific spatially and temporally defined Ca2+ signatures. These Ca2+ signatures are detected, decoded and transmitted to downstream responses by an elaborate toolkit of Ca2+ binding proteins that function as Ca2+ sensors. In this article, we examine the distribution and evolution of Ca2+-conducting channels and Ca2+ decoding proteins in the plant lineage. To this end, we have in addition to previously studied genomes of plant species, identified and analyzed the Ca2+-signaling components from species that hold key evolutionary positions like the filamentous terrestrial algae Klebsormidium flaccidum and Amborella trichopoda, the single living representative of the sister lineage to all other extant flowering plants. Plants and animals exhibit substantial differences in their complements of Ca2+ channels and Ca2+ binding proteins. Within the plant lineage, remarkable differences in the evolution of complexity between different families of Ca2+ signaling proteins are observable. Using the CBL/CIPK Ca2+ sensor/kinase signaling network as model, we attempt to link evolutionary tendencies to functional predictions. Our analyses, for example, suggest Ca2+ dependent regulation of Na+ homeostasis as an evolutionary most ancient function of this signaling network. Overall, gene families of Ca2+ signaling proteins have significantly increased in their size during plant evolution reaching an extraordinary complexity in angiosperms.","collection-title":"Evolution of Calcium Signalling","container-title":"Cell Calcium","DOI":"10.1016/j.ceca.2014.10.013","ISSN":"0143-4160","issue":"3","journalAbbreviation":"Cell Calcium","page":"231-246","source":"ScienceDirect","title":"Increasing complexity and versatility: How the calcium signaling toolkit was shaped during plant land colonization","title-short":"Increasing complexity and versatility","volume":"57","author":[{"family":"Edel","given":"Kai H."},{"family":"Kudla","given":"Jörg"}],"issued":{"date-parts":[["2015",3,1]]}}}],"schema":"https://github.com/citation-style-language/schema/raw/master/csl-citation.json"} </w:instrText>
      </w:r>
      <w:r w:rsidR="00301E83" w:rsidRPr="00FD2379">
        <w:rPr>
          <w:rFonts w:ascii="Arial" w:hAnsi="Arial" w:cs="Arial"/>
          <w:lang w:eastAsia="en-GB"/>
        </w:rPr>
        <w:fldChar w:fldCharType="separate"/>
      </w:r>
      <w:r w:rsidR="00301E83" w:rsidRPr="00FD2379">
        <w:rPr>
          <w:rFonts w:ascii="Arial" w:hAnsi="Arial" w:cs="Arial"/>
        </w:rPr>
        <w:t>(Edel and Kudla, 2015)</w:t>
      </w:r>
      <w:r w:rsidR="00301E83" w:rsidRPr="00FD2379">
        <w:rPr>
          <w:rFonts w:ascii="Arial" w:hAnsi="Arial" w:cs="Arial"/>
          <w:lang w:eastAsia="en-GB"/>
        </w:rPr>
        <w:fldChar w:fldCharType="end"/>
      </w:r>
      <w:r w:rsidRPr="00FD2379">
        <w:rPr>
          <w:rFonts w:ascii="Arial" w:hAnsi="Arial" w:cs="Arial"/>
          <w:lang w:eastAsia="en-GB"/>
        </w:rPr>
        <w:t>. SaCIPK4 and SaCIPK23 are related to AtCIPK18</w:t>
      </w:r>
      <w:r w:rsidR="009A4E0C" w:rsidRPr="00FD2379">
        <w:rPr>
          <w:rFonts w:ascii="Arial" w:hAnsi="Arial" w:cs="Arial"/>
          <w:lang w:eastAsia="en-GB"/>
        </w:rPr>
        <w:t>,</w:t>
      </w:r>
      <w:r w:rsidRPr="00FD2379">
        <w:rPr>
          <w:rFonts w:ascii="Arial" w:hAnsi="Arial" w:cs="Arial"/>
          <w:lang w:eastAsia="en-GB"/>
        </w:rPr>
        <w:t xml:space="preserve"> which has a role in lithium ion homeostasis </w:t>
      </w:r>
      <w:r w:rsidR="00301E83" w:rsidRPr="00FD2379">
        <w:rPr>
          <w:rFonts w:ascii="Arial" w:hAnsi="Arial" w:cs="Arial"/>
          <w:lang w:eastAsia="en-GB"/>
        </w:rPr>
        <w:fldChar w:fldCharType="begin"/>
      </w:r>
      <w:r w:rsidR="00301E83" w:rsidRPr="00FD2379">
        <w:rPr>
          <w:rFonts w:ascii="Arial" w:hAnsi="Arial" w:cs="Arial"/>
          <w:lang w:eastAsia="en-GB"/>
        </w:rPr>
        <w:instrText xml:space="preserve"> ADDIN ZOTERO_ITEM CSL_CITATION {"citationID":"kEalZz8X","properties":{"formattedCitation":"(Zhang et al., 2020)","plainCitation":"(Zhang et al., 2020)","noteIndex":0},"citationItems":[{"id":179,"uris":["http://zotero.org/users/local/Hn5LeifX/items/FMFH7CNW"],"itemData":{"id":179,"type":"article-journal","abstract":"Arabidopsis NHX5 and NHX6 are endosomal Na+,K+/H+ antiporters that function in mediating Na+, K+ and pH homeostasis. Here, we report that NHX5 and NHX6 mediate Li+ homeostasis in Arabidopsis. We found that the nhx5 nhx6 double mutant was defective in growth and had a high pale rate under Li+ stress; complementation with either NHX5 or NHX6 restored the growth of the double mutant under LiCl treatments. We further found that CBL3 and CIPK18 collaborate with NHX5 and NHX6 in controlling seedling growth. CBL3 and CIPK18 are involved in the NHX5- and NHX6-mediated response to Li+ stress but not to salt or low K+ stress. In addition, NHX5 and NHX6 coordinate NHX8, a plasma membrane antiporter, in mediating Li+ homeostasis. NHX8 may function differently from NHX5 and NHX6 in mediating Li+ homeostasis. NHX8 was not controlled by CBL3 and CIPK18. Overall, CBL3 and CIPK18 are required for the function of NHX5 and NHX6 in mediating Li+ homeostasis in Arabidopsis.","container-title":"Journal of Plant Physiology","DOI":"10.1016/j.jplph.2020.153295","ISSN":"1618-1328","journalAbbreviation":"J Plant Physiol","language":"eng","note":"PMID: 33129077","page":"153295","source":"PubMed","title":"CBL3 and CIPK18 are required for the function of NHX5 and NHX6 in mediating Li+ homeostasis in Arabidopsis","volume":"255","author":[{"family":"Zhang","given":"Xiao"},{"family":"Li","given":"Zhanchao"},{"family":"Li","given":"Xiaojiao"},{"family":"Xu","given":"Yanli"},{"family":"Xie","given":"Huichun"},{"family":"Qiu","given":"Quan-Sheng"}],"issued":{"date-parts":[["2020",12]]}}}],"schema":"https://github.com/citation-style-language/schema/raw/master/csl-citation.json"} </w:instrText>
      </w:r>
      <w:r w:rsidR="00301E83" w:rsidRPr="00FD2379">
        <w:rPr>
          <w:rFonts w:ascii="Arial" w:hAnsi="Arial" w:cs="Arial"/>
          <w:lang w:eastAsia="en-GB"/>
        </w:rPr>
        <w:fldChar w:fldCharType="separate"/>
      </w:r>
      <w:r w:rsidR="00301E83" w:rsidRPr="00FD2379">
        <w:rPr>
          <w:rFonts w:ascii="Arial" w:hAnsi="Arial" w:cs="Arial"/>
        </w:rPr>
        <w:t>(Zhang et al., 2020)</w:t>
      </w:r>
      <w:r w:rsidR="00301E83" w:rsidRPr="00FD2379">
        <w:rPr>
          <w:rFonts w:ascii="Arial" w:hAnsi="Arial" w:cs="Arial"/>
          <w:lang w:eastAsia="en-GB"/>
        </w:rPr>
        <w:fldChar w:fldCharType="end"/>
      </w:r>
      <w:r w:rsidRPr="00FD2379">
        <w:rPr>
          <w:rFonts w:ascii="Arial" w:hAnsi="Arial" w:cs="Arial"/>
          <w:lang w:eastAsia="en-GB"/>
        </w:rPr>
        <w:t xml:space="preserve">, while AtCIPK1 is involved in the </w:t>
      </w:r>
      <w:r w:rsidRPr="00FD2379">
        <w:rPr>
          <w:rFonts w:ascii="Arial" w:hAnsi="Arial" w:cs="Arial"/>
          <w:i/>
          <w:lang w:eastAsia="en-GB"/>
        </w:rPr>
        <w:t>Arabidopsis</w:t>
      </w:r>
      <w:r w:rsidRPr="00FD2379">
        <w:rPr>
          <w:rFonts w:ascii="Arial" w:hAnsi="Arial" w:cs="Arial"/>
          <w:lang w:eastAsia="en-GB"/>
        </w:rPr>
        <w:t xml:space="preserve"> response to nitrate deficiency </w:t>
      </w:r>
      <w:r w:rsidR="00301E83" w:rsidRPr="00FD2379">
        <w:rPr>
          <w:rFonts w:ascii="Arial" w:hAnsi="Arial" w:cs="Arial"/>
          <w:lang w:eastAsia="en-GB"/>
        </w:rPr>
        <w:fldChar w:fldCharType="begin"/>
      </w:r>
      <w:r w:rsidR="00301E83" w:rsidRPr="00FD2379">
        <w:rPr>
          <w:rFonts w:ascii="Arial" w:hAnsi="Arial" w:cs="Arial"/>
          <w:lang w:eastAsia="en-GB"/>
        </w:rPr>
        <w:instrText xml:space="preserve"> ADDIN ZOTERO_ITEM CSL_CITATION {"citationID":"uGwyyzHz","properties":{"formattedCitation":"(Su et al., 2024)","plainCitation":"(Su et al., 2024)","noteIndex":0},"citationItems":[{"id":192,"uris":["http://zotero.org/users/local/Hn5LeifX/items/96X5UAH3"],"itemData":{"id":192,"type":"article-journal","abstract":"Background/Objectives: Nitrogen is an essential macroelement for plant growth and productivity. Calcium (Ca2+) acts as a critical second messenger in numerous adaptations and developmental processes in plants. The Calcineurin B-like protein (CBL)-interacting protein kinase (CIPK) signaling pathway has been demonstrated to be involved in multiple intracellular ion homeostasis of plants in response to stresses. However, whether CIPKs are involved in nitrate deficiency stress remains largely unknown. Methods: In this study, we screened Arabidopsis thaliana T-DNA insertion mutants of the CIPK family under nitrate deficiency conditions by a reverse genetic strategy. Results: We found that the cipk1 mutant showed a shorter primary root and had a lower fresh weight and total N content compared with wildtype (WT) plants under nitrate deficiency. The CIPK1 complementation lines completely rescued the sensitive phenotype. Additionally, CIPK1 mutation caused nitrogen-starvation marker genes to be decreased under nitrate deficiency. We further found that CIPK1 interacted with teosintebranched 1/cycloidea/proliferating cell factor 1-20 (TCP20) in a yeast two-hybrid system. Conclusions: Collectively, our results reveal a novel role of CIPK1 in response to nitrate deficiency in Arabidopsis.","container-title":"Genes","DOI":"10.3390/genes15091235","ISSN":"2073-4425","issue":"9","language":"en","license":"http://creativecommons.org/licenses/by/3.0/","note":"number: 9\npublisher: Multidisciplinary Digital Publishing Institute","page":"1235","source":"www.mdpi.com","title":"The Ca2+-Regulated Protein Kinase CIPK1 Modulates Plant Response to Nitrate Deficiency in Arabidopsis","volume":"15","author":[{"family":"Su","given":"Hang"},{"family":"Wang","given":"Qian"},{"family":"Wang","given":"Lihu"},{"family":"Cui","given":"Junjun"}],"issued":{"date-parts":[["2024",9]]}}}],"schema":"https://github.com/citation-style-language/schema/raw/master/csl-citation.json"} </w:instrText>
      </w:r>
      <w:r w:rsidR="00301E83" w:rsidRPr="00FD2379">
        <w:rPr>
          <w:rFonts w:ascii="Arial" w:hAnsi="Arial" w:cs="Arial"/>
          <w:lang w:eastAsia="en-GB"/>
        </w:rPr>
        <w:fldChar w:fldCharType="separate"/>
      </w:r>
      <w:r w:rsidR="00301E83" w:rsidRPr="00FD2379">
        <w:rPr>
          <w:rFonts w:ascii="Arial" w:hAnsi="Arial" w:cs="Arial"/>
        </w:rPr>
        <w:t>(Su et al., 2024)</w:t>
      </w:r>
      <w:r w:rsidR="00301E83" w:rsidRPr="00FD2379">
        <w:rPr>
          <w:rFonts w:ascii="Arial" w:hAnsi="Arial" w:cs="Arial"/>
          <w:lang w:eastAsia="en-GB"/>
        </w:rPr>
        <w:fldChar w:fldCharType="end"/>
      </w:r>
      <w:r w:rsidRPr="00FD2379">
        <w:rPr>
          <w:rFonts w:ascii="Arial" w:hAnsi="Arial" w:cs="Arial"/>
          <w:lang w:eastAsia="en-GB"/>
        </w:rPr>
        <w:t xml:space="preserve"> and phosphate deficiency </w:t>
      </w:r>
      <w:r w:rsidR="00301E83" w:rsidRPr="00FD2379">
        <w:rPr>
          <w:rFonts w:ascii="Arial" w:hAnsi="Arial" w:cs="Arial"/>
          <w:lang w:eastAsia="en-GB"/>
        </w:rPr>
        <w:fldChar w:fldCharType="begin"/>
      </w:r>
      <w:r w:rsidR="00301E83" w:rsidRPr="00FD2379">
        <w:rPr>
          <w:rFonts w:ascii="Arial" w:hAnsi="Arial" w:cs="Arial"/>
          <w:lang w:eastAsia="en-GB"/>
        </w:rPr>
        <w:instrText xml:space="preserve"> ADDIN ZOTERO_ITEM CSL_CITATION {"citationID":"nDgwWYc9","properties":{"formattedCitation":"(Lu et al., 2020)","plainCitation":"(Lu et al., 2020)","noteIndex":0},"citationItems":[{"id":185,"uris":["http://zotero.org/users/local/Hn5LeifX/items/SB7D5RKH"],"itemData":{"id":185,"type":"article-journal","abstract":"Phosphate (Pi) deficiency severely restricts plant growth and development, as Pi is an essential macronutrient. Calcium (Ca2+) is a ubiquitous second messenger in plants; calcineurin B-like proteins (CBL) and CBL-interacting protein kinases (CIPK) are signalling pathways that act as an important Ca2+ signalling network which integrates plants to fine tune the response to stress; however, whether CIPK are involved in Pi deficiency stress remains largely unknown. In this study, we carried out a reverse genetic strategy to screen T-DNA insertion mutants of CIPK isoforms under Pi deficiency in Arabidopsis thaliana. Then Pi content, transcription of phosphate starvation-induced (PSI) genes, acid phosphatase activity and hydrogen peroxide were determined in the wild-type (WT) and cipk1 mutant, respectively. The phenotype of CIPK1 complementation lines was analysed. The cipk1 mutant had a more sensitive phenotype, with lower root elongation and root length, and decreased Pi content compared with the WT under Pi deficiency. Moreover, CIPK1 mutation caused phosphate starvation-induced (PSI) genes to be significantly induced under Pi deficiency. Histological staining demonstrated that the cipk1 mutant had increased acid phosphatase activity and hydrogen peroxide concentration under Pi deficiency. By using the yeast two-hybrid system, we further demonstrated the interaction between CIPK1 and the WRKY transcription factors, WRKY6 and WRKY42. Overall, we demonstrate that CIPK1 is involved in the Pi deficiency signalling pathway in A. thaliana, revealing the important role of Ca2+ in the Pi nutrition signalling pathway, and potentially providing a theoretical foundation for molecular breeding of crops with better Pi utilization efficiency.","container-title":"Plant Biology","DOI":"10.1111/plb.13137","ISSN":"1438-8677","issue":"5","language":"en","license":"© 2020 German Society for Plant Sciences and The Royal Botanical Society of the Netherlands","note":"_eprint: https://onlinelibrary.wiley.com/doi/pdf/10.1111/plb.13137","page":"753-760","source":"Wiley Online Library","title":"The Ca2+-regulated protein kinase CIPK1 integrates plant responses to phosphate deficiency in Arabidopsis thaliana","volume":"22","author":[{"family":"Lu","given":"X."},{"family":"Li","given":"X."},{"family":"Xie","given":"D."},{"family":"Jiang","given":"C."},{"family":"Wang","given":"C."},{"family":"Li","given":"L."},{"family":"Zhang","given":"Y."},{"family":"Tian","given":"H."},{"family":"Gao","given":"H."},{"family":"Wang","given":"C."}],"issued":{"date-parts":[["2020"]]}}}],"schema":"https://github.com/citation-style-language/schema/raw/master/csl-citation.json"} </w:instrText>
      </w:r>
      <w:r w:rsidR="00301E83" w:rsidRPr="00FD2379">
        <w:rPr>
          <w:rFonts w:ascii="Arial" w:hAnsi="Arial" w:cs="Arial"/>
          <w:lang w:eastAsia="en-GB"/>
        </w:rPr>
        <w:fldChar w:fldCharType="separate"/>
      </w:r>
      <w:r w:rsidR="00301E83" w:rsidRPr="00FD2379">
        <w:rPr>
          <w:rFonts w:ascii="Arial" w:hAnsi="Arial" w:cs="Arial"/>
        </w:rPr>
        <w:t>(Lu et al., 2020)</w:t>
      </w:r>
      <w:r w:rsidR="00301E83" w:rsidRPr="00FD2379">
        <w:rPr>
          <w:rFonts w:ascii="Arial" w:hAnsi="Arial" w:cs="Arial"/>
          <w:lang w:eastAsia="en-GB"/>
        </w:rPr>
        <w:fldChar w:fldCharType="end"/>
      </w:r>
      <w:r w:rsidRPr="00FD2379">
        <w:rPr>
          <w:rFonts w:ascii="Arial" w:hAnsi="Arial" w:cs="Arial"/>
          <w:lang w:eastAsia="en-GB"/>
        </w:rPr>
        <w:t>. This could point towards similar roles for SaCIPK3,</w:t>
      </w:r>
      <w:r w:rsidR="009A4E0C" w:rsidRPr="00FD2379">
        <w:rPr>
          <w:rFonts w:ascii="Arial" w:hAnsi="Arial" w:cs="Arial"/>
          <w:lang w:eastAsia="en-GB"/>
        </w:rPr>
        <w:t xml:space="preserve"> SaCIPK4, SaCIPK23 and SaCIPK48 in the regulation of ion homeostasis and nutrient stress.</w:t>
      </w:r>
    </w:p>
    <w:p w14:paraId="3CF76C33" w14:textId="02680F7C" w:rsidR="00A10B92" w:rsidRPr="00FD2379" w:rsidRDefault="00A10B92" w:rsidP="000511D8">
      <w:pPr>
        <w:spacing w:after="0" w:line="360" w:lineRule="auto"/>
        <w:jc w:val="center"/>
        <w:rPr>
          <w:rFonts w:ascii="Aptos" w:hAnsi="Aptos" w:cs="Times New Roman"/>
          <w:b/>
          <w:bCs/>
        </w:rPr>
      </w:pPr>
    </w:p>
    <w:p w14:paraId="2733E52C" w14:textId="3CA12253" w:rsidR="0050573B" w:rsidRPr="00FD2379" w:rsidRDefault="0050573B" w:rsidP="00BB6FE3">
      <w:pPr>
        <w:spacing w:after="0" w:line="360" w:lineRule="auto"/>
        <w:jc w:val="both"/>
        <w:rPr>
          <w:rFonts w:ascii="Arial" w:hAnsi="Arial" w:cs="Arial"/>
          <w:b/>
          <w:bCs/>
        </w:rPr>
      </w:pPr>
      <w:r w:rsidRPr="00FD2379">
        <w:rPr>
          <w:rFonts w:ascii="Arial" w:hAnsi="Arial" w:cs="Arial"/>
          <w:b/>
          <w:bCs/>
          <w:i/>
          <w:iCs/>
        </w:rPr>
        <w:t xml:space="preserve">S. </w:t>
      </w:r>
      <w:proofErr w:type="spellStart"/>
      <w:r w:rsidRPr="00FD2379">
        <w:rPr>
          <w:rFonts w:ascii="Arial" w:hAnsi="Arial" w:cs="Arial"/>
          <w:b/>
          <w:bCs/>
          <w:i/>
          <w:iCs/>
        </w:rPr>
        <w:t>anglica</w:t>
      </w:r>
      <w:proofErr w:type="spellEnd"/>
      <w:r w:rsidRPr="00FD2379">
        <w:rPr>
          <w:rFonts w:ascii="Arial" w:hAnsi="Arial" w:cs="Arial"/>
          <w:b/>
          <w:bCs/>
        </w:rPr>
        <w:t xml:space="preserve"> </w:t>
      </w:r>
      <w:r w:rsidR="003C0055" w:rsidRPr="00FD2379">
        <w:rPr>
          <w:rFonts w:ascii="Arial" w:hAnsi="Arial" w:cs="Arial"/>
          <w:b/>
          <w:bCs/>
        </w:rPr>
        <w:t xml:space="preserve">produces </w:t>
      </w:r>
      <w:r w:rsidR="00FC7DBA" w:rsidRPr="00FD2379">
        <w:rPr>
          <w:rFonts w:ascii="Arial" w:hAnsi="Arial" w:cs="Arial"/>
          <w:b/>
          <w:bCs/>
        </w:rPr>
        <w:t>a range of osmolytes t</w:t>
      </w:r>
      <w:r w:rsidR="00735EF0" w:rsidRPr="00FD2379">
        <w:rPr>
          <w:rFonts w:ascii="Arial" w:hAnsi="Arial" w:cs="Arial"/>
          <w:b/>
          <w:bCs/>
        </w:rPr>
        <w:t xml:space="preserve">hat enhance abiotic stress tolerance in </w:t>
      </w:r>
      <w:r w:rsidR="00FC7DBA" w:rsidRPr="00FD2379">
        <w:rPr>
          <w:rFonts w:ascii="Arial" w:hAnsi="Arial" w:cs="Arial"/>
          <w:b/>
          <w:bCs/>
        </w:rPr>
        <w:t>the saltmarsh</w:t>
      </w:r>
    </w:p>
    <w:p w14:paraId="408D50F5" w14:textId="06FB201A" w:rsidR="0073192F" w:rsidRPr="00FD2379" w:rsidRDefault="0050573B" w:rsidP="00BB6FE3">
      <w:pPr>
        <w:spacing w:after="0" w:line="360" w:lineRule="auto"/>
        <w:jc w:val="both"/>
        <w:rPr>
          <w:rFonts w:ascii="Arial" w:hAnsi="Arial" w:cs="Arial"/>
        </w:rPr>
      </w:pP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produce</w:t>
      </w:r>
      <w:r w:rsidR="0052365D" w:rsidRPr="00FD2379">
        <w:rPr>
          <w:rFonts w:ascii="Arial" w:hAnsi="Arial" w:cs="Arial"/>
        </w:rPr>
        <w:t>s</w:t>
      </w:r>
      <w:r w:rsidRPr="00FD2379">
        <w:rPr>
          <w:rFonts w:ascii="Arial" w:hAnsi="Arial" w:cs="Arial"/>
        </w:rPr>
        <w:t xml:space="preserve"> a diverse array of o</w:t>
      </w:r>
      <w:r w:rsidR="0052365D" w:rsidRPr="00FD2379">
        <w:rPr>
          <w:rFonts w:ascii="Arial" w:hAnsi="Arial" w:cs="Arial"/>
        </w:rPr>
        <w:t>smolytes at high concentrations, including</w:t>
      </w:r>
      <w:r w:rsidRPr="00FD2379">
        <w:rPr>
          <w:rFonts w:ascii="Arial" w:hAnsi="Arial" w:cs="Arial"/>
        </w:rPr>
        <w:t xml:space="preserve"> </w:t>
      </w:r>
      <w:proofErr w:type="spellStart"/>
      <w:r w:rsidR="00D70526" w:rsidRPr="00FD2379">
        <w:rPr>
          <w:rFonts w:ascii="Arial" w:hAnsi="Arial" w:cs="Arial"/>
        </w:rPr>
        <w:t>dimethylsulfoniopropionate</w:t>
      </w:r>
      <w:proofErr w:type="spellEnd"/>
      <w:r w:rsidR="00D70526" w:rsidRPr="00FD2379">
        <w:rPr>
          <w:rFonts w:ascii="Arial" w:hAnsi="Arial" w:cs="Arial"/>
        </w:rPr>
        <w:t xml:space="preserve"> (DMSP), </w:t>
      </w:r>
      <w:r w:rsidRPr="00FD2379">
        <w:rPr>
          <w:rFonts w:ascii="Arial" w:hAnsi="Arial" w:cs="Arial"/>
        </w:rPr>
        <w:t>glycine betaine (GB)</w:t>
      </w:r>
      <w:r w:rsidR="00D70526" w:rsidRPr="00FD2379">
        <w:rPr>
          <w:rFonts w:ascii="Arial" w:hAnsi="Arial" w:cs="Arial"/>
        </w:rPr>
        <w:t xml:space="preserve"> </w:t>
      </w:r>
      <w:r w:rsidR="0052365D" w:rsidRPr="00FD2379">
        <w:rPr>
          <w:rFonts w:ascii="Arial" w:hAnsi="Arial" w:cs="Arial"/>
        </w:rPr>
        <w:t>and</w:t>
      </w:r>
      <w:r w:rsidRPr="00FD2379">
        <w:rPr>
          <w:rFonts w:ascii="Arial" w:hAnsi="Arial" w:cs="Arial"/>
        </w:rPr>
        <w:t xml:space="preserve"> proline</w:t>
      </w:r>
      <w:r w:rsidR="002C253E" w:rsidRPr="00FD2379">
        <w:rPr>
          <w:rFonts w:ascii="Arial" w:hAnsi="Arial" w:cs="Arial"/>
        </w:rPr>
        <w:t xml:space="preserve"> </w:t>
      </w:r>
      <w:r w:rsidR="002C253E" w:rsidRPr="00FD2379">
        <w:rPr>
          <w:rFonts w:ascii="Arial" w:hAnsi="Arial" w:cs="Arial"/>
        </w:rPr>
        <w:fldChar w:fldCharType="begin"/>
      </w:r>
      <w:r w:rsidR="00EC2A88" w:rsidRPr="00FD2379">
        <w:rPr>
          <w:rFonts w:ascii="Arial" w:hAnsi="Arial" w:cs="Arial"/>
        </w:rPr>
        <w:instrText xml:space="preserve"> ADDIN ZOTERO_ITEM CSL_CITATION {"citationID":"LjVnKbcb","properties":{"formattedCitation":"(Cavalieri and Huang, 1981; 2024)","plainCitation":"(Cavalieri and Huang, 1981; 2024)","dontUpdate":true,"noteIndex":0},"citationItems":[{"id":60,"uris":["http://zotero.org/users/local/Hn5LeifX/items/8TE4YWJF"],"itemData":{"id":60,"type":"article-journal","abstract":"The possible interaction of high soil salinity and low soil nitrogen content in affecting the growth of Spartina alterniflora Loisel in the high and low marshes of the Eastern U.S. was explored. Throughout the whole growing season, the short plants growing in the high marsh, where there was a higher soil salinity and lower available soil nitrogen, contained more proline and glycinebetaine and showed a lower leaf water potential than the tall plants growing in the low marsh. In both short and tall plants, the growing season, with the highest content occurring in spring and fall. In contrast, the glycinebetaine content in both short and tall plants remained fairly constant throughout the growing season, and was consistently at least 10 fold higher than the proline content. It is estimated that 19-30% of the total leaf nitrogen was in the form of proline and glycinebetaine in the short plants, and 14-27% in the tall plants. Ammonium nitrate fertilization in the field resulted in increased growth, higher proline and glycinebetaine contents, and lower water potentials in the short plants, but had little effect on these parameters in the tall plants. We suggest that in the low marsh, the plants can obtain sufficient nitrogen for osmoregulation and other metabolism. In the high marsh with higher soil salinity and lower nitrogen content, the plants have to allocate a even greater proportion of the already limited nitrogen supply for osmoregulation. Thus, nitrogen available for osmoregulation and other nitrogen-requiring metabolism is insufficient, resulting in reduced growth.","container-title":"Oecologia","DOI":"10.1007/BF00349192","ISSN":"1432-1939","issue":"2","journalAbbreviation":"Oecologia","language":"eng","note":"PMID: 28309313","page":"224-228","source":"PubMed","title":"Accumulation of proline and glycinebetaine in Spartina alterniflora Loisel. in response to NaCl and nitrogen in the marsh","volume":"49","author":[{"family":"Cavalieri","given":"Anthony J."},{"family":"Huang","given":"Anthony H. C."}],"issued":{"date-parts":[["1981",5]]}},"label":"page"},{"id":58,"uris":["http://zotero.org/users/local/Hn5LeifX/items/4KZRA5PN"],"itemData":{"id":58,"type":"article-journal","abstract":"The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Benjamin"}],"issued":{"date-parts":[["2024",10,9]]}},"label":"page","suppress-author":true}],"schema":"https://github.com/citation-style-language/schema/raw/master/csl-citation.json"}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(Cavalieri and Huang, 1981;</w:t>
      </w:r>
      <w:r w:rsidR="006B56B5" w:rsidRPr="00FD2379">
        <w:rPr>
          <w:rFonts w:ascii="Arial" w:hAnsi="Arial" w:cs="Arial"/>
        </w:rPr>
        <w:t xml:space="preserve"> Payet et al., 2024</w:t>
      </w:r>
      <w:r w:rsidR="002C253E" w:rsidRPr="00FD2379">
        <w:rPr>
          <w:rFonts w:ascii="Arial" w:hAnsi="Arial" w:cs="Arial"/>
        </w:rPr>
        <w:t>)</w:t>
      </w:r>
      <w:r w:rsidR="002C253E" w:rsidRPr="00FD2379">
        <w:rPr>
          <w:rFonts w:ascii="Arial" w:hAnsi="Arial" w:cs="Arial"/>
        </w:rPr>
        <w:fldChar w:fldCharType="end"/>
      </w:r>
      <w:r w:rsidRPr="00FD2379">
        <w:rPr>
          <w:rFonts w:ascii="Arial" w:hAnsi="Arial" w:cs="Arial"/>
        </w:rPr>
        <w:t xml:space="preserve">, some of which are rarely seen at such high levels </w:t>
      </w:r>
      <w:r w:rsidR="0052365D" w:rsidRPr="00FD2379">
        <w:rPr>
          <w:rFonts w:ascii="Arial" w:hAnsi="Arial" w:cs="Arial"/>
        </w:rPr>
        <w:t>elsewhere i</w:t>
      </w:r>
      <w:r w:rsidR="00D70526" w:rsidRPr="00FD2379">
        <w:rPr>
          <w:rFonts w:ascii="Arial" w:hAnsi="Arial" w:cs="Arial"/>
        </w:rPr>
        <w:t>n the plant kingdom</w:t>
      </w:r>
      <w:r w:rsidR="001E1C3B" w:rsidRPr="00FD2379">
        <w:rPr>
          <w:rFonts w:ascii="Arial" w:hAnsi="Arial" w:cs="Arial"/>
        </w:rPr>
        <w:t xml:space="preserve">, </w:t>
      </w:r>
      <w:r w:rsidR="0052365D" w:rsidRPr="00FD2379">
        <w:rPr>
          <w:rFonts w:ascii="Arial" w:hAnsi="Arial" w:cs="Arial"/>
        </w:rPr>
        <w:t xml:space="preserve">e.g. </w:t>
      </w:r>
      <w:r w:rsidRPr="00FD2379">
        <w:rPr>
          <w:rFonts w:ascii="Arial" w:hAnsi="Arial" w:cs="Arial"/>
        </w:rPr>
        <w:t>DMSP</w:t>
      </w:r>
      <w:r w:rsidR="002C253E" w:rsidRPr="00FD2379">
        <w:rPr>
          <w:rFonts w:ascii="Arial" w:hAnsi="Arial" w:cs="Arial"/>
        </w:rPr>
        <w:t xml:space="preserve"> </w:t>
      </w:r>
      <w:r w:rsidR="002C253E" w:rsidRPr="00FD2379">
        <w:rPr>
          <w:rFonts w:ascii="Arial" w:hAnsi="Arial" w:cs="Arial"/>
        </w:rPr>
        <w:fldChar w:fldCharType="begin"/>
      </w:r>
      <w:r w:rsidR="003E565E" w:rsidRPr="00FD2379">
        <w:rPr>
          <w:rFonts w:ascii="Arial" w:hAnsi="Arial" w:cs="Arial"/>
        </w:rPr>
        <w:instrText xml:space="preserve"> ADDIN ZOTERO_ITEM CSL_CITATION {"citationID":"yjsD9WSg","properties":{"formattedCitation":"(Ausma et al., 2017; Payet et al., 2024)","plainCitation":"(Ausma et al., 2017; Payet et al., 2024)","noteIndex":0},"citationItems":[{"id":300,"uris":["http://zotero.org/users/local/Hn5LeifX/items/IMXJUED3"],"itemData":{"id":300,"type":"paper-conference","abstract":"Dimethylsulfoniopropionate (DMSP) is a secondary sulfur compound that is present in high levels in several marine algal species and some higher plant species. DMSP has also been detected in low levels in some other plant species, though its overall occurrence within the plant kingdom remains unclear. The physiological function of DMSP in saline algae and plants is largely unsolved. It is presumed that the compound can function as a constitutive osmolyte and/or antioxidant. In the current study the occurrence of DMSP within the plant kingdom was analyzed. DMSP was present in nanomolar concentrations in all investigated plant species, indicating that it appears to occur widespread within the plant kingdom. Maize (Zea mays) appeared also to be a low-DMSP containing species. Shoot DMSP content in this crop increased upon exposure to salinity, also in the presence of atmospheric H2S and anoxia. This showed that the DMSP content in maize responded in a similar pattern to salinity exposure which has been observed in DMSP-accumulating plants.","container-title":"Sulfur Metabolism in Higher Plants - Fundamental, Environmental and Agricultural Aspects","DOI":"10.1007/978-3-319-56526-2_8","event-place":"Cham","ISBN":"978-3-319-56526-2","language":"en","page":"87-91","publisher":"Springer International Publishing","publisher-place":"Cham","source":"Springer Link","title":"DMSP: Occurrence in Plants and Response to Salinity in Zea mays","title-short":"DMSP","author":[{"family":"Ausma","given":"Ties"},{"family":"Kebert","given":"Marko"},{"family":"Stefels","given":"Jacqueline"},{"family":"De Kok","given":"Luit J."}],"editor":[{"family":"De Kok","given":"Luit J."},{"family":"Hawkesford","given":"Malcolm J."},{"family":"Haneklaus","given":"Silvia H."},{"family":"Schnug","given":"Ewald"}],"issued":{"date-parts":[["2017"]]}},"label":"page"},{"id":58,"uris":["http://zotero.org/users/local/Hn5LeifX/items/4KZRA5PN"],"itemData":{"id":58,"type":"article-journal","abstract":"The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Benjamin"}],"issued":{"date-parts":[["2024",10,9]]}},"label":"page"}],"schema":"https://github.com/citation-style-language/schema/raw/master/csl-citation.json"} </w:instrText>
      </w:r>
      <w:r w:rsidR="002C253E" w:rsidRPr="00FD2379">
        <w:rPr>
          <w:rFonts w:ascii="Arial" w:hAnsi="Arial" w:cs="Arial"/>
        </w:rPr>
        <w:fldChar w:fldCharType="separate"/>
      </w:r>
      <w:r w:rsidR="003E565E" w:rsidRPr="00FD2379">
        <w:rPr>
          <w:rFonts w:ascii="Arial" w:hAnsi="Arial" w:cs="Arial"/>
        </w:rPr>
        <w:t>(Ausma et al., 2017; Payet et al., 2024)</w:t>
      </w:r>
      <w:r w:rsidR="002C253E" w:rsidRPr="00FD2379">
        <w:rPr>
          <w:rFonts w:ascii="Arial" w:hAnsi="Arial" w:cs="Arial"/>
        </w:rPr>
        <w:fldChar w:fldCharType="end"/>
      </w:r>
      <w:r w:rsidRPr="00FD2379">
        <w:rPr>
          <w:rFonts w:ascii="Arial" w:hAnsi="Arial" w:cs="Arial"/>
        </w:rPr>
        <w:t xml:space="preserve">. </w:t>
      </w:r>
      <w:r w:rsidR="00D70526" w:rsidRPr="00FD2379">
        <w:rPr>
          <w:rFonts w:ascii="Arial" w:hAnsi="Arial" w:cs="Arial"/>
        </w:rPr>
        <w:t xml:space="preserve">To determine which osmolytes were produced by </w:t>
      </w:r>
      <w:r w:rsidRPr="00FD2379">
        <w:rPr>
          <w:rFonts w:ascii="Arial" w:hAnsi="Arial" w:cs="Arial"/>
          <w:i/>
          <w:iCs/>
        </w:rPr>
        <w:t xml:space="preserve">S. </w:t>
      </w:r>
      <w:proofErr w:type="spellStart"/>
      <w:r w:rsidRPr="00FD2379">
        <w:rPr>
          <w:rFonts w:ascii="Arial" w:hAnsi="Arial" w:cs="Arial"/>
          <w:i/>
          <w:iCs/>
        </w:rPr>
        <w:t>anglica</w:t>
      </w:r>
      <w:proofErr w:type="spellEnd"/>
      <w:r w:rsidR="00D70526" w:rsidRPr="00FD2379">
        <w:rPr>
          <w:rFonts w:ascii="Arial" w:hAnsi="Arial" w:cs="Arial"/>
        </w:rPr>
        <w:t xml:space="preserve">, </w:t>
      </w:r>
      <w:r w:rsidRPr="00FD2379">
        <w:rPr>
          <w:rFonts w:ascii="Arial" w:hAnsi="Arial" w:cs="Arial"/>
        </w:rPr>
        <w:t xml:space="preserve">leaf tissue was assayed for a panel of zwitterionic osmolytes known to be produced by </w:t>
      </w:r>
      <w:r w:rsidR="00D70526" w:rsidRPr="00FD2379">
        <w:rPr>
          <w:rFonts w:ascii="Arial" w:hAnsi="Arial" w:cs="Arial"/>
        </w:rPr>
        <w:t xml:space="preserve">other </w:t>
      </w:r>
      <w:r w:rsidRPr="00FD2379">
        <w:rPr>
          <w:rFonts w:ascii="Arial" w:hAnsi="Arial" w:cs="Arial"/>
        </w:rPr>
        <w:t>plant</w:t>
      </w:r>
      <w:r w:rsidR="00D70526" w:rsidRPr="00FD2379">
        <w:rPr>
          <w:rFonts w:ascii="Arial" w:hAnsi="Arial" w:cs="Arial"/>
        </w:rPr>
        <w:t xml:space="preserve"> </w:t>
      </w:r>
      <w:r w:rsidRPr="00FD2379">
        <w:rPr>
          <w:rFonts w:ascii="Arial" w:hAnsi="Arial" w:cs="Arial"/>
        </w:rPr>
        <w:t>s</w:t>
      </w:r>
      <w:r w:rsidR="00D70526" w:rsidRPr="00FD2379">
        <w:rPr>
          <w:rFonts w:ascii="Arial" w:hAnsi="Arial" w:cs="Arial"/>
        </w:rPr>
        <w:t>pecies</w:t>
      </w:r>
      <w:r w:rsidRPr="00FD2379">
        <w:rPr>
          <w:rFonts w:ascii="Arial" w:hAnsi="Arial" w:cs="Arial"/>
        </w:rPr>
        <w:t xml:space="preserve"> </w:t>
      </w:r>
      <w:r w:rsidR="00D70526" w:rsidRPr="00FD2379">
        <w:rPr>
          <w:rFonts w:ascii="Arial" w:hAnsi="Arial" w:cs="Arial"/>
        </w:rPr>
        <w:t>and</w:t>
      </w:r>
      <w:r w:rsidRPr="00FD2379">
        <w:rPr>
          <w:rFonts w:ascii="Arial" w:hAnsi="Arial" w:cs="Arial"/>
        </w:rPr>
        <w:t>/or microbes (</w:t>
      </w:r>
      <w:r w:rsidR="00B50052" w:rsidRPr="00FD2379">
        <w:rPr>
          <w:rFonts w:ascii="Arial" w:hAnsi="Arial" w:cs="Arial"/>
        </w:rPr>
        <w:t xml:space="preserve">Supplementary </w:t>
      </w:r>
      <w:r w:rsidRPr="00FD2379">
        <w:rPr>
          <w:rFonts w:ascii="Arial" w:hAnsi="Arial" w:cs="Arial"/>
        </w:rPr>
        <w:t xml:space="preserve">Table </w:t>
      </w:r>
      <w:r w:rsidR="00E969F9" w:rsidRPr="00FD2379">
        <w:rPr>
          <w:rFonts w:ascii="Arial" w:hAnsi="Arial" w:cs="Arial"/>
        </w:rPr>
        <w:t>S</w:t>
      </w:r>
      <w:r w:rsidR="00B20307" w:rsidRPr="00FD2379">
        <w:rPr>
          <w:rFonts w:ascii="Arial" w:hAnsi="Arial" w:cs="Arial"/>
        </w:rPr>
        <w:t>21</w:t>
      </w:r>
      <w:r w:rsidRPr="00FD2379">
        <w:rPr>
          <w:rFonts w:ascii="Arial" w:hAnsi="Arial" w:cs="Arial"/>
        </w:rPr>
        <w:t>). Consistent with previous</w:t>
      </w:r>
      <w:r w:rsidR="00D70526" w:rsidRPr="00FD2379">
        <w:rPr>
          <w:rFonts w:ascii="Arial" w:hAnsi="Arial" w:cs="Arial"/>
        </w:rPr>
        <w:t xml:space="preserve"> </w:t>
      </w:r>
      <w:r w:rsidRPr="00FD2379">
        <w:rPr>
          <w:rFonts w:ascii="Arial" w:hAnsi="Arial" w:cs="Arial"/>
        </w:rPr>
        <w:t>report</w:t>
      </w:r>
      <w:r w:rsidR="00D70526" w:rsidRPr="00FD2379">
        <w:rPr>
          <w:rFonts w:ascii="Arial" w:hAnsi="Arial" w:cs="Arial"/>
        </w:rPr>
        <w:t>s</w:t>
      </w:r>
      <w:r w:rsidRPr="00FD2379">
        <w:rPr>
          <w:rFonts w:ascii="Arial" w:hAnsi="Arial" w:cs="Arial"/>
        </w:rPr>
        <w:t>, DMSP</w:t>
      </w:r>
      <w:r w:rsidR="00D70526" w:rsidRPr="00FD2379">
        <w:rPr>
          <w:rFonts w:ascii="Arial" w:hAnsi="Arial" w:cs="Arial"/>
        </w:rPr>
        <w:t>, GB and proline</w:t>
      </w:r>
      <w:r w:rsidRPr="00FD2379">
        <w:rPr>
          <w:rFonts w:ascii="Arial" w:hAnsi="Arial" w:cs="Arial"/>
        </w:rPr>
        <w:t xml:space="preserve"> accumulated at </w:t>
      </w:r>
      <w:r w:rsidR="006A75C9" w:rsidRPr="00FD2379">
        <w:rPr>
          <w:rFonts w:ascii="Arial" w:hAnsi="Arial" w:cs="Arial"/>
        </w:rPr>
        <w:t>high concentrations</w:t>
      </w:r>
      <w:r w:rsidRPr="00FD2379">
        <w:rPr>
          <w:rFonts w:ascii="Arial" w:hAnsi="Arial" w:cs="Arial"/>
        </w:rPr>
        <w:t xml:space="preserve"> (6</w:t>
      </w:r>
      <w:r w:rsidR="00633C3E" w:rsidRPr="00FD2379">
        <w:rPr>
          <w:rFonts w:ascii="Arial" w:hAnsi="Arial" w:cs="Arial"/>
        </w:rPr>
        <w:t>4</w:t>
      </w:r>
      <w:r w:rsidRPr="00FD2379">
        <w:rPr>
          <w:rFonts w:ascii="Arial" w:hAnsi="Arial" w:cs="Arial"/>
        </w:rPr>
        <w:t xml:space="preserve"> µmol g</w:t>
      </w:r>
      <w:r w:rsidRPr="00FD2379">
        <w:rPr>
          <w:rFonts w:ascii="Arial" w:hAnsi="Arial" w:cs="Arial"/>
          <w:vertAlign w:val="superscript"/>
        </w:rPr>
        <w:t>-1</w:t>
      </w:r>
      <w:r w:rsidR="00E87DC8" w:rsidRPr="00FD2379">
        <w:rPr>
          <w:rFonts w:ascii="Arial" w:hAnsi="Arial" w:cs="Arial"/>
        </w:rPr>
        <w:t xml:space="preserve"> DW</w:t>
      </w:r>
      <w:r w:rsidR="00D70526" w:rsidRPr="00FD2379">
        <w:rPr>
          <w:rFonts w:ascii="Arial" w:hAnsi="Arial" w:cs="Arial"/>
        </w:rPr>
        <w:t xml:space="preserve">, </w:t>
      </w:r>
      <w:r w:rsidR="00AC07D0" w:rsidRPr="00FD2379">
        <w:rPr>
          <w:rFonts w:ascii="Arial" w:hAnsi="Arial" w:cs="Arial"/>
        </w:rPr>
        <w:t>95</w:t>
      </w:r>
      <w:r w:rsidR="00D70526" w:rsidRPr="00FD2379">
        <w:rPr>
          <w:rFonts w:ascii="Arial" w:hAnsi="Arial" w:cs="Arial"/>
        </w:rPr>
        <w:t xml:space="preserve"> µmol g</w:t>
      </w:r>
      <w:r w:rsidR="00D70526" w:rsidRPr="00FD2379">
        <w:rPr>
          <w:rFonts w:ascii="Arial" w:hAnsi="Arial" w:cs="Arial"/>
          <w:vertAlign w:val="superscript"/>
        </w:rPr>
        <w:t>-</w:t>
      </w:r>
      <w:r w:rsidR="002342F0" w:rsidRPr="00FD2379">
        <w:rPr>
          <w:rFonts w:ascii="Arial" w:hAnsi="Arial" w:cs="Arial"/>
          <w:vertAlign w:val="superscript"/>
        </w:rPr>
        <w:t>1</w:t>
      </w:r>
      <w:r w:rsidR="002342F0" w:rsidRPr="00FD2379">
        <w:rPr>
          <w:rFonts w:ascii="Arial" w:hAnsi="Arial" w:cs="Arial"/>
        </w:rPr>
        <w:t xml:space="preserve"> DW </w:t>
      </w:r>
      <w:r w:rsidRPr="00FD2379">
        <w:rPr>
          <w:rFonts w:ascii="Arial" w:hAnsi="Arial" w:cs="Arial"/>
        </w:rPr>
        <w:t xml:space="preserve">and </w:t>
      </w:r>
      <w:r w:rsidR="00E87DC8" w:rsidRPr="00FD2379">
        <w:rPr>
          <w:rFonts w:ascii="Arial" w:hAnsi="Arial" w:cs="Arial"/>
        </w:rPr>
        <w:t>7</w:t>
      </w:r>
      <w:r w:rsidRPr="00FD2379">
        <w:rPr>
          <w:rFonts w:ascii="Arial" w:hAnsi="Arial" w:cs="Arial"/>
        </w:rPr>
        <w:t xml:space="preserve"> µmol g</w:t>
      </w:r>
      <w:r w:rsidRPr="00FD2379">
        <w:rPr>
          <w:rFonts w:ascii="Arial" w:hAnsi="Arial" w:cs="Arial"/>
          <w:vertAlign w:val="superscript"/>
        </w:rPr>
        <w:t>-1</w:t>
      </w:r>
      <w:r w:rsidR="00E87DC8" w:rsidRPr="00FD2379">
        <w:rPr>
          <w:rFonts w:ascii="Arial" w:hAnsi="Arial" w:cs="Arial"/>
        </w:rPr>
        <w:t xml:space="preserve"> DW</w:t>
      </w:r>
      <w:r w:rsidR="00D70526" w:rsidRPr="00FD2379">
        <w:rPr>
          <w:rFonts w:ascii="Arial" w:hAnsi="Arial" w:cs="Arial"/>
        </w:rPr>
        <w:t xml:space="preserve">, </w:t>
      </w:r>
      <w:r w:rsidRPr="00FD2379">
        <w:rPr>
          <w:rFonts w:ascii="Arial" w:hAnsi="Arial" w:cs="Arial"/>
        </w:rPr>
        <w:t>respectively</w:t>
      </w:r>
      <w:r w:rsidR="00F70453" w:rsidRPr="00FD2379">
        <w:rPr>
          <w:rFonts w:ascii="Arial" w:hAnsi="Arial" w:cs="Arial"/>
        </w:rPr>
        <w:t xml:space="preserve">; Figure </w:t>
      </w:r>
      <w:r w:rsidR="00535DCA" w:rsidRPr="00FD2379">
        <w:rPr>
          <w:rFonts w:ascii="Arial" w:hAnsi="Arial" w:cs="Arial"/>
        </w:rPr>
        <w:t>5</w:t>
      </w:r>
      <w:r w:rsidR="00F62E0E" w:rsidRPr="00FD2379">
        <w:rPr>
          <w:rFonts w:ascii="Arial" w:hAnsi="Arial" w:cs="Arial"/>
        </w:rPr>
        <w:t>A</w:t>
      </w:r>
      <w:r w:rsidRPr="00FD2379">
        <w:rPr>
          <w:rFonts w:ascii="Arial" w:hAnsi="Arial" w:cs="Arial"/>
        </w:rPr>
        <w:t xml:space="preserve">). </w:t>
      </w:r>
      <w:r w:rsidR="00650B1E" w:rsidRPr="00FD2379">
        <w:rPr>
          <w:rFonts w:ascii="Arial" w:hAnsi="Arial" w:cs="Arial"/>
        </w:rPr>
        <w:t>Surprisingly, we observed proline concentrations far lower</w:t>
      </w:r>
      <w:r w:rsidR="00D30759" w:rsidRPr="00FD2379">
        <w:rPr>
          <w:rFonts w:ascii="Arial" w:hAnsi="Arial" w:cs="Arial"/>
        </w:rPr>
        <w:t xml:space="preserve"> (</w:t>
      </w:r>
      <w:r w:rsidR="004D760C" w:rsidRPr="00FD2379">
        <w:rPr>
          <w:rFonts w:ascii="Arial" w:hAnsi="Arial" w:cs="Arial"/>
        </w:rPr>
        <w:t>10-14</w:t>
      </w:r>
      <w:r w:rsidR="00D30759" w:rsidRPr="00FD2379">
        <w:rPr>
          <w:rFonts w:ascii="Arial" w:hAnsi="Arial" w:cs="Arial"/>
        </w:rPr>
        <w:t xml:space="preserve"> times)</w:t>
      </w:r>
      <w:r w:rsidR="00650B1E" w:rsidRPr="00FD2379">
        <w:rPr>
          <w:rFonts w:ascii="Arial" w:hAnsi="Arial" w:cs="Arial"/>
        </w:rPr>
        <w:t xml:space="preserve"> than those of DMSP and GB (Figure </w:t>
      </w:r>
      <w:r w:rsidR="00535DCA" w:rsidRPr="00FD2379">
        <w:rPr>
          <w:rFonts w:ascii="Arial" w:hAnsi="Arial" w:cs="Arial"/>
        </w:rPr>
        <w:t>5</w:t>
      </w:r>
      <w:r w:rsidR="00F62E0E" w:rsidRPr="00FD2379">
        <w:rPr>
          <w:rFonts w:ascii="Arial" w:hAnsi="Arial" w:cs="Arial"/>
        </w:rPr>
        <w:t>A</w:t>
      </w:r>
      <w:r w:rsidR="00650B1E" w:rsidRPr="00FD2379">
        <w:rPr>
          <w:rFonts w:ascii="Arial" w:hAnsi="Arial" w:cs="Arial"/>
        </w:rPr>
        <w:t xml:space="preserve">), suggesting that proline may represent a less important osmolyte in </w:t>
      </w:r>
      <w:r w:rsidR="00650B1E" w:rsidRPr="00FD2379">
        <w:rPr>
          <w:rFonts w:ascii="Arial" w:hAnsi="Arial" w:cs="Arial"/>
          <w:i/>
        </w:rPr>
        <w:t xml:space="preserve">S. </w:t>
      </w:r>
      <w:proofErr w:type="spellStart"/>
      <w:r w:rsidR="00650B1E" w:rsidRPr="00FD2379">
        <w:rPr>
          <w:rFonts w:ascii="Arial" w:hAnsi="Arial" w:cs="Arial"/>
          <w:i/>
        </w:rPr>
        <w:t>anglica</w:t>
      </w:r>
      <w:proofErr w:type="spellEnd"/>
      <w:r w:rsidR="00650B1E" w:rsidRPr="00FD2379">
        <w:rPr>
          <w:rFonts w:ascii="Arial" w:hAnsi="Arial" w:cs="Arial"/>
        </w:rPr>
        <w:t xml:space="preserve"> than in other plant species.</w:t>
      </w:r>
    </w:p>
    <w:p w14:paraId="0F93B19B" w14:textId="77777777" w:rsidR="0073192F" w:rsidRPr="00FD2379" w:rsidRDefault="0073192F" w:rsidP="00BB6FE3">
      <w:pPr>
        <w:spacing w:after="0" w:line="360" w:lineRule="auto"/>
        <w:jc w:val="both"/>
        <w:rPr>
          <w:rFonts w:ascii="Arial" w:hAnsi="Arial" w:cs="Arial"/>
        </w:rPr>
      </w:pPr>
    </w:p>
    <w:p w14:paraId="6DCDB04E" w14:textId="6AE494D9" w:rsidR="0050573B" w:rsidRPr="00FD2379" w:rsidRDefault="00367C50" w:rsidP="00BB6FE3">
      <w:pPr>
        <w:spacing w:after="0" w:line="360" w:lineRule="auto"/>
        <w:jc w:val="both"/>
        <w:rPr>
          <w:rFonts w:ascii="Arial" w:hAnsi="Arial" w:cs="Arial"/>
        </w:rPr>
      </w:pPr>
      <w:r w:rsidRPr="00FD2379">
        <w:rPr>
          <w:rFonts w:ascii="Arial" w:hAnsi="Arial" w:cs="Arial"/>
        </w:rPr>
        <w:t xml:space="preserve">We </w:t>
      </w:r>
      <w:r w:rsidR="002F68E4" w:rsidRPr="00FD2379">
        <w:rPr>
          <w:rFonts w:ascii="Arial" w:hAnsi="Arial" w:cs="Arial"/>
        </w:rPr>
        <w:t xml:space="preserve">then </w:t>
      </w:r>
      <w:r w:rsidRPr="00FD2379">
        <w:rPr>
          <w:rFonts w:ascii="Arial" w:hAnsi="Arial" w:cs="Arial"/>
        </w:rPr>
        <w:t xml:space="preserve">identified </w:t>
      </w:r>
      <w:r w:rsidR="00160D74" w:rsidRPr="00FD2379">
        <w:rPr>
          <w:rFonts w:ascii="Arial" w:hAnsi="Arial" w:cs="Arial"/>
        </w:rPr>
        <w:t>g</w:t>
      </w:r>
      <w:r w:rsidR="00DA3814" w:rsidRPr="00FD2379">
        <w:rPr>
          <w:rFonts w:ascii="Arial" w:hAnsi="Arial" w:cs="Arial"/>
        </w:rPr>
        <w:t xml:space="preserve">enes encoding the complete known synthesis pathways for DMSP, GB and proline in </w:t>
      </w:r>
      <w:r w:rsidR="000732F7" w:rsidRPr="00FD2379">
        <w:rPr>
          <w:rFonts w:ascii="Arial" w:hAnsi="Arial" w:cs="Arial"/>
        </w:rPr>
        <w:t xml:space="preserve">the </w:t>
      </w:r>
      <w:r w:rsidR="00DA3814" w:rsidRPr="00FD2379">
        <w:rPr>
          <w:rFonts w:ascii="Arial" w:hAnsi="Arial" w:cs="Arial"/>
        </w:rPr>
        <w:t>genome assembly (</w:t>
      </w:r>
      <w:r w:rsidR="00B50052" w:rsidRPr="00FD2379">
        <w:rPr>
          <w:rFonts w:ascii="Arial" w:hAnsi="Arial" w:cs="Arial"/>
        </w:rPr>
        <w:t xml:space="preserve">Supplementary </w:t>
      </w:r>
      <w:r w:rsidR="003B02E8" w:rsidRPr="00FD2379">
        <w:rPr>
          <w:rFonts w:ascii="Arial" w:hAnsi="Arial" w:cs="Arial"/>
        </w:rPr>
        <w:t>Table S</w:t>
      </w:r>
      <w:r w:rsidR="00822E0E" w:rsidRPr="00FD2379">
        <w:rPr>
          <w:rFonts w:ascii="Arial" w:hAnsi="Arial" w:cs="Arial"/>
        </w:rPr>
        <w:t>22</w:t>
      </w:r>
      <w:r w:rsidR="00DA3814" w:rsidRPr="00FD2379">
        <w:rPr>
          <w:rFonts w:ascii="Arial" w:hAnsi="Arial" w:cs="Arial"/>
        </w:rPr>
        <w:t xml:space="preserve">). </w:t>
      </w:r>
      <w:r w:rsidR="00422271" w:rsidRPr="00FD2379">
        <w:rPr>
          <w:rFonts w:ascii="Arial" w:hAnsi="Arial" w:cs="Arial"/>
        </w:rPr>
        <w:t xml:space="preserve">For the GB synthesis pathway, homologs of the genes encoding enzymes required for each step of the pathway were identified in </w:t>
      </w:r>
      <w:r w:rsidR="00422271" w:rsidRPr="00FD2379">
        <w:rPr>
          <w:rFonts w:ascii="Arial" w:hAnsi="Arial" w:cs="Arial"/>
          <w:i/>
          <w:iCs/>
        </w:rPr>
        <w:t xml:space="preserve">S. </w:t>
      </w:r>
      <w:proofErr w:type="spellStart"/>
      <w:r w:rsidR="00422271" w:rsidRPr="00FD2379">
        <w:rPr>
          <w:rFonts w:ascii="Arial" w:hAnsi="Arial" w:cs="Arial"/>
          <w:i/>
          <w:iCs/>
        </w:rPr>
        <w:t>anglica</w:t>
      </w:r>
      <w:proofErr w:type="spellEnd"/>
      <w:r w:rsidR="00422271" w:rsidRPr="00FD2379">
        <w:rPr>
          <w:rFonts w:ascii="Arial" w:hAnsi="Arial" w:cs="Arial"/>
          <w:i/>
          <w:iCs/>
        </w:rPr>
        <w:t xml:space="preserve"> </w:t>
      </w:r>
      <w:r w:rsidR="00422271" w:rsidRPr="00FD2379">
        <w:rPr>
          <w:rFonts w:ascii="Arial" w:hAnsi="Arial" w:cs="Arial"/>
        </w:rPr>
        <w:t xml:space="preserve">by BLAST using </w:t>
      </w:r>
      <w:r w:rsidR="00422271" w:rsidRPr="00FD2379">
        <w:rPr>
          <w:rFonts w:ascii="Arial" w:hAnsi="Arial" w:cs="Arial"/>
          <w:i/>
          <w:iCs/>
        </w:rPr>
        <w:t>Oryza sativa</w:t>
      </w:r>
      <w:r w:rsidR="00422271" w:rsidRPr="00FD2379">
        <w:rPr>
          <w:rFonts w:ascii="Arial" w:hAnsi="Arial" w:cs="Arial"/>
        </w:rPr>
        <w:t xml:space="preserve"> sequences as queries</w:t>
      </w:r>
      <w:r w:rsidR="00D30759" w:rsidRPr="00FD2379">
        <w:rPr>
          <w:rFonts w:ascii="Arial" w:hAnsi="Arial" w:cs="Arial"/>
        </w:rPr>
        <w:t xml:space="preserve"> </w:t>
      </w:r>
      <w:r w:rsidR="00D30759" w:rsidRPr="00FD2379">
        <w:rPr>
          <w:rFonts w:ascii="Arial" w:hAnsi="Arial" w:cs="Arial"/>
        </w:rPr>
        <w:fldChar w:fldCharType="begin"/>
      </w:r>
      <w:r w:rsidR="00D30759" w:rsidRPr="00FD2379">
        <w:rPr>
          <w:rFonts w:ascii="Arial" w:hAnsi="Arial" w:cs="Arial"/>
        </w:rPr>
        <w:instrText xml:space="preserve"> ADDIN ZOTERO_ITEM CSL_CITATION {"citationID":"rB6uv9mW","properties":{"formattedCitation":"(Luo et al., 2012; Phitaktansakul et al., 2022)","plainCitation":"(Luo et al., 2012; Phitaktansakul et al., 2022)","noteIndex":0},"citationItems":[{"id":301,"uris":["http://zotero.org/users/local/Hn5LeifX/items/K4G9MDP4"],"itemData":{"id":301,"type":"article-journal","abstract":"Glycine betaine (GB) is a compatible quaternary amine that enables plants to tolerate abiotic stresses, including salt, drought and cold. In plants, GB is synthesized through two-step of successive oxidations from choline, catalyzed by choline monooxygenase (CMO) and betaine aldehyde dehydrogenase (BADH), respectively. Rice is considered as a typical non-GB accumulating species, although the entire genome sequencing revealed rice contains orthologs of both CMO and BADH. Several studies unraveled that rice has a functional BADH gene, but whether rice CMO gene (OsCMO) is functional or a pseudogene remains to be elucidated. In the present study, we report the functional characterization of rice CMO gene. The OsCMO gene was isolated from rice cv. Nipponbare (Oryza sativa L. ssp. japonica) using RT-PCR. Northern blot demonstrated the transcription of OsCMO is enhanced by salt stress. Transgenic tobacco plants overexpressing OsCMO results in increased GB content and elevated tolerance to salt stress. Immunoblotting analysis demonstrates that a functional OsCMO protein with correct size was present in transgenic tobacco but rarely accumulated in wild-type rice plants. Surprisingly, a large amount of truncated proteins derived from OsCMO was induced in the rice seedlings in response to salt stresses. This suggests that it is the lack of a functional OsCMO protein that presumably results in non-GB accumulation in the tested rice plant.\nKEY MESSAGE: Expression and transgenic studies demonstrate OsCMO is transcriptionally induced in response to salt stress and functions in increasing glycinebetaine accumulation and enhancing tolerance to salt stress. Immunoblotting analysis suggests that no accumulation of glycinebetaine in the Japonica rice plant presumably results from lack of a functional OsCMO protein.","container-title":"Plant Cell Reports","DOI":"10.1007/s00299-012-1276-2","ISSN":"1432-203X","issue":"9","journalAbbreviation":"Plant Cell Rep","language":"eng","note":"PMID: 22569963","page":"1625-1635","source":"PubMed","title":"Rice choline monooxygenase (OsCMO) protein functions in enhancing glycine betaine biosynthesis in transgenic tobacco but does not accumulate in rice (Oryza sativa L. ssp. japonica)","volume":"31","author":[{"family":"Luo","given":"Di"},{"family":"Niu","given":"Xiangli"},{"family":"Yu","given":"Jinde"},{"family":"Yan","given":"Jun"},{"family":"Gou","given":"Xiaojun"},{"family":"Lu","given":"Bao-Rong"},{"family":"Liu","given":"Yongsheng"}],"issued":{"date-parts":[["2012",9]]}},"label":"page"},{"id":303,"uris":["http://zotero.org/users/local/Hn5LeifX/items/WN6G84GB"],"itemData":{"id":303,"type":"article-journal","abstract":"Introduction\nFragrance is an important economic and quality trait in rice. The trait is controlled by the recessive gene betaine aldehyde dehydrogenase 2 (BADH2) via the production of 2-acetyl-1-pyrroline (2AP).\nObjectives\nVariation in BADH2 was evaluated at the population, genetic, transcriptional, and metabolic levels to obtain insights into fragrance regulation in rice.\nMethods\nWhole-genome resequencing of the Korean World Rice Collection of 475 rice accessions, including 421 breeding lines and 54 wild accessions, was performed. Transcriptome analyses of a subset of 279 accessions, proteome analyses of 64 accessions, and volatile profiling of 421 breeding lines were also performed.\nResults\nWe identified over 3.1 million high-quality single nucleotide polymorphisms (SNPs) in Korean rice collection. Most SNPs were present in intergenic regions (79%), and 190,148 SNPs (6%) were located in the coding sequence, of which 53% were nonsynonymous. In total, 38 haplotypes were identified in the BADH2 coding region, including four novel haplotypes (one in cultivated and three in wild accessions). Tajima's D values suggested that BADH2 was under balancing selection in japonica rice. Furthermore, we identified 316 expression quantitative trait loci (eQTL), including 185 cis-eQTLs and 131 trans-eQTLs, involved in BADH2 regulation. A protein quantitative trait loci (pQTL) analysis revealed the presence of trans-pQTLs; 13 pQTLs were mapped 1 Mbp from the BADH2 region. Based on variable importance in projection (VIP) scores, 15 volatile compounds, including 2AP, discriminated haplotypes and were potential biomarkers for rice fragrance.\nConclusion\nWe generated a catalog of haplotypes based on a resequencing analysis of a large number of rice accessions. eQTLs and pQTLs associated with BADH2 gene expression and protein accumulation are likely involved in the regulation of 2AP variation in fragrant rice. These data improve our understanding of fragrance and provide valuable information for rice breeding.","collection-title":"Advances in Plant Genetics and Genomics","container-title":"Journal of Advanced Research","DOI":"10.1016/j.jare.2021.12.004","ISSN":"2090-1232","journalAbbreviation":"Journal of Advanced Research","page":"303-314","source":"ScienceDirect","title":"Multi-omics analysis reveals the genetic basis of rice fragrance mediated by &lt;i&gt;betaine aldehyde dehydrogenase 2&lt;/i&gt;","volume":"42","author":[{"family":"Phitaktansakul","given":"Rungnapa"},{"family":"Kim","given":"Kyu-Won"},{"family":"Aung","given":"Kyaw Myo"},{"family":"Maung","given":"Thant Zin"},{"family":"Min","given":"Myeong-Hyeon"},{"family":"Somsri","given":"Aueangporn"},{"family":"Lee","given":"Wondo"},{"family":"Lee","given":"Sang-Beom"},{"family":"Nam","given":"Jungrye"},{"family":"Kim","given":"Seung-Hyun"},{"family":"Lee","given":"Joohyun"},{"family":"Kwon","given":"Soon-Wook"},{"family":"Nawade","given":"Bhagwat"},{"family":"Chu","given":"Sang-Ho"},{"family":"Park","given":"Sang-Won"},{"family":"Kang","given":"Kwon Kyoo"},{"family":"Cho","given":"Yoo-Hyun"},{"family":"Lee","given":"Young-Sang"},{"family":"Chung","given":"Ill-Min"},{"family":"Park","given":"Yong-Jin"}],"issued":{"date-parts":[["2022",12,1]]}},"label":"page"}],"schema":"https://github.com/citation-style-language/schema/raw/master/csl-citation.json"} </w:instrText>
      </w:r>
      <w:r w:rsidR="00D30759" w:rsidRPr="00FD2379">
        <w:rPr>
          <w:rFonts w:ascii="Arial" w:hAnsi="Arial" w:cs="Arial"/>
        </w:rPr>
        <w:fldChar w:fldCharType="separate"/>
      </w:r>
      <w:r w:rsidR="00D30759" w:rsidRPr="00FD2379">
        <w:rPr>
          <w:rFonts w:ascii="Arial" w:hAnsi="Arial" w:cs="Arial"/>
        </w:rPr>
        <w:t>(Luo et al., 2012; Phitaktansakul et al., 2022)</w:t>
      </w:r>
      <w:r w:rsidR="00D30759" w:rsidRPr="00FD2379">
        <w:rPr>
          <w:rFonts w:ascii="Arial" w:hAnsi="Arial" w:cs="Arial"/>
        </w:rPr>
        <w:fldChar w:fldCharType="end"/>
      </w:r>
      <w:r w:rsidR="00422271" w:rsidRPr="00FD2379">
        <w:rPr>
          <w:rFonts w:ascii="Arial" w:hAnsi="Arial" w:cs="Arial"/>
        </w:rPr>
        <w:t xml:space="preserve">. </w:t>
      </w:r>
      <w:r w:rsidR="0050573B" w:rsidRPr="00FD2379">
        <w:rPr>
          <w:rFonts w:ascii="Arial" w:hAnsi="Arial" w:cs="Arial"/>
        </w:rPr>
        <w:t xml:space="preserve">In plants, GB is synthesised via choline </w:t>
      </w:r>
      <w:r w:rsidR="002C253E" w:rsidRPr="00FD2379">
        <w:rPr>
          <w:rFonts w:ascii="Arial" w:hAnsi="Arial" w:cs="Arial"/>
        </w:rPr>
        <w:fldChar w:fldCharType="begin"/>
      </w:r>
      <w:r w:rsidR="002C253E" w:rsidRPr="00FD2379">
        <w:rPr>
          <w:rFonts w:ascii="Arial" w:hAnsi="Arial" w:cs="Arial"/>
        </w:rPr>
        <w:instrText xml:space="preserve"> ADDIN ZOTERO_ITEM CSL_CITATION {"citationID":"oOFFLm8F","properties":{"formattedCitation":"(Bhuiyan et al., 2007)","plainCitation":"(Bhuiyan et al., 2007)","noteIndex":0},"citationItems":[{"id":62,"uris":["http://zotero.org/users/local/Hn5LeifX/items/6P24PZM2"],"itemData":{"id":62,"type":"article-journal","abstract":"In plants, betaine is synthesized upon abiotic stress via choline oxidation, in which choline monooxygenase (CMO) is a key enzyme. Although it had been thought that betaine synthesis is well regulated to protect abiotic stress, it is shown here that an exogenous supply of precursors such as choline, serine, and glycine in the betaine-accumulating plant Amaranthus tricolor further enhances the accumulation of betaine under salt stress, but not under normal conditions. Addition of isonicotinic acid hydrazide, an inhibitor of glycine decarboxylase, inhibited the salinity-induced accumulation of betaine. Salt-induced accumulation of A. tricolor CMO (AmCMO) and betaine was much slower in roots than in leaves, and a transient accumulation of proline was observed in the roots. Antisense expression of AmCMO mRNA suppressed the salt-induced accumulation of AmCMO and betaine, but increased the level of choline </w:instrText>
      </w:r>
      <w:r w:rsidR="002C253E" w:rsidRPr="00FD2379">
        <w:rPr>
          <w:rFonts w:ascii="Cambria Math" w:hAnsi="Cambria Math" w:cs="Cambria Math"/>
        </w:rPr>
        <w:instrText>∼</w:instrText>
      </w:r>
      <w:r w:rsidR="002C253E" w:rsidRPr="00FD2379">
        <w:rPr>
          <w:rFonts w:ascii="Arial" w:hAnsi="Arial" w:cs="Arial"/>
        </w:rPr>
        <w:instrText xml:space="preserve">2– 3-fold. This indicates that betaine synthesis is highly regulated by AmCMO expression. The genomic DNA, including the upstream region (1.6 kbp), of AmCMO was isolated. Deletion analysis of the AmCMO promoter region revealed that the 410 bp fragment upstream of the translation start codon contains the sequence responsive to salt stress. These data reveal that the promoter sequence of CMO, in addition to precursor supply, is important for the accumulation of betaine in the betaine-accumulating plant A. tricolor.","container-title":"Journal of Experimental Botany","DOI":"10.1093/jxb/erm278","ISSN":"0022-0957","issue":"15-16","journalAbbreviation":"Journal of Experimental Botany","page":"4203-4212","source":"Silverchair","title":"Regulation of betaine synthesis by precursor supply and choline monooxygenase expression in Amaranthus tricolor","volume":"58","author":[{"family":"Bhuiyan","given":"Nazmul H."},{"family":"Hamada","given":"Akira"},{"family":"Yamada","given":"Nana"},{"family":"Rai","given":"Vandna"},{"family":"Hibino","given":"Takashi"},{"family":"Takabe","given":"Teruhiro"}],"issued":{"date-parts":[["2007",12,1]]}}}],"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(Bhuiyan et al., 2007)</w:t>
      </w:r>
      <w:r w:rsidR="002C253E" w:rsidRPr="00FD2379">
        <w:rPr>
          <w:rFonts w:ascii="Arial" w:hAnsi="Arial" w:cs="Arial"/>
        </w:rPr>
        <w:fldChar w:fldCharType="end"/>
      </w:r>
      <w:r w:rsidR="00485CBC" w:rsidRPr="00FD2379">
        <w:rPr>
          <w:rFonts w:ascii="Arial" w:hAnsi="Arial" w:cs="Arial"/>
        </w:rPr>
        <w:t xml:space="preserve">, which </w:t>
      </w:r>
      <w:r w:rsidR="0050573B" w:rsidRPr="00FD2379">
        <w:rPr>
          <w:rFonts w:ascii="Arial" w:hAnsi="Arial" w:cs="Arial"/>
        </w:rPr>
        <w:t xml:space="preserve">itself </w:t>
      </w:r>
      <w:r w:rsidR="00623376" w:rsidRPr="00FD2379">
        <w:rPr>
          <w:rFonts w:ascii="Arial" w:hAnsi="Arial" w:cs="Arial"/>
        </w:rPr>
        <w:t xml:space="preserve">can </w:t>
      </w:r>
      <w:r w:rsidR="0050573B" w:rsidRPr="00FD2379">
        <w:rPr>
          <w:rFonts w:ascii="Arial" w:hAnsi="Arial" w:cs="Arial"/>
        </w:rPr>
        <w:t xml:space="preserve">act as an osmolyte </w:t>
      </w:r>
      <w:r w:rsidR="00623376" w:rsidRPr="00FD2379">
        <w:rPr>
          <w:rFonts w:ascii="Arial" w:hAnsi="Arial" w:cs="Arial"/>
        </w:rPr>
        <w:t>up</w:t>
      </w:r>
      <w:r w:rsidR="0050573B" w:rsidRPr="00FD2379">
        <w:rPr>
          <w:rFonts w:ascii="Arial" w:hAnsi="Arial" w:cs="Arial"/>
        </w:rPr>
        <w:t xml:space="preserve">on </w:t>
      </w:r>
      <w:r w:rsidR="00E65297" w:rsidRPr="00FD2379">
        <w:rPr>
          <w:rFonts w:ascii="Arial" w:hAnsi="Arial" w:cs="Arial"/>
        </w:rPr>
        <w:t>accumulation</w:t>
      </w:r>
      <w:r w:rsidR="00485CBC" w:rsidRPr="00FD2379">
        <w:rPr>
          <w:rFonts w:ascii="Arial" w:hAnsi="Arial" w:cs="Arial"/>
        </w:rPr>
        <w:t>. H</w:t>
      </w:r>
      <w:r w:rsidR="0050573B" w:rsidRPr="00FD2379">
        <w:rPr>
          <w:rFonts w:ascii="Arial" w:hAnsi="Arial" w:cs="Arial"/>
        </w:rPr>
        <w:t>owever</w:t>
      </w:r>
      <w:r w:rsidR="00485CBC" w:rsidRPr="00FD2379">
        <w:rPr>
          <w:rFonts w:ascii="Arial" w:hAnsi="Arial" w:cs="Arial"/>
        </w:rPr>
        <w:t xml:space="preserve">, the choline </w:t>
      </w:r>
      <w:r w:rsidR="0050573B" w:rsidRPr="00FD2379">
        <w:rPr>
          <w:rFonts w:ascii="Arial" w:hAnsi="Arial" w:cs="Arial"/>
        </w:rPr>
        <w:t>concentration was 1</w:t>
      </w:r>
      <w:r w:rsidR="008A121C" w:rsidRPr="00FD2379">
        <w:rPr>
          <w:rFonts w:ascii="Arial" w:hAnsi="Arial" w:cs="Arial"/>
        </w:rPr>
        <w:t>5</w:t>
      </w:r>
      <w:r w:rsidR="00D165E3" w:rsidRPr="00FD2379">
        <w:rPr>
          <w:rFonts w:ascii="Arial" w:hAnsi="Arial" w:cs="Arial"/>
        </w:rPr>
        <w:t xml:space="preserve"> </w:t>
      </w:r>
      <w:r w:rsidR="0050573B" w:rsidRPr="00FD2379">
        <w:rPr>
          <w:rFonts w:ascii="Arial" w:hAnsi="Arial" w:cs="Arial"/>
        </w:rPr>
        <w:t xml:space="preserve">times lower </w:t>
      </w:r>
      <w:r w:rsidR="00721DFF" w:rsidRPr="00FD2379">
        <w:rPr>
          <w:rFonts w:ascii="Arial" w:hAnsi="Arial" w:cs="Arial"/>
        </w:rPr>
        <w:t xml:space="preserve">than GB </w:t>
      </w:r>
      <w:r w:rsidR="0050573B" w:rsidRPr="00FD2379">
        <w:rPr>
          <w:rFonts w:ascii="Arial" w:hAnsi="Arial" w:cs="Arial"/>
        </w:rPr>
        <w:t xml:space="preserve">in </w:t>
      </w:r>
      <w:r w:rsidR="0050573B" w:rsidRPr="00FD2379">
        <w:rPr>
          <w:rFonts w:ascii="Arial" w:hAnsi="Arial" w:cs="Arial"/>
          <w:i/>
          <w:iCs/>
        </w:rPr>
        <w:t>S</w:t>
      </w:r>
      <w:r w:rsidR="00623376" w:rsidRPr="00FD2379">
        <w:rPr>
          <w:rFonts w:ascii="Arial" w:hAnsi="Arial" w:cs="Arial"/>
          <w:i/>
          <w:iCs/>
        </w:rPr>
        <w:t xml:space="preserve">. </w:t>
      </w:r>
      <w:proofErr w:type="spellStart"/>
      <w:r w:rsidR="00623376" w:rsidRPr="00FD2379">
        <w:rPr>
          <w:rFonts w:ascii="Arial" w:hAnsi="Arial" w:cs="Arial"/>
          <w:i/>
          <w:iCs/>
        </w:rPr>
        <w:t>anglica</w:t>
      </w:r>
      <w:proofErr w:type="spellEnd"/>
      <w:r w:rsidR="00623376" w:rsidRPr="00FD2379">
        <w:rPr>
          <w:rFonts w:ascii="Arial" w:hAnsi="Arial" w:cs="Arial"/>
          <w:i/>
          <w:iCs/>
        </w:rPr>
        <w:t xml:space="preserve"> </w:t>
      </w:r>
      <w:r w:rsidR="0050573B" w:rsidRPr="00FD2379">
        <w:rPr>
          <w:rFonts w:ascii="Arial" w:hAnsi="Arial" w:cs="Arial"/>
        </w:rPr>
        <w:t>leaf tissue (</w:t>
      </w:r>
      <w:r w:rsidR="00B50052" w:rsidRPr="00FD2379">
        <w:rPr>
          <w:rFonts w:ascii="Arial" w:hAnsi="Arial" w:cs="Arial"/>
        </w:rPr>
        <w:t xml:space="preserve">Supplementary </w:t>
      </w:r>
      <w:r w:rsidR="0050573B" w:rsidRPr="00FD2379">
        <w:rPr>
          <w:rFonts w:ascii="Arial" w:hAnsi="Arial" w:cs="Arial"/>
        </w:rPr>
        <w:t xml:space="preserve">Table </w:t>
      </w:r>
      <w:r w:rsidR="00E969F9" w:rsidRPr="00FD2379">
        <w:rPr>
          <w:rFonts w:ascii="Arial" w:hAnsi="Arial" w:cs="Arial"/>
        </w:rPr>
        <w:t>S</w:t>
      </w:r>
      <w:r w:rsidR="009E4447" w:rsidRPr="00FD2379">
        <w:rPr>
          <w:rFonts w:ascii="Arial" w:hAnsi="Arial" w:cs="Arial"/>
        </w:rPr>
        <w:t>2</w:t>
      </w:r>
      <w:r w:rsidR="00E969F9" w:rsidRPr="00FD2379">
        <w:rPr>
          <w:rFonts w:ascii="Arial" w:hAnsi="Arial" w:cs="Arial"/>
        </w:rPr>
        <w:t>1</w:t>
      </w:r>
      <w:r w:rsidR="0050573B" w:rsidRPr="00FD2379">
        <w:rPr>
          <w:rFonts w:ascii="Arial" w:hAnsi="Arial" w:cs="Arial"/>
        </w:rPr>
        <w:t xml:space="preserve">), suggesting that </w:t>
      </w:r>
      <w:r w:rsidR="00372584" w:rsidRPr="00FD2379">
        <w:rPr>
          <w:rFonts w:ascii="Arial" w:hAnsi="Arial" w:cs="Arial"/>
        </w:rPr>
        <w:t xml:space="preserve">choline </w:t>
      </w:r>
      <w:r w:rsidR="00055A27" w:rsidRPr="00FD2379">
        <w:rPr>
          <w:rFonts w:ascii="Arial" w:hAnsi="Arial" w:cs="Arial"/>
        </w:rPr>
        <w:t xml:space="preserve">may be </w:t>
      </w:r>
      <w:r w:rsidR="0050573B" w:rsidRPr="00FD2379">
        <w:rPr>
          <w:rFonts w:ascii="Arial" w:hAnsi="Arial" w:cs="Arial"/>
        </w:rPr>
        <w:t xml:space="preserve">an intermediate of GB synthesis rather than an end-product </w:t>
      </w:r>
      <w:r w:rsidR="00721DFF" w:rsidRPr="00FD2379">
        <w:rPr>
          <w:rFonts w:ascii="Arial" w:hAnsi="Arial" w:cs="Arial"/>
        </w:rPr>
        <w:t>that</w:t>
      </w:r>
      <w:r w:rsidR="0050573B" w:rsidRPr="00FD2379">
        <w:rPr>
          <w:rFonts w:ascii="Arial" w:hAnsi="Arial" w:cs="Arial"/>
        </w:rPr>
        <w:t xml:space="preserve"> is accumulated</w:t>
      </w:r>
      <w:r w:rsidR="000020A4" w:rsidRPr="00FD2379">
        <w:rPr>
          <w:rFonts w:ascii="Arial" w:hAnsi="Arial" w:cs="Arial"/>
        </w:rPr>
        <w:t xml:space="preserve"> specifically as an osmolyte in this species</w:t>
      </w:r>
      <w:r w:rsidR="0050573B" w:rsidRPr="00FD2379">
        <w:rPr>
          <w:rFonts w:ascii="Arial" w:hAnsi="Arial" w:cs="Arial"/>
        </w:rPr>
        <w:t>.</w:t>
      </w:r>
      <w:r w:rsidR="00422271" w:rsidRPr="00FD2379">
        <w:rPr>
          <w:rFonts w:ascii="Arial" w:hAnsi="Arial" w:cs="Arial"/>
        </w:rPr>
        <w:t xml:space="preserve"> </w:t>
      </w:r>
      <w:r w:rsidR="0050573B" w:rsidRPr="00FD2379">
        <w:rPr>
          <w:rFonts w:ascii="Arial" w:hAnsi="Arial" w:cs="Arial"/>
        </w:rPr>
        <w:t xml:space="preserve">Therefore, the choline </w:t>
      </w:r>
      <w:r w:rsidR="0050573B" w:rsidRPr="00FD2379">
        <w:rPr>
          <w:rFonts w:ascii="Arial" w:hAnsi="Arial" w:cs="Arial"/>
        </w:rPr>
        <w:lastRenderedPageBreak/>
        <w:t xml:space="preserve">synthesis steps </w:t>
      </w:r>
      <w:proofErr w:type="gramStart"/>
      <w:r w:rsidR="0050573B" w:rsidRPr="00FD2379">
        <w:rPr>
          <w:rFonts w:ascii="Arial" w:hAnsi="Arial" w:cs="Arial"/>
        </w:rPr>
        <w:t xml:space="preserve">were considered </w:t>
      </w:r>
      <w:r w:rsidR="00EE4A29" w:rsidRPr="00FD2379">
        <w:rPr>
          <w:rFonts w:ascii="Arial" w:hAnsi="Arial" w:cs="Arial"/>
        </w:rPr>
        <w:t>to be</w:t>
      </w:r>
      <w:proofErr w:type="gramEnd"/>
      <w:r w:rsidR="0050573B" w:rsidRPr="00FD2379">
        <w:rPr>
          <w:rFonts w:ascii="Arial" w:hAnsi="Arial" w:cs="Arial"/>
        </w:rPr>
        <w:t xml:space="preserve"> part of the GB synthesis pathway.</w:t>
      </w:r>
      <w:r w:rsidR="00160D74" w:rsidRPr="00FD2379">
        <w:rPr>
          <w:rFonts w:ascii="Arial" w:hAnsi="Arial" w:cs="Arial"/>
        </w:rPr>
        <w:t xml:space="preserve"> </w:t>
      </w:r>
      <w:r w:rsidR="00A12F41" w:rsidRPr="00FD2379">
        <w:rPr>
          <w:rFonts w:ascii="Arial" w:hAnsi="Arial" w:cs="Arial"/>
        </w:rPr>
        <w:t>Expression a</w:t>
      </w:r>
      <w:r w:rsidR="001624D4" w:rsidRPr="00FD2379">
        <w:rPr>
          <w:rFonts w:ascii="Arial" w:hAnsi="Arial" w:cs="Arial"/>
        </w:rPr>
        <w:t>nalysis showed that g</w:t>
      </w:r>
      <w:r w:rsidR="00F70453" w:rsidRPr="00FD2379">
        <w:rPr>
          <w:rFonts w:ascii="Arial" w:hAnsi="Arial" w:cs="Arial"/>
        </w:rPr>
        <w:t xml:space="preserve">enes of the GB and DMSP synthesis pathways were </w:t>
      </w:r>
      <w:r w:rsidR="0050573B" w:rsidRPr="00FD2379">
        <w:rPr>
          <w:rFonts w:ascii="Arial" w:hAnsi="Arial" w:cs="Arial"/>
        </w:rPr>
        <w:t>most highly expressed in leaf tissue</w:t>
      </w:r>
      <w:r w:rsidR="00BD3082" w:rsidRPr="00FD2379">
        <w:rPr>
          <w:rFonts w:ascii="Arial" w:hAnsi="Arial" w:cs="Arial"/>
        </w:rPr>
        <w:t>, whilst genes associated with proline biosynthesis were expressed at similar levels in all five tissue types</w:t>
      </w:r>
      <w:r w:rsidR="0050573B" w:rsidRPr="00FD2379">
        <w:rPr>
          <w:rFonts w:ascii="Arial" w:hAnsi="Arial" w:cs="Arial"/>
        </w:rPr>
        <w:t xml:space="preserve"> (Figure </w:t>
      </w:r>
      <w:r w:rsidR="00535DCA" w:rsidRPr="00FD2379">
        <w:rPr>
          <w:rFonts w:ascii="Arial" w:hAnsi="Arial" w:cs="Arial"/>
        </w:rPr>
        <w:t>5</w:t>
      </w:r>
      <w:r w:rsidR="00F62E0E" w:rsidRPr="00FD2379">
        <w:rPr>
          <w:rFonts w:ascii="Arial" w:hAnsi="Arial" w:cs="Arial"/>
        </w:rPr>
        <w:t>B</w:t>
      </w:r>
      <w:r w:rsidR="0050573B" w:rsidRPr="00FD2379">
        <w:rPr>
          <w:rFonts w:ascii="Arial" w:hAnsi="Arial" w:cs="Arial"/>
        </w:rPr>
        <w:t>). Despite</w:t>
      </w:r>
      <w:r w:rsidR="00C25905" w:rsidRPr="00FD2379">
        <w:rPr>
          <w:rFonts w:ascii="Arial" w:hAnsi="Arial" w:cs="Arial"/>
        </w:rPr>
        <w:t xml:space="preserve"> the concentrations of GB detected in leaves being roughly </w:t>
      </w:r>
      <w:r w:rsidR="00EE4A29" w:rsidRPr="00FD2379">
        <w:rPr>
          <w:rFonts w:ascii="Arial" w:hAnsi="Arial" w:cs="Arial"/>
        </w:rPr>
        <w:t xml:space="preserve">double </w:t>
      </w:r>
      <w:r w:rsidR="00C25905" w:rsidRPr="00FD2379">
        <w:rPr>
          <w:rFonts w:ascii="Arial" w:hAnsi="Arial" w:cs="Arial"/>
        </w:rPr>
        <w:t xml:space="preserve">those of DMSP (Figure </w:t>
      </w:r>
      <w:r w:rsidR="00535DCA" w:rsidRPr="00FD2379">
        <w:rPr>
          <w:rFonts w:ascii="Arial" w:hAnsi="Arial" w:cs="Arial"/>
        </w:rPr>
        <w:t>5</w:t>
      </w:r>
      <w:r w:rsidR="00F62E0E" w:rsidRPr="00FD2379">
        <w:rPr>
          <w:rFonts w:ascii="Arial" w:hAnsi="Arial" w:cs="Arial"/>
        </w:rPr>
        <w:t>A</w:t>
      </w:r>
      <w:r w:rsidR="00C25905" w:rsidRPr="00FD2379">
        <w:rPr>
          <w:rFonts w:ascii="Arial" w:hAnsi="Arial" w:cs="Arial"/>
        </w:rPr>
        <w:t>)</w:t>
      </w:r>
      <w:r w:rsidR="0050573B" w:rsidRPr="00FD2379">
        <w:rPr>
          <w:rFonts w:ascii="Arial" w:hAnsi="Arial" w:cs="Arial"/>
        </w:rPr>
        <w:t>,</w:t>
      </w:r>
      <w:r w:rsidR="00DB0FD4" w:rsidRPr="00FD2379">
        <w:rPr>
          <w:rFonts w:ascii="Arial" w:hAnsi="Arial" w:cs="Arial"/>
        </w:rPr>
        <w:t xml:space="preserve"> there did not appear to be a corresponding increase in the abundance of GB synthesis genes (Figure 3</w:t>
      </w:r>
      <w:r w:rsidR="00F62E0E" w:rsidRPr="00FD2379">
        <w:rPr>
          <w:rFonts w:ascii="Arial" w:hAnsi="Arial" w:cs="Arial"/>
        </w:rPr>
        <w:t>B</w:t>
      </w:r>
      <w:r w:rsidR="00DB0FD4" w:rsidRPr="00FD2379">
        <w:rPr>
          <w:rFonts w:ascii="Arial" w:hAnsi="Arial" w:cs="Arial"/>
        </w:rPr>
        <w:t>)</w:t>
      </w:r>
      <w:r w:rsidR="0050573B" w:rsidRPr="00FD2379">
        <w:rPr>
          <w:rFonts w:ascii="Arial" w:hAnsi="Arial" w:cs="Arial"/>
        </w:rPr>
        <w:t>. Furthermore, choline monooxygenase</w:t>
      </w:r>
      <w:r w:rsidR="00C25905" w:rsidRPr="00FD2379">
        <w:rPr>
          <w:rFonts w:ascii="Arial" w:hAnsi="Arial" w:cs="Arial"/>
        </w:rPr>
        <w:t xml:space="preserve"> (CMO)</w:t>
      </w:r>
      <w:r w:rsidR="0050573B" w:rsidRPr="00FD2379">
        <w:rPr>
          <w:rFonts w:ascii="Arial" w:hAnsi="Arial" w:cs="Arial"/>
        </w:rPr>
        <w:t xml:space="preserve">, which bridges the gap between choline biosynthesis and GB biosynthesis, demonstrated </w:t>
      </w:r>
      <w:r w:rsidR="00DB0FD4" w:rsidRPr="00FD2379">
        <w:rPr>
          <w:rFonts w:ascii="Arial" w:hAnsi="Arial" w:cs="Arial"/>
        </w:rPr>
        <w:t>very low levels of expression</w:t>
      </w:r>
      <w:r w:rsidR="0050573B" w:rsidRPr="00FD2379">
        <w:rPr>
          <w:rFonts w:ascii="Arial" w:hAnsi="Arial" w:cs="Arial"/>
        </w:rPr>
        <w:t xml:space="preserve">. This suggests either that the GB synthesis </w:t>
      </w:r>
      <w:r w:rsidR="00C25905" w:rsidRPr="00FD2379">
        <w:rPr>
          <w:rFonts w:ascii="Arial" w:hAnsi="Arial" w:cs="Arial"/>
        </w:rPr>
        <w:t>enzymes</w:t>
      </w:r>
      <w:r w:rsidR="0050573B" w:rsidRPr="00FD2379">
        <w:rPr>
          <w:rFonts w:ascii="Arial" w:hAnsi="Arial" w:cs="Arial"/>
        </w:rPr>
        <w:t xml:space="preserve"> (particularly CMO) display highly favourable kinetics, that substrate availability and/or partitioning plays a greater role in GB accumulation than DMSP, or that other GB synthesis pathways exist in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Indeed, other GB synthesis pathways have previously been described in halophytic marine bacteria</w:t>
      </w:r>
      <w:r w:rsidR="002C253E" w:rsidRPr="00FD2379">
        <w:rPr>
          <w:rFonts w:ascii="Arial" w:hAnsi="Arial" w:cs="Arial"/>
        </w:rPr>
        <w:t xml:space="preserve"> </w:t>
      </w:r>
      <w:r w:rsidR="00D30759" w:rsidRPr="00FD2379">
        <w:rPr>
          <w:rFonts w:ascii="Arial" w:hAnsi="Arial" w:cs="Arial"/>
        </w:rPr>
        <w:fldChar w:fldCharType="begin"/>
      </w:r>
      <w:r w:rsidR="00D30759" w:rsidRPr="00FD2379">
        <w:rPr>
          <w:rFonts w:ascii="Arial" w:hAnsi="Arial" w:cs="Arial"/>
        </w:rPr>
        <w:instrText xml:space="preserve"> ADDIN ZOTERO_ITEM CSL_CITATION {"citationID":"4jCGO71b","properties":{"formattedCitation":"(Liu et al., 2022)","plainCitation":"(Liu et al., 2022)","noteIndex":0},"citationItems":[{"id":305,"uris":["http://zotero.org/users/local/Hn5LeifX/items/QEJ7KL26"],"itemData":{"id":305,"type":"article-journal","abstract":"Thioalkalivibrio versutus D301 has been widely used in the biodesulfurization process, as it is capable of oxidizing hydrogen sulfide to elemental sulfur under strongly halo-alkaline conditions. Glycine betaine contributes to the increased tolerance to extreme environments in some of Thioalkalivibrio species. However, the biosynthetic pathway of glycine betaine in Thioalkalivibrio remained unknown. Here, we found that genes associated with nitrogen metabolism of T. versutus D301 were significantly upregulated under high-salt conditions, causing the enhanced production of glycine betaine that functions as a main compatible solute in response to the salinity stress. Glycine betaine was synthesized by glycine methylation pathway in T. versutus D301, with glycine N-methyltransferase (GMT) and sarcosine dimethylglycine N-methyltransferase (SDMT) as key enzymes in this pathway. Moreover, substrate specificities of GMT and SDMT were quite different from the well characterized enzymes for glycine methylation in halophilic Halorhodospira halochloris. Our results illustrate the glycine betaine biosynthetic pathway in the genus of Thioalkalivibrio for the first time, providing us with a better understanding of the biosynthesis of glycine betaine in haloalkaliphilic Thioalkalivibrio.","container-title":"Frontiers in Microbiology","DOI":"10.3389/fmicb.2022.875843","ISSN":"1664-302X","journalAbbreviation":"Front. Microbiol.","language":"English","note":"publisher: Frontiers","source":"Frontiers","title":"Identification of the Biosynthetic Pathway of Glycine Betaine That Is Responsible for Salinity Tolerance in Halophilic Thioalkalivibrio versutus D301","URL":"https://www.frontiersin.org/journals/microbiology/articles/10.3389/fmicb.2022.875843/full","volume":"13","author":[{"family":"Liu","given":"Mengshuang"},{"family":"Liu","given":"Hui"},{"family":"Mei","given":"Fangtong"},{"family":"Yang","given":"Niping"},{"family":"Zhao","given":"Dahe"},{"family":"Ai","given":"Guomin"},{"family":"Xiang","given":"Hua"},{"family":"Zheng","given":"Yanning"}],"accessed":{"date-parts":[["2025",6,26]]},"issued":{"date-parts":[["2022",4,18]]}}}],"schema":"https://github.com/citation-style-language/schema/raw/master/csl-citation.json"} </w:instrText>
      </w:r>
      <w:r w:rsidR="00D30759" w:rsidRPr="00FD2379">
        <w:rPr>
          <w:rFonts w:ascii="Arial" w:hAnsi="Arial" w:cs="Arial"/>
        </w:rPr>
        <w:fldChar w:fldCharType="separate"/>
      </w:r>
      <w:r w:rsidR="00D30759" w:rsidRPr="00FD2379">
        <w:rPr>
          <w:rFonts w:ascii="Arial" w:hAnsi="Arial" w:cs="Arial"/>
        </w:rPr>
        <w:t>(Liu et al., 2022)</w:t>
      </w:r>
      <w:r w:rsidR="00D30759" w:rsidRPr="00FD2379">
        <w:rPr>
          <w:rFonts w:ascii="Arial" w:hAnsi="Arial" w:cs="Arial"/>
        </w:rPr>
        <w:fldChar w:fldCharType="end"/>
      </w:r>
      <w:r w:rsidR="00D30759" w:rsidRPr="00FD2379">
        <w:rPr>
          <w:rFonts w:ascii="Arial" w:hAnsi="Arial" w:cs="Arial"/>
        </w:rPr>
        <w:t xml:space="preserve">, </w:t>
      </w:r>
      <w:r w:rsidR="0050573B" w:rsidRPr="00FD2379">
        <w:rPr>
          <w:rFonts w:ascii="Arial" w:hAnsi="Arial" w:cs="Arial"/>
        </w:rPr>
        <w:t xml:space="preserve">which initiate </w:t>
      </w:r>
      <w:r w:rsidR="00061DF2" w:rsidRPr="00FD2379">
        <w:rPr>
          <w:rFonts w:ascii="Arial" w:hAnsi="Arial" w:cs="Arial"/>
        </w:rPr>
        <w:t xml:space="preserve">synthesis </w:t>
      </w:r>
      <w:r w:rsidR="0050573B" w:rsidRPr="00FD2379">
        <w:rPr>
          <w:rFonts w:ascii="Arial" w:hAnsi="Arial" w:cs="Arial"/>
        </w:rPr>
        <w:t>from glycine rather than choline and proceed through a sarcosine intermediate. Sarcosine was detected</w:t>
      </w:r>
      <w:r w:rsidR="00D30759" w:rsidRPr="00FD2379">
        <w:rPr>
          <w:rFonts w:ascii="Arial" w:hAnsi="Arial" w:cs="Arial"/>
        </w:rPr>
        <w:t xml:space="preserve"> (</w:t>
      </w:r>
      <w:r w:rsidR="00D165E3" w:rsidRPr="00FD2379">
        <w:rPr>
          <w:rFonts w:ascii="Arial" w:hAnsi="Arial" w:cs="Arial"/>
        </w:rPr>
        <w:t>4</w:t>
      </w:r>
      <w:r w:rsidR="00D30759" w:rsidRPr="00FD2379">
        <w:rPr>
          <w:rFonts w:ascii="Aptos Narrow" w:hAnsi="Aptos Narrow"/>
          <w:shd w:val="clear" w:color="auto" w:fill="F5F5F5"/>
        </w:rPr>
        <w:t xml:space="preserve"> </w:t>
      </w:r>
      <w:r w:rsidR="00D30759" w:rsidRPr="00FD2379">
        <w:rPr>
          <w:rFonts w:ascii="Arial" w:hAnsi="Arial" w:cs="Arial"/>
        </w:rPr>
        <w:t>µmol g</w:t>
      </w:r>
      <w:r w:rsidR="00D30759" w:rsidRPr="00FD2379">
        <w:rPr>
          <w:rFonts w:ascii="Arial" w:hAnsi="Arial" w:cs="Arial"/>
          <w:vertAlign w:val="superscript"/>
        </w:rPr>
        <w:t>-1</w:t>
      </w:r>
      <w:r w:rsidR="00D30759" w:rsidRPr="00FD2379">
        <w:rPr>
          <w:rFonts w:ascii="Arial" w:hAnsi="Arial" w:cs="Arial"/>
        </w:rPr>
        <w:t xml:space="preserve"> DW)</w:t>
      </w:r>
      <w:r w:rsidR="0050573B" w:rsidRPr="00FD2379">
        <w:rPr>
          <w:rFonts w:ascii="Arial" w:hAnsi="Arial" w:cs="Arial"/>
        </w:rPr>
        <w:t xml:space="preserve"> in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leaf extracts (</w:t>
      </w:r>
      <w:r w:rsidR="00B50052" w:rsidRPr="00FD2379">
        <w:rPr>
          <w:rFonts w:ascii="Arial" w:hAnsi="Arial" w:cs="Arial"/>
        </w:rPr>
        <w:t xml:space="preserve">Supplementary </w:t>
      </w:r>
      <w:r w:rsidR="0050573B" w:rsidRPr="00FD2379">
        <w:rPr>
          <w:rFonts w:ascii="Arial" w:hAnsi="Arial" w:cs="Arial"/>
        </w:rPr>
        <w:t xml:space="preserve">Table </w:t>
      </w:r>
      <w:r w:rsidR="00E969F9" w:rsidRPr="00FD2379">
        <w:rPr>
          <w:rFonts w:ascii="Arial" w:hAnsi="Arial" w:cs="Arial"/>
        </w:rPr>
        <w:t>S</w:t>
      </w:r>
      <w:r w:rsidR="009E4447" w:rsidRPr="00FD2379">
        <w:rPr>
          <w:rFonts w:ascii="Arial" w:hAnsi="Arial" w:cs="Arial"/>
        </w:rPr>
        <w:t>2</w:t>
      </w:r>
      <w:r w:rsidR="00E969F9" w:rsidRPr="00FD2379">
        <w:rPr>
          <w:rFonts w:ascii="Arial" w:hAnsi="Arial" w:cs="Arial"/>
        </w:rPr>
        <w:t>1</w:t>
      </w:r>
      <w:r w:rsidR="00AE507B" w:rsidRPr="00FD2379">
        <w:rPr>
          <w:rFonts w:ascii="Arial" w:hAnsi="Arial" w:cs="Arial"/>
        </w:rPr>
        <w:t xml:space="preserve">; Figure </w:t>
      </w:r>
      <w:r w:rsidR="00535DCA" w:rsidRPr="00FD2379">
        <w:rPr>
          <w:rFonts w:ascii="Arial" w:hAnsi="Arial" w:cs="Arial"/>
        </w:rPr>
        <w:t>5</w:t>
      </w:r>
      <w:r w:rsidR="00F62E0E" w:rsidRPr="00FD2379">
        <w:rPr>
          <w:rFonts w:ascii="Arial" w:hAnsi="Arial" w:cs="Arial"/>
        </w:rPr>
        <w:t>C</w:t>
      </w:r>
      <w:r w:rsidR="0050573B" w:rsidRPr="00FD2379">
        <w:rPr>
          <w:rFonts w:ascii="Arial" w:hAnsi="Arial" w:cs="Arial"/>
        </w:rPr>
        <w:t>)</w:t>
      </w:r>
      <w:r w:rsidR="00AE507B" w:rsidRPr="00FD2379">
        <w:rPr>
          <w:rFonts w:ascii="Arial" w:hAnsi="Arial" w:cs="Arial"/>
        </w:rPr>
        <w:t>,</w:t>
      </w:r>
      <w:r w:rsidR="0050573B" w:rsidRPr="00FD2379">
        <w:rPr>
          <w:rFonts w:ascii="Arial" w:hAnsi="Arial" w:cs="Arial"/>
        </w:rPr>
        <w:t xml:space="preserve"> however no homologs of bacterial glycine dependent GB synthesis genes</w:t>
      </w:r>
      <w:r w:rsidR="000A4ED6" w:rsidRPr="00FD2379">
        <w:rPr>
          <w:rFonts w:ascii="Arial" w:hAnsi="Arial" w:cs="Arial"/>
        </w:rPr>
        <w:t xml:space="preserve"> </w:t>
      </w:r>
      <w:r w:rsidR="000A4ED6" w:rsidRPr="00FD2379">
        <w:rPr>
          <w:rFonts w:ascii="Arial" w:hAnsi="Arial" w:cs="Arial"/>
        </w:rPr>
        <w:fldChar w:fldCharType="begin"/>
      </w:r>
      <w:r w:rsidR="000A4ED6" w:rsidRPr="00FD2379">
        <w:rPr>
          <w:rFonts w:ascii="Arial" w:hAnsi="Arial" w:cs="Arial"/>
        </w:rPr>
        <w:instrText xml:space="preserve"> ADDIN ZOTERO_ITEM CSL_CITATION {"citationID":"dGjMYLw4","properties":{"formattedCitation":"(Liu et al., 2022)","plainCitation":"(Liu et al., 2022)","noteIndex":0},"citationItems":[{"id":305,"uris":["http://zotero.org/users/local/Hn5LeifX/items/QEJ7KL26"],"itemData":{"id":305,"type":"article-journal","abstract":"Thioalkalivibrio versutus D301 has been widely used in the biodesulfurization process, as it is capable of oxidizing hydrogen sulfide to elemental sulfur under strongly halo-alkaline conditions. Glycine betaine contributes to the increased tolerance to extreme environments in some of Thioalkalivibrio species. However, the biosynthetic pathway of glycine betaine in Thioalkalivibrio remained unknown. Here, we found that genes associated with nitrogen metabolism of T. versutus D301 were significantly upregulated under high-salt conditions, causing the enhanced production of glycine betaine that functions as a main compatible solute in response to the salinity stress. Glycine betaine was synthesized by glycine methylation pathway in T. versutus D301, with glycine N-methyltransferase (GMT) and sarcosine dimethylglycine N-methyltransferase (SDMT) as key enzymes in this pathway. Moreover, substrate specificities of GMT and SDMT were quite different from the well characterized enzymes for glycine methylation in halophilic Halorhodospira halochloris. Our results illustrate the glycine betaine biosynthetic pathway in the genus of Thioalkalivibrio for the first time, providing us with a better understanding of the biosynthesis of glycine betaine in haloalkaliphilic Thioalkalivibrio.","container-title":"Frontiers in Microbiology","DOI":"10.3389/fmicb.2022.875843","ISSN":"1664-302X","journalAbbreviation":"Front. Microbiol.","language":"English","note":"publisher: Frontiers","source":"Frontiers","title":"Identification of the Biosynthetic Pathway of Glycine Betaine That Is Responsible for Salinity Tolerance in Halophilic Thioalkalivibrio versutus D301","URL":"https://www.frontiersin.org/journals/microbiology/articles/10.3389/fmicb.2022.875843/full","volume":"13","author":[{"family":"Liu","given":"Mengshuang"},{"family":"Liu","given":"Hui"},{"family":"Mei","given":"Fangtong"},{"family":"Yang","given":"Niping"},{"family":"Zhao","given":"Dahe"},{"family":"Ai","given":"Guomin"},{"family":"Xiang","given":"Hua"},{"family":"Zheng","given":"Yanning"}],"accessed":{"date-parts":[["2025",6,26]]},"issued":{"date-parts":[["2022",4,18]]}}}],"schema":"https://github.com/citation-style-language/schema/raw/master/csl-citation.json"} </w:instrText>
      </w:r>
      <w:r w:rsidR="000A4ED6" w:rsidRPr="00FD2379">
        <w:rPr>
          <w:rFonts w:ascii="Arial" w:hAnsi="Arial" w:cs="Arial"/>
        </w:rPr>
        <w:fldChar w:fldCharType="separate"/>
      </w:r>
      <w:r w:rsidR="000A4ED6" w:rsidRPr="00FD2379">
        <w:rPr>
          <w:rFonts w:ascii="Arial" w:hAnsi="Arial" w:cs="Arial"/>
        </w:rPr>
        <w:t>(Liu et al., 2022)</w:t>
      </w:r>
      <w:r w:rsidR="000A4ED6" w:rsidRPr="00FD2379">
        <w:rPr>
          <w:rFonts w:ascii="Arial" w:hAnsi="Arial" w:cs="Arial"/>
        </w:rPr>
        <w:fldChar w:fldCharType="end"/>
      </w:r>
      <w:r w:rsidR="0050573B" w:rsidRPr="00FD2379">
        <w:rPr>
          <w:rFonts w:ascii="Arial" w:hAnsi="Arial" w:cs="Arial"/>
        </w:rPr>
        <w:t xml:space="preserve"> </w:t>
      </w:r>
      <w:r w:rsidR="001219A7" w:rsidRPr="00FD2379">
        <w:rPr>
          <w:rFonts w:ascii="Arial" w:hAnsi="Arial" w:cs="Arial"/>
        </w:rPr>
        <w:fldChar w:fldCharType="begin"/>
      </w:r>
      <w:r w:rsidR="00964A80" w:rsidRPr="00FD2379">
        <w:rPr>
          <w:rFonts w:ascii="Arial" w:hAnsi="Arial" w:cs="Arial"/>
        </w:rPr>
        <w:instrText xml:space="preserve"> ADDIN ZOTERO_ITEM CSL_CITATION {"citationID":"g40kUMGD","properties":{"formattedCitation":"(Anburajan et al., 2021)","plainCitation":"(Anburajan et al., 2021)","dontUpdate":true,"noteIndex":0},"citationItems":[{"id":65,"uris":["http://zotero.org/users/local/Hn5LeifX/items/4K2H9EE7"],"itemData":{"id":65,"type":"article-journal","abstract":"Glycine betaine (N, N, N-trimethylglycine) is an effective compatible solute, which maintains fluidity of membranes and protects the biological structure of the organisms under stress. In this study, betaine aldehyde dehydrogenase (GbsA) and betaine alcohol dehydrogenase (GbsB) genes encoding for glycine betaine biosynthesis were PCR amplified from genomic DNA of Bacillus atrophaeus NIOT-DSB21 isolated from deep sea sediment of the active volcanic Barren Island, Andaman and Nicobar Islands. The amplified genes were cloned and nucleotide sequences were determined. The sequencing results showed that GbsA and GbsB genes contain ORF of 1473 bp and 1209 bp long, encoding 490 and 402 amino acids respectively (GenBank accession nos. MW045210 and MW045211). In silico sequence analysis revealed that the GbsA and GbsB sequences of B. atrophaeus were conserved in many eubacteria.","container-title":"Ecological Genetics and Genomics","DOI":"10.1016/j.egg.2021.100080","ISSN":"2405-9854","journalAbbreviation":"Ecological Genetics and Genomics","page":"100080","source":"ScienceDirect","title":"Molecular characterization of glycine betaine biosynthesis genes from deep sea halophilic bacteria, &lt;i&gt;Bacillus atrophaeus&lt;/i&gt; NIOT-DSB21","volume":"18","author":[{"family":"Anburajan","given":"Lawrance"},{"family":"Meena","given":"Balakrishnan"},{"family":"Vinithkumar","given":"Nambali Valsalan"},{"family":"Dharani","given":"Gopal"}],"issued":{"date-parts":[["2021",2,1]]}}}],"schema":"https://github.com/citation-style-language/schema/raw/master/csl-citation.json"} </w:instrText>
      </w:r>
      <w:r w:rsidR="001219A7" w:rsidRPr="00FD2379">
        <w:rPr>
          <w:rFonts w:ascii="Arial" w:hAnsi="Arial" w:cs="Arial"/>
        </w:rPr>
        <w:fldChar w:fldCharType="separate"/>
      </w:r>
      <w:r w:rsidR="001219A7" w:rsidRPr="00FD2379">
        <w:rPr>
          <w:rFonts w:ascii="Arial" w:hAnsi="Arial" w:cs="Arial"/>
        </w:rPr>
        <w:fldChar w:fldCharType="end"/>
      </w:r>
      <w:r w:rsidR="0050573B" w:rsidRPr="00FD2379">
        <w:rPr>
          <w:rFonts w:ascii="Arial" w:hAnsi="Arial" w:cs="Arial"/>
        </w:rPr>
        <w:t xml:space="preserve"> could be identified in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by </w:t>
      </w:r>
      <w:r w:rsidR="00C25905" w:rsidRPr="00FD2379">
        <w:rPr>
          <w:rFonts w:ascii="Arial" w:hAnsi="Arial" w:cs="Arial"/>
        </w:rPr>
        <w:t xml:space="preserve">a </w:t>
      </w:r>
      <w:r w:rsidR="0050573B" w:rsidRPr="00FD2379">
        <w:rPr>
          <w:rFonts w:ascii="Arial" w:hAnsi="Arial" w:cs="Arial"/>
        </w:rPr>
        <w:t>BLAST search.</w:t>
      </w:r>
    </w:p>
    <w:p w14:paraId="0951BA5C" w14:textId="5F39F75A" w:rsidR="007A3927" w:rsidRPr="00FD2379" w:rsidRDefault="007A3927" w:rsidP="00BB6FE3">
      <w:pPr>
        <w:spacing w:after="0" w:line="360" w:lineRule="auto"/>
        <w:jc w:val="both"/>
        <w:rPr>
          <w:rFonts w:ascii="Arial" w:hAnsi="Arial" w:cs="Arial"/>
        </w:rPr>
      </w:pPr>
    </w:p>
    <w:p w14:paraId="7ADFEB89" w14:textId="2979215E" w:rsidR="0050573B" w:rsidRPr="00FD2379" w:rsidRDefault="0050573B" w:rsidP="00BB6FE3">
      <w:pPr>
        <w:spacing w:after="0" w:line="360" w:lineRule="auto"/>
        <w:jc w:val="both"/>
        <w:rPr>
          <w:rFonts w:ascii="Arial" w:hAnsi="Arial" w:cs="Arial"/>
        </w:rPr>
      </w:pPr>
      <w:r w:rsidRPr="00FD2379">
        <w:rPr>
          <w:rFonts w:ascii="Arial" w:hAnsi="Arial" w:cs="Arial"/>
        </w:rPr>
        <w:t>The zwitterionic alkaloid proline betaine (</w:t>
      </w:r>
      <w:proofErr w:type="spellStart"/>
      <w:r w:rsidRPr="00FD2379">
        <w:rPr>
          <w:rFonts w:ascii="Arial" w:hAnsi="Arial" w:cs="Arial"/>
        </w:rPr>
        <w:t>stachydrine</w:t>
      </w:r>
      <w:proofErr w:type="spellEnd"/>
      <w:r w:rsidRPr="00FD2379">
        <w:rPr>
          <w:rFonts w:ascii="Arial" w:hAnsi="Arial" w:cs="Arial"/>
        </w:rPr>
        <w:t>) was also identified</w:t>
      </w:r>
      <w:r w:rsidR="000A4ED6" w:rsidRPr="00FD2379">
        <w:rPr>
          <w:rFonts w:ascii="Arial" w:hAnsi="Arial" w:cs="Arial"/>
        </w:rPr>
        <w:t xml:space="preserve"> (</w:t>
      </w:r>
      <w:r w:rsidR="00C90907" w:rsidRPr="00FD2379">
        <w:rPr>
          <w:rFonts w:ascii="Arial" w:hAnsi="Arial" w:cs="Arial"/>
        </w:rPr>
        <w:t>144</w:t>
      </w:r>
      <w:r w:rsidR="000A4ED6" w:rsidRPr="00FD2379">
        <w:rPr>
          <w:rFonts w:ascii="Aptos Narrow" w:hAnsi="Aptos Narrow"/>
          <w:shd w:val="clear" w:color="auto" w:fill="F5F5F5"/>
        </w:rPr>
        <w:t xml:space="preserve"> </w:t>
      </w:r>
      <w:r w:rsidR="000A4ED6" w:rsidRPr="00FD2379">
        <w:rPr>
          <w:rFonts w:ascii="Arial" w:hAnsi="Arial" w:cs="Arial"/>
        </w:rPr>
        <w:t>µmol g</w:t>
      </w:r>
      <w:r w:rsidR="000A4ED6" w:rsidRPr="00FD2379">
        <w:rPr>
          <w:rFonts w:ascii="Arial" w:hAnsi="Arial" w:cs="Arial"/>
          <w:vertAlign w:val="superscript"/>
        </w:rPr>
        <w:t>-1</w:t>
      </w:r>
      <w:r w:rsidR="000A4ED6" w:rsidRPr="00FD2379">
        <w:rPr>
          <w:rFonts w:ascii="Arial" w:hAnsi="Arial" w:cs="Arial"/>
        </w:rPr>
        <w:t xml:space="preserve"> DW)</w:t>
      </w:r>
      <w:r w:rsidRPr="00FD2379">
        <w:rPr>
          <w:rFonts w:ascii="Arial" w:hAnsi="Arial" w:cs="Arial"/>
        </w:rPr>
        <w:t xml:space="preserve"> in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i/>
          <w:iCs/>
        </w:rPr>
        <w:t xml:space="preserve"> </w:t>
      </w:r>
      <w:r w:rsidRPr="00FD2379">
        <w:rPr>
          <w:rFonts w:ascii="Arial" w:hAnsi="Arial" w:cs="Arial"/>
        </w:rPr>
        <w:t xml:space="preserve">(Figure </w:t>
      </w:r>
      <w:r w:rsidR="00535DCA" w:rsidRPr="00FD2379">
        <w:rPr>
          <w:rFonts w:ascii="Arial" w:hAnsi="Arial" w:cs="Arial"/>
        </w:rPr>
        <w:t>5</w:t>
      </w:r>
      <w:r w:rsidR="00F62E0E" w:rsidRPr="00FD2379">
        <w:rPr>
          <w:rFonts w:ascii="Arial" w:hAnsi="Arial" w:cs="Arial"/>
        </w:rPr>
        <w:t>C</w:t>
      </w:r>
      <w:r w:rsidRPr="00FD2379">
        <w:rPr>
          <w:rFonts w:ascii="Arial" w:hAnsi="Arial" w:cs="Arial"/>
        </w:rPr>
        <w:t>). Previous studies have demonstrated that this compound accumulate</w:t>
      </w:r>
      <w:r w:rsidR="00055A27" w:rsidRPr="00FD2379">
        <w:rPr>
          <w:rFonts w:ascii="Arial" w:hAnsi="Arial" w:cs="Arial"/>
        </w:rPr>
        <w:t>d</w:t>
      </w:r>
      <w:r w:rsidRPr="00FD2379">
        <w:rPr>
          <w:rFonts w:ascii="Arial" w:hAnsi="Arial" w:cs="Arial"/>
        </w:rPr>
        <w:t xml:space="preserve"> in plants in response to salinity </w:t>
      </w:r>
      <w:r w:rsidR="002C253E" w:rsidRPr="00FD2379">
        <w:rPr>
          <w:rFonts w:ascii="Arial" w:hAnsi="Arial" w:cs="Arial"/>
        </w:rPr>
        <w:fldChar w:fldCharType="begin"/>
      </w:r>
      <w:r w:rsidR="00192D7C" w:rsidRPr="00FD2379">
        <w:rPr>
          <w:rFonts w:ascii="Arial" w:hAnsi="Arial" w:cs="Arial"/>
        </w:rPr>
        <w:instrText xml:space="preserve"> ADDIN ZOTERO_ITEM CSL_CITATION {"citationID":"yZd3v7OA","properties":{"formattedCitation":"(Hanson et al., 1994; Trinchant et al., 2004)","plainCitation":"(Hanson et al., 1994; Trinchant et al., 2004)","noteIndex":0},"citationItems":[{"id":307,"uris":["http://zotero.org/users/local/Hn5LeifX/items/78V2LUUB"],"itemData":{"id":307,"type":"article-journal","abstract":"In common with other zwitterionic quarternary ammonium compounds (QACs), glycine betaine acts as an osmoprotectant in plants, bacteria, and animals, with its accumulation in the cytoplasm reducing adverse effects of salinity and drought. For this reason, the glycine betaine biosynthesis pathway has become a target for genetic engineering of stress tolerance in crop plants. Besides glycine betaine, several other QAC osmoprotectants have been reported to accumulate among flowering plants, although little is known about their distribution, evolution, or adaptive value. We show here that various taxa of the highly stress-tolerant family Plumbaginaceae have evolved four QACs, which supplement or replace glycine betaine-namely, choline O-sulfate and the betaines of beta-alanine, proline, and hydroxyproline. Evidence from bacterial bioassays demonstrates that these QACs function no better than glycine betaine as osmoprotectants. However, the distribution of QACs among diverse members of the Plumbaginaceae adapted to different types of habitat indicates that different QACs could have selective advantages in particular stress environments. Specifically, choline O-sulfate can function in sulfate detoxification as well as in osmoprotection, beta-alanine betaine may be superior to glycine betaine in hypoxic saline conditions, and proline-derived betaines may be beneficial in chronically dry environments. We conclude that the evolution of osmoprotectant diversity within the Plumbaginaceae suggests additional possibilities to explore in the metabolic engineering of stress tolerance in crops.","container-title":"Proceedings of the National Academy of Sciences","DOI":"10.1073/pnas.91.1.306","issue":"1","note":"publisher: Proceedings of the National Academy of Sciences","page":"306-310","source":"pnas.org (Atypon)","title":"Osmoprotective compounds in the Plumbaginaceae: a natural experiment in metabolic engineering of stress tolerance.","title-short":"Osmoprotective compounds in the Plumbaginaceae","volume":"91","author":[{"family":"Hanson","given":"A D"},{"family":"Rathinasabapathi","given":"B"},{"family":"Rivoal","given":"J"},{"family":"Burnet","given":"M"},{"family":"Dillon","given":"M O"},{"family":"Gage","given":"D A"}],"issued":{"date-parts":[["1994",1,4]]}},"label":"page"},{"id":69,"uris":["http://zotero.org/users/local/Hn5LeifX/items/5X87GKK7"],"itemData":{"id":69,"type":"article-journal","abstract":"The osmoprotectant Pro betaine is the main betaine identified in alfalfa (Medicago sativa). We have investigated the long-term responses of nodulated alfalfa plants to salt stress, with a particular interest for Pro betaine accumulation, compartmentalization, and metabolism. Exposure of 3-week-old nodulated alfalfa plants to 0.2 m NaCl for 4 weeks was followed by a 10-, 4-, and 8-fold increase in Pro betaine in shoots, roots, and nodules, respectively. Isotope-labeling studies in alfalfa shoots indicate that [14C]Pro betaine was synthesized from l-[14C]Pro. [14C]Pro betaine was efficiently catabolized through sequential demethylations via N-methylPro and Pro. Salt stress had a minor effect on Pro betaine biosynthesis, whereas it strongly reduced Pro betaine turnover. Analysis of Pro betaine and Pro compartmentalization within nodules revealed that 4 weeks of salinization of the host plants induced a strong increase in cytosol and bacteroids. The estimated Pro betaine and Pro concentrations in salt-stressed bacteroids reached 7.4 and 11.8 mm, respectively, compared to only 0.8 mm in control bacteroids. Na+ content in nodule compartments was also enhanced under salinization, leading to a concentration of 14.7 mm in bacteroids. [14C]Pro betaine and [14C]Pro were taken up by purified symbiosomes and free bacteroids. There was no indication of saturable carrier(s), and the rate of uptake was moderately enhanced by salinization. Ultrastructural analysis showed a large peribacteroid space in salt-stressed nodules, suggesting an increased turgor pressure inside the symbiosomes, which might partially be due to an elevated concentration in Pro, Pro betaine, and Na+ in this compartment.","container-title":"Plant Physiology","DOI":"10.1104/pp.103.037556","ISSN":"0032-0889","issue":"3","journalAbbreviation":"Plant Physiology","page":"1583-1594","source":"Silverchair","title":"Proline Betaine Accumulation and Metabolism in Alfalfa Plants under Sodium Chloride Stress. Exploring Its Compartmentalization in Nodules","volume":"135","author":[{"family":"Trinchant","given":"Jean-Charles"},{"family":"Boscari","given":"Alexandre"},{"family":"Spennato","given":"Guillaume"},{"family":"Van de Sype","given":"Ghislaine"},{"family":"Le Rudulier","given":"Daniel"}],"issued":{"date-parts":[["2004",7,1]]}},"label":"page"}],"schema":"https://github.com/citation-style-language/schema/raw/master/csl-citation.json"} </w:instrText>
      </w:r>
      <w:r w:rsidR="002C253E" w:rsidRPr="00FD2379">
        <w:rPr>
          <w:rFonts w:ascii="Arial" w:hAnsi="Arial" w:cs="Arial"/>
        </w:rPr>
        <w:fldChar w:fldCharType="separate"/>
      </w:r>
      <w:r w:rsidR="00192D7C" w:rsidRPr="00FD2379">
        <w:rPr>
          <w:rFonts w:ascii="Arial" w:hAnsi="Arial" w:cs="Arial"/>
        </w:rPr>
        <w:t>(Hanson et al., 1994; Trinchant et al., 2004)</w:t>
      </w:r>
      <w:r w:rsidR="002C253E" w:rsidRPr="00FD2379">
        <w:rPr>
          <w:rFonts w:ascii="Arial" w:hAnsi="Arial" w:cs="Arial"/>
        </w:rPr>
        <w:fldChar w:fldCharType="end"/>
      </w:r>
      <w:r w:rsidRPr="00FD2379">
        <w:rPr>
          <w:rFonts w:ascii="Arial" w:hAnsi="Arial" w:cs="Arial"/>
        </w:rPr>
        <w:t xml:space="preserve">. This, coupled with the chemical properties of proline betaine, support its role as an osmolyte. Interestingly, proline betaine accumulated at </w:t>
      </w:r>
      <w:r w:rsidR="009D7191" w:rsidRPr="00FD2379">
        <w:rPr>
          <w:rFonts w:ascii="Arial" w:hAnsi="Arial" w:cs="Arial"/>
        </w:rPr>
        <w:t xml:space="preserve">1.5 times the levels of </w:t>
      </w:r>
      <w:r w:rsidRPr="00FD2379">
        <w:rPr>
          <w:rFonts w:ascii="Arial" w:hAnsi="Arial" w:cs="Arial"/>
        </w:rPr>
        <w:t>GB, and its total concentration</w:t>
      </w:r>
      <w:r w:rsidR="00C90907" w:rsidRPr="00FD2379">
        <w:rPr>
          <w:rFonts w:ascii="Arial" w:hAnsi="Arial" w:cs="Arial"/>
        </w:rPr>
        <w:t xml:space="preserve"> </w:t>
      </w:r>
      <w:r w:rsidRPr="00FD2379">
        <w:rPr>
          <w:rFonts w:ascii="Arial" w:hAnsi="Arial" w:cs="Arial"/>
        </w:rPr>
        <w:t xml:space="preserve">was </w:t>
      </w:r>
      <w:r w:rsidR="00372108" w:rsidRPr="00FD2379">
        <w:rPr>
          <w:rFonts w:ascii="Arial" w:hAnsi="Arial" w:cs="Arial"/>
        </w:rPr>
        <w:t xml:space="preserve">approximately equivalent to </w:t>
      </w:r>
      <w:r w:rsidRPr="00FD2379">
        <w:rPr>
          <w:rFonts w:ascii="Arial" w:hAnsi="Arial" w:cs="Arial"/>
        </w:rPr>
        <w:t xml:space="preserve">that of GB and DMSP combined (Figure </w:t>
      </w:r>
      <w:r w:rsidR="00535DCA" w:rsidRPr="00FD2379">
        <w:rPr>
          <w:rFonts w:ascii="Arial" w:hAnsi="Arial" w:cs="Arial"/>
        </w:rPr>
        <w:t>5</w:t>
      </w:r>
      <w:r w:rsidR="00F62E0E" w:rsidRPr="00FD2379">
        <w:rPr>
          <w:rFonts w:ascii="Arial" w:hAnsi="Arial" w:cs="Arial"/>
        </w:rPr>
        <w:t>C</w:t>
      </w:r>
      <w:r w:rsidRPr="00FD2379">
        <w:rPr>
          <w:rFonts w:ascii="Arial" w:hAnsi="Arial" w:cs="Arial"/>
        </w:rPr>
        <w:t xml:space="preserve">). This suggests that proline betaine may represent one of the main osmolytes in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which has hitherto been unreported in this genus, or indeed in any grass to the best of our knowledge. To date, no synthesis pathw</w:t>
      </w:r>
      <w:r w:rsidR="007A3927" w:rsidRPr="00FD2379">
        <w:rPr>
          <w:rFonts w:ascii="Arial" w:hAnsi="Arial" w:cs="Arial"/>
        </w:rPr>
        <w:t>ay is known for this compound.</w:t>
      </w:r>
    </w:p>
    <w:p w14:paraId="54E439FF" w14:textId="77777777" w:rsidR="007A3927" w:rsidRPr="00FD2379" w:rsidRDefault="007A3927" w:rsidP="00BB6FE3">
      <w:pPr>
        <w:spacing w:after="0" w:line="360" w:lineRule="auto"/>
        <w:jc w:val="both"/>
        <w:rPr>
          <w:rFonts w:ascii="Arial" w:hAnsi="Arial" w:cs="Arial"/>
        </w:rPr>
      </w:pPr>
    </w:p>
    <w:p w14:paraId="7B5BD5CF" w14:textId="3D685B30" w:rsidR="0050573B" w:rsidRPr="00FD2379" w:rsidRDefault="0050573B" w:rsidP="00BB6FE3">
      <w:pPr>
        <w:spacing w:after="0" w:line="360" w:lineRule="auto"/>
        <w:jc w:val="both"/>
        <w:rPr>
          <w:rFonts w:ascii="Arial" w:hAnsi="Arial" w:cs="Arial"/>
        </w:rPr>
      </w:pPr>
      <w:r w:rsidRPr="00FD2379">
        <w:rPr>
          <w:rFonts w:ascii="Arial" w:hAnsi="Arial" w:cs="Arial"/>
        </w:rPr>
        <w:t xml:space="preserve">Finally, two further zwitterionic metabolites, </w:t>
      </w:r>
      <w:proofErr w:type="spellStart"/>
      <w:r w:rsidRPr="00FD2379">
        <w:rPr>
          <w:rFonts w:ascii="Arial" w:hAnsi="Arial" w:cs="Arial"/>
        </w:rPr>
        <w:t>ectoine</w:t>
      </w:r>
      <w:proofErr w:type="spellEnd"/>
      <w:r w:rsidRPr="00FD2379">
        <w:rPr>
          <w:rFonts w:ascii="Arial" w:hAnsi="Arial" w:cs="Arial"/>
        </w:rPr>
        <w:t xml:space="preserve"> and </w:t>
      </w:r>
      <w:proofErr w:type="spellStart"/>
      <w:r w:rsidR="00C32B94" w:rsidRPr="00FD2379">
        <w:rPr>
          <w:rFonts w:ascii="Arial" w:hAnsi="Arial" w:cs="Arial"/>
        </w:rPr>
        <w:t>dimethylsulfoxonium</w:t>
      </w:r>
      <w:proofErr w:type="spellEnd"/>
      <w:r w:rsidR="00C32B94" w:rsidRPr="00FD2379">
        <w:rPr>
          <w:rFonts w:ascii="Arial" w:hAnsi="Arial" w:cs="Arial"/>
        </w:rPr>
        <w:t xml:space="preserve"> propionate (</w:t>
      </w:r>
      <w:r w:rsidRPr="00FD2379">
        <w:rPr>
          <w:rFonts w:ascii="Arial" w:hAnsi="Arial" w:cs="Arial"/>
        </w:rPr>
        <w:t>DMSOP</w:t>
      </w:r>
      <w:r w:rsidR="00C32B94" w:rsidRPr="00FD2379">
        <w:rPr>
          <w:rFonts w:ascii="Arial" w:hAnsi="Arial" w:cs="Arial"/>
        </w:rPr>
        <w:t>)</w:t>
      </w:r>
      <w:r w:rsidRPr="00FD2379">
        <w:rPr>
          <w:rFonts w:ascii="Arial" w:hAnsi="Arial" w:cs="Arial"/>
        </w:rPr>
        <w:t xml:space="preserve">, were </w:t>
      </w:r>
      <w:r w:rsidR="00F4292A" w:rsidRPr="00FD2379">
        <w:rPr>
          <w:rFonts w:ascii="Arial" w:hAnsi="Arial" w:cs="Arial"/>
        </w:rPr>
        <w:t xml:space="preserve">also </w:t>
      </w:r>
      <w:r w:rsidRPr="00FD2379">
        <w:rPr>
          <w:rFonts w:ascii="Arial" w:hAnsi="Arial" w:cs="Arial"/>
        </w:rPr>
        <w:t xml:space="preserve">identified in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leaf extracts (</w:t>
      </w:r>
      <w:r w:rsidR="00C90907" w:rsidRPr="00FD2379">
        <w:rPr>
          <w:rFonts w:ascii="Arial" w:hAnsi="Arial" w:cs="Arial"/>
        </w:rPr>
        <w:t>56</w:t>
      </w:r>
      <w:r w:rsidRPr="00FD2379">
        <w:rPr>
          <w:rFonts w:ascii="Arial" w:hAnsi="Arial" w:cs="Arial"/>
        </w:rPr>
        <w:t xml:space="preserve"> </w:t>
      </w:r>
      <w:r w:rsidR="00C90907" w:rsidRPr="00FD2379">
        <w:rPr>
          <w:rFonts w:ascii="Arial" w:hAnsi="Arial" w:cs="Arial"/>
        </w:rPr>
        <w:t>µmol g</w:t>
      </w:r>
      <w:r w:rsidR="00C90907" w:rsidRPr="00FD2379">
        <w:rPr>
          <w:rFonts w:ascii="Arial" w:hAnsi="Arial" w:cs="Arial"/>
          <w:vertAlign w:val="superscript"/>
        </w:rPr>
        <w:t>-1</w:t>
      </w:r>
      <w:r w:rsidR="00C90907" w:rsidRPr="00FD2379">
        <w:rPr>
          <w:rFonts w:ascii="Arial" w:hAnsi="Arial" w:cs="Arial"/>
        </w:rPr>
        <w:t xml:space="preserve"> DW and 10</w:t>
      </w:r>
      <w:r w:rsidRPr="00FD2379">
        <w:rPr>
          <w:rFonts w:ascii="Arial" w:hAnsi="Arial" w:cs="Arial"/>
          <w:vertAlign w:val="superscript"/>
        </w:rPr>
        <w:t xml:space="preserve"> </w:t>
      </w:r>
      <w:r w:rsidRPr="00FD2379">
        <w:rPr>
          <w:rFonts w:ascii="Arial" w:hAnsi="Arial" w:cs="Arial"/>
        </w:rPr>
        <w:t>µmol g</w:t>
      </w:r>
      <w:r w:rsidRPr="00FD2379">
        <w:rPr>
          <w:rFonts w:ascii="Arial" w:hAnsi="Arial" w:cs="Arial"/>
          <w:vertAlign w:val="superscript"/>
        </w:rPr>
        <w:t>-1</w:t>
      </w:r>
      <w:r w:rsidR="00C90907" w:rsidRPr="00FD2379">
        <w:rPr>
          <w:rFonts w:ascii="Arial" w:hAnsi="Arial" w:cs="Arial"/>
        </w:rPr>
        <w:t xml:space="preserve"> DW,</w:t>
      </w:r>
      <w:r w:rsidR="00F4292A" w:rsidRPr="00FD2379">
        <w:rPr>
          <w:rFonts w:ascii="Arial" w:hAnsi="Arial" w:cs="Arial"/>
        </w:rPr>
        <w:t xml:space="preserve"> </w:t>
      </w:r>
      <w:r w:rsidRPr="00FD2379">
        <w:rPr>
          <w:rFonts w:ascii="Arial" w:hAnsi="Arial" w:cs="Arial"/>
        </w:rPr>
        <w:t>respectively</w:t>
      </w:r>
      <w:r w:rsidR="00ED018F" w:rsidRPr="00FD2379">
        <w:rPr>
          <w:rFonts w:ascii="Arial" w:hAnsi="Arial" w:cs="Arial"/>
        </w:rPr>
        <w:t xml:space="preserve">; Figure </w:t>
      </w:r>
      <w:r w:rsidR="00535DCA" w:rsidRPr="00FD2379">
        <w:rPr>
          <w:rFonts w:ascii="Arial" w:hAnsi="Arial" w:cs="Arial"/>
        </w:rPr>
        <w:t>5</w:t>
      </w:r>
      <w:r w:rsidR="00F62E0E" w:rsidRPr="00FD2379">
        <w:rPr>
          <w:rFonts w:ascii="Arial" w:hAnsi="Arial" w:cs="Arial"/>
        </w:rPr>
        <w:t>C</w:t>
      </w:r>
      <w:r w:rsidRPr="00FD2379">
        <w:rPr>
          <w:rFonts w:ascii="Arial" w:hAnsi="Arial" w:cs="Arial"/>
        </w:rPr>
        <w:t xml:space="preserve">). </w:t>
      </w:r>
      <w:proofErr w:type="spellStart"/>
      <w:r w:rsidRPr="00FD2379">
        <w:rPr>
          <w:rFonts w:ascii="Arial" w:hAnsi="Arial" w:cs="Arial"/>
        </w:rPr>
        <w:t>Ectoine</w:t>
      </w:r>
      <w:proofErr w:type="spellEnd"/>
      <w:r w:rsidRPr="00FD2379">
        <w:rPr>
          <w:rFonts w:ascii="Arial" w:hAnsi="Arial" w:cs="Arial"/>
        </w:rPr>
        <w:t xml:space="preserve"> has previously been characterised as an osmolyte in halophytic bacteria </w:t>
      </w:r>
      <w:r w:rsidR="002C253E" w:rsidRPr="00FD2379">
        <w:rPr>
          <w:rFonts w:ascii="Arial" w:hAnsi="Arial" w:cs="Arial"/>
        </w:rPr>
        <w:fldChar w:fldCharType="begin"/>
      </w:r>
      <w:r w:rsidR="002C253E" w:rsidRPr="00FD2379">
        <w:rPr>
          <w:rFonts w:ascii="Arial" w:hAnsi="Arial" w:cs="Arial"/>
        </w:rPr>
        <w:instrText xml:space="preserve"> ADDIN ZOTERO_ITEM CSL_CITATION {"citationID":"E6F6ib5i","properties":{"formattedCitation":"(Eiberweiser et al., 2015)","plainCitation":"(Eiberweiser et al., 2015)","noteIndex":0},"citationItems":[{"id":72,"uris":["http://zotero.org/users/local/Hn5LeifX/items/UZ2JFIZG"],"itemData":{"id":72,"type":"article-journal","abstract":"Ectoine is a widespread osmolyte enabling halophilic bacteria to withstand high osmotic stress that has many potential applications ranging from cosmetics to its use as a therapeutic agent. In this contribution, combining experiment and theory, the hydration and ion-binding of this zwitterionic compound was studied to gain information on the functioning of ectoine in particular and of osmolytes in general. Dielectric relaxation spectroscopy was used to determine the effective hydration number of ectoine and its effective dipole moment in aqueous solutions with and without added NaCl. The obtained experimental data were compared with structural results from 1D-RISM and 3D-RISM calculations. It was found that ectoine is strongly hydrated, even in the presence of high salt concentrations. Upon addition of NaCl, ions are bound to ectoine but the formed complexes are not very stable. Interestingly, this osmolyte strongly rises the static relative permittivity of its solutions, shielding thus effectively long-range Coulomb interactions among ions in ectoine-containing solutions. We believe that via this effect, which should be common to all zwitterionic osmolytes, ectoine protects against excessive ions within the cell in addition to its strong osmotic activity protecting against ions outside.","container-title":"The Journal of Physical Chemistry. B","DOI":"10.1021/acs.jpcb.5b09276","ISSN":"1520-5207","issue":"49","journalAbbreviation":"J Phys Chem B","language":"eng","note":"PMID: 26565946","page":"15203-15211","source":"PubMed","title":"Hydration and Ion Binding of the Osmolyte Ectoine","volume":"119","author":[{"family":"Eiberweiser","given":"Andreas"},{"family":"Nazet","given":"Andreas"},{"family":"Kruchinin","given":"Sergey E."},{"family":"Fedotova","given":"Marina V."},{"family":"Buchner","given":"Richard"}],"issued":{"date-parts":[["2015",12,10]]}}}],"schema":"https://github.com/citation-style-language/schema/raw/master/csl-citation.json"}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(Eiberweiser et al., 2015)</w:t>
      </w:r>
      <w:r w:rsidR="002C253E" w:rsidRPr="00FD2379">
        <w:rPr>
          <w:rFonts w:ascii="Arial" w:hAnsi="Arial" w:cs="Arial"/>
        </w:rPr>
        <w:fldChar w:fldCharType="end"/>
      </w:r>
      <w:r w:rsidR="00055A27" w:rsidRPr="00FD2379">
        <w:rPr>
          <w:rFonts w:ascii="Arial" w:hAnsi="Arial" w:cs="Arial"/>
        </w:rPr>
        <w:t>, whilst</w:t>
      </w:r>
      <w:r w:rsidRPr="00FD2379">
        <w:rPr>
          <w:rFonts w:ascii="Arial" w:hAnsi="Arial" w:cs="Arial"/>
        </w:rPr>
        <w:t xml:space="preserve"> DMSOP was identified in marine bacteria and microalgae </w:t>
      </w:r>
      <w:r w:rsidR="002C253E" w:rsidRPr="00FD2379">
        <w:rPr>
          <w:rFonts w:ascii="Arial" w:hAnsi="Arial" w:cs="Arial"/>
        </w:rPr>
        <w:fldChar w:fldCharType="begin"/>
      </w:r>
      <w:r w:rsidR="002C253E" w:rsidRPr="00FD2379">
        <w:rPr>
          <w:rFonts w:ascii="Arial" w:hAnsi="Arial" w:cs="Arial"/>
        </w:rPr>
        <w:instrText xml:space="preserve"> ADDIN ZOTERO_ITEM CSL_CITATION {"citationID":"OgMLAXAB","properties":{"formattedCitation":"(Thume et al., 2018)","plainCitation":"(Thume et al., 2018)","noteIndex":0},"citationItems":[{"id":74,"uris":["http://zotero.org/users/local/Hn5LeifX/items/K8UMM882"],"itemData":{"id":74,"type":"article-journal","abstract":"Algae produce massive amounts of dimethylsulfoniopropionate (DMSP), which fuel the organosulfur cycle1,2. On a global scale, several petagrams of this sulfur species are produced annually, thereby driving fundamental processes and the marine food web1. An important DMSP transformation product is dimethylsulfide, which can be either emitted to the atmosphere3,4 or oxidized to dimethylsulfoxide (DMSO) and other products5. Here we report the discovery of a structurally unusual metabolite, dimethylsulfoxonium propionate (DMSOP), that is synthesized by several DMSP-producing microalgae and marine bacteria. As with DMSP, DMSOP is a low-molecular-weight zwitterionic metabolite that carries both a positively and a negatively charged functional group. Isotope labelling studies demonstrate that DMSOP is produced from DMSP, and is readily metabolized to DMSO by marine bacteria. DMSOP was found in near nanomolar amounts in field samples and in algal culture media, and thus represents—to our knowledge—a previously undescribed biogenic source for DMSO in the marine environment. The estimated annual oceanic production of oxidized sulfur from this pathway is in the teragram range, similar to the calculated dimethylsulfide flux to the atmosphere3. This sulfoxonium metabolite is therefore a key metabolite of a previously undescribed pathway in the marine sulfur cycle. These findings highlight the importance of DMSOP in the marine organosulfur cycle.","container-title":"Nature","DOI":"10.1038/s41586-018-0675-0","ISSN":"1476-4687","issue":"7731","language":"en","license":"2018 Springer Nature Limited","note":"publisher: Nature Publishing Group","page":"412-415","source":"www.nature.com","title":"The metabolite dimethylsulfoxonium propionate extends the marine organosulfur cycle","volume":"563","author":[{"family":"Thume","given":"Kathleen"},{"family":"Gebser","given":"Björn"},{"family":"Chen","given":"Liang"},{"family":"Meyer","given":"Nils"},{"family":"Kieber","given":"David J."},{"family":"Pohnert","given":"Georg"}],"issued":{"date-parts":[["2018",11]]}}}],"schema":"https://github.com/citation-style-language/schema/raw/master/csl-citation.json"}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(Thume et al., 2018)</w:t>
      </w:r>
      <w:r w:rsidR="002C253E" w:rsidRPr="00FD2379">
        <w:rPr>
          <w:rFonts w:ascii="Arial" w:hAnsi="Arial" w:cs="Arial"/>
        </w:rPr>
        <w:fldChar w:fldCharType="end"/>
      </w:r>
      <w:r w:rsidR="00055A27" w:rsidRPr="00FD2379">
        <w:rPr>
          <w:rFonts w:ascii="Arial" w:hAnsi="Arial" w:cs="Arial"/>
        </w:rPr>
        <w:t xml:space="preserve"> and recently shown to act as an osmolyte that mainly functions in oxidative stress protection </w:t>
      </w:r>
      <w:r w:rsidR="00B36AAF" w:rsidRPr="00FD2379">
        <w:rPr>
          <w:rFonts w:ascii="Arial" w:hAnsi="Arial" w:cs="Arial"/>
        </w:rPr>
        <w:fldChar w:fldCharType="begin"/>
      </w:r>
      <w:r w:rsidR="00B36AAF" w:rsidRPr="00FD2379">
        <w:rPr>
          <w:rFonts w:ascii="Arial" w:hAnsi="Arial" w:cs="Arial"/>
        </w:rPr>
        <w:instrText xml:space="preserve"> ADDIN ZOTERO_ITEM CSL_CITATION {"citationID":"R6HWdHrM","properties":{"formattedCitation":"(Carri\\uc0\\u243{}n et al., 2023)","plainCitation":"(Carrión et al., 2023)","noteIndex":0},"citationItems":[{"id":309,"uris":["http://zotero.org/users/local/Hn5LeifX/items/YD46JZ2S"],"itemData":{"id":309,"type":"article-journal","abstract":"Dimethylsulfoxonium propionate (DMSOP) is a recently identified and abundant marine organosulfur compound with roles in oxidative stress protection, global carbon and sulfur cycling and, as shown here, potentially in osmotolerance. Microbial DMSOP cleavage yields dimethyl sulfoxide, a ubiquitous marine metabolite, and acrylate, but the enzymes responsible, and their environmental importance, were unknown. Here we report DMSOP cleavage mechanisms in diverse heterotrophic bacteria, fungi and phototrophic algae not previously known to have this activity, and highlight the unappreciated importance of this process in marine sediment environments. These diverse organisms, including Roseobacter, SAR11 bacteria and Emiliania huxleyi, utilized their dimethylsulfoniopropionate lyase ‘Ddd’ or ‘Alma’ enzymes to cleave DMSOP via similar catalytic mechanisms to those for dimethylsulfoniopropionate. Given the annual teragram predictions for DMSOP production and its prevalence in marine sediments, our results highlight that DMSOP cleavage is likely a globally significant process influencing carbon and sulfur fluxes and ecological interactions.","container-title":"Nature Microbiology","DOI":"10.1038/s41564-023-01526-4","ISSN":"2058-5276","issue":"12","journalAbbreviation":"Nat Microbiol","language":"en","license":"2023 The Author(s)","note":"publisher: Nature Publishing Group","page":"2326-2337","source":"www.nature.com","title":"DMSOP-cleaving enzymes are diverse and widely distributed in marine microorganisms","volume":"8","author":[{"family":"Carrión","given":"Ornella"},{"family":"Li","given":"Chun-Yang"},{"family":"Peng","given":"Ming"},{"family":"Wang","given":"Jinyan"},{"family":"Pohnert","given":"Georg"},{"family":"Azizah","given":"Muhaiminatul"},{"family":"Zhu","given":"Xiao-Yu"},{"family":"Curson","given":"Andrew R. J."},{"family":"Wang","given":"Qing"},{"family":"Walsham","given":"Keanu S."},{"family":"Zhang","given":"Xiao-Hua"},{"family":"Monaco","given":"Serena"},{"family":"Harvey","given":"James M."},{"family":"Chen","given":"Xiu-Lan"},{"family":"Gao","given":"Chao"},{"family":"Wang","given":"Ning"},{"family":"Wang","given":"Xiu-Juan"},{"family":"Wang","given":"Peng"},{"family":"Giovanonni","given":"Stephen J."},{"family":"Lee","given":"Chih-Ping"},{"family":"Suffridge","given":"Christopher P."},{"family":"Zhang","given":"Yu"},{"family":"Luo","given":"Ziqi"},{"family":"Wang","given":"Dazhi"},{"family":"Todd","given":"Jonathan D."},{"family":"Zhang","given":"Yu-Zhong"}],"issued":{"date-parts":[["2023",12]]}}}],"schema":"https://github.com/citation-style-language/schema/raw/master/csl-citation.json"} </w:instrText>
      </w:r>
      <w:r w:rsidR="00B36AAF" w:rsidRPr="00FD2379">
        <w:rPr>
          <w:rFonts w:ascii="Arial" w:hAnsi="Arial" w:cs="Arial"/>
        </w:rPr>
        <w:fldChar w:fldCharType="separate"/>
      </w:r>
      <w:r w:rsidR="00B36AAF" w:rsidRPr="00FD2379">
        <w:rPr>
          <w:rFonts w:ascii="Arial" w:hAnsi="Arial" w:cs="Arial"/>
          <w:kern w:val="0"/>
        </w:rPr>
        <w:t>(Carrión et al., 2023)</w:t>
      </w:r>
      <w:r w:rsidR="00B36AAF" w:rsidRPr="00FD2379">
        <w:rPr>
          <w:rFonts w:ascii="Arial" w:hAnsi="Arial" w:cs="Arial"/>
        </w:rPr>
        <w:fldChar w:fldCharType="end"/>
      </w:r>
      <w:r w:rsidRPr="00FD2379">
        <w:rPr>
          <w:rFonts w:ascii="Arial" w:hAnsi="Arial" w:cs="Arial"/>
        </w:rPr>
        <w:t xml:space="preserve">. </w:t>
      </w:r>
      <w:r w:rsidR="00F4292A" w:rsidRPr="00FD2379">
        <w:rPr>
          <w:rFonts w:ascii="Arial" w:hAnsi="Arial" w:cs="Arial"/>
        </w:rPr>
        <w:t>To the best of our knowledge, n</w:t>
      </w:r>
      <w:r w:rsidRPr="00FD2379">
        <w:rPr>
          <w:rFonts w:ascii="Arial" w:hAnsi="Arial" w:cs="Arial"/>
        </w:rPr>
        <w:t>either of these metabolites have thus far been described in a plant.</w:t>
      </w:r>
    </w:p>
    <w:p w14:paraId="4B1F6BE5" w14:textId="0DB6DB68" w:rsidR="007A3927" w:rsidRPr="00FD2379" w:rsidRDefault="007A3927" w:rsidP="00BB6FE3">
      <w:pPr>
        <w:spacing w:after="0" w:line="360" w:lineRule="auto"/>
        <w:jc w:val="both"/>
        <w:rPr>
          <w:rFonts w:ascii="Arial" w:hAnsi="Arial" w:cs="Arial"/>
        </w:rPr>
      </w:pPr>
    </w:p>
    <w:p w14:paraId="0D266DE6" w14:textId="564711F0" w:rsidR="0050573B" w:rsidRPr="00FD2379" w:rsidRDefault="00D6487D" w:rsidP="00BB6FE3">
      <w:pPr>
        <w:spacing w:after="0" w:line="360" w:lineRule="auto"/>
        <w:jc w:val="both"/>
        <w:rPr>
          <w:rFonts w:ascii="Arial" w:hAnsi="Arial" w:cs="Arial"/>
          <w:b/>
          <w:bCs/>
          <w:i/>
          <w:iCs/>
        </w:rPr>
      </w:pPr>
      <w:r w:rsidRPr="00FD2379">
        <w:rPr>
          <w:rFonts w:ascii="Arial" w:hAnsi="Arial" w:cs="Arial"/>
          <w:b/>
          <w:bCs/>
          <w:i/>
        </w:rPr>
        <w:lastRenderedPageBreak/>
        <w:t xml:space="preserve">S. </w:t>
      </w:r>
      <w:proofErr w:type="spellStart"/>
      <w:r w:rsidRPr="00FD2379">
        <w:rPr>
          <w:rFonts w:ascii="Arial" w:hAnsi="Arial" w:cs="Arial"/>
          <w:b/>
          <w:bCs/>
          <w:i/>
        </w:rPr>
        <w:t>anglica</w:t>
      </w:r>
      <w:proofErr w:type="spellEnd"/>
      <w:r w:rsidRPr="00FD2379">
        <w:rPr>
          <w:rFonts w:ascii="Arial" w:hAnsi="Arial" w:cs="Arial"/>
          <w:b/>
          <w:bCs/>
          <w:iCs/>
        </w:rPr>
        <w:t xml:space="preserve"> </w:t>
      </w:r>
      <w:r w:rsidR="00DB57EA" w:rsidRPr="00FD2379">
        <w:rPr>
          <w:rFonts w:ascii="Arial" w:hAnsi="Arial" w:cs="Arial"/>
          <w:b/>
          <w:bCs/>
          <w:iCs/>
        </w:rPr>
        <w:t xml:space="preserve">produces high concentrations of </w:t>
      </w:r>
      <w:proofErr w:type="spellStart"/>
      <w:r w:rsidR="00DB57EA" w:rsidRPr="00FD2379">
        <w:rPr>
          <w:rFonts w:ascii="Arial" w:hAnsi="Arial" w:cs="Arial"/>
          <w:b/>
          <w:bCs/>
        </w:rPr>
        <w:t>dimethylsulfoniopropionate</w:t>
      </w:r>
      <w:proofErr w:type="spellEnd"/>
      <w:r w:rsidR="00DB57EA" w:rsidRPr="00FD2379">
        <w:rPr>
          <w:rFonts w:ascii="Arial" w:hAnsi="Arial" w:cs="Arial"/>
          <w:b/>
          <w:bCs/>
          <w:iCs/>
        </w:rPr>
        <w:t xml:space="preserve"> (DMSP) </w:t>
      </w:r>
      <w:r w:rsidR="00055A27" w:rsidRPr="00FD2379">
        <w:rPr>
          <w:rFonts w:ascii="Arial" w:hAnsi="Arial" w:cs="Arial"/>
          <w:b/>
          <w:bCs/>
          <w:iCs/>
        </w:rPr>
        <w:t xml:space="preserve">in part due to </w:t>
      </w:r>
      <w:r w:rsidRPr="00FD2379">
        <w:rPr>
          <w:rFonts w:ascii="Arial" w:hAnsi="Arial" w:cs="Arial"/>
          <w:b/>
          <w:bCs/>
          <w:iCs/>
        </w:rPr>
        <w:t xml:space="preserve">a </w:t>
      </w:r>
      <w:r w:rsidRPr="00FD2379">
        <w:rPr>
          <w:rFonts w:ascii="Arial" w:hAnsi="Arial" w:cs="Arial"/>
          <w:b/>
          <w:bCs/>
        </w:rPr>
        <w:t>retrotransposon</w:t>
      </w:r>
      <w:r w:rsidRPr="00FD2379">
        <w:rPr>
          <w:rFonts w:ascii="Arial" w:hAnsi="Arial" w:cs="Arial"/>
          <w:b/>
          <w:bCs/>
          <w:iCs/>
        </w:rPr>
        <w:t xml:space="preserve"> that causes high-level expression of </w:t>
      </w:r>
      <w:r w:rsidR="00F33214" w:rsidRPr="00FD2379">
        <w:rPr>
          <w:rFonts w:ascii="Arial" w:hAnsi="Arial" w:cs="Arial"/>
          <w:b/>
          <w:bCs/>
          <w:i/>
        </w:rPr>
        <w:t>DMSP-amine oxidase</w:t>
      </w:r>
      <w:r w:rsidR="00F33214" w:rsidRPr="00FD2379">
        <w:rPr>
          <w:rFonts w:ascii="Arial" w:hAnsi="Arial" w:cs="Arial"/>
          <w:b/>
          <w:bCs/>
          <w:iCs/>
        </w:rPr>
        <w:t xml:space="preserve"> (</w:t>
      </w:r>
      <w:r w:rsidR="00F33214" w:rsidRPr="00FD2379">
        <w:rPr>
          <w:rFonts w:ascii="Arial" w:hAnsi="Arial" w:cs="Arial"/>
          <w:b/>
          <w:bCs/>
          <w:i/>
        </w:rPr>
        <w:t>DOX</w:t>
      </w:r>
      <w:r w:rsidR="00F33214" w:rsidRPr="00FD2379">
        <w:rPr>
          <w:rFonts w:ascii="Arial" w:hAnsi="Arial" w:cs="Arial"/>
          <w:b/>
          <w:bCs/>
          <w:iCs/>
        </w:rPr>
        <w:t>)</w:t>
      </w:r>
    </w:p>
    <w:p w14:paraId="290D00D6" w14:textId="319BE541" w:rsidR="005B7DB9" w:rsidRPr="00FD2379" w:rsidRDefault="00A0069A" w:rsidP="00BB6FE3">
      <w:pPr>
        <w:spacing w:after="0" w:line="360" w:lineRule="auto"/>
        <w:jc w:val="both"/>
        <w:rPr>
          <w:rFonts w:ascii="Arial" w:hAnsi="Arial" w:cs="Arial"/>
        </w:rPr>
      </w:pPr>
      <w:r w:rsidRPr="00FD2379">
        <w:rPr>
          <w:rFonts w:ascii="Arial" w:hAnsi="Arial" w:cs="Arial"/>
          <w:i/>
          <w:iCs/>
        </w:rPr>
        <w:t>S</w:t>
      </w:r>
      <w:r w:rsidR="00255EAF" w:rsidRPr="00FD2379">
        <w:rPr>
          <w:rFonts w:ascii="Arial" w:hAnsi="Arial" w:cs="Arial"/>
          <w:i/>
          <w:iCs/>
        </w:rPr>
        <w:t>partina</w:t>
      </w:r>
      <w:r w:rsidR="00255EAF" w:rsidRPr="00FD2379">
        <w:rPr>
          <w:rFonts w:ascii="Arial" w:hAnsi="Arial" w:cs="Arial"/>
        </w:rPr>
        <w:t xml:space="preserve"> </w:t>
      </w:r>
      <w:r w:rsidR="004E7B9D" w:rsidRPr="00FD2379">
        <w:rPr>
          <w:rFonts w:ascii="Arial" w:hAnsi="Arial" w:cs="Arial"/>
        </w:rPr>
        <w:t xml:space="preserve">plants </w:t>
      </w:r>
      <w:r w:rsidR="00255EAF" w:rsidRPr="00FD2379">
        <w:rPr>
          <w:rFonts w:ascii="Arial" w:hAnsi="Arial" w:cs="Arial"/>
        </w:rPr>
        <w:t xml:space="preserve">are </w:t>
      </w:r>
      <w:r w:rsidR="004E7B9D" w:rsidRPr="00FD2379">
        <w:rPr>
          <w:rFonts w:ascii="Arial" w:hAnsi="Arial" w:cs="Arial"/>
        </w:rPr>
        <w:t xml:space="preserve">some of the highest known producers </w:t>
      </w:r>
      <w:r w:rsidR="00255EAF" w:rsidRPr="00FD2379">
        <w:rPr>
          <w:rFonts w:ascii="Arial" w:hAnsi="Arial" w:cs="Arial"/>
        </w:rPr>
        <w:t>o</w:t>
      </w:r>
      <w:r w:rsidR="00E02792" w:rsidRPr="00FD2379">
        <w:rPr>
          <w:rFonts w:ascii="Arial" w:hAnsi="Arial" w:cs="Arial"/>
        </w:rPr>
        <w:t xml:space="preserve">f the osmolyte DMSP </w:t>
      </w:r>
      <w:r w:rsidR="002C253E" w:rsidRPr="00FD2379">
        <w:rPr>
          <w:rFonts w:ascii="Arial" w:hAnsi="Arial" w:cs="Arial"/>
        </w:rPr>
        <w:fldChar w:fldCharType="begin"/>
      </w:r>
      <w:r w:rsidR="002C253E" w:rsidRPr="00FD2379">
        <w:rPr>
          <w:rFonts w:ascii="Arial" w:hAnsi="Arial" w:cs="Arial"/>
        </w:rPr>
        <w:instrText xml:space="preserve"> ADDIN ZOTERO_ITEM CSL_CITATION {"citationID":"TXJeoFDV","properties":{"formattedCitation":"(Payet et al., 2024)","plainCitation":"(Payet et al., 2024)","noteIndex":0},"citationItems":[{"id":58,"uris":["http://zotero.org/users/local/Hn5LeifX/items/4KZRA5PN"],"itemData":{"id":58,"type":"article-journal","abstract":"The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(Payet et al., 2024)</w:t>
      </w:r>
      <w:r w:rsidR="002C253E" w:rsidRPr="00FD2379">
        <w:rPr>
          <w:rFonts w:ascii="Arial" w:hAnsi="Arial" w:cs="Arial"/>
        </w:rPr>
        <w:fldChar w:fldCharType="end"/>
      </w:r>
      <w:r w:rsidR="003844A4" w:rsidRPr="00FD2379">
        <w:rPr>
          <w:rFonts w:ascii="Arial" w:hAnsi="Arial" w:cs="Arial"/>
        </w:rPr>
        <w:t xml:space="preserve">. We therefore </w:t>
      </w:r>
      <w:r w:rsidR="00FE519A" w:rsidRPr="00FD2379">
        <w:rPr>
          <w:rFonts w:ascii="Arial" w:hAnsi="Arial" w:cs="Arial"/>
        </w:rPr>
        <w:t>sought to characterise the DMSP synthesis pathway i</w:t>
      </w:r>
      <w:r w:rsidR="00222E73" w:rsidRPr="00FD2379">
        <w:rPr>
          <w:rFonts w:ascii="Arial" w:hAnsi="Arial" w:cs="Arial"/>
        </w:rPr>
        <w:t>n</w:t>
      </w:r>
      <w:r w:rsidR="00FE519A" w:rsidRPr="00FD2379">
        <w:rPr>
          <w:rFonts w:ascii="Arial" w:hAnsi="Arial" w:cs="Arial"/>
        </w:rPr>
        <w:t xml:space="preserve"> </w:t>
      </w:r>
      <w:r w:rsidR="00987BFA" w:rsidRPr="00FD2379">
        <w:rPr>
          <w:rFonts w:ascii="Arial" w:hAnsi="Arial" w:cs="Arial"/>
        </w:rPr>
        <w:t xml:space="preserve">greater detail to determine why </w:t>
      </w:r>
      <w:r w:rsidR="00987BFA" w:rsidRPr="00FD2379">
        <w:rPr>
          <w:rFonts w:ascii="Arial" w:hAnsi="Arial" w:cs="Arial"/>
          <w:i/>
          <w:iCs/>
        </w:rPr>
        <w:t xml:space="preserve">S. </w:t>
      </w:r>
      <w:proofErr w:type="spellStart"/>
      <w:r w:rsidR="00987BFA" w:rsidRPr="00FD2379">
        <w:rPr>
          <w:rFonts w:ascii="Arial" w:hAnsi="Arial" w:cs="Arial"/>
          <w:i/>
          <w:iCs/>
        </w:rPr>
        <w:t>anglica</w:t>
      </w:r>
      <w:proofErr w:type="spellEnd"/>
      <w:r w:rsidR="00987BFA" w:rsidRPr="00FD2379">
        <w:rPr>
          <w:rFonts w:ascii="Arial" w:hAnsi="Arial" w:cs="Arial"/>
        </w:rPr>
        <w:t xml:space="preserve"> produces such high concentrations of DMSP. </w:t>
      </w:r>
      <w:r w:rsidR="00C04DBC" w:rsidRPr="00FD2379">
        <w:rPr>
          <w:rFonts w:ascii="Arial" w:hAnsi="Arial" w:cs="Arial"/>
        </w:rPr>
        <w:t>Components of t</w:t>
      </w:r>
      <w:r w:rsidR="0050573B" w:rsidRPr="00FD2379">
        <w:rPr>
          <w:rFonts w:ascii="Arial" w:hAnsi="Arial" w:cs="Arial"/>
        </w:rPr>
        <w:t xml:space="preserve">he DMSP synthesis pathway </w:t>
      </w:r>
      <w:r w:rsidR="003D5C4B" w:rsidRPr="00FD2379">
        <w:rPr>
          <w:rFonts w:ascii="Arial" w:hAnsi="Arial" w:cs="Arial"/>
        </w:rPr>
        <w:t>(</w:t>
      </w:r>
      <w:r w:rsidR="003D5C4B" w:rsidRPr="00FD2379">
        <w:rPr>
          <w:rFonts w:ascii="Arial" w:hAnsi="Arial" w:cs="Arial"/>
          <w:i/>
          <w:iCs/>
        </w:rPr>
        <w:t>MMT</w:t>
      </w:r>
      <w:r w:rsidR="003D5C4B" w:rsidRPr="00FD2379">
        <w:rPr>
          <w:rFonts w:ascii="Arial" w:hAnsi="Arial" w:cs="Arial"/>
        </w:rPr>
        <w:t xml:space="preserve">, </w:t>
      </w:r>
      <w:r w:rsidR="003D5C4B" w:rsidRPr="00FD2379">
        <w:rPr>
          <w:rFonts w:ascii="Arial" w:hAnsi="Arial" w:cs="Arial"/>
          <w:i/>
          <w:iCs/>
        </w:rPr>
        <w:t>SDC</w:t>
      </w:r>
      <w:r w:rsidR="000E224E" w:rsidRPr="00FD2379">
        <w:rPr>
          <w:rFonts w:ascii="Arial" w:hAnsi="Arial" w:cs="Arial"/>
        </w:rPr>
        <w:t xml:space="preserve"> and </w:t>
      </w:r>
      <w:r w:rsidR="003D5C4B" w:rsidRPr="00FD2379">
        <w:rPr>
          <w:rFonts w:ascii="Arial" w:hAnsi="Arial" w:cs="Arial"/>
          <w:i/>
          <w:iCs/>
        </w:rPr>
        <w:t>DOX</w:t>
      </w:r>
      <w:r w:rsidR="003D5C4B" w:rsidRPr="00FD2379">
        <w:rPr>
          <w:rFonts w:ascii="Arial" w:hAnsi="Arial" w:cs="Arial"/>
        </w:rPr>
        <w:t xml:space="preserve">) </w:t>
      </w:r>
      <w:r w:rsidR="00C04DBC" w:rsidRPr="00FD2379">
        <w:rPr>
          <w:rFonts w:ascii="Arial" w:hAnsi="Arial" w:cs="Arial"/>
        </w:rPr>
        <w:t xml:space="preserve">were </w:t>
      </w:r>
      <w:r w:rsidR="0050573B" w:rsidRPr="00FD2379">
        <w:rPr>
          <w:rFonts w:ascii="Arial" w:hAnsi="Arial" w:cs="Arial"/>
        </w:rPr>
        <w:t>most strongly expressed in lea</w:t>
      </w:r>
      <w:r w:rsidR="003D5C4B" w:rsidRPr="00FD2379">
        <w:rPr>
          <w:rFonts w:ascii="Arial" w:hAnsi="Arial" w:cs="Arial"/>
        </w:rPr>
        <w:t>ves</w:t>
      </w:r>
      <w:r w:rsidR="00C04DBC" w:rsidRPr="00FD2379">
        <w:rPr>
          <w:rFonts w:ascii="Arial" w:hAnsi="Arial" w:cs="Arial"/>
        </w:rPr>
        <w:t xml:space="preserve"> </w:t>
      </w:r>
      <w:r w:rsidR="0050573B" w:rsidRPr="00FD2379">
        <w:rPr>
          <w:rFonts w:ascii="Arial" w:hAnsi="Arial" w:cs="Arial"/>
        </w:rPr>
        <w:t>(</w:t>
      </w:r>
      <w:r w:rsidR="006A698B" w:rsidRPr="00FD2379">
        <w:rPr>
          <w:rFonts w:ascii="Arial" w:hAnsi="Arial" w:cs="Arial"/>
        </w:rPr>
        <w:t xml:space="preserve">Figure </w:t>
      </w:r>
      <w:r w:rsidR="00F72C56" w:rsidRPr="00FD2379">
        <w:rPr>
          <w:rFonts w:ascii="Arial" w:hAnsi="Arial" w:cs="Arial"/>
        </w:rPr>
        <w:t>6</w:t>
      </w:r>
      <w:r w:rsidR="00F62E0E" w:rsidRPr="00FD2379">
        <w:rPr>
          <w:rFonts w:ascii="Arial" w:hAnsi="Arial" w:cs="Arial"/>
        </w:rPr>
        <w:t>A</w:t>
      </w:r>
      <w:r w:rsidR="00F72C56" w:rsidRPr="00FD2379">
        <w:rPr>
          <w:rFonts w:ascii="Arial" w:hAnsi="Arial" w:cs="Arial"/>
        </w:rPr>
        <w:t xml:space="preserve">; </w:t>
      </w:r>
      <w:r w:rsidR="004B52D9" w:rsidRPr="00FD2379">
        <w:rPr>
          <w:rFonts w:ascii="Arial" w:hAnsi="Arial" w:cs="Arial"/>
        </w:rPr>
        <w:t xml:space="preserve">Supplementary </w:t>
      </w:r>
      <w:r w:rsidR="00F72C56" w:rsidRPr="00FD2379">
        <w:rPr>
          <w:rFonts w:ascii="Arial" w:hAnsi="Arial" w:cs="Arial"/>
        </w:rPr>
        <w:t xml:space="preserve">Figure </w:t>
      </w:r>
      <w:r w:rsidR="006A698B" w:rsidRPr="00FD2379">
        <w:rPr>
          <w:rFonts w:ascii="Arial" w:hAnsi="Arial" w:cs="Arial"/>
        </w:rPr>
        <w:t>S8</w:t>
      </w:r>
      <w:r w:rsidR="0050573B" w:rsidRPr="00FD2379">
        <w:rPr>
          <w:rFonts w:ascii="Arial" w:hAnsi="Arial" w:cs="Arial"/>
        </w:rPr>
        <w:t>)</w:t>
      </w:r>
      <w:r w:rsidR="00002260" w:rsidRPr="00FD2379">
        <w:rPr>
          <w:rFonts w:ascii="Arial" w:hAnsi="Arial" w:cs="Arial"/>
        </w:rPr>
        <w:t>, which correlate</w:t>
      </w:r>
      <w:r w:rsidR="008924D6" w:rsidRPr="00FD2379">
        <w:rPr>
          <w:rFonts w:ascii="Arial" w:hAnsi="Arial" w:cs="Arial"/>
        </w:rPr>
        <w:t>d</w:t>
      </w:r>
      <w:r w:rsidR="00002260" w:rsidRPr="00FD2379">
        <w:rPr>
          <w:rFonts w:ascii="Arial" w:hAnsi="Arial" w:cs="Arial"/>
        </w:rPr>
        <w:t xml:space="preserve"> with leaves </w:t>
      </w:r>
      <w:r w:rsidR="00AB595E" w:rsidRPr="00FD2379">
        <w:rPr>
          <w:rFonts w:ascii="Arial" w:hAnsi="Arial" w:cs="Arial"/>
        </w:rPr>
        <w:t>accumulating the highest concentrations of DMSP of all tissues in the plant</w:t>
      </w:r>
      <w:r w:rsidR="001F2412" w:rsidRPr="00FD2379">
        <w:rPr>
          <w:rFonts w:ascii="Arial" w:hAnsi="Arial" w:cs="Arial"/>
        </w:rPr>
        <w:t xml:space="preserve"> </w:t>
      </w:r>
      <w:r w:rsidR="002C253E" w:rsidRPr="00FD2379">
        <w:rPr>
          <w:rFonts w:ascii="Arial" w:hAnsi="Arial" w:cs="Arial"/>
        </w:rPr>
        <w:fldChar w:fldCharType="begin"/>
      </w:r>
      <w:r w:rsidR="002C253E" w:rsidRPr="00FD2379">
        <w:rPr>
          <w:rFonts w:ascii="Arial" w:hAnsi="Arial" w:cs="Arial"/>
        </w:rPr>
        <w:instrText xml:space="preserve"> ADDIN ZOTERO_ITEM CSL_CITATION {"citationID":"krwDrYDE","properties":{"formattedCitation":"(Payet et al., 2024)","plainCitation":"(Payet et al., 2024)","noteIndex":0},"citationItems":[{"id":58,"uris":["http://zotero.org/users/local/Hn5LeifX/items/4KZRA5PN"],"itemData":{"id":58,"type":"article-journal","abstract":"The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(Payet et al., 2024)</w:t>
      </w:r>
      <w:r w:rsidR="002C253E" w:rsidRPr="00FD2379">
        <w:rPr>
          <w:rFonts w:ascii="Arial" w:hAnsi="Arial" w:cs="Arial"/>
        </w:rPr>
        <w:fldChar w:fldCharType="end"/>
      </w:r>
      <w:r w:rsidR="0050573B" w:rsidRPr="00FD2379">
        <w:rPr>
          <w:rFonts w:ascii="Arial" w:hAnsi="Arial" w:cs="Arial"/>
        </w:rPr>
        <w:t xml:space="preserve">. </w:t>
      </w:r>
      <w:r w:rsidR="00F84564" w:rsidRPr="00FD2379">
        <w:rPr>
          <w:rFonts w:ascii="Arial" w:hAnsi="Arial" w:cs="Arial"/>
        </w:rPr>
        <w:t xml:space="preserve">We previously showed that the </w:t>
      </w:r>
      <w:r w:rsidR="000E224E" w:rsidRPr="00FD2379">
        <w:rPr>
          <w:rFonts w:ascii="Arial" w:hAnsi="Arial" w:cs="Arial"/>
        </w:rPr>
        <w:t>S-</w:t>
      </w:r>
      <w:proofErr w:type="spellStart"/>
      <w:r w:rsidR="000E224E" w:rsidRPr="00FD2379">
        <w:rPr>
          <w:rFonts w:ascii="Arial" w:hAnsi="Arial" w:cs="Arial"/>
        </w:rPr>
        <w:t>methylmethionine</w:t>
      </w:r>
      <w:proofErr w:type="spellEnd"/>
      <w:r w:rsidR="000E224E" w:rsidRPr="00FD2379">
        <w:rPr>
          <w:rFonts w:ascii="Arial" w:hAnsi="Arial" w:cs="Arial"/>
        </w:rPr>
        <w:t xml:space="preserve"> decarboxylase (</w:t>
      </w:r>
      <w:r w:rsidR="00F84564" w:rsidRPr="00FD2379">
        <w:rPr>
          <w:rFonts w:ascii="Arial" w:hAnsi="Arial" w:cs="Arial"/>
        </w:rPr>
        <w:t>SDC</w:t>
      </w:r>
      <w:r w:rsidR="000E224E" w:rsidRPr="00FD2379">
        <w:rPr>
          <w:rFonts w:ascii="Arial" w:hAnsi="Arial" w:cs="Arial"/>
        </w:rPr>
        <w:t>)</w:t>
      </w:r>
      <w:r w:rsidR="00F84564" w:rsidRPr="00FD2379">
        <w:rPr>
          <w:rFonts w:ascii="Arial" w:hAnsi="Arial" w:cs="Arial"/>
        </w:rPr>
        <w:t xml:space="preserve"> enzyme is a key determinant of high-level DMSP production in </w:t>
      </w:r>
      <w:r w:rsidR="00F84564" w:rsidRPr="00FD2379">
        <w:rPr>
          <w:rFonts w:ascii="Arial" w:hAnsi="Arial" w:cs="Arial"/>
          <w:i/>
          <w:iCs/>
        </w:rPr>
        <w:t xml:space="preserve">S. </w:t>
      </w:r>
      <w:proofErr w:type="spellStart"/>
      <w:r w:rsidR="00F84564" w:rsidRPr="00FD2379">
        <w:rPr>
          <w:rFonts w:ascii="Arial" w:hAnsi="Arial" w:cs="Arial"/>
          <w:i/>
          <w:iCs/>
        </w:rPr>
        <w:t>anglica</w:t>
      </w:r>
      <w:proofErr w:type="spellEnd"/>
      <w:r w:rsidR="00F84564" w:rsidRPr="00FD2379">
        <w:rPr>
          <w:rFonts w:ascii="Arial" w:hAnsi="Arial" w:cs="Arial"/>
        </w:rPr>
        <w:t xml:space="preserve">, but </w:t>
      </w:r>
      <w:r w:rsidR="008A214C" w:rsidRPr="00FD2379">
        <w:rPr>
          <w:rFonts w:ascii="Arial" w:hAnsi="Arial" w:cs="Arial"/>
        </w:rPr>
        <w:t xml:space="preserve">also </w:t>
      </w:r>
      <w:r w:rsidR="0050573B" w:rsidRPr="00FD2379">
        <w:rPr>
          <w:rFonts w:ascii="Arial" w:hAnsi="Arial" w:cs="Arial"/>
        </w:rPr>
        <w:t xml:space="preserve">that </w:t>
      </w:r>
      <w:r w:rsidR="00F33214" w:rsidRPr="00FD2379">
        <w:rPr>
          <w:rFonts w:ascii="Arial" w:hAnsi="Arial" w:cs="Arial"/>
        </w:rPr>
        <w:t xml:space="preserve">expression of </w:t>
      </w:r>
      <w:r w:rsidR="00F33214" w:rsidRPr="00FD2379">
        <w:rPr>
          <w:rFonts w:ascii="Arial" w:hAnsi="Arial" w:cs="Arial"/>
          <w:i/>
          <w:iCs/>
        </w:rPr>
        <w:t>DMSP-amine oxidase</w:t>
      </w:r>
      <w:r w:rsidR="00F33214" w:rsidRPr="00FD2379">
        <w:rPr>
          <w:rFonts w:ascii="Arial" w:hAnsi="Arial" w:cs="Arial"/>
        </w:rPr>
        <w:t xml:space="preserve"> (</w:t>
      </w:r>
      <w:r w:rsidR="0050573B" w:rsidRPr="00FD2379">
        <w:rPr>
          <w:rFonts w:ascii="Arial" w:hAnsi="Arial" w:cs="Arial"/>
          <w:i/>
          <w:iCs/>
        </w:rPr>
        <w:t>DOX</w:t>
      </w:r>
      <w:r w:rsidR="00F33214" w:rsidRPr="00FD2379">
        <w:rPr>
          <w:rFonts w:ascii="Arial" w:hAnsi="Arial" w:cs="Arial"/>
        </w:rPr>
        <w:t>)</w:t>
      </w:r>
      <w:r w:rsidR="0050573B" w:rsidRPr="00FD2379">
        <w:rPr>
          <w:rFonts w:ascii="Arial" w:hAnsi="Arial" w:cs="Arial"/>
        </w:rPr>
        <w:t xml:space="preserve"> was far higher</w:t>
      </w:r>
      <w:r w:rsidR="00F14926" w:rsidRPr="00FD2379">
        <w:rPr>
          <w:rFonts w:ascii="Arial" w:hAnsi="Arial" w:cs="Arial"/>
        </w:rPr>
        <w:t xml:space="preserve"> (33-84</w:t>
      </w:r>
      <w:r w:rsidR="00D165E3" w:rsidRPr="00FD2379">
        <w:rPr>
          <w:rFonts w:ascii="Arial" w:hAnsi="Arial" w:cs="Arial"/>
        </w:rPr>
        <w:t xml:space="preserve"> </w:t>
      </w:r>
      <w:r w:rsidR="00F14926" w:rsidRPr="00FD2379">
        <w:rPr>
          <w:rFonts w:ascii="Arial" w:hAnsi="Arial" w:cs="Arial"/>
        </w:rPr>
        <w:t>times)</w:t>
      </w:r>
      <w:r w:rsidR="0050573B" w:rsidRPr="00FD2379">
        <w:rPr>
          <w:rFonts w:ascii="Arial" w:hAnsi="Arial" w:cs="Arial"/>
        </w:rPr>
        <w:t xml:space="preserve"> </w:t>
      </w:r>
      <w:r w:rsidR="00F33214" w:rsidRPr="00FD2379">
        <w:rPr>
          <w:rFonts w:ascii="Arial" w:hAnsi="Arial" w:cs="Arial"/>
        </w:rPr>
        <w:t xml:space="preserve">in </w:t>
      </w:r>
      <w:r w:rsidR="00F33214" w:rsidRPr="00FD2379">
        <w:rPr>
          <w:rFonts w:ascii="Arial" w:hAnsi="Arial" w:cs="Arial"/>
          <w:i/>
          <w:iCs/>
        </w:rPr>
        <w:t xml:space="preserve">S. </w:t>
      </w:r>
      <w:proofErr w:type="spellStart"/>
      <w:r w:rsidR="00F33214" w:rsidRPr="00FD2379">
        <w:rPr>
          <w:rFonts w:ascii="Arial" w:hAnsi="Arial" w:cs="Arial"/>
          <w:i/>
          <w:iCs/>
        </w:rPr>
        <w:t>anglica</w:t>
      </w:r>
      <w:proofErr w:type="spellEnd"/>
      <w:r w:rsidR="00F33214" w:rsidRPr="00FD2379">
        <w:rPr>
          <w:rFonts w:ascii="Arial" w:hAnsi="Arial" w:cs="Arial"/>
        </w:rPr>
        <w:t xml:space="preserve"> </w:t>
      </w:r>
      <w:r w:rsidR="0050573B" w:rsidRPr="00FD2379">
        <w:rPr>
          <w:rFonts w:ascii="Arial" w:hAnsi="Arial" w:cs="Arial"/>
        </w:rPr>
        <w:t xml:space="preserve">than other plant species </w:t>
      </w:r>
      <w:r w:rsidR="002C253E" w:rsidRPr="00FD2379">
        <w:rPr>
          <w:rFonts w:ascii="Arial" w:hAnsi="Arial" w:cs="Arial"/>
        </w:rPr>
        <w:fldChar w:fldCharType="begin"/>
      </w:r>
      <w:r w:rsidR="002C253E" w:rsidRPr="00FD2379">
        <w:rPr>
          <w:rFonts w:ascii="Arial" w:hAnsi="Arial" w:cs="Arial"/>
        </w:rPr>
        <w:instrText xml:space="preserve"> ADDIN ZOTERO_ITEM CSL_CITATION {"citationID":"xZOtsQal","properties":{"formattedCitation":"(Payet et al., 2024)","plainCitation":"(Payet et al., 2024)","noteIndex":0},"citationItems":[{"id":58,"uris":["http://zotero.org/users/local/Hn5LeifX/items/4KZRA5PN"],"itemData":{"id":58,"type":"article-journal","abstract":"The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(Payet et al., 2024)</w:t>
      </w:r>
      <w:r w:rsidR="002C253E" w:rsidRPr="00FD2379">
        <w:rPr>
          <w:rFonts w:ascii="Arial" w:hAnsi="Arial" w:cs="Arial"/>
        </w:rPr>
        <w:fldChar w:fldCharType="end"/>
      </w:r>
      <w:r w:rsidR="0050573B" w:rsidRPr="00FD2379">
        <w:rPr>
          <w:rFonts w:ascii="Arial" w:hAnsi="Arial" w:cs="Arial"/>
        </w:rPr>
        <w:t xml:space="preserve">. To investigate why this might be, all </w:t>
      </w:r>
      <w:r w:rsidR="000E224E" w:rsidRPr="00FD2379">
        <w:rPr>
          <w:rFonts w:ascii="Arial" w:hAnsi="Arial" w:cs="Arial"/>
          <w:i/>
          <w:iCs/>
        </w:rPr>
        <w:t>DOX</w:t>
      </w:r>
      <w:r w:rsidR="000E224E" w:rsidRPr="00FD2379">
        <w:rPr>
          <w:rFonts w:ascii="Arial" w:hAnsi="Arial" w:cs="Arial"/>
        </w:rPr>
        <w:t xml:space="preserve"> loci </w:t>
      </w:r>
      <w:r w:rsidR="00F84564" w:rsidRPr="00FD2379">
        <w:rPr>
          <w:rFonts w:ascii="Arial" w:hAnsi="Arial" w:cs="Arial"/>
        </w:rPr>
        <w:t xml:space="preserve">were identified </w:t>
      </w:r>
      <w:r w:rsidR="0050573B" w:rsidRPr="00FD2379">
        <w:rPr>
          <w:rFonts w:ascii="Arial" w:hAnsi="Arial" w:cs="Arial"/>
        </w:rPr>
        <w:t xml:space="preserve">in </w:t>
      </w:r>
      <w:r w:rsidR="008924D6" w:rsidRPr="00FD2379">
        <w:rPr>
          <w:rFonts w:ascii="Arial" w:hAnsi="Arial" w:cs="Arial"/>
        </w:rPr>
        <w:t xml:space="preserve">the </w:t>
      </w:r>
      <w:r w:rsidR="000E224E" w:rsidRPr="00FD2379">
        <w:rPr>
          <w:rFonts w:ascii="Arial" w:hAnsi="Arial" w:cs="Arial"/>
          <w:i/>
          <w:iCs/>
        </w:rPr>
        <w:t xml:space="preserve">S. </w:t>
      </w:r>
      <w:proofErr w:type="spellStart"/>
      <w:r w:rsidR="000E224E" w:rsidRPr="00FD2379">
        <w:rPr>
          <w:rFonts w:ascii="Arial" w:hAnsi="Arial" w:cs="Arial"/>
          <w:i/>
          <w:iCs/>
        </w:rPr>
        <w:t>anglica</w:t>
      </w:r>
      <w:proofErr w:type="spellEnd"/>
      <w:r w:rsidR="000E224E" w:rsidRPr="00FD2379">
        <w:rPr>
          <w:rFonts w:ascii="Arial" w:hAnsi="Arial" w:cs="Arial"/>
        </w:rPr>
        <w:t xml:space="preserve"> </w:t>
      </w:r>
      <w:r w:rsidR="0050573B" w:rsidRPr="00FD2379">
        <w:rPr>
          <w:rFonts w:ascii="Arial" w:hAnsi="Arial" w:cs="Arial"/>
        </w:rPr>
        <w:t xml:space="preserve">genome assembly. </w:t>
      </w:r>
      <w:r w:rsidR="00643A47" w:rsidRPr="00FD2379">
        <w:rPr>
          <w:rFonts w:ascii="Arial" w:hAnsi="Arial" w:cs="Arial"/>
        </w:rPr>
        <w:t>S</w:t>
      </w:r>
      <w:r w:rsidR="00F74A18" w:rsidRPr="00FD2379">
        <w:rPr>
          <w:rFonts w:ascii="Arial" w:hAnsi="Arial" w:cs="Arial"/>
        </w:rPr>
        <w:t>ix</w:t>
      </w:r>
      <w:r w:rsidR="0050573B" w:rsidRPr="00FD2379">
        <w:rPr>
          <w:rFonts w:ascii="Arial" w:hAnsi="Arial" w:cs="Arial"/>
        </w:rPr>
        <w:t xml:space="preserve"> distinct </w:t>
      </w:r>
      <w:r w:rsidR="0050573B" w:rsidRPr="00FD2379">
        <w:rPr>
          <w:rFonts w:ascii="Arial" w:hAnsi="Arial" w:cs="Arial"/>
          <w:i/>
          <w:iCs/>
        </w:rPr>
        <w:t xml:space="preserve">DOX </w:t>
      </w:r>
      <w:r w:rsidR="0050573B" w:rsidRPr="00FD2379">
        <w:rPr>
          <w:rFonts w:ascii="Arial" w:hAnsi="Arial" w:cs="Arial"/>
        </w:rPr>
        <w:t>loci</w:t>
      </w:r>
      <w:r w:rsidR="008924D6" w:rsidRPr="00FD2379">
        <w:rPr>
          <w:rFonts w:ascii="Arial" w:hAnsi="Arial" w:cs="Arial"/>
        </w:rPr>
        <w:t xml:space="preserve"> were identified</w:t>
      </w:r>
      <w:r w:rsidR="00643A47" w:rsidRPr="00FD2379">
        <w:rPr>
          <w:rFonts w:ascii="Arial" w:hAnsi="Arial" w:cs="Arial"/>
        </w:rPr>
        <w:t xml:space="preserve"> in total</w:t>
      </w:r>
      <w:r w:rsidR="0050573B" w:rsidRPr="00FD2379">
        <w:rPr>
          <w:rFonts w:ascii="Arial" w:hAnsi="Arial" w:cs="Arial"/>
        </w:rPr>
        <w:t xml:space="preserve">, and of these, </w:t>
      </w:r>
      <w:r w:rsidR="00250D22" w:rsidRPr="00FD2379">
        <w:rPr>
          <w:rFonts w:ascii="Arial" w:hAnsi="Arial" w:cs="Arial"/>
        </w:rPr>
        <w:t xml:space="preserve">expression of </w:t>
      </w:r>
      <w:r w:rsidR="00250D22" w:rsidRPr="00FD2379">
        <w:rPr>
          <w:rFonts w:ascii="Arial" w:hAnsi="Arial" w:cs="Arial"/>
          <w:i/>
          <w:iCs/>
        </w:rPr>
        <w:t>SaDOX6</w:t>
      </w:r>
      <w:r w:rsidR="00250D22" w:rsidRPr="00FD2379">
        <w:rPr>
          <w:rFonts w:ascii="Arial" w:hAnsi="Arial" w:cs="Arial"/>
        </w:rPr>
        <w:t xml:space="preserve"> </w:t>
      </w:r>
      <w:r w:rsidR="001B1479" w:rsidRPr="00FD2379">
        <w:rPr>
          <w:rFonts w:ascii="Arial" w:hAnsi="Arial" w:cs="Arial"/>
        </w:rPr>
        <w:t xml:space="preserve">exceeded the other five (Figure </w:t>
      </w:r>
      <w:r w:rsidR="00D33D22" w:rsidRPr="00FD2379">
        <w:rPr>
          <w:rFonts w:ascii="Arial" w:hAnsi="Arial" w:cs="Arial"/>
        </w:rPr>
        <w:t>6</w:t>
      </w:r>
      <w:r w:rsidR="00F62E0E" w:rsidRPr="00FD2379">
        <w:rPr>
          <w:rFonts w:ascii="Arial" w:hAnsi="Arial" w:cs="Arial"/>
        </w:rPr>
        <w:t>A</w:t>
      </w:r>
      <w:r w:rsidR="000A4753" w:rsidRPr="00FD2379">
        <w:rPr>
          <w:rFonts w:ascii="Arial" w:hAnsi="Arial" w:cs="Arial"/>
        </w:rPr>
        <w:t xml:space="preserve">; </w:t>
      </w:r>
      <w:r w:rsidR="00B50052" w:rsidRPr="00FD2379">
        <w:rPr>
          <w:rFonts w:ascii="Arial" w:hAnsi="Arial" w:cs="Arial"/>
        </w:rPr>
        <w:t xml:space="preserve">Supplementary </w:t>
      </w:r>
      <w:r w:rsidR="000A4753" w:rsidRPr="00FD2379">
        <w:rPr>
          <w:rFonts w:ascii="Arial" w:hAnsi="Arial" w:cs="Arial"/>
        </w:rPr>
        <w:t>Table S2</w:t>
      </w:r>
      <w:r w:rsidR="00DE53C8" w:rsidRPr="00FD2379">
        <w:rPr>
          <w:rFonts w:ascii="Arial" w:hAnsi="Arial" w:cs="Arial"/>
        </w:rPr>
        <w:t>3</w:t>
      </w:r>
      <w:r w:rsidR="001B1479" w:rsidRPr="00FD2379">
        <w:rPr>
          <w:rFonts w:ascii="Arial" w:hAnsi="Arial" w:cs="Arial"/>
        </w:rPr>
        <w:t>)</w:t>
      </w:r>
      <w:r w:rsidR="0050573B" w:rsidRPr="00FD2379">
        <w:rPr>
          <w:rFonts w:ascii="Arial" w:hAnsi="Arial" w:cs="Arial"/>
        </w:rPr>
        <w:t xml:space="preserve">. </w:t>
      </w:r>
      <w:r w:rsidR="008924D6" w:rsidRPr="00FD2379">
        <w:rPr>
          <w:rFonts w:ascii="Arial" w:hAnsi="Arial" w:cs="Arial"/>
        </w:rPr>
        <w:t xml:space="preserve">This </w:t>
      </w:r>
      <w:r w:rsidR="0050573B" w:rsidRPr="00FD2379">
        <w:rPr>
          <w:rFonts w:ascii="Arial" w:hAnsi="Arial" w:cs="Arial"/>
        </w:rPr>
        <w:t xml:space="preserve">analysis </w:t>
      </w:r>
      <w:r w:rsidR="008924D6" w:rsidRPr="00FD2379">
        <w:rPr>
          <w:rFonts w:ascii="Arial" w:hAnsi="Arial" w:cs="Arial"/>
        </w:rPr>
        <w:t xml:space="preserve">was extended </w:t>
      </w:r>
      <w:r w:rsidR="0050573B" w:rsidRPr="00FD2379">
        <w:rPr>
          <w:rFonts w:ascii="Arial" w:hAnsi="Arial" w:cs="Arial"/>
        </w:rPr>
        <w:t xml:space="preserve">to </w:t>
      </w:r>
      <w:r w:rsidR="00F7446F" w:rsidRPr="00FD2379">
        <w:rPr>
          <w:rFonts w:ascii="Arial" w:hAnsi="Arial" w:cs="Arial"/>
          <w:i/>
          <w:iCs/>
        </w:rPr>
        <w:t>S</w:t>
      </w:r>
      <w:r w:rsidR="0059646C" w:rsidRPr="00FD2379">
        <w:rPr>
          <w:rFonts w:ascii="Arial" w:hAnsi="Arial" w:cs="Arial"/>
          <w:i/>
          <w:iCs/>
        </w:rPr>
        <w:t>.</w:t>
      </w:r>
      <w:r w:rsidR="00F7446F" w:rsidRPr="00FD2379">
        <w:rPr>
          <w:rFonts w:ascii="Arial" w:hAnsi="Arial" w:cs="Arial"/>
        </w:rPr>
        <w:t xml:space="preserve"> </w:t>
      </w:r>
      <w:r w:rsidR="0050573B" w:rsidRPr="00FD2379">
        <w:rPr>
          <w:rFonts w:ascii="Arial" w:hAnsi="Arial" w:cs="Arial"/>
          <w:i/>
          <w:iCs/>
        </w:rPr>
        <w:t>alterniflora</w:t>
      </w:r>
      <w:r w:rsidR="00064BC9" w:rsidRPr="00FD2379">
        <w:rPr>
          <w:rFonts w:ascii="Arial" w:hAnsi="Arial" w:cs="Arial"/>
          <w:i/>
          <w:iCs/>
        </w:rPr>
        <w:t xml:space="preserve"> </w:t>
      </w:r>
      <w:r w:rsidR="002C253E" w:rsidRPr="00FD2379">
        <w:rPr>
          <w:rFonts w:ascii="Arial" w:hAnsi="Arial" w:cs="Arial"/>
          <w:i/>
          <w:iCs/>
        </w:rPr>
        <w:fldChar w:fldCharType="begin"/>
      </w:r>
      <w:r w:rsidR="002C253E" w:rsidRPr="00FD2379">
        <w:rPr>
          <w:rFonts w:ascii="Arial" w:hAnsi="Arial" w:cs="Arial"/>
          <w:i/>
          <w:iCs/>
        </w:rPr>
        <w:instrText xml:space="preserve"> ADDIN ZOTERO_ITEM CSL_CITATION {"citationID":"aUPlJDg7","properties":{"formattedCitation":"(Chen et al., 2024)","plainCitation":"(Chen et al., 2024)","noteIndex":0},"citationItems":[{"id":13,"uris":["http://zotero.org/users/local/Hn5LeifX/items/CFGURQTE"],"itemData":{"id":13,"type":"article-journal","abstract":"Spartina alterniflora is an exo-recretohalophyte Poaceae species that is able to grow well in seashore, but the genomic basis underlying its adaptation to salt tolerance remains unknown. Here, we report a high-quality, chromosome-level genome assembly of S. alterniflora constructed through PacBio HiFi sequencing, combined with high-throughput chromosome conformation capture (Hi-C) technology and Illumina-based transcriptomic analyses. The final 1.58 Gb genome assembly has a contig N50 size of 46.74 Mb. Phylogenetic analysis suggests that S. alterniflora diverged from Zoysia japonica approximately 21.72 million years ago (MYA). Moreover, whole-genome duplication (WGD) events in S. alterniflora appear to have expanded gene families and transcription factors relevant to salt tolerance and adaptation to saline environments. Comparative genomics analyses identified numerous species-specific genes, significantly expanded genes and positively selected genes that are enriched for ‘ion transport’ and ‘response to salt stress’. RNA-seq analysis identified several ion transporter genes including the high-affinity K+ transporters (HKTs), SaHKT1;2, SaHKT1;3 and SaHKT1;8, and high copy number of Salt Overly Sensitive (SOS) up-regulated under high salt conditions, and the overexpression of SaHKT2;4 in Arabidopsis thaliana conferred salt tolerance to the plant, suggesting specialized roles for S. alterniflora to adapt to saline environments. Integrated metabolomics and transcriptomics analyses revealed that salt stress activate glutathione metabolism, with differential expressions of several genes such as γ-ECS, GSH-S, GPX, GST and PCS in the glutathione metabolism. This study suggests several adaptive mechanisms that could contribute our understanding of evolutional basis of the halophyte.","container-title":"Plant Biotechnology Journal","DOI":"10.1111/pbi.14368","ISSN":"1467-7652","issue":"9","language":"en","license":"© 2024 The Authors. Plant Biotechnology Journal published by Society for Experimental Biology and The Association of Applied Biologists and John Wiley &amp; Sons Ltd.","note":"_eprint: https://onlinelibrary.wiley.com/doi/pdf/10.1111/pbi.14368","page":"2558-2574","source":"Wiley Online Library","title":"The Spartina alterniflora genome sequence provides insights into the salt-tolerance mechanisms of exo-recretohalophytes","volume":"22","author":[{"family":"Chen","given":"Shoukun"},{"family":"Du","given":"Tingting"},{"family":"Huang","given":"Zhangping"},{"family":"He","given":"Kunhui"},{"family":"Yang","given":"Maogeng"},{"family":"Gao","given":"Shang"},{"family":"Yu","given":"Tingxi"},{"family":"Zhang","given":"Hao"},{"family":"Li","given":"Xiang"},{"family":"Chen","given":"Shihua"},{"family":"Liu","given":"Chun-Ming"},{"family":"Li","given":"Huihui"}],"issued":{"date-parts":[["2024"]]}}}],"schema":"https://github.com/citation-style-language/schema/raw/master/csl-citation.json"} </w:instrText>
      </w:r>
      <w:r w:rsidR="002C253E" w:rsidRPr="00FD2379">
        <w:rPr>
          <w:rFonts w:ascii="Arial" w:hAnsi="Arial" w:cs="Arial"/>
          <w:i/>
          <w:iCs/>
        </w:rPr>
        <w:fldChar w:fldCharType="separate"/>
      </w:r>
      <w:r w:rsidR="002C253E" w:rsidRPr="00FD2379">
        <w:rPr>
          <w:rFonts w:ascii="Arial" w:hAnsi="Arial" w:cs="Arial"/>
        </w:rPr>
        <w:t>(Chen et al., 2024)</w:t>
      </w:r>
      <w:r w:rsidR="002C253E" w:rsidRPr="00FD2379">
        <w:rPr>
          <w:rFonts w:ascii="Arial" w:hAnsi="Arial" w:cs="Arial"/>
          <w:i/>
          <w:iCs/>
        </w:rPr>
        <w:fldChar w:fldCharType="end"/>
      </w:r>
      <w:r w:rsidR="0059646C" w:rsidRPr="00FD2379">
        <w:rPr>
          <w:rFonts w:ascii="Arial" w:hAnsi="Arial" w:cs="Arial"/>
        </w:rPr>
        <w:t xml:space="preserve">, another </w:t>
      </w:r>
      <w:r w:rsidR="0059646C" w:rsidRPr="00FD2379">
        <w:rPr>
          <w:rFonts w:ascii="Arial" w:hAnsi="Arial" w:cs="Arial"/>
          <w:i/>
          <w:iCs/>
        </w:rPr>
        <w:t>Spartina</w:t>
      </w:r>
      <w:r w:rsidR="0059646C" w:rsidRPr="00FD2379">
        <w:rPr>
          <w:rFonts w:ascii="Arial" w:hAnsi="Arial" w:cs="Arial"/>
        </w:rPr>
        <w:t xml:space="preserve"> species that produces exceptionally high concentrations of DMSP</w:t>
      </w:r>
      <w:r w:rsidR="00064BC9" w:rsidRPr="00FD2379">
        <w:rPr>
          <w:rFonts w:ascii="Arial" w:hAnsi="Arial" w:cs="Arial"/>
        </w:rPr>
        <w:t>, and</w:t>
      </w:r>
      <w:r w:rsidR="0050573B" w:rsidRPr="00FD2379">
        <w:rPr>
          <w:rFonts w:ascii="Arial" w:hAnsi="Arial" w:cs="Arial"/>
        </w:rPr>
        <w:t xml:space="preserve"> identified only </w:t>
      </w:r>
      <w:r w:rsidR="003551C2" w:rsidRPr="00FD2379">
        <w:rPr>
          <w:rFonts w:ascii="Arial" w:hAnsi="Arial" w:cs="Arial"/>
        </w:rPr>
        <w:t>four</w:t>
      </w:r>
      <w:r w:rsidR="0050573B" w:rsidRPr="00FD2379">
        <w:rPr>
          <w:rFonts w:ascii="Arial" w:hAnsi="Arial" w:cs="Arial"/>
        </w:rPr>
        <w:t xml:space="preserve"> </w:t>
      </w:r>
      <w:r w:rsidR="0050573B" w:rsidRPr="00FD2379">
        <w:rPr>
          <w:rFonts w:ascii="Arial" w:hAnsi="Arial" w:cs="Arial"/>
          <w:i/>
          <w:iCs/>
        </w:rPr>
        <w:t xml:space="preserve">DOX </w:t>
      </w:r>
      <w:r w:rsidR="0050573B" w:rsidRPr="00FD2379">
        <w:rPr>
          <w:rFonts w:ascii="Arial" w:hAnsi="Arial" w:cs="Arial"/>
        </w:rPr>
        <w:t>loci</w:t>
      </w:r>
      <w:r w:rsidR="00064BC9" w:rsidRPr="00FD2379">
        <w:rPr>
          <w:rFonts w:ascii="Arial" w:hAnsi="Arial" w:cs="Arial"/>
        </w:rPr>
        <w:t xml:space="preserve"> in </w:t>
      </w:r>
      <w:r w:rsidR="00401F11" w:rsidRPr="00FD2379">
        <w:rPr>
          <w:rFonts w:ascii="Arial" w:hAnsi="Arial" w:cs="Arial"/>
        </w:rPr>
        <w:t xml:space="preserve">the </w:t>
      </w:r>
      <w:r w:rsidR="00401F11" w:rsidRPr="00FD2379">
        <w:rPr>
          <w:rFonts w:ascii="Arial" w:hAnsi="Arial" w:cs="Arial"/>
          <w:i/>
          <w:iCs/>
        </w:rPr>
        <w:t>S. alterniflora</w:t>
      </w:r>
      <w:r w:rsidR="00401F11" w:rsidRPr="00FD2379">
        <w:rPr>
          <w:rFonts w:ascii="Arial" w:hAnsi="Arial" w:cs="Arial"/>
        </w:rPr>
        <w:t xml:space="preserve"> </w:t>
      </w:r>
      <w:r w:rsidR="00064BC9" w:rsidRPr="00FD2379">
        <w:rPr>
          <w:rFonts w:ascii="Arial" w:hAnsi="Arial" w:cs="Arial"/>
        </w:rPr>
        <w:t>genome</w:t>
      </w:r>
      <w:r w:rsidR="0050573B" w:rsidRPr="00FD2379">
        <w:rPr>
          <w:rFonts w:ascii="Arial" w:hAnsi="Arial" w:cs="Arial"/>
        </w:rPr>
        <w:t xml:space="preserve">. As in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rPr>
        <w:t xml:space="preserve">, one locus </w:t>
      </w:r>
      <w:r w:rsidR="001875E5" w:rsidRPr="00FD2379">
        <w:rPr>
          <w:rFonts w:ascii="Arial" w:hAnsi="Arial" w:cs="Arial"/>
        </w:rPr>
        <w:t>(</w:t>
      </w:r>
      <w:r w:rsidR="001875E5" w:rsidRPr="00FD2379">
        <w:rPr>
          <w:rFonts w:ascii="Arial" w:hAnsi="Arial" w:cs="Arial"/>
          <w:i/>
          <w:iCs/>
        </w:rPr>
        <w:t>SaltDOX3</w:t>
      </w:r>
      <w:r w:rsidR="001875E5" w:rsidRPr="00FD2379">
        <w:rPr>
          <w:rFonts w:ascii="Arial" w:hAnsi="Arial" w:cs="Arial"/>
        </w:rPr>
        <w:t xml:space="preserve">) </w:t>
      </w:r>
      <w:r w:rsidR="00401F11" w:rsidRPr="00FD2379">
        <w:rPr>
          <w:rFonts w:ascii="Arial" w:hAnsi="Arial" w:cs="Arial"/>
        </w:rPr>
        <w:t xml:space="preserve">showed </w:t>
      </w:r>
      <w:r w:rsidR="0050573B" w:rsidRPr="00FD2379">
        <w:rPr>
          <w:rFonts w:ascii="Arial" w:hAnsi="Arial" w:cs="Arial"/>
        </w:rPr>
        <w:t xml:space="preserve">considerably higher </w:t>
      </w:r>
      <w:r w:rsidR="00401F11" w:rsidRPr="00FD2379">
        <w:rPr>
          <w:rFonts w:ascii="Arial" w:hAnsi="Arial" w:cs="Arial"/>
        </w:rPr>
        <w:t xml:space="preserve">expression </w:t>
      </w:r>
      <w:r w:rsidR="0050573B" w:rsidRPr="00FD2379">
        <w:rPr>
          <w:rFonts w:ascii="Arial" w:hAnsi="Arial" w:cs="Arial"/>
        </w:rPr>
        <w:t xml:space="preserve">than the others (Figure </w:t>
      </w:r>
      <w:r w:rsidR="00D33D22" w:rsidRPr="00FD2379">
        <w:rPr>
          <w:rFonts w:ascii="Arial" w:hAnsi="Arial" w:cs="Arial"/>
        </w:rPr>
        <w:t>6</w:t>
      </w:r>
      <w:r w:rsidR="00F62E0E" w:rsidRPr="00FD2379">
        <w:rPr>
          <w:rFonts w:ascii="Arial" w:hAnsi="Arial" w:cs="Arial"/>
        </w:rPr>
        <w:t>A</w:t>
      </w:r>
      <w:r w:rsidR="000A4753" w:rsidRPr="00FD2379">
        <w:rPr>
          <w:rFonts w:ascii="Arial" w:hAnsi="Arial" w:cs="Arial"/>
        </w:rPr>
        <w:t xml:space="preserve">; </w:t>
      </w:r>
      <w:r w:rsidR="00B50052" w:rsidRPr="00FD2379">
        <w:rPr>
          <w:rFonts w:ascii="Arial" w:hAnsi="Arial" w:cs="Arial"/>
        </w:rPr>
        <w:t xml:space="preserve">Supplementary </w:t>
      </w:r>
      <w:r w:rsidR="000A4753" w:rsidRPr="00FD2379">
        <w:rPr>
          <w:rFonts w:ascii="Arial" w:hAnsi="Arial" w:cs="Arial"/>
        </w:rPr>
        <w:t>Table S2</w:t>
      </w:r>
      <w:r w:rsidR="00266F5B" w:rsidRPr="00FD2379">
        <w:rPr>
          <w:rFonts w:ascii="Arial" w:hAnsi="Arial" w:cs="Arial"/>
        </w:rPr>
        <w:t>4</w:t>
      </w:r>
      <w:r w:rsidR="0050573B" w:rsidRPr="00FD2379">
        <w:rPr>
          <w:rFonts w:ascii="Arial" w:hAnsi="Arial" w:cs="Arial"/>
        </w:rPr>
        <w:t>). To determine the basis for this novel</w:t>
      </w:r>
      <w:r w:rsidR="00642F95" w:rsidRPr="00FD2379">
        <w:rPr>
          <w:rFonts w:ascii="Arial" w:hAnsi="Arial" w:cs="Arial"/>
        </w:rPr>
        <w:t xml:space="preserve"> very high </w:t>
      </w:r>
      <w:r w:rsidR="0050573B" w:rsidRPr="00FD2379">
        <w:rPr>
          <w:rFonts w:ascii="Arial" w:hAnsi="Arial" w:cs="Arial"/>
        </w:rPr>
        <w:t>expression profile, 2</w:t>
      </w:r>
      <w:r w:rsidR="002C7309" w:rsidRPr="00FD2379">
        <w:rPr>
          <w:rFonts w:ascii="Arial" w:hAnsi="Arial" w:cs="Arial"/>
        </w:rPr>
        <w:t xml:space="preserve"> </w:t>
      </w:r>
      <w:r w:rsidR="0050573B" w:rsidRPr="00FD2379">
        <w:rPr>
          <w:rFonts w:ascii="Arial" w:hAnsi="Arial" w:cs="Arial"/>
        </w:rPr>
        <w:t xml:space="preserve">kb windows upstream of each of the 6 </w:t>
      </w:r>
      <w:r w:rsidR="0050573B" w:rsidRPr="00FD2379">
        <w:rPr>
          <w:rFonts w:ascii="Arial" w:hAnsi="Arial" w:cs="Arial"/>
          <w:i/>
          <w:iCs/>
        </w:rPr>
        <w:t>DOX</w:t>
      </w:r>
      <w:r w:rsidR="0050573B" w:rsidRPr="00FD2379">
        <w:rPr>
          <w:rFonts w:ascii="Arial" w:hAnsi="Arial" w:cs="Arial"/>
        </w:rPr>
        <w:t xml:space="preserve"> genes in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50573B" w:rsidRPr="00FD2379">
        <w:rPr>
          <w:rFonts w:ascii="Arial" w:hAnsi="Arial" w:cs="Arial"/>
          <w:i/>
          <w:iCs/>
        </w:rPr>
        <w:t xml:space="preserve"> </w:t>
      </w:r>
      <w:r w:rsidR="0050573B" w:rsidRPr="00FD2379">
        <w:rPr>
          <w:rFonts w:ascii="Arial" w:hAnsi="Arial" w:cs="Arial"/>
        </w:rPr>
        <w:t>were retrieved and compared. This revealed a ~2</w:t>
      </w:r>
      <w:r w:rsidR="00282597" w:rsidRPr="00FD2379">
        <w:rPr>
          <w:rFonts w:ascii="Arial" w:hAnsi="Arial" w:cs="Arial"/>
        </w:rPr>
        <w:t xml:space="preserve"> </w:t>
      </w:r>
      <w:r w:rsidR="0050573B" w:rsidRPr="00FD2379">
        <w:rPr>
          <w:rFonts w:ascii="Arial" w:hAnsi="Arial" w:cs="Arial"/>
        </w:rPr>
        <w:t xml:space="preserve">kb LTR retrotransposon of the gypsy type </w:t>
      </w:r>
      <w:r w:rsidR="00546DE3" w:rsidRPr="00FD2379">
        <w:rPr>
          <w:rFonts w:ascii="Arial" w:hAnsi="Arial" w:cs="Arial"/>
        </w:rPr>
        <w:t xml:space="preserve">that was located </w:t>
      </w:r>
      <w:r w:rsidR="0050573B" w:rsidRPr="00FD2379">
        <w:rPr>
          <w:rFonts w:ascii="Arial" w:hAnsi="Arial" w:cs="Arial"/>
        </w:rPr>
        <w:t>651</w:t>
      </w:r>
      <w:r w:rsidR="00F6135B" w:rsidRPr="00FD2379">
        <w:rPr>
          <w:rFonts w:ascii="Arial" w:hAnsi="Arial" w:cs="Arial"/>
        </w:rPr>
        <w:t xml:space="preserve"> </w:t>
      </w:r>
      <w:r w:rsidR="0050573B" w:rsidRPr="00FD2379">
        <w:rPr>
          <w:rFonts w:ascii="Arial" w:hAnsi="Arial" w:cs="Arial"/>
        </w:rPr>
        <w:t xml:space="preserve">bp upstream of the transcriptional start site of </w:t>
      </w:r>
      <w:r w:rsidR="0050573B" w:rsidRPr="00FD2379">
        <w:rPr>
          <w:rFonts w:ascii="Arial" w:hAnsi="Arial" w:cs="Arial"/>
          <w:i/>
          <w:iCs/>
        </w:rPr>
        <w:t>SaDOX6</w:t>
      </w:r>
      <w:r w:rsidR="0050573B" w:rsidRPr="00FD2379">
        <w:rPr>
          <w:rFonts w:ascii="Arial" w:hAnsi="Arial" w:cs="Arial"/>
        </w:rPr>
        <w:t xml:space="preserve"> </w:t>
      </w:r>
      <w:r w:rsidR="00546DE3" w:rsidRPr="00FD2379">
        <w:rPr>
          <w:rFonts w:ascii="Arial" w:hAnsi="Arial" w:cs="Arial"/>
        </w:rPr>
        <w:t xml:space="preserve">and </w:t>
      </w:r>
      <w:r w:rsidR="0050573B" w:rsidRPr="00FD2379">
        <w:rPr>
          <w:rFonts w:ascii="Arial" w:hAnsi="Arial" w:cs="Arial"/>
        </w:rPr>
        <w:t xml:space="preserve">was </w:t>
      </w:r>
      <w:r w:rsidR="00D02896" w:rsidRPr="00FD2379">
        <w:rPr>
          <w:rFonts w:ascii="Arial" w:hAnsi="Arial" w:cs="Arial"/>
        </w:rPr>
        <w:t>completely absent from all</w:t>
      </w:r>
      <w:r w:rsidR="0050573B" w:rsidRPr="00FD2379">
        <w:rPr>
          <w:rFonts w:ascii="Arial" w:hAnsi="Arial" w:cs="Arial"/>
        </w:rPr>
        <w:t xml:space="preserve"> the other </w:t>
      </w:r>
      <w:r w:rsidR="0050573B" w:rsidRPr="00FD2379">
        <w:rPr>
          <w:rFonts w:ascii="Arial" w:hAnsi="Arial" w:cs="Arial"/>
          <w:i/>
          <w:iCs/>
        </w:rPr>
        <w:t>DOX</w:t>
      </w:r>
      <w:r w:rsidR="0050573B" w:rsidRPr="00FD2379">
        <w:rPr>
          <w:rFonts w:ascii="Arial" w:hAnsi="Arial" w:cs="Arial"/>
        </w:rPr>
        <w:t xml:space="preserve"> loci</w:t>
      </w:r>
      <w:r w:rsidR="009C49A9" w:rsidRPr="00FD2379">
        <w:rPr>
          <w:rFonts w:ascii="Arial" w:hAnsi="Arial" w:cs="Arial"/>
        </w:rPr>
        <w:t>.</w:t>
      </w:r>
      <w:r w:rsidR="0050573B" w:rsidRPr="00FD2379">
        <w:rPr>
          <w:rFonts w:ascii="Arial" w:hAnsi="Arial" w:cs="Arial"/>
        </w:rPr>
        <w:t xml:space="preserve"> </w:t>
      </w:r>
      <w:r w:rsidR="00642F95" w:rsidRPr="00FD2379">
        <w:rPr>
          <w:rFonts w:ascii="Arial" w:hAnsi="Arial" w:cs="Arial"/>
        </w:rPr>
        <w:t xml:space="preserve">We therefore suspected that this LTR was the cause of high-level expression of the </w:t>
      </w:r>
      <w:r w:rsidR="00642F95" w:rsidRPr="00FD2379">
        <w:rPr>
          <w:rFonts w:ascii="Arial" w:hAnsi="Arial" w:cs="Arial"/>
          <w:i/>
          <w:iCs/>
        </w:rPr>
        <w:t>DOX</w:t>
      </w:r>
      <w:r w:rsidR="00642F95" w:rsidRPr="00FD2379">
        <w:rPr>
          <w:rFonts w:ascii="Arial" w:hAnsi="Arial" w:cs="Arial"/>
        </w:rPr>
        <w:t xml:space="preserve"> </w:t>
      </w:r>
      <w:r w:rsidR="0073746C" w:rsidRPr="00FD2379">
        <w:rPr>
          <w:rFonts w:ascii="Arial" w:hAnsi="Arial" w:cs="Arial"/>
        </w:rPr>
        <w:t>gene and</w:t>
      </w:r>
      <w:r w:rsidR="00642F95" w:rsidRPr="00FD2379">
        <w:rPr>
          <w:rFonts w:ascii="Arial" w:hAnsi="Arial" w:cs="Arial"/>
        </w:rPr>
        <w:t xml:space="preserve"> subsequently named it LTR</w:t>
      </w:r>
      <w:r w:rsidR="00642F95" w:rsidRPr="00FD2379">
        <w:rPr>
          <w:rFonts w:ascii="Arial" w:hAnsi="Arial" w:cs="Arial"/>
          <w:i/>
          <w:iCs/>
          <w:vertAlign w:val="superscript"/>
        </w:rPr>
        <w:t xml:space="preserve">DOX </w:t>
      </w:r>
      <w:r w:rsidR="00642F95" w:rsidRPr="00FD2379">
        <w:rPr>
          <w:rFonts w:ascii="Arial" w:hAnsi="Arial" w:cs="Arial"/>
        </w:rPr>
        <w:t xml:space="preserve">(Figure </w:t>
      </w:r>
      <w:r w:rsidR="00C64784" w:rsidRPr="00FD2379">
        <w:rPr>
          <w:rFonts w:ascii="Arial" w:hAnsi="Arial" w:cs="Arial"/>
        </w:rPr>
        <w:t>6</w:t>
      </w:r>
      <w:r w:rsidR="00F62E0E" w:rsidRPr="00FD2379">
        <w:rPr>
          <w:rFonts w:ascii="Arial" w:hAnsi="Arial" w:cs="Arial"/>
        </w:rPr>
        <w:t>B</w:t>
      </w:r>
      <w:r w:rsidR="00642F95" w:rsidRPr="00FD2379">
        <w:rPr>
          <w:rFonts w:ascii="Arial" w:hAnsi="Arial" w:cs="Arial"/>
        </w:rPr>
        <w:t xml:space="preserve">). Analysis of the </w:t>
      </w:r>
      <w:r w:rsidR="00642F95" w:rsidRPr="00FD2379">
        <w:rPr>
          <w:rFonts w:ascii="Arial" w:hAnsi="Arial" w:cs="Arial"/>
          <w:i/>
          <w:iCs/>
        </w:rPr>
        <w:t>S. alterniflora</w:t>
      </w:r>
      <w:r w:rsidR="00642F95" w:rsidRPr="00FD2379">
        <w:rPr>
          <w:rFonts w:ascii="Arial" w:hAnsi="Arial" w:cs="Arial"/>
        </w:rPr>
        <w:t xml:space="preserve"> genome also identified LTR</w:t>
      </w:r>
      <w:r w:rsidR="00642F95" w:rsidRPr="00FD2379">
        <w:rPr>
          <w:rFonts w:ascii="Arial" w:hAnsi="Arial" w:cs="Arial"/>
          <w:i/>
          <w:iCs/>
          <w:vertAlign w:val="superscript"/>
        </w:rPr>
        <w:t>DOX</w:t>
      </w:r>
      <w:r w:rsidR="00642F95" w:rsidRPr="00FD2379">
        <w:rPr>
          <w:rFonts w:ascii="Arial" w:hAnsi="Arial" w:cs="Arial"/>
        </w:rPr>
        <w:t xml:space="preserve"> </w:t>
      </w:r>
      <w:r w:rsidR="0050573B" w:rsidRPr="00FD2379">
        <w:rPr>
          <w:rFonts w:ascii="Arial" w:hAnsi="Arial" w:cs="Arial"/>
        </w:rPr>
        <w:t xml:space="preserve">upstream of </w:t>
      </w:r>
      <w:r w:rsidR="0050573B" w:rsidRPr="00FD2379">
        <w:rPr>
          <w:rFonts w:ascii="Arial" w:hAnsi="Arial" w:cs="Arial"/>
          <w:i/>
          <w:iCs/>
        </w:rPr>
        <w:t>SaltDOX3</w:t>
      </w:r>
      <w:r w:rsidR="00943D57" w:rsidRPr="00FD2379">
        <w:rPr>
          <w:rFonts w:ascii="Arial" w:hAnsi="Arial" w:cs="Arial"/>
          <w:i/>
          <w:iCs/>
        </w:rPr>
        <w:t xml:space="preserve"> </w:t>
      </w:r>
      <w:r w:rsidR="00642F95" w:rsidRPr="00FD2379">
        <w:rPr>
          <w:rFonts w:ascii="Arial" w:hAnsi="Arial" w:cs="Arial"/>
        </w:rPr>
        <w:t>but not the three other</w:t>
      </w:r>
      <w:r w:rsidR="00642F95" w:rsidRPr="00FD2379">
        <w:rPr>
          <w:rFonts w:ascii="Arial" w:hAnsi="Arial" w:cs="Arial"/>
          <w:i/>
          <w:iCs/>
        </w:rPr>
        <w:t xml:space="preserve"> </w:t>
      </w:r>
      <w:proofErr w:type="spellStart"/>
      <w:r w:rsidR="00642F95" w:rsidRPr="00FD2379">
        <w:rPr>
          <w:rFonts w:ascii="Arial" w:hAnsi="Arial" w:cs="Arial"/>
          <w:i/>
          <w:iCs/>
        </w:rPr>
        <w:t>SaltDOX</w:t>
      </w:r>
      <w:proofErr w:type="spellEnd"/>
      <w:r w:rsidR="00642F95" w:rsidRPr="00FD2379">
        <w:rPr>
          <w:rFonts w:ascii="Arial" w:hAnsi="Arial" w:cs="Arial"/>
          <w:i/>
          <w:iCs/>
        </w:rPr>
        <w:t xml:space="preserve"> </w:t>
      </w:r>
      <w:r w:rsidR="00642F95" w:rsidRPr="00FD2379">
        <w:rPr>
          <w:rFonts w:ascii="Arial" w:hAnsi="Arial" w:cs="Arial"/>
        </w:rPr>
        <w:t>genes</w:t>
      </w:r>
      <w:r w:rsidR="00642F95" w:rsidRPr="00FD2379">
        <w:rPr>
          <w:rFonts w:ascii="Arial" w:hAnsi="Arial" w:cs="Arial"/>
          <w:i/>
          <w:iCs/>
        </w:rPr>
        <w:t xml:space="preserve"> </w:t>
      </w:r>
      <w:r w:rsidR="00943D57" w:rsidRPr="00FD2379">
        <w:rPr>
          <w:rFonts w:ascii="Arial" w:hAnsi="Arial" w:cs="Arial"/>
        </w:rPr>
        <w:t xml:space="preserve">(Figure </w:t>
      </w:r>
      <w:r w:rsidR="00C64784" w:rsidRPr="00FD2379">
        <w:rPr>
          <w:rFonts w:ascii="Arial" w:hAnsi="Arial" w:cs="Arial"/>
        </w:rPr>
        <w:t>6</w:t>
      </w:r>
      <w:r w:rsidR="00F62E0E" w:rsidRPr="00FD2379">
        <w:rPr>
          <w:rFonts w:ascii="Arial" w:hAnsi="Arial" w:cs="Arial"/>
        </w:rPr>
        <w:t>B</w:t>
      </w:r>
      <w:r w:rsidR="00943D57" w:rsidRPr="00FD2379">
        <w:rPr>
          <w:rFonts w:ascii="Arial" w:hAnsi="Arial" w:cs="Arial"/>
        </w:rPr>
        <w:t>)</w:t>
      </w:r>
      <w:r w:rsidR="0050573B" w:rsidRPr="00FD2379">
        <w:rPr>
          <w:rFonts w:ascii="Arial" w:hAnsi="Arial" w:cs="Arial"/>
        </w:rPr>
        <w:t xml:space="preserve">. </w:t>
      </w:r>
    </w:p>
    <w:p w14:paraId="540B9201" w14:textId="77777777" w:rsidR="005B7DB9" w:rsidRPr="00FD2379" w:rsidRDefault="005B7DB9" w:rsidP="00BB6FE3">
      <w:pPr>
        <w:spacing w:after="0" w:line="360" w:lineRule="auto"/>
        <w:jc w:val="both"/>
        <w:rPr>
          <w:rFonts w:ascii="Arial" w:hAnsi="Arial" w:cs="Arial"/>
        </w:rPr>
      </w:pPr>
    </w:p>
    <w:p w14:paraId="38AD29BB" w14:textId="38E048D9" w:rsidR="00027E5A" w:rsidRPr="00FD2379" w:rsidRDefault="005266F0" w:rsidP="00BB6FE3">
      <w:pPr>
        <w:spacing w:after="0" w:line="360" w:lineRule="auto"/>
        <w:jc w:val="both"/>
        <w:rPr>
          <w:rFonts w:ascii="Arial" w:hAnsi="Arial" w:cs="Arial"/>
        </w:rPr>
      </w:pPr>
      <w:r w:rsidRPr="00FD2379">
        <w:rPr>
          <w:rFonts w:ascii="Arial" w:hAnsi="Arial" w:cs="Arial"/>
        </w:rPr>
        <w:t>A</w:t>
      </w:r>
      <w:r w:rsidR="0050573B" w:rsidRPr="00FD2379">
        <w:rPr>
          <w:rFonts w:ascii="Arial" w:hAnsi="Arial" w:cs="Arial"/>
        </w:rPr>
        <w:t xml:space="preserve"> BLAST search using </w:t>
      </w:r>
      <w:r w:rsidR="0077026D" w:rsidRPr="00FD2379">
        <w:rPr>
          <w:rFonts w:ascii="Arial" w:hAnsi="Arial" w:cs="Arial"/>
        </w:rPr>
        <w:t>LTR</w:t>
      </w:r>
      <w:r w:rsidR="0077026D" w:rsidRPr="00FD2379">
        <w:rPr>
          <w:rFonts w:ascii="Arial" w:hAnsi="Arial" w:cs="Arial"/>
          <w:i/>
          <w:iCs/>
          <w:vertAlign w:val="superscript"/>
        </w:rPr>
        <w:t>DOX</w:t>
      </w:r>
      <w:r w:rsidR="0050573B" w:rsidRPr="00FD2379">
        <w:rPr>
          <w:rFonts w:ascii="Arial" w:hAnsi="Arial" w:cs="Arial"/>
        </w:rPr>
        <w:t xml:space="preserve"> as a query sequence</w:t>
      </w:r>
      <w:r w:rsidR="00571784" w:rsidRPr="00FD2379">
        <w:rPr>
          <w:rFonts w:ascii="Arial" w:hAnsi="Arial" w:cs="Arial"/>
        </w:rPr>
        <w:t xml:space="preserve"> </w:t>
      </w:r>
      <w:r w:rsidRPr="00FD2379">
        <w:rPr>
          <w:rFonts w:ascii="Arial" w:hAnsi="Arial" w:cs="Arial"/>
        </w:rPr>
        <w:t xml:space="preserve">was performed </w:t>
      </w:r>
      <w:r w:rsidR="0050573B" w:rsidRPr="00FD2379">
        <w:rPr>
          <w:rFonts w:ascii="Arial" w:hAnsi="Arial" w:cs="Arial"/>
        </w:rPr>
        <w:t xml:space="preserve">to determine other potential insertion sites </w:t>
      </w:r>
      <w:r w:rsidR="005716A5" w:rsidRPr="00FD2379">
        <w:rPr>
          <w:rFonts w:ascii="Arial" w:hAnsi="Arial" w:cs="Arial"/>
        </w:rPr>
        <w:t xml:space="preserve">in the </w:t>
      </w:r>
      <w:r w:rsidR="005716A5" w:rsidRPr="00FD2379">
        <w:rPr>
          <w:rFonts w:ascii="Arial" w:hAnsi="Arial" w:cs="Arial"/>
          <w:i/>
          <w:iCs/>
        </w:rPr>
        <w:t xml:space="preserve">S. </w:t>
      </w:r>
      <w:proofErr w:type="spellStart"/>
      <w:r w:rsidR="005716A5" w:rsidRPr="00FD2379">
        <w:rPr>
          <w:rFonts w:ascii="Arial" w:hAnsi="Arial" w:cs="Arial"/>
          <w:i/>
          <w:iCs/>
        </w:rPr>
        <w:t>anglica</w:t>
      </w:r>
      <w:proofErr w:type="spellEnd"/>
      <w:r w:rsidR="005716A5" w:rsidRPr="00FD2379">
        <w:rPr>
          <w:rFonts w:ascii="Arial" w:hAnsi="Arial" w:cs="Arial"/>
        </w:rPr>
        <w:t xml:space="preserve"> genome </w:t>
      </w:r>
      <w:r w:rsidR="00C054F1" w:rsidRPr="00FD2379">
        <w:rPr>
          <w:rFonts w:ascii="Arial" w:hAnsi="Arial" w:cs="Arial"/>
        </w:rPr>
        <w:t>that</w:t>
      </w:r>
      <w:r w:rsidR="0050573B" w:rsidRPr="00FD2379">
        <w:rPr>
          <w:rFonts w:ascii="Arial" w:hAnsi="Arial" w:cs="Arial"/>
        </w:rPr>
        <w:t xml:space="preserve"> may </w:t>
      </w:r>
      <w:r w:rsidR="00642F95" w:rsidRPr="00FD2379">
        <w:rPr>
          <w:rFonts w:ascii="Arial" w:hAnsi="Arial" w:cs="Arial"/>
        </w:rPr>
        <w:t xml:space="preserve">have a similar </w:t>
      </w:r>
      <w:r w:rsidR="0050573B" w:rsidRPr="00FD2379">
        <w:rPr>
          <w:rFonts w:ascii="Arial" w:hAnsi="Arial" w:cs="Arial"/>
        </w:rPr>
        <w:t>high</w:t>
      </w:r>
      <w:r w:rsidR="00642F95" w:rsidRPr="00FD2379">
        <w:rPr>
          <w:rFonts w:ascii="Arial" w:hAnsi="Arial" w:cs="Arial"/>
        </w:rPr>
        <w:t>-</w:t>
      </w:r>
      <w:r w:rsidR="0050573B" w:rsidRPr="00FD2379">
        <w:rPr>
          <w:rFonts w:ascii="Arial" w:hAnsi="Arial" w:cs="Arial"/>
        </w:rPr>
        <w:t>level</w:t>
      </w:r>
      <w:r w:rsidR="001D749A" w:rsidRPr="00FD2379">
        <w:rPr>
          <w:rFonts w:ascii="Arial" w:hAnsi="Arial" w:cs="Arial"/>
        </w:rPr>
        <w:t xml:space="preserve"> </w:t>
      </w:r>
      <w:r w:rsidR="0050573B" w:rsidRPr="00FD2379">
        <w:rPr>
          <w:rFonts w:ascii="Arial" w:hAnsi="Arial" w:cs="Arial"/>
        </w:rPr>
        <w:t>expression</w:t>
      </w:r>
      <w:r w:rsidR="00642F95" w:rsidRPr="00FD2379">
        <w:rPr>
          <w:rFonts w:ascii="Arial" w:hAnsi="Arial" w:cs="Arial"/>
        </w:rPr>
        <w:t xml:space="preserve"> profile</w:t>
      </w:r>
      <w:r w:rsidR="0050573B" w:rsidRPr="00FD2379">
        <w:rPr>
          <w:rFonts w:ascii="Arial" w:hAnsi="Arial" w:cs="Arial"/>
        </w:rPr>
        <w:t>. This resulted in 518 hits, which were then subset to those within a 1</w:t>
      </w:r>
      <w:r w:rsidR="001D749A" w:rsidRPr="00FD2379">
        <w:rPr>
          <w:rFonts w:ascii="Arial" w:hAnsi="Arial" w:cs="Arial"/>
        </w:rPr>
        <w:t xml:space="preserve"> </w:t>
      </w:r>
      <w:r w:rsidR="0050573B" w:rsidRPr="00FD2379">
        <w:rPr>
          <w:rFonts w:ascii="Arial" w:hAnsi="Arial" w:cs="Arial"/>
        </w:rPr>
        <w:t xml:space="preserve">kb window of a transcriptional start site, yielding only </w:t>
      </w:r>
      <w:r w:rsidR="004724E4" w:rsidRPr="00FD2379">
        <w:rPr>
          <w:rFonts w:ascii="Arial" w:hAnsi="Arial" w:cs="Arial"/>
        </w:rPr>
        <w:t xml:space="preserve">20 </w:t>
      </w:r>
      <w:r w:rsidR="0050573B" w:rsidRPr="00FD2379">
        <w:rPr>
          <w:rFonts w:ascii="Arial" w:hAnsi="Arial" w:cs="Arial"/>
        </w:rPr>
        <w:t>candidates (</w:t>
      </w:r>
      <w:r w:rsidR="005037E0" w:rsidRPr="00FD2379">
        <w:rPr>
          <w:rFonts w:ascii="Arial" w:hAnsi="Arial" w:cs="Arial"/>
        </w:rPr>
        <w:t xml:space="preserve">Figure </w:t>
      </w:r>
      <w:r w:rsidR="00C64784" w:rsidRPr="00FD2379">
        <w:rPr>
          <w:rFonts w:ascii="Arial" w:hAnsi="Arial" w:cs="Arial"/>
        </w:rPr>
        <w:t>6</w:t>
      </w:r>
      <w:r w:rsidR="00E43EC3" w:rsidRPr="00FD2379">
        <w:rPr>
          <w:rFonts w:ascii="Arial" w:hAnsi="Arial" w:cs="Arial"/>
        </w:rPr>
        <w:t>C</w:t>
      </w:r>
      <w:r w:rsidR="00CF543C" w:rsidRPr="00FD2379">
        <w:rPr>
          <w:rFonts w:ascii="Arial" w:hAnsi="Arial" w:cs="Arial"/>
        </w:rPr>
        <w:t xml:space="preserve">; </w:t>
      </w:r>
      <w:r w:rsidR="00B50052" w:rsidRPr="00FD2379">
        <w:rPr>
          <w:rFonts w:ascii="Arial" w:hAnsi="Arial" w:cs="Arial"/>
        </w:rPr>
        <w:t xml:space="preserve">Supplementary </w:t>
      </w:r>
      <w:r w:rsidR="00CF543C" w:rsidRPr="00FD2379">
        <w:rPr>
          <w:rFonts w:ascii="Arial" w:hAnsi="Arial" w:cs="Arial"/>
        </w:rPr>
        <w:t>Table S2</w:t>
      </w:r>
      <w:r w:rsidR="000C3F79" w:rsidRPr="00FD2379">
        <w:rPr>
          <w:rFonts w:ascii="Arial" w:hAnsi="Arial" w:cs="Arial"/>
        </w:rPr>
        <w:t>5</w:t>
      </w:r>
      <w:r w:rsidR="0050573B" w:rsidRPr="00FD2379">
        <w:rPr>
          <w:rFonts w:ascii="Arial" w:hAnsi="Arial" w:cs="Arial"/>
        </w:rPr>
        <w:t xml:space="preserve">). </w:t>
      </w:r>
      <w:r w:rsidRPr="00FD2379">
        <w:rPr>
          <w:rFonts w:ascii="Arial" w:hAnsi="Arial" w:cs="Arial"/>
        </w:rPr>
        <w:t>T</w:t>
      </w:r>
      <w:r w:rsidR="0050573B" w:rsidRPr="00FD2379">
        <w:rPr>
          <w:rFonts w:ascii="Arial" w:hAnsi="Arial" w:cs="Arial"/>
        </w:rPr>
        <w:t>he transcript abundance of each of the</w:t>
      </w:r>
      <w:r w:rsidR="00571784" w:rsidRPr="00FD2379">
        <w:rPr>
          <w:rFonts w:ascii="Arial" w:hAnsi="Arial" w:cs="Arial"/>
        </w:rPr>
        <w:t>se</w:t>
      </w:r>
      <w:r w:rsidR="0050573B" w:rsidRPr="00FD2379">
        <w:rPr>
          <w:rFonts w:ascii="Arial" w:hAnsi="Arial" w:cs="Arial"/>
        </w:rPr>
        <w:t xml:space="preserve"> </w:t>
      </w:r>
      <w:r w:rsidR="00F0576F" w:rsidRPr="00FD2379">
        <w:rPr>
          <w:rFonts w:ascii="Arial" w:hAnsi="Arial" w:cs="Arial"/>
        </w:rPr>
        <w:t>20</w:t>
      </w:r>
      <w:r w:rsidR="00642F95" w:rsidRPr="00FD2379">
        <w:rPr>
          <w:rFonts w:ascii="Arial" w:hAnsi="Arial" w:cs="Arial"/>
        </w:rPr>
        <w:t xml:space="preserve"> </w:t>
      </w:r>
      <w:r w:rsidR="0050573B" w:rsidRPr="00FD2379">
        <w:rPr>
          <w:rFonts w:ascii="Arial" w:hAnsi="Arial" w:cs="Arial"/>
        </w:rPr>
        <w:t xml:space="preserve">genes </w:t>
      </w:r>
      <w:r w:rsidRPr="00FD2379">
        <w:rPr>
          <w:rFonts w:ascii="Arial" w:hAnsi="Arial" w:cs="Arial"/>
        </w:rPr>
        <w:t xml:space="preserve">was examined </w:t>
      </w:r>
      <w:r w:rsidR="0050573B" w:rsidRPr="00FD2379">
        <w:rPr>
          <w:rFonts w:ascii="Arial" w:hAnsi="Arial" w:cs="Arial"/>
        </w:rPr>
        <w:t xml:space="preserve">relative to other members of their </w:t>
      </w:r>
      <w:proofErr w:type="spellStart"/>
      <w:r w:rsidR="0050573B" w:rsidRPr="00FD2379">
        <w:rPr>
          <w:rFonts w:ascii="Arial" w:hAnsi="Arial" w:cs="Arial"/>
        </w:rPr>
        <w:t>orthogroup</w:t>
      </w:r>
      <w:proofErr w:type="spellEnd"/>
      <w:r w:rsidR="0050573B" w:rsidRPr="00FD2379">
        <w:rPr>
          <w:rFonts w:ascii="Arial" w:hAnsi="Arial" w:cs="Arial"/>
        </w:rPr>
        <w:t xml:space="preserve"> </w:t>
      </w:r>
      <w:r w:rsidR="00204B11" w:rsidRPr="00FD2379">
        <w:rPr>
          <w:rFonts w:ascii="Arial" w:hAnsi="Arial" w:cs="Arial"/>
        </w:rPr>
        <w:t>that</w:t>
      </w:r>
      <w:r w:rsidR="00571784" w:rsidRPr="00FD2379">
        <w:rPr>
          <w:rFonts w:ascii="Arial" w:hAnsi="Arial" w:cs="Arial"/>
        </w:rPr>
        <w:t xml:space="preserve"> did not contain this LTR in their promoters</w:t>
      </w:r>
      <w:r w:rsidR="0050573B" w:rsidRPr="00FD2379">
        <w:rPr>
          <w:rFonts w:ascii="Arial" w:hAnsi="Arial" w:cs="Arial"/>
        </w:rPr>
        <w:t xml:space="preserve">. </w:t>
      </w:r>
      <w:r w:rsidR="00035B56" w:rsidRPr="00FD2379">
        <w:rPr>
          <w:rFonts w:ascii="Arial" w:hAnsi="Arial" w:cs="Arial"/>
        </w:rPr>
        <w:t>O</w:t>
      </w:r>
      <w:r w:rsidR="0050573B" w:rsidRPr="00FD2379">
        <w:rPr>
          <w:rFonts w:ascii="Arial" w:hAnsi="Arial" w:cs="Arial"/>
        </w:rPr>
        <w:t xml:space="preserve">f these </w:t>
      </w:r>
      <w:r w:rsidR="00F0576F" w:rsidRPr="00FD2379">
        <w:rPr>
          <w:rFonts w:ascii="Arial" w:hAnsi="Arial" w:cs="Arial"/>
        </w:rPr>
        <w:t>20</w:t>
      </w:r>
      <w:r w:rsidR="0050573B" w:rsidRPr="00FD2379">
        <w:rPr>
          <w:rFonts w:ascii="Arial" w:hAnsi="Arial" w:cs="Arial"/>
        </w:rPr>
        <w:t xml:space="preserve"> candidates</w:t>
      </w:r>
      <w:r w:rsidR="00035B56" w:rsidRPr="00FD2379">
        <w:rPr>
          <w:rFonts w:ascii="Arial" w:hAnsi="Arial" w:cs="Arial"/>
        </w:rPr>
        <w:t xml:space="preserve">, none showed </w:t>
      </w:r>
      <w:r w:rsidR="00B14D7A" w:rsidRPr="00FD2379">
        <w:rPr>
          <w:rFonts w:ascii="Arial" w:hAnsi="Arial" w:cs="Arial"/>
        </w:rPr>
        <w:t>high</w:t>
      </w:r>
      <w:r w:rsidR="00642F95" w:rsidRPr="00FD2379">
        <w:rPr>
          <w:rFonts w:ascii="Arial" w:hAnsi="Arial" w:cs="Arial"/>
        </w:rPr>
        <w:t>-</w:t>
      </w:r>
      <w:r w:rsidR="00B14D7A" w:rsidRPr="00FD2379">
        <w:rPr>
          <w:rFonts w:ascii="Arial" w:hAnsi="Arial" w:cs="Arial"/>
        </w:rPr>
        <w:t xml:space="preserve">level </w:t>
      </w:r>
      <w:r w:rsidR="0050573B" w:rsidRPr="00FD2379">
        <w:rPr>
          <w:rFonts w:ascii="Arial" w:hAnsi="Arial" w:cs="Arial"/>
        </w:rPr>
        <w:t xml:space="preserve">expression like </w:t>
      </w:r>
      <w:r w:rsidR="0050573B" w:rsidRPr="00FD2379">
        <w:rPr>
          <w:rFonts w:ascii="Arial" w:hAnsi="Arial" w:cs="Arial"/>
          <w:i/>
          <w:iCs/>
        </w:rPr>
        <w:t>SaDOX6</w:t>
      </w:r>
      <w:r w:rsidR="007C6ECE" w:rsidRPr="00FD2379">
        <w:rPr>
          <w:rFonts w:ascii="Arial" w:hAnsi="Arial" w:cs="Arial"/>
        </w:rPr>
        <w:t xml:space="preserve"> (</w:t>
      </w:r>
      <w:r w:rsidR="00B50052" w:rsidRPr="00FD2379">
        <w:rPr>
          <w:rFonts w:ascii="Arial" w:hAnsi="Arial" w:cs="Arial"/>
        </w:rPr>
        <w:t xml:space="preserve">Supplementary </w:t>
      </w:r>
      <w:r w:rsidR="007C6ECE" w:rsidRPr="00FD2379">
        <w:rPr>
          <w:rFonts w:ascii="Arial" w:hAnsi="Arial" w:cs="Arial"/>
        </w:rPr>
        <w:t>Table S2</w:t>
      </w:r>
      <w:r w:rsidR="000C3F79" w:rsidRPr="00FD2379">
        <w:rPr>
          <w:rFonts w:ascii="Arial" w:hAnsi="Arial" w:cs="Arial"/>
        </w:rPr>
        <w:t>5</w:t>
      </w:r>
      <w:r w:rsidR="007C6ECE" w:rsidRPr="00FD2379">
        <w:rPr>
          <w:rFonts w:ascii="Arial" w:hAnsi="Arial" w:cs="Arial"/>
        </w:rPr>
        <w:t>)</w:t>
      </w:r>
      <w:r w:rsidR="0050573B" w:rsidRPr="00FD2379">
        <w:rPr>
          <w:rFonts w:ascii="Arial" w:hAnsi="Arial" w:cs="Arial"/>
        </w:rPr>
        <w:t xml:space="preserve">. </w:t>
      </w:r>
      <w:r w:rsidRPr="00FD2379">
        <w:rPr>
          <w:rFonts w:ascii="Arial" w:hAnsi="Arial" w:cs="Arial"/>
        </w:rPr>
        <w:t>C</w:t>
      </w:r>
      <w:r w:rsidR="0050573B" w:rsidRPr="00FD2379">
        <w:rPr>
          <w:rFonts w:ascii="Arial" w:hAnsi="Arial" w:cs="Arial"/>
        </w:rPr>
        <w:t>ompar</w:t>
      </w:r>
      <w:r w:rsidR="00F33214" w:rsidRPr="00FD2379">
        <w:rPr>
          <w:rFonts w:ascii="Arial" w:hAnsi="Arial" w:cs="Arial"/>
        </w:rPr>
        <w:t xml:space="preserve">ison of </w:t>
      </w:r>
      <w:r w:rsidR="0050573B" w:rsidRPr="00FD2379">
        <w:rPr>
          <w:rFonts w:ascii="Arial" w:hAnsi="Arial" w:cs="Arial"/>
        </w:rPr>
        <w:t xml:space="preserve">the </w:t>
      </w:r>
      <w:r w:rsidR="00F33214" w:rsidRPr="00FD2379">
        <w:rPr>
          <w:rFonts w:ascii="Arial" w:hAnsi="Arial" w:cs="Arial"/>
        </w:rPr>
        <w:t>LTR</w:t>
      </w:r>
      <w:r w:rsidR="0050573B" w:rsidRPr="00FD2379">
        <w:rPr>
          <w:rFonts w:ascii="Arial" w:hAnsi="Arial" w:cs="Arial"/>
        </w:rPr>
        <w:t xml:space="preserve"> sequences of these candidate gene promoters with </w:t>
      </w:r>
      <w:r w:rsidR="0077026D" w:rsidRPr="00FD2379">
        <w:rPr>
          <w:rFonts w:ascii="Arial" w:hAnsi="Arial" w:cs="Arial"/>
        </w:rPr>
        <w:t>LTR</w:t>
      </w:r>
      <w:r w:rsidR="0077026D" w:rsidRPr="00FD2379">
        <w:rPr>
          <w:rFonts w:ascii="Arial" w:hAnsi="Arial" w:cs="Arial"/>
          <w:i/>
          <w:iCs/>
          <w:vertAlign w:val="superscript"/>
        </w:rPr>
        <w:t>DOX</w:t>
      </w:r>
      <w:r w:rsidRPr="00FD2379">
        <w:rPr>
          <w:rFonts w:ascii="Arial" w:hAnsi="Arial" w:cs="Arial"/>
        </w:rPr>
        <w:t xml:space="preserve"> found </w:t>
      </w:r>
      <w:r w:rsidR="00F33214" w:rsidRPr="00FD2379">
        <w:rPr>
          <w:rFonts w:ascii="Arial" w:hAnsi="Arial" w:cs="Arial"/>
        </w:rPr>
        <w:t xml:space="preserve">that the </w:t>
      </w:r>
      <w:r w:rsidR="0050573B" w:rsidRPr="00FD2379">
        <w:rPr>
          <w:rFonts w:ascii="Arial" w:hAnsi="Arial" w:cs="Arial"/>
        </w:rPr>
        <w:t xml:space="preserve">sequences were all highly related, </w:t>
      </w:r>
      <w:r w:rsidR="00F33214" w:rsidRPr="00FD2379">
        <w:rPr>
          <w:rFonts w:ascii="Arial" w:hAnsi="Arial" w:cs="Arial"/>
        </w:rPr>
        <w:t xml:space="preserve">but that </w:t>
      </w:r>
      <w:r w:rsidR="0077026D" w:rsidRPr="00FD2379">
        <w:rPr>
          <w:rFonts w:ascii="Arial" w:hAnsi="Arial" w:cs="Arial"/>
        </w:rPr>
        <w:t>LTR</w:t>
      </w:r>
      <w:r w:rsidR="0077026D" w:rsidRPr="00FD2379">
        <w:rPr>
          <w:rFonts w:ascii="Arial" w:hAnsi="Arial" w:cs="Arial"/>
          <w:i/>
          <w:iCs/>
          <w:vertAlign w:val="superscript"/>
        </w:rPr>
        <w:t>DOX</w:t>
      </w:r>
      <w:r w:rsidR="0050573B" w:rsidRPr="00FD2379">
        <w:rPr>
          <w:rFonts w:ascii="Arial" w:hAnsi="Arial" w:cs="Arial"/>
        </w:rPr>
        <w:t xml:space="preserve"> occupied its own subclade (Figure </w:t>
      </w:r>
      <w:r w:rsidR="00C64784" w:rsidRPr="00FD2379">
        <w:rPr>
          <w:rFonts w:ascii="Arial" w:hAnsi="Arial" w:cs="Arial"/>
        </w:rPr>
        <w:t>6</w:t>
      </w:r>
      <w:r w:rsidR="00E43EC3" w:rsidRPr="00FD2379">
        <w:rPr>
          <w:rFonts w:ascii="Arial" w:hAnsi="Arial" w:cs="Arial"/>
        </w:rPr>
        <w:t>C</w:t>
      </w:r>
      <w:r w:rsidR="0050573B" w:rsidRPr="00FD2379">
        <w:rPr>
          <w:rFonts w:ascii="Arial" w:hAnsi="Arial" w:cs="Arial"/>
        </w:rPr>
        <w:t xml:space="preserve">). Sequence alignment comparison revealed that the key difference between </w:t>
      </w:r>
      <w:r w:rsidR="0077026D" w:rsidRPr="00FD2379">
        <w:rPr>
          <w:rFonts w:ascii="Arial" w:hAnsi="Arial" w:cs="Arial"/>
        </w:rPr>
        <w:t>LTR</w:t>
      </w:r>
      <w:r w:rsidR="0077026D" w:rsidRPr="00FD2379">
        <w:rPr>
          <w:rFonts w:ascii="Arial" w:hAnsi="Arial" w:cs="Arial"/>
          <w:i/>
          <w:iCs/>
          <w:vertAlign w:val="superscript"/>
        </w:rPr>
        <w:t>DOX</w:t>
      </w:r>
      <w:r w:rsidR="0077026D" w:rsidRPr="00FD2379">
        <w:rPr>
          <w:rFonts w:ascii="Arial" w:hAnsi="Arial" w:cs="Arial"/>
        </w:rPr>
        <w:t xml:space="preserve"> </w:t>
      </w:r>
      <w:r w:rsidR="0050573B" w:rsidRPr="00FD2379">
        <w:rPr>
          <w:rFonts w:ascii="Arial" w:hAnsi="Arial" w:cs="Arial"/>
        </w:rPr>
        <w:t xml:space="preserve">and the other </w:t>
      </w:r>
      <w:r w:rsidR="00F33214" w:rsidRPr="00FD2379">
        <w:rPr>
          <w:rFonts w:ascii="Arial" w:hAnsi="Arial" w:cs="Arial"/>
        </w:rPr>
        <w:t>LTRs</w:t>
      </w:r>
      <w:r w:rsidR="0050573B" w:rsidRPr="00FD2379">
        <w:rPr>
          <w:rFonts w:ascii="Arial" w:hAnsi="Arial" w:cs="Arial"/>
        </w:rPr>
        <w:t xml:space="preserve"> </w:t>
      </w:r>
      <w:r w:rsidR="0050573B" w:rsidRPr="00FD2379">
        <w:rPr>
          <w:rFonts w:ascii="Arial" w:hAnsi="Arial" w:cs="Arial"/>
        </w:rPr>
        <w:lastRenderedPageBreak/>
        <w:t xml:space="preserve">was the presence of a </w:t>
      </w:r>
      <w:r w:rsidR="00F33214" w:rsidRPr="00FD2379">
        <w:rPr>
          <w:rFonts w:ascii="Arial" w:hAnsi="Arial" w:cs="Arial"/>
        </w:rPr>
        <w:t xml:space="preserve">unique </w:t>
      </w:r>
      <w:r w:rsidR="00940F0F" w:rsidRPr="00FD2379">
        <w:rPr>
          <w:rFonts w:ascii="Arial" w:hAnsi="Arial" w:cs="Arial"/>
        </w:rPr>
        <w:t>55</w:t>
      </w:r>
      <w:r w:rsidR="00F33214" w:rsidRPr="00FD2379">
        <w:rPr>
          <w:rFonts w:ascii="Arial" w:hAnsi="Arial" w:cs="Arial"/>
        </w:rPr>
        <w:t xml:space="preserve"> </w:t>
      </w:r>
      <w:r w:rsidR="0050573B" w:rsidRPr="00FD2379">
        <w:rPr>
          <w:rFonts w:ascii="Arial" w:hAnsi="Arial" w:cs="Arial"/>
        </w:rPr>
        <w:t xml:space="preserve">bp sequence </w:t>
      </w:r>
      <w:r w:rsidR="00F33214" w:rsidRPr="00FD2379">
        <w:rPr>
          <w:rFonts w:ascii="Arial" w:hAnsi="Arial" w:cs="Arial"/>
        </w:rPr>
        <w:t xml:space="preserve">towards </w:t>
      </w:r>
      <w:r w:rsidR="0050573B" w:rsidRPr="00FD2379">
        <w:rPr>
          <w:rFonts w:ascii="Arial" w:hAnsi="Arial" w:cs="Arial"/>
        </w:rPr>
        <w:t xml:space="preserve">the </w:t>
      </w:r>
      <w:r w:rsidR="00F33214" w:rsidRPr="00FD2379">
        <w:rPr>
          <w:rFonts w:ascii="Arial" w:hAnsi="Arial" w:cs="Arial"/>
        </w:rPr>
        <w:t xml:space="preserve">3’ </w:t>
      </w:r>
      <w:r w:rsidR="0050573B" w:rsidRPr="00FD2379">
        <w:rPr>
          <w:rFonts w:ascii="Arial" w:hAnsi="Arial" w:cs="Arial"/>
        </w:rPr>
        <w:t xml:space="preserve">end of </w:t>
      </w:r>
      <w:r w:rsidR="0077026D" w:rsidRPr="00FD2379">
        <w:rPr>
          <w:rFonts w:ascii="Arial" w:hAnsi="Arial" w:cs="Arial"/>
        </w:rPr>
        <w:t>LTR</w:t>
      </w:r>
      <w:r w:rsidR="0077026D" w:rsidRPr="00FD2379">
        <w:rPr>
          <w:rFonts w:ascii="Arial" w:hAnsi="Arial" w:cs="Arial"/>
          <w:i/>
          <w:iCs/>
          <w:vertAlign w:val="superscript"/>
        </w:rPr>
        <w:t>DOX</w:t>
      </w:r>
      <w:r w:rsidR="0050573B" w:rsidRPr="00FD2379">
        <w:rPr>
          <w:rFonts w:ascii="Arial" w:hAnsi="Arial" w:cs="Arial"/>
        </w:rPr>
        <w:t xml:space="preserve"> </w:t>
      </w:r>
      <w:r w:rsidR="00F33214" w:rsidRPr="00FD2379">
        <w:rPr>
          <w:rFonts w:ascii="Arial" w:hAnsi="Arial" w:cs="Arial"/>
        </w:rPr>
        <w:t xml:space="preserve">that was </w:t>
      </w:r>
      <w:r w:rsidR="0050573B" w:rsidRPr="00FD2379">
        <w:rPr>
          <w:rFonts w:ascii="Arial" w:hAnsi="Arial" w:cs="Arial"/>
        </w:rPr>
        <w:t>not seen in any of the other</w:t>
      </w:r>
      <w:r w:rsidR="00F33214" w:rsidRPr="00FD2379">
        <w:rPr>
          <w:rFonts w:ascii="Arial" w:hAnsi="Arial" w:cs="Arial"/>
        </w:rPr>
        <w:t xml:space="preserve"> LTRs</w:t>
      </w:r>
      <w:r w:rsidR="0050573B" w:rsidRPr="00FD2379">
        <w:rPr>
          <w:rFonts w:ascii="Arial" w:hAnsi="Arial" w:cs="Arial"/>
        </w:rPr>
        <w:t xml:space="preserve">. Once again, this </w:t>
      </w:r>
      <w:r w:rsidR="00940F0F" w:rsidRPr="00FD2379">
        <w:rPr>
          <w:rFonts w:ascii="Arial" w:hAnsi="Arial" w:cs="Arial"/>
        </w:rPr>
        <w:t>55</w:t>
      </w:r>
      <w:r w:rsidR="00F33214" w:rsidRPr="00FD2379">
        <w:rPr>
          <w:rFonts w:ascii="Arial" w:hAnsi="Arial" w:cs="Arial"/>
        </w:rPr>
        <w:t xml:space="preserve"> </w:t>
      </w:r>
      <w:r w:rsidR="0050573B" w:rsidRPr="00FD2379">
        <w:rPr>
          <w:rFonts w:ascii="Arial" w:hAnsi="Arial" w:cs="Arial"/>
        </w:rPr>
        <w:t xml:space="preserve">bp </w:t>
      </w:r>
      <w:r w:rsidR="00643A47" w:rsidRPr="00FD2379">
        <w:rPr>
          <w:rFonts w:ascii="Arial" w:hAnsi="Arial" w:cs="Arial"/>
        </w:rPr>
        <w:t>sequence</w:t>
      </w:r>
      <w:r w:rsidR="0050573B" w:rsidRPr="00FD2379">
        <w:rPr>
          <w:rFonts w:ascii="Arial" w:hAnsi="Arial" w:cs="Arial"/>
        </w:rPr>
        <w:t xml:space="preserve"> was also found in </w:t>
      </w:r>
      <w:r w:rsidR="0050573B" w:rsidRPr="00FD2379">
        <w:rPr>
          <w:rFonts w:ascii="Arial" w:hAnsi="Arial" w:cs="Arial"/>
          <w:i/>
          <w:iCs/>
        </w:rPr>
        <w:t xml:space="preserve">SaltDOX3 </w:t>
      </w:r>
      <w:r w:rsidR="0050573B" w:rsidRPr="00FD2379">
        <w:rPr>
          <w:rFonts w:ascii="Arial" w:hAnsi="Arial" w:cs="Arial"/>
        </w:rPr>
        <w:t xml:space="preserve">(Figure </w:t>
      </w:r>
      <w:r w:rsidR="003C2B76" w:rsidRPr="00FD2379">
        <w:rPr>
          <w:rFonts w:ascii="Arial" w:hAnsi="Arial" w:cs="Arial"/>
        </w:rPr>
        <w:t>6</w:t>
      </w:r>
      <w:r w:rsidR="00E43EC3" w:rsidRPr="00FD2379">
        <w:rPr>
          <w:rFonts w:ascii="Arial" w:hAnsi="Arial" w:cs="Arial"/>
        </w:rPr>
        <w:t>D</w:t>
      </w:r>
      <w:r w:rsidR="0050573B" w:rsidRPr="00FD2379">
        <w:rPr>
          <w:rFonts w:ascii="Arial" w:hAnsi="Arial" w:cs="Arial"/>
        </w:rPr>
        <w:t xml:space="preserve">). </w:t>
      </w:r>
      <w:r w:rsidRPr="00FD2379">
        <w:rPr>
          <w:rFonts w:ascii="Arial" w:hAnsi="Arial" w:cs="Arial"/>
        </w:rPr>
        <w:t>T</w:t>
      </w:r>
      <w:r w:rsidR="0050573B" w:rsidRPr="00FD2379">
        <w:rPr>
          <w:rFonts w:ascii="Arial" w:hAnsi="Arial" w:cs="Arial"/>
        </w:rPr>
        <w:t>h</w:t>
      </w:r>
      <w:r w:rsidR="00643A47" w:rsidRPr="00FD2379">
        <w:rPr>
          <w:rFonts w:ascii="Arial" w:hAnsi="Arial" w:cs="Arial"/>
        </w:rPr>
        <w:t>e</w:t>
      </w:r>
      <w:r w:rsidR="0050573B" w:rsidRPr="00FD2379">
        <w:rPr>
          <w:rFonts w:ascii="Arial" w:hAnsi="Arial" w:cs="Arial"/>
        </w:rPr>
        <w:t xml:space="preserve"> </w:t>
      </w:r>
      <w:r w:rsidR="00940F0F" w:rsidRPr="00FD2379">
        <w:rPr>
          <w:rFonts w:ascii="Arial" w:hAnsi="Arial" w:cs="Arial"/>
        </w:rPr>
        <w:t>55</w:t>
      </w:r>
      <w:r w:rsidR="00F33214" w:rsidRPr="00FD2379">
        <w:rPr>
          <w:rFonts w:ascii="Arial" w:hAnsi="Arial" w:cs="Arial"/>
        </w:rPr>
        <w:t xml:space="preserve"> </w:t>
      </w:r>
      <w:r w:rsidR="0050573B" w:rsidRPr="00FD2379">
        <w:rPr>
          <w:rFonts w:ascii="Arial" w:hAnsi="Arial" w:cs="Arial"/>
        </w:rPr>
        <w:t xml:space="preserve">bp </w:t>
      </w:r>
      <w:r w:rsidR="00643A47" w:rsidRPr="00FD2379">
        <w:rPr>
          <w:rFonts w:ascii="Arial" w:hAnsi="Arial" w:cs="Arial"/>
        </w:rPr>
        <w:t>sequence of LTR</w:t>
      </w:r>
      <w:r w:rsidR="00643A47" w:rsidRPr="00FD2379">
        <w:rPr>
          <w:rFonts w:ascii="Arial" w:hAnsi="Arial" w:cs="Arial"/>
          <w:i/>
          <w:iCs/>
          <w:vertAlign w:val="superscript"/>
        </w:rPr>
        <w:t>DOX</w:t>
      </w:r>
      <w:r w:rsidR="0050573B" w:rsidRPr="00FD2379">
        <w:rPr>
          <w:rFonts w:ascii="Arial" w:hAnsi="Arial" w:cs="Arial"/>
        </w:rPr>
        <w:t xml:space="preserve"> </w:t>
      </w:r>
      <w:r w:rsidRPr="00FD2379">
        <w:rPr>
          <w:rFonts w:ascii="Arial" w:hAnsi="Arial" w:cs="Arial"/>
        </w:rPr>
        <w:t xml:space="preserve">was analysed </w:t>
      </w:r>
      <w:r w:rsidR="0050573B" w:rsidRPr="00FD2379">
        <w:rPr>
          <w:rFonts w:ascii="Arial" w:hAnsi="Arial" w:cs="Arial"/>
        </w:rPr>
        <w:t xml:space="preserve">for transcription factor binding motifs using </w:t>
      </w:r>
      <w:proofErr w:type="spellStart"/>
      <w:r w:rsidR="0050573B" w:rsidRPr="00FD2379">
        <w:rPr>
          <w:rFonts w:ascii="Arial" w:hAnsi="Arial" w:cs="Arial"/>
        </w:rPr>
        <w:t>PlantPAN</w:t>
      </w:r>
      <w:proofErr w:type="spellEnd"/>
      <w:r w:rsidR="0050573B" w:rsidRPr="00FD2379">
        <w:rPr>
          <w:rFonts w:ascii="Arial" w:hAnsi="Arial" w:cs="Arial"/>
        </w:rPr>
        <w:t xml:space="preserve"> 4.0 </w:t>
      </w:r>
      <w:r w:rsidR="002C253E" w:rsidRPr="00FD2379">
        <w:rPr>
          <w:rFonts w:ascii="Arial" w:hAnsi="Arial" w:cs="Arial"/>
        </w:rPr>
        <w:fldChar w:fldCharType="begin"/>
      </w:r>
      <w:r w:rsidR="002C253E" w:rsidRPr="00FD2379">
        <w:rPr>
          <w:rFonts w:ascii="Arial" w:hAnsi="Arial" w:cs="Arial"/>
        </w:rPr>
        <w:instrText xml:space="preserve"> ADDIN ZOTERO_ITEM CSL_CITATION {"citationID":"gpp2BdIr","properties":{"formattedCitation":"(Chow et al., 2024)","plainCitation":"(Chow et al., 2024)","noteIndex":0},"citationItems":[{"id":77,"uris":["http://zotero.org/users/local/Hn5LeifX/items/VDIBMA4P"],"itemData":{"id":77,"type":"article-journal","abstract":"PlantPAN 4.0 (http://PlantPAN.itps.ncku.edu.tw/) is an integrative resource for constructing transcriptional regulatory networks for diverse plant species. In this release, the gene annotation and promoter sequences were expanded to cover 115 species. PlantPAN 4.0 can help users characterize the evolutionary differences and similarities among cis-regulatory elements; furthermore, this system can now help in identification of conserved non-coding sequences among homologous genes. The updated transcription factor binding site repository contains 3428 nonredundant matrices for 18305 transcription factors; this expansion helps in exploration of combinational and nucleotide variants of cis-regulatory elements in conserved non-coding sequences. Additionally, the genomic landscapes of regulatory factors were manually updated, and ChIP-seq data sets derived from a single-cell green alga (Chlamydomonas reinhardtii) were added. Furthermore, the statistical review and graphical analysis components were improved to offer intelligible information through ChIP-seq data analysis. These improvements included easy-to-read experimental condition clusters, searchable gene-centered interfaces for the identification of promoter regions’ binding preferences by considering experimental condition clusters and peak visualization for all regulatory factors, and the 20 most significantly enriched gene ontology functions for regulatory factors. Thus, PlantPAN 4.0 can effectively reconstruct gene regulatory networks and help compare genomic cis-regulatory elements across plant species and experiments.","container-title":"Nucleic Acids Research","DOI":"10.1093/nar/gkad945","ISSN":"0305-1048","issue":"D1","journalAbbreviation":"Nucleic Acids Research","page":"D1569-D1578","source":"Silverchair","title":"PlantPAN 4.0: updated database for identifying conserved non-coding sequences and exploring dynamic transcriptional regulation in plant promoters","title-short":"PlantPAN 4.0","volume":"52","author":[{"family":"Chow","given":"Chi-Nga"},{"family":"Yang","given":"Chien-Wen"},{"family":"Wu","given":"Nai-Yun"},{"family":"Wang","given":"Hung-Teng"},{"family":"Tseng","given":"Kuan-Chieh"},{"family":"Chiu","given":"Yu-Hsuan"},{"family":"Lee","given":"Tzong-Yi"},{"family":"Chang","given":"Wen-Chi"}],"issued":{"date-parts":[["2024",1,5]]}}}],"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(Chow et al., 2024)</w:t>
      </w:r>
      <w:r w:rsidR="002C253E" w:rsidRPr="00FD2379">
        <w:rPr>
          <w:rFonts w:ascii="Arial" w:hAnsi="Arial" w:cs="Arial"/>
        </w:rPr>
        <w:fldChar w:fldCharType="end"/>
      </w:r>
      <w:r w:rsidR="0050573B" w:rsidRPr="00FD2379">
        <w:rPr>
          <w:rFonts w:ascii="Arial" w:hAnsi="Arial" w:cs="Arial"/>
        </w:rPr>
        <w:t xml:space="preserve"> and </w:t>
      </w:r>
      <w:r w:rsidR="002A2E2B" w:rsidRPr="00FD2379">
        <w:rPr>
          <w:rFonts w:ascii="Arial" w:hAnsi="Arial" w:cs="Arial"/>
        </w:rPr>
        <w:t>49</w:t>
      </w:r>
      <w:r w:rsidR="0050573B" w:rsidRPr="00FD2379">
        <w:rPr>
          <w:rFonts w:ascii="Arial" w:hAnsi="Arial" w:cs="Arial"/>
        </w:rPr>
        <w:t xml:space="preserve"> binding motifs </w:t>
      </w:r>
      <w:r w:rsidRPr="00FD2379">
        <w:rPr>
          <w:rFonts w:ascii="Arial" w:hAnsi="Arial" w:cs="Arial"/>
        </w:rPr>
        <w:t xml:space="preserve">were </w:t>
      </w:r>
      <w:r w:rsidR="00643A47" w:rsidRPr="00FD2379">
        <w:rPr>
          <w:rFonts w:ascii="Arial" w:hAnsi="Arial" w:cs="Arial"/>
        </w:rPr>
        <w:t xml:space="preserve">identified </w:t>
      </w:r>
      <w:r w:rsidR="0050573B" w:rsidRPr="00FD2379">
        <w:rPr>
          <w:rFonts w:ascii="Arial" w:hAnsi="Arial" w:cs="Arial"/>
        </w:rPr>
        <w:t>(</w:t>
      </w:r>
      <w:r w:rsidR="00B50052" w:rsidRPr="00FD2379">
        <w:rPr>
          <w:rFonts w:ascii="Arial" w:hAnsi="Arial" w:cs="Arial"/>
        </w:rPr>
        <w:t xml:space="preserve">Supplementary </w:t>
      </w:r>
      <w:r w:rsidR="0050573B" w:rsidRPr="00FD2379">
        <w:rPr>
          <w:rFonts w:ascii="Arial" w:hAnsi="Arial" w:cs="Arial"/>
        </w:rPr>
        <w:t>Table S</w:t>
      </w:r>
      <w:r w:rsidR="00BE25F9" w:rsidRPr="00FD2379">
        <w:rPr>
          <w:rFonts w:ascii="Arial" w:hAnsi="Arial" w:cs="Arial"/>
        </w:rPr>
        <w:t>2</w:t>
      </w:r>
      <w:r w:rsidR="000C3F79" w:rsidRPr="00FD2379">
        <w:rPr>
          <w:rFonts w:ascii="Arial" w:hAnsi="Arial" w:cs="Arial"/>
        </w:rPr>
        <w:t>6</w:t>
      </w:r>
      <w:r w:rsidR="0050573B" w:rsidRPr="00FD2379">
        <w:rPr>
          <w:rFonts w:ascii="Arial" w:hAnsi="Arial" w:cs="Arial"/>
        </w:rPr>
        <w:t xml:space="preserve">); </w:t>
      </w:r>
      <w:r w:rsidR="00027E5A" w:rsidRPr="00FD2379">
        <w:rPr>
          <w:rFonts w:ascii="Arial" w:hAnsi="Arial" w:cs="Arial"/>
        </w:rPr>
        <w:t>primarily</w:t>
      </w:r>
      <w:r w:rsidR="0050573B" w:rsidRPr="00FD2379">
        <w:rPr>
          <w:rFonts w:ascii="Arial" w:hAnsi="Arial" w:cs="Arial"/>
        </w:rPr>
        <w:t xml:space="preserve">, these corresponded to MADS, AT-hook and </w:t>
      </w:r>
      <w:r w:rsidR="002A2E2B" w:rsidRPr="00FD2379">
        <w:rPr>
          <w:rFonts w:ascii="Arial" w:hAnsi="Arial" w:cs="Arial"/>
        </w:rPr>
        <w:t xml:space="preserve">NF-Y </w:t>
      </w:r>
      <w:r w:rsidR="00BB6FE3" w:rsidRPr="00FD2379">
        <w:rPr>
          <w:rFonts w:ascii="Arial" w:hAnsi="Arial" w:cs="Arial"/>
        </w:rPr>
        <w:t>family transcription factor</w:t>
      </w:r>
      <w:r w:rsidR="00F33214" w:rsidRPr="00FD2379">
        <w:rPr>
          <w:rFonts w:ascii="Arial" w:hAnsi="Arial" w:cs="Arial"/>
        </w:rPr>
        <w:t xml:space="preserve"> binding site</w:t>
      </w:r>
      <w:r w:rsidR="00BB6FE3" w:rsidRPr="00FD2379">
        <w:rPr>
          <w:rFonts w:ascii="Arial" w:hAnsi="Arial" w:cs="Arial"/>
        </w:rPr>
        <w:t>s.</w:t>
      </w:r>
      <w:r w:rsidR="00027E5A" w:rsidRPr="00FD2379">
        <w:rPr>
          <w:rFonts w:ascii="Arial" w:hAnsi="Arial" w:cs="Arial"/>
        </w:rPr>
        <w:t xml:space="preserve"> </w:t>
      </w:r>
      <w:r w:rsidR="00844BF6" w:rsidRPr="00FD2379">
        <w:rPr>
          <w:rFonts w:ascii="Arial" w:hAnsi="Arial" w:cs="Arial"/>
        </w:rPr>
        <w:t>T</w:t>
      </w:r>
      <w:r w:rsidR="00027E5A" w:rsidRPr="00FD2379">
        <w:rPr>
          <w:rFonts w:ascii="Arial" w:hAnsi="Arial" w:cs="Arial"/>
        </w:rPr>
        <w:t xml:space="preserve">o confirm </w:t>
      </w:r>
      <w:r w:rsidR="00B354BD" w:rsidRPr="00FD2379">
        <w:rPr>
          <w:rFonts w:ascii="Arial" w:hAnsi="Arial" w:cs="Arial"/>
        </w:rPr>
        <w:t xml:space="preserve">the impact </w:t>
      </w:r>
      <w:r w:rsidR="004007CF" w:rsidRPr="00FD2379">
        <w:rPr>
          <w:rFonts w:ascii="Arial" w:hAnsi="Arial" w:cs="Arial"/>
        </w:rPr>
        <w:t xml:space="preserve">of </w:t>
      </w:r>
      <w:r w:rsidR="00B354BD" w:rsidRPr="00FD2379">
        <w:rPr>
          <w:rFonts w:ascii="Arial" w:hAnsi="Arial" w:cs="Arial"/>
        </w:rPr>
        <w:t xml:space="preserve">this region on gene expression, </w:t>
      </w:r>
      <w:r w:rsidR="0067736B" w:rsidRPr="00FD2379">
        <w:rPr>
          <w:rFonts w:ascii="Arial" w:hAnsi="Arial" w:cs="Arial"/>
        </w:rPr>
        <w:t>th</w:t>
      </w:r>
      <w:r w:rsidR="00DD787D" w:rsidRPr="00FD2379">
        <w:rPr>
          <w:rFonts w:ascii="Arial" w:hAnsi="Arial" w:cs="Arial"/>
        </w:rPr>
        <w:t>e</w:t>
      </w:r>
      <w:r w:rsidR="0067736B" w:rsidRPr="00FD2379">
        <w:rPr>
          <w:rFonts w:ascii="Arial" w:hAnsi="Arial" w:cs="Arial"/>
        </w:rPr>
        <w:t xml:space="preserve"> </w:t>
      </w:r>
      <w:r w:rsidR="00643A47" w:rsidRPr="00FD2379">
        <w:rPr>
          <w:rFonts w:ascii="Arial" w:hAnsi="Arial" w:cs="Arial"/>
        </w:rPr>
        <w:t>LTR</w:t>
      </w:r>
      <w:r w:rsidR="00643A47" w:rsidRPr="00FD2379">
        <w:rPr>
          <w:rFonts w:ascii="Arial" w:hAnsi="Arial" w:cs="Arial"/>
          <w:i/>
          <w:iCs/>
          <w:vertAlign w:val="superscript"/>
        </w:rPr>
        <w:t>DOX</w:t>
      </w:r>
      <w:r w:rsidR="00643A47" w:rsidRPr="00FD2379">
        <w:rPr>
          <w:rFonts w:ascii="Arial" w:hAnsi="Arial" w:cs="Arial"/>
        </w:rPr>
        <w:t xml:space="preserve"> </w:t>
      </w:r>
      <w:r w:rsidR="00940F0F" w:rsidRPr="00FD2379">
        <w:rPr>
          <w:rFonts w:ascii="Arial" w:hAnsi="Arial" w:cs="Arial"/>
        </w:rPr>
        <w:t>55</w:t>
      </w:r>
      <w:r w:rsidR="00A47068" w:rsidRPr="00FD2379">
        <w:rPr>
          <w:rFonts w:ascii="Arial" w:hAnsi="Arial" w:cs="Arial"/>
        </w:rPr>
        <w:t xml:space="preserve"> bp </w:t>
      </w:r>
      <w:r w:rsidR="00382921" w:rsidRPr="00FD2379">
        <w:rPr>
          <w:rFonts w:ascii="Arial" w:hAnsi="Arial" w:cs="Arial"/>
        </w:rPr>
        <w:t xml:space="preserve">sequence </w:t>
      </w:r>
      <w:r w:rsidR="00643A47" w:rsidRPr="00FD2379">
        <w:rPr>
          <w:rFonts w:ascii="Arial" w:hAnsi="Arial" w:cs="Arial"/>
        </w:rPr>
        <w:t xml:space="preserve">was cloned </w:t>
      </w:r>
      <w:r w:rsidR="00932AF1" w:rsidRPr="00FD2379">
        <w:rPr>
          <w:rFonts w:ascii="Arial" w:hAnsi="Arial" w:cs="Arial"/>
        </w:rPr>
        <w:t>upstream</w:t>
      </w:r>
      <w:r w:rsidR="0067736B" w:rsidRPr="00FD2379">
        <w:rPr>
          <w:rFonts w:ascii="Arial" w:hAnsi="Arial" w:cs="Arial"/>
        </w:rPr>
        <w:t xml:space="preserve"> of the 35S minimal promoter</w:t>
      </w:r>
      <w:r w:rsidR="00B354BD" w:rsidRPr="00FD2379">
        <w:rPr>
          <w:rFonts w:ascii="Arial" w:hAnsi="Arial" w:cs="Arial"/>
        </w:rPr>
        <w:t xml:space="preserve"> </w:t>
      </w:r>
      <w:r w:rsidR="0095328B" w:rsidRPr="00FD2379">
        <w:rPr>
          <w:rFonts w:ascii="Arial" w:hAnsi="Arial" w:cs="Arial"/>
        </w:rPr>
        <w:t xml:space="preserve">and tested </w:t>
      </w:r>
      <w:r w:rsidRPr="00FD2379">
        <w:rPr>
          <w:rFonts w:ascii="Arial" w:hAnsi="Arial" w:cs="Arial"/>
        </w:rPr>
        <w:t xml:space="preserve">for </w:t>
      </w:r>
      <w:r w:rsidR="0095328B" w:rsidRPr="00FD2379">
        <w:rPr>
          <w:rFonts w:ascii="Arial" w:hAnsi="Arial" w:cs="Arial"/>
        </w:rPr>
        <w:t xml:space="preserve">its ability to drive </w:t>
      </w:r>
      <w:r w:rsidR="00E36F57" w:rsidRPr="00FD2379">
        <w:rPr>
          <w:rFonts w:ascii="Arial" w:hAnsi="Arial" w:cs="Arial"/>
        </w:rPr>
        <w:t xml:space="preserve">expression </w:t>
      </w:r>
      <w:r w:rsidR="00B354BD" w:rsidRPr="00FD2379">
        <w:rPr>
          <w:rFonts w:ascii="Arial" w:hAnsi="Arial" w:cs="Arial"/>
        </w:rPr>
        <w:t xml:space="preserve">of </w:t>
      </w:r>
      <w:r w:rsidR="0095328B" w:rsidRPr="00FD2379">
        <w:rPr>
          <w:rFonts w:ascii="Arial" w:hAnsi="Arial" w:cs="Arial"/>
        </w:rPr>
        <w:t xml:space="preserve">the </w:t>
      </w:r>
      <w:r w:rsidR="00E1598F" w:rsidRPr="00FD2379">
        <w:rPr>
          <w:rFonts w:ascii="Arial" w:hAnsi="Arial" w:cs="Arial"/>
        </w:rPr>
        <w:t>firefly luciferase</w:t>
      </w:r>
      <w:r w:rsidR="00B354BD" w:rsidRPr="00FD2379">
        <w:rPr>
          <w:rFonts w:ascii="Arial" w:hAnsi="Arial" w:cs="Arial"/>
        </w:rPr>
        <w:t xml:space="preserve"> reporter</w:t>
      </w:r>
      <w:r w:rsidR="00E1598F" w:rsidRPr="00FD2379">
        <w:rPr>
          <w:rFonts w:ascii="Arial" w:hAnsi="Arial" w:cs="Arial"/>
        </w:rPr>
        <w:t xml:space="preserve"> gene</w:t>
      </w:r>
      <w:r w:rsidR="00B354BD" w:rsidRPr="00FD2379">
        <w:rPr>
          <w:rFonts w:ascii="Arial" w:hAnsi="Arial" w:cs="Arial"/>
        </w:rPr>
        <w:t xml:space="preserve">. </w:t>
      </w:r>
      <w:r w:rsidR="00015DEC" w:rsidRPr="00FD2379">
        <w:rPr>
          <w:rFonts w:ascii="Arial" w:hAnsi="Arial" w:cs="Arial"/>
        </w:rPr>
        <w:t xml:space="preserve">Including the </w:t>
      </w:r>
      <w:r w:rsidR="00643A47" w:rsidRPr="00FD2379">
        <w:rPr>
          <w:rFonts w:ascii="Arial" w:hAnsi="Arial" w:cs="Arial"/>
        </w:rPr>
        <w:t>LTR</w:t>
      </w:r>
      <w:r w:rsidR="00643A47" w:rsidRPr="00FD2379">
        <w:rPr>
          <w:rFonts w:ascii="Arial" w:hAnsi="Arial" w:cs="Arial"/>
          <w:i/>
          <w:iCs/>
          <w:vertAlign w:val="superscript"/>
        </w:rPr>
        <w:t>DOX</w:t>
      </w:r>
      <w:r w:rsidR="00643A47" w:rsidRPr="00FD2379">
        <w:rPr>
          <w:rFonts w:ascii="Arial" w:hAnsi="Arial" w:cs="Arial"/>
        </w:rPr>
        <w:t xml:space="preserve"> </w:t>
      </w:r>
      <w:r w:rsidR="00940F0F" w:rsidRPr="00FD2379">
        <w:rPr>
          <w:rFonts w:ascii="Arial" w:hAnsi="Arial" w:cs="Arial"/>
        </w:rPr>
        <w:t>55</w:t>
      </w:r>
      <w:r w:rsidR="00E1598F" w:rsidRPr="00FD2379">
        <w:rPr>
          <w:rFonts w:ascii="Arial" w:hAnsi="Arial" w:cs="Arial"/>
        </w:rPr>
        <w:t xml:space="preserve"> </w:t>
      </w:r>
      <w:r w:rsidR="00B354BD" w:rsidRPr="00FD2379">
        <w:rPr>
          <w:rFonts w:ascii="Arial" w:hAnsi="Arial" w:cs="Arial"/>
        </w:rPr>
        <w:t xml:space="preserve">bp </w:t>
      </w:r>
      <w:r w:rsidR="00DD787D" w:rsidRPr="00FD2379">
        <w:rPr>
          <w:rFonts w:ascii="Arial" w:hAnsi="Arial" w:cs="Arial"/>
        </w:rPr>
        <w:t xml:space="preserve">sequence </w:t>
      </w:r>
      <w:r w:rsidR="00504722" w:rsidRPr="00FD2379">
        <w:rPr>
          <w:rFonts w:ascii="Arial" w:hAnsi="Arial" w:cs="Arial"/>
        </w:rPr>
        <w:t xml:space="preserve">increased expression by </w:t>
      </w:r>
      <w:r w:rsidR="00015DEC" w:rsidRPr="00FD2379">
        <w:rPr>
          <w:rFonts w:ascii="Arial" w:hAnsi="Arial" w:cs="Arial"/>
        </w:rPr>
        <w:t xml:space="preserve">over </w:t>
      </w:r>
      <w:r w:rsidR="00B354BD" w:rsidRPr="00FD2379">
        <w:rPr>
          <w:rFonts w:ascii="Arial" w:hAnsi="Arial" w:cs="Arial"/>
        </w:rPr>
        <w:t xml:space="preserve">50% </w:t>
      </w:r>
      <w:r w:rsidR="000A1518" w:rsidRPr="00FD2379">
        <w:rPr>
          <w:rFonts w:ascii="Arial" w:hAnsi="Arial" w:cs="Arial"/>
        </w:rPr>
        <w:t xml:space="preserve">relative to a control promoter that lacked this </w:t>
      </w:r>
      <w:r w:rsidR="00940F0F" w:rsidRPr="00FD2379">
        <w:rPr>
          <w:rFonts w:ascii="Arial" w:hAnsi="Arial" w:cs="Arial"/>
        </w:rPr>
        <w:t>55</w:t>
      </w:r>
      <w:r w:rsidR="000A1518" w:rsidRPr="00FD2379">
        <w:rPr>
          <w:rFonts w:ascii="Arial" w:hAnsi="Arial" w:cs="Arial"/>
        </w:rPr>
        <w:t xml:space="preserve"> bp sequence </w:t>
      </w:r>
      <w:r w:rsidR="00B354BD" w:rsidRPr="00FD2379">
        <w:rPr>
          <w:rFonts w:ascii="Arial" w:hAnsi="Arial" w:cs="Arial"/>
        </w:rPr>
        <w:t xml:space="preserve">(Figure </w:t>
      </w:r>
      <w:r w:rsidR="003C2B76" w:rsidRPr="00FD2379">
        <w:rPr>
          <w:rFonts w:ascii="Arial" w:hAnsi="Arial" w:cs="Arial"/>
        </w:rPr>
        <w:t>6</w:t>
      </w:r>
      <w:r w:rsidR="00E43EC3" w:rsidRPr="00FD2379">
        <w:rPr>
          <w:rFonts w:ascii="Arial" w:hAnsi="Arial" w:cs="Arial"/>
        </w:rPr>
        <w:t>E</w:t>
      </w:r>
      <w:r w:rsidR="00B354BD" w:rsidRPr="00FD2379">
        <w:rPr>
          <w:rFonts w:ascii="Arial" w:hAnsi="Arial" w:cs="Arial"/>
        </w:rPr>
        <w:t>)</w:t>
      </w:r>
      <w:r w:rsidR="000A1518" w:rsidRPr="00FD2379">
        <w:rPr>
          <w:rFonts w:ascii="Arial" w:hAnsi="Arial" w:cs="Arial"/>
        </w:rPr>
        <w:t xml:space="preserve">. Overall, this </w:t>
      </w:r>
      <w:r w:rsidR="00B354BD" w:rsidRPr="00FD2379">
        <w:rPr>
          <w:rFonts w:ascii="Arial" w:hAnsi="Arial" w:cs="Arial"/>
        </w:rPr>
        <w:t>suggest</w:t>
      </w:r>
      <w:r w:rsidR="000A1518" w:rsidRPr="00FD2379">
        <w:rPr>
          <w:rFonts w:ascii="Arial" w:hAnsi="Arial" w:cs="Arial"/>
        </w:rPr>
        <w:t>s</w:t>
      </w:r>
      <w:r w:rsidR="00B354BD" w:rsidRPr="00FD2379">
        <w:rPr>
          <w:rFonts w:ascii="Arial" w:hAnsi="Arial" w:cs="Arial"/>
        </w:rPr>
        <w:t xml:space="preserve"> that </w:t>
      </w:r>
      <w:r w:rsidR="000A1518" w:rsidRPr="00FD2379">
        <w:rPr>
          <w:rFonts w:ascii="Arial" w:hAnsi="Arial" w:cs="Arial"/>
        </w:rPr>
        <w:t>the LTR</w:t>
      </w:r>
      <w:r w:rsidR="000A1518" w:rsidRPr="00FD2379">
        <w:rPr>
          <w:rFonts w:ascii="Arial" w:hAnsi="Arial" w:cs="Arial"/>
          <w:i/>
          <w:iCs/>
          <w:vertAlign w:val="superscript"/>
        </w:rPr>
        <w:t>DOX</w:t>
      </w:r>
      <w:r w:rsidR="000A1518" w:rsidRPr="00FD2379">
        <w:rPr>
          <w:rFonts w:ascii="Arial" w:hAnsi="Arial" w:cs="Arial"/>
        </w:rPr>
        <w:t xml:space="preserve"> </w:t>
      </w:r>
      <w:r w:rsidR="00940F0F" w:rsidRPr="00FD2379">
        <w:rPr>
          <w:rFonts w:ascii="Arial" w:hAnsi="Arial" w:cs="Arial"/>
        </w:rPr>
        <w:t>55</w:t>
      </w:r>
      <w:r w:rsidR="000A1518" w:rsidRPr="00FD2379">
        <w:rPr>
          <w:rFonts w:ascii="Arial" w:hAnsi="Arial" w:cs="Arial"/>
        </w:rPr>
        <w:t xml:space="preserve"> bp sequence </w:t>
      </w:r>
      <w:r w:rsidR="00B354BD" w:rsidRPr="00FD2379">
        <w:rPr>
          <w:rFonts w:ascii="Arial" w:hAnsi="Arial" w:cs="Arial"/>
        </w:rPr>
        <w:t xml:space="preserve">is important for high-level expression of </w:t>
      </w:r>
      <w:proofErr w:type="spellStart"/>
      <w:r w:rsidR="00B354BD" w:rsidRPr="00FD2379">
        <w:rPr>
          <w:rFonts w:ascii="Arial" w:hAnsi="Arial" w:cs="Arial"/>
          <w:i/>
          <w:iCs/>
        </w:rPr>
        <w:t>SaDOX</w:t>
      </w:r>
      <w:proofErr w:type="spellEnd"/>
      <w:r w:rsidR="00B354BD" w:rsidRPr="00FD2379">
        <w:rPr>
          <w:rFonts w:ascii="Arial" w:hAnsi="Arial" w:cs="Arial"/>
        </w:rPr>
        <w:t>.</w:t>
      </w:r>
    </w:p>
    <w:p w14:paraId="69FBD7FF" w14:textId="38ACB291" w:rsidR="00C35B57" w:rsidRPr="00FD2379" w:rsidRDefault="00C35B57" w:rsidP="00BB6FE3">
      <w:pPr>
        <w:spacing w:after="0" w:line="360" w:lineRule="auto"/>
        <w:jc w:val="both"/>
        <w:rPr>
          <w:rFonts w:ascii="Aptos" w:hAnsi="Aptos" w:cs="Times New Roman"/>
        </w:rPr>
      </w:pPr>
    </w:p>
    <w:p w14:paraId="1261CAF8" w14:textId="658425A1" w:rsidR="0050573B" w:rsidRPr="00FD2379" w:rsidRDefault="0050573B" w:rsidP="00BB6FE3">
      <w:pPr>
        <w:spacing w:after="0" w:line="360" w:lineRule="auto"/>
        <w:jc w:val="both"/>
        <w:rPr>
          <w:rFonts w:ascii="Arial" w:hAnsi="Arial" w:cs="Arial"/>
          <w:b/>
          <w:bCs/>
        </w:rPr>
      </w:pPr>
      <w:r w:rsidRPr="00FD2379">
        <w:rPr>
          <w:rFonts w:ascii="Arial" w:hAnsi="Arial" w:cs="Arial"/>
          <w:b/>
          <w:bCs/>
        </w:rPr>
        <w:t>D</w:t>
      </w:r>
      <w:r w:rsidR="00BB6FE3" w:rsidRPr="00FD2379">
        <w:rPr>
          <w:rFonts w:ascii="Arial" w:hAnsi="Arial" w:cs="Arial"/>
          <w:b/>
          <w:bCs/>
        </w:rPr>
        <w:t>ISCUSSION</w:t>
      </w:r>
    </w:p>
    <w:p w14:paraId="3B308B44" w14:textId="667F5B4F" w:rsidR="00F5210B" w:rsidRPr="00FD2379" w:rsidRDefault="0050573B" w:rsidP="00BB6FE3">
      <w:pPr>
        <w:spacing w:after="0" w:line="360" w:lineRule="auto"/>
        <w:jc w:val="both"/>
        <w:rPr>
          <w:rFonts w:ascii="Arial" w:hAnsi="Arial" w:cs="Arial"/>
        </w:rPr>
      </w:pPr>
      <w:r w:rsidRPr="00FD2379">
        <w:rPr>
          <w:rFonts w:ascii="Arial" w:hAnsi="Arial" w:cs="Arial"/>
        </w:rPr>
        <w:t xml:space="preserve">Expansion of gene families can result in </w:t>
      </w:r>
      <w:r w:rsidR="0024339A" w:rsidRPr="00FD2379">
        <w:rPr>
          <w:rFonts w:ascii="Arial" w:hAnsi="Arial" w:cs="Arial"/>
        </w:rPr>
        <w:t>neofunctionalization</w:t>
      </w:r>
      <w:r w:rsidRPr="00FD2379">
        <w:rPr>
          <w:rFonts w:ascii="Arial" w:hAnsi="Arial" w:cs="Arial"/>
        </w:rPr>
        <w:t xml:space="preserve">, as the introduction of redundancy can free a gene from the consequences of alteration of function on the original process. This can ultimately result in genes </w:t>
      </w:r>
      <w:r w:rsidR="00EE4A29" w:rsidRPr="00FD2379">
        <w:rPr>
          <w:rFonts w:ascii="Arial" w:hAnsi="Arial" w:cs="Arial"/>
        </w:rPr>
        <w:t>that</w:t>
      </w:r>
      <w:r w:rsidRPr="00FD2379">
        <w:rPr>
          <w:rFonts w:ascii="Arial" w:hAnsi="Arial" w:cs="Arial"/>
        </w:rPr>
        <w:t xml:space="preserve"> have either new function</w:t>
      </w:r>
      <w:r w:rsidR="00EE4A29" w:rsidRPr="00FD2379">
        <w:rPr>
          <w:rFonts w:ascii="Arial" w:hAnsi="Arial" w:cs="Arial"/>
        </w:rPr>
        <w:t>s</w:t>
      </w:r>
      <w:r w:rsidRPr="00FD2379">
        <w:rPr>
          <w:rFonts w:ascii="Arial" w:hAnsi="Arial" w:cs="Arial"/>
        </w:rPr>
        <w:t xml:space="preserve"> or new regulato</w:t>
      </w:r>
      <w:r w:rsidR="00EE4A29" w:rsidRPr="00FD2379">
        <w:rPr>
          <w:rFonts w:ascii="Arial" w:hAnsi="Arial" w:cs="Arial"/>
        </w:rPr>
        <w:t>ry</w:t>
      </w:r>
      <w:r w:rsidRPr="00FD2379">
        <w:rPr>
          <w:rFonts w:ascii="Arial" w:hAnsi="Arial" w:cs="Arial"/>
        </w:rPr>
        <w:t xml:space="preserve"> patterns. In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we observed an expansion in the stress-responsive </w:t>
      </w:r>
      <w:r w:rsidRPr="00FD2379">
        <w:rPr>
          <w:rFonts w:ascii="Arial" w:hAnsi="Arial" w:cs="Arial"/>
          <w:i/>
          <w:iCs/>
        </w:rPr>
        <w:t>SUS</w:t>
      </w:r>
      <w:r w:rsidRPr="00FD2379">
        <w:rPr>
          <w:rFonts w:ascii="Arial" w:hAnsi="Arial" w:cs="Arial"/>
        </w:rPr>
        <w:t xml:space="preserve"> family of sucrose synthases. Concurrent with this, we observed a distinct subclade of SUS</w:t>
      </w:r>
      <w:r w:rsidR="000D5A63" w:rsidRPr="00FD2379">
        <w:rPr>
          <w:rFonts w:ascii="Arial" w:hAnsi="Arial" w:cs="Arial"/>
          <w:i/>
          <w:iCs/>
        </w:rPr>
        <w:t xml:space="preserve"> </w:t>
      </w:r>
      <w:r w:rsidR="00E7495C" w:rsidRPr="00FD2379">
        <w:rPr>
          <w:rFonts w:ascii="Arial" w:hAnsi="Arial" w:cs="Arial"/>
        </w:rPr>
        <w:t>proteins</w:t>
      </w:r>
      <w:r w:rsidRPr="00FD2379">
        <w:rPr>
          <w:rFonts w:ascii="Arial" w:hAnsi="Arial" w:cs="Arial"/>
        </w:rPr>
        <w:t xml:space="preserve"> (clade B.1) </w:t>
      </w:r>
      <w:r w:rsidR="00764A76" w:rsidRPr="00FD2379">
        <w:rPr>
          <w:rFonts w:ascii="Arial" w:hAnsi="Arial" w:cs="Arial"/>
        </w:rPr>
        <w:t xml:space="preserve">that </w:t>
      </w:r>
      <w:r w:rsidRPr="00FD2379">
        <w:rPr>
          <w:rFonts w:ascii="Arial" w:hAnsi="Arial" w:cs="Arial"/>
        </w:rPr>
        <w:t xml:space="preserve">had seemingly emerged in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as it was absent in closely related species (Figure 2</w:t>
      </w:r>
      <w:r w:rsidR="00E43EC3" w:rsidRPr="00FD2379">
        <w:rPr>
          <w:rFonts w:ascii="Arial" w:hAnsi="Arial" w:cs="Arial"/>
        </w:rPr>
        <w:t>B</w:t>
      </w:r>
      <w:r w:rsidRPr="00FD2379">
        <w:rPr>
          <w:rFonts w:ascii="Arial" w:hAnsi="Arial" w:cs="Arial"/>
        </w:rPr>
        <w:t xml:space="preserve">). This clade appears to have a different expression </w:t>
      </w:r>
      <w:r w:rsidR="00E5180F" w:rsidRPr="00FD2379">
        <w:rPr>
          <w:rFonts w:ascii="Arial" w:hAnsi="Arial" w:cs="Arial"/>
        </w:rPr>
        <w:t xml:space="preserve">pattern </w:t>
      </w:r>
      <w:r w:rsidR="009952E2" w:rsidRPr="00FD2379">
        <w:rPr>
          <w:rFonts w:ascii="Arial" w:hAnsi="Arial" w:cs="Arial"/>
        </w:rPr>
        <w:t>from</w:t>
      </w:r>
      <w:r w:rsidRPr="00FD2379">
        <w:rPr>
          <w:rFonts w:ascii="Arial" w:hAnsi="Arial" w:cs="Arial"/>
        </w:rPr>
        <w:t xml:space="preserve"> the other </w:t>
      </w:r>
      <w:r w:rsidRPr="00FD2379">
        <w:rPr>
          <w:rFonts w:ascii="Arial" w:hAnsi="Arial" w:cs="Arial"/>
          <w:i/>
          <w:iCs/>
        </w:rPr>
        <w:t>SUS</w:t>
      </w:r>
      <w:r w:rsidRPr="00FD2379">
        <w:rPr>
          <w:rFonts w:ascii="Arial" w:hAnsi="Arial" w:cs="Arial"/>
        </w:rPr>
        <w:t xml:space="preserve"> genes, showing high expression in the stem of </w:t>
      </w:r>
      <w:r w:rsidRPr="00FD2379">
        <w:rPr>
          <w:rFonts w:ascii="Arial" w:hAnsi="Arial" w:cs="Arial"/>
          <w:i/>
          <w:iCs/>
        </w:rPr>
        <w:t>S</w:t>
      </w:r>
      <w:r w:rsidR="00764A76" w:rsidRPr="00FD2379">
        <w:rPr>
          <w:rFonts w:ascii="Arial" w:hAnsi="Arial" w:cs="Arial"/>
          <w:i/>
          <w:iCs/>
        </w:rPr>
        <w:t xml:space="preserve">. </w:t>
      </w:r>
      <w:proofErr w:type="spellStart"/>
      <w:r w:rsidR="00764A76" w:rsidRPr="00FD2379">
        <w:rPr>
          <w:rFonts w:ascii="Arial" w:hAnsi="Arial" w:cs="Arial"/>
          <w:i/>
          <w:iCs/>
        </w:rPr>
        <w:t>anglica</w:t>
      </w:r>
      <w:proofErr w:type="spellEnd"/>
      <w:r w:rsidRPr="00FD2379">
        <w:rPr>
          <w:rFonts w:ascii="Arial" w:hAnsi="Arial" w:cs="Arial"/>
        </w:rPr>
        <w:t xml:space="preserve">. As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occupies saltmarshes and estuaries, the vascular tissues are routinely perfused with highly saline sea water. One function that </w:t>
      </w:r>
      <w:r w:rsidRPr="00FD2379">
        <w:rPr>
          <w:rFonts w:ascii="Arial" w:hAnsi="Arial" w:cs="Arial"/>
          <w:i/>
          <w:iCs/>
        </w:rPr>
        <w:t>SUS</w:t>
      </w:r>
      <w:r w:rsidRPr="00FD2379">
        <w:rPr>
          <w:rFonts w:ascii="Arial" w:hAnsi="Arial" w:cs="Arial"/>
        </w:rPr>
        <w:t xml:space="preserve"> subclade B.1 may serve is to </w:t>
      </w:r>
      <w:r w:rsidR="00764A76" w:rsidRPr="00FD2379">
        <w:rPr>
          <w:rFonts w:ascii="Arial" w:hAnsi="Arial" w:cs="Arial"/>
        </w:rPr>
        <w:t>counterbalance</w:t>
      </w:r>
      <w:r w:rsidRPr="00FD2379">
        <w:rPr>
          <w:rFonts w:ascii="Arial" w:hAnsi="Arial" w:cs="Arial"/>
        </w:rPr>
        <w:t xml:space="preserve"> the osmotic potential difference in these tissues to minimise water loss in this way.</w:t>
      </w:r>
      <w:r w:rsidR="00F5210B" w:rsidRPr="00FD2379">
        <w:rPr>
          <w:rFonts w:ascii="Arial" w:hAnsi="Arial" w:cs="Arial"/>
        </w:rPr>
        <w:t xml:space="preserve"> </w:t>
      </w:r>
      <w:r w:rsidR="00A4006A" w:rsidRPr="00FD2379">
        <w:rPr>
          <w:rFonts w:ascii="Arial" w:hAnsi="Arial" w:cs="Arial"/>
        </w:rPr>
        <w:t xml:space="preserve">Clade I </w:t>
      </w:r>
      <w:r w:rsidR="008918F5" w:rsidRPr="00FD2379">
        <w:rPr>
          <w:rFonts w:ascii="Arial" w:hAnsi="Arial" w:cs="Arial"/>
        </w:rPr>
        <w:t xml:space="preserve">SUS </w:t>
      </w:r>
      <w:r w:rsidR="00A4006A" w:rsidRPr="00FD2379">
        <w:rPr>
          <w:rFonts w:ascii="Arial" w:hAnsi="Arial" w:cs="Arial"/>
        </w:rPr>
        <w:t xml:space="preserve">family members </w:t>
      </w:r>
      <w:r w:rsidR="00F5210B" w:rsidRPr="00FD2379">
        <w:rPr>
          <w:rFonts w:ascii="Arial" w:hAnsi="Arial" w:cs="Arial"/>
        </w:rPr>
        <w:t xml:space="preserve">had also expanded in the desiccation-tolerant </w:t>
      </w:r>
      <w:r w:rsidR="00F5210B" w:rsidRPr="00FD2379">
        <w:rPr>
          <w:rFonts w:ascii="Arial" w:hAnsi="Arial" w:cs="Arial"/>
          <w:i/>
          <w:iCs/>
        </w:rPr>
        <w:t xml:space="preserve">Sporobolus </w:t>
      </w:r>
      <w:proofErr w:type="spellStart"/>
      <w:r w:rsidR="00F5210B" w:rsidRPr="00FD2379">
        <w:rPr>
          <w:rFonts w:ascii="Arial" w:hAnsi="Arial" w:cs="Arial"/>
          <w:i/>
          <w:iCs/>
        </w:rPr>
        <w:t>stapfianus</w:t>
      </w:r>
      <w:proofErr w:type="spellEnd"/>
      <w:r w:rsidR="00F5210B" w:rsidRPr="00FD2379">
        <w:rPr>
          <w:rFonts w:ascii="Arial" w:hAnsi="Arial" w:cs="Arial"/>
        </w:rPr>
        <w:t xml:space="preserve"> and contracted in the desiccation-sensitive </w:t>
      </w:r>
      <w:r w:rsidR="00F5210B" w:rsidRPr="00FD2379">
        <w:rPr>
          <w:rFonts w:ascii="Arial" w:hAnsi="Arial" w:cs="Arial"/>
          <w:i/>
          <w:iCs/>
        </w:rPr>
        <w:t xml:space="preserve">Sporobolus pyramidalis </w:t>
      </w:r>
      <w:r w:rsidR="00F5210B" w:rsidRPr="00FD2379">
        <w:rPr>
          <w:rFonts w:ascii="Arial" w:hAnsi="Arial" w:cs="Arial"/>
        </w:rPr>
        <w:t>(Figure 2</w:t>
      </w:r>
      <w:r w:rsidR="00E43EC3" w:rsidRPr="00FD2379">
        <w:rPr>
          <w:rFonts w:ascii="Arial" w:hAnsi="Arial" w:cs="Arial"/>
        </w:rPr>
        <w:t>B</w:t>
      </w:r>
      <w:r w:rsidR="00F5210B" w:rsidRPr="00FD2379">
        <w:rPr>
          <w:rFonts w:ascii="Arial" w:hAnsi="Arial" w:cs="Arial"/>
        </w:rPr>
        <w:t xml:space="preserve">), indicating that this family may be highly relevant to plant water status. </w:t>
      </w:r>
    </w:p>
    <w:p w14:paraId="1973125B" w14:textId="77777777" w:rsidR="00B53374" w:rsidRPr="00FD2379" w:rsidRDefault="00B53374" w:rsidP="00BB6FE3">
      <w:pPr>
        <w:spacing w:after="0" w:line="360" w:lineRule="auto"/>
        <w:jc w:val="both"/>
        <w:rPr>
          <w:rFonts w:ascii="Arial" w:hAnsi="Arial" w:cs="Arial"/>
        </w:rPr>
      </w:pPr>
    </w:p>
    <w:p w14:paraId="29B266BB" w14:textId="3F12D30E" w:rsidR="00774742" w:rsidRPr="00FD2379" w:rsidRDefault="00F5210B" w:rsidP="00BB6FE3">
      <w:pPr>
        <w:spacing w:after="0" w:line="360" w:lineRule="auto"/>
        <w:jc w:val="both"/>
        <w:rPr>
          <w:rFonts w:ascii="Arial" w:hAnsi="Arial" w:cs="Arial"/>
        </w:rPr>
      </w:pPr>
      <w:r w:rsidRPr="00FD2379">
        <w:rPr>
          <w:rFonts w:ascii="Arial" w:hAnsi="Arial" w:cs="Arial"/>
        </w:rPr>
        <w:t xml:space="preserve">The </w:t>
      </w:r>
      <w:r w:rsidR="0050573B" w:rsidRPr="00FD2379">
        <w:rPr>
          <w:rFonts w:ascii="Arial" w:hAnsi="Arial" w:cs="Arial"/>
        </w:rPr>
        <w:t>HSP70</w:t>
      </w:r>
      <w:r w:rsidRPr="00FD2379">
        <w:rPr>
          <w:rFonts w:ascii="Arial" w:hAnsi="Arial" w:cs="Arial"/>
        </w:rPr>
        <w:t xml:space="preserve"> </w:t>
      </w:r>
      <w:proofErr w:type="spellStart"/>
      <w:r w:rsidRPr="00FD2379">
        <w:rPr>
          <w:rFonts w:ascii="Arial" w:hAnsi="Arial" w:cs="Arial"/>
        </w:rPr>
        <w:t>orthogroup</w:t>
      </w:r>
      <w:proofErr w:type="spellEnd"/>
      <w:r w:rsidRPr="00FD2379">
        <w:rPr>
          <w:rFonts w:ascii="Arial" w:hAnsi="Arial" w:cs="Arial"/>
        </w:rPr>
        <w:t xml:space="preserve"> </w:t>
      </w:r>
      <w:r w:rsidR="0050573B" w:rsidRPr="00FD2379">
        <w:rPr>
          <w:rFonts w:ascii="Arial" w:hAnsi="Arial" w:cs="Arial"/>
        </w:rPr>
        <w:t xml:space="preserve">had undergone the largest expansion in </w:t>
      </w:r>
      <w:r w:rsidR="0050573B" w:rsidRPr="00FD2379">
        <w:rPr>
          <w:rFonts w:ascii="Arial" w:hAnsi="Arial" w:cs="Arial"/>
          <w:i/>
          <w:iCs/>
        </w:rPr>
        <w:t xml:space="preserve">S. </w:t>
      </w:r>
      <w:proofErr w:type="spellStart"/>
      <w:r w:rsidR="0050573B" w:rsidRPr="00FD2379">
        <w:rPr>
          <w:rFonts w:ascii="Arial" w:hAnsi="Arial" w:cs="Arial"/>
          <w:i/>
          <w:iCs/>
        </w:rPr>
        <w:t>anglica</w:t>
      </w:r>
      <w:proofErr w:type="spellEnd"/>
      <w:r w:rsidR="00622492" w:rsidRPr="00FD2379">
        <w:rPr>
          <w:rFonts w:ascii="Arial" w:hAnsi="Arial" w:cs="Arial"/>
        </w:rPr>
        <w:t>.</w:t>
      </w:r>
      <w:r w:rsidRPr="00FD2379">
        <w:rPr>
          <w:rFonts w:ascii="Arial" w:hAnsi="Arial" w:cs="Arial"/>
        </w:rPr>
        <w:t xml:space="preserve"> Furthermore, this group contained some of the most highly expressed genes in the rhizomes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(Figure 2</w:t>
      </w:r>
      <w:r w:rsidR="00E43EC3" w:rsidRPr="00FD2379">
        <w:rPr>
          <w:rFonts w:ascii="Arial" w:hAnsi="Arial" w:cs="Arial"/>
        </w:rPr>
        <w:t>E</w:t>
      </w:r>
      <w:r w:rsidRPr="00FD2379">
        <w:rPr>
          <w:rFonts w:ascii="Arial" w:hAnsi="Arial" w:cs="Arial"/>
        </w:rPr>
        <w:t xml:space="preserve">). Tolerance </w:t>
      </w:r>
      <w:r w:rsidR="00A9737D" w:rsidRPr="00FD2379">
        <w:rPr>
          <w:rFonts w:ascii="Arial" w:hAnsi="Arial" w:cs="Arial"/>
        </w:rPr>
        <w:t xml:space="preserve">to </w:t>
      </w:r>
      <w:r w:rsidR="00095C45" w:rsidRPr="00FD2379">
        <w:rPr>
          <w:rFonts w:ascii="Arial" w:hAnsi="Arial" w:cs="Arial"/>
        </w:rPr>
        <w:t xml:space="preserve">high levels of </w:t>
      </w:r>
      <w:r w:rsidRPr="00FD2379">
        <w:rPr>
          <w:rFonts w:ascii="Arial" w:hAnsi="Arial" w:cs="Arial"/>
        </w:rPr>
        <w:t xml:space="preserve">abiotic stresses such as drought, salinity and inundation are central to the persistence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i/>
          <w:iCs/>
        </w:rPr>
        <w:t xml:space="preserve"> </w:t>
      </w:r>
      <w:r w:rsidRPr="00FD2379">
        <w:rPr>
          <w:rFonts w:ascii="Arial" w:hAnsi="Arial" w:cs="Arial"/>
        </w:rPr>
        <w:t xml:space="preserve">rhizomes, and this, in turn, is critical for the invasive nature of this species </w:t>
      </w:r>
      <w:r w:rsidR="00032D1C" w:rsidRPr="00FD2379">
        <w:rPr>
          <w:rFonts w:ascii="Arial" w:hAnsi="Arial" w:cs="Arial"/>
        </w:rPr>
        <w:fldChar w:fldCharType="begin"/>
      </w:r>
      <w:r w:rsidR="00032D1C" w:rsidRPr="00FD2379">
        <w:rPr>
          <w:rFonts w:ascii="Arial" w:hAnsi="Arial" w:cs="Arial"/>
        </w:rPr>
        <w:instrText xml:space="preserve"> ADDIN ZOTERO_ITEM CSL_CITATION {"citationID":"Llhe6AkK","properties":{"formattedCitation":"(Castillo et al., 2017)","plainCitation":"(Castillo et al., 2017)","noteIndex":0},"citationItems":[{"id":226,"uris":["http://zotero.org/users/local/Hn5LeifX/items/J8NRM9R4"],"itemData":{"id":226,"type":"article-journal","abstract":"Background and aims – The spread of invasive exotic species is one of the most important threats for salt marshes and cordgrasses (genus Spartina ) are among the most invasive halophytes. Recent analyses have revealed low levels of genetic diversity within the European cordgrass Spartina patens, clarifying that it was introduced from a narrow genetic pool of plants from North America. As biomass and intratussock structure are key functional traits in the ecological behaviour of cordgrasses, our aim was to document this here for the first time in Spartina patens in Europe.Methods – This work analyses above- and below-ground biomass and intratussock structure for two Spartina patens populations in Southern Spain in the two main invaded habitats in Europe, coastal dunes and brackish marshes.Key results – Spartina patens showed higher above-ground biomass and higher above: below-ground biomass ratio in the brackish marsh than on the coastal dunes due to higher live shoot densities with similar shoot heights. Sexual reproduction of Spartina patens was very limited in both studied populations since only a few inflorescences were recorded in just one tussock in the marsh.Conclusions – Our results for introduced Spartina patens in Spain are compared with those recorded for cohabiting cordgrasses, the native European Spartina maritima and the invasive Spartina densiflora, as well as with Spartina patens in North American marshes. Spartina patens appears as a species with moderate invasive potential in European coastal marshes and dunes since it shows very low sexual reproduction but a high phenotypic plasticity, which would support its invasive capacity. Eradication efforts are most cost effective in the early stage of infestation, when population sizes are still relatively small, and should thus be a focus of the control efforts of S. patens in the Southwest Iberian Peninsula as well as in other European areas, where this cordgrass is still not very abundant.","container-title":"Plant Ecology and Evolution","DOI":"10.5091/plecevo.2017.1290","ISSN":"2032-3921","issue":"2","language":"en","license":"2017 Jesús Castillo, Pablo Leira-Doce, Enrique Figueroa","note":"number: 2\npublisher: Meise Botanic Garden and Royal Botanical Society of Belgium","page":"129-138","source":"plecevo.eu","title":"Biomass and clonal architecture of the cordgrass Spartina patens (Poaceae) as an invasive species in two contrasted coastal habitats on the Atlantic coast of the Iberian Peninsula","volume":"150","author":[{"family":"Castillo","given":"Jesús"},{"family":"Leira-Doce","given":"Pablo"},{"family":"Figueroa","given":"Enrique"}],"issued":{"date-parts":[["2017",7,18]]}}}],"schema":"https://github.com/citation-style-language/schema/raw/master/csl-citation.json"} </w:instrText>
      </w:r>
      <w:r w:rsidR="00032D1C" w:rsidRPr="00FD2379">
        <w:rPr>
          <w:rFonts w:ascii="Arial" w:hAnsi="Arial" w:cs="Arial"/>
        </w:rPr>
        <w:fldChar w:fldCharType="separate"/>
      </w:r>
      <w:r w:rsidR="00032D1C" w:rsidRPr="00FD2379">
        <w:rPr>
          <w:rFonts w:ascii="Arial" w:hAnsi="Arial" w:cs="Arial"/>
        </w:rPr>
        <w:t>(Castillo et al., 2017)</w:t>
      </w:r>
      <w:r w:rsidR="00032D1C" w:rsidRPr="00FD2379">
        <w:rPr>
          <w:rFonts w:ascii="Arial" w:hAnsi="Arial" w:cs="Arial"/>
        </w:rPr>
        <w:fldChar w:fldCharType="end"/>
      </w:r>
      <w:r w:rsidRPr="00FD2379">
        <w:rPr>
          <w:rFonts w:ascii="Arial" w:hAnsi="Arial" w:cs="Arial"/>
        </w:rPr>
        <w:t xml:space="preserve">. </w:t>
      </w:r>
      <w:r w:rsidR="00476A3A" w:rsidRPr="00FD2379">
        <w:rPr>
          <w:rFonts w:ascii="Arial" w:hAnsi="Arial" w:cs="Arial"/>
        </w:rPr>
        <w:t>It is possible that</w:t>
      </w:r>
      <w:r w:rsidR="00852C5B" w:rsidRPr="00FD2379">
        <w:rPr>
          <w:rFonts w:ascii="Arial" w:hAnsi="Arial" w:cs="Arial"/>
        </w:rPr>
        <w:t xml:space="preserve"> expansion of </w:t>
      </w:r>
      <w:r w:rsidR="00AA2D1A" w:rsidRPr="00FD2379">
        <w:rPr>
          <w:rFonts w:ascii="Arial" w:hAnsi="Arial" w:cs="Arial"/>
        </w:rPr>
        <w:t xml:space="preserve">the </w:t>
      </w:r>
      <w:r w:rsidR="00852C5B" w:rsidRPr="00FD2379">
        <w:rPr>
          <w:rFonts w:ascii="Arial" w:hAnsi="Arial" w:cs="Arial"/>
        </w:rPr>
        <w:t xml:space="preserve">HSP70 family may therefore represent one of the genetic innovations which underpin the highly invasive nature of </w:t>
      </w:r>
      <w:r w:rsidR="00852C5B" w:rsidRPr="00FD2379">
        <w:rPr>
          <w:rFonts w:ascii="Arial" w:hAnsi="Arial" w:cs="Arial"/>
          <w:i/>
          <w:iCs/>
        </w:rPr>
        <w:t xml:space="preserve">S. </w:t>
      </w:r>
      <w:proofErr w:type="spellStart"/>
      <w:r w:rsidR="00852C5B" w:rsidRPr="00FD2379">
        <w:rPr>
          <w:rFonts w:ascii="Arial" w:hAnsi="Arial" w:cs="Arial"/>
          <w:i/>
          <w:iCs/>
        </w:rPr>
        <w:t>anglica</w:t>
      </w:r>
      <w:proofErr w:type="spellEnd"/>
      <w:r w:rsidR="00852C5B" w:rsidRPr="00FD2379">
        <w:rPr>
          <w:rFonts w:ascii="Arial" w:hAnsi="Arial" w:cs="Arial"/>
          <w:i/>
          <w:iCs/>
        </w:rPr>
        <w:t xml:space="preserve"> </w:t>
      </w:r>
      <w:r w:rsidR="00032D1C" w:rsidRPr="00FD2379">
        <w:rPr>
          <w:rFonts w:ascii="Arial" w:hAnsi="Arial" w:cs="Arial"/>
          <w:i/>
          <w:iCs/>
        </w:rPr>
        <w:fldChar w:fldCharType="begin"/>
      </w:r>
      <w:r w:rsidR="00032D1C" w:rsidRPr="00FD2379">
        <w:rPr>
          <w:rFonts w:ascii="Arial" w:hAnsi="Arial" w:cs="Arial"/>
          <w:i/>
          <w:iCs/>
        </w:rPr>
        <w:instrText xml:space="preserve"> ADDIN ZOTERO_ITEM CSL_CITATION {"citationID":"mvuxZ45S","properties":{"formattedCitation":"(Borges et al., 2021)","plainCitation":"(Borges et al., 2021)","noteIndex":0},"citationItems":[{"id":202,"uris":["http://zotero.org/users/local/Hn5LeifX/items/BHYWM92K"],"itemData":{"id":202,"type":"article-journal","abstract":"&lt;p&gt;Coastal areas host some of the planet’s most productive ecosystems, providing life-sustaining ecological services and several benefits to humankind, while also being some of the most threatened areas (e.g., by globalization, climate change, and biological invasion). Salt marshes are coastal habitats with a key role in food and shelter provisioning, sediment deposition, nutrient cycling and carbon storage. &lt;italic&gt;Spartina&lt;/italic&gt; spp. is a genus of grass halophytes which occurs in salt marshes worldwide, and includes species with different invasive potential. We evaluated the effect of climate change in the distribution and invasion potential of five &lt;italic&gt;Spartina&lt;/italic&gt; species (&lt;italic&gt;S. anglica&lt;/italic&gt;, &lt;italic&gt;S. alterniflora&lt;/italic&gt;, &lt;italic&gt;S. densiflora&lt;/italic&gt;, &lt;italic&gt;S. patens&lt;/italic&gt;, and &lt;italic&gt;S. maritima&lt;/italic&gt;) at a global scale. Species distribution models (SDMs) were applied on species occurrence data and atmospheric environmental predictors (WorldClim 2.1) to project potential changes in habitat suitability and associated changes in distribution and species co-occurrence until the end of the century, across four Shared Socioeconomic Pathway scenarios (i.e., SSP1-2.6 to SSP5-8.5). Projections showed a global trend for increasing species co-occurrence, with a general range expansion potentiated by increasing pathway severity. This study suggests that &lt;italic&gt;Spartina&lt;/italic&gt; species can potentially benefit from climate change, predicting poleward expansions in the Northern Hemisphere for most species, with results pointing at increased conflict and invasion potential in Northern Europe and East Asian shorelines, already under strong invasive pressure. &lt;italic&gt;S. anglica&lt;/italic&gt; is projected to remain a successful invader, with more severe scenarios likely favoring greater expansions. &lt;italic&gt;S. alterniflora&lt;/italic&gt; exhibits very low expansion comparatively, despite exhibiting the same northward distribution shift. SSP1-2.6 produced the smallest change to species co-occurrence, suggesting a smaller potential for invasion-related conflicts, although still registering a potential net expansion for the Genus. Despite their limitations, SDMs can help establish general trends in climate change ecology and inform policymakers and environmental agents to ensure the correct management of these habitats and, ultimately, ecosystems.&lt;/p&gt;","container-title":"Frontiers in Marine Science","DOI":"10.3389/fmars.2021.696333","ISSN":"2296-7745","journalAbbreviation":"Front. Mar. Sci.","language":"English","note":"publisher: Frontiers","source":"Frontiers","title":"Invasion and Extirpation Potential of Native and Invasive Spartina Species Under Climate Change","URL":"https://www.frontiersin.org/journals/marine-science/articles/10.3389/fmars.2021.696333/full","volume":"8","author":[{"family":"Borges","given":"Francisco O."},{"family":"Santos","given":"Catarina P."},{"family":"Paula","given":"José R."},{"family":"Mateos-Naranjo","given":"Enrique"},{"family":"Redondo-Gomez","given":"Susana"},{"family":"Adams","given":"Janine Barbara"},{"family":"Caçador","given":"Isabel"},{"family":"Fonseca","given":"Vanessa F."},{"family":"Reis-Santos","given":"Patrick"},{"family":"Duarte","given":"Bernardo"},{"family":"Rosa","given":"Rui"}],"accessed":{"date-parts":[["2025",3,17]]},"issued":{"date-parts":[["2021",8,17]]}}}],"schema":"https://github.com/citation-style-language/schema/raw/master/csl-citation.json"} </w:instrText>
      </w:r>
      <w:r w:rsidR="00032D1C" w:rsidRPr="00FD2379">
        <w:rPr>
          <w:rFonts w:ascii="Arial" w:hAnsi="Arial" w:cs="Arial"/>
          <w:i/>
          <w:iCs/>
        </w:rPr>
        <w:fldChar w:fldCharType="separate"/>
      </w:r>
      <w:r w:rsidR="00032D1C" w:rsidRPr="00FD2379">
        <w:rPr>
          <w:rFonts w:ascii="Arial" w:hAnsi="Arial" w:cs="Arial"/>
        </w:rPr>
        <w:t>(Borges et al., 2021)</w:t>
      </w:r>
      <w:r w:rsidR="00032D1C" w:rsidRPr="00FD2379">
        <w:rPr>
          <w:rFonts w:ascii="Arial" w:hAnsi="Arial" w:cs="Arial"/>
          <w:i/>
          <w:iCs/>
        </w:rPr>
        <w:fldChar w:fldCharType="end"/>
      </w:r>
      <w:r w:rsidR="00852C5B" w:rsidRPr="00FD2379">
        <w:rPr>
          <w:rFonts w:ascii="Arial" w:hAnsi="Arial" w:cs="Arial"/>
        </w:rPr>
        <w:t>.</w:t>
      </w:r>
      <w:r w:rsidRPr="00FD2379">
        <w:rPr>
          <w:rFonts w:ascii="Arial" w:hAnsi="Arial" w:cs="Arial"/>
        </w:rPr>
        <w:t xml:space="preserve"> </w:t>
      </w:r>
      <w:r w:rsidR="000677D0" w:rsidRPr="00FD2379">
        <w:rPr>
          <w:rFonts w:ascii="Arial" w:hAnsi="Arial" w:cs="Arial"/>
        </w:rPr>
        <w:t xml:space="preserve">The </w:t>
      </w:r>
      <w:r w:rsidR="006D63EC" w:rsidRPr="00FD2379">
        <w:rPr>
          <w:rFonts w:ascii="Arial" w:hAnsi="Arial" w:cs="Arial"/>
        </w:rPr>
        <w:t xml:space="preserve">large </w:t>
      </w:r>
      <w:r w:rsidR="00237C27" w:rsidRPr="00FD2379">
        <w:rPr>
          <w:rFonts w:ascii="Arial" w:hAnsi="Arial" w:cs="Arial"/>
        </w:rPr>
        <w:t xml:space="preserve">abundance of genes involved in the detoxification of </w:t>
      </w:r>
      <w:r w:rsidR="006D63EC" w:rsidRPr="00FD2379">
        <w:rPr>
          <w:rFonts w:ascii="Arial" w:hAnsi="Arial" w:cs="Arial"/>
        </w:rPr>
        <w:t xml:space="preserve">ROS </w:t>
      </w:r>
      <w:r w:rsidR="0004322C" w:rsidRPr="00FD2379">
        <w:rPr>
          <w:rFonts w:ascii="Arial" w:hAnsi="Arial" w:cs="Arial"/>
        </w:rPr>
        <w:t xml:space="preserve">(Figure 3) </w:t>
      </w:r>
      <w:r w:rsidR="006D63EC" w:rsidRPr="00FD2379">
        <w:rPr>
          <w:rFonts w:ascii="Arial" w:hAnsi="Arial" w:cs="Arial"/>
        </w:rPr>
        <w:t xml:space="preserve">and </w:t>
      </w:r>
      <w:r w:rsidR="00C338FB" w:rsidRPr="00FD2379">
        <w:rPr>
          <w:rFonts w:ascii="Arial" w:hAnsi="Arial" w:cs="Arial"/>
        </w:rPr>
        <w:t xml:space="preserve">in </w:t>
      </w:r>
      <w:r w:rsidR="006D63EC" w:rsidRPr="00FD2379">
        <w:rPr>
          <w:rFonts w:ascii="Arial" w:hAnsi="Arial" w:cs="Arial"/>
        </w:rPr>
        <w:t xml:space="preserve">calcium signalling </w:t>
      </w:r>
      <w:r w:rsidR="0004322C" w:rsidRPr="00FD2379">
        <w:rPr>
          <w:rFonts w:ascii="Arial" w:hAnsi="Arial" w:cs="Arial"/>
        </w:rPr>
        <w:t>(Figure</w:t>
      </w:r>
      <w:r w:rsidR="006406B3" w:rsidRPr="00FD2379">
        <w:rPr>
          <w:rFonts w:ascii="Arial" w:hAnsi="Arial" w:cs="Arial"/>
        </w:rPr>
        <w:t>s</w:t>
      </w:r>
      <w:r w:rsidR="0004322C" w:rsidRPr="00FD2379">
        <w:rPr>
          <w:rFonts w:ascii="Arial" w:hAnsi="Arial" w:cs="Arial"/>
        </w:rPr>
        <w:t xml:space="preserve"> 4</w:t>
      </w:r>
      <w:r w:rsidR="006406B3" w:rsidRPr="00FD2379">
        <w:rPr>
          <w:rFonts w:ascii="Arial" w:hAnsi="Arial" w:cs="Arial"/>
        </w:rPr>
        <w:t xml:space="preserve"> and 5</w:t>
      </w:r>
      <w:r w:rsidR="0004322C" w:rsidRPr="00FD2379">
        <w:rPr>
          <w:rFonts w:ascii="Arial" w:hAnsi="Arial" w:cs="Arial"/>
        </w:rPr>
        <w:t xml:space="preserve">) </w:t>
      </w:r>
      <w:r w:rsidR="00476A3A" w:rsidRPr="00FD2379">
        <w:rPr>
          <w:rFonts w:ascii="Arial" w:hAnsi="Arial" w:cs="Arial"/>
        </w:rPr>
        <w:lastRenderedPageBreak/>
        <w:t>could</w:t>
      </w:r>
      <w:r w:rsidR="00C338FB" w:rsidRPr="00FD2379">
        <w:rPr>
          <w:rFonts w:ascii="Arial" w:hAnsi="Arial" w:cs="Arial"/>
        </w:rPr>
        <w:t xml:space="preserve"> also </w:t>
      </w:r>
      <w:r w:rsidR="006406B3" w:rsidRPr="00FD2379">
        <w:rPr>
          <w:rFonts w:ascii="Arial" w:hAnsi="Arial" w:cs="Arial"/>
        </w:rPr>
        <w:t xml:space="preserve">contribute to </w:t>
      </w:r>
      <w:r w:rsidR="00261C70" w:rsidRPr="00FD2379">
        <w:rPr>
          <w:rFonts w:ascii="Arial" w:hAnsi="Arial" w:cs="Arial"/>
        </w:rPr>
        <w:t xml:space="preserve">the ability of </w:t>
      </w:r>
      <w:r w:rsidR="00C338FB" w:rsidRPr="00FD2379">
        <w:rPr>
          <w:rFonts w:ascii="Arial" w:hAnsi="Arial" w:cs="Arial"/>
          <w:i/>
          <w:iCs/>
        </w:rPr>
        <w:t xml:space="preserve">S. </w:t>
      </w:r>
      <w:proofErr w:type="spellStart"/>
      <w:r w:rsidR="00C338FB" w:rsidRPr="00FD2379">
        <w:rPr>
          <w:rFonts w:ascii="Arial" w:hAnsi="Arial" w:cs="Arial"/>
          <w:i/>
          <w:iCs/>
        </w:rPr>
        <w:t>anglica</w:t>
      </w:r>
      <w:proofErr w:type="spellEnd"/>
      <w:r w:rsidR="00C338FB" w:rsidRPr="00FD2379">
        <w:rPr>
          <w:rFonts w:ascii="Arial" w:hAnsi="Arial" w:cs="Arial"/>
        </w:rPr>
        <w:t xml:space="preserve"> </w:t>
      </w:r>
      <w:r w:rsidR="00261C70" w:rsidRPr="00FD2379">
        <w:rPr>
          <w:rFonts w:ascii="Arial" w:hAnsi="Arial" w:cs="Arial"/>
        </w:rPr>
        <w:t xml:space="preserve">to </w:t>
      </w:r>
      <w:r w:rsidR="00C338FB" w:rsidRPr="00FD2379">
        <w:rPr>
          <w:rFonts w:ascii="Arial" w:hAnsi="Arial" w:cs="Arial"/>
        </w:rPr>
        <w:t xml:space="preserve">tolerate </w:t>
      </w:r>
      <w:r w:rsidR="0004322C" w:rsidRPr="00FD2379">
        <w:rPr>
          <w:rFonts w:ascii="Arial" w:hAnsi="Arial" w:cs="Arial"/>
        </w:rPr>
        <w:t>high levels of abiotic stress in the saltmarsh.</w:t>
      </w:r>
    </w:p>
    <w:p w14:paraId="647A473C" w14:textId="77777777" w:rsidR="0003417F" w:rsidRPr="00FD2379" w:rsidRDefault="0003417F" w:rsidP="00BB6FE3">
      <w:pPr>
        <w:spacing w:after="0" w:line="360" w:lineRule="auto"/>
        <w:jc w:val="both"/>
        <w:rPr>
          <w:rFonts w:ascii="Arial" w:hAnsi="Arial" w:cs="Arial"/>
        </w:rPr>
      </w:pPr>
    </w:p>
    <w:p w14:paraId="2DFAD561" w14:textId="0B1B5227" w:rsidR="007B1F41" w:rsidRPr="00FD2379" w:rsidRDefault="007B1F41" w:rsidP="00BB6FE3">
      <w:pPr>
        <w:spacing w:after="0" w:line="360" w:lineRule="auto"/>
        <w:jc w:val="both"/>
        <w:rPr>
          <w:rFonts w:ascii="Arial" w:hAnsi="Arial" w:cs="Arial"/>
        </w:rPr>
      </w:pPr>
      <w:r w:rsidRPr="00FD2379">
        <w:rPr>
          <w:rFonts w:ascii="Arial" w:hAnsi="Arial" w:cs="Arial"/>
        </w:rPr>
        <w:t xml:space="preserve">In addition to SUS and HSP70, </w:t>
      </w:r>
      <w:r w:rsidR="0030198B" w:rsidRPr="00FD2379">
        <w:rPr>
          <w:rFonts w:ascii="Arial" w:hAnsi="Arial" w:cs="Arial"/>
        </w:rPr>
        <w:t>14</w:t>
      </w:r>
      <w:r w:rsidR="00885938" w:rsidRPr="00FD2379">
        <w:rPr>
          <w:rFonts w:ascii="Arial" w:hAnsi="Arial" w:cs="Arial"/>
        </w:rPr>
        <w:t>7</w:t>
      </w:r>
      <w:r w:rsidR="0030198B" w:rsidRPr="00FD2379">
        <w:rPr>
          <w:rFonts w:ascii="Arial" w:hAnsi="Arial" w:cs="Arial"/>
        </w:rPr>
        <w:t xml:space="preserve"> other </w:t>
      </w:r>
      <w:proofErr w:type="spellStart"/>
      <w:r w:rsidR="0030198B" w:rsidRPr="00FD2379">
        <w:rPr>
          <w:rFonts w:ascii="Arial" w:hAnsi="Arial" w:cs="Arial"/>
        </w:rPr>
        <w:t>orthogroups</w:t>
      </w:r>
      <w:proofErr w:type="spellEnd"/>
      <w:r w:rsidR="0030198B" w:rsidRPr="00FD2379">
        <w:rPr>
          <w:rFonts w:ascii="Arial" w:hAnsi="Arial" w:cs="Arial"/>
        </w:rPr>
        <w:t xml:space="preserve"> showed evidence of undergoing expansion (</w:t>
      </w:r>
      <w:r w:rsidR="00B50052" w:rsidRPr="00FD2379">
        <w:rPr>
          <w:rFonts w:ascii="Arial" w:hAnsi="Arial" w:cs="Arial"/>
        </w:rPr>
        <w:t xml:space="preserve">Supplementary </w:t>
      </w:r>
      <w:r w:rsidR="0030198B" w:rsidRPr="00FD2379">
        <w:rPr>
          <w:rFonts w:ascii="Arial" w:hAnsi="Arial" w:cs="Arial"/>
        </w:rPr>
        <w:t xml:space="preserve">Table </w:t>
      </w:r>
      <w:r w:rsidR="00BD51B3" w:rsidRPr="00FD2379">
        <w:rPr>
          <w:rFonts w:ascii="Arial" w:hAnsi="Arial" w:cs="Arial"/>
        </w:rPr>
        <w:t>S11</w:t>
      </w:r>
      <w:r w:rsidR="0030198B" w:rsidRPr="00FD2379">
        <w:rPr>
          <w:rFonts w:ascii="Arial" w:hAnsi="Arial" w:cs="Arial"/>
        </w:rPr>
        <w:t xml:space="preserve">). Given the strong, abiotic selection pressure of saltmarshes, it is reasonable that many of these other expanded families may also convey abiotic stress tolerance. These may therefore represent promising candidate genes for future efforts to bioengineer </w:t>
      </w:r>
      <w:r w:rsidR="00865BC0" w:rsidRPr="00FD2379">
        <w:rPr>
          <w:rFonts w:ascii="Arial" w:hAnsi="Arial" w:cs="Arial"/>
        </w:rPr>
        <w:t xml:space="preserve">crops that are </w:t>
      </w:r>
      <w:r w:rsidR="0030198B" w:rsidRPr="00FD2379">
        <w:rPr>
          <w:rFonts w:ascii="Arial" w:hAnsi="Arial" w:cs="Arial"/>
        </w:rPr>
        <w:t xml:space="preserve">more tolerant </w:t>
      </w:r>
      <w:r w:rsidR="00865BC0" w:rsidRPr="00FD2379">
        <w:rPr>
          <w:rFonts w:ascii="Arial" w:hAnsi="Arial" w:cs="Arial"/>
        </w:rPr>
        <w:t>to environmental stress</w:t>
      </w:r>
      <w:r w:rsidR="00DD216A" w:rsidRPr="00FD2379">
        <w:rPr>
          <w:rFonts w:ascii="Arial" w:hAnsi="Arial" w:cs="Arial"/>
        </w:rPr>
        <w:t xml:space="preserve">. </w:t>
      </w:r>
      <w:r w:rsidR="0030198B" w:rsidRPr="00FD2379">
        <w:rPr>
          <w:rFonts w:ascii="Arial" w:hAnsi="Arial" w:cs="Arial"/>
        </w:rPr>
        <w:t xml:space="preserve">Indeed, there are already examples emerging of </w:t>
      </w:r>
      <w:r w:rsidR="0030198B" w:rsidRPr="00FD2379">
        <w:rPr>
          <w:rFonts w:ascii="Arial" w:hAnsi="Arial" w:cs="Arial"/>
          <w:i/>
          <w:iCs/>
        </w:rPr>
        <w:t xml:space="preserve">S. </w:t>
      </w:r>
      <w:proofErr w:type="spellStart"/>
      <w:r w:rsidR="0030198B" w:rsidRPr="00FD2379">
        <w:rPr>
          <w:rFonts w:ascii="Arial" w:hAnsi="Arial" w:cs="Arial"/>
          <w:i/>
          <w:iCs/>
        </w:rPr>
        <w:t>anglica</w:t>
      </w:r>
      <w:proofErr w:type="spellEnd"/>
      <w:r w:rsidR="0030198B" w:rsidRPr="00FD2379">
        <w:rPr>
          <w:rFonts w:ascii="Arial" w:hAnsi="Arial" w:cs="Arial"/>
          <w:i/>
          <w:iCs/>
        </w:rPr>
        <w:t xml:space="preserve"> </w:t>
      </w:r>
      <w:r w:rsidR="0030198B" w:rsidRPr="00FD2379">
        <w:rPr>
          <w:rFonts w:ascii="Arial" w:hAnsi="Arial" w:cs="Arial"/>
        </w:rPr>
        <w:t xml:space="preserve">and </w:t>
      </w:r>
      <w:r w:rsidR="0030198B" w:rsidRPr="00FD2379">
        <w:rPr>
          <w:rFonts w:ascii="Arial" w:hAnsi="Arial" w:cs="Arial"/>
          <w:i/>
          <w:iCs/>
        </w:rPr>
        <w:t>S. alterniflora</w:t>
      </w:r>
      <w:r w:rsidR="0030198B" w:rsidRPr="00FD2379">
        <w:rPr>
          <w:rFonts w:ascii="Arial" w:hAnsi="Arial" w:cs="Arial"/>
        </w:rPr>
        <w:t xml:space="preserve"> genes being used to enhance abiotic stress tolerance in plants</w:t>
      </w:r>
      <w:r w:rsidR="002C253E" w:rsidRPr="00FD2379">
        <w:rPr>
          <w:rFonts w:ascii="Arial" w:hAnsi="Arial" w:cs="Arial"/>
        </w:rPr>
        <w:t xml:space="preserve"> </w:t>
      </w:r>
      <w:r w:rsidR="002C253E" w:rsidRPr="00FD2379">
        <w:rPr>
          <w:rFonts w:ascii="Arial" w:hAnsi="Arial" w:cs="Arial"/>
        </w:rPr>
        <w:fldChar w:fldCharType="begin"/>
      </w:r>
      <w:r w:rsidR="002C253E" w:rsidRPr="00FD2379">
        <w:rPr>
          <w:rFonts w:ascii="Arial" w:hAnsi="Arial" w:cs="Arial"/>
        </w:rPr>
        <w:instrText xml:space="preserve"> ADDIN ZOTERO_ITEM CSL_CITATION {"citationID":"Okjl95AQ","properties":{"formattedCitation":"(Yang et al., 2023; Payet et al., 2024; Wei et al., 2024)","plainCitation":"(Yang et al., 2023; Payet et al., 2024; Wei et al., 2024)","noteIndex":0},"citationItems":[{"id":80,"uris":["http://zotero.org/users/local/Hn5LeifX/items/23IETF3S"],"itemData":{"id":80,"type":"article-journal","abstract":"Spartina alterniflora is a halophyte that can survive in high-salinity environments, and it is phylogenetically close to important cereal crops, such as maize and rice. It is of scientific interest to understand why S. alterniflora can live under such extremely stressful conditions. The molecular mechanism underlying its high-saline tolerance is still largely unknown. Here we investigated the possibility that high-affinity K+ transporters (HKTs), which function in salt tolerance and maintenance of ion homeostasis in plants, are responsible for salt tolerance in S. alterniflora. To overcome the imprecision and unstable of the gene screening method caused by the conventional sequence alignment, we used a deep learning method, DeepGOPlus, to automatically extract sequence and protein characteristics from our newly assemble S. alterniflora genome to identify SaHKTs. Results showed that a total of 16 HKT genes were identified. The number of S. alterniflora HKTs (SaHKTs) is larger than that in all other investigated plant species except wheat. Phylogenetically related SaHKT members had similar gene structures, conserved protein domains and cis-elements. Expression profiling showed that most SaHKT genes are expressed in specific tissues and are differentially expressed under salt stress. Yeast complementation expression analysis showed that type I members SaHKT1;2, SaHKT1;3 and SaHKT1;8 and type II members SaHKT2;1, SaHKT2;3 and SaHKT2;4 had low-affinity K+ uptake ability and that type II members showed stronger K+ affinity than rice and Arabidopsis HKTs, as well as most SaHKTs showed preference for Na+ transport. We believe the deep learning-based methods are powerful approaches to uncovering new functional genes, and the SaHKT genes identified are important resources for breeding new varieties of salt-tolerant crops.","container-title":"The Plant Journal","DOI":"10.1111/tpj.16397","ISSN":"1365-313X","issue":"3","language":"en","license":"© 2023 The Authors. The Plant Journal published by Society for Experimental Biology and John Wiley &amp; Sons Ltd.","note":"_eprint: https://onlinelibrary.wiley.com/doi/pdf/10.1111/tpj.16397","page":"690-705","source":"Wiley Online Library","title":"Deep learning-enabled discovery and characterization of genes in Spartina alterniflora","volume":"116","author":[{"family":"Yang","given":"Maogeng"},{"family":"Chen","given":"Shoukun"},{"family":"Huang","given":"Zhangping"},{"family":"Gao","given":"Shang"},{"family":"Yu","given":"Tingxi"},{"family":"Du","given":"Tingting"},{"family":"Zhang","given":"Hao"},{"family":"Li","given":"Xiang"},{"family":"Liu","given":"Chun-Ming"},{"family":"Chen","given":"Shihua"},{"family":"Li","given":"Huihui"}],"issued":{"date-parts":[["2023"]]}},"label":"page"},{"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Benjamin"}],"issued":{"date-parts":[["2024",10,9]]}},"label":"page"},{"id":82,"uris":["http://zotero.org/users/local/Hn5LeifX/items/YK574TDI"],"itemData":{"id":82,"type":"article-journal","abstract":"The issue of soil salinization is a global concern that significantly impairs crop productivity, quality, and distribution. Tonoplast Dicarboxylate Transporter (TDT) is a pivotal malic acid transporter localized on the vacuolar membrane, involving in maintaining intracellular pH homeostasis in plants. However, the molecular mechanisms and regulatory pathways underlying plant salt tolerance through TDT remain elusive. In this study, we cloned a gene encoding vacuolar membrane dicarboxylic acid transporter designated as SaTDT from the halophyte Spartina alterniflora. Subsequently, its role in regulating salt stress was investigated. The heterologous expression of SaTDT in Arabidopsis thaliana was observed to enhance the transgenic plants' tolerance to salt stress and alleviate the growth damage caused by this stress. The overexpression of SaTDT can simultaneously enhance plant photosynthetic efficiency by regulating the cellular contents of malic acid and citric acid, or by increasing the activity of MDH and PEPC enzymes. It also regulates and balances energy utilization during carbon assimilation under salt-stressed conditions, thereby establishing an energetic foundation for enhancing plant tolerance to stress. SaTDT also has the capacity to enhance the plant cells' ability in regulating antioxidant enzyme activity or osmotic accumulation, thereby playing a crucial role in maintaining intracellular redox homeostasis. In conclusion, our findings establish a foundation basis for elucidating the regulatory role of the SaTDT gene in S.alterniflora's adaptation to high-salinity habitats.","container-title":"Plant Molecular Biology","DOI":"10.1007/s11103-024-01522-0","ISSN":"1573-5028","issue":"1","journalAbbreviation":"Plant Mol Biol","language":"eng","note":"PMID: 39668291","page":"4","source":"PubMed","title":"SaTDT enhanced plant tolerance to NaCl stress by modulating the levels of malic acid and citric acid in cells","volume":"115","author":[{"family":"Wei","given":"Xiangyu"},{"family":"Xu","given":"Li"},{"family":"Dong","given":"Suisui"},{"family":"He","given":"Nina"},{"family":"Xi","given":"Qianqian"},{"family":"Yao","given":"Dan"},{"family":"Wang","given":"Qianqian"},{"family":"Zuo","given":"Yue"},{"family":"Ling","given":"Chen"},{"family":"Qi","given":"Meiting"},{"family":"Bai","given":"Wen"},{"family":"Han","given":"Kai"},{"family":"Zhao","given":"Yuwei"},{"family":"Tang","given":"Long"},{"family":"Gao","given":"Yang"}],"issued":{"date-parts":[["2024",12,12]]}},"label":"page"}],"schema":"https://github.com/citation-style-language/schema/raw/master/csl-citation.json"} </w:instrText>
      </w:r>
      <w:r w:rsidR="002C253E" w:rsidRPr="00FD2379">
        <w:rPr>
          <w:rFonts w:ascii="Arial" w:hAnsi="Arial" w:cs="Arial"/>
        </w:rPr>
        <w:fldChar w:fldCharType="separate"/>
      </w:r>
      <w:r w:rsidR="002C253E" w:rsidRPr="00FD2379">
        <w:rPr>
          <w:rFonts w:ascii="Arial" w:hAnsi="Arial" w:cs="Arial"/>
        </w:rPr>
        <w:t>(Yang et al., 2023; Payet et al., 2024; Wei et al., 2024)</w:t>
      </w:r>
      <w:r w:rsidR="002C253E" w:rsidRPr="00FD2379">
        <w:rPr>
          <w:rFonts w:ascii="Arial" w:hAnsi="Arial" w:cs="Arial"/>
        </w:rPr>
        <w:fldChar w:fldCharType="end"/>
      </w:r>
      <w:r w:rsidR="0030198B" w:rsidRPr="00FD2379">
        <w:rPr>
          <w:rFonts w:ascii="Arial" w:hAnsi="Arial" w:cs="Arial"/>
        </w:rPr>
        <w:t>.</w:t>
      </w:r>
      <w:r w:rsidR="00DD216A" w:rsidRPr="00FD2379">
        <w:rPr>
          <w:rFonts w:ascii="Arial" w:hAnsi="Arial" w:cs="Arial"/>
        </w:rPr>
        <w:t xml:space="preserve"> </w:t>
      </w:r>
      <w:r w:rsidR="0095250E" w:rsidRPr="00FD2379">
        <w:rPr>
          <w:rFonts w:ascii="Arial" w:hAnsi="Arial" w:cs="Arial"/>
        </w:rPr>
        <w:t xml:space="preserve">The transcriptome of </w:t>
      </w:r>
      <w:r w:rsidR="0095250E" w:rsidRPr="00FD2379">
        <w:rPr>
          <w:rFonts w:ascii="Arial" w:hAnsi="Arial" w:cs="Arial"/>
          <w:i/>
          <w:iCs/>
        </w:rPr>
        <w:t xml:space="preserve">S. </w:t>
      </w:r>
      <w:proofErr w:type="spellStart"/>
      <w:r w:rsidR="0095250E" w:rsidRPr="00FD2379">
        <w:rPr>
          <w:rFonts w:ascii="Arial" w:hAnsi="Arial" w:cs="Arial"/>
          <w:i/>
          <w:iCs/>
        </w:rPr>
        <w:t>anglica</w:t>
      </w:r>
      <w:proofErr w:type="spellEnd"/>
      <w:r w:rsidR="0095250E" w:rsidRPr="00FD2379">
        <w:rPr>
          <w:rFonts w:ascii="Arial" w:hAnsi="Arial" w:cs="Arial"/>
        </w:rPr>
        <w:t xml:space="preserve"> display</w:t>
      </w:r>
      <w:r w:rsidR="00C62D49" w:rsidRPr="00FD2379">
        <w:rPr>
          <w:rFonts w:ascii="Arial" w:hAnsi="Arial" w:cs="Arial"/>
        </w:rPr>
        <w:t>ed</w:t>
      </w:r>
      <w:r w:rsidR="0095250E" w:rsidRPr="00FD2379">
        <w:rPr>
          <w:rFonts w:ascii="Arial" w:hAnsi="Arial" w:cs="Arial"/>
        </w:rPr>
        <w:t xml:space="preserve"> many GO process terms related to water status of the plant </w:t>
      </w:r>
      <w:r w:rsidR="00A23BC6" w:rsidRPr="00FD2379">
        <w:rPr>
          <w:rFonts w:ascii="Arial" w:hAnsi="Arial" w:cs="Arial"/>
        </w:rPr>
        <w:t>(</w:t>
      </w:r>
      <w:r w:rsidR="004B52D9" w:rsidRPr="00FD2379">
        <w:rPr>
          <w:rFonts w:ascii="Arial" w:hAnsi="Arial" w:cs="Arial"/>
        </w:rPr>
        <w:t xml:space="preserve">Supplementary </w:t>
      </w:r>
      <w:r w:rsidR="00A23BC6" w:rsidRPr="00FD2379">
        <w:rPr>
          <w:rFonts w:ascii="Arial" w:hAnsi="Arial" w:cs="Arial"/>
        </w:rPr>
        <w:t>Fig</w:t>
      </w:r>
      <w:r w:rsidR="007C52DF" w:rsidRPr="00FD2379">
        <w:rPr>
          <w:rFonts w:ascii="Arial" w:hAnsi="Arial" w:cs="Arial"/>
        </w:rPr>
        <w:t>ure</w:t>
      </w:r>
      <w:r w:rsidR="00A23BC6" w:rsidRPr="00FD2379">
        <w:rPr>
          <w:rFonts w:ascii="Arial" w:hAnsi="Arial" w:cs="Arial"/>
        </w:rPr>
        <w:t xml:space="preserve"> S4) </w:t>
      </w:r>
      <w:r w:rsidR="0095250E" w:rsidRPr="00FD2379">
        <w:rPr>
          <w:rFonts w:ascii="Arial" w:hAnsi="Arial" w:cs="Arial"/>
        </w:rPr>
        <w:t>and it is interesting to note that</w:t>
      </w:r>
      <w:r w:rsidR="00C62D49" w:rsidRPr="00FD2379">
        <w:rPr>
          <w:rFonts w:ascii="Arial" w:hAnsi="Arial" w:cs="Arial"/>
        </w:rPr>
        <w:t>, as a C4 species,</w:t>
      </w:r>
      <w:r w:rsidR="00DD216A" w:rsidRPr="00FD2379">
        <w:rPr>
          <w:rFonts w:ascii="Arial" w:hAnsi="Arial" w:cs="Arial"/>
          <w:i/>
          <w:iCs/>
        </w:rPr>
        <w:t xml:space="preserve"> Spartina </w:t>
      </w:r>
      <w:proofErr w:type="spellStart"/>
      <w:r w:rsidR="00DD216A" w:rsidRPr="00FD2379">
        <w:rPr>
          <w:rFonts w:ascii="Arial" w:hAnsi="Arial" w:cs="Arial"/>
          <w:i/>
          <w:iCs/>
        </w:rPr>
        <w:t>anglica</w:t>
      </w:r>
      <w:proofErr w:type="spellEnd"/>
      <w:r w:rsidR="00DD216A" w:rsidRPr="00FD2379">
        <w:rPr>
          <w:rFonts w:ascii="Arial" w:hAnsi="Arial" w:cs="Arial"/>
        </w:rPr>
        <w:t xml:space="preserve"> </w:t>
      </w:r>
      <w:r w:rsidR="00C62D49" w:rsidRPr="00FD2379">
        <w:rPr>
          <w:rFonts w:ascii="Arial" w:hAnsi="Arial" w:cs="Arial"/>
        </w:rPr>
        <w:t xml:space="preserve">likely </w:t>
      </w:r>
      <w:r w:rsidR="00A23BC6" w:rsidRPr="00FD2379">
        <w:rPr>
          <w:rFonts w:ascii="Arial" w:hAnsi="Arial" w:cs="Arial"/>
        </w:rPr>
        <w:t xml:space="preserve">has </w:t>
      </w:r>
      <w:r w:rsidR="00C62D49" w:rsidRPr="00FD2379">
        <w:rPr>
          <w:rFonts w:ascii="Arial" w:hAnsi="Arial" w:cs="Arial"/>
        </w:rPr>
        <w:t>improved water</w:t>
      </w:r>
      <w:r w:rsidR="00DD216A" w:rsidRPr="00FD2379">
        <w:rPr>
          <w:rFonts w:ascii="Arial" w:hAnsi="Arial" w:cs="Arial"/>
        </w:rPr>
        <w:t xml:space="preserve"> use efficiency over </w:t>
      </w:r>
      <w:r w:rsidR="00F9508B" w:rsidRPr="00FD2379">
        <w:rPr>
          <w:rFonts w:ascii="Arial" w:hAnsi="Arial" w:cs="Arial"/>
        </w:rPr>
        <w:t>other</w:t>
      </w:r>
      <w:r w:rsidR="00DD216A" w:rsidRPr="00FD2379">
        <w:rPr>
          <w:rFonts w:ascii="Arial" w:hAnsi="Arial" w:cs="Arial"/>
        </w:rPr>
        <w:t xml:space="preserve"> </w:t>
      </w:r>
      <w:r w:rsidR="00B53BA6" w:rsidRPr="00FD2379">
        <w:rPr>
          <w:rFonts w:ascii="Arial" w:hAnsi="Arial" w:cs="Arial"/>
        </w:rPr>
        <w:t xml:space="preserve">saltmarsh </w:t>
      </w:r>
      <w:r w:rsidR="00F9508B" w:rsidRPr="00FD2379">
        <w:rPr>
          <w:rFonts w:ascii="Arial" w:hAnsi="Arial" w:cs="Arial"/>
        </w:rPr>
        <w:t xml:space="preserve">C3 </w:t>
      </w:r>
      <w:r w:rsidR="00DD216A" w:rsidRPr="00FD2379">
        <w:rPr>
          <w:rFonts w:ascii="Arial" w:hAnsi="Arial" w:cs="Arial"/>
        </w:rPr>
        <w:t>plant</w:t>
      </w:r>
      <w:r w:rsidR="00F9508B" w:rsidRPr="00FD2379">
        <w:rPr>
          <w:rFonts w:ascii="Arial" w:hAnsi="Arial" w:cs="Arial"/>
        </w:rPr>
        <w:t>s</w:t>
      </w:r>
      <w:r w:rsidR="00421C8B" w:rsidRPr="00FD2379">
        <w:rPr>
          <w:rFonts w:ascii="Arial" w:hAnsi="Arial" w:cs="Arial"/>
        </w:rPr>
        <w:t xml:space="preserve"> </w:t>
      </w:r>
      <w:r w:rsidR="00421C8B" w:rsidRPr="00FD2379">
        <w:rPr>
          <w:rFonts w:ascii="Arial" w:hAnsi="Arial" w:cs="Arial"/>
        </w:rPr>
        <w:fldChar w:fldCharType="begin"/>
      </w:r>
      <w:r w:rsidR="00421C8B" w:rsidRPr="00FD2379">
        <w:rPr>
          <w:rFonts w:ascii="Arial" w:hAnsi="Arial" w:cs="Arial"/>
        </w:rPr>
        <w:instrText xml:space="preserve"> ADDIN ZOTERO_ITEM CSL_CITATION {"citationID":"P7S72XFj","properties":{"formattedCitation":"(Monson et al., 2025)","plainCitation":"(Monson et al., 2025)","noteIndex":0},"citationItems":[{"id":312,"uris":["http://zotero.org/users/local/Hn5LeifX/items/M62TFUYX"],"itemData":{"id":312,"type":"article-journal","abstract":"It has been 60 years since the discovery of C4 photosynthesis, an event that rewrote our understanding of plant adaptation, ecosystem responses to global change, and global food security. Despite six decades of research, one aspect of C4 photosynthesis that remains poorly understood is how the pathway fits into the broader context of adaptive trait spectra, which form our modern view of functional trait ecology. The C4 CO2-concentrating mechanism supports a general C4 plant phenotype capable of fast growth and high resource-use efficiencies. The fast-efficient C4 phenotype has the potential to operate at high productivity rates, while allowing for less biomass allocation to root production and nutrient acquisition, thereby providing opportunities for the evolution of novel trait covariances and the exploitation of new ecological niches. We propose the placement of the C4 fast-efficient phenotype near the acquisitive pole of the world-wide leaf economic spectrum, but with a pathway-specific span of trait space, wherein selection shapes both acquisitive and conservative adaptive strategies. A trait-based perspective of C4 photosynthesis will open new paths to crop improvement, global biogeochemical modeling, the management of invasive species, and the restoration of disturbed ecosystems, particularly in grasslands.","container-title":"New Phytologist","DOI":"10.1111/nph.70057","ISSN":"1469-8137","issue":"3","language":"en","license":"© 2025 The Author(s). New Phytologist © 2025 New Phytologist Foundation. This article has been contributed to by U.S. Government employees and their work is in the public domain in the USA.","note":"_eprint: https://nph.onlinelibrary.wiley.com/doi/pdf/10.1111/nph.70057","page":"879-893","source":"Wiley Online Library","title":"C4 photosynthesis, trait spectra, and the fast-efficient phenotype","volume":"246","author":[{"family":"Monson","given":"Russell K."},{"family":"Li","given":"Shuai"},{"family":"Ainsworth","given":"Elizabeth A."},{"family":"Fan","given":"Yuzhen"},{"family":"Hodge","given":"John G."},{"family":"Knapp","given":"Alan K."},{"family":"Leakey","given":"Andrew D. B."},{"family":"Lombardozzi","given":"Danica"},{"family":"Reed","given":"Sasha C."},{"family":"Sage","given":"Rowan F."},{"family":"Smith","given":"Melinda D."},{"family":"Smith","given":"Nicholas G."},{"family":"Still","given":"Christopher J."},{"family":"Way","given":"Danielle A."}],"issued":{"date-parts":[["2025"]]}}}],"schema":"https://github.com/citation-style-language/schema/raw/master/csl-citation.json"} </w:instrText>
      </w:r>
      <w:r w:rsidR="00421C8B" w:rsidRPr="00FD2379">
        <w:rPr>
          <w:rFonts w:ascii="Arial" w:hAnsi="Arial" w:cs="Arial"/>
        </w:rPr>
        <w:fldChar w:fldCharType="separate"/>
      </w:r>
      <w:r w:rsidR="00421C8B" w:rsidRPr="00FD2379">
        <w:rPr>
          <w:rFonts w:ascii="Arial" w:hAnsi="Arial" w:cs="Arial"/>
        </w:rPr>
        <w:t>(Monson et al., 2025)</w:t>
      </w:r>
      <w:r w:rsidR="00421C8B" w:rsidRPr="00FD2379">
        <w:rPr>
          <w:rFonts w:ascii="Arial" w:hAnsi="Arial" w:cs="Arial"/>
        </w:rPr>
        <w:fldChar w:fldCharType="end"/>
      </w:r>
      <w:r w:rsidR="00C62D49" w:rsidRPr="00FD2379">
        <w:rPr>
          <w:rFonts w:ascii="Arial" w:hAnsi="Arial" w:cs="Arial"/>
        </w:rPr>
        <w:t>.</w:t>
      </w:r>
      <w:r w:rsidR="00DD216A" w:rsidRPr="00FD2379">
        <w:rPr>
          <w:rFonts w:ascii="Arial" w:hAnsi="Arial" w:cs="Arial"/>
        </w:rPr>
        <w:t xml:space="preserve"> </w:t>
      </w:r>
      <w:r w:rsidR="00C62D49" w:rsidRPr="00FD2379">
        <w:rPr>
          <w:rFonts w:ascii="Arial" w:hAnsi="Arial" w:cs="Arial"/>
        </w:rPr>
        <w:t xml:space="preserve">Moreover, nitrogen use efficiency is also improved in C4 plants over C3 plants </w:t>
      </w:r>
      <w:r w:rsidR="00421C8B" w:rsidRPr="00FD2379">
        <w:rPr>
          <w:rFonts w:ascii="Arial" w:hAnsi="Arial" w:cs="Arial"/>
        </w:rPr>
        <w:fldChar w:fldCharType="begin"/>
      </w:r>
      <w:r w:rsidR="00421C8B" w:rsidRPr="00FD2379">
        <w:rPr>
          <w:rFonts w:ascii="Arial" w:hAnsi="Arial" w:cs="Arial"/>
        </w:rPr>
        <w:instrText xml:space="preserve"> ADDIN ZOTERO_ITEM CSL_CITATION {"citationID":"ImwoyDyj","properties":{"formattedCitation":"(Monson et al., 2025)","plainCitation":"(Monson et al., 2025)","noteIndex":0},"citationItems":[{"id":312,"uris":["http://zotero.org/users/local/Hn5LeifX/items/M62TFUYX"],"itemData":{"id":312,"type":"article-journal","abstract":"It has been 60 years since the discovery of C4 photosynthesis, an event that rewrote our understanding of plant adaptation, ecosystem responses to global change, and global food security. Despite six decades of research, one aspect of C4 photosynthesis that remains poorly understood is how the pathway fits into the broader context of adaptive trait spectra, which form our modern view of functional trait ecology. The C4 CO2-concentrating mechanism supports a general C4 plant phenotype capable of fast growth and high resource-use efficiencies. The fast-efficient C4 phenotype has the potential to operate at high productivity rates, while allowing for less biomass allocation to root production and nutrient acquisition, thereby providing opportunities for the evolution of novel trait covariances and the exploitation of new ecological niches. We propose the placement of the C4 fast-efficient phenotype near the acquisitive pole of the world-wide leaf economic spectrum, but with a pathway-specific span of trait space, wherein selection shapes both acquisitive and conservative adaptive strategies. A trait-based perspective of C4 photosynthesis will open new paths to crop improvement, global biogeochemical modeling, the management of invasive species, and the restoration of disturbed ecosystems, particularly in grasslands.","container-title":"New Phytologist","DOI":"10.1111/nph.70057","ISSN":"1469-8137","issue":"3","language":"en","license":"© 2025 The Author(s). New Phytologist © 2025 New Phytologist Foundation. This article has been contributed to by U.S. Government employees and their work is in the public domain in the USA.","note":"_eprint: https://nph.onlinelibrary.wiley.com/doi/pdf/10.1111/nph.70057","page":"879-893","source":"Wiley Online Library","title":"C4 photosynthesis, trait spectra, and the fast-efficient phenotype","volume":"246","author":[{"family":"Monson","given":"Russell K."},{"family":"Li","given":"Shuai"},{"family":"Ainsworth","given":"Elizabeth A."},{"family":"Fan","given":"Yuzhen"},{"family":"Hodge","given":"John G."},{"family":"Knapp","given":"Alan K."},{"family":"Leakey","given":"Andrew D. B."},{"family":"Lombardozzi","given":"Danica"},{"family":"Reed","given":"Sasha C."},{"family":"Sage","given":"Rowan F."},{"family":"Smith","given":"Melinda D."},{"family":"Smith","given":"Nicholas G."},{"family":"Still","given":"Christopher J."},{"family":"Way","given":"Danielle A."}],"issued":{"date-parts":[["2025"]]}}}],"schema":"https://github.com/citation-style-language/schema/raw/master/csl-citation.json"} </w:instrText>
      </w:r>
      <w:r w:rsidR="00421C8B" w:rsidRPr="00FD2379">
        <w:rPr>
          <w:rFonts w:ascii="Arial" w:hAnsi="Arial" w:cs="Arial"/>
        </w:rPr>
        <w:fldChar w:fldCharType="separate"/>
      </w:r>
      <w:r w:rsidR="00421C8B" w:rsidRPr="00FD2379">
        <w:rPr>
          <w:rFonts w:ascii="Arial" w:hAnsi="Arial" w:cs="Arial"/>
        </w:rPr>
        <w:t>(Monson et al., 2025)</w:t>
      </w:r>
      <w:r w:rsidR="00421C8B" w:rsidRPr="00FD2379">
        <w:rPr>
          <w:rFonts w:ascii="Arial" w:hAnsi="Arial" w:cs="Arial"/>
        </w:rPr>
        <w:fldChar w:fldCharType="end"/>
      </w:r>
      <w:r w:rsidR="00FE035B" w:rsidRPr="00FD2379">
        <w:rPr>
          <w:rFonts w:ascii="Arial" w:hAnsi="Arial" w:cs="Arial"/>
        </w:rPr>
        <w:t>.</w:t>
      </w:r>
      <w:r w:rsidR="00C62D49" w:rsidRPr="00FD2379">
        <w:rPr>
          <w:rFonts w:ascii="Arial" w:hAnsi="Arial" w:cs="Arial"/>
        </w:rPr>
        <w:t xml:space="preserve"> </w:t>
      </w:r>
      <w:r w:rsidR="00FE035B" w:rsidRPr="00FD2379">
        <w:rPr>
          <w:rFonts w:ascii="Arial" w:hAnsi="Arial" w:cs="Arial"/>
        </w:rPr>
        <w:t>I</w:t>
      </w:r>
      <w:r w:rsidR="00DD216A" w:rsidRPr="00FD2379">
        <w:rPr>
          <w:rFonts w:ascii="Arial" w:hAnsi="Arial" w:cs="Arial"/>
        </w:rPr>
        <w:t xml:space="preserve">t </w:t>
      </w:r>
      <w:r w:rsidR="00FE035B" w:rsidRPr="00FD2379">
        <w:rPr>
          <w:rFonts w:ascii="Arial" w:hAnsi="Arial" w:cs="Arial"/>
        </w:rPr>
        <w:t xml:space="preserve">is </w:t>
      </w:r>
      <w:r w:rsidR="00A23BC6" w:rsidRPr="00FD2379">
        <w:rPr>
          <w:rFonts w:ascii="Arial" w:hAnsi="Arial" w:cs="Arial"/>
        </w:rPr>
        <w:t>therefore</w:t>
      </w:r>
      <w:r w:rsidR="00DD216A" w:rsidRPr="00FD2379">
        <w:rPr>
          <w:rFonts w:ascii="Arial" w:hAnsi="Arial" w:cs="Arial"/>
        </w:rPr>
        <w:t xml:space="preserve"> </w:t>
      </w:r>
      <w:r w:rsidR="00B53BA6" w:rsidRPr="00FD2379">
        <w:rPr>
          <w:rFonts w:ascii="Arial" w:hAnsi="Arial" w:cs="Arial"/>
        </w:rPr>
        <w:t xml:space="preserve">conceivable </w:t>
      </w:r>
      <w:r w:rsidR="00C62D49" w:rsidRPr="00FD2379">
        <w:rPr>
          <w:rFonts w:ascii="Arial" w:hAnsi="Arial" w:cs="Arial"/>
        </w:rPr>
        <w:t>that th</w:t>
      </w:r>
      <w:r w:rsidR="00A23BC6" w:rsidRPr="00FD2379">
        <w:rPr>
          <w:rFonts w:ascii="Arial" w:hAnsi="Arial" w:cs="Arial"/>
        </w:rPr>
        <w:t xml:space="preserve">e </w:t>
      </w:r>
      <w:r w:rsidR="00FE035B" w:rsidRPr="00FD2379">
        <w:rPr>
          <w:rFonts w:ascii="Arial" w:hAnsi="Arial" w:cs="Arial"/>
        </w:rPr>
        <w:t xml:space="preserve">evolutionary </w:t>
      </w:r>
      <w:r w:rsidR="00A23BC6" w:rsidRPr="00FD2379">
        <w:rPr>
          <w:rFonts w:ascii="Arial" w:hAnsi="Arial" w:cs="Arial"/>
        </w:rPr>
        <w:t xml:space="preserve">links between C4 photosynthesis, water use efficiency and nitrogen use efficiency </w:t>
      </w:r>
      <w:r w:rsidR="00C62D49" w:rsidRPr="00FD2379">
        <w:rPr>
          <w:rFonts w:ascii="Arial" w:hAnsi="Arial" w:cs="Arial"/>
        </w:rPr>
        <w:t xml:space="preserve">may have </w:t>
      </w:r>
      <w:r w:rsidR="00D53E31" w:rsidRPr="00FD2379">
        <w:rPr>
          <w:rFonts w:ascii="Arial" w:hAnsi="Arial" w:cs="Arial"/>
        </w:rPr>
        <w:t xml:space="preserve">contributed to the </w:t>
      </w:r>
      <w:r w:rsidR="00FE035B" w:rsidRPr="00FD2379">
        <w:rPr>
          <w:rFonts w:ascii="Arial" w:hAnsi="Arial" w:cs="Arial"/>
        </w:rPr>
        <w:t xml:space="preserve">ability </w:t>
      </w:r>
      <w:r w:rsidR="00D53E31" w:rsidRPr="00FD2379">
        <w:rPr>
          <w:rFonts w:ascii="Arial" w:hAnsi="Arial" w:cs="Arial"/>
        </w:rPr>
        <w:t xml:space="preserve">of </w:t>
      </w:r>
      <w:r w:rsidR="00C62D49" w:rsidRPr="00FD2379">
        <w:rPr>
          <w:rFonts w:ascii="Arial" w:hAnsi="Arial" w:cs="Arial"/>
          <w:i/>
          <w:iCs/>
        </w:rPr>
        <w:t xml:space="preserve">S. </w:t>
      </w:r>
      <w:proofErr w:type="spellStart"/>
      <w:r w:rsidR="00C62D49" w:rsidRPr="00FD2379">
        <w:rPr>
          <w:rFonts w:ascii="Arial" w:hAnsi="Arial" w:cs="Arial"/>
          <w:i/>
          <w:iCs/>
        </w:rPr>
        <w:t>anglica</w:t>
      </w:r>
      <w:proofErr w:type="spellEnd"/>
      <w:r w:rsidR="00C62D49" w:rsidRPr="00FD2379">
        <w:rPr>
          <w:rFonts w:ascii="Arial" w:hAnsi="Arial" w:cs="Arial"/>
          <w:i/>
          <w:iCs/>
        </w:rPr>
        <w:t xml:space="preserve"> </w:t>
      </w:r>
      <w:r w:rsidR="00D53E31" w:rsidRPr="00FD2379">
        <w:rPr>
          <w:rFonts w:ascii="Arial" w:hAnsi="Arial" w:cs="Arial"/>
        </w:rPr>
        <w:t>to</w:t>
      </w:r>
      <w:r w:rsidR="00D53E31" w:rsidRPr="00FD2379">
        <w:rPr>
          <w:rFonts w:ascii="Arial" w:hAnsi="Arial" w:cs="Arial"/>
          <w:i/>
          <w:iCs/>
        </w:rPr>
        <w:t xml:space="preserve"> </w:t>
      </w:r>
      <w:r w:rsidR="00CB764B" w:rsidRPr="00FD2379">
        <w:rPr>
          <w:rFonts w:ascii="Arial" w:hAnsi="Arial" w:cs="Arial"/>
        </w:rPr>
        <w:t xml:space="preserve">colonise </w:t>
      </w:r>
      <w:r w:rsidR="00D53E31" w:rsidRPr="00FD2379">
        <w:rPr>
          <w:rFonts w:ascii="Arial" w:hAnsi="Arial" w:cs="Arial"/>
        </w:rPr>
        <w:t xml:space="preserve">the </w:t>
      </w:r>
      <w:r w:rsidR="00CB4F96" w:rsidRPr="00FD2379">
        <w:rPr>
          <w:rFonts w:ascii="Arial" w:hAnsi="Arial" w:cs="Arial"/>
        </w:rPr>
        <w:t xml:space="preserve">waterlogged and </w:t>
      </w:r>
      <w:r w:rsidR="00D53E31" w:rsidRPr="00FD2379">
        <w:rPr>
          <w:rFonts w:ascii="Arial" w:hAnsi="Arial" w:cs="Arial"/>
        </w:rPr>
        <w:t xml:space="preserve">nitrogen-poor </w:t>
      </w:r>
      <w:r w:rsidR="00CB764B" w:rsidRPr="00FD2379">
        <w:rPr>
          <w:rFonts w:ascii="Arial" w:hAnsi="Arial" w:cs="Arial"/>
        </w:rPr>
        <w:t>saltmarsh</w:t>
      </w:r>
      <w:r w:rsidR="00D53E31" w:rsidRPr="00FD2379">
        <w:rPr>
          <w:rFonts w:ascii="Arial" w:hAnsi="Arial" w:cs="Arial"/>
        </w:rPr>
        <w:t xml:space="preserve"> environment</w:t>
      </w:r>
      <w:r w:rsidR="00CB764B" w:rsidRPr="00FD2379">
        <w:rPr>
          <w:rFonts w:ascii="Arial" w:hAnsi="Arial" w:cs="Arial"/>
        </w:rPr>
        <w:t xml:space="preserve"> so </w:t>
      </w:r>
      <w:r w:rsidR="00D53E31" w:rsidRPr="00FD2379">
        <w:rPr>
          <w:rFonts w:ascii="Arial" w:hAnsi="Arial" w:cs="Arial"/>
        </w:rPr>
        <w:t>effectively</w:t>
      </w:r>
      <w:r w:rsidR="00CB4F96" w:rsidRPr="00FD2379">
        <w:rPr>
          <w:rFonts w:ascii="Arial" w:hAnsi="Arial" w:cs="Arial"/>
        </w:rPr>
        <w:t xml:space="preserve"> </w:t>
      </w:r>
      <w:r w:rsidR="00D53E31" w:rsidRPr="00FD2379">
        <w:rPr>
          <w:rFonts w:ascii="Arial" w:hAnsi="Arial" w:cs="Arial"/>
        </w:rPr>
        <w:t xml:space="preserve">since </w:t>
      </w:r>
      <w:r w:rsidR="00A23BC6" w:rsidRPr="00FD2379">
        <w:rPr>
          <w:rFonts w:ascii="Arial" w:hAnsi="Arial" w:cs="Arial"/>
        </w:rPr>
        <w:t xml:space="preserve">its </w:t>
      </w:r>
      <w:r w:rsidR="00CB4F96" w:rsidRPr="00FD2379">
        <w:rPr>
          <w:rFonts w:ascii="Arial" w:hAnsi="Arial" w:cs="Arial"/>
        </w:rPr>
        <w:t xml:space="preserve">relatively recent </w:t>
      </w:r>
      <w:r w:rsidR="00A23BC6" w:rsidRPr="00FD2379">
        <w:rPr>
          <w:rFonts w:ascii="Arial" w:hAnsi="Arial" w:cs="Arial"/>
        </w:rPr>
        <w:t>formation</w:t>
      </w:r>
      <w:r w:rsidR="00D53E31" w:rsidRPr="00FD2379">
        <w:rPr>
          <w:rFonts w:ascii="Arial" w:hAnsi="Arial" w:cs="Arial"/>
        </w:rPr>
        <w:t xml:space="preserve"> in ~1870</w:t>
      </w:r>
      <w:r w:rsidR="00CB764B" w:rsidRPr="00FD2379">
        <w:rPr>
          <w:rFonts w:ascii="Arial" w:hAnsi="Arial" w:cs="Arial"/>
        </w:rPr>
        <w:t xml:space="preserve">. </w:t>
      </w:r>
      <w:r w:rsidR="00AA71DD" w:rsidRPr="00FD2379">
        <w:rPr>
          <w:rFonts w:ascii="Arial" w:hAnsi="Arial" w:cs="Arial"/>
        </w:rPr>
        <w:t xml:space="preserve">The availability of </w:t>
      </w:r>
      <w:r w:rsidR="00AA71DD" w:rsidRPr="00FD2379">
        <w:rPr>
          <w:rFonts w:ascii="Arial" w:hAnsi="Arial" w:cs="Arial"/>
          <w:i/>
          <w:iCs/>
        </w:rPr>
        <w:t xml:space="preserve">S. </w:t>
      </w:r>
      <w:proofErr w:type="spellStart"/>
      <w:r w:rsidR="00AA71DD" w:rsidRPr="00FD2379">
        <w:rPr>
          <w:rFonts w:ascii="Arial" w:hAnsi="Arial" w:cs="Arial"/>
          <w:i/>
          <w:iCs/>
        </w:rPr>
        <w:t>anglica</w:t>
      </w:r>
      <w:proofErr w:type="spellEnd"/>
      <w:r w:rsidR="00AA71DD" w:rsidRPr="00FD2379">
        <w:rPr>
          <w:rFonts w:ascii="Arial" w:hAnsi="Arial" w:cs="Arial"/>
        </w:rPr>
        <w:t xml:space="preserve"> genomic resources here may now also help identify</w:t>
      </w:r>
      <w:r w:rsidR="0054227B" w:rsidRPr="00FD2379">
        <w:rPr>
          <w:rFonts w:ascii="Arial" w:hAnsi="Arial" w:cs="Arial"/>
        </w:rPr>
        <w:t xml:space="preserve"> </w:t>
      </w:r>
      <w:r w:rsidR="00FE035B" w:rsidRPr="00FD2379">
        <w:rPr>
          <w:rFonts w:ascii="Arial" w:hAnsi="Arial" w:cs="Arial"/>
        </w:rPr>
        <w:t xml:space="preserve">the </w:t>
      </w:r>
      <w:r w:rsidR="0054227B" w:rsidRPr="00FD2379">
        <w:rPr>
          <w:rFonts w:ascii="Arial" w:hAnsi="Arial" w:cs="Arial"/>
        </w:rPr>
        <w:t xml:space="preserve">molecular mechanisms </w:t>
      </w:r>
      <w:r w:rsidR="00AA71DD" w:rsidRPr="00FD2379">
        <w:rPr>
          <w:rFonts w:ascii="Arial" w:hAnsi="Arial" w:cs="Arial"/>
        </w:rPr>
        <w:t xml:space="preserve">underpinning </w:t>
      </w:r>
      <w:r w:rsidR="00FE035B" w:rsidRPr="00FD2379">
        <w:rPr>
          <w:rFonts w:ascii="Arial" w:hAnsi="Arial" w:cs="Arial"/>
        </w:rPr>
        <w:t>other</w:t>
      </w:r>
      <w:r w:rsidR="0054227B" w:rsidRPr="00FD2379">
        <w:rPr>
          <w:rFonts w:ascii="Arial" w:hAnsi="Arial" w:cs="Arial"/>
        </w:rPr>
        <w:t xml:space="preserve"> interesting traits </w:t>
      </w:r>
      <w:r w:rsidR="00FE035B" w:rsidRPr="00FD2379">
        <w:rPr>
          <w:rFonts w:ascii="Arial" w:hAnsi="Arial" w:cs="Arial"/>
        </w:rPr>
        <w:t xml:space="preserve">found </w:t>
      </w:r>
      <w:r w:rsidR="0054227B" w:rsidRPr="00FD2379">
        <w:rPr>
          <w:rFonts w:ascii="Arial" w:hAnsi="Arial" w:cs="Arial"/>
        </w:rPr>
        <w:t xml:space="preserve">in wetland plant species. For example, comparison between </w:t>
      </w:r>
      <w:r w:rsidR="0054227B" w:rsidRPr="00FD2379">
        <w:rPr>
          <w:rFonts w:ascii="Arial" w:hAnsi="Arial" w:cs="Arial"/>
          <w:i/>
          <w:iCs/>
        </w:rPr>
        <w:t xml:space="preserve">S. </w:t>
      </w:r>
      <w:proofErr w:type="spellStart"/>
      <w:r w:rsidR="0054227B" w:rsidRPr="00FD2379">
        <w:rPr>
          <w:rFonts w:ascii="Arial" w:hAnsi="Arial" w:cs="Arial"/>
          <w:i/>
          <w:iCs/>
        </w:rPr>
        <w:t>anglica</w:t>
      </w:r>
      <w:proofErr w:type="spellEnd"/>
      <w:r w:rsidR="0054227B" w:rsidRPr="00FD2379">
        <w:rPr>
          <w:rFonts w:ascii="Arial" w:hAnsi="Arial" w:cs="Arial"/>
        </w:rPr>
        <w:t xml:space="preserve"> and </w:t>
      </w:r>
      <w:r w:rsidR="0054227B" w:rsidRPr="00FD2379">
        <w:rPr>
          <w:rFonts w:ascii="Arial" w:hAnsi="Arial" w:cs="Arial"/>
          <w:i/>
          <w:iCs/>
        </w:rPr>
        <w:t>S. alterniflora</w:t>
      </w:r>
      <w:r w:rsidR="0054227B" w:rsidRPr="00FD2379">
        <w:rPr>
          <w:rFonts w:ascii="Arial" w:hAnsi="Arial" w:cs="Arial"/>
        </w:rPr>
        <w:t xml:space="preserve"> genomes may identify the </w:t>
      </w:r>
      <w:r w:rsidR="00FE035B" w:rsidRPr="00FD2379">
        <w:rPr>
          <w:rFonts w:ascii="Arial" w:hAnsi="Arial" w:cs="Arial"/>
        </w:rPr>
        <w:t>genetic basis</w:t>
      </w:r>
      <w:r w:rsidR="0054227B" w:rsidRPr="00FD2379">
        <w:rPr>
          <w:rFonts w:ascii="Arial" w:hAnsi="Arial" w:cs="Arial"/>
        </w:rPr>
        <w:t xml:space="preserve"> underlying formation of </w:t>
      </w:r>
      <w:proofErr w:type="spellStart"/>
      <w:r w:rsidR="0054227B" w:rsidRPr="00FD2379">
        <w:rPr>
          <w:rFonts w:ascii="Arial" w:hAnsi="Arial" w:cs="Arial"/>
        </w:rPr>
        <w:t>lysigenous</w:t>
      </w:r>
      <w:proofErr w:type="spellEnd"/>
      <w:r w:rsidR="0054227B" w:rsidRPr="00FD2379">
        <w:rPr>
          <w:rFonts w:ascii="Arial" w:hAnsi="Arial" w:cs="Arial"/>
        </w:rPr>
        <w:t xml:space="preserve"> aerenchyma, which </w:t>
      </w:r>
      <w:r w:rsidR="006E67BC" w:rsidRPr="00FD2379">
        <w:rPr>
          <w:rFonts w:ascii="Arial" w:hAnsi="Arial" w:cs="Arial"/>
        </w:rPr>
        <w:t>is</w:t>
      </w:r>
      <w:r w:rsidR="0054227B" w:rsidRPr="00FD2379">
        <w:rPr>
          <w:rFonts w:ascii="Arial" w:hAnsi="Arial" w:cs="Arial"/>
        </w:rPr>
        <w:t xml:space="preserve"> reported to be </w:t>
      </w:r>
      <w:r w:rsidR="00090559" w:rsidRPr="00FD2379">
        <w:rPr>
          <w:rFonts w:ascii="Arial" w:hAnsi="Arial" w:cs="Arial"/>
        </w:rPr>
        <w:t xml:space="preserve">sensitive to flooding in </w:t>
      </w:r>
      <w:r w:rsidR="00090559" w:rsidRPr="00FD2379">
        <w:rPr>
          <w:rFonts w:ascii="Arial" w:hAnsi="Arial" w:cs="Arial"/>
          <w:i/>
          <w:iCs/>
        </w:rPr>
        <w:t>S. alterniflora</w:t>
      </w:r>
      <w:r w:rsidR="00090559" w:rsidRPr="00FD2379">
        <w:rPr>
          <w:rFonts w:ascii="Arial" w:hAnsi="Arial" w:cs="Arial"/>
        </w:rPr>
        <w:t xml:space="preserve"> but unaffected </w:t>
      </w:r>
      <w:r w:rsidR="00F9508B" w:rsidRPr="00FD2379">
        <w:rPr>
          <w:rFonts w:ascii="Arial" w:hAnsi="Arial" w:cs="Arial"/>
        </w:rPr>
        <w:t xml:space="preserve">by flooding </w:t>
      </w:r>
      <w:r w:rsidR="00090559" w:rsidRPr="00FD2379">
        <w:rPr>
          <w:rFonts w:ascii="Arial" w:hAnsi="Arial" w:cs="Arial"/>
        </w:rPr>
        <w:t xml:space="preserve">in </w:t>
      </w:r>
      <w:r w:rsidR="00090559" w:rsidRPr="00FD2379">
        <w:rPr>
          <w:rFonts w:ascii="Arial" w:hAnsi="Arial" w:cs="Arial"/>
          <w:i/>
          <w:iCs/>
        </w:rPr>
        <w:t xml:space="preserve">S. </w:t>
      </w:r>
      <w:proofErr w:type="spellStart"/>
      <w:r w:rsidR="00090559" w:rsidRPr="00FD2379">
        <w:rPr>
          <w:rFonts w:ascii="Arial" w:hAnsi="Arial" w:cs="Arial"/>
          <w:i/>
          <w:iCs/>
        </w:rPr>
        <w:t>anglica</w:t>
      </w:r>
      <w:proofErr w:type="spellEnd"/>
      <w:r w:rsidR="0054227B" w:rsidRPr="00FD2379">
        <w:rPr>
          <w:rFonts w:ascii="Arial" w:hAnsi="Arial" w:cs="Arial"/>
        </w:rPr>
        <w:t xml:space="preserve"> </w:t>
      </w:r>
      <w:r w:rsidR="00421C8B" w:rsidRPr="00FD2379">
        <w:rPr>
          <w:rFonts w:ascii="Arial" w:hAnsi="Arial" w:cs="Arial"/>
        </w:rPr>
        <w:fldChar w:fldCharType="begin"/>
      </w:r>
      <w:r w:rsidR="00421C8B" w:rsidRPr="00FD2379">
        <w:rPr>
          <w:rFonts w:ascii="Arial" w:hAnsi="Arial" w:cs="Arial"/>
        </w:rPr>
        <w:instrText xml:space="preserve"> ADDIN ZOTERO_ITEM CSL_CITATION {"citationID":"k4opn1l3","properties":{"formattedCitation":"(Maricle and Lee, 2002)","plainCitation":"(Maricle and Lee, 2002)","noteIndex":0},"citationItems":[{"id":315,"uris":["http://zotero.org/users/local/Hn5LeifX/items/X89ETW9M"],"itemData":{"id":315,"type":"article-journal","abstract":"Spartina alterniflora and Spartina anglica are intertidal cordgrasses that have the capacity to develop extensive aerenchyma systems. Aerenchyma may supply submerged portions of the plant with atmospheric oxygen as well as lower metabolic demands of the plant. These physiological benefits help to make Spartina grasses formidable invasive species in areas where they have been introduced. Aerenchyma development was investigated in S. alterniflora and S. anglica maintained in greenhouse experiments under flooded and drained soil conditions. Amounts of aerenchyma along the lengths of roots were calculated from digital images of serial root cross-sections using image analysis software. Maximal aerenchyma formation occurred in S. alterniflora following exposure to flooded conditions, while aerenchyma in S. anglica did not increase under the same conditions. Aerenchyma function was investigated by testing individual Spartina plants for their ability to transport oxygen from leaves to roots. Oxygen transport capacities provided information about the plants’ oxygen demands and the overall effectiveness of their aerenchyma systems. S. anglica plants were able to transport substantial oxygen to their roots, but no oxygen transport was detected in S. alterniflora plants under the same conditions. Increased aerenchyma formation in flooded S. alterniflora did not enhance oxygen transport and may function primarily in reducing metabolic oxygen demands.","container-title":"Aquatic Botany","DOI":"10.1016/S0304-3770(02)00051-7","ISSN":"0304-3770","issue":"2","journalAbbreviation":"Aquatic Botany","page":"109-120","source":"ScienceDirect","title":"Aerenchyma development and oxygen transport in the estuarine cordgrasses &lt;i&gt;Spartina alterniflora&lt;/i&gt; and &lt;i&gt;S. anglica&lt;/i&gt;","volume":"74","author":[{"family":"Maricle","given":"Brian R"},{"family":"Lee","given":"Raymond W"}],"issued":{"date-parts":[["2002",10,1]]}}}],"schema":"https://github.com/citation-style-language/schema/raw/master/csl-citation.json"} </w:instrText>
      </w:r>
      <w:r w:rsidR="00421C8B" w:rsidRPr="00FD2379">
        <w:rPr>
          <w:rFonts w:ascii="Arial" w:hAnsi="Arial" w:cs="Arial"/>
        </w:rPr>
        <w:fldChar w:fldCharType="separate"/>
      </w:r>
      <w:r w:rsidR="00421C8B" w:rsidRPr="00FD2379">
        <w:rPr>
          <w:rFonts w:ascii="Arial" w:hAnsi="Arial" w:cs="Arial"/>
        </w:rPr>
        <w:t>(Maricle and Lee, 2002)</w:t>
      </w:r>
      <w:r w:rsidR="00421C8B" w:rsidRPr="00FD2379">
        <w:rPr>
          <w:rFonts w:ascii="Arial" w:hAnsi="Arial" w:cs="Arial"/>
        </w:rPr>
        <w:fldChar w:fldCharType="end"/>
      </w:r>
      <w:r w:rsidR="0054227B" w:rsidRPr="00FD2379">
        <w:rPr>
          <w:rFonts w:ascii="Arial" w:hAnsi="Arial" w:cs="Arial"/>
        </w:rPr>
        <w:t>.</w:t>
      </w:r>
      <w:r w:rsidR="00FE035B" w:rsidRPr="00FD2379">
        <w:rPr>
          <w:rFonts w:ascii="Arial" w:hAnsi="Arial" w:cs="Arial"/>
        </w:rPr>
        <w:t xml:space="preserve"> </w:t>
      </w:r>
      <w:r w:rsidR="00FC17E3" w:rsidRPr="00FD2379">
        <w:rPr>
          <w:rFonts w:ascii="Arial" w:hAnsi="Arial" w:cs="Arial"/>
          <w:i/>
          <w:iCs/>
        </w:rPr>
        <w:t xml:space="preserve">S. </w:t>
      </w:r>
      <w:proofErr w:type="spellStart"/>
      <w:r w:rsidR="00FC17E3" w:rsidRPr="00FD2379">
        <w:rPr>
          <w:rFonts w:ascii="Arial" w:hAnsi="Arial" w:cs="Arial"/>
          <w:i/>
          <w:iCs/>
        </w:rPr>
        <w:t>anglica</w:t>
      </w:r>
      <w:proofErr w:type="spellEnd"/>
      <w:r w:rsidR="00FC17E3" w:rsidRPr="00FD2379">
        <w:rPr>
          <w:rFonts w:ascii="Arial" w:hAnsi="Arial" w:cs="Arial"/>
        </w:rPr>
        <w:t xml:space="preserve"> also </w:t>
      </w:r>
      <w:r w:rsidR="0064726E" w:rsidRPr="00FD2379">
        <w:rPr>
          <w:rFonts w:ascii="Arial" w:hAnsi="Arial" w:cs="Arial"/>
        </w:rPr>
        <w:t xml:space="preserve">displayed a rich osmolyte profile, which contained zwitterionic compounds that have not </w:t>
      </w:r>
      <w:r w:rsidR="005266F0" w:rsidRPr="00FD2379">
        <w:rPr>
          <w:rFonts w:ascii="Arial" w:hAnsi="Arial" w:cs="Arial"/>
        </w:rPr>
        <w:t xml:space="preserve">to date </w:t>
      </w:r>
      <w:r w:rsidR="0064726E" w:rsidRPr="00FD2379">
        <w:rPr>
          <w:rFonts w:ascii="Arial" w:hAnsi="Arial" w:cs="Arial"/>
        </w:rPr>
        <w:t>been described in plants (</w:t>
      </w:r>
      <w:r w:rsidR="002D7707" w:rsidRPr="00FD2379">
        <w:rPr>
          <w:rFonts w:ascii="Arial" w:hAnsi="Arial" w:cs="Arial"/>
        </w:rPr>
        <w:t xml:space="preserve">e.g. </w:t>
      </w:r>
      <w:proofErr w:type="spellStart"/>
      <w:r w:rsidR="0064726E" w:rsidRPr="00FD2379">
        <w:rPr>
          <w:rFonts w:ascii="Arial" w:hAnsi="Arial" w:cs="Arial"/>
        </w:rPr>
        <w:t>ectoine</w:t>
      </w:r>
      <w:proofErr w:type="spellEnd"/>
      <w:r w:rsidR="0064726E" w:rsidRPr="00FD2379">
        <w:rPr>
          <w:rFonts w:ascii="Arial" w:hAnsi="Arial" w:cs="Arial"/>
        </w:rPr>
        <w:t xml:space="preserve"> and DMSOP</w:t>
      </w:r>
      <w:r w:rsidR="004B4DB2" w:rsidRPr="00FD2379">
        <w:rPr>
          <w:rFonts w:ascii="Arial" w:hAnsi="Arial" w:cs="Arial"/>
        </w:rPr>
        <w:t>) and</w:t>
      </w:r>
      <w:r w:rsidR="0064726E" w:rsidRPr="00FD2379">
        <w:rPr>
          <w:rFonts w:ascii="Arial" w:hAnsi="Arial" w:cs="Arial"/>
        </w:rPr>
        <w:t xml:space="preserve"> compounds for which biosynthesis </w:t>
      </w:r>
      <w:r w:rsidR="005266F0" w:rsidRPr="00FD2379">
        <w:rPr>
          <w:rFonts w:ascii="Arial" w:hAnsi="Arial" w:cs="Arial"/>
        </w:rPr>
        <w:t xml:space="preserve">enzymes </w:t>
      </w:r>
      <w:r w:rsidR="0064726E" w:rsidRPr="00FD2379">
        <w:rPr>
          <w:rFonts w:ascii="Arial" w:hAnsi="Arial" w:cs="Arial"/>
        </w:rPr>
        <w:t xml:space="preserve">are not </w:t>
      </w:r>
      <w:r w:rsidR="006861FF" w:rsidRPr="00FD2379">
        <w:rPr>
          <w:rFonts w:ascii="Arial" w:hAnsi="Arial" w:cs="Arial"/>
        </w:rPr>
        <w:t xml:space="preserve">currently </w:t>
      </w:r>
      <w:r w:rsidR="0064726E" w:rsidRPr="00FD2379">
        <w:rPr>
          <w:rFonts w:ascii="Arial" w:hAnsi="Arial" w:cs="Arial"/>
        </w:rPr>
        <w:t xml:space="preserve">known </w:t>
      </w:r>
      <w:r w:rsidR="005266F0" w:rsidRPr="00FD2379">
        <w:rPr>
          <w:rFonts w:ascii="Arial" w:hAnsi="Arial" w:cs="Arial"/>
        </w:rPr>
        <w:t xml:space="preserve">in plants </w:t>
      </w:r>
      <w:r w:rsidR="0064726E" w:rsidRPr="00FD2379">
        <w:rPr>
          <w:rFonts w:ascii="Arial" w:hAnsi="Arial" w:cs="Arial"/>
        </w:rPr>
        <w:t>(</w:t>
      </w:r>
      <w:r w:rsidR="006861FF" w:rsidRPr="00FD2379">
        <w:rPr>
          <w:rFonts w:ascii="Arial" w:hAnsi="Arial" w:cs="Arial"/>
        </w:rPr>
        <w:t xml:space="preserve">e.g. </w:t>
      </w:r>
      <w:proofErr w:type="spellStart"/>
      <w:r w:rsidR="0064726E" w:rsidRPr="00FD2379">
        <w:rPr>
          <w:rFonts w:ascii="Arial" w:hAnsi="Arial" w:cs="Arial"/>
        </w:rPr>
        <w:t>ectoine</w:t>
      </w:r>
      <w:proofErr w:type="spellEnd"/>
      <w:r w:rsidR="0064726E" w:rsidRPr="00FD2379">
        <w:rPr>
          <w:rFonts w:ascii="Arial" w:hAnsi="Arial" w:cs="Arial"/>
        </w:rPr>
        <w:t>, DMSOP</w:t>
      </w:r>
      <w:r w:rsidR="006861FF" w:rsidRPr="00FD2379">
        <w:rPr>
          <w:rFonts w:ascii="Arial" w:hAnsi="Arial" w:cs="Arial"/>
        </w:rPr>
        <w:t xml:space="preserve"> </w:t>
      </w:r>
      <w:r w:rsidR="0064726E" w:rsidRPr="00FD2379">
        <w:rPr>
          <w:rFonts w:ascii="Arial" w:hAnsi="Arial" w:cs="Arial"/>
        </w:rPr>
        <w:t xml:space="preserve">and </w:t>
      </w:r>
      <w:proofErr w:type="spellStart"/>
      <w:r w:rsidR="0064726E" w:rsidRPr="00FD2379">
        <w:rPr>
          <w:rFonts w:ascii="Arial" w:hAnsi="Arial" w:cs="Arial"/>
        </w:rPr>
        <w:t>stachydrine</w:t>
      </w:r>
      <w:proofErr w:type="spellEnd"/>
      <w:r w:rsidR="0064726E" w:rsidRPr="00FD2379">
        <w:rPr>
          <w:rFonts w:ascii="Arial" w:hAnsi="Arial" w:cs="Arial"/>
        </w:rPr>
        <w:t>)</w:t>
      </w:r>
      <w:r w:rsidR="00C35B57" w:rsidRPr="00FD2379">
        <w:rPr>
          <w:rFonts w:ascii="Arial" w:hAnsi="Arial" w:cs="Arial"/>
        </w:rPr>
        <w:t xml:space="preserve"> (Figure </w:t>
      </w:r>
      <w:r w:rsidR="00535DCA" w:rsidRPr="00FD2379">
        <w:rPr>
          <w:rFonts w:ascii="Arial" w:hAnsi="Arial" w:cs="Arial"/>
        </w:rPr>
        <w:t>5</w:t>
      </w:r>
      <w:r w:rsidR="00E43EC3" w:rsidRPr="00FD2379">
        <w:rPr>
          <w:rFonts w:ascii="Arial" w:hAnsi="Arial" w:cs="Arial"/>
        </w:rPr>
        <w:t>C</w:t>
      </w:r>
      <w:r w:rsidR="006861FF" w:rsidRPr="00FD2379">
        <w:rPr>
          <w:rFonts w:ascii="Arial" w:hAnsi="Arial" w:cs="Arial"/>
        </w:rPr>
        <w:t>;</w:t>
      </w:r>
      <w:r w:rsidR="00C35B57" w:rsidRPr="00FD2379">
        <w:rPr>
          <w:rFonts w:ascii="Arial" w:hAnsi="Arial" w:cs="Arial"/>
        </w:rPr>
        <w:t xml:space="preserve"> </w:t>
      </w:r>
      <w:r w:rsidR="00B50052" w:rsidRPr="00FD2379">
        <w:rPr>
          <w:rFonts w:ascii="Arial" w:hAnsi="Arial" w:cs="Arial"/>
        </w:rPr>
        <w:t xml:space="preserve">Supplementary </w:t>
      </w:r>
      <w:r w:rsidR="00C35B57" w:rsidRPr="00FD2379">
        <w:rPr>
          <w:rFonts w:ascii="Arial" w:hAnsi="Arial" w:cs="Arial"/>
        </w:rPr>
        <w:t xml:space="preserve">Table </w:t>
      </w:r>
      <w:r w:rsidR="00E969F9" w:rsidRPr="00FD2379">
        <w:rPr>
          <w:rFonts w:ascii="Arial" w:hAnsi="Arial" w:cs="Arial"/>
        </w:rPr>
        <w:t>S</w:t>
      </w:r>
      <w:r w:rsidR="009E4447" w:rsidRPr="00FD2379">
        <w:rPr>
          <w:rFonts w:ascii="Arial" w:hAnsi="Arial" w:cs="Arial"/>
        </w:rPr>
        <w:t>2</w:t>
      </w:r>
      <w:r w:rsidR="00BE25F9" w:rsidRPr="00FD2379">
        <w:rPr>
          <w:rFonts w:ascii="Arial" w:hAnsi="Arial" w:cs="Arial"/>
        </w:rPr>
        <w:t>1</w:t>
      </w:r>
      <w:r w:rsidR="00C35B57" w:rsidRPr="00FD2379">
        <w:rPr>
          <w:rFonts w:ascii="Arial" w:hAnsi="Arial" w:cs="Arial"/>
        </w:rPr>
        <w:t>)</w:t>
      </w:r>
      <w:r w:rsidR="0064726E" w:rsidRPr="00FD2379">
        <w:rPr>
          <w:rFonts w:ascii="Arial" w:hAnsi="Arial" w:cs="Arial"/>
        </w:rPr>
        <w:t xml:space="preserve">. Given the high concentrations </w:t>
      </w:r>
      <w:r w:rsidR="00764A76" w:rsidRPr="00FD2379">
        <w:rPr>
          <w:rFonts w:ascii="Arial" w:hAnsi="Arial" w:cs="Arial"/>
        </w:rPr>
        <w:t xml:space="preserve">of these compounds </w:t>
      </w:r>
      <w:r w:rsidR="0064726E" w:rsidRPr="00FD2379">
        <w:rPr>
          <w:rFonts w:ascii="Arial" w:hAnsi="Arial" w:cs="Arial"/>
        </w:rPr>
        <w:t xml:space="preserve">accumulated in </w:t>
      </w:r>
      <w:r w:rsidR="0064726E" w:rsidRPr="00FD2379">
        <w:rPr>
          <w:rFonts w:ascii="Arial" w:hAnsi="Arial" w:cs="Arial"/>
          <w:i/>
          <w:iCs/>
        </w:rPr>
        <w:t xml:space="preserve">S. </w:t>
      </w:r>
      <w:proofErr w:type="spellStart"/>
      <w:r w:rsidR="0064726E" w:rsidRPr="00FD2379">
        <w:rPr>
          <w:rFonts w:ascii="Arial" w:hAnsi="Arial" w:cs="Arial"/>
          <w:i/>
          <w:iCs/>
        </w:rPr>
        <w:t>anglica</w:t>
      </w:r>
      <w:proofErr w:type="spellEnd"/>
      <w:r w:rsidR="0064726E" w:rsidRPr="00FD2379">
        <w:rPr>
          <w:rFonts w:ascii="Arial" w:hAnsi="Arial" w:cs="Arial"/>
        </w:rPr>
        <w:t>, th</w:t>
      </w:r>
      <w:r w:rsidR="00764A76" w:rsidRPr="00FD2379">
        <w:rPr>
          <w:rFonts w:ascii="Arial" w:hAnsi="Arial" w:cs="Arial"/>
        </w:rPr>
        <w:t xml:space="preserve">e genomic data presented here </w:t>
      </w:r>
      <w:r w:rsidR="00F9508B" w:rsidRPr="00FD2379">
        <w:rPr>
          <w:rFonts w:ascii="Arial" w:hAnsi="Arial" w:cs="Arial"/>
        </w:rPr>
        <w:t xml:space="preserve">also </w:t>
      </w:r>
      <w:r w:rsidR="00764A76" w:rsidRPr="00FD2379">
        <w:rPr>
          <w:rFonts w:ascii="Arial" w:hAnsi="Arial" w:cs="Arial"/>
        </w:rPr>
        <w:t xml:space="preserve">offer </w:t>
      </w:r>
      <w:r w:rsidR="0064726E" w:rsidRPr="00FD2379">
        <w:rPr>
          <w:rFonts w:ascii="Arial" w:hAnsi="Arial" w:cs="Arial"/>
        </w:rPr>
        <w:t>a useful res</w:t>
      </w:r>
      <w:r w:rsidR="00774742" w:rsidRPr="00FD2379">
        <w:rPr>
          <w:rFonts w:ascii="Arial" w:hAnsi="Arial" w:cs="Arial"/>
        </w:rPr>
        <w:t xml:space="preserve">ource for </w:t>
      </w:r>
      <w:r w:rsidR="00764A76" w:rsidRPr="00FD2379">
        <w:rPr>
          <w:rFonts w:ascii="Arial" w:hAnsi="Arial" w:cs="Arial"/>
        </w:rPr>
        <w:t xml:space="preserve">novel </w:t>
      </w:r>
      <w:r w:rsidR="00774742" w:rsidRPr="00FD2379">
        <w:rPr>
          <w:rFonts w:ascii="Arial" w:hAnsi="Arial" w:cs="Arial"/>
        </w:rPr>
        <w:t>pathway discovery.</w:t>
      </w:r>
      <w:r w:rsidR="0083763F" w:rsidRPr="00FD2379">
        <w:rPr>
          <w:rFonts w:ascii="Arial" w:hAnsi="Arial" w:cs="Arial"/>
        </w:rPr>
        <w:t xml:space="preserve"> Whether these different osmolytes play different roles or accumulate at different concentrations in various tissue types also remains to be explored in the future.</w:t>
      </w:r>
    </w:p>
    <w:p w14:paraId="487C7E9A" w14:textId="77777777" w:rsidR="00774742" w:rsidRPr="00FD2379" w:rsidRDefault="00774742" w:rsidP="00BB6FE3">
      <w:pPr>
        <w:spacing w:after="0" w:line="360" w:lineRule="auto"/>
        <w:jc w:val="both"/>
        <w:rPr>
          <w:rFonts w:ascii="Arial" w:hAnsi="Arial" w:cs="Arial"/>
        </w:rPr>
      </w:pPr>
    </w:p>
    <w:p w14:paraId="6E963948" w14:textId="66107393" w:rsidR="00EB340C" w:rsidRPr="00FD2379" w:rsidRDefault="001D6A61" w:rsidP="00E87D9D">
      <w:pPr>
        <w:spacing w:after="0" w:line="360" w:lineRule="auto"/>
        <w:jc w:val="both"/>
        <w:rPr>
          <w:rFonts w:ascii="Arial" w:hAnsi="Arial" w:cs="Arial"/>
        </w:rPr>
      </w:pPr>
      <w:r w:rsidRPr="00FD2379">
        <w:rPr>
          <w:rFonts w:ascii="Arial" w:hAnsi="Arial" w:cs="Arial"/>
        </w:rPr>
        <w:t xml:space="preserve">An outstanding question in the evolution </w:t>
      </w:r>
      <w:r w:rsidR="00571784" w:rsidRPr="00FD2379">
        <w:rPr>
          <w:rFonts w:ascii="Arial" w:hAnsi="Arial" w:cs="Arial"/>
        </w:rPr>
        <w:t xml:space="preserve">of high-level DMSP synthesis in </w:t>
      </w:r>
      <w:r w:rsidR="00571784" w:rsidRPr="00FD2379">
        <w:rPr>
          <w:rFonts w:ascii="Arial" w:hAnsi="Arial" w:cs="Arial"/>
          <w:i/>
          <w:iCs/>
        </w:rPr>
        <w:t xml:space="preserve">Spartina </w:t>
      </w:r>
      <w:r w:rsidR="00764A76" w:rsidRPr="00FD2379">
        <w:rPr>
          <w:rFonts w:ascii="Arial" w:hAnsi="Arial" w:cs="Arial"/>
        </w:rPr>
        <w:t>species</w:t>
      </w:r>
      <w:r w:rsidR="00571784" w:rsidRPr="00FD2379">
        <w:rPr>
          <w:rFonts w:ascii="Arial" w:hAnsi="Arial" w:cs="Arial"/>
          <w:i/>
          <w:iCs/>
        </w:rPr>
        <w:t xml:space="preserve"> </w:t>
      </w:r>
      <w:r w:rsidR="00571784" w:rsidRPr="00FD2379">
        <w:rPr>
          <w:rFonts w:ascii="Arial" w:hAnsi="Arial" w:cs="Arial"/>
        </w:rPr>
        <w:t xml:space="preserve">was how </w:t>
      </w:r>
      <w:r w:rsidR="00B908A9" w:rsidRPr="00FD2379">
        <w:rPr>
          <w:rFonts w:ascii="Arial" w:hAnsi="Arial" w:cs="Arial"/>
        </w:rPr>
        <w:t xml:space="preserve">the elevated </w:t>
      </w:r>
      <w:r w:rsidR="00B908A9" w:rsidRPr="00FD2379">
        <w:rPr>
          <w:rFonts w:ascii="Arial" w:hAnsi="Arial" w:cs="Arial"/>
          <w:i/>
          <w:iCs/>
        </w:rPr>
        <w:t>DOX</w:t>
      </w:r>
      <w:r w:rsidR="00B908A9" w:rsidRPr="00FD2379">
        <w:rPr>
          <w:rFonts w:ascii="Arial" w:hAnsi="Arial" w:cs="Arial"/>
        </w:rPr>
        <w:t xml:space="preserve"> expression seen in these species evolved</w:t>
      </w:r>
      <w:r w:rsidR="004B4DB2" w:rsidRPr="00FD2379">
        <w:rPr>
          <w:rFonts w:ascii="Arial" w:hAnsi="Arial" w:cs="Arial"/>
        </w:rPr>
        <w:t xml:space="preserve"> </w:t>
      </w:r>
      <w:r w:rsidR="00FE035B" w:rsidRPr="00FD2379">
        <w:rPr>
          <w:rFonts w:ascii="Arial" w:hAnsi="Arial" w:cs="Arial"/>
        </w:rPr>
        <w:fldChar w:fldCharType="begin"/>
      </w:r>
      <w:r w:rsidR="00EC2A88" w:rsidRPr="00FD2379">
        <w:rPr>
          <w:rFonts w:ascii="Arial" w:hAnsi="Arial" w:cs="Arial"/>
        </w:rPr>
        <w:instrText xml:space="preserve"> ADDIN ZOTERO_ITEM CSL_CITATION {"citationID":"SvltiQZy","properties":{"formattedCitation":"(Payet et al., 2024)","plainCitation":"(Payet et al., 2024)","noteIndex":0},"citationItems":[{"id":58,"uris":["http://zotero.org/users/local/Hn5LeifX/items/4KZRA5PN"],"itemData":{"id":58,"type":"article-journal","abstract":"The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Benjamin"}],"issued":{"date-parts":[["2024",10,9]]}}}],"schema":"https://github.com/citation-style-language/schema/raw/master/csl-citation.json"} </w:instrText>
      </w:r>
      <w:r w:rsidR="00FE035B" w:rsidRPr="00FD2379">
        <w:rPr>
          <w:rFonts w:ascii="Arial" w:hAnsi="Arial" w:cs="Arial"/>
        </w:rPr>
        <w:fldChar w:fldCharType="separate"/>
      </w:r>
      <w:r w:rsidR="00FE035B" w:rsidRPr="00FD2379">
        <w:rPr>
          <w:rFonts w:ascii="Arial" w:hAnsi="Arial" w:cs="Arial"/>
        </w:rPr>
        <w:t>(Payet et al., 2024)</w:t>
      </w:r>
      <w:r w:rsidR="00FE035B" w:rsidRPr="00FD2379">
        <w:rPr>
          <w:rFonts w:ascii="Arial" w:hAnsi="Arial" w:cs="Arial"/>
        </w:rPr>
        <w:fldChar w:fldCharType="end"/>
      </w:r>
      <w:r w:rsidR="00B908A9" w:rsidRPr="00FD2379">
        <w:rPr>
          <w:rFonts w:ascii="Arial" w:hAnsi="Arial" w:cs="Arial"/>
        </w:rPr>
        <w:t xml:space="preserve">. Our genome-wide analysis demonstrated that in both </w:t>
      </w:r>
      <w:r w:rsidR="00B908A9" w:rsidRPr="00FD2379">
        <w:rPr>
          <w:rFonts w:ascii="Arial" w:hAnsi="Arial" w:cs="Arial"/>
          <w:i/>
          <w:iCs/>
        </w:rPr>
        <w:t xml:space="preserve">S. </w:t>
      </w:r>
      <w:proofErr w:type="spellStart"/>
      <w:r w:rsidR="00B908A9" w:rsidRPr="00FD2379">
        <w:rPr>
          <w:rFonts w:ascii="Arial" w:hAnsi="Arial" w:cs="Arial"/>
          <w:i/>
          <w:iCs/>
        </w:rPr>
        <w:t>anglica</w:t>
      </w:r>
      <w:proofErr w:type="spellEnd"/>
      <w:r w:rsidR="00B908A9" w:rsidRPr="00FD2379">
        <w:rPr>
          <w:rFonts w:ascii="Arial" w:hAnsi="Arial" w:cs="Arial"/>
        </w:rPr>
        <w:t xml:space="preserve"> and </w:t>
      </w:r>
      <w:r w:rsidR="00B908A9" w:rsidRPr="00FD2379">
        <w:rPr>
          <w:rFonts w:ascii="Arial" w:hAnsi="Arial" w:cs="Arial"/>
          <w:i/>
          <w:iCs/>
        </w:rPr>
        <w:t>S. alterniflora</w:t>
      </w:r>
      <w:r w:rsidR="00B908A9" w:rsidRPr="00FD2379">
        <w:rPr>
          <w:rFonts w:ascii="Arial" w:hAnsi="Arial" w:cs="Arial"/>
        </w:rPr>
        <w:t xml:space="preserve">, </w:t>
      </w:r>
      <w:r w:rsidR="00DE2A46" w:rsidRPr="00FD2379">
        <w:rPr>
          <w:rFonts w:ascii="Arial" w:hAnsi="Arial" w:cs="Arial"/>
        </w:rPr>
        <w:t>most</w:t>
      </w:r>
      <w:r w:rsidR="00B908A9" w:rsidRPr="00FD2379">
        <w:rPr>
          <w:rFonts w:ascii="Arial" w:hAnsi="Arial" w:cs="Arial"/>
        </w:rPr>
        <w:t xml:space="preserve"> </w:t>
      </w:r>
      <w:r w:rsidR="00B908A9" w:rsidRPr="00FD2379">
        <w:rPr>
          <w:rFonts w:ascii="Arial" w:hAnsi="Arial" w:cs="Arial"/>
          <w:i/>
          <w:iCs/>
        </w:rPr>
        <w:t xml:space="preserve">DOX </w:t>
      </w:r>
      <w:r w:rsidR="00B908A9" w:rsidRPr="00FD2379">
        <w:rPr>
          <w:rFonts w:ascii="Arial" w:hAnsi="Arial" w:cs="Arial"/>
        </w:rPr>
        <w:t>transcripts come from one locus (</w:t>
      </w:r>
      <w:r w:rsidR="00B908A9" w:rsidRPr="00FD2379">
        <w:rPr>
          <w:rFonts w:ascii="Arial" w:hAnsi="Arial" w:cs="Arial"/>
          <w:i/>
          <w:iCs/>
        </w:rPr>
        <w:t xml:space="preserve">SaDOX6 </w:t>
      </w:r>
      <w:r w:rsidR="00B908A9" w:rsidRPr="00FD2379">
        <w:rPr>
          <w:rFonts w:ascii="Arial" w:hAnsi="Arial" w:cs="Arial"/>
        </w:rPr>
        <w:t xml:space="preserve">and </w:t>
      </w:r>
      <w:r w:rsidR="00B908A9" w:rsidRPr="00FD2379">
        <w:rPr>
          <w:rFonts w:ascii="Arial" w:hAnsi="Arial" w:cs="Arial"/>
          <w:i/>
          <w:iCs/>
        </w:rPr>
        <w:t>SaltDOX3</w:t>
      </w:r>
      <w:r w:rsidR="00B908A9" w:rsidRPr="00FD2379">
        <w:rPr>
          <w:rFonts w:ascii="Arial" w:hAnsi="Arial" w:cs="Arial"/>
        </w:rPr>
        <w:t xml:space="preserve">, respectively). In both cases, an LTR gypsy family </w:t>
      </w:r>
      <w:r w:rsidR="00764A76" w:rsidRPr="00FD2379">
        <w:rPr>
          <w:rFonts w:ascii="Arial" w:hAnsi="Arial" w:cs="Arial"/>
        </w:rPr>
        <w:t>retro</w:t>
      </w:r>
      <w:r w:rsidR="00B908A9" w:rsidRPr="00FD2379">
        <w:rPr>
          <w:rFonts w:ascii="Arial" w:hAnsi="Arial" w:cs="Arial"/>
        </w:rPr>
        <w:t>transposon was situated within 1</w:t>
      </w:r>
      <w:r w:rsidR="00764A76" w:rsidRPr="00FD2379">
        <w:rPr>
          <w:rFonts w:ascii="Arial" w:hAnsi="Arial" w:cs="Arial"/>
        </w:rPr>
        <w:t xml:space="preserve"> </w:t>
      </w:r>
      <w:r w:rsidR="00B908A9" w:rsidRPr="00FD2379">
        <w:rPr>
          <w:rFonts w:ascii="Arial" w:hAnsi="Arial" w:cs="Arial"/>
        </w:rPr>
        <w:t xml:space="preserve">kb upstream of the transcriptional start site, which we call </w:t>
      </w:r>
      <w:r w:rsidR="0077026D" w:rsidRPr="00FD2379">
        <w:rPr>
          <w:rFonts w:ascii="Arial" w:hAnsi="Arial" w:cs="Arial"/>
        </w:rPr>
        <w:t>LTR</w:t>
      </w:r>
      <w:r w:rsidR="0077026D" w:rsidRPr="00FD2379">
        <w:rPr>
          <w:rFonts w:ascii="Arial" w:hAnsi="Arial" w:cs="Arial"/>
          <w:i/>
          <w:iCs/>
          <w:vertAlign w:val="superscript"/>
        </w:rPr>
        <w:t>DOX</w:t>
      </w:r>
      <w:r w:rsidR="0077026D" w:rsidRPr="00FD2379">
        <w:rPr>
          <w:rFonts w:ascii="Arial" w:hAnsi="Arial" w:cs="Arial"/>
        </w:rPr>
        <w:t xml:space="preserve"> </w:t>
      </w:r>
      <w:r w:rsidR="00B908A9" w:rsidRPr="00FD2379">
        <w:rPr>
          <w:rFonts w:ascii="Arial" w:hAnsi="Arial" w:cs="Arial"/>
        </w:rPr>
        <w:t xml:space="preserve">(Figure </w:t>
      </w:r>
      <w:r w:rsidR="00FC257C" w:rsidRPr="00FD2379">
        <w:rPr>
          <w:rFonts w:ascii="Arial" w:hAnsi="Arial" w:cs="Arial"/>
        </w:rPr>
        <w:t>6</w:t>
      </w:r>
      <w:r w:rsidR="00E43EC3" w:rsidRPr="00FD2379">
        <w:rPr>
          <w:rFonts w:ascii="Arial" w:hAnsi="Arial" w:cs="Arial"/>
        </w:rPr>
        <w:t>B</w:t>
      </w:r>
      <w:r w:rsidR="00644F71" w:rsidRPr="00FD2379">
        <w:rPr>
          <w:rFonts w:ascii="Arial" w:hAnsi="Arial" w:cs="Arial"/>
        </w:rPr>
        <w:t>)</w:t>
      </w:r>
      <w:r w:rsidR="00B908A9" w:rsidRPr="00FD2379">
        <w:rPr>
          <w:rFonts w:ascii="Arial" w:hAnsi="Arial" w:cs="Arial"/>
          <w:i/>
          <w:iCs/>
        </w:rPr>
        <w:t>.</w:t>
      </w:r>
      <w:r w:rsidR="00644F71" w:rsidRPr="00FD2379">
        <w:rPr>
          <w:rFonts w:ascii="Arial" w:hAnsi="Arial" w:cs="Arial"/>
        </w:rPr>
        <w:t xml:space="preserve"> </w:t>
      </w:r>
      <w:r w:rsidR="004B4DB2" w:rsidRPr="00FD2379">
        <w:rPr>
          <w:rFonts w:ascii="Arial" w:hAnsi="Arial" w:cs="Arial"/>
        </w:rPr>
        <w:t xml:space="preserve">This LTR contained a </w:t>
      </w:r>
      <w:r w:rsidR="00940F0F" w:rsidRPr="00FD2379">
        <w:rPr>
          <w:rFonts w:ascii="Arial" w:hAnsi="Arial" w:cs="Arial"/>
        </w:rPr>
        <w:t>55</w:t>
      </w:r>
      <w:r w:rsidR="007C0D63" w:rsidRPr="00FD2379">
        <w:rPr>
          <w:rFonts w:ascii="Arial" w:hAnsi="Arial" w:cs="Arial"/>
        </w:rPr>
        <w:t xml:space="preserve"> </w:t>
      </w:r>
      <w:r w:rsidR="004B4DB2" w:rsidRPr="00FD2379">
        <w:rPr>
          <w:rFonts w:ascii="Arial" w:hAnsi="Arial" w:cs="Arial"/>
        </w:rPr>
        <w:t xml:space="preserve">bp region which was unique </w:t>
      </w:r>
      <w:r w:rsidR="004B4DB2" w:rsidRPr="00FD2379">
        <w:rPr>
          <w:rFonts w:ascii="Arial" w:hAnsi="Arial" w:cs="Arial"/>
        </w:rPr>
        <w:lastRenderedPageBreak/>
        <w:t xml:space="preserve">to the </w:t>
      </w:r>
      <w:r w:rsidR="004B4DB2" w:rsidRPr="00FD2379">
        <w:rPr>
          <w:rFonts w:ascii="Arial" w:hAnsi="Arial" w:cs="Arial"/>
          <w:i/>
          <w:iCs/>
        </w:rPr>
        <w:t xml:space="preserve">DOX </w:t>
      </w:r>
      <w:r w:rsidR="004B4DB2" w:rsidRPr="00FD2379">
        <w:rPr>
          <w:rFonts w:ascii="Arial" w:hAnsi="Arial" w:cs="Arial"/>
        </w:rPr>
        <w:t xml:space="preserve">loci (Figure </w:t>
      </w:r>
      <w:r w:rsidR="00FC257C" w:rsidRPr="00FD2379">
        <w:rPr>
          <w:rFonts w:ascii="Arial" w:hAnsi="Arial" w:cs="Arial"/>
        </w:rPr>
        <w:t>6</w:t>
      </w:r>
      <w:r w:rsidR="00E43EC3" w:rsidRPr="00FD2379">
        <w:rPr>
          <w:rFonts w:ascii="Arial" w:hAnsi="Arial" w:cs="Arial"/>
        </w:rPr>
        <w:t>D</w:t>
      </w:r>
      <w:r w:rsidR="004B4DB2" w:rsidRPr="00FD2379">
        <w:rPr>
          <w:rFonts w:ascii="Arial" w:hAnsi="Arial" w:cs="Arial"/>
        </w:rPr>
        <w:t>)</w:t>
      </w:r>
      <w:r w:rsidR="00C904EA" w:rsidRPr="00FD2379">
        <w:rPr>
          <w:rFonts w:ascii="Arial" w:hAnsi="Arial" w:cs="Arial"/>
        </w:rPr>
        <w:t xml:space="preserve"> </w:t>
      </w:r>
      <w:r w:rsidR="004B4DB2" w:rsidRPr="00FD2379">
        <w:rPr>
          <w:rFonts w:ascii="Arial" w:hAnsi="Arial" w:cs="Arial"/>
        </w:rPr>
        <w:t xml:space="preserve">and could </w:t>
      </w:r>
      <w:r w:rsidR="007E22C7" w:rsidRPr="00FD2379">
        <w:rPr>
          <w:rFonts w:ascii="Arial" w:hAnsi="Arial" w:cs="Arial"/>
        </w:rPr>
        <w:t xml:space="preserve">increase gene expression </w:t>
      </w:r>
      <w:r w:rsidR="004B4DB2" w:rsidRPr="00FD2379">
        <w:rPr>
          <w:rFonts w:ascii="Arial" w:hAnsi="Arial" w:cs="Arial"/>
        </w:rPr>
        <w:t xml:space="preserve">by </w:t>
      </w:r>
      <w:r w:rsidR="007E22C7" w:rsidRPr="00FD2379">
        <w:rPr>
          <w:rFonts w:ascii="Arial" w:hAnsi="Arial" w:cs="Arial"/>
        </w:rPr>
        <w:t xml:space="preserve">over </w:t>
      </w:r>
      <w:r w:rsidR="004B4DB2" w:rsidRPr="00FD2379">
        <w:rPr>
          <w:rFonts w:ascii="Arial" w:hAnsi="Arial" w:cs="Arial"/>
        </w:rPr>
        <w:t xml:space="preserve">50% (Figure </w:t>
      </w:r>
      <w:r w:rsidR="00FC257C" w:rsidRPr="00FD2379">
        <w:rPr>
          <w:rFonts w:ascii="Arial" w:hAnsi="Arial" w:cs="Arial"/>
        </w:rPr>
        <w:t>6</w:t>
      </w:r>
      <w:r w:rsidR="00E43EC3" w:rsidRPr="00FD2379">
        <w:rPr>
          <w:rFonts w:ascii="Arial" w:hAnsi="Arial" w:cs="Arial"/>
        </w:rPr>
        <w:t>E</w:t>
      </w:r>
      <w:r w:rsidR="004B4DB2" w:rsidRPr="00FD2379">
        <w:rPr>
          <w:rFonts w:ascii="Arial" w:hAnsi="Arial" w:cs="Arial"/>
        </w:rPr>
        <w:t>).</w:t>
      </w:r>
      <w:r w:rsidR="00901AAB" w:rsidRPr="00FD2379">
        <w:rPr>
          <w:rFonts w:ascii="Arial" w:hAnsi="Arial" w:cs="Arial"/>
        </w:rPr>
        <w:t xml:space="preserve"> It is possible that a random 55 bp sequence could be sufficient to activate expression of the 35S minimal promoter, so further work, including mutational approaches, would be interesting to confirm the role of LTR</w:t>
      </w:r>
      <w:r w:rsidR="00901AAB" w:rsidRPr="00FD2379">
        <w:rPr>
          <w:rFonts w:ascii="Arial" w:hAnsi="Arial" w:cs="Arial"/>
          <w:i/>
          <w:iCs/>
          <w:vertAlign w:val="superscript"/>
        </w:rPr>
        <w:t>DOX</w:t>
      </w:r>
      <w:r w:rsidR="00901AAB" w:rsidRPr="00FD2379">
        <w:rPr>
          <w:rFonts w:ascii="Arial" w:hAnsi="Arial" w:cs="Arial"/>
        </w:rPr>
        <w:t xml:space="preserve"> in increasing gene expression. However, i</w:t>
      </w:r>
      <w:r w:rsidR="00FE035B" w:rsidRPr="00FD2379">
        <w:rPr>
          <w:rFonts w:ascii="Arial" w:hAnsi="Arial" w:cs="Arial"/>
        </w:rPr>
        <w:t>n our previous work</w:t>
      </w:r>
      <w:r w:rsidR="00304057" w:rsidRPr="00FD2379">
        <w:rPr>
          <w:rFonts w:ascii="Arial" w:hAnsi="Arial" w:cs="Arial"/>
        </w:rPr>
        <w:t xml:space="preserve">, </w:t>
      </w:r>
      <w:r w:rsidR="00FE035B" w:rsidRPr="00FD2379">
        <w:rPr>
          <w:rFonts w:ascii="Arial" w:hAnsi="Arial" w:cs="Arial"/>
        </w:rPr>
        <w:t xml:space="preserve">we identified an ethylene-responsive transcription factor (EREBP1) that may regulate DMSP synthesis in </w:t>
      </w:r>
      <w:r w:rsidR="00FE035B" w:rsidRPr="00FD2379">
        <w:rPr>
          <w:rFonts w:ascii="Arial" w:hAnsi="Arial" w:cs="Arial"/>
          <w:i/>
          <w:iCs/>
        </w:rPr>
        <w:t xml:space="preserve">S. </w:t>
      </w:r>
      <w:proofErr w:type="spellStart"/>
      <w:r w:rsidR="00FE035B" w:rsidRPr="00FD2379">
        <w:rPr>
          <w:rFonts w:ascii="Arial" w:hAnsi="Arial" w:cs="Arial"/>
          <w:i/>
          <w:iCs/>
        </w:rPr>
        <w:t>anglica</w:t>
      </w:r>
      <w:proofErr w:type="spellEnd"/>
      <w:r w:rsidR="00FE035B" w:rsidRPr="00FD2379">
        <w:rPr>
          <w:rFonts w:ascii="Arial" w:hAnsi="Arial" w:cs="Arial"/>
        </w:rPr>
        <w:t xml:space="preserve"> </w:t>
      </w:r>
      <w:r w:rsidR="00FE035B" w:rsidRPr="00FD2379">
        <w:rPr>
          <w:rFonts w:ascii="Arial" w:hAnsi="Arial" w:cs="Arial"/>
        </w:rPr>
        <w:fldChar w:fldCharType="begin"/>
      </w:r>
      <w:r w:rsidR="00EC2A88" w:rsidRPr="00FD2379">
        <w:rPr>
          <w:rFonts w:ascii="Arial" w:hAnsi="Arial" w:cs="Arial"/>
        </w:rPr>
        <w:instrText xml:space="preserve"> ADDIN ZOTERO_ITEM CSL_CITATION {"citationID":"4AyXfzC8","properties":{"formattedCitation":"(Payet et al., 2024)","plainCitation":"(Payet et al., 2024)","noteIndex":0},"citationItems":[{"id":58,"uris":["http://zotero.org/users/local/Hn5LeifX/items/4KZRA5PN"],"itemData":{"id":58,"type":"article-journal","abstract":"The organosulfur compound dimethylsulfoniopropionate (DMSP) has key roles in stress protection, global carbon and sulfur cycling, chemotaxis, and is a major source of climate-active gases. Saltmarshes are global hotspots for DMSP cycling due to Spartina cordgrasses that produce exceptionally high concentrations of DMSP. Here, in Spartina anglica, we identify the plant genes that underpin high-level DMSP synthesis: methionine S-methyltransferase (MMT), S-methylmethionine decarboxylase (SDC) and DMSP-amine oxidase (DOX). Homologs of these enzymes are common in plants, but differences in expression and catalytic efficiency explain why S. anglica accumulates such high DMSP concentrations and other plants only accumulate low concentrations. Furthermore, DMSP accumulation in S. anglica is consistent with DMSP having a role in oxidative and osmotic stress protection. Importantly, administration of DMSP by root uptake or over-expression of Spartina DMSP synthesis genes confers plant tolerance to salinity and drought offering a route for future bioengineering for sustainable crop production.","container-title":"Nature Communications","DOI":"10.1038/s41467-024-51758-z","ISSN":"2041-1723","issue":"1","journalAbbreviation":"Nat Commun","language":"en","license":"2024 The Author(s)","note":"publisher: Nature Publishing Group","page":"8568","source":"www.nature.com","title":"Elucidation of Spartina dimethylsulfoniopropionate synthesis genes enables engineering of stress tolerant plants","volume":"15","author":[{"family":"Payet","given":"Rocky D."},{"family":"Bilham","given":"Lorelei J."},{"family":"Kabir","given":"Shah Md Tamim"},{"family":"Monaco","given":"Serena"},{"family":"Norcott","given":"Ash R."},{"family":"Allen","given":"Mellieha G. E."},{"family":"Zhu","given":"Xiao-Yu"},{"family":"Davy","given":"Anthony J."},{"family":"Brearley","given":"Charles A."},{"family":"Todd","given":"Jonathan D."},{"family":"Miller","given":"J. Benjamin"}],"issued":{"date-parts":[["2024",10,9]]}}}],"schema":"https://github.com/citation-style-language/schema/raw/master/csl-citation.json"} </w:instrText>
      </w:r>
      <w:r w:rsidR="00FE035B" w:rsidRPr="00FD2379">
        <w:rPr>
          <w:rFonts w:ascii="Arial" w:hAnsi="Arial" w:cs="Arial"/>
        </w:rPr>
        <w:fldChar w:fldCharType="separate"/>
      </w:r>
      <w:r w:rsidR="00FE035B" w:rsidRPr="00FD2379">
        <w:rPr>
          <w:rFonts w:ascii="Arial" w:hAnsi="Arial" w:cs="Arial"/>
        </w:rPr>
        <w:t>(Payet et al., 2024)</w:t>
      </w:r>
      <w:r w:rsidR="00FE035B" w:rsidRPr="00FD2379">
        <w:rPr>
          <w:rFonts w:ascii="Arial" w:hAnsi="Arial" w:cs="Arial"/>
        </w:rPr>
        <w:fldChar w:fldCharType="end"/>
      </w:r>
      <w:r w:rsidR="00304057" w:rsidRPr="00FD2379">
        <w:rPr>
          <w:rFonts w:ascii="Arial" w:hAnsi="Arial" w:cs="Arial"/>
        </w:rPr>
        <w:t xml:space="preserve"> and it is interesting to note that an ethylene-responsive AP2/ERF binding motif was identified in the unique 55 bp region of LTR</w:t>
      </w:r>
      <w:r w:rsidR="00304057" w:rsidRPr="00FD2379">
        <w:rPr>
          <w:rFonts w:ascii="Arial" w:hAnsi="Arial" w:cs="Arial"/>
          <w:i/>
          <w:iCs/>
          <w:vertAlign w:val="superscript"/>
        </w:rPr>
        <w:t>DOX</w:t>
      </w:r>
      <w:r w:rsidR="00304057" w:rsidRPr="00FD2379">
        <w:rPr>
          <w:rFonts w:ascii="Arial" w:hAnsi="Arial" w:cs="Arial"/>
        </w:rPr>
        <w:t xml:space="preserve"> (</w:t>
      </w:r>
      <w:r w:rsidR="00B50052" w:rsidRPr="00FD2379">
        <w:rPr>
          <w:rFonts w:ascii="Arial" w:hAnsi="Arial" w:cs="Arial"/>
        </w:rPr>
        <w:t xml:space="preserve">Supplementary </w:t>
      </w:r>
      <w:r w:rsidR="00304057" w:rsidRPr="00FD2379">
        <w:rPr>
          <w:rFonts w:ascii="Arial" w:hAnsi="Arial" w:cs="Arial"/>
        </w:rPr>
        <w:t>Table S2</w:t>
      </w:r>
      <w:r w:rsidR="000C3F79" w:rsidRPr="00FD2379">
        <w:rPr>
          <w:rFonts w:ascii="Arial" w:hAnsi="Arial" w:cs="Arial"/>
        </w:rPr>
        <w:t>6</w:t>
      </w:r>
      <w:r w:rsidR="00304057" w:rsidRPr="00FD2379">
        <w:rPr>
          <w:rFonts w:ascii="Arial" w:hAnsi="Arial" w:cs="Arial"/>
        </w:rPr>
        <w:t>). Whether this AP2/ERF binding motif is regulated by EREBP1 would be interesting to test in the future. Overall, th</w:t>
      </w:r>
      <w:r w:rsidR="00BA2B35" w:rsidRPr="00FD2379">
        <w:rPr>
          <w:rFonts w:ascii="Arial" w:hAnsi="Arial" w:cs="Arial"/>
        </w:rPr>
        <w:t>e example of</w:t>
      </w:r>
      <w:r w:rsidR="00304057" w:rsidRPr="00FD2379">
        <w:rPr>
          <w:rFonts w:ascii="Arial" w:hAnsi="Arial" w:cs="Arial"/>
        </w:rPr>
        <w:t xml:space="preserve"> LTR</w:t>
      </w:r>
      <w:r w:rsidR="00304057" w:rsidRPr="00FD2379">
        <w:rPr>
          <w:rFonts w:ascii="Arial" w:hAnsi="Arial" w:cs="Arial"/>
          <w:i/>
          <w:iCs/>
          <w:vertAlign w:val="superscript"/>
        </w:rPr>
        <w:t>DOX</w:t>
      </w:r>
      <w:r w:rsidR="00304057" w:rsidRPr="00FD2379">
        <w:rPr>
          <w:rFonts w:ascii="Arial" w:hAnsi="Arial" w:cs="Arial"/>
        </w:rPr>
        <w:t xml:space="preserve"> </w:t>
      </w:r>
      <w:r w:rsidR="004B4DB2" w:rsidRPr="00FD2379">
        <w:rPr>
          <w:rFonts w:ascii="Arial" w:hAnsi="Arial" w:cs="Arial"/>
        </w:rPr>
        <w:t xml:space="preserve">represents a good </w:t>
      </w:r>
      <w:r w:rsidR="00304057" w:rsidRPr="00FD2379">
        <w:rPr>
          <w:rFonts w:ascii="Arial" w:hAnsi="Arial" w:cs="Arial"/>
        </w:rPr>
        <w:t xml:space="preserve">demonstration </w:t>
      </w:r>
      <w:r w:rsidR="004B4DB2" w:rsidRPr="00FD2379">
        <w:rPr>
          <w:rFonts w:ascii="Arial" w:hAnsi="Arial" w:cs="Arial"/>
        </w:rPr>
        <w:t xml:space="preserve">of how movement of </w:t>
      </w:r>
      <w:r w:rsidR="009E1DAC" w:rsidRPr="00FD2379">
        <w:rPr>
          <w:rFonts w:ascii="Arial" w:hAnsi="Arial" w:cs="Arial"/>
        </w:rPr>
        <w:t xml:space="preserve">transposable elements </w:t>
      </w:r>
      <w:r w:rsidR="004B4DB2" w:rsidRPr="00FD2379">
        <w:rPr>
          <w:rFonts w:ascii="Arial" w:hAnsi="Arial" w:cs="Arial"/>
        </w:rPr>
        <w:t xml:space="preserve">can influence gene expression and support the evolution of new traits. </w:t>
      </w:r>
      <w:r w:rsidR="00304057" w:rsidRPr="00FD2379">
        <w:rPr>
          <w:rFonts w:ascii="Arial" w:hAnsi="Arial" w:cs="Arial"/>
        </w:rPr>
        <w:t xml:space="preserve">Future work to </w:t>
      </w:r>
      <w:r w:rsidR="00BA2B35" w:rsidRPr="00FD2379">
        <w:rPr>
          <w:rFonts w:ascii="Arial" w:hAnsi="Arial" w:cs="Arial"/>
        </w:rPr>
        <w:t xml:space="preserve">further </w:t>
      </w:r>
      <w:r w:rsidR="00304057" w:rsidRPr="00FD2379">
        <w:rPr>
          <w:rFonts w:ascii="Arial" w:hAnsi="Arial" w:cs="Arial"/>
        </w:rPr>
        <w:t xml:space="preserve">mine the </w:t>
      </w:r>
      <w:r w:rsidR="00304057" w:rsidRPr="00FD2379">
        <w:rPr>
          <w:rFonts w:ascii="Arial" w:hAnsi="Arial" w:cs="Arial"/>
          <w:i/>
          <w:iCs/>
        </w:rPr>
        <w:t xml:space="preserve">S. </w:t>
      </w:r>
      <w:proofErr w:type="spellStart"/>
      <w:r w:rsidR="00304057" w:rsidRPr="00FD2379">
        <w:rPr>
          <w:rFonts w:ascii="Arial" w:hAnsi="Arial" w:cs="Arial"/>
          <w:i/>
          <w:iCs/>
        </w:rPr>
        <w:t>anglica</w:t>
      </w:r>
      <w:proofErr w:type="spellEnd"/>
      <w:r w:rsidR="00304057" w:rsidRPr="00FD2379">
        <w:rPr>
          <w:rFonts w:ascii="Arial" w:hAnsi="Arial" w:cs="Arial"/>
          <w:i/>
          <w:iCs/>
        </w:rPr>
        <w:t xml:space="preserve"> </w:t>
      </w:r>
      <w:r w:rsidR="00304057" w:rsidRPr="00FD2379">
        <w:rPr>
          <w:rFonts w:ascii="Arial" w:hAnsi="Arial" w:cs="Arial"/>
        </w:rPr>
        <w:t>genom</w:t>
      </w:r>
      <w:r w:rsidR="00BA2B35" w:rsidRPr="00FD2379">
        <w:rPr>
          <w:rFonts w:ascii="Arial" w:hAnsi="Arial" w:cs="Arial"/>
        </w:rPr>
        <w:t>ic and transcriptomic responses here</w:t>
      </w:r>
      <w:r w:rsidR="00304057" w:rsidRPr="00FD2379">
        <w:rPr>
          <w:rFonts w:ascii="Arial" w:hAnsi="Arial" w:cs="Arial"/>
        </w:rPr>
        <w:t xml:space="preserve"> will no doubt yield </w:t>
      </w:r>
      <w:r w:rsidR="00BA2B35" w:rsidRPr="00FD2379">
        <w:rPr>
          <w:rFonts w:ascii="Arial" w:hAnsi="Arial" w:cs="Arial"/>
        </w:rPr>
        <w:t>additional</w:t>
      </w:r>
      <w:r w:rsidR="00304057" w:rsidRPr="00FD2379">
        <w:rPr>
          <w:rFonts w:ascii="Arial" w:hAnsi="Arial" w:cs="Arial"/>
        </w:rPr>
        <w:t xml:space="preserve"> </w:t>
      </w:r>
      <w:r w:rsidR="00BA2B35" w:rsidRPr="00FD2379">
        <w:rPr>
          <w:rFonts w:ascii="Arial" w:hAnsi="Arial" w:cs="Arial"/>
        </w:rPr>
        <w:t>fascinating</w:t>
      </w:r>
      <w:r w:rsidR="00304057" w:rsidRPr="00FD2379">
        <w:rPr>
          <w:rFonts w:ascii="Arial" w:hAnsi="Arial" w:cs="Arial"/>
        </w:rPr>
        <w:t xml:space="preserve"> insights into the evolution of this species and the novel adapt</w:t>
      </w:r>
      <w:r w:rsidR="004370DB" w:rsidRPr="00FD2379">
        <w:rPr>
          <w:rFonts w:ascii="Arial" w:hAnsi="Arial" w:cs="Arial"/>
        </w:rPr>
        <w:t>at</w:t>
      </w:r>
      <w:r w:rsidR="00304057" w:rsidRPr="00FD2379">
        <w:rPr>
          <w:rFonts w:ascii="Arial" w:hAnsi="Arial" w:cs="Arial"/>
        </w:rPr>
        <w:t xml:space="preserve">ions present in the </w:t>
      </w:r>
      <w:r w:rsidR="00304057" w:rsidRPr="00FD2379">
        <w:rPr>
          <w:rFonts w:ascii="Arial" w:hAnsi="Arial" w:cs="Arial"/>
          <w:i/>
          <w:iCs/>
        </w:rPr>
        <w:t>Spartina</w:t>
      </w:r>
      <w:r w:rsidR="00304057" w:rsidRPr="00FD2379">
        <w:rPr>
          <w:rFonts w:ascii="Arial" w:hAnsi="Arial" w:cs="Arial"/>
        </w:rPr>
        <w:t xml:space="preserve"> lineage.</w:t>
      </w:r>
    </w:p>
    <w:p w14:paraId="179C948B" w14:textId="77777777" w:rsidR="00EB340C" w:rsidRPr="00FD2379" w:rsidRDefault="00EB340C" w:rsidP="00E87D9D">
      <w:pPr>
        <w:spacing w:after="0" w:line="360" w:lineRule="auto"/>
        <w:jc w:val="both"/>
        <w:rPr>
          <w:rFonts w:ascii="Arial" w:hAnsi="Arial" w:cs="Arial"/>
        </w:rPr>
      </w:pPr>
    </w:p>
    <w:p w14:paraId="68ED7436" w14:textId="77777777" w:rsidR="00EB340C" w:rsidRPr="00FD2379" w:rsidRDefault="00EB340C" w:rsidP="00EB340C">
      <w:pPr>
        <w:spacing w:after="0" w:line="360" w:lineRule="auto"/>
        <w:contextualSpacing/>
        <w:jc w:val="both"/>
        <w:rPr>
          <w:rFonts w:ascii="Arial" w:hAnsi="Arial" w:cs="Arial"/>
          <w:b/>
        </w:rPr>
      </w:pPr>
      <w:r w:rsidRPr="00FD2379">
        <w:rPr>
          <w:rFonts w:ascii="Arial" w:hAnsi="Arial" w:cs="Arial"/>
          <w:b/>
        </w:rPr>
        <w:t>SUPPLEMENTARY DATA</w:t>
      </w:r>
    </w:p>
    <w:p w14:paraId="5BCA6FEA" w14:textId="5A9B1B0E"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 xml:space="preserve">Figure S1: </w:t>
      </w:r>
      <w:r w:rsidR="005F3ACE" w:rsidRPr="00FD2379">
        <w:rPr>
          <w:rFonts w:ascii="Arial" w:hAnsi="Arial" w:cs="Arial"/>
        </w:rPr>
        <w:t xml:space="preserve">Genome duplication events in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1467DD" w:rsidRPr="00FD2379">
        <w:rPr>
          <w:rFonts w:ascii="Arial" w:hAnsi="Arial" w:cs="Arial"/>
        </w:rPr>
        <w:t>.</w:t>
      </w:r>
    </w:p>
    <w:p w14:paraId="394FA9B1" w14:textId="5DDF2D2A"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Figure S2:</w:t>
      </w:r>
      <w:r w:rsidR="005F3ACE" w:rsidRPr="00FD2379">
        <w:rPr>
          <w:rFonts w:ascii="Arial" w:hAnsi="Arial" w:cs="Arial"/>
        </w:rPr>
        <w:t xml:space="preserve"> </w:t>
      </w:r>
      <w:proofErr w:type="spellStart"/>
      <w:r w:rsidR="005F3ACE" w:rsidRPr="00FD2379">
        <w:rPr>
          <w:rFonts w:ascii="Arial" w:hAnsi="Arial" w:cs="Arial"/>
        </w:rPr>
        <w:t>Macrosynteny</w:t>
      </w:r>
      <w:proofErr w:type="spellEnd"/>
      <w:r w:rsidR="005F3ACE" w:rsidRPr="00FD2379">
        <w:rPr>
          <w:rFonts w:ascii="Arial" w:hAnsi="Arial" w:cs="Arial"/>
        </w:rPr>
        <w:t xml:space="preserve"> among </w:t>
      </w:r>
      <w:proofErr w:type="spellStart"/>
      <w:r w:rsidR="005F3ACE" w:rsidRPr="00FD2379">
        <w:rPr>
          <w:rFonts w:ascii="Arial" w:hAnsi="Arial" w:cs="Arial"/>
          <w:i/>
          <w:iCs/>
        </w:rPr>
        <w:t>Oropetium</w:t>
      </w:r>
      <w:proofErr w:type="spellEnd"/>
      <w:r w:rsidR="005F3ACE" w:rsidRPr="00FD2379">
        <w:rPr>
          <w:rFonts w:ascii="Arial" w:hAnsi="Arial" w:cs="Arial"/>
          <w:i/>
          <w:iCs/>
        </w:rPr>
        <w:t xml:space="preserve"> </w:t>
      </w:r>
      <w:proofErr w:type="spellStart"/>
      <w:r w:rsidR="005F3ACE" w:rsidRPr="00FD2379">
        <w:rPr>
          <w:rFonts w:ascii="Arial" w:hAnsi="Arial" w:cs="Arial"/>
          <w:i/>
          <w:iCs/>
        </w:rPr>
        <w:t>thomaeum</w:t>
      </w:r>
      <w:proofErr w:type="spellEnd"/>
      <w:r w:rsidR="005F3ACE" w:rsidRPr="00FD2379">
        <w:rPr>
          <w:rFonts w:ascii="Arial" w:hAnsi="Arial" w:cs="Arial"/>
        </w:rPr>
        <w:t xml:space="preserve"> (diploid), </w:t>
      </w:r>
      <w:r w:rsidR="005F3ACE" w:rsidRPr="00FD2379">
        <w:rPr>
          <w:rFonts w:ascii="Arial" w:hAnsi="Arial" w:cs="Arial"/>
          <w:i/>
          <w:iCs/>
        </w:rPr>
        <w:t xml:space="preserve">Sporobolus </w:t>
      </w:r>
      <w:proofErr w:type="spellStart"/>
      <w:r w:rsidR="005F3ACE" w:rsidRPr="00FD2379">
        <w:rPr>
          <w:rFonts w:ascii="Arial" w:hAnsi="Arial" w:cs="Arial"/>
          <w:i/>
          <w:iCs/>
        </w:rPr>
        <w:t>stapfianus</w:t>
      </w:r>
      <w:proofErr w:type="spellEnd"/>
      <w:r w:rsidR="005F3ACE" w:rsidRPr="00FD2379">
        <w:rPr>
          <w:rFonts w:ascii="Arial" w:hAnsi="Arial" w:cs="Arial"/>
        </w:rPr>
        <w:t xml:space="preserve"> (tetraploid), </w:t>
      </w:r>
      <w:r w:rsidR="005F3ACE" w:rsidRPr="00FD2379">
        <w:rPr>
          <w:rFonts w:ascii="Arial" w:hAnsi="Arial" w:cs="Arial"/>
          <w:i/>
          <w:iCs/>
        </w:rPr>
        <w:t>Sporobolus pyramidalis</w:t>
      </w:r>
      <w:r w:rsidR="005F3ACE" w:rsidRPr="00FD2379">
        <w:rPr>
          <w:rFonts w:ascii="Arial" w:hAnsi="Arial" w:cs="Arial"/>
        </w:rPr>
        <w:t xml:space="preserve"> (</w:t>
      </w:r>
      <w:proofErr w:type="spellStart"/>
      <w:r w:rsidR="005F3ACE" w:rsidRPr="00FD2379">
        <w:rPr>
          <w:rFonts w:ascii="Arial" w:hAnsi="Arial" w:cs="Arial"/>
        </w:rPr>
        <w:t>hexaploid</w:t>
      </w:r>
      <w:proofErr w:type="spellEnd"/>
      <w:r w:rsidR="005F3ACE" w:rsidRPr="00FD2379">
        <w:rPr>
          <w:rFonts w:ascii="Arial" w:hAnsi="Arial" w:cs="Arial"/>
        </w:rPr>
        <w:t xml:space="preserve">) and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rPr>
        <w:t xml:space="preserve"> (</w:t>
      </w:r>
      <w:proofErr w:type="spellStart"/>
      <w:r w:rsidR="005F3ACE" w:rsidRPr="00FD2379">
        <w:rPr>
          <w:rFonts w:ascii="Arial" w:hAnsi="Arial" w:cs="Arial"/>
        </w:rPr>
        <w:t>dodecaploid</w:t>
      </w:r>
      <w:proofErr w:type="spellEnd"/>
      <w:r w:rsidR="005F3ACE" w:rsidRPr="00FD2379">
        <w:rPr>
          <w:rFonts w:ascii="Arial" w:hAnsi="Arial" w:cs="Arial"/>
        </w:rPr>
        <w:t>)</w:t>
      </w:r>
      <w:r w:rsidR="001467DD" w:rsidRPr="00FD2379">
        <w:rPr>
          <w:rFonts w:ascii="Arial" w:hAnsi="Arial" w:cs="Arial"/>
        </w:rPr>
        <w:t>.</w:t>
      </w:r>
    </w:p>
    <w:p w14:paraId="0F1F5C2D" w14:textId="3B7415EB"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 xml:space="preserve">Figure S3: </w:t>
      </w:r>
      <w:r w:rsidR="005F3ACE" w:rsidRPr="00FD2379">
        <w:rPr>
          <w:rFonts w:ascii="Arial" w:hAnsi="Arial" w:cs="Arial"/>
        </w:rPr>
        <w:t>PCA plot for RNA-</w:t>
      </w:r>
      <w:proofErr w:type="spellStart"/>
      <w:r w:rsidR="005F3ACE" w:rsidRPr="00FD2379">
        <w:rPr>
          <w:rFonts w:ascii="Arial" w:hAnsi="Arial" w:cs="Arial"/>
        </w:rPr>
        <w:t>seq</w:t>
      </w:r>
      <w:proofErr w:type="spellEnd"/>
      <w:r w:rsidR="005F3ACE" w:rsidRPr="00FD2379">
        <w:rPr>
          <w:rFonts w:ascii="Arial" w:hAnsi="Arial" w:cs="Arial"/>
        </w:rPr>
        <w:t xml:space="preserve"> data generated from the tissues of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1467DD" w:rsidRPr="00FD2379">
        <w:rPr>
          <w:rFonts w:ascii="Arial" w:hAnsi="Arial" w:cs="Arial"/>
        </w:rPr>
        <w:t>.</w:t>
      </w:r>
    </w:p>
    <w:p w14:paraId="7DD2E1BA" w14:textId="14B1ECFE"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 xml:space="preserve">Figure S4: </w:t>
      </w:r>
      <w:r w:rsidR="005F3ACE" w:rsidRPr="00FD2379">
        <w:rPr>
          <w:rFonts w:ascii="Arial" w:hAnsi="Arial" w:cs="Arial"/>
        </w:rPr>
        <w:t xml:space="preserve">Venn diagram illustrating the GO terms enriched in the top 100 most highly abundant transcripts in each tissue of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1467DD" w:rsidRPr="00FD2379">
        <w:rPr>
          <w:rFonts w:ascii="Arial" w:hAnsi="Arial" w:cs="Arial"/>
        </w:rPr>
        <w:t>.</w:t>
      </w:r>
    </w:p>
    <w:p w14:paraId="5AA19DF9" w14:textId="26AE5CAE"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 xml:space="preserve">Figure S5: </w:t>
      </w:r>
      <w:r w:rsidR="005F3ACE" w:rsidRPr="00FD2379">
        <w:rPr>
          <w:rFonts w:ascii="Arial" w:hAnsi="Arial" w:cs="Arial"/>
        </w:rPr>
        <w:t xml:space="preserve">Gene expression level correlates with the number of gene family members present in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1467DD" w:rsidRPr="00FD2379">
        <w:rPr>
          <w:rFonts w:ascii="Arial" w:hAnsi="Arial" w:cs="Arial"/>
        </w:rPr>
        <w:t>.</w:t>
      </w:r>
    </w:p>
    <w:p w14:paraId="2C8694B7" w14:textId="2980E0CB"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 xml:space="preserve">Figure S6: </w:t>
      </w:r>
      <w:r w:rsidR="005F3ACE" w:rsidRPr="00FD2379">
        <w:rPr>
          <w:rFonts w:ascii="Arial" w:hAnsi="Arial" w:cs="Arial"/>
        </w:rPr>
        <w:t xml:space="preserve">Phylogenetic relationship of Heat Shock Protein 70 (HSP70) from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i/>
          <w:iCs/>
        </w:rPr>
        <w:t xml:space="preserve"> </w:t>
      </w:r>
      <w:r w:rsidR="005F3ACE" w:rsidRPr="00FD2379">
        <w:rPr>
          <w:rFonts w:ascii="Arial" w:hAnsi="Arial" w:cs="Arial"/>
        </w:rPr>
        <w:t>and related monocotyledonous plants</w:t>
      </w:r>
      <w:r w:rsidR="001467DD" w:rsidRPr="00FD2379">
        <w:rPr>
          <w:rFonts w:ascii="Arial" w:hAnsi="Arial" w:cs="Arial"/>
        </w:rPr>
        <w:t>.</w:t>
      </w:r>
    </w:p>
    <w:p w14:paraId="6882F5FA" w14:textId="26FF4631"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 xml:space="preserve">Figure S7: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i/>
          <w:iCs/>
        </w:rPr>
        <w:t xml:space="preserve"> </w:t>
      </w:r>
      <w:r w:rsidR="005F3ACE" w:rsidRPr="00FD2379">
        <w:rPr>
          <w:rFonts w:ascii="Arial" w:hAnsi="Arial" w:cs="Arial"/>
        </w:rPr>
        <w:t>has many stress-responsive CBL-interacting protein kinases (CIPKs)</w:t>
      </w:r>
      <w:r w:rsidR="001467DD" w:rsidRPr="00FD2379">
        <w:rPr>
          <w:rFonts w:ascii="Arial" w:hAnsi="Arial" w:cs="Arial"/>
        </w:rPr>
        <w:t>.</w:t>
      </w:r>
    </w:p>
    <w:p w14:paraId="502A4A36" w14:textId="3AD69A41" w:rsidR="005F3ACE" w:rsidRPr="00FD2379" w:rsidRDefault="004B52D9" w:rsidP="00CE7591">
      <w:pPr>
        <w:spacing w:after="0" w:line="360" w:lineRule="auto"/>
        <w:rPr>
          <w:rFonts w:ascii="Arial" w:hAnsi="Arial" w:cs="Arial"/>
        </w:rPr>
      </w:pPr>
      <w:r w:rsidRPr="00FD2379">
        <w:rPr>
          <w:rFonts w:ascii="Arial" w:hAnsi="Arial" w:cs="Arial"/>
          <w:b/>
          <w:bCs/>
        </w:rPr>
        <w:t xml:space="preserve">Supplementary </w:t>
      </w:r>
      <w:r w:rsidR="005F3ACE" w:rsidRPr="00FD2379">
        <w:rPr>
          <w:rFonts w:ascii="Arial" w:hAnsi="Arial" w:cs="Arial"/>
          <w:b/>
          <w:bCs/>
        </w:rPr>
        <w:t>Figure S8</w:t>
      </w:r>
      <w:r w:rsidR="005F3ACE" w:rsidRPr="00FD2379">
        <w:rPr>
          <w:rFonts w:ascii="Arial" w:hAnsi="Arial" w:cs="Arial"/>
        </w:rPr>
        <w:t xml:space="preserve">: Phylogenetic relationships and expression profiles of DMSP synthesis genes from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1467DD" w:rsidRPr="00FD2379">
        <w:rPr>
          <w:rFonts w:ascii="Arial" w:hAnsi="Arial" w:cs="Arial"/>
        </w:rPr>
        <w:t>.</w:t>
      </w:r>
    </w:p>
    <w:p w14:paraId="13739096" w14:textId="27BE4039" w:rsidR="005F3ACE" w:rsidRPr="00FD2379" w:rsidRDefault="00B50052" w:rsidP="00CE7591">
      <w:pPr>
        <w:spacing w:after="0" w:line="360" w:lineRule="auto"/>
        <w:rPr>
          <w:rFonts w:ascii="Arial" w:hAnsi="Arial" w:cs="Arial"/>
        </w:rPr>
      </w:pPr>
      <w:r w:rsidRPr="00FD2379">
        <w:rPr>
          <w:rFonts w:ascii="Arial" w:hAnsi="Arial" w:cs="Arial"/>
          <w:b/>
          <w:bCs/>
        </w:rPr>
        <w:t xml:space="preserve">Supplementary </w:t>
      </w:r>
      <w:r w:rsidR="009B6DF2" w:rsidRPr="00FD2379">
        <w:rPr>
          <w:rFonts w:ascii="Arial" w:hAnsi="Arial" w:cs="Arial"/>
          <w:b/>
          <w:bCs/>
        </w:rPr>
        <w:t>Table S1:</w:t>
      </w:r>
      <w:r w:rsidR="007213CC" w:rsidRPr="00FD2379">
        <w:t xml:space="preserve"> </w:t>
      </w:r>
      <w:r w:rsidR="007213CC" w:rsidRPr="00FD2379">
        <w:rPr>
          <w:rFonts w:ascii="Arial" w:hAnsi="Arial" w:cs="Arial"/>
        </w:rPr>
        <w:t>Summary of raw PacBio long read statistics used in this study.</w:t>
      </w:r>
    </w:p>
    <w:p w14:paraId="28D52FAF" w14:textId="22862C5A" w:rsidR="001467DD" w:rsidRPr="00FD2379" w:rsidRDefault="00B50052" w:rsidP="00CE7591">
      <w:pPr>
        <w:spacing w:after="0" w:line="360" w:lineRule="auto"/>
        <w:rPr>
          <w:rFonts w:ascii="Arial" w:hAnsi="Arial" w:cs="Arial"/>
        </w:rPr>
      </w:pPr>
      <w:r w:rsidRPr="00FD2379">
        <w:rPr>
          <w:rFonts w:ascii="Arial" w:hAnsi="Arial" w:cs="Arial"/>
          <w:b/>
          <w:bCs/>
        </w:rPr>
        <w:t xml:space="preserve">Supplementary </w:t>
      </w:r>
      <w:r w:rsidR="001467DD" w:rsidRPr="00FD2379">
        <w:rPr>
          <w:rFonts w:ascii="Arial" w:hAnsi="Arial" w:cs="Arial"/>
          <w:b/>
          <w:bCs/>
        </w:rPr>
        <w:t xml:space="preserve">Table S2: </w:t>
      </w:r>
      <w:r w:rsidR="001467DD" w:rsidRPr="00FD2379">
        <w:rPr>
          <w:rFonts w:ascii="Arial" w:hAnsi="Arial" w:cs="Arial"/>
        </w:rPr>
        <w:t xml:space="preserve">Length of each contig </w:t>
      </w:r>
      <w:r w:rsidR="0018209C" w:rsidRPr="00FD2379">
        <w:rPr>
          <w:rFonts w:ascii="Arial" w:hAnsi="Arial" w:cs="Arial"/>
        </w:rPr>
        <w:t xml:space="preserve">and cumulative assembly coverage </w:t>
      </w:r>
      <w:r w:rsidR="001467DD" w:rsidRPr="00FD2379">
        <w:rPr>
          <w:rFonts w:ascii="Arial" w:hAnsi="Arial" w:cs="Arial"/>
        </w:rPr>
        <w:t>from the PacBio whole genome sequencing.</w:t>
      </w:r>
    </w:p>
    <w:p w14:paraId="2F03D3A2" w14:textId="24104375" w:rsidR="001467DD" w:rsidRPr="00FD2379" w:rsidRDefault="00B50052" w:rsidP="00CE7591">
      <w:pPr>
        <w:spacing w:after="0" w:line="360" w:lineRule="auto"/>
        <w:rPr>
          <w:rFonts w:ascii="Arial" w:hAnsi="Arial" w:cs="Arial"/>
        </w:rPr>
      </w:pPr>
      <w:r w:rsidRPr="00FD2379">
        <w:rPr>
          <w:rFonts w:ascii="Arial" w:hAnsi="Arial" w:cs="Arial"/>
          <w:b/>
          <w:bCs/>
        </w:rPr>
        <w:t xml:space="preserve">Supplementary </w:t>
      </w:r>
      <w:r w:rsidR="001467DD" w:rsidRPr="00FD2379">
        <w:rPr>
          <w:rFonts w:ascii="Arial" w:hAnsi="Arial" w:cs="Arial"/>
          <w:b/>
          <w:bCs/>
        </w:rPr>
        <w:t xml:space="preserve">Table S3: </w:t>
      </w:r>
      <w:r w:rsidR="001467DD" w:rsidRPr="00FD2379">
        <w:rPr>
          <w:rFonts w:ascii="Arial" w:hAnsi="Arial" w:cs="Arial"/>
        </w:rPr>
        <w:t xml:space="preserve">Number of repetitive/transposable elements present in the </w:t>
      </w:r>
      <w:r w:rsidR="001467DD" w:rsidRPr="00FD2379">
        <w:rPr>
          <w:rFonts w:ascii="Arial" w:hAnsi="Arial" w:cs="Arial"/>
          <w:i/>
          <w:iCs/>
        </w:rPr>
        <w:t xml:space="preserve">S. </w:t>
      </w:r>
      <w:proofErr w:type="spellStart"/>
      <w:r w:rsidR="001467DD" w:rsidRPr="00FD2379">
        <w:rPr>
          <w:rFonts w:ascii="Arial" w:hAnsi="Arial" w:cs="Arial"/>
          <w:i/>
          <w:iCs/>
        </w:rPr>
        <w:t>anglica</w:t>
      </w:r>
      <w:proofErr w:type="spellEnd"/>
      <w:r w:rsidR="001467DD" w:rsidRPr="00FD2379">
        <w:rPr>
          <w:rFonts w:ascii="Arial" w:hAnsi="Arial" w:cs="Arial"/>
        </w:rPr>
        <w:t xml:space="preserve"> genome.</w:t>
      </w:r>
    </w:p>
    <w:p w14:paraId="0933ED12" w14:textId="654DBB12" w:rsidR="001467DD" w:rsidRPr="00FD2379" w:rsidRDefault="00B50052" w:rsidP="00CE7591">
      <w:pPr>
        <w:spacing w:after="0" w:line="360" w:lineRule="auto"/>
        <w:rPr>
          <w:rFonts w:ascii="Arial" w:hAnsi="Arial" w:cs="Arial"/>
        </w:rPr>
      </w:pPr>
      <w:r w:rsidRPr="00FD2379">
        <w:rPr>
          <w:rFonts w:ascii="Arial" w:hAnsi="Arial" w:cs="Arial"/>
          <w:b/>
          <w:bCs/>
        </w:rPr>
        <w:lastRenderedPageBreak/>
        <w:t xml:space="preserve">Supplementary </w:t>
      </w:r>
      <w:r w:rsidR="001467DD" w:rsidRPr="00FD2379">
        <w:rPr>
          <w:rFonts w:ascii="Arial" w:hAnsi="Arial" w:cs="Arial"/>
          <w:b/>
          <w:bCs/>
        </w:rPr>
        <w:t xml:space="preserve">Table S4: </w:t>
      </w:r>
      <w:r w:rsidR="001467DD" w:rsidRPr="00FD2379">
        <w:rPr>
          <w:rFonts w:ascii="Arial" w:hAnsi="Arial" w:cs="Arial"/>
        </w:rPr>
        <w:t>Summary statistics of the predicted protein-coding gene annotations.</w:t>
      </w:r>
    </w:p>
    <w:p w14:paraId="32C74319" w14:textId="22E6FA2E" w:rsidR="00CE7591" w:rsidRPr="00FD2379" w:rsidRDefault="00B50052" w:rsidP="00CE7591">
      <w:pPr>
        <w:spacing w:after="0" w:line="360" w:lineRule="auto"/>
        <w:rPr>
          <w:rFonts w:ascii="Arial" w:hAnsi="Arial" w:cs="Arial"/>
        </w:rPr>
      </w:pPr>
      <w:r w:rsidRPr="00FD2379">
        <w:rPr>
          <w:rFonts w:ascii="Arial" w:hAnsi="Arial" w:cs="Arial"/>
          <w:b/>
          <w:bCs/>
        </w:rPr>
        <w:t xml:space="preserve">Supplementary </w:t>
      </w:r>
      <w:r w:rsidR="00CE7591" w:rsidRPr="00FD2379">
        <w:rPr>
          <w:rFonts w:ascii="Arial" w:hAnsi="Arial" w:cs="Arial"/>
          <w:b/>
          <w:bCs/>
        </w:rPr>
        <w:t xml:space="preserve">Table S5: </w:t>
      </w:r>
      <w:r w:rsidR="00CE7591" w:rsidRPr="00FD2379">
        <w:rPr>
          <w:rFonts w:ascii="Arial" w:hAnsi="Arial" w:cs="Arial"/>
        </w:rPr>
        <w:t xml:space="preserve">BUSCO completeness scoring of the </w:t>
      </w:r>
      <w:r w:rsidR="00CE7591" w:rsidRPr="00FD2379">
        <w:rPr>
          <w:rFonts w:ascii="Arial" w:hAnsi="Arial" w:cs="Arial"/>
          <w:i/>
          <w:iCs/>
        </w:rPr>
        <w:t xml:space="preserve">S. </w:t>
      </w:r>
      <w:proofErr w:type="spellStart"/>
      <w:r w:rsidR="00CE7591" w:rsidRPr="00FD2379">
        <w:rPr>
          <w:rFonts w:ascii="Arial" w:hAnsi="Arial" w:cs="Arial"/>
          <w:i/>
          <w:iCs/>
        </w:rPr>
        <w:t>anglica</w:t>
      </w:r>
      <w:proofErr w:type="spellEnd"/>
      <w:r w:rsidR="00CE7591" w:rsidRPr="00FD2379">
        <w:rPr>
          <w:rFonts w:ascii="Arial" w:hAnsi="Arial" w:cs="Arial"/>
          <w:i/>
          <w:iCs/>
        </w:rPr>
        <w:t xml:space="preserve"> </w:t>
      </w:r>
      <w:r w:rsidR="00CE7591" w:rsidRPr="00FD2379">
        <w:rPr>
          <w:rFonts w:ascii="Arial" w:hAnsi="Arial" w:cs="Arial"/>
        </w:rPr>
        <w:t>protein annotations</w:t>
      </w:r>
      <w:r w:rsidR="004C7FE5" w:rsidRPr="00FD2379">
        <w:rPr>
          <w:rFonts w:ascii="Arial" w:hAnsi="Arial" w:cs="Arial"/>
        </w:rPr>
        <w:t>.</w:t>
      </w:r>
    </w:p>
    <w:p w14:paraId="02883558" w14:textId="1A8B3ECC" w:rsidR="00CE7591" w:rsidRPr="00FD2379" w:rsidRDefault="00B50052" w:rsidP="00CE7591">
      <w:pPr>
        <w:spacing w:after="0" w:line="360" w:lineRule="auto"/>
        <w:rPr>
          <w:rFonts w:ascii="Arial" w:hAnsi="Arial" w:cs="Arial"/>
        </w:rPr>
      </w:pPr>
      <w:r w:rsidRPr="00FD2379">
        <w:rPr>
          <w:rFonts w:ascii="Arial" w:hAnsi="Arial" w:cs="Arial"/>
          <w:b/>
          <w:bCs/>
        </w:rPr>
        <w:t xml:space="preserve">Supplementary </w:t>
      </w:r>
      <w:r w:rsidR="00CE7591" w:rsidRPr="00FD2379">
        <w:rPr>
          <w:rFonts w:ascii="Arial" w:hAnsi="Arial" w:cs="Arial"/>
          <w:b/>
          <w:bCs/>
        </w:rPr>
        <w:t xml:space="preserve">Table S6: </w:t>
      </w:r>
      <w:r w:rsidR="00CE7591" w:rsidRPr="00FD2379">
        <w:rPr>
          <w:rFonts w:ascii="Arial" w:hAnsi="Arial" w:cs="Arial"/>
        </w:rPr>
        <w:t>Gene function annotation results.</w:t>
      </w:r>
    </w:p>
    <w:p w14:paraId="01730D06" w14:textId="048E3DF4" w:rsidR="006E3B59" w:rsidRPr="00FD2379" w:rsidRDefault="00B50052" w:rsidP="006E3B59">
      <w:pPr>
        <w:spacing w:after="0" w:line="360" w:lineRule="auto"/>
        <w:rPr>
          <w:rFonts w:ascii="Arial" w:hAnsi="Arial" w:cs="Arial"/>
        </w:rPr>
      </w:pPr>
      <w:r w:rsidRPr="00FD2379">
        <w:rPr>
          <w:rFonts w:ascii="Arial" w:hAnsi="Arial" w:cs="Arial"/>
          <w:b/>
          <w:bCs/>
        </w:rPr>
        <w:t xml:space="preserve">Supplementary </w:t>
      </w:r>
      <w:r w:rsidR="006E3B59" w:rsidRPr="00FD2379">
        <w:rPr>
          <w:rFonts w:ascii="Arial" w:hAnsi="Arial" w:cs="Arial"/>
          <w:b/>
          <w:bCs/>
        </w:rPr>
        <w:t xml:space="preserve">Table S7: </w:t>
      </w:r>
      <w:r w:rsidR="006E3B59" w:rsidRPr="00FD2379">
        <w:rPr>
          <w:rFonts w:ascii="Arial" w:hAnsi="Arial" w:cs="Arial"/>
        </w:rPr>
        <w:t>Number of genes annotated on each contig from the PacBio assembly.</w:t>
      </w:r>
    </w:p>
    <w:p w14:paraId="66D4E1FD" w14:textId="5E37B606" w:rsidR="006E3B59" w:rsidRPr="00FD2379" w:rsidRDefault="00B50052" w:rsidP="006E3B59">
      <w:pPr>
        <w:spacing w:after="0" w:line="360" w:lineRule="auto"/>
        <w:rPr>
          <w:rFonts w:ascii="Arial" w:hAnsi="Arial" w:cs="Arial"/>
        </w:rPr>
      </w:pPr>
      <w:r w:rsidRPr="00FD2379">
        <w:rPr>
          <w:rFonts w:ascii="Arial" w:hAnsi="Arial" w:cs="Arial"/>
          <w:b/>
          <w:bCs/>
        </w:rPr>
        <w:t xml:space="preserve">Supplementary </w:t>
      </w:r>
      <w:r w:rsidR="006E3B59" w:rsidRPr="00FD2379">
        <w:rPr>
          <w:rFonts w:ascii="Arial" w:hAnsi="Arial" w:cs="Arial"/>
          <w:b/>
          <w:bCs/>
        </w:rPr>
        <w:t xml:space="preserve">Table S8: </w:t>
      </w:r>
      <w:r w:rsidR="006E3B59" w:rsidRPr="00FD2379">
        <w:rPr>
          <w:rFonts w:ascii="Arial" w:hAnsi="Arial" w:cs="Arial"/>
        </w:rPr>
        <w:t xml:space="preserve">Statistics of the various gene duplication events detected in </w:t>
      </w:r>
      <w:r w:rsidR="006E3B59" w:rsidRPr="00FD2379">
        <w:rPr>
          <w:rFonts w:ascii="Arial" w:hAnsi="Arial" w:cs="Arial"/>
          <w:i/>
          <w:iCs/>
        </w:rPr>
        <w:t xml:space="preserve">S. </w:t>
      </w:r>
      <w:proofErr w:type="spellStart"/>
      <w:r w:rsidR="006E3B59" w:rsidRPr="00FD2379">
        <w:rPr>
          <w:rFonts w:ascii="Arial" w:hAnsi="Arial" w:cs="Arial"/>
          <w:i/>
          <w:iCs/>
        </w:rPr>
        <w:t>anglica</w:t>
      </w:r>
      <w:proofErr w:type="spellEnd"/>
      <w:r w:rsidR="006E3B59" w:rsidRPr="00FD2379">
        <w:rPr>
          <w:rFonts w:ascii="Arial" w:hAnsi="Arial" w:cs="Arial"/>
        </w:rPr>
        <w:t>.</w:t>
      </w:r>
    </w:p>
    <w:p w14:paraId="7626EA7C" w14:textId="71CB15E0" w:rsidR="006E3B59" w:rsidRPr="00FD2379" w:rsidRDefault="00B50052" w:rsidP="006E3B59">
      <w:pPr>
        <w:spacing w:after="0" w:line="360" w:lineRule="auto"/>
        <w:rPr>
          <w:rFonts w:ascii="Arial" w:hAnsi="Arial" w:cs="Arial"/>
        </w:rPr>
      </w:pPr>
      <w:r w:rsidRPr="00FD2379">
        <w:rPr>
          <w:rFonts w:ascii="Arial" w:hAnsi="Arial" w:cs="Arial"/>
          <w:b/>
          <w:bCs/>
        </w:rPr>
        <w:t xml:space="preserve">Supplementary </w:t>
      </w:r>
      <w:r w:rsidR="006E3B59" w:rsidRPr="00FD2379">
        <w:rPr>
          <w:rFonts w:ascii="Arial" w:hAnsi="Arial" w:cs="Arial"/>
          <w:b/>
          <w:bCs/>
        </w:rPr>
        <w:t xml:space="preserve">Table S9: </w:t>
      </w:r>
      <w:r w:rsidR="006E3B59" w:rsidRPr="00FD2379">
        <w:rPr>
          <w:rFonts w:ascii="Arial" w:hAnsi="Arial" w:cs="Arial"/>
        </w:rPr>
        <w:t xml:space="preserve">GO enrichment table showing the top 20 most enriched GO process terms represented in the top 100 most highly expressed transcripts in each tissue. </w:t>
      </w:r>
    </w:p>
    <w:p w14:paraId="1A9E7AEB" w14:textId="225B4492"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S10: </w:t>
      </w:r>
      <w:r w:rsidR="004C7FE5" w:rsidRPr="00FD2379">
        <w:rPr>
          <w:rFonts w:ascii="Arial" w:hAnsi="Arial" w:cs="Arial"/>
        </w:rPr>
        <w:t xml:space="preserve">Top 100 most highly expressed transcripts in each tissue. </w:t>
      </w:r>
    </w:p>
    <w:p w14:paraId="4D6C9478" w14:textId="06B94F14"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S11: </w:t>
      </w:r>
      <w:proofErr w:type="spellStart"/>
      <w:r w:rsidR="004C7FE5" w:rsidRPr="00FD2379">
        <w:rPr>
          <w:rFonts w:ascii="Arial" w:hAnsi="Arial" w:cs="Arial"/>
        </w:rPr>
        <w:t>Orthogroups</w:t>
      </w:r>
      <w:proofErr w:type="spellEnd"/>
      <w:r w:rsidR="004C7FE5" w:rsidRPr="00FD2379">
        <w:rPr>
          <w:rFonts w:ascii="Arial" w:hAnsi="Arial" w:cs="Arial"/>
        </w:rPr>
        <w:t xml:space="preserve"> that have expanded in </w:t>
      </w:r>
      <w:r w:rsidR="004C7FE5" w:rsidRPr="00FD2379">
        <w:rPr>
          <w:rFonts w:ascii="Arial" w:hAnsi="Arial" w:cs="Arial"/>
          <w:i/>
          <w:iCs/>
        </w:rPr>
        <w:t xml:space="preserve">S. </w:t>
      </w:r>
      <w:proofErr w:type="spellStart"/>
      <w:r w:rsidR="004C7FE5" w:rsidRPr="00FD2379">
        <w:rPr>
          <w:rFonts w:ascii="Arial" w:hAnsi="Arial" w:cs="Arial"/>
          <w:i/>
          <w:iCs/>
        </w:rPr>
        <w:t>anglica</w:t>
      </w:r>
      <w:proofErr w:type="spellEnd"/>
      <w:r w:rsidR="004C7FE5" w:rsidRPr="00FD2379">
        <w:rPr>
          <w:rFonts w:ascii="Arial" w:hAnsi="Arial" w:cs="Arial"/>
        </w:rPr>
        <w:t xml:space="preserve"> relative to other closely related grasses.</w:t>
      </w:r>
    </w:p>
    <w:p w14:paraId="5719ECDB" w14:textId="1233E715"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S12: </w:t>
      </w:r>
      <w:proofErr w:type="spellStart"/>
      <w:r w:rsidR="004C7FE5" w:rsidRPr="00FD2379">
        <w:rPr>
          <w:rFonts w:ascii="Arial" w:hAnsi="Arial" w:cs="Arial"/>
        </w:rPr>
        <w:t>Orthogroups</w:t>
      </w:r>
      <w:proofErr w:type="spellEnd"/>
      <w:r w:rsidR="004C7FE5" w:rsidRPr="00FD2379">
        <w:rPr>
          <w:rFonts w:ascii="Arial" w:hAnsi="Arial" w:cs="Arial"/>
        </w:rPr>
        <w:t xml:space="preserve"> that have contracted in </w:t>
      </w:r>
      <w:r w:rsidR="004C7FE5" w:rsidRPr="00FD2379">
        <w:rPr>
          <w:rFonts w:ascii="Arial" w:hAnsi="Arial" w:cs="Arial"/>
          <w:i/>
          <w:iCs/>
        </w:rPr>
        <w:t xml:space="preserve">S. </w:t>
      </w:r>
      <w:proofErr w:type="spellStart"/>
      <w:r w:rsidR="004C7FE5" w:rsidRPr="00FD2379">
        <w:rPr>
          <w:rFonts w:ascii="Arial" w:hAnsi="Arial" w:cs="Arial"/>
          <w:i/>
          <w:iCs/>
        </w:rPr>
        <w:t>anglica</w:t>
      </w:r>
      <w:proofErr w:type="spellEnd"/>
      <w:r w:rsidR="004C7FE5" w:rsidRPr="00FD2379">
        <w:rPr>
          <w:rFonts w:ascii="Arial" w:hAnsi="Arial" w:cs="Arial"/>
        </w:rPr>
        <w:t xml:space="preserve"> relative to other, closely related grasses.</w:t>
      </w:r>
    </w:p>
    <w:p w14:paraId="103B66A6" w14:textId="73BFD0C8"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S13: </w:t>
      </w:r>
      <w:r w:rsidR="004C7FE5" w:rsidRPr="00FD2379">
        <w:rPr>
          <w:rFonts w:ascii="Arial" w:hAnsi="Arial" w:cs="Arial"/>
        </w:rPr>
        <w:t>Protein sequences of the SUS family members used to construct Figure 2B.</w:t>
      </w:r>
    </w:p>
    <w:p w14:paraId="01EE3DA4" w14:textId="76FD5FFD"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S14: </w:t>
      </w:r>
      <w:r w:rsidR="004C7FE5" w:rsidRPr="00FD2379">
        <w:rPr>
          <w:rFonts w:ascii="Arial" w:hAnsi="Arial" w:cs="Arial"/>
        </w:rPr>
        <w:t>Protein sequences and corresponding expression values in the different tissue types for the SUS family members of</w:t>
      </w:r>
      <w:r w:rsidR="004C7FE5" w:rsidRPr="00FD2379">
        <w:rPr>
          <w:rFonts w:ascii="Arial" w:hAnsi="Arial" w:cs="Arial"/>
          <w:i/>
          <w:iCs/>
        </w:rPr>
        <w:t xml:space="preserve"> S. </w:t>
      </w:r>
      <w:proofErr w:type="spellStart"/>
      <w:r w:rsidR="004C7FE5" w:rsidRPr="00FD2379">
        <w:rPr>
          <w:rFonts w:ascii="Arial" w:hAnsi="Arial" w:cs="Arial"/>
          <w:i/>
          <w:iCs/>
        </w:rPr>
        <w:t>anglica</w:t>
      </w:r>
      <w:proofErr w:type="spellEnd"/>
      <w:r w:rsidR="004C7FE5" w:rsidRPr="00FD2379">
        <w:rPr>
          <w:rFonts w:ascii="Arial" w:hAnsi="Arial" w:cs="Arial"/>
        </w:rPr>
        <w:t>.</w:t>
      </w:r>
    </w:p>
    <w:p w14:paraId="08384FEA" w14:textId="7C88FFFB"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S15: </w:t>
      </w:r>
      <w:r w:rsidR="004C7FE5" w:rsidRPr="00FD2379">
        <w:rPr>
          <w:rFonts w:ascii="Arial" w:hAnsi="Arial" w:cs="Arial"/>
        </w:rPr>
        <w:t xml:space="preserve">Protein sequences of the HSP70 family members used to construct </w:t>
      </w:r>
      <w:r w:rsidR="004B52D9" w:rsidRPr="00FD2379">
        <w:rPr>
          <w:rFonts w:ascii="Arial" w:hAnsi="Arial" w:cs="Arial"/>
        </w:rPr>
        <w:t xml:space="preserve">Supplementary </w:t>
      </w:r>
      <w:r w:rsidR="004C7FE5" w:rsidRPr="00FD2379">
        <w:rPr>
          <w:rFonts w:ascii="Arial" w:hAnsi="Arial" w:cs="Arial"/>
        </w:rPr>
        <w:t xml:space="preserve">Figure S6. </w:t>
      </w:r>
    </w:p>
    <w:p w14:paraId="7FE93DE6" w14:textId="0380C966"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S16: </w:t>
      </w:r>
      <w:r w:rsidR="004C7FE5" w:rsidRPr="00FD2379">
        <w:rPr>
          <w:rFonts w:ascii="Arial" w:hAnsi="Arial" w:cs="Arial"/>
        </w:rPr>
        <w:t>Protein sequences and corresponding expression values in the different tissue types for the HSP70 family members of</w:t>
      </w:r>
      <w:r w:rsidR="004C7FE5" w:rsidRPr="00FD2379">
        <w:rPr>
          <w:rFonts w:ascii="Arial" w:hAnsi="Arial" w:cs="Arial"/>
          <w:i/>
          <w:iCs/>
        </w:rPr>
        <w:t xml:space="preserve"> S. </w:t>
      </w:r>
      <w:proofErr w:type="spellStart"/>
      <w:r w:rsidR="004C7FE5" w:rsidRPr="00FD2379">
        <w:rPr>
          <w:rFonts w:ascii="Arial" w:hAnsi="Arial" w:cs="Arial"/>
          <w:i/>
          <w:iCs/>
        </w:rPr>
        <w:t>anglica</w:t>
      </w:r>
      <w:proofErr w:type="spellEnd"/>
      <w:r w:rsidR="004C7FE5" w:rsidRPr="00FD2379">
        <w:rPr>
          <w:rFonts w:ascii="Arial" w:hAnsi="Arial" w:cs="Arial"/>
        </w:rPr>
        <w:t>.</w:t>
      </w:r>
    </w:p>
    <w:p w14:paraId="7B8A76B5" w14:textId="4100AF43"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S17: </w:t>
      </w:r>
      <w:r w:rsidR="004C7FE5" w:rsidRPr="00FD2379">
        <w:rPr>
          <w:rFonts w:ascii="Arial" w:hAnsi="Arial" w:cs="Arial"/>
        </w:rPr>
        <w:t>Protein sequences and corresponding expression values in the different tissue types for the APX family members of</w:t>
      </w:r>
      <w:r w:rsidR="004C7FE5" w:rsidRPr="00FD2379">
        <w:rPr>
          <w:rFonts w:ascii="Arial" w:hAnsi="Arial" w:cs="Arial"/>
          <w:i/>
          <w:iCs/>
        </w:rPr>
        <w:t xml:space="preserve"> S. </w:t>
      </w:r>
      <w:proofErr w:type="spellStart"/>
      <w:r w:rsidR="004C7FE5" w:rsidRPr="00FD2379">
        <w:rPr>
          <w:rFonts w:ascii="Arial" w:hAnsi="Arial" w:cs="Arial"/>
          <w:i/>
          <w:iCs/>
        </w:rPr>
        <w:t>anglica</w:t>
      </w:r>
      <w:proofErr w:type="spellEnd"/>
      <w:r w:rsidR="004C7FE5" w:rsidRPr="00FD2379">
        <w:rPr>
          <w:rFonts w:ascii="Arial" w:hAnsi="Arial" w:cs="Arial"/>
        </w:rPr>
        <w:t>.</w:t>
      </w:r>
    </w:p>
    <w:p w14:paraId="2093FEFA" w14:textId="0378BC16"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S18: </w:t>
      </w:r>
      <w:r w:rsidR="004C7FE5" w:rsidRPr="00FD2379">
        <w:rPr>
          <w:rFonts w:ascii="Arial" w:hAnsi="Arial" w:cs="Arial"/>
        </w:rPr>
        <w:t xml:space="preserve">Protein sequences of the APX family members used to construct Figure 3B. </w:t>
      </w:r>
    </w:p>
    <w:p w14:paraId="2B297D36" w14:textId="07410252"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S19: </w:t>
      </w:r>
      <w:r w:rsidR="004C7FE5" w:rsidRPr="00FD2379">
        <w:rPr>
          <w:rFonts w:ascii="Arial" w:hAnsi="Arial" w:cs="Arial"/>
        </w:rPr>
        <w:t>Protein sequences and corresponding expression values in the different tissue types for the CBL family members of</w:t>
      </w:r>
      <w:r w:rsidR="004C7FE5" w:rsidRPr="00FD2379">
        <w:rPr>
          <w:rFonts w:ascii="Arial" w:hAnsi="Arial" w:cs="Arial"/>
          <w:i/>
          <w:iCs/>
        </w:rPr>
        <w:t xml:space="preserve"> S. </w:t>
      </w:r>
      <w:proofErr w:type="spellStart"/>
      <w:r w:rsidR="004C7FE5" w:rsidRPr="00FD2379">
        <w:rPr>
          <w:rFonts w:ascii="Arial" w:hAnsi="Arial" w:cs="Arial"/>
          <w:i/>
          <w:iCs/>
        </w:rPr>
        <w:t>anglica</w:t>
      </w:r>
      <w:proofErr w:type="spellEnd"/>
      <w:r w:rsidR="004C7FE5" w:rsidRPr="00FD2379">
        <w:rPr>
          <w:rFonts w:ascii="Arial" w:hAnsi="Arial" w:cs="Arial"/>
        </w:rPr>
        <w:t>.</w:t>
      </w:r>
    </w:p>
    <w:p w14:paraId="31AEF7EC" w14:textId="4917442D"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S20: </w:t>
      </w:r>
      <w:r w:rsidR="004C7FE5" w:rsidRPr="00FD2379">
        <w:rPr>
          <w:rFonts w:ascii="Arial" w:hAnsi="Arial" w:cs="Arial"/>
        </w:rPr>
        <w:t>Protein sequences and corresponding expression values in the different tissue types for the CIPK family members of</w:t>
      </w:r>
      <w:r w:rsidR="004C7FE5" w:rsidRPr="00FD2379">
        <w:rPr>
          <w:rFonts w:ascii="Arial" w:hAnsi="Arial" w:cs="Arial"/>
          <w:i/>
          <w:iCs/>
        </w:rPr>
        <w:t xml:space="preserve"> S. </w:t>
      </w:r>
      <w:proofErr w:type="spellStart"/>
      <w:r w:rsidR="004C7FE5" w:rsidRPr="00FD2379">
        <w:rPr>
          <w:rFonts w:ascii="Arial" w:hAnsi="Arial" w:cs="Arial"/>
          <w:i/>
          <w:iCs/>
        </w:rPr>
        <w:t>anglica</w:t>
      </w:r>
      <w:proofErr w:type="spellEnd"/>
      <w:r w:rsidR="004C7FE5" w:rsidRPr="00FD2379">
        <w:rPr>
          <w:rFonts w:ascii="Arial" w:hAnsi="Arial" w:cs="Arial"/>
        </w:rPr>
        <w:t>.</w:t>
      </w:r>
    </w:p>
    <w:p w14:paraId="7025AEB0" w14:textId="641A2EFD"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S21: </w:t>
      </w:r>
      <w:r w:rsidR="004C7FE5" w:rsidRPr="00FD2379">
        <w:rPr>
          <w:rFonts w:ascii="Arial" w:hAnsi="Arial" w:cs="Arial"/>
        </w:rPr>
        <w:t xml:space="preserve">UHPLC-HRMS measurements of the various zwitterionic osmolytes present in </w:t>
      </w:r>
      <w:r w:rsidR="004C7FE5" w:rsidRPr="00FD2379">
        <w:rPr>
          <w:rFonts w:ascii="Arial" w:hAnsi="Arial" w:cs="Arial"/>
          <w:i/>
          <w:iCs/>
        </w:rPr>
        <w:t xml:space="preserve">S. </w:t>
      </w:r>
      <w:proofErr w:type="spellStart"/>
      <w:r w:rsidR="004C7FE5" w:rsidRPr="00FD2379">
        <w:rPr>
          <w:rFonts w:ascii="Arial" w:hAnsi="Arial" w:cs="Arial"/>
          <w:i/>
          <w:iCs/>
        </w:rPr>
        <w:t>anglica</w:t>
      </w:r>
      <w:proofErr w:type="spellEnd"/>
      <w:r w:rsidR="004C7FE5" w:rsidRPr="00FD2379">
        <w:rPr>
          <w:rFonts w:ascii="Arial" w:hAnsi="Arial" w:cs="Arial"/>
        </w:rPr>
        <w:t>.</w:t>
      </w:r>
    </w:p>
    <w:p w14:paraId="4E0A039B" w14:textId="175C0AE2"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S22: </w:t>
      </w:r>
      <w:r w:rsidR="004C7FE5" w:rsidRPr="00FD2379">
        <w:rPr>
          <w:rFonts w:ascii="Arial" w:hAnsi="Arial" w:cs="Arial"/>
        </w:rPr>
        <w:t xml:space="preserve">DMSP, GB and proline biosynthesis pathway genes identified in </w:t>
      </w:r>
      <w:r w:rsidR="004C7FE5" w:rsidRPr="00FD2379">
        <w:rPr>
          <w:rFonts w:ascii="Arial" w:hAnsi="Arial" w:cs="Arial"/>
          <w:i/>
          <w:iCs/>
        </w:rPr>
        <w:t xml:space="preserve">Spartina </w:t>
      </w:r>
      <w:proofErr w:type="spellStart"/>
      <w:r w:rsidR="004C7FE5" w:rsidRPr="00FD2379">
        <w:rPr>
          <w:rFonts w:ascii="Arial" w:hAnsi="Arial" w:cs="Arial"/>
          <w:i/>
          <w:iCs/>
        </w:rPr>
        <w:t>anglica</w:t>
      </w:r>
      <w:proofErr w:type="spellEnd"/>
      <w:r w:rsidR="004C7FE5" w:rsidRPr="00FD2379">
        <w:rPr>
          <w:rFonts w:ascii="Arial" w:hAnsi="Arial" w:cs="Arial"/>
        </w:rPr>
        <w:t xml:space="preserve"> with aggregated total abundance of all copies in each tissue type.</w:t>
      </w:r>
    </w:p>
    <w:p w14:paraId="4C0ABD07" w14:textId="4E8D5CEC" w:rsidR="004C7FE5" w:rsidRPr="00FD2379" w:rsidRDefault="00B50052" w:rsidP="004C7FE5">
      <w:pPr>
        <w:spacing w:after="0" w:line="360" w:lineRule="auto"/>
        <w:rPr>
          <w:rFonts w:ascii="Arial" w:hAnsi="Arial" w:cs="Arial"/>
        </w:rPr>
      </w:pPr>
      <w:r w:rsidRPr="00FD2379">
        <w:rPr>
          <w:rFonts w:ascii="Arial" w:hAnsi="Arial" w:cs="Arial"/>
          <w:b/>
          <w:bCs/>
        </w:rPr>
        <w:lastRenderedPageBreak/>
        <w:t xml:space="preserve">Supplementary </w:t>
      </w:r>
      <w:r w:rsidR="004C7FE5" w:rsidRPr="00FD2379">
        <w:rPr>
          <w:rFonts w:ascii="Arial" w:hAnsi="Arial" w:cs="Arial"/>
          <w:b/>
          <w:bCs/>
        </w:rPr>
        <w:t xml:space="preserve">Table S23: </w:t>
      </w:r>
      <w:r w:rsidR="004C7FE5" w:rsidRPr="00FD2379">
        <w:rPr>
          <w:rFonts w:ascii="Arial" w:hAnsi="Arial" w:cs="Arial"/>
        </w:rPr>
        <w:t>Protein sequences and corresponding expression values in the different tissue types for the DMSP synthesis pathway components of</w:t>
      </w:r>
      <w:r w:rsidR="004C7FE5" w:rsidRPr="00FD2379">
        <w:rPr>
          <w:rFonts w:ascii="Arial" w:hAnsi="Arial" w:cs="Arial"/>
          <w:i/>
          <w:iCs/>
        </w:rPr>
        <w:t xml:space="preserve"> S. </w:t>
      </w:r>
      <w:proofErr w:type="spellStart"/>
      <w:r w:rsidR="004C7FE5" w:rsidRPr="00FD2379">
        <w:rPr>
          <w:rFonts w:ascii="Arial" w:hAnsi="Arial" w:cs="Arial"/>
          <w:i/>
          <w:iCs/>
        </w:rPr>
        <w:t>anglica</w:t>
      </w:r>
      <w:proofErr w:type="spellEnd"/>
      <w:r w:rsidR="004C7FE5" w:rsidRPr="00FD2379">
        <w:rPr>
          <w:rFonts w:ascii="Arial" w:hAnsi="Arial" w:cs="Arial"/>
        </w:rPr>
        <w:t>.</w:t>
      </w:r>
    </w:p>
    <w:p w14:paraId="5B2EBADF" w14:textId="55DEC541"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S24: </w:t>
      </w:r>
      <w:r w:rsidR="004C7FE5" w:rsidRPr="00FD2379">
        <w:rPr>
          <w:rFonts w:ascii="Arial" w:hAnsi="Arial" w:cs="Arial"/>
        </w:rPr>
        <w:t>Protein sequences and corresponding expression values in the different tissue types for the DOXs of</w:t>
      </w:r>
      <w:r w:rsidR="004C7FE5" w:rsidRPr="00FD2379">
        <w:rPr>
          <w:rFonts w:ascii="Arial" w:hAnsi="Arial" w:cs="Arial"/>
          <w:i/>
          <w:iCs/>
        </w:rPr>
        <w:t xml:space="preserve"> S. alterniflora</w:t>
      </w:r>
      <w:r w:rsidR="004C7FE5" w:rsidRPr="00FD2379">
        <w:rPr>
          <w:rFonts w:ascii="Arial" w:hAnsi="Arial" w:cs="Arial"/>
        </w:rPr>
        <w:t>.</w:t>
      </w:r>
    </w:p>
    <w:p w14:paraId="1B4CCC32" w14:textId="2253ED2E"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S25: </w:t>
      </w:r>
      <w:r w:rsidR="004C7FE5" w:rsidRPr="00FD2379">
        <w:rPr>
          <w:rFonts w:ascii="Arial" w:hAnsi="Arial" w:cs="Arial"/>
        </w:rPr>
        <w:t>IDs and corresponding expression values in the different tissue types of</w:t>
      </w:r>
      <w:r w:rsidR="004C7FE5" w:rsidRPr="00FD2379">
        <w:rPr>
          <w:rFonts w:ascii="Arial" w:hAnsi="Arial" w:cs="Arial"/>
          <w:i/>
          <w:iCs/>
        </w:rPr>
        <w:t xml:space="preserve"> S. </w:t>
      </w:r>
      <w:proofErr w:type="spellStart"/>
      <w:r w:rsidR="004C7FE5" w:rsidRPr="00FD2379">
        <w:rPr>
          <w:rFonts w:ascii="Arial" w:hAnsi="Arial" w:cs="Arial"/>
          <w:i/>
          <w:iCs/>
        </w:rPr>
        <w:t>anglica</w:t>
      </w:r>
      <w:proofErr w:type="spellEnd"/>
      <w:r w:rsidR="004C7FE5" w:rsidRPr="00FD2379">
        <w:rPr>
          <w:rFonts w:ascii="Arial" w:hAnsi="Arial" w:cs="Arial"/>
          <w:i/>
          <w:iCs/>
        </w:rPr>
        <w:t xml:space="preserve"> </w:t>
      </w:r>
      <w:r w:rsidR="004C7FE5" w:rsidRPr="00FD2379">
        <w:rPr>
          <w:rFonts w:ascii="Arial" w:hAnsi="Arial" w:cs="Arial"/>
        </w:rPr>
        <w:t>for the 21 genes containing LTR</w:t>
      </w:r>
      <w:r w:rsidR="004C7FE5" w:rsidRPr="00FD2379">
        <w:rPr>
          <w:rFonts w:ascii="Arial" w:hAnsi="Arial" w:cs="Arial"/>
          <w:i/>
          <w:iCs/>
          <w:vertAlign w:val="superscript"/>
        </w:rPr>
        <w:t>DOX</w:t>
      </w:r>
      <w:r w:rsidR="004C7FE5" w:rsidRPr="00FD2379">
        <w:rPr>
          <w:rFonts w:ascii="Arial" w:hAnsi="Arial" w:cs="Arial"/>
        </w:rPr>
        <w:t xml:space="preserve"> within a 1 kb window of the transcriptional start site.</w:t>
      </w:r>
    </w:p>
    <w:p w14:paraId="314665AA" w14:textId="073B2DB8" w:rsidR="004C7FE5" w:rsidRPr="00FD2379" w:rsidRDefault="00B50052" w:rsidP="004C7FE5">
      <w:pPr>
        <w:spacing w:after="0" w:line="360" w:lineRule="auto"/>
        <w:rPr>
          <w:rFonts w:ascii="Arial" w:hAnsi="Arial" w:cs="Arial"/>
        </w:rPr>
      </w:pPr>
      <w:r w:rsidRPr="00FD2379">
        <w:rPr>
          <w:rFonts w:ascii="Arial" w:hAnsi="Arial" w:cs="Arial"/>
          <w:b/>
          <w:bCs/>
        </w:rPr>
        <w:t xml:space="preserve">Supplementary </w:t>
      </w:r>
      <w:r w:rsidR="004C7FE5" w:rsidRPr="00FD2379">
        <w:rPr>
          <w:rFonts w:ascii="Arial" w:hAnsi="Arial" w:cs="Arial"/>
          <w:b/>
          <w:bCs/>
        </w:rPr>
        <w:t xml:space="preserve">Table S26: </w:t>
      </w:r>
      <w:r w:rsidR="004C7FE5" w:rsidRPr="00FD2379">
        <w:rPr>
          <w:rFonts w:ascii="Arial" w:hAnsi="Arial" w:cs="Arial"/>
        </w:rPr>
        <w:t>Transcription factor binding motifs in the unique 55 bp LTR</w:t>
      </w:r>
      <w:r w:rsidR="004C7FE5" w:rsidRPr="00FD2379">
        <w:rPr>
          <w:rFonts w:ascii="Arial" w:hAnsi="Arial" w:cs="Arial"/>
          <w:i/>
          <w:iCs/>
          <w:vertAlign w:val="superscript"/>
        </w:rPr>
        <w:t>DOX</w:t>
      </w:r>
      <w:r w:rsidR="004C7FE5" w:rsidRPr="00FD2379">
        <w:rPr>
          <w:rFonts w:ascii="Arial" w:hAnsi="Arial" w:cs="Arial"/>
        </w:rPr>
        <w:t xml:space="preserve"> sequence.</w:t>
      </w:r>
    </w:p>
    <w:p w14:paraId="1386CA1A" w14:textId="77777777" w:rsidR="009B6DF2" w:rsidRPr="00FD2379" w:rsidRDefault="009B6DF2" w:rsidP="00E87D9D">
      <w:pPr>
        <w:spacing w:after="0" w:line="360" w:lineRule="auto"/>
        <w:jc w:val="both"/>
        <w:rPr>
          <w:rFonts w:ascii="Arial" w:hAnsi="Arial" w:cs="Arial"/>
          <w:b/>
          <w:bCs/>
        </w:rPr>
      </w:pPr>
    </w:p>
    <w:p w14:paraId="2A3DF32B" w14:textId="2D6046CD" w:rsidR="00F56FE2" w:rsidRPr="00FD2379" w:rsidRDefault="00F56FE2" w:rsidP="00F56FE2">
      <w:pPr>
        <w:spacing w:after="0" w:line="360" w:lineRule="auto"/>
        <w:jc w:val="both"/>
        <w:rPr>
          <w:rFonts w:ascii="Arial" w:hAnsi="Arial" w:cs="Arial"/>
          <w:b/>
        </w:rPr>
      </w:pPr>
      <w:r w:rsidRPr="00FD2379">
        <w:rPr>
          <w:rFonts w:ascii="Arial" w:hAnsi="Arial" w:cs="Arial"/>
          <w:b/>
        </w:rPr>
        <w:t>A</w:t>
      </w:r>
      <w:r w:rsidR="00316DCE" w:rsidRPr="00FD2379">
        <w:rPr>
          <w:rFonts w:ascii="Arial" w:hAnsi="Arial" w:cs="Arial"/>
          <w:b/>
        </w:rPr>
        <w:t>CKNOWLEDGEMENT</w:t>
      </w:r>
      <w:r w:rsidR="00D93E3E" w:rsidRPr="00FD2379">
        <w:rPr>
          <w:rFonts w:ascii="Arial" w:hAnsi="Arial" w:cs="Arial"/>
          <w:b/>
        </w:rPr>
        <w:t>S</w:t>
      </w:r>
    </w:p>
    <w:p w14:paraId="5E26D3B0" w14:textId="35D59DED" w:rsidR="00B02028" w:rsidRPr="00FD2379" w:rsidRDefault="00500566" w:rsidP="00B02028">
      <w:pPr>
        <w:spacing w:after="0" w:line="360" w:lineRule="auto"/>
        <w:contextualSpacing/>
        <w:jc w:val="both"/>
        <w:rPr>
          <w:rFonts w:ascii="Arial" w:hAnsi="Arial" w:cs="Arial"/>
        </w:rPr>
      </w:pPr>
      <w:r w:rsidRPr="00FD2379">
        <w:rPr>
          <w:rFonts w:ascii="Arial" w:hAnsi="Arial" w:cs="Arial"/>
        </w:rPr>
        <w:t xml:space="preserve">We thank </w:t>
      </w:r>
      <w:r w:rsidR="007B0DB3" w:rsidRPr="00FD2379">
        <w:rPr>
          <w:rFonts w:ascii="Arial" w:hAnsi="Arial" w:cs="Arial"/>
        </w:rPr>
        <w:t xml:space="preserve">the National Trust for allowing us to sample </w:t>
      </w:r>
      <w:r w:rsidR="007B0DB3" w:rsidRPr="00FD2379">
        <w:rPr>
          <w:rFonts w:ascii="Arial" w:hAnsi="Arial" w:cs="Arial"/>
          <w:i/>
          <w:iCs/>
        </w:rPr>
        <w:t xml:space="preserve">Spartina </w:t>
      </w:r>
      <w:proofErr w:type="spellStart"/>
      <w:r w:rsidR="007B0DB3" w:rsidRPr="00FD2379">
        <w:rPr>
          <w:rFonts w:ascii="Arial" w:hAnsi="Arial" w:cs="Arial"/>
          <w:i/>
          <w:iCs/>
        </w:rPr>
        <w:t>anglica</w:t>
      </w:r>
      <w:proofErr w:type="spellEnd"/>
      <w:r w:rsidR="007B0DB3" w:rsidRPr="00FD2379">
        <w:rPr>
          <w:rFonts w:ascii="Arial" w:hAnsi="Arial" w:cs="Arial"/>
        </w:rPr>
        <w:t xml:space="preserve"> from </w:t>
      </w:r>
      <w:proofErr w:type="spellStart"/>
      <w:r w:rsidR="007B0DB3" w:rsidRPr="00FD2379">
        <w:rPr>
          <w:rFonts w:ascii="Arial" w:hAnsi="Arial" w:cs="Arial"/>
        </w:rPr>
        <w:t>Stiffkey</w:t>
      </w:r>
      <w:proofErr w:type="spellEnd"/>
      <w:r w:rsidR="007B0DB3" w:rsidRPr="00FD2379">
        <w:rPr>
          <w:rFonts w:ascii="Arial" w:hAnsi="Arial" w:cs="Arial"/>
        </w:rPr>
        <w:t xml:space="preserve"> saltmarsh</w:t>
      </w:r>
      <w:r w:rsidR="0045339D" w:rsidRPr="00FD2379">
        <w:rPr>
          <w:rFonts w:ascii="Arial" w:hAnsi="Arial" w:cs="Arial"/>
        </w:rPr>
        <w:t xml:space="preserve"> </w:t>
      </w:r>
      <w:r w:rsidR="007B0DB3" w:rsidRPr="00FD2379">
        <w:rPr>
          <w:rFonts w:ascii="Arial" w:hAnsi="Arial" w:cs="Arial"/>
        </w:rPr>
        <w:t xml:space="preserve">and </w:t>
      </w:r>
      <w:r w:rsidR="00840CF8" w:rsidRPr="00FD2379">
        <w:rPr>
          <w:rFonts w:ascii="Arial" w:hAnsi="Arial" w:cs="Arial"/>
        </w:rPr>
        <w:t>NERC Environmental Omics Facility</w:t>
      </w:r>
      <w:r w:rsidR="00D73CDA" w:rsidRPr="00FD2379">
        <w:rPr>
          <w:rFonts w:ascii="Arial" w:hAnsi="Arial" w:cs="Arial"/>
        </w:rPr>
        <w:t xml:space="preserve"> </w:t>
      </w:r>
      <w:r w:rsidR="00A61F77" w:rsidRPr="00FD2379">
        <w:rPr>
          <w:rFonts w:ascii="Arial" w:hAnsi="Arial" w:cs="Arial"/>
        </w:rPr>
        <w:t xml:space="preserve">for access to the </w:t>
      </w:r>
      <w:r w:rsidR="00D435E0" w:rsidRPr="00FD2379">
        <w:rPr>
          <w:rFonts w:ascii="Arial" w:hAnsi="Arial" w:cs="Arial"/>
        </w:rPr>
        <w:t>facilities in Sheffield and Liverpool</w:t>
      </w:r>
      <w:r w:rsidR="007B0DB3" w:rsidRPr="00FD2379">
        <w:rPr>
          <w:rFonts w:ascii="Arial" w:hAnsi="Arial" w:cs="Arial"/>
        </w:rPr>
        <w:t>.</w:t>
      </w:r>
    </w:p>
    <w:p w14:paraId="29B66C9E" w14:textId="1293FE3A" w:rsidR="00500566" w:rsidRPr="00FD2379" w:rsidRDefault="00500566" w:rsidP="00500566">
      <w:pPr>
        <w:spacing w:after="0" w:line="360" w:lineRule="auto"/>
        <w:jc w:val="both"/>
        <w:rPr>
          <w:rFonts w:ascii="Arial" w:hAnsi="Arial" w:cs="Arial"/>
        </w:rPr>
      </w:pPr>
    </w:p>
    <w:p w14:paraId="7CF192BE" w14:textId="77777777" w:rsidR="00E701D3" w:rsidRPr="00FD2379" w:rsidRDefault="00E701D3" w:rsidP="00E701D3">
      <w:pPr>
        <w:spacing w:after="0" w:line="360" w:lineRule="auto"/>
        <w:jc w:val="both"/>
        <w:rPr>
          <w:rFonts w:ascii="Arial" w:hAnsi="Arial" w:cs="Arial"/>
          <w:b/>
          <w:bCs/>
        </w:rPr>
      </w:pPr>
      <w:r w:rsidRPr="00FD2379">
        <w:rPr>
          <w:rFonts w:ascii="Arial" w:hAnsi="Arial" w:cs="Arial"/>
          <w:b/>
          <w:bCs/>
        </w:rPr>
        <w:t>AUTHOR CONTRIBUTIONS</w:t>
      </w:r>
    </w:p>
    <w:p w14:paraId="5A9787CC" w14:textId="3DE52E6F" w:rsidR="00E701D3" w:rsidRPr="00FD2379" w:rsidRDefault="00E701D3" w:rsidP="00E701D3">
      <w:pPr>
        <w:spacing w:after="0" w:line="360" w:lineRule="auto"/>
        <w:jc w:val="both"/>
        <w:rPr>
          <w:rFonts w:ascii="Arial" w:hAnsi="Arial" w:cs="Arial"/>
        </w:rPr>
      </w:pPr>
      <w:r w:rsidRPr="00FD2379">
        <w:rPr>
          <w:rFonts w:ascii="Arial" w:hAnsi="Arial" w:cs="Arial"/>
        </w:rPr>
        <w:t>RDP and JBM conceived and designed the experiments. RDP and SMTK performed most of the bioinformatic analyses. AMF and AMER performed the analysis of APXs and CBL-CIPKs, respectively. LJB performed RNA extractions for transcriptomics. MEG built constructs to test LTR</w:t>
      </w:r>
      <w:r w:rsidRPr="00FD2379">
        <w:rPr>
          <w:rFonts w:ascii="Arial" w:hAnsi="Arial" w:cs="Arial"/>
          <w:i/>
          <w:iCs/>
          <w:vertAlign w:val="superscript"/>
        </w:rPr>
        <w:t>DOX</w:t>
      </w:r>
      <w:r w:rsidRPr="00FD2379">
        <w:rPr>
          <w:rFonts w:ascii="Arial" w:hAnsi="Arial" w:cs="Arial"/>
        </w:rPr>
        <w:t xml:space="preserve"> function in </w:t>
      </w:r>
      <w:r w:rsidRPr="00FD2379">
        <w:rPr>
          <w:rFonts w:ascii="Arial" w:hAnsi="Arial" w:cs="Arial"/>
          <w:i/>
          <w:iCs/>
        </w:rPr>
        <w:t xml:space="preserve">N. </w:t>
      </w:r>
      <w:proofErr w:type="spellStart"/>
      <w:r w:rsidRPr="00FD2379">
        <w:rPr>
          <w:rFonts w:ascii="Arial" w:hAnsi="Arial" w:cs="Arial"/>
          <w:i/>
          <w:iCs/>
        </w:rPr>
        <w:t>benthamiana</w:t>
      </w:r>
      <w:proofErr w:type="spellEnd"/>
      <w:r w:rsidRPr="00FD2379">
        <w:rPr>
          <w:rFonts w:ascii="Arial" w:hAnsi="Arial" w:cs="Arial"/>
        </w:rPr>
        <w:t xml:space="preserve">. </w:t>
      </w:r>
      <w:r w:rsidR="00FF1728" w:rsidRPr="00FD2379">
        <w:rPr>
          <w:rFonts w:ascii="Arial" w:hAnsi="Arial" w:cs="Arial"/>
        </w:rPr>
        <w:t xml:space="preserve">CO calculated bootstrap values and constructed phylogenetic trees. </w:t>
      </w:r>
      <w:r w:rsidRPr="00FD2379">
        <w:rPr>
          <w:rFonts w:ascii="Arial" w:hAnsi="Arial" w:cs="Arial"/>
        </w:rPr>
        <w:t xml:space="preserve">LSK performed extraction of high molecular weight DNA for genomic sequencing. XL performed initial genome assembly analysis. MA and GP performed osmolyte analysis. AJD oversaw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sampling and provided ecological insight. JBM performed the LTR</w:t>
      </w:r>
      <w:r w:rsidRPr="00FD2379">
        <w:rPr>
          <w:rFonts w:ascii="Arial" w:hAnsi="Arial" w:cs="Arial"/>
          <w:i/>
          <w:iCs/>
          <w:vertAlign w:val="superscript"/>
        </w:rPr>
        <w:t>DOX</w:t>
      </w:r>
      <w:r w:rsidRPr="00FD2379">
        <w:rPr>
          <w:rFonts w:ascii="Arial" w:hAnsi="Arial" w:cs="Arial"/>
        </w:rPr>
        <w:t xml:space="preserve"> promoter testing experiment. JDT and JBM supervised the project. RDP and JBM interpreted the data and wrote the paper, with contributions from SMTK, AMF and AMER. All authors reviewed and approved the manuscript.</w:t>
      </w:r>
    </w:p>
    <w:p w14:paraId="4AC03B7E" w14:textId="77777777" w:rsidR="00E701D3" w:rsidRPr="00FD2379" w:rsidRDefault="00E701D3" w:rsidP="00500566">
      <w:pPr>
        <w:spacing w:after="0" w:line="360" w:lineRule="auto"/>
        <w:jc w:val="both"/>
        <w:rPr>
          <w:rFonts w:ascii="Arial" w:hAnsi="Arial" w:cs="Arial"/>
        </w:rPr>
      </w:pPr>
    </w:p>
    <w:p w14:paraId="7DEB59A0" w14:textId="77777777" w:rsidR="00C05792" w:rsidRPr="00FD2379" w:rsidRDefault="00B02028" w:rsidP="00B02028">
      <w:pPr>
        <w:spacing w:after="0" w:line="360" w:lineRule="auto"/>
        <w:jc w:val="both"/>
        <w:rPr>
          <w:rFonts w:ascii="Arial" w:hAnsi="Arial" w:cs="Arial"/>
          <w:b/>
          <w:bCs/>
        </w:rPr>
      </w:pPr>
      <w:r w:rsidRPr="00FD2379">
        <w:rPr>
          <w:rFonts w:ascii="Arial" w:hAnsi="Arial" w:cs="Arial"/>
          <w:b/>
          <w:bCs/>
        </w:rPr>
        <w:t>CO</w:t>
      </w:r>
      <w:r w:rsidR="00C05792" w:rsidRPr="00FD2379">
        <w:rPr>
          <w:rFonts w:ascii="Arial" w:hAnsi="Arial" w:cs="Arial"/>
          <w:b/>
          <w:bCs/>
        </w:rPr>
        <w:t>NFLLICT OF INTEREST STATEMENT</w:t>
      </w:r>
    </w:p>
    <w:p w14:paraId="5AD73BA0" w14:textId="58EE2F5B" w:rsidR="00B02028" w:rsidRPr="00FD2379" w:rsidRDefault="00B02028" w:rsidP="00B02028">
      <w:pPr>
        <w:spacing w:after="0" w:line="360" w:lineRule="auto"/>
        <w:jc w:val="both"/>
        <w:rPr>
          <w:rFonts w:ascii="Arial" w:hAnsi="Arial" w:cs="Arial"/>
        </w:rPr>
      </w:pPr>
      <w:r w:rsidRPr="00FD2379">
        <w:rPr>
          <w:rFonts w:ascii="Arial" w:hAnsi="Arial" w:cs="Arial"/>
        </w:rPr>
        <w:t>The authors declare no co</w:t>
      </w:r>
      <w:r w:rsidR="00C05792" w:rsidRPr="00FD2379">
        <w:rPr>
          <w:rFonts w:ascii="Arial" w:hAnsi="Arial" w:cs="Arial"/>
        </w:rPr>
        <w:t>nflict of interest</w:t>
      </w:r>
      <w:r w:rsidRPr="00FD2379">
        <w:rPr>
          <w:rFonts w:ascii="Arial" w:hAnsi="Arial" w:cs="Arial"/>
        </w:rPr>
        <w:t>.</w:t>
      </w:r>
    </w:p>
    <w:p w14:paraId="4B626553" w14:textId="77777777" w:rsidR="003F2ABD" w:rsidRPr="00FD2379" w:rsidRDefault="003F2ABD" w:rsidP="00B83275">
      <w:pPr>
        <w:spacing w:after="0" w:line="360" w:lineRule="auto"/>
        <w:jc w:val="both"/>
        <w:rPr>
          <w:rFonts w:ascii="Arial" w:hAnsi="Arial" w:cs="Arial"/>
          <w:b/>
          <w:bCs/>
        </w:rPr>
      </w:pPr>
    </w:p>
    <w:p w14:paraId="09865EEB" w14:textId="5520885D" w:rsidR="00EB340C" w:rsidRPr="00FD2379" w:rsidRDefault="00EB340C" w:rsidP="00EB340C">
      <w:pPr>
        <w:spacing w:after="0" w:line="360" w:lineRule="auto"/>
        <w:jc w:val="both"/>
        <w:rPr>
          <w:rFonts w:ascii="Arial" w:hAnsi="Arial" w:cs="Arial"/>
          <w:b/>
          <w:bCs/>
        </w:rPr>
      </w:pPr>
      <w:r w:rsidRPr="00FD2379">
        <w:rPr>
          <w:rFonts w:ascii="Arial" w:hAnsi="Arial" w:cs="Arial"/>
          <w:b/>
          <w:bCs/>
        </w:rPr>
        <w:t>FUNDING STATEMENT</w:t>
      </w:r>
    </w:p>
    <w:p w14:paraId="31AB1FC7" w14:textId="77777777" w:rsidR="00EB340C" w:rsidRPr="00FD2379" w:rsidRDefault="00EB340C" w:rsidP="00EB340C">
      <w:pPr>
        <w:spacing w:after="0" w:line="360" w:lineRule="auto"/>
        <w:contextualSpacing/>
        <w:jc w:val="both"/>
        <w:rPr>
          <w:rFonts w:ascii="Arial" w:hAnsi="Arial" w:cs="Arial"/>
        </w:rPr>
      </w:pPr>
      <w:r w:rsidRPr="00FD2379">
        <w:rPr>
          <w:rFonts w:ascii="Arial" w:hAnsi="Arial" w:cs="Arial"/>
        </w:rPr>
        <w:t xml:space="preserve">This work was supported by a NERC Environmental Omics Facility grant (NEOF1369). RDP, LJB, AMF, AJD, JDT and JBM were funded by the Natural Environment Research Council (NERC; NE/V000756/1). RDP, LJB, JDT and JBM were also funded by the Biotechnology and Biological Sciences Research Council (BB/X005968/1). SMTK and AMER were funded by PhD studentships from NERC via the ARIES Doctoral Training Partnership (NE/S007334/1) and BBSRC via the Norwich Research Park Doctoral Training Partnership (NRPDTP) (BB/T008717/1), respectively. MEG was supported by an Undergraduate Summer Internship </w:t>
      </w:r>
      <w:r w:rsidRPr="00FD2379">
        <w:rPr>
          <w:rFonts w:ascii="Arial" w:hAnsi="Arial" w:cs="Arial"/>
        </w:rPr>
        <w:lastRenderedPageBreak/>
        <w:t xml:space="preserve">Scheme bursary via the NRPDTP. GP and MA were funded by the German Research Foundation (DFG) Project-ID 239748522 (SFB 1127 </w:t>
      </w:r>
      <w:proofErr w:type="spellStart"/>
      <w:r w:rsidRPr="00FD2379">
        <w:rPr>
          <w:rFonts w:ascii="Arial" w:hAnsi="Arial" w:cs="Arial"/>
        </w:rPr>
        <w:t>ChemBioSys</w:t>
      </w:r>
      <w:proofErr w:type="spellEnd"/>
      <w:r w:rsidRPr="00FD2379">
        <w:rPr>
          <w:rFonts w:ascii="Arial" w:hAnsi="Arial" w:cs="Arial"/>
        </w:rPr>
        <w:t>).</w:t>
      </w:r>
    </w:p>
    <w:p w14:paraId="551F3323" w14:textId="77777777" w:rsidR="00EB340C" w:rsidRPr="00FD2379" w:rsidRDefault="00EB340C" w:rsidP="00B83275">
      <w:pPr>
        <w:spacing w:after="0" w:line="360" w:lineRule="auto"/>
        <w:jc w:val="both"/>
        <w:rPr>
          <w:rFonts w:ascii="Arial" w:hAnsi="Arial" w:cs="Arial"/>
          <w:b/>
          <w:bCs/>
        </w:rPr>
      </w:pPr>
    </w:p>
    <w:p w14:paraId="261EF180" w14:textId="77777777" w:rsidR="00E701D3" w:rsidRPr="00FD2379" w:rsidRDefault="00E701D3" w:rsidP="00E701D3">
      <w:pPr>
        <w:spacing w:after="0" w:line="360" w:lineRule="auto"/>
        <w:jc w:val="both"/>
        <w:rPr>
          <w:rFonts w:ascii="Arial" w:hAnsi="Arial" w:cs="Arial"/>
          <w:b/>
          <w:bCs/>
        </w:rPr>
      </w:pPr>
      <w:r w:rsidRPr="00FD2379">
        <w:rPr>
          <w:rFonts w:ascii="Arial" w:hAnsi="Arial" w:cs="Arial"/>
          <w:b/>
          <w:bCs/>
        </w:rPr>
        <w:t>DATA AVAILABILITY STATEMENT</w:t>
      </w:r>
    </w:p>
    <w:p w14:paraId="4AF6A9CE" w14:textId="30C921D4" w:rsidR="0024007E" w:rsidRPr="00FD2379" w:rsidRDefault="0024007E" w:rsidP="0024007E">
      <w:pPr>
        <w:spacing w:after="0" w:line="360" w:lineRule="auto"/>
        <w:contextualSpacing/>
        <w:jc w:val="both"/>
        <w:rPr>
          <w:rFonts w:ascii="Arial" w:hAnsi="Arial" w:cs="Arial"/>
        </w:rPr>
      </w:pPr>
      <w:r w:rsidRPr="00FD2379">
        <w:rPr>
          <w:rFonts w:ascii="Arial" w:hAnsi="Arial" w:cs="Arial"/>
        </w:rPr>
        <w:t xml:space="preserve">The genome </w:t>
      </w:r>
      <w:r w:rsidR="00D9482B" w:rsidRPr="00FD2379">
        <w:rPr>
          <w:rFonts w:ascii="Arial" w:hAnsi="Arial" w:cs="Arial"/>
        </w:rPr>
        <w:t xml:space="preserve">assembly and </w:t>
      </w:r>
      <w:r w:rsidRPr="00FD2379">
        <w:rPr>
          <w:rFonts w:ascii="Arial" w:hAnsi="Arial" w:cs="Arial"/>
        </w:rPr>
        <w:t xml:space="preserve">annotation files </w:t>
      </w:r>
      <w:r w:rsidR="00FB213A" w:rsidRPr="00FD2379">
        <w:rPr>
          <w:rFonts w:ascii="Arial" w:hAnsi="Arial" w:cs="Arial"/>
        </w:rPr>
        <w:t xml:space="preserve">generated in this study </w:t>
      </w:r>
      <w:r w:rsidRPr="00FD2379">
        <w:rPr>
          <w:rFonts w:ascii="Arial" w:hAnsi="Arial" w:cs="Arial"/>
        </w:rPr>
        <w:t xml:space="preserve">have been deposited in the </w:t>
      </w:r>
      <w:proofErr w:type="spellStart"/>
      <w:r w:rsidRPr="00FD2379">
        <w:rPr>
          <w:rFonts w:ascii="Arial" w:hAnsi="Arial" w:cs="Arial"/>
        </w:rPr>
        <w:t>Zenodo</w:t>
      </w:r>
      <w:proofErr w:type="spellEnd"/>
      <w:r w:rsidRPr="00FD2379">
        <w:rPr>
          <w:rFonts w:ascii="Arial" w:hAnsi="Arial" w:cs="Arial"/>
        </w:rPr>
        <w:t xml:space="preserve"> repository</w:t>
      </w:r>
      <w:r w:rsidR="00370FA6" w:rsidRPr="00FD2379">
        <w:rPr>
          <w:rFonts w:ascii="Arial" w:hAnsi="Arial" w:cs="Arial"/>
        </w:rPr>
        <w:t xml:space="preserve"> at</w:t>
      </w:r>
      <w:r w:rsidRPr="00FD2379">
        <w:rPr>
          <w:rFonts w:ascii="Arial" w:hAnsi="Arial" w:cs="Arial"/>
        </w:rPr>
        <w:t xml:space="preserve"> </w:t>
      </w:r>
      <w:hyperlink r:id="rId12" w:history="1">
        <w:r w:rsidR="004C6E81" w:rsidRPr="00CC062F">
          <w:rPr>
            <w:rStyle w:val="Hyperlink"/>
            <w:rFonts w:ascii="Arial" w:hAnsi="Arial" w:cs="Arial"/>
          </w:rPr>
          <w:t>https://doi.org/10.5281/zenodo.21354741</w:t>
        </w:r>
      </w:hyperlink>
      <w:r w:rsidRPr="00FD2379">
        <w:rPr>
          <w:rFonts w:ascii="Arial" w:hAnsi="Arial" w:cs="Arial"/>
        </w:rPr>
        <w:t>.</w:t>
      </w:r>
      <w:r w:rsidR="00FB213A" w:rsidRPr="00FD2379">
        <w:rPr>
          <w:rFonts w:ascii="Arial" w:hAnsi="Arial" w:cs="Arial"/>
        </w:rPr>
        <w:t xml:space="preserve"> The transcriptomic data have been deposited in the NCBI database under </w:t>
      </w:r>
      <w:proofErr w:type="spellStart"/>
      <w:r w:rsidR="00FB213A" w:rsidRPr="00FD2379">
        <w:rPr>
          <w:rFonts w:ascii="Arial" w:hAnsi="Arial" w:cs="Arial"/>
        </w:rPr>
        <w:t>BioProject</w:t>
      </w:r>
      <w:proofErr w:type="spellEnd"/>
      <w:r w:rsidR="00FB213A" w:rsidRPr="00FD2379">
        <w:rPr>
          <w:rFonts w:ascii="Arial" w:hAnsi="Arial" w:cs="Arial"/>
        </w:rPr>
        <w:t xml:space="preserve"> accession number PRJNA1495156.</w:t>
      </w:r>
      <w:r w:rsidRPr="00FD2379">
        <w:rPr>
          <w:rFonts w:ascii="Arial" w:hAnsi="Arial" w:cs="Arial"/>
        </w:rPr>
        <w:br w:type="page"/>
      </w:r>
    </w:p>
    <w:p w14:paraId="4BB54DC2" w14:textId="77777777" w:rsidR="0024007E" w:rsidRPr="00FD2379" w:rsidRDefault="0024007E" w:rsidP="00B83275">
      <w:pPr>
        <w:spacing w:after="0" w:line="360" w:lineRule="auto"/>
        <w:contextualSpacing/>
        <w:jc w:val="both"/>
        <w:rPr>
          <w:rFonts w:ascii="Arial" w:hAnsi="Arial" w:cs="Arial"/>
        </w:rPr>
      </w:pPr>
    </w:p>
    <w:p w14:paraId="173D1371" w14:textId="485EA6D0" w:rsidR="00C11D6A" w:rsidRPr="00FD2379" w:rsidRDefault="00C11D6A" w:rsidP="00B83275">
      <w:pPr>
        <w:spacing w:after="0" w:line="360" w:lineRule="auto"/>
        <w:jc w:val="both"/>
        <w:rPr>
          <w:rFonts w:ascii="Arial" w:hAnsi="Arial" w:cs="Arial"/>
          <w:b/>
          <w:bCs/>
        </w:rPr>
      </w:pPr>
      <w:r w:rsidRPr="00FD2379">
        <w:rPr>
          <w:rFonts w:ascii="Arial" w:hAnsi="Arial" w:cs="Arial"/>
          <w:b/>
          <w:bCs/>
        </w:rPr>
        <w:t>R</w:t>
      </w:r>
      <w:r w:rsidR="00316DCE" w:rsidRPr="00FD2379">
        <w:rPr>
          <w:rFonts w:ascii="Arial" w:hAnsi="Arial" w:cs="Arial"/>
          <w:b/>
          <w:bCs/>
        </w:rPr>
        <w:t>EFERENCES</w:t>
      </w:r>
    </w:p>
    <w:p w14:paraId="508FB7BA" w14:textId="146ED09C" w:rsidR="006E7604" w:rsidRPr="00FD2379" w:rsidRDefault="00C11D6A" w:rsidP="006E7604">
      <w:pPr>
        <w:pStyle w:val="Bibliography"/>
        <w:rPr>
          <w:rFonts w:ascii="Arial" w:hAnsi="Arial" w:cs="Arial"/>
        </w:rPr>
      </w:pPr>
      <w:r w:rsidRPr="00FD2379">
        <w:rPr>
          <w:rFonts w:ascii="Arial" w:hAnsi="Arial" w:cs="Arial"/>
        </w:rPr>
        <w:fldChar w:fldCharType="begin"/>
      </w:r>
      <w:r w:rsidR="00032D1C" w:rsidRPr="00FD2379">
        <w:rPr>
          <w:rFonts w:ascii="Arial" w:hAnsi="Arial" w:cs="Arial"/>
        </w:rPr>
        <w:instrText xml:space="preserve"> ADDIN ZOTERO_BIBL {"uncited":[],"omitted":[],"custom":[]} CSL_BIBLIOGRAPHY </w:instrText>
      </w:r>
      <w:r w:rsidRPr="00FD2379">
        <w:rPr>
          <w:rFonts w:ascii="Arial" w:hAnsi="Arial" w:cs="Arial"/>
        </w:rPr>
        <w:fldChar w:fldCharType="separate"/>
      </w:r>
      <w:r w:rsidR="006E7604" w:rsidRPr="00FD2379">
        <w:rPr>
          <w:rFonts w:ascii="Arial" w:hAnsi="Arial" w:cs="Arial"/>
          <w:b/>
          <w:bCs/>
        </w:rPr>
        <w:t>Ainouche ML, Baumel A, Salmon A, Yannic G.</w:t>
      </w:r>
      <w:r w:rsidR="006E7604" w:rsidRPr="00FD2379">
        <w:rPr>
          <w:rFonts w:ascii="Arial" w:hAnsi="Arial" w:cs="Arial"/>
        </w:rPr>
        <w:t xml:space="preserve"> 2004a. Hybridization, polyploidy and speciation in </w:t>
      </w:r>
      <w:r w:rsidR="006E7604" w:rsidRPr="00FD2379">
        <w:rPr>
          <w:rFonts w:ascii="Arial" w:hAnsi="Arial" w:cs="Arial"/>
          <w:i/>
          <w:iCs/>
        </w:rPr>
        <w:t>Spartina</w:t>
      </w:r>
      <w:r w:rsidR="006E7604" w:rsidRPr="00FD2379">
        <w:rPr>
          <w:rFonts w:ascii="Arial" w:hAnsi="Arial" w:cs="Arial"/>
        </w:rPr>
        <w:t xml:space="preserve"> (Poaceae). </w:t>
      </w:r>
      <w:r w:rsidR="006E7604" w:rsidRPr="00FD2379">
        <w:rPr>
          <w:rFonts w:ascii="Arial" w:hAnsi="Arial" w:cs="Arial"/>
          <w:i/>
          <w:iCs/>
        </w:rPr>
        <w:t>New Phytologist</w:t>
      </w:r>
      <w:r w:rsidR="006E7604" w:rsidRPr="00FD2379">
        <w:rPr>
          <w:rFonts w:ascii="Arial" w:hAnsi="Arial" w:cs="Arial"/>
        </w:rPr>
        <w:t xml:space="preserve"> </w:t>
      </w:r>
      <w:r w:rsidR="006E7604" w:rsidRPr="00FD2379">
        <w:rPr>
          <w:rFonts w:ascii="Arial" w:hAnsi="Arial" w:cs="Arial"/>
          <w:b/>
          <w:bCs/>
        </w:rPr>
        <w:t>161</w:t>
      </w:r>
      <w:r w:rsidR="006E7604" w:rsidRPr="00FD2379">
        <w:rPr>
          <w:rFonts w:ascii="Arial" w:hAnsi="Arial" w:cs="Arial"/>
        </w:rPr>
        <w:t>:165–172.</w:t>
      </w:r>
    </w:p>
    <w:p w14:paraId="34882846" w14:textId="3CB93E70" w:rsidR="006E7604" w:rsidRPr="00FD2379" w:rsidRDefault="006E7604" w:rsidP="006E7604">
      <w:pPr>
        <w:pStyle w:val="Bibliography"/>
        <w:rPr>
          <w:rFonts w:ascii="Arial" w:hAnsi="Arial" w:cs="Arial"/>
        </w:rPr>
      </w:pPr>
      <w:r w:rsidRPr="00FD2379">
        <w:rPr>
          <w:rFonts w:ascii="Arial" w:hAnsi="Arial" w:cs="Arial"/>
          <w:b/>
          <w:bCs/>
        </w:rPr>
        <w:t>Ainouche ML, Baumel A, Salmon A.</w:t>
      </w:r>
      <w:r w:rsidRPr="00FD2379">
        <w:rPr>
          <w:rFonts w:ascii="Arial" w:hAnsi="Arial" w:cs="Arial"/>
        </w:rPr>
        <w:t xml:space="preserve"> 2004b.</w:t>
      </w:r>
      <w:r w:rsidRPr="00FD2379">
        <w:rPr>
          <w:rFonts w:ascii="Arial" w:hAnsi="Arial" w:cs="Arial"/>
          <w:i/>
          <w:iCs/>
        </w:rPr>
        <w:t xml:space="preserve"> Spartina anglica</w:t>
      </w:r>
      <w:r w:rsidRPr="00FD2379">
        <w:rPr>
          <w:rFonts w:ascii="Arial" w:hAnsi="Arial" w:cs="Arial"/>
        </w:rPr>
        <w:t xml:space="preserve"> C. E. Hubbard: </w:t>
      </w:r>
      <w:r w:rsidR="00971F30" w:rsidRPr="00FD2379">
        <w:rPr>
          <w:rFonts w:ascii="Arial" w:hAnsi="Arial" w:cs="Arial"/>
        </w:rPr>
        <w:t>A</w:t>
      </w:r>
      <w:r w:rsidRPr="00FD2379">
        <w:rPr>
          <w:rFonts w:ascii="Arial" w:hAnsi="Arial" w:cs="Arial"/>
        </w:rPr>
        <w:t xml:space="preserve"> natural model system for analysing early evolutionary changes that affect allopolyploid genomes. </w:t>
      </w:r>
      <w:r w:rsidRPr="00FD2379">
        <w:rPr>
          <w:rFonts w:ascii="Arial" w:hAnsi="Arial" w:cs="Arial"/>
          <w:i/>
          <w:iCs/>
        </w:rPr>
        <w:t>Biological Journal of the Linnean Society</w:t>
      </w:r>
      <w:r w:rsidRPr="00FD2379">
        <w:rPr>
          <w:rFonts w:ascii="Arial" w:hAnsi="Arial" w:cs="Arial"/>
        </w:rPr>
        <w:t xml:space="preserve"> </w:t>
      </w:r>
      <w:r w:rsidRPr="00FD2379">
        <w:rPr>
          <w:rFonts w:ascii="Arial" w:hAnsi="Arial" w:cs="Arial"/>
          <w:b/>
          <w:bCs/>
        </w:rPr>
        <w:t>82</w:t>
      </w:r>
      <w:r w:rsidRPr="00FD2379">
        <w:rPr>
          <w:rFonts w:ascii="Arial" w:hAnsi="Arial" w:cs="Arial"/>
        </w:rPr>
        <w:t>:475–484.</w:t>
      </w:r>
    </w:p>
    <w:p w14:paraId="667DC6C4" w14:textId="1BDE66DF" w:rsidR="006E7604" w:rsidRPr="00FD2379" w:rsidRDefault="006E7604" w:rsidP="006E7604">
      <w:pPr>
        <w:pStyle w:val="Bibliography"/>
        <w:rPr>
          <w:rFonts w:ascii="Arial" w:hAnsi="Arial" w:cs="Arial"/>
        </w:rPr>
      </w:pPr>
      <w:r w:rsidRPr="00FD2379">
        <w:rPr>
          <w:rFonts w:ascii="Arial" w:hAnsi="Arial" w:cs="Arial"/>
          <w:b/>
          <w:bCs/>
        </w:rPr>
        <w:t>Alexa A, Rahnenführer J, Lengauer T.</w:t>
      </w:r>
      <w:r w:rsidRPr="00FD2379">
        <w:rPr>
          <w:rFonts w:ascii="Arial" w:hAnsi="Arial" w:cs="Arial"/>
        </w:rPr>
        <w:t xml:space="preserve"> 2006. Improved scoring of functional groups from gene expression data by decorrelating GO graph structure. </w:t>
      </w:r>
      <w:r w:rsidRPr="00FD2379">
        <w:rPr>
          <w:rFonts w:ascii="Arial" w:hAnsi="Arial" w:cs="Arial"/>
          <w:i/>
          <w:iCs/>
        </w:rPr>
        <w:t>Bioinformatics</w:t>
      </w:r>
      <w:r w:rsidRPr="00FD2379">
        <w:rPr>
          <w:rFonts w:ascii="Arial" w:hAnsi="Arial" w:cs="Arial"/>
        </w:rPr>
        <w:t xml:space="preserve"> </w:t>
      </w:r>
      <w:r w:rsidRPr="00FD2379">
        <w:rPr>
          <w:rFonts w:ascii="Arial" w:hAnsi="Arial" w:cs="Arial"/>
          <w:b/>
          <w:bCs/>
        </w:rPr>
        <w:t>22</w:t>
      </w:r>
      <w:r w:rsidRPr="00FD2379">
        <w:rPr>
          <w:rFonts w:ascii="Arial" w:hAnsi="Arial" w:cs="Arial"/>
        </w:rPr>
        <w:t>:1600–1607.</w:t>
      </w:r>
    </w:p>
    <w:p w14:paraId="023F3608" w14:textId="5FD15744" w:rsidR="006E7604" w:rsidRPr="00FD2379" w:rsidRDefault="006E7604" w:rsidP="006E7604">
      <w:pPr>
        <w:pStyle w:val="Bibliography"/>
        <w:rPr>
          <w:rFonts w:ascii="Arial" w:hAnsi="Arial" w:cs="Arial"/>
        </w:rPr>
      </w:pPr>
      <w:r w:rsidRPr="00FD2379">
        <w:rPr>
          <w:rFonts w:ascii="Arial" w:hAnsi="Arial" w:cs="Arial"/>
          <w:b/>
          <w:bCs/>
        </w:rPr>
        <w:t>Ali A, Petrov V, Yun D-J, Gechev T.</w:t>
      </w:r>
      <w:r w:rsidRPr="00FD2379">
        <w:rPr>
          <w:rFonts w:ascii="Arial" w:hAnsi="Arial" w:cs="Arial"/>
        </w:rPr>
        <w:t xml:space="preserve"> 2023. Revisiting plant salt tolerance: </w:t>
      </w:r>
      <w:r w:rsidR="00971F30" w:rsidRPr="00FD2379">
        <w:rPr>
          <w:rFonts w:ascii="Arial" w:hAnsi="Arial" w:cs="Arial"/>
        </w:rPr>
        <w:t>N</w:t>
      </w:r>
      <w:r w:rsidRPr="00FD2379">
        <w:rPr>
          <w:rFonts w:ascii="Arial" w:hAnsi="Arial" w:cs="Arial"/>
        </w:rPr>
        <w:t xml:space="preserve">ovel components of the SOS pathway. </w:t>
      </w:r>
      <w:r w:rsidRPr="00FD2379">
        <w:rPr>
          <w:rFonts w:ascii="Arial" w:hAnsi="Arial" w:cs="Arial"/>
          <w:i/>
          <w:iCs/>
        </w:rPr>
        <w:t xml:space="preserve">Trends </w:t>
      </w:r>
      <w:r w:rsidR="006313EE" w:rsidRPr="00FD2379">
        <w:rPr>
          <w:rFonts w:ascii="Arial" w:hAnsi="Arial" w:cs="Arial"/>
          <w:i/>
          <w:iCs/>
        </w:rPr>
        <w:t xml:space="preserve">in </w:t>
      </w:r>
      <w:r w:rsidRPr="00FD2379">
        <w:rPr>
          <w:rFonts w:ascii="Arial" w:hAnsi="Arial" w:cs="Arial"/>
          <w:i/>
          <w:iCs/>
        </w:rPr>
        <w:t>Plant Sci</w:t>
      </w:r>
      <w:r w:rsidR="006313EE" w:rsidRPr="00FD2379">
        <w:rPr>
          <w:rFonts w:ascii="Arial" w:hAnsi="Arial" w:cs="Arial"/>
          <w:i/>
          <w:iCs/>
        </w:rPr>
        <w:t>ence</w:t>
      </w:r>
      <w:r w:rsidRPr="00FD2379">
        <w:rPr>
          <w:rFonts w:ascii="Arial" w:hAnsi="Arial" w:cs="Arial"/>
        </w:rPr>
        <w:t xml:space="preserve"> </w:t>
      </w:r>
      <w:r w:rsidRPr="00FD2379">
        <w:rPr>
          <w:rFonts w:ascii="Arial" w:hAnsi="Arial" w:cs="Arial"/>
          <w:b/>
          <w:bCs/>
        </w:rPr>
        <w:t>28</w:t>
      </w:r>
      <w:r w:rsidRPr="00FD2379">
        <w:rPr>
          <w:rFonts w:ascii="Arial" w:hAnsi="Arial" w:cs="Arial"/>
        </w:rPr>
        <w:t>:1060–1069.</w:t>
      </w:r>
    </w:p>
    <w:p w14:paraId="4E0888CD" w14:textId="1DBA7044" w:rsidR="006E7604" w:rsidRPr="00FD2379" w:rsidRDefault="006E7604" w:rsidP="006E7604">
      <w:pPr>
        <w:pStyle w:val="Bibliography"/>
        <w:rPr>
          <w:rFonts w:ascii="Arial" w:hAnsi="Arial" w:cs="Arial"/>
        </w:rPr>
      </w:pPr>
      <w:r w:rsidRPr="00FD2379">
        <w:rPr>
          <w:rFonts w:ascii="Arial" w:hAnsi="Arial" w:cs="Arial"/>
          <w:b/>
          <w:bCs/>
        </w:rPr>
        <w:t>Anburajan L, Meena B, Vinithkumar NV, Dharani G.</w:t>
      </w:r>
      <w:r w:rsidRPr="00FD2379">
        <w:rPr>
          <w:rFonts w:ascii="Arial" w:hAnsi="Arial" w:cs="Arial"/>
        </w:rPr>
        <w:t xml:space="preserve"> 2021. Molecular characterization of glycine betaine biosynthesis genes from deep sea halophilic bacteria, </w:t>
      </w:r>
      <w:r w:rsidRPr="00FD2379">
        <w:rPr>
          <w:rFonts w:ascii="Arial" w:hAnsi="Arial" w:cs="Arial"/>
          <w:i/>
          <w:iCs/>
        </w:rPr>
        <w:t>Bacillus atrophaeus</w:t>
      </w:r>
      <w:r w:rsidRPr="00FD2379">
        <w:rPr>
          <w:rFonts w:ascii="Arial" w:hAnsi="Arial" w:cs="Arial"/>
        </w:rPr>
        <w:t xml:space="preserve"> NIOT-DSB21. </w:t>
      </w:r>
      <w:r w:rsidRPr="00FD2379">
        <w:rPr>
          <w:rFonts w:ascii="Arial" w:hAnsi="Arial" w:cs="Arial"/>
          <w:i/>
          <w:iCs/>
        </w:rPr>
        <w:t>Ecological Genetics and Genomics</w:t>
      </w:r>
      <w:r w:rsidRPr="00FD2379">
        <w:rPr>
          <w:rFonts w:ascii="Arial" w:hAnsi="Arial" w:cs="Arial"/>
        </w:rPr>
        <w:t xml:space="preserve"> </w:t>
      </w:r>
      <w:r w:rsidRPr="00FD2379">
        <w:rPr>
          <w:rFonts w:ascii="Arial" w:hAnsi="Arial" w:cs="Arial"/>
          <w:b/>
          <w:bCs/>
        </w:rPr>
        <w:t>18</w:t>
      </w:r>
      <w:r w:rsidRPr="00FD2379">
        <w:rPr>
          <w:rFonts w:ascii="Arial" w:hAnsi="Arial" w:cs="Arial"/>
        </w:rPr>
        <w:t>:100080.</w:t>
      </w:r>
    </w:p>
    <w:p w14:paraId="38750DA5" w14:textId="0766A9A2" w:rsidR="006E7604" w:rsidRPr="00FD2379" w:rsidRDefault="006E7604" w:rsidP="006E7604">
      <w:pPr>
        <w:pStyle w:val="Bibliography"/>
        <w:rPr>
          <w:rFonts w:ascii="Arial" w:hAnsi="Arial" w:cs="Arial"/>
        </w:rPr>
      </w:pPr>
      <w:r w:rsidRPr="00FD2379">
        <w:rPr>
          <w:rFonts w:ascii="Arial" w:hAnsi="Arial" w:cs="Arial"/>
          <w:b/>
          <w:bCs/>
        </w:rPr>
        <w:t>Ausma T, Kebert M, Stefels J, De Kok LJ.</w:t>
      </w:r>
      <w:r w:rsidRPr="00FD2379">
        <w:rPr>
          <w:rFonts w:ascii="Arial" w:hAnsi="Arial" w:cs="Arial"/>
        </w:rPr>
        <w:t xml:space="preserve"> 2017. DMSP: Occurrence in </w:t>
      </w:r>
      <w:r w:rsidR="00700667" w:rsidRPr="00FD2379">
        <w:rPr>
          <w:rFonts w:ascii="Arial" w:hAnsi="Arial" w:cs="Arial"/>
        </w:rPr>
        <w:t>p</w:t>
      </w:r>
      <w:r w:rsidRPr="00FD2379">
        <w:rPr>
          <w:rFonts w:ascii="Arial" w:hAnsi="Arial" w:cs="Arial"/>
        </w:rPr>
        <w:t xml:space="preserve">lants and </w:t>
      </w:r>
      <w:r w:rsidR="00700667" w:rsidRPr="00FD2379">
        <w:rPr>
          <w:rFonts w:ascii="Arial" w:hAnsi="Arial" w:cs="Arial"/>
        </w:rPr>
        <w:t>r</w:t>
      </w:r>
      <w:r w:rsidRPr="00FD2379">
        <w:rPr>
          <w:rFonts w:ascii="Arial" w:hAnsi="Arial" w:cs="Arial"/>
        </w:rPr>
        <w:t xml:space="preserve">esponse to </w:t>
      </w:r>
      <w:r w:rsidR="00700667" w:rsidRPr="00FD2379">
        <w:rPr>
          <w:rFonts w:ascii="Arial" w:hAnsi="Arial" w:cs="Arial"/>
        </w:rPr>
        <w:t>s</w:t>
      </w:r>
      <w:r w:rsidRPr="00FD2379">
        <w:rPr>
          <w:rFonts w:ascii="Arial" w:hAnsi="Arial" w:cs="Arial"/>
        </w:rPr>
        <w:t xml:space="preserve">alinity in </w:t>
      </w:r>
      <w:r w:rsidRPr="00FD2379">
        <w:rPr>
          <w:rFonts w:ascii="Arial" w:hAnsi="Arial" w:cs="Arial"/>
          <w:i/>
          <w:iCs/>
        </w:rPr>
        <w:t>Zea mays</w:t>
      </w:r>
      <w:r w:rsidRPr="00FD2379">
        <w:rPr>
          <w:rFonts w:ascii="Arial" w:hAnsi="Arial" w:cs="Arial"/>
        </w:rPr>
        <w:t>. In</w:t>
      </w:r>
      <w:r w:rsidR="001C49C1" w:rsidRPr="00FD2379">
        <w:rPr>
          <w:rFonts w:ascii="Arial" w:hAnsi="Arial" w:cs="Arial"/>
        </w:rPr>
        <w:t>:</w:t>
      </w:r>
      <w:r w:rsidRPr="00FD2379">
        <w:rPr>
          <w:rFonts w:ascii="Arial" w:hAnsi="Arial" w:cs="Arial"/>
        </w:rPr>
        <w:t xml:space="preserve"> </w:t>
      </w:r>
      <w:r w:rsidR="001C49C1" w:rsidRPr="00FD2379">
        <w:rPr>
          <w:rFonts w:ascii="Arial" w:hAnsi="Arial" w:cs="Arial"/>
        </w:rPr>
        <w:t>De Kok LJ, Hawkesford MJ, Haneklaus SH, Schnug E, eds.</w:t>
      </w:r>
      <w:r w:rsidR="001C49C1" w:rsidRPr="00FD2379">
        <w:rPr>
          <w:rFonts w:ascii="Arial" w:hAnsi="Arial" w:cs="Arial"/>
          <w:i/>
          <w:iCs/>
        </w:rPr>
        <w:t xml:space="preserve"> </w:t>
      </w:r>
      <w:r w:rsidRPr="00FD2379">
        <w:rPr>
          <w:rFonts w:ascii="Arial" w:hAnsi="Arial" w:cs="Arial"/>
        </w:rPr>
        <w:t>Sulfur Metabolism in Higher Plants - Fundamental, Environmental and Agricultural Aspects. Cham: Springer International Publishing</w:t>
      </w:r>
      <w:r w:rsidR="001C49C1" w:rsidRPr="00FD2379">
        <w:rPr>
          <w:rFonts w:ascii="Arial" w:hAnsi="Arial" w:cs="Arial"/>
        </w:rPr>
        <w:t>, 87–91</w:t>
      </w:r>
      <w:r w:rsidRPr="00FD2379">
        <w:rPr>
          <w:rFonts w:ascii="Arial" w:hAnsi="Arial" w:cs="Arial"/>
        </w:rPr>
        <w:t>.</w:t>
      </w:r>
    </w:p>
    <w:p w14:paraId="7D99565E" w14:textId="43DB12A2" w:rsidR="006E7604" w:rsidRPr="00FD2379" w:rsidRDefault="006E7604" w:rsidP="006E7604">
      <w:pPr>
        <w:pStyle w:val="Bibliography"/>
        <w:rPr>
          <w:rFonts w:ascii="Arial" w:hAnsi="Arial" w:cs="Arial"/>
        </w:rPr>
      </w:pPr>
      <w:r w:rsidRPr="00FD2379">
        <w:rPr>
          <w:rFonts w:ascii="Arial" w:hAnsi="Arial" w:cs="Arial"/>
          <w:b/>
          <w:bCs/>
        </w:rPr>
        <w:t>Batistic O, Kudla J.</w:t>
      </w:r>
      <w:r w:rsidRPr="00FD2379">
        <w:rPr>
          <w:rFonts w:ascii="Arial" w:hAnsi="Arial" w:cs="Arial"/>
        </w:rPr>
        <w:t xml:space="preserve"> 2009. Plant calcineurin B-like proteins and their interacting protein kinases. </w:t>
      </w:r>
      <w:r w:rsidR="006313EE" w:rsidRPr="00FD2379">
        <w:rPr>
          <w:rFonts w:ascii="Arial" w:hAnsi="Arial" w:cs="Arial"/>
          <w:i/>
          <w:iCs/>
        </w:rPr>
        <w:t>Biochimica et Biophysica</w:t>
      </w:r>
      <w:r w:rsidRPr="00FD2379">
        <w:rPr>
          <w:rFonts w:ascii="Arial" w:hAnsi="Arial" w:cs="Arial"/>
          <w:i/>
          <w:iCs/>
        </w:rPr>
        <w:t xml:space="preserve"> Acta</w:t>
      </w:r>
      <w:r w:rsidRPr="00FD2379">
        <w:rPr>
          <w:rFonts w:ascii="Arial" w:hAnsi="Arial" w:cs="Arial"/>
        </w:rPr>
        <w:t xml:space="preserve"> </w:t>
      </w:r>
      <w:r w:rsidRPr="00FD2379">
        <w:rPr>
          <w:rFonts w:ascii="Arial" w:hAnsi="Arial" w:cs="Arial"/>
          <w:b/>
          <w:bCs/>
        </w:rPr>
        <w:t>1793</w:t>
      </w:r>
      <w:r w:rsidRPr="00FD2379">
        <w:rPr>
          <w:rFonts w:ascii="Arial" w:hAnsi="Arial" w:cs="Arial"/>
        </w:rPr>
        <w:t>:985–992.</w:t>
      </w:r>
    </w:p>
    <w:p w14:paraId="7E9355C5" w14:textId="52398E03" w:rsidR="006E7604" w:rsidRPr="00FD2379" w:rsidRDefault="006E7604" w:rsidP="006E7604">
      <w:pPr>
        <w:pStyle w:val="Bibliography"/>
        <w:rPr>
          <w:rFonts w:ascii="Arial" w:hAnsi="Arial" w:cs="Arial"/>
        </w:rPr>
      </w:pPr>
      <w:r w:rsidRPr="00FD2379">
        <w:rPr>
          <w:rFonts w:ascii="Arial" w:hAnsi="Arial" w:cs="Arial"/>
          <w:b/>
          <w:bCs/>
        </w:rPr>
        <w:t>Baumel A, Ainouche M, Kalendar R</w:t>
      </w:r>
      <w:r w:rsidR="00852433" w:rsidRPr="00FD2379">
        <w:rPr>
          <w:rFonts w:ascii="Arial" w:hAnsi="Arial" w:cs="Arial"/>
          <w:b/>
          <w:bCs/>
        </w:rPr>
        <w:t>,</w:t>
      </w:r>
      <w:r w:rsidRPr="00FD2379">
        <w:rPr>
          <w:rFonts w:ascii="Arial" w:hAnsi="Arial" w:cs="Arial"/>
          <w:b/>
          <w:bCs/>
        </w:rPr>
        <w:t xml:space="preserve"> Schulman AH.</w:t>
      </w:r>
      <w:r w:rsidRPr="00FD2379">
        <w:rPr>
          <w:rFonts w:ascii="Arial" w:hAnsi="Arial" w:cs="Arial"/>
        </w:rPr>
        <w:t xml:space="preserve"> 2002. Retrotransposons and </w:t>
      </w:r>
      <w:r w:rsidR="00700667" w:rsidRPr="00FD2379">
        <w:rPr>
          <w:rFonts w:ascii="Arial" w:hAnsi="Arial" w:cs="Arial"/>
        </w:rPr>
        <w:t>g</w:t>
      </w:r>
      <w:r w:rsidRPr="00FD2379">
        <w:rPr>
          <w:rFonts w:ascii="Arial" w:hAnsi="Arial" w:cs="Arial"/>
        </w:rPr>
        <w:t xml:space="preserve">enomic </w:t>
      </w:r>
      <w:r w:rsidR="00700667" w:rsidRPr="00FD2379">
        <w:rPr>
          <w:rFonts w:ascii="Arial" w:hAnsi="Arial" w:cs="Arial"/>
        </w:rPr>
        <w:t>s</w:t>
      </w:r>
      <w:r w:rsidRPr="00FD2379">
        <w:rPr>
          <w:rFonts w:ascii="Arial" w:hAnsi="Arial" w:cs="Arial"/>
        </w:rPr>
        <w:t xml:space="preserve">tability in </w:t>
      </w:r>
      <w:r w:rsidR="00700667" w:rsidRPr="00FD2379">
        <w:rPr>
          <w:rFonts w:ascii="Arial" w:hAnsi="Arial" w:cs="Arial"/>
        </w:rPr>
        <w:t>p</w:t>
      </w:r>
      <w:r w:rsidRPr="00FD2379">
        <w:rPr>
          <w:rFonts w:ascii="Arial" w:hAnsi="Arial" w:cs="Arial"/>
        </w:rPr>
        <w:t xml:space="preserve">opulations of the </w:t>
      </w:r>
      <w:r w:rsidR="00700667" w:rsidRPr="00FD2379">
        <w:rPr>
          <w:rFonts w:ascii="Arial" w:hAnsi="Arial" w:cs="Arial"/>
        </w:rPr>
        <w:t>y</w:t>
      </w:r>
      <w:r w:rsidRPr="00FD2379">
        <w:rPr>
          <w:rFonts w:ascii="Arial" w:hAnsi="Arial" w:cs="Arial"/>
        </w:rPr>
        <w:t xml:space="preserve">oung </w:t>
      </w:r>
      <w:r w:rsidR="00700667" w:rsidRPr="00FD2379">
        <w:rPr>
          <w:rFonts w:ascii="Arial" w:hAnsi="Arial" w:cs="Arial"/>
        </w:rPr>
        <w:t>a</w:t>
      </w:r>
      <w:r w:rsidRPr="00FD2379">
        <w:rPr>
          <w:rFonts w:ascii="Arial" w:hAnsi="Arial" w:cs="Arial"/>
        </w:rPr>
        <w:t xml:space="preserve">llopolyploid </w:t>
      </w:r>
      <w:r w:rsidR="00700667" w:rsidRPr="00FD2379">
        <w:rPr>
          <w:rFonts w:ascii="Arial" w:hAnsi="Arial" w:cs="Arial"/>
        </w:rPr>
        <w:t>s</w:t>
      </w:r>
      <w:r w:rsidRPr="00FD2379">
        <w:rPr>
          <w:rFonts w:ascii="Arial" w:hAnsi="Arial" w:cs="Arial"/>
        </w:rPr>
        <w:t xml:space="preserve">pecies </w:t>
      </w:r>
      <w:r w:rsidRPr="00FD2379">
        <w:rPr>
          <w:rFonts w:ascii="Arial" w:hAnsi="Arial" w:cs="Arial"/>
          <w:i/>
          <w:iCs/>
        </w:rPr>
        <w:t xml:space="preserve">Spartina anglica </w:t>
      </w:r>
      <w:r w:rsidRPr="00FD2379">
        <w:rPr>
          <w:rFonts w:ascii="Arial" w:hAnsi="Arial" w:cs="Arial"/>
        </w:rPr>
        <w:t xml:space="preserve">C.E. Hubbard (Poaceae). </w:t>
      </w:r>
      <w:r w:rsidRPr="00FD2379">
        <w:rPr>
          <w:rFonts w:ascii="Arial" w:hAnsi="Arial" w:cs="Arial"/>
          <w:i/>
          <w:iCs/>
        </w:rPr>
        <w:t>Molecular Biology and Evolution</w:t>
      </w:r>
      <w:r w:rsidRPr="00FD2379">
        <w:rPr>
          <w:rFonts w:ascii="Arial" w:hAnsi="Arial" w:cs="Arial"/>
        </w:rPr>
        <w:t xml:space="preserve"> </w:t>
      </w:r>
      <w:r w:rsidRPr="00FD2379">
        <w:rPr>
          <w:rFonts w:ascii="Arial" w:hAnsi="Arial" w:cs="Arial"/>
          <w:b/>
          <w:bCs/>
        </w:rPr>
        <w:t>19</w:t>
      </w:r>
      <w:r w:rsidRPr="00FD2379">
        <w:rPr>
          <w:rFonts w:ascii="Arial" w:hAnsi="Arial" w:cs="Arial"/>
        </w:rPr>
        <w:t>:1218–1227.</w:t>
      </w:r>
    </w:p>
    <w:p w14:paraId="754E700F" w14:textId="3C802504" w:rsidR="006E7604" w:rsidRPr="00FD2379" w:rsidRDefault="006E7604" w:rsidP="006E7604">
      <w:pPr>
        <w:pStyle w:val="Bibliography"/>
        <w:rPr>
          <w:rFonts w:ascii="Arial" w:hAnsi="Arial" w:cs="Arial"/>
        </w:rPr>
      </w:pPr>
      <w:r w:rsidRPr="00FD2379">
        <w:rPr>
          <w:rFonts w:ascii="Arial" w:hAnsi="Arial" w:cs="Arial"/>
          <w:b/>
          <w:bCs/>
        </w:rPr>
        <w:t>Beeftink WG, Nieuwenhuize J, Stoeppler M, Mohl C.</w:t>
      </w:r>
      <w:r w:rsidRPr="00FD2379">
        <w:rPr>
          <w:rFonts w:ascii="Arial" w:hAnsi="Arial" w:cs="Arial"/>
        </w:rPr>
        <w:t xml:space="preserve"> 1982. Heavy-metal accumulation in salt marshes from the Western and Eastern Scheldt. </w:t>
      </w:r>
      <w:r w:rsidRPr="00FD2379">
        <w:rPr>
          <w:rFonts w:ascii="Arial" w:hAnsi="Arial" w:cs="Arial"/>
          <w:i/>
          <w:iCs/>
        </w:rPr>
        <w:t>Science of The Total Environment</w:t>
      </w:r>
      <w:r w:rsidRPr="00FD2379">
        <w:rPr>
          <w:rFonts w:ascii="Arial" w:hAnsi="Arial" w:cs="Arial"/>
        </w:rPr>
        <w:t xml:space="preserve"> </w:t>
      </w:r>
      <w:r w:rsidRPr="00FD2379">
        <w:rPr>
          <w:rFonts w:ascii="Arial" w:hAnsi="Arial" w:cs="Arial"/>
          <w:b/>
          <w:bCs/>
        </w:rPr>
        <w:t>25</w:t>
      </w:r>
      <w:r w:rsidRPr="00FD2379">
        <w:rPr>
          <w:rFonts w:ascii="Arial" w:hAnsi="Arial" w:cs="Arial"/>
        </w:rPr>
        <w:t>:199–223.</w:t>
      </w:r>
    </w:p>
    <w:p w14:paraId="5D2DD546" w14:textId="3B1B661E" w:rsidR="006E7604" w:rsidRPr="00FD2379" w:rsidRDefault="006E7604" w:rsidP="006E7604">
      <w:pPr>
        <w:pStyle w:val="Bibliography"/>
        <w:rPr>
          <w:rFonts w:ascii="Arial" w:hAnsi="Arial" w:cs="Arial"/>
        </w:rPr>
      </w:pPr>
      <w:r w:rsidRPr="00FD2379">
        <w:rPr>
          <w:rFonts w:ascii="Arial" w:hAnsi="Arial" w:cs="Arial"/>
          <w:b/>
          <w:bCs/>
        </w:rPr>
        <w:t>Bhuiyan NH, Hamada A, Yamada N, Rai V, Hibino T, Takabe T.</w:t>
      </w:r>
      <w:r w:rsidRPr="00FD2379">
        <w:rPr>
          <w:rFonts w:ascii="Arial" w:hAnsi="Arial" w:cs="Arial"/>
        </w:rPr>
        <w:t xml:space="preserve"> 2007. Regulation of betaine synthesis by precursor supply and choline monooxygenase expression in </w:t>
      </w:r>
      <w:r w:rsidRPr="00FD2379">
        <w:rPr>
          <w:rFonts w:ascii="Arial" w:hAnsi="Arial" w:cs="Arial"/>
          <w:i/>
          <w:iCs/>
        </w:rPr>
        <w:t>Amaranthus tricolor</w:t>
      </w:r>
      <w:r w:rsidRPr="00FD2379">
        <w:rPr>
          <w:rFonts w:ascii="Arial" w:hAnsi="Arial" w:cs="Arial"/>
        </w:rPr>
        <w:t xml:space="preserve">. </w:t>
      </w:r>
      <w:r w:rsidRPr="00FD2379">
        <w:rPr>
          <w:rFonts w:ascii="Arial" w:hAnsi="Arial" w:cs="Arial"/>
          <w:i/>
          <w:iCs/>
        </w:rPr>
        <w:t>Journal of Experimental Botany</w:t>
      </w:r>
      <w:r w:rsidRPr="00FD2379">
        <w:rPr>
          <w:rFonts w:ascii="Arial" w:hAnsi="Arial" w:cs="Arial"/>
        </w:rPr>
        <w:t xml:space="preserve"> </w:t>
      </w:r>
      <w:r w:rsidRPr="00FD2379">
        <w:rPr>
          <w:rFonts w:ascii="Arial" w:hAnsi="Arial" w:cs="Arial"/>
          <w:b/>
          <w:bCs/>
        </w:rPr>
        <w:t>58</w:t>
      </w:r>
      <w:r w:rsidRPr="00FD2379">
        <w:rPr>
          <w:rFonts w:ascii="Arial" w:hAnsi="Arial" w:cs="Arial"/>
        </w:rPr>
        <w:t>:4203–4212.</w:t>
      </w:r>
    </w:p>
    <w:p w14:paraId="425BD8F0" w14:textId="7C12EE13" w:rsidR="006E7604" w:rsidRPr="00FD2379" w:rsidRDefault="006E7604" w:rsidP="006E7604">
      <w:pPr>
        <w:pStyle w:val="Bibliography"/>
        <w:rPr>
          <w:rFonts w:ascii="Arial" w:hAnsi="Arial" w:cs="Arial"/>
        </w:rPr>
      </w:pPr>
      <w:r w:rsidRPr="00FD2379">
        <w:rPr>
          <w:rFonts w:ascii="Arial" w:hAnsi="Arial" w:cs="Arial"/>
          <w:b/>
          <w:bCs/>
        </w:rPr>
        <w:t>Blázquez MA.</w:t>
      </w:r>
      <w:r w:rsidRPr="00FD2379">
        <w:rPr>
          <w:rFonts w:ascii="Arial" w:hAnsi="Arial" w:cs="Arial"/>
        </w:rPr>
        <w:t xml:space="preserve"> 2024. Polyamines: </w:t>
      </w:r>
      <w:r w:rsidR="00971F30" w:rsidRPr="00FD2379">
        <w:rPr>
          <w:rFonts w:ascii="Arial" w:hAnsi="Arial" w:cs="Arial"/>
        </w:rPr>
        <w:t>T</w:t>
      </w:r>
      <w:r w:rsidRPr="00FD2379">
        <w:rPr>
          <w:rFonts w:ascii="Arial" w:hAnsi="Arial" w:cs="Arial"/>
        </w:rPr>
        <w:t xml:space="preserve">heir </w:t>
      </w:r>
      <w:r w:rsidR="00CF4F2F" w:rsidRPr="00FD2379">
        <w:rPr>
          <w:rFonts w:ascii="Arial" w:hAnsi="Arial" w:cs="Arial"/>
        </w:rPr>
        <w:t>r</w:t>
      </w:r>
      <w:r w:rsidRPr="00FD2379">
        <w:rPr>
          <w:rFonts w:ascii="Arial" w:hAnsi="Arial" w:cs="Arial"/>
        </w:rPr>
        <w:t xml:space="preserve">ole in </w:t>
      </w:r>
      <w:r w:rsidR="00CF4F2F" w:rsidRPr="00FD2379">
        <w:rPr>
          <w:rFonts w:ascii="Arial" w:hAnsi="Arial" w:cs="Arial"/>
        </w:rPr>
        <w:t>p</w:t>
      </w:r>
      <w:r w:rsidRPr="00FD2379">
        <w:rPr>
          <w:rFonts w:ascii="Arial" w:hAnsi="Arial" w:cs="Arial"/>
        </w:rPr>
        <w:t xml:space="preserve">lant </w:t>
      </w:r>
      <w:r w:rsidR="00CF4F2F" w:rsidRPr="00FD2379">
        <w:rPr>
          <w:rFonts w:ascii="Arial" w:hAnsi="Arial" w:cs="Arial"/>
        </w:rPr>
        <w:t>d</w:t>
      </w:r>
      <w:r w:rsidRPr="00FD2379">
        <w:rPr>
          <w:rFonts w:ascii="Arial" w:hAnsi="Arial" w:cs="Arial"/>
        </w:rPr>
        <w:t xml:space="preserve">evelopment and </w:t>
      </w:r>
      <w:r w:rsidR="00CF4F2F" w:rsidRPr="00FD2379">
        <w:rPr>
          <w:rFonts w:ascii="Arial" w:hAnsi="Arial" w:cs="Arial"/>
        </w:rPr>
        <w:t>s</w:t>
      </w:r>
      <w:r w:rsidRPr="00FD2379">
        <w:rPr>
          <w:rFonts w:ascii="Arial" w:hAnsi="Arial" w:cs="Arial"/>
        </w:rPr>
        <w:t xml:space="preserve">tress. </w:t>
      </w:r>
      <w:r w:rsidRPr="00FD2379">
        <w:rPr>
          <w:rFonts w:ascii="Arial" w:hAnsi="Arial" w:cs="Arial"/>
          <w:i/>
          <w:iCs/>
        </w:rPr>
        <w:t>Annual Review of Plant Biology</w:t>
      </w:r>
      <w:r w:rsidRPr="00FD2379">
        <w:rPr>
          <w:rFonts w:ascii="Arial" w:hAnsi="Arial" w:cs="Arial"/>
        </w:rPr>
        <w:t xml:space="preserve"> </w:t>
      </w:r>
      <w:r w:rsidRPr="00FD2379">
        <w:rPr>
          <w:rFonts w:ascii="Arial" w:hAnsi="Arial" w:cs="Arial"/>
          <w:b/>
          <w:bCs/>
        </w:rPr>
        <w:t>75</w:t>
      </w:r>
      <w:r w:rsidRPr="00FD2379">
        <w:rPr>
          <w:rFonts w:ascii="Arial" w:hAnsi="Arial" w:cs="Arial"/>
        </w:rPr>
        <w:t>:95–117.</w:t>
      </w:r>
    </w:p>
    <w:p w14:paraId="589E485A" w14:textId="167116BD" w:rsidR="006E7604" w:rsidRPr="00FD2379" w:rsidRDefault="006E7604" w:rsidP="006E7604">
      <w:pPr>
        <w:pStyle w:val="Bibliography"/>
        <w:rPr>
          <w:rFonts w:ascii="Arial" w:hAnsi="Arial" w:cs="Arial"/>
        </w:rPr>
      </w:pPr>
      <w:r w:rsidRPr="00FD2379">
        <w:rPr>
          <w:rFonts w:ascii="Arial" w:hAnsi="Arial" w:cs="Arial"/>
          <w:b/>
          <w:bCs/>
        </w:rPr>
        <w:t>Blokhina OB, Chirkova TV, Fagerstedt KV.</w:t>
      </w:r>
      <w:r w:rsidRPr="00FD2379">
        <w:rPr>
          <w:rFonts w:ascii="Arial" w:hAnsi="Arial" w:cs="Arial"/>
        </w:rPr>
        <w:t xml:space="preserve"> 2001. Anoxic stress leads to hydrogen peroxide formation in plant cells. </w:t>
      </w:r>
      <w:r w:rsidRPr="00FD2379">
        <w:rPr>
          <w:rFonts w:ascii="Arial" w:hAnsi="Arial" w:cs="Arial"/>
          <w:i/>
          <w:iCs/>
        </w:rPr>
        <w:t>J</w:t>
      </w:r>
      <w:r w:rsidR="006313EE" w:rsidRPr="00FD2379">
        <w:rPr>
          <w:rFonts w:ascii="Arial" w:hAnsi="Arial" w:cs="Arial"/>
          <w:i/>
          <w:iCs/>
        </w:rPr>
        <w:t>ournal of Experimental Botany</w:t>
      </w:r>
      <w:r w:rsidRPr="00FD2379">
        <w:rPr>
          <w:rFonts w:ascii="Arial" w:hAnsi="Arial" w:cs="Arial"/>
        </w:rPr>
        <w:t xml:space="preserve"> </w:t>
      </w:r>
      <w:r w:rsidRPr="00FD2379">
        <w:rPr>
          <w:rFonts w:ascii="Arial" w:hAnsi="Arial" w:cs="Arial"/>
          <w:b/>
          <w:bCs/>
        </w:rPr>
        <w:t>52</w:t>
      </w:r>
      <w:r w:rsidRPr="00FD2379">
        <w:rPr>
          <w:rFonts w:ascii="Arial" w:hAnsi="Arial" w:cs="Arial"/>
        </w:rPr>
        <w:t>:1179–1190.</w:t>
      </w:r>
    </w:p>
    <w:p w14:paraId="4B4A8461" w14:textId="1BCBC057" w:rsidR="006E7604" w:rsidRPr="00FD2379" w:rsidRDefault="006E7604" w:rsidP="006E7604">
      <w:pPr>
        <w:pStyle w:val="Bibliography"/>
        <w:rPr>
          <w:rFonts w:ascii="Arial" w:hAnsi="Arial" w:cs="Arial"/>
        </w:rPr>
      </w:pPr>
      <w:r w:rsidRPr="00FD2379">
        <w:rPr>
          <w:rFonts w:ascii="Arial" w:hAnsi="Arial" w:cs="Arial"/>
          <w:b/>
          <w:bCs/>
        </w:rPr>
        <w:t xml:space="preserve">Borges FO, Santos CP, Paula JR, </w:t>
      </w:r>
      <w:r w:rsidRPr="00FD2379">
        <w:rPr>
          <w:rFonts w:ascii="Arial" w:hAnsi="Arial" w:cs="Arial"/>
          <w:b/>
          <w:bCs/>
          <w:i/>
          <w:iCs/>
        </w:rPr>
        <w:t>et al.</w:t>
      </w:r>
      <w:r w:rsidRPr="00FD2379">
        <w:rPr>
          <w:rFonts w:ascii="Arial" w:hAnsi="Arial" w:cs="Arial"/>
        </w:rPr>
        <w:t xml:space="preserve"> 2021. Invasion and </w:t>
      </w:r>
      <w:r w:rsidR="00CF4F2F" w:rsidRPr="00FD2379">
        <w:rPr>
          <w:rFonts w:ascii="Arial" w:hAnsi="Arial" w:cs="Arial"/>
        </w:rPr>
        <w:t>e</w:t>
      </w:r>
      <w:r w:rsidRPr="00FD2379">
        <w:rPr>
          <w:rFonts w:ascii="Arial" w:hAnsi="Arial" w:cs="Arial"/>
        </w:rPr>
        <w:t xml:space="preserve">xtirpation </w:t>
      </w:r>
      <w:r w:rsidR="00CF4F2F" w:rsidRPr="00FD2379">
        <w:rPr>
          <w:rFonts w:ascii="Arial" w:hAnsi="Arial" w:cs="Arial"/>
        </w:rPr>
        <w:t>p</w:t>
      </w:r>
      <w:r w:rsidRPr="00FD2379">
        <w:rPr>
          <w:rFonts w:ascii="Arial" w:hAnsi="Arial" w:cs="Arial"/>
        </w:rPr>
        <w:t xml:space="preserve">otential of </w:t>
      </w:r>
      <w:r w:rsidR="00CF4F2F" w:rsidRPr="00FD2379">
        <w:rPr>
          <w:rFonts w:ascii="Arial" w:hAnsi="Arial" w:cs="Arial"/>
        </w:rPr>
        <w:t>n</w:t>
      </w:r>
      <w:r w:rsidRPr="00FD2379">
        <w:rPr>
          <w:rFonts w:ascii="Arial" w:hAnsi="Arial" w:cs="Arial"/>
        </w:rPr>
        <w:t xml:space="preserve">ative and </w:t>
      </w:r>
      <w:r w:rsidR="00CF4F2F" w:rsidRPr="00FD2379">
        <w:rPr>
          <w:rFonts w:ascii="Arial" w:hAnsi="Arial" w:cs="Arial"/>
        </w:rPr>
        <w:t>i</w:t>
      </w:r>
      <w:r w:rsidRPr="00FD2379">
        <w:rPr>
          <w:rFonts w:ascii="Arial" w:hAnsi="Arial" w:cs="Arial"/>
        </w:rPr>
        <w:t xml:space="preserve">nvasive </w:t>
      </w:r>
      <w:r w:rsidRPr="00FD2379">
        <w:rPr>
          <w:rFonts w:ascii="Arial" w:hAnsi="Arial" w:cs="Arial"/>
          <w:i/>
          <w:iCs/>
        </w:rPr>
        <w:t>Spartina</w:t>
      </w:r>
      <w:r w:rsidRPr="00FD2379">
        <w:rPr>
          <w:rFonts w:ascii="Arial" w:hAnsi="Arial" w:cs="Arial"/>
        </w:rPr>
        <w:t xml:space="preserve"> </w:t>
      </w:r>
      <w:r w:rsidR="00CF4F2F" w:rsidRPr="00FD2379">
        <w:rPr>
          <w:rFonts w:ascii="Arial" w:hAnsi="Arial" w:cs="Arial"/>
        </w:rPr>
        <w:t>s</w:t>
      </w:r>
      <w:r w:rsidRPr="00FD2379">
        <w:rPr>
          <w:rFonts w:ascii="Arial" w:hAnsi="Arial" w:cs="Arial"/>
        </w:rPr>
        <w:t xml:space="preserve">pecies </w:t>
      </w:r>
      <w:r w:rsidR="00CF4F2F" w:rsidRPr="00FD2379">
        <w:rPr>
          <w:rFonts w:ascii="Arial" w:hAnsi="Arial" w:cs="Arial"/>
        </w:rPr>
        <w:t>u</w:t>
      </w:r>
      <w:r w:rsidRPr="00FD2379">
        <w:rPr>
          <w:rFonts w:ascii="Arial" w:hAnsi="Arial" w:cs="Arial"/>
        </w:rPr>
        <w:t xml:space="preserve">nder </w:t>
      </w:r>
      <w:r w:rsidR="00CF4F2F" w:rsidRPr="00FD2379">
        <w:rPr>
          <w:rFonts w:ascii="Arial" w:hAnsi="Arial" w:cs="Arial"/>
        </w:rPr>
        <w:t>c</w:t>
      </w:r>
      <w:r w:rsidRPr="00FD2379">
        <w:rPr>
          <w:rFonts w:ascii="Arial" w:hAnsi="Arial" w:cs="Arial"/>
        </w:rPr>
        <w:t xml:space="preserve">limate </w:t>
      </w:r>
      <w:r w:rsidR="00CF4F2F" w:rsidRPr="00FD2379">
        <w:rPr>
          <w:rFonts w:ascii="Arial" w:hAnsi="Arial" w:cs="Arial"/>
        </w:rPr>
        <w:t>c</w:t>
      </w:r>
      <w:r w:rsidRPr="00FD2379">
        <w:rPr>
          <w:rFonts w:ascii="Arial" w:hAnsi="Arial" w:cs="Arial"/>
        </w:rPr>
        <w:t xml:space="preserve">hange. </w:t>
      </w:r>
      <w:r w:rsidR="006313EE" w:rsidRPr="00FD2379">
        <w:rPr>
          <w:rFonts w:ascii="Arial" w:hAnsi="Arial" w:cs="Arial"/>
          <w:i/>
          <w:iCs/>
        </w:rPr>
        <w:t>Frontiers in Marine Science</w:t>
      </w:r>
      <w:r w:rsidRPr="00FD2379">
        <w:rPr>
          <w:rFonts w:ascii="Arial" w:hAnsi="Arial" w:cs="Arial"/>
        </w:rPr>
        <w:t xml:space="preserve"> </w:t>
      </w:r>
      <w:r w:rsidRPr="00FD2379">
        <w:rPr>
          <w:rFonts w:ascii="Arial" w:hAnsi="Arial" w:cs="Arial"/>
          <w:b/>
          <w:bCs/>
        </w:rPr>
        <w:t>8</w:t>
      </w:r>
      <w:r w:rsidRPr="00FD2379">
        <w:rPr>
          <w:rFonts w:ascii="Arial" w:hAnsi="Arial" w:cs="Arial"/>
        </w:rPr>
        <w:t>.</w:t>
      </w:r>
    </w:p>
    <w:p w14:paraId="04C5555C" w14:textId="79578CB4" w:rsidR="006E7604" w:rsidRPr="00FD2379" w:rsidRDefault="006E7604" w:rsidP="006E7604">
      <w:pPr>
        <w:pStyle w:val="Bibliography"/>
        <w:rPr>
          <w:rFonts w:ascii="Arial" w:hAnsi="Arial" w:cs="Arial"/>
        </w:rPr>
      </w:pPr>
      <w:r w:rsidRPr="00FD2379">
        <w:rPr>
          <w:rFonts w:ascii="Arial" w:hAnsi="Arial" w:cs="Arial"/>
          <w:b/>
          <w:bCs/>
        </w:rPr>
        <w:t>Bortolus A, Adam P, Adams</w:t>
      </w:r>
      <w:r w:rsidR="00852433" w:rsidRPr="00FD2379">
        <w:rPr>
          <w:rFonts w:ascii="Arial" w:hAnsi="Arial" w:cs="Arial"/>
          <w:b/>
          <w:bCs/>
        </w:rPr>
        <w:t xml:space="preserve"> </w:t>
      </w:r>
      <w:r w:rsidRPr="00FD2379">
        <w:rPr>
          <w:rFonts w:ascii="Arial" w:hAnsi="Arial" w:cs="Arial"/>
          <w:b/>
          <w:bCs/>
        </w:rPr>
        <w:t xml:space="preserve">JB, </w:t>
      </w:r>
      <w:r w:rsidRPr="00FD2379">
        <w:rPr>
          <w:rFonts w:ascii="Arial" w:hAnsi="Arial" w:cs="Arial"/>
          <w:b/>
          <w:bCs/>
          <w:i/>
          <w:iCs/>
        </w:rPr>
        <w:t>et al.</w:t>
      </w:r>
      <w:r w:rsidRPr="00FD2379">
        <w:rPr>
          <w:rFonts w:ascii="Arial" w:hAnsi="Arial" w:cs="Arial"/>
        </w:rPr>
        <w:t xml:space="preserve"> 2019. Supporting </w:t>
      </w:r>
      <w:r w:rsidRPr="00FD2379">
        <w:rPr>
          <w:rFonts w:ascii="Arial" w:hAnsi="Arial" w:cs="Arial"/>
          <w:i/>
          <w:iCs/>
        </w:rPr>
        <w:t>Spartina</w:t>
      </w:r>
      <w:r w:rsidRPr="00FD2379">
        <w:rPr>
          <w:rFonts w:ascii="Arial" w:hAnsi="Arial" w:cs="Arial"/>
        </w:rPr>
        <w:t xml:space="preserve">: Interdisciplinary perspective shows </w:t>
      </w:r>
      <w:r w:rsidRPr="00FD2379">
        <w:rPr>
          <w:rFonts w:ascii="Arial" w:hAnsi="Arial" w:cs="Arial"/>
          <w:i/>
          <w:iCs/>
        </w:rPr>
        <w:t>Spartina</w:t>
      </w:r>
      <w:r w:rsidRPr="00FD2379">
        <w:rPr>
          <w:rFonts w:ascii="Arial" w:hAnsi="Arial" w:cs="Arial"/>
        </w:rPr>
        <w:t xml:space="preserve"> as a distinct solid genus. </w:t>
      </w:r>
      <w:r w:rsidRPr="00FD2379">
        <w:rPr>
          <w:rFonts w:ascii="Arial" w:hAnsi="Arial" w:cs="Arial"/>
          <w:i/>
          <w:iCs/>
        </w:rPr>
        <w:t>Ecology</w:t>
      </w:r>
      <w:r w:rsidRPr="00FD2379">
        <w:rPr>
          <w:rFonts w:ascii="Arial" w:hAnsi="Arial" w:cs="Arial"/>
        </w:rPr>
        <w:t xml:space="preserve"> </w:t>
      </w:r>
      <w:r w:rsidRPr="00FD2379">
        <w:rPr>
          <w:rFonts w:ascii="Arial" w:hAnsi="Arial" w:cs="Arial"/>
          <w:b/>
          <w:bCs/>
        </w:rPr>
        <w:t>100</w:t>
      </w:r>
      <w:r w:rsidRPr="00FD2379">
        <w:rPr>
          <w:rFonts w:ascii="Arial" w:hAnsi="Arial" w:cs="Arial"/>
        </w:rPr>
        <w:t>:e02863.</w:t>
      </w:r>
    </w:p>
    <w:p w14:paraId="21684EEA" w14:textId="7BD05ACF" w:rsidR="006E7604" w:rsidRPr="00FD2379" w:rsidRDefault="006E7604" w:rsidP="006E7604">
      <w:pPr>
        <w:pStyle w:val="Bibliography"/>
        <w:rPr>
          <w:rFonts w:ascii="Arial" w:hAnsi="Arial" w:cs="Arial"/>
        </w:rPr>
      </w:pPr>
      <w:r w:rsidRPr="00FD2379">
        <w:rPr>
          <w:rFonts w:ascii="Arial" w:hAnsi="Arial" w:cs="Arial"/>
          <w:b/>
          <w:bCs/>
        </w:rPr>
        <w:t>Burden A, Garbutt A, Evans CD.</w:t>
      </w:r>
      <w:r w:rsidRPr="00FD2379">
        <w:rPr>
          <w:rFonts w:ascii="Arial" w:hAnsi="Arial" w:cs="Arial"/>
        </w:rPr>
        <w:t xml:space="preserve"> 2019. Effect of restoration on saltmarsh carbon accumulation in Eastern England. </w:t>
      </w:r>
      <w:r w:rsidRPr="00FD2379">
        <w:rPr>
          <w:rFonts w:ascii="Arial" w:hAnsi="Arial" w:cs="Arial"/>
          <w:i/>
          <w:iCs/>
        </w:rPr>
        <w:t>Biology Letters</w:t>
      </w:r>
      <w:r w:rsidRPr="00FD2379">
        <w:rPr>
          <w:rFonts w:ascii="Arial" w:hAnsi="Arial" w:cs="Arial"/>
        </w:rPr>
        <w:t xml:space="preserve"> </w:t>
      </w:r>
      <w:r w:rsidRPr="00FD2379">
        <w:rPr>
          <w:rFonts w:ascii="Arial" w:hAnsi="Arial" w:cs="Arial"/>
          <w:b/>
          <w:bCs/>
        </w:rPr>
        <w:t>15</w:t>
      </w:r>
      <w:r w:rsidRPr="00FD2379">
        <w:rPr>
          <w:rFonts w:ascii="Arial" w:hAnsi="Arial" w:cs="Arial"/>
        </w:rPr>
        <w:t>:20180773.</w:t>
      </w:r>
    </w:p>
    <w:p w14:paraId="39A82C18" w14:textId="6F2FD605" w:rsidR="006E7604" w:rsidRPr="00FD2379" w:rsidRDefault="006E7604" w:rsidP="006E7604">
      <w:pPr>
        <w:pStyle w:val="Bibliography"/>
        <w:rPr>
          <w:rFonts w:ascii="Arial" w:hAnsi="Arial" w:cs="Arial"/>
        </w:rPr>
      </w:pPr>
      <w:r w:rsidRPr="00FD2379">
        <w:rPr>
          <w:rFonts w:ascii="Arial" w:hAnsi="Arial" w:cs="Arial"/>
          <w:b/>
          <w:bCs/>
        </w:rPr>
        <w:lastRenderedPageBreak/>
        <w:t>Burke DJ, Weis JS, Weis P.</w:t>
      </w:r>
      <w:r w:rsidRPr="00FD2379">
        <w:rPr>
          <w:rFonts w:ascii="Arial" w:hAnsi="Arial" w:cs="Arial"/>
        </w:rPr>
        <w:t xml:space="preserve"> 2000. Release of </w:t>
      </w:r>
      <w:r w:rsidR="00CF4F2F" w:rsidRPr="00FD2379">
        <w:rPr>
          <w:rFonts w:ascii="Arial" w:hAnsi="Arial" w:cs="Arial"/>
        </w:rPr>
        <w:t>m</w:t>
      </w:r>
      <w:r w:rsidRPr="00FD2379">
        <w:rPr>
          <w:rFonts w:ascii="Arial" w:hAnsi="Arial" w:cs="Arial"/>
        </w:rPr>
        <w:t xml:space="preserve">etals by the </w:t>
      </w:r>
      <w:r w:rsidR="00CF4F2F" w:rsidRPr="00FD2379">
        <w:rPr>
          <w:rFonts w:ascii="Arial" w:hAnsi="Arial" w:cs="Arial"/>
        </w:rPr>
        <w:t>l</w:t>
      </w:r>
      <w:r w:rsidRPr="00FD2379">
        <w:rPr>
          <w:rFonts w:ascii="Arial" w:hAnsi="Arial" w:cs="Arial"/>
        </w:rPr>
        <w:t xml:space="preserve">eaves of the </w:t>
      </w:r>
      <w:r w:rsidR="00CF4F2F" w:rsidRPr="00FD2379">
        <w:rPr>
          <w:rFonts w:ascii="Arial" w:hAnsi="Arial" w:cs="Arial"/>
        </w:rPr>
        <w:t>s</w:t>
      </w:r>
      <w:r w:rsidRPr="00FD2379">
        <w:rPr>
          <w:rFonts w:ascii="Arial" w:hAnsi="Arial" w:cs="Arial"/>
        </w:rPr>
        <w:t xml:space="preserve">alt </w:t>
      </w:r>
      <w:r w:rsidR="00CF4F2F" w:rsidRPr="00FD2379">
        <w:rPr>
          <w:rFonts w:ascii="Arial" w:hAnsi="Arial" w:cs="Arial"/>
        </w:rPr>
        <w:t>m</w:t>
      </w:r>
      <w:r w:rsidRPr="00FD2379">
        <w:rPr>
          <w:rFonts w:ascii="Arial" w:hAnsi="Arial" w:cs="Arial"/>
        </w:rPr>
        <w:t xml:space="preserve">arsh </w:t>
      </w:r>
      <w:r w:rsidR="00CF4F2F" w:rsidRPr="00FD2379">
        <w:rPr>
          <w:rFonts w:ascii="Arial" w:hAnsi="Arial" w:cs="Arial"/>
        </w:rPr>
        <w:t>g</w:t>
      </w:r>
      <w:r w:rsidRPr="00FD2379">
        <w:rPr>
          <w:rFonts w:ascii="Arial" w:hAnsi="Arial" w:cs="Arial"/>
        </w:rPr>
        <w:t xml:space="preserve">rasses </w:t>
      </w:r>
      <w:r w:rsidRPr="00FD2379">
        <w:rPr>
          <w:rFonts w:ascii="Arial" w:hAnsi="Arial" w:cs="Arial"/>
          <w:i/>
          <w:iCs/>
        </w:rPr>
        <w:t>Spartina alterniflora</w:t>
      </w:r>
      <w:r w:rsidRPr="00FD2379">
        <w:rPr>
          <w:rFonts w:ascii="Arial" w:hAnsi="Arial" w:cs="Arial"/>
        </w:rPr>
        <w:t xml:space="preserve"> and </w:t>
      </w:r>
      <w:r w:rsidRPr="00FD2379">
        <w:rPr>
          <w:rFonts w:ascii="Arial" w:hAnsi="Arial" w:cs="Arial"/>
          <w:i/>
          <w:iCs/>
        </w:rPr>
        <w:t>Phragmites australis</w:t>
      </w:r>
      <w:r w:rsidRPr="00FD2379">
        <w:rPr>
          <w:rFonts w:ascii="Arial" w:hAnsi="Arial" w:cs="Arial"/>
        </w:rPr>
        <w:t xml:space="preserve">. </w:t>
      </w:r>
      <w:r w:rsidRPr="00FD2379">
        <w:rPr>
          <w:rFonts w:ascii="Arial" w:hAnsi="Arial" w:cs="Arial"/>
          <w:i/>
          <w:iCs/>
        </w:rPr>
        <w:t>Estuarine, Coastal and Shelf Science</w:t>
      </w:r>
      <w:r w:rsidRPr="00FD2379">
        <w:rPr>
          <w:rFonts w:ascii="Arial" w:hAnsi="Arial" w:cs="Arial"/>
        </w:rPr>
        <w:t xml:space="preserve"> </w:t>
      </w:r>
      <w:r w:rsidRPr="00FD2379">
        <w:rPr>
          <w:rFonts w:ascii="Arial" w:hAnsi="Arial" w:cs="Arial"/>
          <w:b/>
          <w:bCs/>
        </w:rPr>
        <w:t>51</w:t>
      </w:r>
      <w:r w:rsidRPr="00FD2379">
        <w:rPr>
          <w:rFonts w:ascii="Arial" w:hAnsi="Arial" w:cs="Arial"/>
        </w:rPr>
        <w:t>:153–159.</w:t>
      </w:r>
    </w:p>
    <w:p w14:paraId="0A52C10C" w14:textId="5F79BD7A" w:rsidR="00347431" w:rsidRPr="00FD2379" w:rsidRDefault="006E7604" w:rsidP="00347431">
      <w:pPr>
        <w:pStyle w:val="Bibliography"/>
        <w:rPr>
          <w:rFonts w:ascii="Arial" w:hAnsi="Arial" w:cs="Arial"/>
        </w:rPr>
      </w:pPr>
      <w:r w:rsidRPr="00FD2379">
        <w:rPr>
          <w:rFonts w:ascii="Arial" w:hAnsi="Arial" w:cs="Arial"/>
          <w:b/>
          <w:bCs/>
        </w:rPr>
        <w:t xml:space="preserve">Cantarel </w:t>
      </w:r>
      <w:r w:rsidR="00347431" w:rsidRPr="00FD2379">
        <w:rPr>
          <w:rFonts w:ascii="Arial" w:hAnsi="Arial" w:cs="Arial"/>
          <w:b/>
          <w:bCs/>
        </w:rPr>
        <w:t>BL, Korf I, Robb SMC, Parra G, Ross E, Moore B, Holt C, Sánchez Alvarado A, Yandell M.</w:t>
      </w:r>
      <w:r w:rsidRPr="00FD2379">
        <w:rPr>
          <w:rFonts w:ascii="Arial" w:hAnsi="Arial" w:cs="Arial"/>
        </w:rPr>
        <w:t xml:space="preserve"> 2008. MAKER: </w:t>
      </w:r>
      <w:r w:rsidR="00971F30" w:rsidRPr="00FD2379">
        <w:rPr>
          <w:rFonts w:ascii="Arial" w:hAnsi="Arial" w:cs="Arial"/>
        </w:rPr>
        <w:t>A</w:t>
      </w:r>
      <w:r w:rsidRPr="00FD2379">
        <w:rPr>
          <w:rFonts w:ascii="Arial" w:hAnsi="Arial" w:cs="Arial"/>
        </w:rPr>
        <w:t xml:space="preserve">n easy-to-use annotation pipeline designed for emerging model organism genomes. </w:t>
      </w:r>
      <w:r w:rsidRPr="00FD2379">
        <w:rPr>
          <w:rFonts w:ascii="Arial" w:hAnsi="Arial" w:cs="Arial"/>
          <w:i/>
          <w:iCs/>
        </w:rPr>
        <w:t xml:space="preserve">Genome </w:t>
      </w:r>
      <w:r w:rsidR="00CF4F2F" w:rsidRPr="00FD2379">
        <w:rPr>
          <w:rFonts w:ascii="Arial" w:hAnsi="Arial" w:cs="Arial"/>
          <w:i/>
          <w:iCs/>
        </w:rPr>
        <w:t>R</w:t>
      </w:r>
      <w:r w:rsidRPr="00FD2379">
        <w:rPr>
          <w:rFonts w:ascii="Arial" w:hAnsi="Arial" w:cs="Arial"/>
          <w:i/>
          <w:iCs/>
        </w:rPr>
        <w:t>esearch</w:t>
      </w:r>
      <w:r w:rsidRPr="00FD2379">
        <w:rPr>
          <w:rFonts w:ascii="Arial" w:hAnsi="Arial" w:cs="Arial"/>
        </w:rPr>
        <w:t xml:space="preserve"> </w:t>
      </w:r>
      <w:r w:rsidRPr="00FD2379">
        <w:rPr>
          <w:rFonts w:ascii="Arial" w:hAnsi="Arial" w:cs="Arial"/>
          <w:b/>
          <w:bCs/>
        </w:rPr>
        <w:t>18</w:t>
      </w:r>
      <w:r w:rsidR="00CF4F2F" w:rsidRPr="00FD2379">
        <w:rPr>
          <w:rFonts w:ascii="Arial" w:hAnsi="Arial" w:cs="Arial"/>
        </w:rPr>
        <w:t>:188–196</w:t>
      </w:r>
      <w:r w:rsidRPr="00FD2379">
        <w:rPr>
          <w:rFonts w:ascii="Arial" w:hAnsi="Arial" w:cs="Arial"/>
        </w:rPr>
        <w:t>.</w:t>
      </w:r>
    </w:p>
    <w:p w14:paraId="1F86188B" w14:textId="2D74744E" w:rsidR="006E7604" w:rsidRPr="00FD2379" w:rsidRDefault="006E7604" w:rsidP="006E7604">
      <w:pPr>
        <w:pStyle w:val="Bibliography"/>
        <w:rPr>
          <w:rFonts w:ascii="Arial" w:hAnsi="Arial" w:cs="Arial"/>
        </w:rPr>
      </w:pPr>
      <w:r w:rsidRPr="00FD2379">
        <w:rPr>
          <w:rFonts w:ascii="Arial" w:hAnsi="Arial" w:cs="Arial"/>
          <w:b/>
          <w:bCs/>
        </w:rPr>
        <w:t xml:space="preserve">Card DC, Adams RH, Schield DR, </w:t>
      </w:r>
      <w:r w:rsidRPr="00FD2379">
        <w:rPr>
          <w:rFonts w:ascii="Arial" w:hAnsi="Arial" w:cs="Arial"/>
          <w:b/>
          <w:bCs/>
          <w:i/>
          <w:iCs/>
        </w:rPr>
        <w:t>et al.</w:t>
      </w:r>
      <w:r w:rsidRPr="00FD2379">
        <w:rPr>
          <w:rFonts w:ascii="Arial" w:hAnsi="Arial" w:cs="Arial"/>
        </w:rPr>
        <w:t xml:space="preserve"> 2019. Genomic </w:t>
      </w:r>
      <w:r w:rsidR="00347431" w:rsidRPr="00FD2379">
        <w:rPr>
          <w:rFonts w:ascii="Arial" w:hAnsi="Arial" w:cs="Arial"/>
        </w:rPr>
        <w:t>b</w:t>
      </w:r>
      <w:r w:rsidRPr="00FD2379">
        <w:rPr>
          <w:rFonts w:ascii="Arial" w:hAnsi="Arial" w:cs="Arial"/>
        </w:rPr>
        <w:t xml:space="preserve">asis of </w:t>
      </w:r>
      <w:r w:rsidR="00347431" w:rsidRPr="00FD2379">
        <w:rPr>
          <w:rFonts w:ascii="Arial" w:hAnsi="Arial" w:cs="Arial"/>
        </w:rPr>
        <w:t>c</w:t>
      </w:r>
      <w:r w:rsidRPr="00FD2379">
        <w:rPr>
          <w:rFonts w:ascii="Arial" w:hAnsi="Arial" w:cs="Arial"/>
        </w:rPr>
        <w:t xml:space="preserve">onvergent </w:t>
      </w:r>
      <w:r w:rsidR="00347431" w:rsidRPr="00FD2379">
        <w:rPr>
          <w:rFonts w:ascii="Arial" w:hAnsi="Arial" w:cs="Arial"/>
        </w:rPr>
        <w:t>i</w:t>
      </w:r>
      <w:r w:rsidRPr="00FD2379">
        <w:rPr>
          <w:rFonts w:ascii="Arial" w:hAnsi="Arial" w:cs="Arial"/>
        </w:rPr>
        <w:t xml:space="preserve">sland </w:t>
      </w:r>
      <w:r w:rsidR="00347431" w:rsidRPr="00FD2379">
        <w:rPr>
          <w:rFonts w:ascii="Arial" w:hAnsi="Arial" w:cs="Arial"/>
        </w:rPr>
        <w:t>p</w:t>
      </w:r>
      <w:r w:rsidRPr="00FD2379">
        <w:rPr>
          <w:rFonts w:ascii="Arial" w:hAnsi="Arial" w:cs="Arial"/>
        </w:rPr>
        <w:t xml:space="preserve">henotypes in Boa </w:t>
      </w:r>
      <w:r w:rsidR="00347431" w:rsidRPr="00FD2379">
        <w:rPr>
          <w:rFonts w:ascii="Arial" w:hAnsi="Arial" w:cs="Arial"/>
        </w:rPr>
        <w:t>c</w:t>
      </w:r>
      <w:r w:rsidRPr="00FD2379">
        <w:rPr>
          <w:rFonts w:ascii="Arial" w:hAnsi="Arial" w:cs="Arial"/>
        </w:rPr>
        <w:t xml:space="preserve">onstrictors. </w:t>
      </w:r>
      <w:r w:rsidRPr="00FD2379">
        <w:rPr>
          <w:rFonts w:ascii="Arial" w:hAnsi="Arial" w:cs="Arial"/>
          <w:i/>
          <w:iCs/>
        </w:rPr>
        <w:t>Genome Biology and Evolution</w:t>
      </w:r>
      <w:r w:rsidRPr="00FD2379">
        <w:rPr>
          <w:rFonts w:ascii="Arial" w:hAnsi="Arial" w:cs="Arial"/>
        </w:rPr>
        <w:t xml:space="preserve"> </w:t>
      </w:r>
      <w:r w:rsidRPr="00FD2379">
        <w:rPr>
          <w:rFonts w:ascii="Arial" w:hAnsi="Arial" w:cs="Arial"/>
          <w:b/>
          <w:bCs/>
        </w:rPr>
        <w:t>11</w:t>
      </w:r>
      <w:r w:rsidRPr="00FD2379">
        <w:rPr>
          <w:rFonts w:ascii="Arial" w:hAnsi="Arial" w:cs="Arial"/>
        </w:rPr>
        <w:t>:3123–3143.</w:t>
      </w:r>
    </w:p>
    <w:p w14:paraId="76683FAB" w14:textId="2FD17C35" w:rsidR="006E7604" w:rsidRPr="00FD2379" w:rsidRDefault="006E7604" w:rsidP="006E7604">
      <w:pPr>
        <w:pStyle w:val="Bibliography"/>
        <w:rPr>
          <w:rFonts w:ascii="Arial" w:hAnsi="Arial" w:cs="Arial"/>
        </w:rPr>
      </w:pPr>
      <w:r w:rsidRPr="00FD2379">
        <w:rPr>
          <w:rFonts w:ascii="Arial" w:hAnsi="Arial" w:cs="Arial"/>
          <w:b/>
          <w:bCs/>
        </w:rPr>
        <w:t>Carrión O, Li</w:t>
      </w:r>
      <w:r w:rsidR="00852433" w:rsidRPr="00FD2379">
        <w:rPr>
          <w:rFonts w:ascii="Arial" w:hAnsi="Arial" w:cs="Arial"/>
          <w:b/>
          <w:bCs/>
        </w:rPr>
        <w:t xml:space="preserve"> </w:t>
      </w:r>
      <w:r w:rsidRPr="00FD2379">
        <w:rPr>
          <w:rFonts w:ascii="Arial" w:hAnsi="Arial" w:cs="Arial"/>
          <w:b/>
          <w:bCs/>
        </w:rPr>
        <w:t xml:space="preserve">C-Y, Peng M, </w:t>
      </w:r>
      <w:r w:rsidRPr="00FD2379">
        <w:rPr>
          <w:rFonts w:ascii="Arial" w:hAnsi="Arial" w:cs="Arial"/>
          <w:b/>
          <w:bCs/>
          <w:i/>
          <w:iCs/>
        </w:rPr>
        <w:t>et al.</w:t>
      </w:r>
      <w:r w:rsidRPr="00FD2379">
        <w:rPr>
          <w:rFonts w:ascii="Arial" w:hAnsi="Arial" w:cs="Arial"/>
        </w:rPr>
        <w:t xml:space="preserve"> 2023. DMSOP-cleaving enzymes are diverse and widely distributed in marine microorganisms. </w:t>
      </w:r>
      <w:r w:rsidRPr="00FD2379">
        <w:rPr>
          <w:rFonts w:ascii="Arial" w:hAnsi="Arial" w:cs="Arial"/>
          <w:i/>
          <w:iCs/>
        </w:rPr>
        <w:t>Nat</w:t>
      </w:r>
      <w:r w:rsidR="006313EE" w:rsidRPr="00FD2379">
        <w:rPr>
          <w:rFonts w:ascii="Arial" w:hAnsi="Arial" w:cs="Arial"/>
          <w:i/>
          <w:iCs/>
        </w:rPr>
        <w:t>ure</w:t>
      </w:r>
      <w:r w:rsidRPr="00FD2379">
        <w:rPr>
          <w:rFonts w:ascii="Arial" w:hAnsi="Arial" w:cs="Arial"/>
          <w:i/>
          <w:iCs/>
        </w:rPr>
        <w:t xml:space="preserve"> Microbiol</w:t>
      </w:r>
      <w:r w:rsidR="006313EE" w:rsidRPr="00FD2379">
        <w:rPr>
          <w:rFonts w:ascii="Arial" w:hAnsi="Arial" w:cs="Arial"/>
          <w:i/>
          <w:iCs/>
        </w:rPr>
        <w:t>ogy</w:t>
      </w:r>
      <w:r w:rsidRPr="00FD2379">
        <w:rPr>
          <w:rFonts w:ascii="Arial" w:hAnsi="Arial" w:cs="Arial"/>
        </w:rPr>
        <w:t xml:space="preserve"> </w:t>
      </w:r>
      <w:r w:rsidRPr="00FD2379">
        <w:rPr>
          <w:rFonts w:ascii="Arial" w:hAnsi="Arial" w:cs="Arial"/>
          <w:b/>
          <w:bCs/>
        </w:rPr>
        <w:t>8</w:t>
      </w:r>
      <w:r w:rsidRPr="00FD2379">
        <w:rPr>
          <w:rFonts w:ascii="Arial" w:hAnsi="Arial" w:cs="Arial"/>
        </w:rPr>
        <w:t>:2326–2337.</w:t>
      </w:r>
    </w:p>
    <w:p w14:paraId="185F85A6" w14:textId="0BAE53E2" w:rsidR="006E7604" w:rsidRPr="00FD2379" w:rsidRDefault="006E7604" w:rsidP="006E7604">
      <w:pPr>
        <w:pStyle w:val="Bibliography"/>
        <w:rPr>
          <w:rFonts w:ascii="Arial" w:hAnsi="Arial" w:cs="Arial"/>
        </w:rPr>
      </w:pPr>
      <w:r w:rsidRPr="00FD2379">
        <w:rPr>
          <w:rFonts w:ascii="Arial" w:hAnsi="Arial" w:cs="Arial"/>
          <w:b/>
          <w:bCs/>
        </w:rPr>
        <w:t>Castillo J, Leira-Doce P, Figueroa E.</w:t>
      </w:r>
      <w:r w:rsidRPr="00FD2379">
        <w:rPr>
          <w:rFonts w:ascii="Arial" w:hAnsi="Arial" w:cs="Arial"/>
        </w:rPr>
        <w:t xml:space="preserve"> 2017. Biomass and clonal architecture of the cordgrass </w:t>
      </w:r>
      <w:r w:rsidRPr="00FD2379">
        <w:rPr>
          <w:rFonts w:ascii="Arial" w:hAnsi="Arial" w:cs="Arial"/>
          <w:i/>
          <w:iCs/>
        </w:rPr>
        <w:t>Spartina patens</w:t>
      </w:r>
      <w:r w:rsidRPr="00FD2379">
        <w:rPr>
          <w:rFonts w:ascii="Arial" w:hAnsi="Arial" w:cs="Arial"/>
        </w:rPr>
        <w:t xml:space="preserve"> (Poaceae) as an invasive species in two contrasted coastal habitats on the Atlantic coast of the Iberian Peninsula. </w:t>
      </w:r>
      <w:r w:rsidRPr="00FD2379">
        <w:rPr>
          <w:rFonts w:ascii="Arial" w:hAnsi="Arial" w:cs="Arial"/>
          <w:i/>
          <w:iCs/>
        </w:rPr>
        <w:t>Plant Ecology and Evolution</w:t>
      </w:r>
      <w:r w:rsidRPr="00FD2379">
        <w:rPr>
          <w:rFonts w:ascii="Arial" w:hAnsi="Arial" w:cs="Arial"/>
        </w:rPr>
        <w:t xml:space="preserve"> </w:t>
      </w:r>
      <w:r w:rsidRPr="00FD2379">
        <w:rPr>
          <w:rFonts w:ascii="Arial" w:hAnsi="Arial" w:cs="Arial"/>
          <w:b/>
          <w:bCs/>
        </w:rPr>
        <w:t>150</w:t>
      </w:r>
      <w:r w:rsidRPr="00FD2379">
        <w:rPr>
          <w:rFonts w:ascii="Arial" w:hAnsi="Arial" w:cs="Arial"/>
        </w:rPr>
        <w:t>:129–138.</w:t>
      </w:r>
    </w:p>
    <w:p w14:paraId="2396F4F8" w14:textId="06D6D08E" w:rsidR="006E7604" w:rsidRPr="00FD2379" w:rsidRDefault="006E7604" w:rsidP="006E7604">
      <w:pPr>
        <w:pStyle w:val="Bibliography"/>
        <w:rPr>
          <w:rFonts w:ascii="Arial" w:hAnsi="Arial" w:cs="Arial"/>
        </w:rPr>
      </w:pPr>
      <w:r w:rsidRPr="00FD2379">
        <w:rPr>
          <w:rFonts w:ascii="Arial" w:hAnsi="Arial" w:cs="Arial"/>
          <w:b/>
          <w:bCs/>
        </w:rPr>
        <w:t>Cavalieri AJ, Huang AHC.</w:t>
      </w:r>
      <w:r w:rsidRPr="00FD2379">
        <w:rPr>
          <w:rFonts w:ascii="Arial" w:hAnsi="Arial" w:cs="Arial"/>
        </w:rPr>
        <w:t xml:space="preserve"> 1981. Accumulation of proline and glycinebetaine in </w:t>
      </w:r>
      <w:r w:rsidRPr="00FD2379">
        <w:rPr>
          <w:rFonts w:ascii="Arial" w:hAnsi="Arial" w:cs="Arial"/>
          <w:i/>
          <w:iCs/>
        </w:rPr>
        <w:t>Spartina alterniflora</w:t>
      </w:r>
      <w:r w:rsidRPr="00FD2379">
        <w:rPr>
          <w:rFonts w:ascii="Arial" w:hAnsi="Arial" w:cs="Arial"/>
        </w:rPr>
        <w:t xml:space="preserve"> Loisel. in response to NaCl and nitrogen in the marsh. </w:t>
      </w:r>
      <w:r w:rsidRPr="00FD2379">
        <w:rPr>
          <w:rFonts w:ascii="Arial" w:hAnsi="Arial" w:cs="Arial"/>
          <w:i/>
          <w:iCs/>
        </w:rPr>
        <w:t>Oecologia</w:t>
      </w:r>
      <w:r w:rsidRPr="00FD2379">
        <w:rPr>
          <w:rFonts w:ascii="Arial" w:hAnsi="Arial" w:cs="Arial"/>
        </w:rPr>
        <w:t xml:space="preserve"> </w:t>
      </w:r>
      <w:r w:rsidRPr="00FD2379">
        <w:rPr>
          <w:rFonts w:ascii="Arial" w:hAnsi="Arial" w:cs="Arial"/>
          <w:b/>
          <w:bCs/>
        </w:rPr>
        <w:t>49</w:t>
      </w:r>
      <w:r w:rsidRPr="00FD2379">
        <w:rPr>
          <w:rFonts w:ascii="Arial" w:hAnsi="Arial" w:cs="Arial"/>
        </w:rPr>
        <w:t>:224–228.</w:t>
      </w:r>
    </w:p>
    <w:p w14:paraId="71408264" w14:textId="75B0F064" w:rsidR="006E7604" w:rsidRPr="00FD2379" w:rsidRDefault="006E7604" w:rsidP="006E7604">
      <w:pPr>
        <w:pStyle w:val="Bibliography"/>
        <w:rPr>
          <w:rFonts w:ascii="Arial" w:hAnsi="Arial" w:cs="Arial"/>
        </w:rPr>
      </w:pPr>
      <w:r w:rsidRPr="00FD2379">
        <w:rPr>
          <w:rFonts w:ascii="Arial" w:hAnsi="Arial" w:cs="Arial"/>
          <w:b/>
          <w:bCs/>
        </w:rPr>
        <w:t>Challis R, Richards E, Rajan J, Cochrane G, Blaxter M.</w:t>
      </w:r>
      <w:r w:rsidRPr="00FD2379">
        <w:rPr>
          <w:rFonts w:ascii="Arial" w:hAnsi="Arial" w:cs="Arial"/>
        </w:rPr>
        <w:t xml:space="preserve"> 2020. BlobToolKit – Interactive Quality Assessment of Genome Assemblies. </w:t>
      </w:r>
      <w:r w:rsidRPr="00FD2379">
        <w:rPr>
          <w:rFonts w:ascii="Arial" w:hAnsi="Arial" w:cs="Arial"/>
          <w:i/>
          <w:iCs/>
        </w:rPr>
        <w:t>G3 Genes|Genomes|Genetics</w:t>
      </w:r>
      <w:r w:rsidRPr="00FD2379">
        <w:rPr>
          <w:rFonts w:ascii="Arial" w:hAnsi="Arial" w:cs="Arial"/>
        </w:rPr>
        <w:t xml:space="preserve"> </w:t>
      </w:r>
      <w:r w:rsidRPr="00FD2379">
        <w:rPr>
          <w:rFonts w:ascii="Arial" w:hAnsi="Arial" w:cs="Arial"/>
          <w:b/>
          <w:bCs/>
        </w:rPr>
        <w:t>10</w:t>
      </w:r>
      <w:r w:rsidRPr="00FD2379">
        <w:rPr>
          <w:rFonts w:ascii="Arial" w:hAnsi="Arial" w:cs="Arial"/>
        </w:rPr>
        <w:t>:1361–1374.</w:t>
      </w:r>
    </w:p>
    <w:p w14:paraId="52D72E4A" w14:textId="277066E3" w:rsidR="006E7604" w:rsidRPr="00FD2379" w:rsidRDefault="006E7604" w:rsidP="006E7604">
      <w:pPr>
        <w:pStyle w:val="Bibliography"/>
        <w:rPr>
          <w:rFonts w:ascii="Arial" w:hAnsi="Arial" w:cs="Arial"/>
        </w:rPr>
      </w:pPr>
      <w:r w:rsidRPr="00FD2379">
        <w:rPr>
          <w:rFonts w:ascii="Arial" w:hAnsi="Arial" w:cs="Arial"/>
          <w:b/>
          <w:bCs/>
        </w:rPr>
        <w:t xml:space="preserve">Chávez Montes RA, Haber A, Pardo J, </w:t>
      </w:r>
      <w:r w:rsidRPr="00FD2379">
        <w:rPr>
          <w:rFonts w:ascii="Arial" w:hAnsi="Arial" w:cs="Arial"/>
          <w:b/>
          <w:bCs/>
          <w:i/>
          <w:iCs/>
        </w:rPr>
        <w:t>et al.</w:t>
      </w:r>
      <w:r w:rsidRPr="00FD2379">
        <w:rPr>
          <w:rFonts w:ascii="Arial" w:hAnsi="Arial" w:cs="Arial"/>
        </w:rPr>
        <w:t xml:space="preserve"> 2022. A comparative genomics examination of desiccation tolerance and sensitivity in two sister grass species. </w:t>
      </w:r>
      <w:r w:rsidR="006313EE" w:rsidRPr="00FD2379">
        <w:rPr>
          <w:rFonts w:ascii="Arial" w:hAnsi="Arial" w:cs="Arial"/>
          <w:i/>
          <w:iCs/>
        </w:rPr>
        <w:t>Proceedings of the National Academy of Sciences</w:t>
      </w:r>
      <w:r w:rsidRPr="00FD2379">
        <w:rPr>
          <w:rFonts w:ascii="Arial" w:hAnsi="Arial" w:cs="Arial"/>
        </w:rPr>
        <w:t xml:space="preserve"> </w:t>
      </w:r>
      <w:r w:rsidRPr="00FD2379">
        <w:rPr>
          <w:rFonts w:ascii="Arial" w:hAnsi="Arial" w:cs="Arial"/>
          <w:b/>
          <w:bCs/>
        </w:rPr>
        <w:t>119</w:t>
      </w:r>
      <w:r w:rsidRPr="00FD2379">
        <w:rPr>
          <w:rFonts w:ascii="Arial" w:hAnsi="Arial" w:cs="Arial"/>
        </w:rPr>
        <w:t>:e2118886119.</w:t>
      </w:r>
    </w:p>
    <w:p w14:paraId="24179F62" w14:textId="714FD8BA" w:rsidR="006E7604" w:rsidRPr="00FD2379" w:rsidRDefault="006E7604" w:rsidP="006E7604">
      <w:pPr>
        <w:pStyle w:val="Bibliography"/>
        <w:rPr>
          <w:rFonts w:ascii="Arial" w:hAnsi="Arial" w:cs="Arial"/>
        </w:rPr>
      </w:pPr>
      <w:r w:rsidRPr="00FD2379">
        <w:rPr>
          <w:rFonts w:ascii="Arial" w:hAnsi="Arial" w:cs="Arial"/>
          <w:b/>
          <w:bCs/>
        </w:rPr>
        <w:t xml:space="preserve">Chen S, Du T, Huang Z, </w:t>
      </w:r>
      <w:r w:rsidRPr="00FD2379">
        <w:rPr>
          <w:rFonts w:ascii="Arial" w:hAnsi="Arial" w:cs="Arial"/>
          <w:b/>
          <w:bCs/>
          <w:i/>
          <w:iCs/>
        </w:rPr>
        <w:t>et al.</w:t>
      </w:r>
      <w:r w:rsidRPr="00FD2379">
        <w:rPr>
          <w:rFonts w:ascii="Arial" w:hAnsi="Arial" w:cs="Arial"/>
        </w:rPr>
        <w:t xml:space="preserve"> 2024. The </w:t>
      </w:r>
      <w:r w:rsidRPr="00FD2379">
        <w:rPr>
          <w:rFonts w:ascii="Arial" w:hAnsi="Arial" w:cs="Arial"/>
          <w:i/>
          <w:iCs/>
        </w:rPr>
        <w:t>Spartina alterniflora</w:t>
      </w:r>
      <w:r w:rsidRPr="00FD2379">
        <w:rPr>
          <w:rFonts w:ascii="Arial" w:hAnsi="Arial" w:cs="Arial"/>
        </w:rPr>
        <w:t xml:space="preserve"> genome sequence provides insights into the salt-tolerance mechanisms of exo-recretohalophytes. </w:t>
      </w:r>
      <w:r w:rsidRPr="00FD2379">
        <w:rPr>
          <w:rFonts w:ascii="Arial" w:hAnsi="Arial" w:cs="Arial"/>
          <w:i/>
          <w:iCs/>
        </w:rPr>
        <w:t>Plant Biotechnology Journal</w:t>
      </w:r>
      <w:r w:rsidRPr="00FD2379">
        <w:rPr>
          <w:rFonts w:ascii="Arial" w:hAnsi="Arial" w:cs="Arial"/>
        </w:rPr>
        <w:t xml:space="preserve"> </w:t>
      </w:r>
      <w:r w:rsidRPr="00FD2379">
        <w:rPr>
          <w:rFonts w:ascii="Arial" w:hAnsi="Arial" w:cs="Arial"/>
          <w:b/>
          <w:bCs/>
        </w:rPr>
        <w:t>22</w:t>
      </w:r>
      <w:r w:rsidRPr="00FD2379">
        <w:rPr>
          <w:rFonts w:ascii="Arial" w:hAnsi="Arial" w:cs="Arial"/>
        </w:rPr>
        <w:t>:2558–2574.</w:t>
      </w:r>
    </w:p>
    <w:p w14:paraId="394A258E" w14:textId="18215A96" w:rsidR="006E7604" w:rsidRPr="00FD2379" w:rsidRDefault="006E7604" w:rsidP="006E7604">
      <w:pPr>
        <w:pStyle w:val="Bibliography"/>
        <w:rPr>
          <w:rFonts w:ascii="Arial" w:hAnsi="Arial" w:cs="Arial"/>
        </w:rPr>
      </w:pPr>
      <w:r w:rsidRPr="00FD2379">
        <w:rPr>
          <w:rFonts w:ascii="Arial" w:hAnsi="Arial" w:cs="Arial"/>
          <w:b/>
          <w:bCs/>
        </w:rPr>
        <w:t xml:space="preserve">Chi YH, Koo SS, Oh HT, </w:t>
      </w:r>
      <w:r w:rsidRPr="00FD2379">
        <w:rPr>
          <w:rFonts w:ascii="Arial" w:hAnsi="Arial" w:cs="Arial"/>
          <w:b/>
          <w:bCs/>
          <w:i/>
          <w:iCs/>
        </w:rPr>
        <w:t>et al.</w:t>
      </w:r>
      <w:r w:rsidRPr="00FD2379">
        <w:rPr>
          <w:rFonts w:ascii="Arial" w:hAnsi="Arial" w:cs="Arial"/>
        </w:rPr>
        <w:t xml:space="preserve"> 2019. The </w:t>
      </w:r>
      <w:r w:rsidR="00700667" w:rsidRPr="00FD2379">
        <w:rPr>
          <w:rFonts w:ascii="Arial" w:hAnsi="Arial" w:cs="Arial"/>
        </w:rPr>
        <w:t>p</w:t>
      </w:r>
      <w:r w:rsidRPr="00FD2379">
        <w:rPr>
          <w:rFonts w:ascii="Arial" w:hAnsi="Arial" w:cs="Arial"/>
        </w:rPr>
        <w:t xml:space="preserve">hysiological </w:t>
      </w:r>
      <w:r w:rsidR="00700667" w:rsidRPr="00FD2379">
        <w:rPr>
          <w:rFonts w:ascii="Arial" w:hAnsi="Arial" w:cs="Arial"/>
        </w:rPr>
        <w:t>f</w:t>
      </w:r>
      <w:r w:rsidRPr="00FD2379">
        <w:rPr>
          <w:rFonts w:ascii="Arial" w:hAnsi="Arial" w:cs="Arial"/>
        </w:rPr>
        <w:t xml:space="preserve">unctions of </w:t>
      </w:r>
      <w:r w:rsidR="00700667" w:rsidRPr="00FD2379">
        <w:rPr>
          <w:rFonts w:ascii="Arial" w:hAnsi="Arial" w:cs="Arial"/>
        </w:rPr>
        <w:t>u</w:t>
      </w:r>
      <w:r w:rsidRPr="00FD2379">
        <w:rPr>
          <w:rFonts w:ascii="Arial" w:hAnsi="Arial" w:cs="Arial"/>
        </w:rPr>
        <w:t xml:space="preserve">niversal </w:t>
      </w:r>
      <w:r w:rsidR="00700667" w:rsidRPr="00FD2379">
        <w:rPr>
          <w:rFonts w:ascii="Arial" w:hAnsi="Arial" w:cs="Arial"/>
        </w:rPr>
        <w:t>s</w:t>
      </w:r>
      <w:r w:rsidRPr="00FD2379">
        <w:rPr>
          <w:rFonts w:ascii="Arial" w:hAnsi="Arial" w:cs="Arial"/>
        </w:rPr>
        <w:t xml:space="preserve">tress </w:t>
      </w:r>
      <w:r w:rsidR="00700667" w:rsidRPr="00FD2379">
        <w:rPr>
          <w:rFonts w:ascii="Arial" w:hAnsi="Arial" w:cs="Arial"/>
        </w:rPr>
        <w:t>p</w:t>
      </w:r>
      <w:r w:rsidRPr="00FD2379">
        <w:rPr>
          <w:rFonts w:ascii="Arial" w:hAnsi="Arial" w:cs="Arial"/>
        </w:rPr>
        <w:t xml:space="preserve">roteins and </w:t>
      </w:r>
      <w:r w:rsidR="00700667" w:rsidRPr="00FD2379">
        <w:rPr>
          <w:rFonts w:ascii="Arial" w:hAnsi="Arial" w:cs="Arial"/>
        </w:rPr>
        <w:t>t</w:t>
      </w:r>
      <w:r w:rsidRPr="00FD2379">
        <w:rPr>
          <w:rFonts w:ascii="Arial" w:hAnsi="Arial" w:cs="Arial"/>
        </w:rPr>
        <w:t xml:space="preserve">heir </w:t>
      </w:r>
      <w:r w:rsidR="00700667" w:rsidRPr="00FD2379">
        <w:rPr>
          <w:rFonts w:ascii="Arial" w:hAnsi="Arial" w:cs="Arial"/>
        </w:rPr>
        <w:t>m</w:t>
      </w:r>
      <w:r w:rsidRPr="00FD2379">
        <w:rPr>
          <w:rFonts w:ascii="Arial" w:hAnsi="Arial" w:cs="Arial"/>
        </w:rPr>
        <w:t xml:space="preserve">olecular </w:t>
      </w:r>
      <w:r w:rsidR="00700667" w:rsidRPr="00FD2379">
        <w:rPr>
          <w:rFonts w:ascii="Arial" w:hAnsi="Arial" w:cs="Arial"/>
        </w:rPr>
        <w:t>m</w:t>
      </w:r>
      <w:r w:rsidRPr="00FD2379">
        <w:rPr>
          <w:rFonts w:ascii="Arial" w:hAnsi="Arial" w:cs="Arial"/>
        </w:rPr>
        <w:t xml:space="preserve">echanism to </w:t>
      </w:r>
      <w:r w:rsidR="00700667" w:rsidRPr="00FD2379">
        <w:rPr>
          <w:rFonts w:ascii="Arial" w:hAnsi="Arial" w:cs="Arial"/>
        </w:rPr>
        <w:t>p</w:t>
      </w:r>
      <w:r w:rsidRPr="00FD2379">
        <w:rPr>
          <w:rFonts w:ascii="Arial" w:hAnsi="Arial" w:cs="Arial"/>
        </w:rPr>
        <w:t xml:space="preserve">rotect </w:t>
      </w:r>
      <w:r w:rsidR="00700667" w:rsidRPr="00FD2379">
        <w:rPr>
          <w:rFonts w:ascii="Arial" w:hAnsi="Arial" w:cs="Arial"/>
        </w:rPr>
        <w:t>p</w:t>
      </w:r>
      <w:r w:rsidRPr="00FD2379">
        <w:rPr>
          <w:rFonts w:ascii="Arial" w:hAnsi="Arial" w:cs="Arial"/>
        </w:rPr>
        <w:t xml:space="preserve">lants </w:t>
      </w:r>
      <w:r w:rsidR="00700667" w:rsidRPr="00FD2379">
        <w:rPr>
          <w:rFonts w:ascii="Arial" w:hAnsi="Arial" w:cs="Arial"/>
        </w:rPr>
        <w:t>f</w:t>
      </w:r>
      <w:r w:rsidRPr="00FD2379">
        <w:rPr>
          <w:rFonts w:ascii="Arial" w:hAnsi="Arial" w:cs="Arial"/>
        </w:rPr>
        <w:t xml:space="preserve">rom </w:t>
      </w:r>
      <w:r w:rsidR="00700667" w:rsidRPr="00FD2379">
        <w:rPr>
          <w:rFonts w:ascii="Arial" w:hAnsi="Arial" w:cs="Arial"/>
        </w:rPr>
        <w:t>e</w:t>
      </w:r>
      <w:r w:rsidRPr="00FD2379">
        <w:rPr>
          <w:rFonts w:ascii="Arial" w:hAnsi="Arial" w:cs="Arial"/>
        </w:rPr>
        <w:t xml:space="preserve">nvironmental </w:t>
      </w:r>
      <w:r w:rsidR="00700667" w:rsidRPr="00FD2379">
        <w:rPr>
          <w:rFonts w:ascii="Arial" w:hAnsi="Arial" w:cs="Arial"/>
        </w:rPr>
        <w:t>s</w:t>
      </w:r>
      <w:r w:rsidRPr="00FD2379">
        <w:rPr>
          <w:rFonts w:ascii="Arial" w:hAnsi="Arial" w:cs="Arial"/>
        </w:rPr>
        <w:t xml:space="preserve">tresses. </w:t>
      </w:r>
      <w:r w:rsidR="006313EE" w:rsidRPr="00FD2379">
        <w:rPr>
          <w:rFonts w:ascii="Arial" w:hAnsi="Arial" w:cs="Arial"/>
          <w:i/>
          <w:iCs/>
        </w:rPr>
        <w:t>Frontiers in Plant Science</w:t>
      </w:r>
      <w:r w:rsidRPr="00FD2379">
        <w:rPr>
          <w:rFonts w:ascii="Arial" w:hAnsi="Arial" w:cs="Arial"/>
        </w:rPr>
        <w:t xml:space="preserve"> </w:t>
      </w:r>
      <w:r w:rsidRPr="00FD2379">
        <w:rPr>
          <w:rFonts w:ascii="Arial" w:hAnsi="Arial" w:cs="Arial"/>
          <w:b/>
          <w:bCs/>
        </w:rPr>
        <w:t>10</w:t>
      </w:r>
      <w:r w:rsidRPr="00FD2379">
        <w:rPr>
          <w:rFonts w:ascii="Arial" w:hAnsi="Arial" w:cs="Arial"/>
        </w:rPr>
        <w:t>.</w:t>
      </w:r>
    </w:p>
    <w:p w14:paraId="6C8F7FD7" w14:textId="1CAC7DF5" w:rsidR="006E7604" w:rsidRPr="00FD2379" w:rsidRDefault="006E7604" w:rsidP="006E7604">
      <w:pPr>
        <w:pStyle w:val="Bibliography"/>
        <w:rPr>
          <w:rFonts w:ascii="Arial" w:hAnsi="Arial" w:cs="Arial"/>
        </w:rPr>
      </w:pPr>
      <w:r w:rsidRPr="00FD2379">
        <w:rPr>
          <w:rFonts w:ascii="Arial" w:hAnsi="Arial" w:cs="Arial"/>
          <w:b/>
          <w:bCs/>
        </w:rPr>
        <w:t>Chow C</w:t>
      </w:r>
      <w:r w:rsidR="000D1780" w:rsidRPr="00FD2379">
        <w:rPr>
          <w:rFonts w:ascii="Arial" w:hAnsi="Arial" w:cs="Arial"/>
          <w:b/>
          <w:bCs/>
        </w:rPr>
        <w:t>-</w:t>
      </w:r>
      <w:r w:rsidRPr="00FD2379">
        <w:rPr>
          <w:rFonts w:ascii="Arial" w:hAnsi="Arial" w:cs="Arial"/>
          <w:b/>
          <w:bCs/>
        </w:rPr>
        <w:t>N, Yang</w:t>
      </w:r>
      <w:r w:rsidR="000D1780" w:rsidRPr="00FD2379">
        <w:rPr>
          <w:rFonts w:ascii="Arial" w:hAnsi="Arial" w:cs="Arial"/>
          <w:b/>
          <w:bCs/>
        </w:rPr>
        <w:t xml:space="preserve"> </w:t>
      </w:r>
      <w:r w:rsidRPr="00FD2379">
        <w:rPr>
          <w:rFonts w:ascii="Arial" w:hAnsi="Arial" w:cs="Arial"/>
          <w:b/>
          <w:bCs/>
        </w:rPr>
        <w:t>C-W, Wu N-Y, Wang H-T, Tseng K-C, Chiu Y-H, Lee</w:t>
      </w:r>
      <w:r w:rsidR="000D1780" w:rsidRPr="00FD2379">
        <w:rPr>
          <w:rFonts w:ascii="Arial" w:hAnsi="Arial" w:cs="Arial"/>
          <w:b/>
          <w:bCs/>
        </w:rPr>
        <w:t xml:space="preserve"> </w:t>
      </w:r>
      <w:r w:rsidRPr="00FD2379">
        <w:rPr>
          <w:rFonts w:ascii="Arial" w:hAnsi="Arial" w:cs="Arial"/>
          <w:b/>
          <w:bCs/>
        </w:rPr>
        <w:t>T-Y, Chang W-C.</w:t>
      </w:r>
      <w:r w:rsidRPr="00FD2379">
        <w:rPr>
          <w:rFonts w:ascii="Arial" w:hAnsi="Arial" w:cs="Arial"/>
        </w:rPr>
        <w:t xml:space="preserve"> 2024. PlantPAN 4.0: </w:t>
      </w:r>
      <w:r w:rsidR="00971F30" w:rsidRPr="00FD2379">
        <w:rPr>
          <w:rFonts w:ascii="Arial" w:hAnsi="Arial" w:cs="Arial"/>
        </w:rPr>
        <w:t>U</w:t>
      </w:r>
      <w:r w:rsidRPr="00FD2379">
        <w:rPr>
          <w:rFonts w:ascii="Arial" w:hAnsi="Arial" w:cs="Arial"/>
        </w:rPr>
        <w:t xml:space="preserve">pdated database for identifying conserved non-coding sequences and exploring dynamic transcriptional regulation in plant promoters. </w:t>
      </w:r>
      <w:r w:rsidRPr="00FD2379">
        <w:rPr>
          <w:rFonts w:ascii="Arial" w:hAnsi="Arial" w:cs="Arial"/>
          <w:i/>
          <w:iCs/>
        </w:rPr>
        <w:t>Nucleic Acids Research</w:t>
      </w:r>
      <w:r w:rsidRPr="00FD2379">
        <w:rPr>
          <w:rFonts w:ascii="Arial" w:hAnsi="Arial" w:cs="Arial"/>
        </w:rPr>
        <w:t xml:space="preserve"> </w:t>
      </w:r>
      <w:r w:rsidRPr="00FD2379">
        <w:rPr>
          <w:rFonts w:ascii="Arial" w:hAnsi="Arial" w:cs="Arial"/>
          <w:b/>
          <w:bCs/>
        </w:rPr>
        <w:t>52</w:t>
      </w:r>
      <w:r w:rsidRPr="00FD2379">
        <w:rPr>
          <w:rFonts w:ascii="Arial" w:hAnsi="Arial" w:cs="Arial"/>
        </w:rPr>
        <w:t>:D1569–D1578.</w:t>
      </w:r>
    </w:p>
    <w:p w14:paraId="58285157" w14:textId="7DA03479" w:rsidR="006E7604" w:rsidRPr="00FD2379" w:rsidRDefault="006E7604" w:rsidP="006E7604">
      <w:pPr>
        <w:pStyle w:val="Bibliography"/>
        <w:rPr>
          <w:rFonts w:ascii="Arial" w:hAnsi="Arial" w:cs="Arial"/>
        </w:rPr>
      </w:pPr>
      <w:r w:rsidRPr="00FD2379">
        <w:rPr>
          <w:rFonts w:ascii="Arial" w:hAnsi="Arial" w:cs="Arial"/>
          <w:b/>
          <w:bCs/>
        </w:rPr>
        <w:t>Curson ARJ, Todd JD, Sullivan MJ, Johnston AWB.</w:t>
      </w:r>
      <w:r w:rsidRPr="00FD2379">
        <w:rPr>
          <w:rFonts w:ascii="Arial" w:hAnsi="Arial" w:cs="Arial"/>
        </w:rPr>
        <w:t xml:space="preserve"> 2011. Catabolism of dimethylsulphoniopropionate: </w:t>
      </w:r>
      <w:r w:rsidR="00971F30" w:rsidRPr="00FD2379">
        <w:rPr>
          <w:rFonts w:ascii="Arial" w:hAnsi="Arial" w:cs="Arial"/>
        </w:rPr>
        <w:t>M</w:t>
      </w:r>
      <w:r w:rsidRPr="00FD2379">
        <w:rPr>
          <w:rFonts w:ascii="Arial" w:hAnsi="Arial" w:cs="Arial"/>
        </w:rPr>
        <w:t xml:space="preserve">icroorganisms, enzymes and genes. </w:t>
      </w:r>
      <w:r w:rsidRPr="00FD2379">
        <w:rPr>
          <w:rFonts w:ascii="Arial" w:hAnsi="Arial" w:cs="Arial"/>
          <w:i/>
          <w:iCs/>
        </w:rPr>
        <w:t>Nat</w:t>
      </w:r>
      <w:r w:rsidR="006313EE" w:rsidRPr="00FD2379">
        <w:rPr>
          <w:rFonts w:ascii="Arial" w:hAnsi="Arial" w:cs="Arial"/>
          <w:i/>
          <w:iCs/>
        </w:rPr>
        <w:t>ure</w:t>
      </w:r>
      <w:r w:rsidRPr="00FD2379">
        <w:rPr>
          <w:rFonts w:ascii="Arial" w:hAnsi="Arial" w:cs="Arial"/>
          <w:i/>
          <w:iCs/>
        </w:rPr>
        <w:t xml:space="preserve"> Rev</w:t>
      </w:r>
      <w:r w:rsidR="006313EE" w:rsidRPr="00FD2379">
        <w:rPr>
          <w:rFonts w:ascii="Arial" w:hAnsi="Arial" w:cs="Arial"/>
          <w:i/>
          <w:iCs/>
        </w:rPr>
        <w:t xml:space="preserve">iews </w:t>
      </w:r>
      <w:r w:rsidRPr="00FD2379">
        <w:rPr>
          <w:rFonts w:ascii="Arial" w:hAnsi="Arial" w:cs="Arial"/>
          <w:i/>
          <w:iCs/>
        </w:rPr>
        <w:t>Microbiol</w:t>
      </w:r>
      <w:r w:rsidR="006313EE" w:rsidRPr="00FD2379">
        <w:rPr>
          <w:rFonts w:ascii="Arial" w:hAnsi="Arial" w:cs="Arial"/>
          <w:i/>
          <w:iCs/>
        </w:rPr>
        <w:t>ogy</w:t>
      </w:r>
      <w:r w:rsidRPr="00FD2379">
        <w:rPr>
          <w:rFonts w:ascii="Arial" w:hAnsi="Arial" w:cs="Arial"/>
        </w:rPr>
        <w:t xml:space="preserve"> </w:t>
      </w:r>
      <w:r w:rsidRPr="00FD2379">
        <w:rPr>
          <w:rFonts w:ascii="Arial" w:hAnsi="Arial" w:cs="Arial"/>
          <w:b/>
          <w:bCs/>
        </w:rPr>
        <w:t>9</w:t>
      </w:r>
      <w:r w:rsidRPr="00FD2379">
        <w:rPr>
          <w:rFonts w:ascii="Arial" w:hAnsi="Arial" w:cs="Arial"/>
        </w:rPr>
        <w:t>:849–859.</w:t>
      </w:r>
    </w:p>
    <w:p w14:paraId="1DC568B9" w14:textId="7C2E6A6C" w:rsidR="006E7604" w:rsidRPr="00FD2379" w:rsidRDefault="006E7604" w:rsidP="006E7604">
      <w:pPr>
        <w:pStyle w:val="Bibliography"/>
        <w:rPr>
          <w:rFonts w:ascii="Arial" w:hAnsi="Arial" w:cs="Arial"/>
        </w:rPr>
      </w:pPr>
      <w:r w:rsidRPr="00FD2379">
        <w:rPr>
          <w:rFonts w:ascii="Arial" w:hAnsi="Arial" w:cs="Arial"/>
          <w:b/>
          <w:bCs/>
        </w:rPr>
        <w:t>De Bie T, Cristianini N, Demuth</w:t>
      </w:r>
      <w:r w:rsidR="000D1780" w:rsidRPr="00FD2379">
        <w:rPr>
          <w:rFonts w:ascii="Arial" w:hAnsi="Arial" w:cs="Arial"/>
          <w:b/>
          <w:bCs/>
        </w:rPr>
        <w:t xml:space="preserve"> </w:t>
      </w:r>
      <w:r w:rsidRPr="00FD2379">
        <w:rPr>
          <w:rFonts w:ascii="Arial" w:hAnsi="Arial" w:cs="Arial"/>
          <w:b/>
          <w:bCs/>
        </w:rPr>
        <w:t>JP, Hahn MW.</w:t>
      </w:r>
      <w:r w:rsidRPr="00FD2379">
        <w:rPr>
          <w:rFonts w:ascii="Arial" w:hAnsi="Arial" w:cs="Arial"/>
        </w:rPr>
        <w:t xml:space="preserve"> 2006. CAFE: </w:t>
      </w:r>
      <w:r w:rsidR="00971F30" w:rsidRPr="00FD2379">
        <w:rPr>
          <w:rFonts w:ascii="Arial" w:hAnsi="Arial" w:cs="Arial"/>
        </w:rPr>
        <w:t>A</w:t>
      </w:r>
      <w:r w:rsidRPr="00FD2379">
        <w:rPr>
          <w:rFonts w:ascii="Arial" w:hAnsi="Arial" w:cs="Arial"/>
        </w:rPr>
        <w:t xml:space="preserve"> computational tool for the study of gene family evolution. </w:t>
      </w:r>
      <w:r w:rsidRPr="00FD2379">
        <w:rPr>
          <w:rFonts w:ascii="Arial" w:hAnsi="Arial" w:cs="Arial"/>
          <w:i/>
          <w:iCs/>
        </w:rPr>
        <w:t>Bioinformatics</w:t>
      </w:r>
      <w:r w:rsidRPr="00FD2379">
        <w:rPr>
          <w:rFonts w:ascii="Arial" w:hAnsi="Arial" w:cs="Arial"/>
        </w:rPr>
        <w:t xml:space="preserve"> </w:t>
      </w:r>
      <w:r w:rsidRPr="00FD2379">
        <w:rPr>
          <w:rFonts w:ascii="Arial" w:hAnsi="Arial" w:cs="Arial"/>
          <w:b/>
          <w:bCs/>
        </w:rPr>
        <w:t>22</w:t>
      </w:r>
      <w:r w:rsidRPr="00FD2379">
        <w:rPr>
          <w:rFonts w:ascii="Arial" w:hAnsi="Arial" w:cs="Arial"/>
        </w:rPr>
        <w:t>:1269–1271.</w:t>
      </w:r>
    </w:p>
    <w:p w14:paraId="394F4D2F" w14:textId="6606922B" w:rsidR="006E7604" w:rsidRPr="00FD2379" w:rsidRDefault="006E7604" w:rsidP="006E7604">
      <w:pPr>
        <w:pStyle w:val="Bibliography"/>
        <w:rPr>
          <w:rFonts w:ascii="Arial" w:hAnsi="Arial" w:cs="Arial"/>
        </w:rPr>
      </w:pPr>
      <w:r w:rsidRPr="00FD2379">
        <w:rPr>
          <w:rFonts w:ascii="Arial" w:hAnsi="Arial" w:cs="Arial"/>
          <w:b/>
          <w:bCs/>
        </w:rPr>
        <w:t>Demuth JP, Hahn MW.</w:t>
      </w:r>
      <w:r w:rsidRPr="00FD2379">
        <w:rPr>
          <w:rFonts w:ascii="Arial" w:hAnsi="Arial" w:cs="Arial"/>
        </w:rPr>
        <w:t xml:space="preserve"> 2009. The life and death of gene families. </w:t>
      </w:r>
      <w:r w:rsidRPr="00FD2379">
        <w:rPr>
          <w:rFonts w:ascii="Arial" w:hAnsi="Arial" w:cs="Arial"/>
          <w:i/>
          <w:iCs/>
        </w:rPr>
        <w:t>Bioessays</w:t>
      </w:r>
      <w:r w:rsidRPr="00FD2379">
        <w:rPr>
          <w:rFonts w:ascii="Arial" w:hAnsi="Arial" w:cs="Arial"/>
        </w:rPr>
        <w:t xml:space="preserve"> </w:t>
      </w:r>
      <w:r w:rsidRPr="00FD2379">
        <w:rPr>
          <w:rFonts w:ascii="Arial" w:hAnsi="Arial" w:cs="Arial"/>
          <w:b/>
          <w:bCs/>
        </w:rPr>
        <w:t>31</w:t>
      </w:r>
      <w:r w:rsidRPr="00FD2379">
        <w:rPr>
          <w:rFonts w:ascii="Arial" w:hAnsi="Arial" w:cs="Arial"/>
        </w:rPr>
        <w:t>:29–39.</w:t>
      </w:r>
    </w:p>
    <w:p w14:paraId="3250E4F5" w14:textId="19F29CA4" w:rsidR="006E7604" w:rsidRPr="00FD2379" w:rsidRDefault="006E7604" w:rsidP="006E7604">
      <w:pPr>
        <w:pStyle w:val="Bibliography"/>
        <w:rPr>
          <w:rFonts w:ascii="Arial" w:hAnsi="Arial" w:cs="Arial"/>
        </w:rPr>
      </w:pPr>
      <w:r w:rsidRPr="00FD2379">
        <w:rPr>
          <w:rFonts w:ascii="Arial" w:hAnsi="Arial" w:cs="Arial"/>
          <w:b/>
          <w:bCs/>
        </w:rPr>
        <w:t>Diaz-Vivancos P, Faize M, Barba-Espin G, Faize L, Petri C, Hernández JA, Burgos L.</w:t>
      </w:r>
      <w:r w:rsidRPr="00FD2379">
        <w:rPr>
          <w:rFonts w:ascii="Arial" w:hAnsi="Arial" w:cs="Arial"/>
        </w:rPr>
        <w:t xml:space="preserve"> 2013. Ectopic expression of cytosolic superoxide dismutase and ascorbate peroxidase leads to salt stress tolerance in transgenic plums. </w:t>
      </w:r>
      <w:r w:rsidRPr="00FD2379">
        <w:rPr>
          <w:rFonts w:ascii="Arial" w:hAnsi="Arial" w:cs="Arial"/>
          <w:i/>
          <w:iCs/>
        </w:rPr>
        <w:t>Plant Biotechnology Journal</w:t>
      </w:r>
      <w:r w:rsidRPr="00FD2379">
        <w:rPr>
          <w:rFonts w:ascii="Arial" w:hAnsi="Arial" w:cs="Arial"/>
        </w:rPr>
        <w:t xml:space="preserve"> </w:t>
      </w:r>
      <w:r w:rsidRPr="00FD2379">
        <w:rPr>
          <w:rFonts w:ascii="Arial" w:hAnsi="Arial" w:cs="Arial"/>
          <w:b/>
          <w:bCs/>
        </w:rPr>
        <w:t>11</w:t>
      </w:r>
      <w:r w:rsidRPr="00FD2379">
        <w:rPr>
          <w:rFonts w:ascii="Arial" w:hAnsi="Arial" w:cs="Arial"/>
        </w:rPr>
        <w:t>:976–985.</w:t>
      </w:r>
    </w:p>
    <w:p w14:paraId="646C5F85" w14:textId="30AD4FFD" w:rsidR="006E7604" w:rsidRPr="00FD2379" w:rsidRDefault="006E7604" w:rsidP="006E7604">
      <w:pPr>
        <w:pStyle w:val="Bibliography"/>
        <w:rPr>
          <w:rFonts w:ascii="Arial" w:hAnsi="Arial" w:cs="Arial"/>
        </w:rPr>
      </w:pPr>
      <w:r w:rsidRPr="00FD2379">
        <w:rPr>
          <w:rFonts w:ascii="Arial" w:hAnsi="Arial" w:cs="Arial"/>
          <w:b/>
          <w:bCs/>
        </w:rPr>
        <w:t>Edel KH, Kudla J.</w:t>
      </w:r>
      <w:r w:rsidRPr="00FD2379">
        <w:rPr>
          <w:rFonts w:ascii="Arial" w:hAnsi="Arial" w:cs="Arial"/>
        </w:rPr>
        <w:t xml:space="preserve"> 2015. Increasing complexity and versatility: How the calcium signaling toolkit was shaped during plant land colonization. </w:t>
      </w:r>
      <w:r w:rsidRPr="00FD2379">
        <w:rPr>
          <w:rFonts w:ascii="Arial" w:hAnsi="Arial" w:cs="Arial"/>
          <w:i/>
          <w:iCs/>
        </w:rPr>
        <w:t>Cell Calcium</w:t>
      </w:r>
      <w:r w:rsidRPr="00FD2379">
        <w:rPr>
          <w:rFonts w:ascii="Arial" w:hAnsi="Arial" w:cs="Arial"/>
        </w:rPr>
        <w:t xml:space="preserve"> </w:t>
      </w:r>
      <w:r w:rsidRPr="00FD2379">
        <w:rPr>
          <w:rFonts w:ascii="Arial" w:hAnsi="Arial" w:cs="Arial"/>
          <w:b/>
          <w:bCs/>
        </w:rPr>
        <w:t>57</w:t>
      </w:r>
      <w:r w:rsidRPr="00FD2379">
        <w:rPr>
          <w:rFonts w:ascii="Arial" w:hAnsi="Arial" w:cs="Arial"/>
        </w:rPr>
        <w:t>:231–246.</w:t>
      </w:r>
    </w:p>
    <w:p w14:paraId="2C996D53" w14:textId="6A108E0E" w:rsidR="006E7604" w:rsidRPr="00FD2379" w:rsidRDefault="006E7604" w:rsidP="006E7604">
      <w:pPr>
        <w:pStyle w:val="Bibliography"/>
        <w:rPr>
          <w:rFonts w:ascii="Arial" w:hAnsi="Arial" w:cs="Arial"/>
        </w:rPr>
      </w:pPr>
      <w:r w:rsidRPr="00FD2379">
        <w:rPr>
          <w:rFonts w:ascii="Arial" w:hAnsi="Arial" w:cs="Arial"/>
          <w:b/>
          <w:bCs/>
        </w:rPr>
        <w:lastRenderedPageBreak/>
        <w:t>Eiberweiser A, Nazet A, Kruchinin SE, Fedotova MV, Buchner R.</w:t>
      </w:r>
      <w:r w:rsidRPr="00FD2379">
        <w:rPr>
          <w:rFonts w:ascii="Arial" w:hAnsi="Arial" w:cs="Arial"/>
        </w:rPr>
        <w:t xml:space="preserve"> 2015. Hydration and </w:t>
      </w:r>
      <w:r w:rsidR="001B3A52" w:rsidRPr="00FD2379">
        <w:rPr>
          <w:rFonts w:ascii="Arial" w:hAnsi="Arial" w:cs="Arial"/>
        </w:rPr>
        <w:t>i</w:t>
      </w:r>
      <w:r w:rsidRPr="00FD2379">
        <w:rPr>
          <w:rFonts w:ascii="Arial" w:hAnsi="Arial" w:cs="Arial"/>
        </w:rPr>
        <w:t xml:space="preserve">on </w:t>
      </w:r>
      <w:r w:rsidR="001B3A52" w:rsidRPr="00FD2379">
        <w:rPr>
          <w:rFonts w:ascii="Arial" w:hAnsi="Arial" w:cs="Arial"/>
        </w:rPr>
        <w:t>b</w:t>
      </w:r>
      <w:r w:rsidRPr="00FD2379">
        <w:rPr>
          <w:rFonts w:ascii="Arial" w:hAnsi="Arial" w:cs="Arial"/>
        </w:rPr>
        <w:t xml:space="preserve">inding of the </w:t>
      </w:r>
      <w:r w:rsidR="001B3A52" w:rsidRPr="00FD2379">
        <w:rPr>
          <w:rFonts w:ascii="Arial" w:hAnsi="Arial" w:cs="Arial"/>
        </w:rPr>
        <w:t>o</w:t>
      </w:r>
      <w:r w:rsidRPr="00FD2379">
        <w:rPr>
          <w:rFonts w:ascii="Arial" w:hAnsi="Arial" w:cs="Arial"/>
        </w:rPr>
        <w:t xml:space="preserve">smolyte </w:t>
      </w:r>
      <w:r w:rsidR="001B3A52" w:rsidRPr="00FD2379">
        <w:rPr>
          <w:rFonts w:ascii="Arial" w:hAnsi="Arial" w:cs="Arial"/>
        </w:rPr>
        <w:t>e</w:t>
      </w:r>
      <w:r w:rsidRPr="00FD2379">
        <w:rPr>
          <w:rFonts w:ascii="Arial" w:hAnsi="Arial" w:cs="Arial"/>
        </w:rPr>
        <w:t xml:space="preserve">ctoine. </w:t>
      </w:r>
      <w:r w:rsidR="006313EE" w:rsidRPr="00FD2379">
        <w:rPr>
          <w:rFonts w:ascii="Arial" w:hAnsi="Arial" w:cs="Arial"/>
          <w:i/>
          <w:iCs/>
        </w:rPr>
        <w:t>Journal of Physical Chemistry B</w:t>
      </w:r>
      <w:r w:rsidRPr="00FD2379">
        <w:rPr>
          <w:rFonts w:ascii="Arial" w:hAnsi="Arial" w:cs="Arial"/>
        </w:rPr>
        <w:t xml:space="preserve"> </w:t>
      </w:r>
      <w:r w:rsidRPr="00FD2379">
        <w:rPr>
          <w:rFonts w:ascii="Arial" w:hAnsi="Arial" w:cs="Arial"/>
          <w:b/>
          <w:bCs/>
        </w:rPr>
        <w:t>119</w:t>
      </w:r>
      <w:r w:rsidRPr="00FD2379">
        <w:rPr>
          <w:rFonts w:ascii="Arial" w:hAnsi="Arial" w:cs="Arial"/>
        </w:rPr>
        <w:t>:15203–15211.</w:t>
      </w:r>
    </w:p>
    <w:p w14:paraId="1503D43C" w14:textId="0E90F743" w:rsidR="006E7604" w:rsidRPr="00FD2379" w:rsidRDefault="006E7604" w:rsidP="006E7604">
      <w:pPr>
        <w:pStyle w:val="Bibliography"/>
        <w:rPr>
          <w:rFonts w:ascii="Arial" w:hAnsi="Arial" w:cs="Arial"/>
        </w:rPr>
      </w:pPr>
      <w:r w:rsidRPr="00FD2379">
        <w:rPr>
          <w:rFonts w:ascii="Arial" w:hAnsi="Arial" w:cs="Arial"/>
          <w:b/>
          <w:bCs/>
        </w:rPr>
        <w:t>Ekmekçi Y, Tanyolaç D, Ayhan B.</w:t>
      </w:r>
      <w:r w:rsidRPr="00FD2379">
        <w:rPr>
          <w:rFonts w:ascii="Arial" w:hAnsi="Arial" w:cs="Arial"/>
        </w:rPr>
        <w:t xml:space="preserve"> 2008. Effects of cadmium on antioxidant enzyme and photosynthetic activities in leaves of two maize cultivars. </w:t>
      </w:r>
      <w:r w:rsidRPr="00FD2379">
        <w:rPr>
          <w:rFonts w:ascii="Arial" w:hAnsi="Arial" w:cs="Arial"/>
          <w:i/>
          <w:iCs/>
        </w:rPr>
        <w:t>Journal of Plant Physiology</w:t>
      </w:r>
      <w:r w:rsidRPr="00FD2379">
        <w:rPr>
          <w:rFonts w:ascii="Arial" w:hAnsi="Arial" w:cs="Arial"/>
        </w:rPr>
        <w:t xml:space="preserve"> </w:t>
      </w:r>
      <w:r w:rsidRPr="00FD2379">
        <w:rPr>
          <w:rFonts w:ascii="Arial" w:hAnsi="Arial" w:cs="Arial"/>
          <w:b/>
          <w:bCs/>
        </w:rPr>
        <w:t>165</w:t>
      </w:r>
      <w:r w:rsidRPr="00FD2379">
        <w:rPr>
          <w:rFonts w:ascii="Arial" w:hAnsi="Arial" w:cs="Arial"/>
        </w:rPr>
        <w:t>:600–611.</w:t>
      </w:r>
    </w:p>
    <w:p w14:paraId="4EF1B56C" w14:textId="6E0B6377" w:rsidR="006E7604" w:rsidRPr="00FD2379" w:rsidRDefault="006E7604" w:rsidP="006E7604">
      <w:pPr>
        <w:pStyle w:val="Bibliography"/>
        <w:rPr>
          <w:rFonts w:ascii="Arial" w:hAnsi="Arial" w:cs="Arial"/>
        </w:rPr>
      </w:pPr>
      <w:r w:rsidRPr="00FD2379">
        <w:rPr>
          <w:rFonts w:ascii="Arial" w:hAnsi="Arial" w:cs="Arial"/>
          <w:b/>
          <w:bCs/>
        </w:rPr>
        <w:t>Emms DM, Kelly</w:t>
      </w:r>
      <w:r w:rsidR="000D1780" w:rsidRPr="00FD2379">
        <w:rPr>
          <w:rFonts w:ascii="Arial" w:hAnsi="Arial" w:cs="Arial"/>
          <w:b/>
          <w:bCs/>
        </w:rPr>
        <w:t xml:space="preserve"> </w:t>
      </w:r>
      <w:r w:rsidRPr="00FD2379">
        <w:rPr>
          <w:rFonts w:ascii="Arial" w:hAnsi="Arial" w:cs="Arial"/>
          <w:b/>
          <w:bCs/>
        </w:rPr>
        <w:t>S.</w:t>
      </w:r>
      <w:r w:rsidRPr="00FD2379">
        <w:rPr>
          <w:rFonts w:ascii="Arial" w:hAnsi="Arial" w:cs="Arial"/>
        </w:rPr>
        <w:t xml:space="preserve"> 2019. OrthoFinder: </w:t>
      </w:r>
      <w:r w:rsidR="00971F30" w:rsidRPr="00FD2379">
        <w:rPr>
          <w:rFonts w:ascii="Arial" w:hAnsi="Arial" w:cs="Arial"/>
        </w:rPr>
        <w:t>P</w:t>
      </w:r>
      <w:r w:rsidRPr="00FD2379">
        <w:rPr>
          <w:rFonts w:ascii="Arial" w:hAnsi="Arial" w:cs="Arial"/>
        </w:rPr>
        <w:t xml:space="preserve">hylogenetic orthology inference for comparative genomics. </w:t>
      </w:r>
      <w:r w:rsidRPr="00FD2379">
        <w:rPr>
          <w:rFonts w:ascii="Arial" w:hAnsi="Arial" w:cs="Arial"/>
          <w:i/>
          <w:iCs/>
        </w:rPr>
        <w:t>Genome Biology</w:t>
      </w:r>
      <w:r w:rsidRPr="00FD2379">
        <w:rPr>
          <w:rFonts w:ascii="Arial" w:hAnsi="Arial" w:cs="Arial"/>
        </w:rPr>
        <w:t xml:space="preserve"> </w:t>
      </w:r>
      <w:r w:rsidRPr="00FD2379">
        <w:rPr>
          <w:rFonts w:ascii="Arial" w:hAnsi="Arial" w:cs="Arial"/>
          <w:b/>
          <w:bCs/>
        </w:rPr>
        <w:t>20</w:t>
      </w:r>
      <w:r w:rsidRPr="00FD2379">
        <w:rPr>
          <w:rFonts w:ascii="Arial" w:hAnsi="Arial" w:cs="Arial"/>
        </w:rPr>
        <w:t>:238.</w:t>
      </w:r>
    </w:p>
    <w:p w14:paraId="29C9CFD8" w14:textId="1A9CDDE2" w:rsidR="006E7604" w:rsidRPr="00FD2379" w:rsidRDefault="006E7604" w:rsidP="006E7604">
      <w:pPr>
        <w:pStyle w:val="Bibliography"/>
        <w:rPr>
          <w:rFonts w:ascii="Arial" w:hAnsi="Arial" w:cs="Arial"/>
        </w:rPr>
      </w:pPr>
      <w:r w:rsidRPr="00FD2379">
        <w:rPr>
          <w:rFonts w:ascii="Arial" w:hAnsi="Arial" w:cs="Arial"/>
          <w:b/>
          <w:bCs/>
        </w:rPr>
        <w:t xml:space="preserve">Feike D, Korolev AV, Soumpourou E, </w:t>
      </w:r>
      <w:r w:rsidRPr="00FD2379">
        <w:rPr>
          <w:rFonts w:ascii="Arial" w:hAnsi="Arial" w:cs="Arial"/>
          <w:b/>
          <w:bCs/>
          <w:i/>
          <w:iCs/>
        </w:rPr>
        <w:t>et al.</w:t>
      </w:r>
      <w:r w:rsidRPr="00FD2379">
        <w:rPr>
          <w:rFonts w:ascii="Arial" w:hAnsi="Arial" w:cs="Arial"/>
        </w:rPr>
        <w:t xml:space="preserve"> 2019. Characterizing standard genetic parts and establishing common principles for engineering legume and cereal roots. </w:t>
      </w:r>
      <w:r w:rsidRPr="00FD2379">
        <w:rPr>
          <w:rFonts w:ascii="Arial" w:hAnsi="Arial" w:cs="Arial"/>
          <w:i/>
          <w:iCs/>
        </w:rPr>
        <w:t>Plant Biotechnology Journal</w:t>
      </w:r>
      <w:r w:rsidRPr="00FD2379">
        <w:rPr>
          <w:rFonts w:ascii="Arial" w:hAnsi="Arial" w:cs="Arial"/>
        </w:rPr>
        <w:t xml:space="preserve"> </w:t>
      </w:r>
      <w:r w:rsidRPr="00FD2379">
        <w:rPr>
          <w:rFonts w:ascii="Arial" w:hAnsi="Arial" w:cs="Arial"/>
          <w:b/>
          <w:bCs/>
        </w:rPr>
        <w:t>17</w:t>
      </w:r>
      <w:r w:rsidRPr="00FD2379">
        <w:rPr>
          <w:rFonts w:ascii="Arial" w:hAnsi="Arial" w:cs="Arial"/>
        </w:rPr>
        <w:t>:2234–2245.</w:t>
      </w:r>
    </w:p>
    <w:p w14:paraId="3E37629E" w14:textId="78BFA53E" w:rsidR="006E7604" w:rsidRPr="00FD2379" w:rsidRDefault="006E7604" w:rsidP="006E7604">
      <w:pPr>
        <w:pStyle w:val="Bibliography"/>
        <w:rPr>
          <w:rFonts w:ascii="Arial" w:hAnsi="Arial" w:cs="Arial"/>
        </w:rPr>
      </w:pPr>
      <w:r w:rsidRPr="00FD2379">
        <w:rPr>
          <w:rFonts w:ascii="Arial" w:hAnsi="Arial" w:cs="Arial"/>
          <w:b/>
          <w:bCs/>
        </w:rPr>
        <w:t>Flynn JM, Hubley R, Goubert C, Rosen J, Clark AG, Feschotte C, Smit AF.</w:t>
      </w:r>
      <w:r w:rsidRPr="00FD2379">
        <w:rPr>
          <w:rFonts w:ascii="Arial" w:hAnsi="Arial" w:cs="Arial"/>
        </w:rPr>
        <w:t xml:space="preserve"> 2020. RepeatModeler2 for automated genomic discovery of transposable element families. </w:t>
      </w:r>
      <w:r w:rsidRPr="00FD2379">
        <w:rPr>
          <w:rFonts w:ascii="Arial" w:hAnsi="Arial" w:cs="Arial"/>
          <w:i/>
          <w:iCs/>
        </w:rPr>
        <w:t>Proceedings of the National Academy of Sciences</w:t>
      </w:r>
      <w:r w:rsidRPr="00FD2379">
        <w:rPr>
          <w:rFonts w:ascii="Arial" w:hAnsi="Arial" w:cs="Arial"/>
        </w:rPr>
        <w:t xml:space="preserve"> </w:t>
      </w:r>
      <w:r w:rsidRPr="00FD2379">
        <w:rPr>
          <w:rFonts w:ascii="Arial" w:hAnsi="Arial" w:cs="Arial"/>
          <w:b/>
          <w:bCs/>
        </w:rPr>
        <w:t>117</w:t>
      </w:r>
      <w:r w:rsidRPr="00FD2379">
        <w:rPr>
          <w:rFonts w:ascii="Arial" w:hAnsi="Arial" w:cs="Arial"/>
        </w:rPr>
        <w:t>:9451–9457.</w:t>
      </w:r>
    </w:p>
    <w:p w14:paraId="6DCF165F" w14:textId="68174376" w:rsidR="006E7604" w:rsidRPr="00FD2379" w:rsidRDefault="006E7604" w:rsidP="006E7604">
      <w:pPr>
        <w:pStyle w:val="Bibliography"/>
        <w:rPr>
          <w:rFonts w:ascii="Arial" w:hAnsi="Arial" w:cs="Arial"/>
        </w:rPr>
      </w:pPr>
      <w:r w:rsidRPr="00FD2379">
        <w:rPr>
          <w:rFonts w:ascii="Arial" w:hAnsi="Arial" w:cs="Arial"/>
          <w:b/>
          <w:bCs/>
        </w:rPr>
        <w:t>Fryer MJ, Ball L, Oxborough K, Karpinski S, Mullineaux PM, Baker NR.</w:t>
      </w:r>
      <w:r w:rsidRPr="00FD2379">
        <w:rPr>
          <w:rFonts w:ascii="Arial" w:hAnsi="Arial" w:cs="Arial"/>
        </w:rPr>
        <w:t xml:space="preserve"> 2003. Control of </w:t>
      </w:r>
      <w:r w:rsidRPr="00FD2379">
        <w:rPr>
          <w:rFonts w:ascii="Arial" w:hAnsi="Arial" w:cs="Arial"/>
          <w:i/>
          <w:iCs/>
        </w:rPr>
        <w:t>Ascorbate Peroxidase 2</w:t>
      </w:r>
      <w:r w:rsidRPr="00FD2379">
        <w:rPr>
          <w:rFonts w:ascii="Arial" w:hAnsi="Arial" w:cs="Arial"/>
        </w:rPr>
        <w:t xml:space="preserve"> expression by hydrogen peroxide and leaf water status during excess light stress reveals a functional organisation of </w:t>
      </w:r>
      <w:r w:rsidRPr="00FD2379">
        <w:rPr>
          <w:rFonts w:ascii="Arial" w:hAnsi="Arial" w:cs="Arial"/>
          <w:i/>
          <w:iCs/>
        </w:rPr>
        <w:t>Arabidopsis</w:t>
      </w:r>
      <w:r w:rsidRPr="00FD2379">
        <w:rPr>
          <w:rFonts w:ascii="Arial" w:hAnsi="Arial" w:cs="Arial"/>
        </w:rPr>
        <w:t xml:space="preserve"> leaves. </w:t>
      </w:r>
      <w:r w:rsidRPr="00FD2379">
        <w:rPr>
          <w:rFonts w:ascii="Arial" w:hAnsi="Arial" w:cs="Arial"/>
          <w:i/>
          <w:iCs/>
        </w:rPr>
        <w:t>The Plant Journal</w:t>
      </w:r>
      <w:r w:rsidRPr="00FD2379">
        <w:rPr>
          <w:rFonts w:ascii="Arial" w:hAnsi="Arial" w:cs="Arial"/>
        </w:rPr>
        <w:t xml:space="preserve"> </w:t>
      </w:r>
      <w:r w:rsidRPr="00FD2379">
        <w:rPr>
          <w:rFonts w:ascii="Arial" w:hAnsi="Arial" w:cs="Arial"/>
          <w:b/>
          <w:bCs/>
        </w:rPr>
        <w:t>33</w:t>
      </w:r>
      <w:r w:rsidRPr="00FD2379">
        <w:rPr>
          <w:rFonts w:ascii="Arial" w:hAnsi="Arial" w:cs="Arial"/>
        </w:rPr>
        <w:t>:691–705.</w:t>
      </w:r>
    </w:p>
    <w:p w14:paraId="3C9A2596" w14:textId="5A6C7AF6" w:rsidR="006E7604" w:rsidRPr="00FD2379" w:rsidRDefault="006E7604" w:rsidP="006E7604">
      <w:pPr>
        <w:pStyle w:val="Bibliography"/>
        <w:rPr>
          <w:rFonts w:ascii="Arial" w:hAnsi="Arial" w:cs="Arial"/>
        </w:rPr>
      </w:pPr>
      <w:r w:rsidRPr="00FD2379">
        <w:rPr>
          <w:rFonts w:ascii="Arial" w:hAnsi="Arial" w:cs="Arial"/>
          <w:b/>
          <w:bCs/>
        </w:rPr>
        <w:t>G</w:t>
      </w:r>
      <w:r w:rsidR="009A0E04" w:rsidRPr="00FD2379">
        <w:rPr>
          <w:rFonts w:ascii="Arial" w:hAnsi="Arial" w:cs="Arial"/>
          <w:b/>
          <w:bCs/>
        </w:rPr>
        <w:t xml:space="preserve">lobal </w:t>
      </w:r>
      <w:r w:rsidRPr="00FD2379">
        <w:rPr>
          <w:rFonts w:ascii="Arial" w:hAnsi="Arial" w:cs="Arial"/>
          <w:b/>
          <w:bCs/>
        </w:rPr>
        <w:t>I</w:t>
      </w:r>
      <w:r w:rsidR="009A0E04" w:rsidRPr="00FD2379">
        <w:rPr>
          <w:rFonts w:ascii="Arial" w:hAnsi="Arial" w:cs="Arial"/>
          <w:b/>
          <w:bCs/>
        </w:rPr>
        <w:t xml:space="preserve">nvasive </w:t>
      </w:r>
      <w:r w:rsidRPr="00FD2379">
        <w:rPr>
          <w:rFonts w:ascii="Arial" w:hAnsi="Arial" w:cs="Arial"/>
          <w:b/>
          <w:bCs/>
        </w:rPr>
        <w:t>S</w:t>
      </w:r>
      <w:r w:rsidR="009A0E04" w:rsidRPr="00FD2379">
        <w:rPr>
          <w:rFonts w:ascii="Arial" w:hAnsi="Arial" w:cs="Arial"/>
          <w:b/>
          <w:bCs/>
        </w:rPr>
        <w:t xml:space="preserve">pecies </w:t>
      </w:r>
      <w:r w:rsidRPr="00FD2379">
        <w:rPr>
          <w:rFonts w:ascii="Arial" w:hAnsi="Arial" w:cs="Arial"/>
          <w:b/>
          <w:bCs/>
        </w:rPr>
        <w:t>D</w:t>
      </w:r>
      <w:r w:rsidR="009A0E04" w:rsidRPr="00FD2379">
        <w:rPr>
          <w:rFonts w:ascii="Arial" w:hAnsi="Arial" w:cs="Arial"/>
          <w:b/>
          <w:bCs/>
        </w:rPr>
        <w:t>atabase</w:t>
      </w:r>
      <w:r w:rsidR="001B3A52" w:rsidRPr="00FD2379">
        <w:rPr>
          <w:rFonts w:ascii="Arial" w:hAnsi="Arial" w:cs="Arial"/>
          <w:b/>
          <w:bCs/>
        </w:rPr>
        <w:t>.</w:t>
      </w:r>
      <w:r w:rsidR="006313EE" w:rsidRPr="00FD2379">
        <w:rPr>
          <w:rFonts w:ascii="Arial" w:hAnsi="Arial" w:cs="Arial"/>
          <w:b/>
          <w:bCs/>
        </w:rPr>
        <w:t xml:space="preserve"> </w:t>
      </w:r>
      <w:r w:rsidRPr="00FD2379">
        <w:rPr>
          <w:rFonts w:ascii="Arial" w:hAnsi="Arial" w:cs="Arial"/>
        </w:rPr>
        <w:t>https://www.iucngisd.org/gisd/100_worst.php</w:t>
      </w:r>
      <w:r w:rsidR="001B3A52" w:rsidRPr="00FD2379">
        <w:rPr>
          <w:rFonts w:ascii="Arial" w:hAnsi="Arial" w:cs="Arial"/>
        </w:rPr>
        <w:t>.</w:t>
      </w:r>
      <w:r w:rsidRPr="00FD2379">
        <w:rPr>
          <w:rFonts w:ascii="Arial" w:hAnsi="Arial" w:cs="Arial"/>
        </w:rPr>
        <w:t xml:space="preserve"> Accessed March 17, 2025.</w:t>
      </w:r>
    </w:p>
    <w:p w14:paraId="00A0B4B4" w14:textId="4A831B17" w:rsidR="006E7604" w:rsidRPr="00FD2379" w:rsidRDefault="006E7604" w:rsidP="006E7604">
      <w:pPr>
        <w:pStyle w:val="Bibliography"/>
        <w:rPr>
          <w:rFonts w:ascii="Arial" w:hAnsi="Arial" w:cs="Arial"/>
        </w:rPr>
      </w:pPr>
      <w:r w:rsidRPr="00FD2379">
        <w:rPr>
          <w:rFonts w:ascii="Arial" w:hAnsi="Arial" w:cs="Arial"/>
          <w:b/>
          <w:bCs/>
        </w:rPr>
        <w:t xml:space="preserve">Grabherr MG, Haas BJ, Yassour M, </w:t>
      </w:r>
      <w:r w:rsidRPr="00FD2379">
        <w:rPr>
          <w:rFonts w:ascii="Arial" w:hAnsi="Arial" w:cs="Arial"/>
          <w:b/>
          <w:bCs/>
          <w:i/>
          <w:iCs/>
        </w:rPr>
        <w:t>et al.</w:t>
      </w:r>
      <w:r w:rsidRPr="00FD2379">
        <w:rPr>
          <w:rFonts w:ascii="Arial" w:hAnsi="Arial" w:cs="Arial"/>
        </w:rPr>
        <w:t xml:space="preserve"> 2011. Trinity: </w:t>
      </w:r>
      <w:r w:rsidR="00971F30" w:rsidRPr="00FD2379">
        <w:rPr>
          <w:rFonts w:ascii="Arial" w:hAnsi="Arial" w:cs="Arial"/>
        </w:rPr>
        <w:t>R</w:t>
      </w:r>
      <w:r w:rsidRPr="00FD2379">
        <w:rPr>
          <w:rFonts w:ascii="Arial" w:hAnsi="Arial" w:cs="Arial"/>
        </w:rPr>
        <w:t xml:space="preserve">econstructing a full-length transcriptome without a genome from RNA-Seq data. </w:t>
      </w:r>
      <w:r w:rsidRPr="00FD2379">
        <w:rPr>
          <w:rFonts w:ascii="Arial" w:hAnsi="Arial" w:cs="Arial"/>
          <w:i/>
          <w:iCs/>
        </w:rPr>
        <w:t xml:space="preserve">Nature </w:t>
      </w:r>
      <w:r w:rsidR="009A0E04" w:rsidRPr="00FD2379">
        <w:rPr>
          <w:rFonts w:ascii="Arial" w:hAnsi="Arial" w:cs="Arial"/>
          <w:i/>
          <w:iCs/>
        </w:rPr>
        <w:t>B</w:t>
      </w:r>
      <w:r w:rsidRPr="00FD2379">
        <w:rPr>
          <w:rFonts w:ascii="Arial" w:hAnsi="Arial" w:cs="Arial"/>
          <w:i/>
          <w:iCs/>
        </w:rPr>
        <w:t>iotechnology</w:t>
      </w:r>
      <w:r w:rsidRPr="00FD2379">
        <w:rPr>
          <w:rFonts w:ascii="Arial" w:hAnsi="Arial" w:cs="Arial"/>
        </w:rPr>
        <w:t xml:space="preserve"> </w:t>
      </w:r>
      <w:r w:rsidRPr="00FD2379">
        <w:rPr>
          <w:rFonts w:ascii="Arial" w:hAnsi="Arial" w:cs="Arial"/>
          <w:b/>
          <w:bCs/>
        </w:rPr>
        <w:t>29</w:t>
      </w:r>
      <w:r w:rsidRPr="00FD2379">
        <w:rPr>
          <w:rFonts w:ascii="Arial" w:hAnsi="Arial" w:cs="Arial"/>
        </w:rPr>
        <w:t>:644.</w:t>
      </w:r>
    </w:p>
    <w:p w14:paraId="3040FC43" w14:textId="09028E2E" w:rsidR="006E7604" w:rsidRPr="00FD2379" w:rsidRDefault="006E7604" w:rsidP="006E7604">
      <w:pPr>
        <w:pStyle w:val="Bibliography"/>
        <w:rPr>
          <w:rFonts w:ascii="Arial" w:hAnsi="Arial" w:cs="Arial"/>
        </w:rPr>
      </w:pPr>
      <w:r w:rsidRPr="00FD2379">
        <w:rPr>
          <w:rFonts w:ascii="Arial" w:hAnsi="Arial" w:cs="Arial"/>
          <w:b/>
          <w:bCs/>
        </w:rPr>
        <w:t>Granse D, Titschack J, Ainouche M, Jensen K, Koop-Jakobsen K.</w:t>
      </w:r>
      <w:r w:rsidRPr="00FD2379">
        <w:rPr>
          <w:rFonts w:ascii="Arial" w:hAnsi="Arial" w:cs="Arial"/>
        </w:rPr>
        <w:t xml:space="preserve"> 2022. Subsurface aeration of tidal wetland soils: Root-system structure and aerenchyma connectivity in </w:t>
      </w:r>
      <w:r w:rsidRPr="00FD2379">
        <w:rPr>
          <w:rFonts w:ascii="Arial" w:hAnsi="Arial" w:cs="Arial"/>
          <w:i/>
          <w:iCs/>
        </w:rPr>
        <w:t>Spartina</w:t>
      </w:r>
      <w:r w:rsidRPr="00FD2379">
        <w:rPr>
          <w:rFonts w:ascii="Arial" w:hAnsi="Arial" w:cs="Arial"/>
        </w:rPr>
        <w:t xml:space="preserve"> (Poaceae). </w:t>
      </w:r>
      <w:r w:rsidR="009A0E04" w:rsidRPr="00FD2379">
        <w:rPr>
          <w:rFonts w:ascii="Arial" w:hAnsi="Arial" w:cs="Arial"/>
          <w:i/>
          <w:iCs/>
        </w:rPr>
        <w:t>Science of the Total Environment</w:t>
      </w:r>
      <w:r w:rsidRPr="00FD2379">
        <w:rPr>
          <w:rFonts w:ascii="Arial" w:hAnsi="Arial" w:cs="Arial"/>
        </w:rPr>
        <w:t xml:space="preserve"> </w:t>
      </w:r>
      <w:r w:rsidRPr="00FD2379">
        <w:rPr>
          <w:rFonts w:ascii="Arial" w:hAnsi="Arial" w:cs="Arial"/>
          <w:b/>
          <w:bCs/>
        </w:rPr>
        <w:t>802</w:t>
      </w:r>
      <w:r w:rsidRPr="00FD2379">
        <w:rPr>
          <w:rFonts w:ascii="Arial" w:hAnsi="Arial" w:cs="Arial"/>
        </w:rPr>
        <w:t>:149771.</w:t>
      </w:r>
    </w:p>
    <w:p w14:paraId="481A69E3" w14:textId="7AC3B5E8" w:rsidR="006E7604" w:rsidRPr="00FD2379" w:rsidRDefault="006E7604" w:rsidP="006E7604">
      <w:pPr>
        <w:pStyle w:val="Bibliography"/>
        <w:rPr>
          <w:rFonts w:ascii="Arial" w:hAnsi="Arial" w:cs="Arial"/>
        </w:rPr>
      </w:pPr>
      <w:r w:rsidRPr="00FD2379">
        <w:rPr>
          <w:rFonts w:ascii="Arial" w:hAnsi="Arial" w:cs="Arial"/>
          <w:b/>
          <w:bCs/>
        </w:rPr>
        <w:t>Guo L-M, Li J, He J, Liu H, Zhang H-M.</w:t>
      </w:r>
      <w:r w:rsidRPr="00FD2379">
        <w:rPr>
          <w:rFonts w:ascii="Arial" w:hAnsi="Arial" w:cs="Arial"/>
        </w:rPr>
        <w:t xml:space="preserve"> 2020. A class I cytosolic HSP20 of rice enhances heat and salt tolerance in different organisms. </w:t>
      </w:r>
      <w:r w:rsidR="009A0E04" w:rsidRPr="00FD2379">
        <w:rPr>
          <w:rFonts w:ascii="Arial" w:hAnsi="Arial" w:cs="Arial"/>
          <w:i/>
          <w:iCs/>
        </w:rPr>
        <w:t xml:space="preserve">Scientific Reports </w:t>
      </w:r>
      <w:r w:rsidRPr="00FD2379">
        <w:rPr>
          <w:rFonts w:ascii="Arial" w:hAnsi="Arial" w:cs="Arial"/>
          <w:b/>
          <w:bCs/>
        </w:rPr>
        <w:t>10</w:t>
      </w:r>
      <w:r w:rsidRPr="00FD2379">
        <w:rPr>
          <w:rFonts w:ascii="Arial" w:hAnsi="Arial" w:cs="Arial"/>
        </w:rPr>
        <w:t>:1383.</w:t>
      </w:r>
    </w:p>
    <w:p w14:paraId="385CFCC0" w14:textId="498AEE38" w:rsidR="006E7604" w:rsidRPr="00FD2379" w:rsidRDefault="006E7604" w:rsidP="006E7604">
      <w:pPr>
        <w:pStyle w:val="Bibliography"/>
        <w:rPr>
          <w:rFonts w:ascii="Arial" w:hAnsi="Arial" w:cs="Arial"/>
        </w:rPr>
      </w:pPr>
      <w:r w:rsidRPr="00FD2379">
        <w:rPr>
          <w:rFonts w:ascii="Arial" w:hAnsi="Arial" w:cs="Arial"/>
          <w:b/>
          <w:bCs/>
        </w:rPr>
        <w:t>Gurrieri L, Merico M, Trost P, Forlani G, Sparla F.</w:t>
      </w:r>
      <w:r w:rsidRPr="00FD2379">
        <w:rPr>
          <w:rFonts w:ascii="Arial" w:hAnsi="Arial" w:cs="Arial"/>
        </w:rPr>
        <w:t xml:space="preserve"> 2020. Impact of </w:t>
      </w:r>
      <w:r w:rsidR="001B3A52" w:rsidRPr="00FD2379">
        <w:rPr>
          <w:rFonts w:ascii="Arial" w:hAnsi="Arial" w:cs="Arial"/>
        </w:rPr>
        <w:t>d</w:t>
      </w:r>
      <w:r w:rsidRPr="00FD2379">
        <w:rPr>
          <w:rFonts w:ascii="Arial" w:hAnsi="Arial" w:cs="Arial"/>
        </w:rPr>
        <w:t xml:space="preserve">rought on </w:t>
      </w:r>
      <w:r w:rsidR="001B3A52" w:rsidRPr="00FD2379">
        <w:rPr>
          <w:rFonts w:ascii="Arial" w:hAnsi="Arial" w:cs="Arial"/>
        </w:rPr>
        <w:t>s</w:t>
      </w:r>
      <w:r w:rsidRPr="00FD2379">
        <w:rPr>
          <w:rFonts w:ascii="Arial" w:hAnsi="Arial" w:cs="Arial"/>
        </w:rPr>
        <w:t xml:space="preserve">oluble </w:t>
      </w:r>
      <w:r w:rsidR="001B3A52" w:rsidRPr="00FD2379">
        <w:rPr>
          <w:rFonts w:ascii="Arial" w:hAnsi="Arial" w:cs="Arial"/>
        </w:rPr>
        <w:t>s</w:t>
      </w:r>
      <w:r w:rsidRPr="00FD2379">
        <w:rPr>
          <w:rFonts w:ascii="Arial" w:hAnsi="Arial" w:cs="Arial"/>
        </w:rPr>
        <w:t xml:space="preserve">ugars and </w:t>
      </w:r>
      <w:r w:rsidR="001B3A52" w:rsidRPr="00FD2379">
        <w:rPr>
          <w:rFonts w:ascii="Arial" w:hAnsi="Arial" w:cs="Arial"/>
        </w:rPr>
        <w:t>f</w:t>
      </w:r>
      <w:r w:rsidRPr="00FD2379">
        <w:rPr>
          <w:rFonts w:ascii="Arial" w:hAnsi="Arial" w:cs="Arial"/>
        </w:rPr>
        <w:t xml:space="preserve">ree </w:t>
      </w:r>
      <w:r w:rsidR="001B3A52" w:rsidRPr="00FD2379">
        <w:rPr>
          <w:rFonts w:ascii="Arial" w:hAnsi="Arial" w:cs="Arial"/>
        </w:rPr>
        <w:t>p</w:t>
      </w:r>
      <w:r w:rsidRPr="00FD2379">
        <w:rPr>
          <w:rFonts w:ascii="Arial" w:hAnsi="Arial" w:cs="Arial"/>
        </w:rPr>
        <w:t xml:space="preserve">roline </w:t>
      </w:r>
      <w:r w:rsidR="001B3A52" w:rsidRPr="00FD2379">
        <w:rPr>
          <w:rFonts w:ascii="Arial" w:hAnsi="Arial" w:cs="Arial"/>
        </w:rPr>
        <w:t>c</w:t>
      </w:r>
      <w:r w:rsidRPr="00FD2379">
        <w:rPr>
          <w:rFonts w:ascii="Arial" w:hAnsi="Arial" w:cs="Arial"/>
        </w:rPr>
        <w:t xml:space="preserve">ontent in </w:t>
      </w:r>
      <w:r w:rsidR="001B3A52" w:rsidRPr="00FD2379">
        <w:rPr>
          <w:rFonts w:ascii="Arial" w:hAnsi="Arial" w:cs="Arial"/>
        </w:rPr>
        <w:t>s</w:t>
      </w:r>
      <w:r w:rsidRPr="00FD2379">
        <w:rPr>
          <w:rFonts w:ascii="Arial" w:hAnsi="Arial" w:cs="Arial"/>
        </w:rPr>
        <w:t xml:space="preserve">elected </w:t>
      </w:r>
      <w:r w:rsidRPr="00FD2379">
        <w:rPr>
          <w:rFonts w:ascii="Arial" w:hAnsi="Arial" w:cs="Arial"/>
          <w:i/>
          <w:iCs/>
        </w:rPr>
        <w:t>Arabidopsis</w:t>
      </w:r>
      <w:r w:rsidRPr="00FD2379">
        <w:rPr>
          <w:rFonts w:ascii="Arial" w:hAnsi="Arial" w:cs="Arial"/>
        </w:rPr>
        <w:t xml:space="preserve"> </w:t>
      </w:r>
      <w:r w:rsidR="001B3A52" w:rsidRPr="00FD2379">
        <w:rPr>
          <w:rFonts w:ascii="Arial" w:hAnsi="Arial" w:cs="Arial"/>
        </w:rPr>
        <w:t>m</w:t>
      </w:r>
      <w:r w:rsidRPr="00FD2379">
        <w:rPr>
          <w:rFonts w:ascii="Arial" w:hAnsi="Arial" w:cs="Arial"/>
        </w:rPr>
        <w:t xml:space="preserve">utants. </w:t>
      </w:r>
      <w:r w:rsidRPr="00FD2379">
        <w:rPr>
          <w:rFonts w:ascii="Arial" w:hAnsi="Arial" w:cs="Arial"/>
          <w:i/>
          <w:iCs/>
        </w:rPr>
        <w:t>Biology</w:t>
      </w:r>
      <w:r w:rsidRPr="00FD2379">
        <w:rPr>
          <w:rFonts w:ascii="Arial" w:hAnsi="Arial" w:cs="Arial"/>
        </w:rPr>
        <w:t xml:space="preserve"> </w:t>
      </w:r>
      <w:r w:rsidRPr="00FD2379">
        <w:rPr>
          <w:rFonts w:ascii="Arial" w:hAnsi="Arial" w:cs="Arial"/>
          <w:b/>
          <w:bCs/>
        </w:rPr>
        <w:t>9</w:t>
      </w:r>
      <w:r w:rsidRPr="00FD2379">
        <w:rPr>
          <w:rFonts w:ascii="Arial" w:hAnsi="Arial" w:cs="Arial"/>
        </w:rPr>
        <w:t>:367.</w:t>
      </w:r>
    </w:p>
    <w:p w14:paraId="62591449" w14:textId="5B9053D4" w:rsidR="006E7604" w:rsidRPr="00FD2379" w:rsidRDefault="006E7604" w:rsidP="006E7604">
      <w:pPr>
        <w:pStyle w:val="Bibliography"/>
        <w:rPr>
          <w:rFonts w:ascii="Arial" w:hAnsi="Arial" w:cs="Arial"/>
        </w:rPr>
      </w:pPr>
      <w:r w:rsidRPr="00FD2379">
        <w:rPr>
          <w:rFonts w:ascii="Arial" w:hAnsi="Arial" w:cs="Arial"/>
          <w:b/>
          <w:bCs/>
        </w:rPr>
        <w:t>Hanson AD, Rathinasabapathi B, Rivoal J, Burnet M, Dillon MO</w:t>
      </w:r>
      <w:r w:rsidR="005561A7" w:rsidRPr="00FD2379">
        <w:rPr>
          <w:rFonts w:ascii="Arial" w:hAnsi="Arial" w:cs="Arial"/>
          <w:b/>
          <w:bCs/>
        </w:rPr>
        <w:t xml:space="preserve">, </w:t>
      </w:r>
      <w:r w:rsidRPr="00FD2379">
        <w:rPr>
          <w:rFonts w:ascii="Arial" w:hAnsi="Arial" w:cs="Arial"/>
          <w:b/>
          <w:bCs/>
        </w:rPr>
        <w:t>Gage DA.</w:t>
      </w:r>
      <w:r w:rsidRPr="00FD2379">
        <w:rPr>
          <w:rFonts w:ascii="Arial" w:hAnsi="Arial" w:cs="Arial"/>
        </w:rPr>
        <w:t xml:space="preserve"> 1994. Osmoprotective compounds in the Plumbaginaceae: </w:t>
      </w:r>
      <w:r w:rsidR="00971F30" w:rsidRPr="00FD2379">
        <w:rPr>
          <w:rFonts w:ascii="Arial" w:hAnsi="Arial" w:cs="Arial"/>
        </w:rPr>
        <w:t>A</w:t>
      </w:r>
      <w:r w:rsidRPr="00FD2379">
        <w:rPr>
          <w:rFonts w:ascii="Arial" w:hAnsi="Arial" w:cs="Arial"/>
        </w:rPr>
        <w:t xml:space="preserve"> natural experiment in metabolic engineering of stress tolerance. </w:t>
      </w:r>
      <w:r w:rsidRPr="00FD2379">
        <w:rPr>
          <w:rFonts w:ascii="Arial" w:hAnsi="Arial" w:cs="Arial"/>
          <w:i/>
          <w:iCs/>
        </w:rPr>
        <w:t>Proceedings of the National Academy of Sciences</w:t>
      </w:r>
      <w:r w:rsidRPr="00FD2379">
        <w:rPr>
          <w:rFonts w:ascii="Arial" w:hAnsi="Arial" w:cs="Arial"/>
        </w:rPr>
        <w:t xml:space="preserve"> </w:t>
      </w:r>
      <w:r w:rsidRPr="00FD2379">
        <w:rPr>
          <w:rFonts w:ascii="Arial" w:hAnsi="Arial" w:cs="Arial"/>
          <w:b/>
          <w:bCs/>
        </w:rPr>
        <w:t>91</w:t>
      </w:r>
      <w:r w:rsidRPr="00FD2379">
        <w:rPr>
          <w:rFonts w:ascii="Arial" w:hAnsi="Arial" w:cs="Arial"/>
        </w:rPr>
        <w:t>:306–310.</w:t>
      </w:r>
    </w:p>
    <w:p w14:paraId="0E6C19C0" w14:textId="52A73E30" w:rsidR="006E7604" w:rsidRPr="00FD2379" w:rsidRDefault="006E7604" w:rsidP="006E7604">
      <w:pPr>
        <w:pStyle w:val="Bibliography"/>
        <w:rPr>
          <w:rFonts w:ascii="Arial" w:hAnsi="Arial" w:cs="Arial"/>
        </w:rPr>
      </w:pPr>
      <w:r w:rsidRPr="00FD2379">
        <w:rPr>
          <w:rFonts w:ascii="Arial" w:hAnsi="Arial" w:cs="Arial"/>
          <w:b/>
          <w:bCs/>
        </w:rPr>
        <w:t xml:space="preserve">Hao Y, Wang X-F, Guo Y, </w:t>
      </w:r>
      <w:r w:rsidRPr="00FD2379">
        <w:rPr>
          <w:rFonts w:ascii="Arial" w:hAnsi="Arial" w:cs="Arial"/>
          <w:b/>
          <w:bCs/>
          <w:i/>
          <w:iCs/>
        </w:rPr>
        <w:t>et al.</w:t>
      </w:r>
      <w:r w:rsidRPr="00FD2379">
        <w:rPr>
          <w:rFonts w:ascii="Arial" w:hAnsi="Arial" w:cs="Arial"/>
          <w:i/>
          <w:iCs/>
        </w:rPr>
        <w:t xml:space="preserve"> </w:t>
      </w:r>
      <w:r w:rsidRPr="00FD2379">
        <w:rPr>
          <w:rFonts w:ascii="Arial" w:hAnsi="Arial" w:cs="Arial"/>
        </w:rPr>
        <w:t xml:space="preserve">2024. Genomic and phenotypic signatures provide insights into the wide adaptation of a global plant invader. </w:t>
      </w:r>
      <w:r w:rsidRPr="00FD2379">
        <w:rPr>
          <w:rFonts w:ascii="Arial" w:hAnsi="Arial" w:cs="Arial"/>
          <w:i/>
          <w:iCs/>
        </w:rPr>
        <w:t>Plant Communications</w:t>
      </w:r>
      <w:r w:rsidRPr="00FD2379">
        <w:rPr>
          <w:rFonts w:ascii="Arial" w:hAnsi="Arial" w:cs="Arial"/>
        </w:rPr>
        <w:t xml:space="preserve"> </w:t>
      </w:r>
      <w:r w:rsidRPr="00FD2379">
        <w:rPr>
          <w:rFonts w:ascii="Arial" w:hAnsi="Arial" w:cs="Arial"/>
          <w:b/>
          <w:bCs/>
        </w:rPr>
        <w:t>5</w:t>
      </w:r>
      <w:r w:rsidRPr="00FD2379">
        <w:rPr>
          <w:rFonts w:ascii="Arial" w:hAnsi="Arial" w:cs="Arial"/>
        </w:rPr>
        <w:t>:100820.</w:t>
      </w:r>
    </w:p>
    <w:p w14:paraId="64249D6F" w14:textId="724E582D" w:rsidR="006E7604" w:rsidRPr="00FD2379" w:rsidRDefault="006E7604" w:rsidP="006E7604">
      <w:pPr>
        <w:pStyle w:val="Bibliography"/>
        <w:rPr>
          <w:rFonts w:ascii="Arial" w:hAnsi="Arial" w:cs="Arial"/>
        </w:rPr>
      </w:pPr>
      <w:r w:rsidRPr="00FD2379">
        <w:rPr>
          <w:rFonts w:ascii="Arial" w:hAnsi="Arial" w:cs="Arial"/>
          <w:b/>
          <w:bCs/>
        </w:rPr>
        <w:t>Ho C-H, Lin S-H, Hu H-C, Tsay Y-F.</w:t>
      </w:r>
      <w:r w:rsidRPr="00FD2379">
        <w:rPr>
          <w:rFonts w:ascii="Arial" w:hAnsi="Arial" w:cs="Arial"/>
        </w:rPr>
        <w:t xml:space="preserve"> 2009. CHL1 functions as a nitrate sensor in plants. </w:t>
      </w:r>
      <w:r w:rsidRPr="00FD2379">
        <w:rPr>
          <w:rFonts w:ascii="Arial" w:hAnsi="Arial" w:cs="Arial"/>
          <w:i/>
          <w:iCs/>
        </w:rPr>
        <w:t>Cell</w:t>
      </w:r>
      <w:r w:rsidRPr="00FD2379">
        <w:rPr>
          <w:rFonts w:ascii="Arial" w:hAnsi="Arial" w:cs="Arial"/>
        </w:rPr>
        <w:t xml:space="preserve"> </w:t>
      </w:r>
      <w:r w:rsidRPr="00FD2379">
        <w:rPr>
          <w:rFonts w:ascii="Arial" w:hAnsi="Arial" w:cs="Arial"/>
          <w:b/>
          <w:bCs/>
        </w:rPr>
        <w:t>138</w:t>
      </w:r>
      <w:r w:rsidRPr="00FD2379">
        <w:rPr>
          <w:rFonts w:ascii="Arial" w:hAnsi="Arial" w:cs="Arial"/>
        </w:rPr>
        <w:t>:1184–1194.</w:t>
      </w:r>
    </w:p>
    <w:p w14:paraId="6BB89E7D" w14:textId="326C529D" w:rsidR="006E7604" w:rsidRPr="00FD2379" w:rsidRDefault="006E7604" w:rsidP="006E7604">
      <w:pPr>
        <w:pStyle w:val="Bibliography"/>
        <w:rPr>
          <w:rFonts w:ascii="Arial" w:hAnsi="Arial" w:cs="Arial"/>
        </w:rPr>
      </w:pPr>
      <w:r w:rsidRPr="00FD2379">
        <w:rPr>
          <w:rFonts w:ascii="Arial" w:hAnsi="Arial" w:cs="Arial"/>
          <w:b/>
          <w:bCs/>
        </w:rPr>
        <w:t>Hou W, Liang S, Hu Z, Sun Z, Ma Q, Deng Z, Zhang R.</w:t>
      </w:r>
      <w:r w:rsidRPr="00FD2379">
        <w:rPr>
          <w:rFonts w:ascii="Arial" w:hAnsi="Arial" w:cs="Arial"/>
        </w:rPr>
        <w:t xml:space="preserve"> 2024. Sea-level rise versus salt marsh colonization: The adversarial game of self-organized elevation maintenance in tidal marsh. </w:t>
      </w:r>
      <w:r w:rsidRPr="00FD2379">
        <w:rPr>
          <w:rFonts w:ascii="Arial" w:hAnsi="Arial" w:cs="Arial"/>
          <w:i/>
          <w:iCs/>
        </w:rPr>
        <w:t>Science of The Total Environment</w:t>
      </w:r>
      <w:r w:rsidRPr="00FD2379">
        <w:rPr>
          <w:rFonts w:ascii="Arial" w:hAnsi="Arial" w:cs="Arial"/>
        </w:rPr>
        <w:t xml:space="preserve"> </w:t>
      </w:r>
      <w:r w:rsidRPr="00FD2379">
        <w:rPr>
          <w:rFonts w:ascii="Arial" w:hAnsi="Arial" w:cs="Arial"/>
          <w:b/>
          <w:bCs/>
        </w:rPr>
        <w:t>954</w:t>
      </w:r>
      <w:r w:rsidRPr="00FD2379">
        <w:rPr>
          <w:rFonts w:ascii="Arial" w:hAnsi="Arial" w:cs="Arial"/>
        </w:rPr>
        <w:t>:176554.</w:t>
      </w:r>
    </w:p>
    <w:p w14:paraId="24A50238" w14:textId="55AA9D43" w:rsidR="006E7604" w:rsidRPr="00FD2379" w:rsidRDefault="006E7604" w:rsidP="006E7604">
      <w:pPr>
        <w:pStyle w:val="Bibliography"/>
        <w:rPr>
          <w:rFonts w:ascii="Arial" w:hAnsi="Arial" w:cs="Arial"/>
        </w:rPr>
      </w:pPr>
      <w:r w:rsidRPr="00FD2379">
        <w:rPr>
          <w:rFonts w:ascii="Arial" w:hAnsi="Arial" w:cs="Arial"/>
          <w:b/>
          <w:bCs/>
        </w:rPr>
        <w:t xml:space="preserve">Huerta-Cepas J, Szklarczyk D, Heller D, </w:t>
      </w:r>
      <w:r w:rsidRPr="00FD2379">
        <w:rPr>
          <w:rFonts w:ascii="Arial" w:hAnsi="Arial" w:cs="Arial"/>
          <w:b/>
          <w:bCs/>
          <w:i/>
          <w:iCs/>
        </w:rPr>
        <w:t>et al.</w:t>
      </w:r>
      <w:r w:rsidRPr="00FD2379">
        <w:rPr>
          <w:rFonts w:ascii="Arial" w:hAnsi="Arial" w:cs="Arial"/>
        </w:rPr>
        <w:t xml:space="preserve"> 2019. eggNOG 5.0: </w:t>
      </w:r>
      <w:r w:rsidR="00971F30" w:rsidRPr="00FD2379">
        <w:rPr>
          <w:rFonts w:ascii="Arial" w:hAnsi="Arial" w:cs="Arial"/>
        </w:rPr>
        <w:t>A</w:t>
      </w:r>
      <w:r w:rsidRPr="00FD2379">
        <w:rPr>
          <w:rFonts w:ascii="Arial" w:hAnsi="Arial" w:cs="Arial"/>
        </w:rPr>
        <w:t xml:space="preserve"> hierarchical, functionally and phylogenetically annotated orthology resource based on 5090 organisms and 2502 viruses. </w:t>
      </w:r>
      <w:r w:rsidRPr="00FD2379">
        <w:rPr>
          <w:rFonts w:ascii="Arial" w:hAnsi="Arial" w:cs="Arial"/>
          <w:i/>
          <w:iCs/>
        </w:rPr>
        <w:t>Nucleic Acids Research</w:t>
      </w:r>
      <w:r w:rsidRPr="00FD2379">
        <w:rPr>
          <w:rFonts w:ascii="Arial" w:hAnsi="Arial" w:cs="Arial"/>
        </w:rPr>
        <w:t xml:space="preserve"> </w:t>
      </w:r>
      <w:r w:rsidRPr="00FD2379">
        <w:rPr>
          <w:rFonts w:ascii="Arial" w:hAnsi="Arial" w:cs="Arial"/>
          <w:b/>
          <w:bCs/>
        </w:rPr>
        <w:t>47</w:t>
      </w:r>
      <w:r w:rsidRPr="00FD2379">
        <w:rPr>
          <w:rFonts w:ascii="Arial" w:hAnsi="Arial" w:cs="Arial"/>
        </w:rPr>
        <w:t>:D309–D314.</w:t>
      </w:r>
    </w:p>
    <w:p w14:paraId="6952EBE4" w14:textId="3CC029A8" w:rsidR="006E7604" w:rsidRPr="00FD2379" w:rsidRDefault="006E7604" w:rsidP="006E7604">
      <w:pPr>
        <w:pStyle w:val="Bibliography"/>
        <w:rPr>
          <w:rFonts w:ascii="Arial" w:hAnsi="Arial" w:cs="Arial"/>
        </w:rPr>
      </w:pPr>
      <w:r w:rsidRPr="00FD2379">
        <w:rPr>
          <w:rFonts w:ascii="Arial" w:hAnsi="Arial" w:cs="Arial"/>
          <w:b/>
          <w:bCs/>
        </w:rPr>
        <w:lastRenderedPageBreak/>
        <w:t>Ji X-R, Yu Y-H, Ni P-Y, Zhang G-H, Guo D-L.</w:t>
      </w:r>
      <w:r w:rsidRPr="00FD2379">
        <w:rPr>
          <w:rFonts w:ascii="Arial" w:hAnsi="Arial" w:cs="Arial"/>
        </w:rPr>
        <w:t xml:space="preserve"> 2019. Genome-wide identification of small heat-shock protein (HSP20) gene family in grape and expression profile during berry development. </w:t>
      </w:r>
      <w:r w:rsidRPr="00FD2379">
        <w:rPr>
          <w:rFonts w:ascii="Arial" w:hAnsi="Arial" w:cs="Arial"/>
          <w:i/>
          <w:iCs/>
        </w:rPr>
        <w:t>BMC Plant Biology</w:t>
      </w:r>
      <w:r w:rsidRPr="00FD2379">
        <w:rPr>
          <w:rFonts w:ascii="Arial" w:hAnsi="Arial" w:cs="Arial"/>
        </w:rPr>
        <w:t xml:space="preserve"> </w:t>
      </w:r>
      <w:r w:rsidRPr="00FD2379">
        <w:rPr>
          <w:rFonts w:ascii="Arial" w:hAnsi="Arial" w:cs="Arial"/>
          <w:b/>
          <w:bCs/>
        </w:rPr>
        <w:t>19</w:t>
      </w:r>
      <w:r w:rsidRPr="00FD2379">
        <w:rPr>
          <w:rFonts w:ascii="Arial" w:hAnsi="Arial" w:cs="Arial"/>
        </w:rPr>
        <w:t>:433.</w:t>
      </w:r>
    </w:p>
    <w:p w14:paraId="2D3089F5" w14:textId="3BD5013D" w:rsidR="006E7604" w:rsidRPr="00FD2379" w:rsidRDefault="006E7604" w:rsidP="006E7604">
      <w:pPr>
        <w:pStyle w:val="Bibliography"/>
        <w:rPr>
          <w:rFonts w:ascii="Arial" w:hAnsi="Arial" w:cs="Arial"/>
        </w:rPr>
      </w:pPr>
      <w:r w:rsidRPr="00FD2379">
        <w:rPr>
          <w:rFonts w:ascii="Arial" w:hAnsi="Arial" w:cs="Arial"/>
          <w:b/>
          <w:bCs/>
        </w:rPr>
        <w:t>Jiang C, Bi Y, Zhang R, Feng S.</w:t>
      </w:r>
      <w:r w:rsidRPr="00FD2379">
        <w:rPr>
          <w:rFonts w:ascii="Arial" w:hAnsi="Arial" w:cs="Arial"/>
        </w:rPr>
        <w:t xml:space="preserve"> 2020. Expression of </w:t>
      </w:r>
      <w:r w:rsidRPr="00FD2379">
        <w:rPr>
          <w:rFonts w:ascii="Arial" w:hAnsi="Arial" w:cs="Arial"/>
          <w:i/>
          <w:iCs/>
        </w:rPr>
        <w:t>RcHSP70</w:t>
      </w:r>
      <w:r w:rsidRPr="00FD2379">
        <w:rPr>
          <w:rFonts w:ascii="Arial" w:hAnsi="Arial" w:cs="Arial"/>
        </w:rPr>
        <w:t xml:space="preserve">, heat shock protein 70 gene from Chinese rose, enhances host resistance to abiotic stresses. </w:t>
      </w:r>
      <w:r w:rsidR="009A0E04" w:rsidRPr="00FD2379">
        <w:rPr>
          <w:rFonts w:ascii="Arial" w:hAnsi="Arial" w:cs="Arial"/>
          <w:i/>
          <w:iCs/>
        </w:rPr>
        <w:t>Scientific Reports</w:t>
      </w:r>
      <w:r w:rsidRPr="00FD2379">
        <w:rPr>
          <w:rFonts w:ascii="Arial" w:hAnsi="Arial" w:cs="Arial"/>
        </w:rPr>
        <w:t xml:space="preserve"> </w:t>
      </w:r>
      <w:r w:rsidRPr="00FD2379">
        <w:rPr>
          <w:rFonts w:ascii="Arial" w:hAnsi="Arial" w:cs="Arial"/>
          <w:b/>
          <w:bCs/>
        </w:rPr>
        <w:t>10</w:t>
      </w:r>
      <w:r w:rsidRPr="00FD2379">
        <w:rPr>
          <w:rFonts w:ascii="Arial" w:hAnsi="Arial" w:cs="Arial"/>
        </w:rPr>
        <w:t>:2445.</w:t>
      </w:r>
    </w:p>
    <w:p w14:paraId="3A2946B5" w14:textId="604E6842" w:rsidR="006E7604" w:rsidRPr="00FD2379" w:rsidRDefault="006E7604" w:rsidP="006E7604">
      <w:pPr>
        <w:pStyle w:val="Bibliography"/>
        <w:rPr>
          <w:rFonts w:ascii="Arial" w:hAnsi="Arial" w:cs="Arial"/>
        </w:rPr>
      </w:pPr>
      <w:r w:rsidRPr="00FD2379">
        <w:rPr>
          <w:rFonts w:ascii="Arial" w:hAnsi="Arial" w:cs="Arial"/>
          <w:b/>
          <w:bCs/>
        </w:rPr>
        <w:t xml:space="preserve">Jones P, Binns D, Chang H-Y, </w:t>
      </w:r>
      <w:r w:rsidRPr="00FD2379">
        <w:rPr>
          <w:rFonts w:ascii="Arial" w:hAnsi="Arial" w:cs="Arial"/>
          <w:b/>
          <w:bCs/>
          <w:i/>
          <w:iCs/>
        </w:rPr>
        <w:t>et al.</w:t>
      </w:r>
      <w:r w:rsidRPr="00FD2379">
        <w:rPr>
          <w:rFonts w:ascii="Arial" w:hAnsi="Arial" w:cs="Arial"/>
        </w:rPr>
        <w:t xml:space="preserve"> 2014. InterProScan 5: </w:t>
      </w:r>
      <w:r w:rsidR="00971F30" w:rsidRPr="00FD2379">
        <w:rPr>
          <w:rFonts w:ascii="Arial" w:hAnsi="Arial" w:cs="Arial"/>
        </w:rPr>
        <w:t>G</w:t>
      </w:r>
      <w:r w:rsidRPr="00FD2379">
        <w:rPr>
          <w:rFonts w:ascii="Arial" w:hAnsi="Arial" w:cs="Arial"/>
        </w:rPr>
        <w:t xml:space="preserve">enome-scale protein function classification. </w:t>
      </w:r>
      <w:r w:rsidRPr="00FD2379">
        <w:rPr>
          <w:rFonts w:ascii="Arial" w:hAnsi="Arial" w:cs="Arial"/>
          <w:i/>
          <w:iCs/>
        </w:rPr>
        <w:t>Bioinformatics</w:t>
      </w:r>
      <w:r w:rsidRPr="00FD2379">
        <w:rPr>
          <w:rFonts w:ascii="Arial" w:hAnsi="Arial" w:cs="Arial"/>
        </w:rPr>
        <w:t xml:space="preserve"> </w:t>
      </w:r>
      <w:r w:rsidRPr="00FD2379">
        <w:rPr>
          <w:rFonts w:ascii="Arial" w:hAnsi="Arial" w:cs="Arial"/>
          <w:b/>
          <w:bCs/>
        </w:rPr>
        <w:t>30</w:t>
      </w:r>
      <w:r w:rsidRPr="00FD2379">
        <w:rPr>
          <w:rFonts w:ascii="Arial" w:hAnsi="Arial" w:cs="Arial"/>
        </w:rPr>
        <w:t>:1236.</w:t>
      </w:r>
    </w:p>
    <w:p w14:paraId="5C8A6B43" w14:textId="06F7C89F" w:rsidR="006E7604" w:rsidRPr="00FD2379" w:rsidRDefault="006E7604" w:rsidP="006E7604">
      <w:pPr>
        <w:pStyle w:val="Bibliography"/>
        <w:rPr>
          <w:rFonts w:ascii="Arial" w:hAnsi="Arial" w:cs="Arial"/>
        </w:rPr>
      </w:pPr>
      <w:r w:rsidRPr="00FD2379">
        <w:rPr>
          <w:rFonts w:ascii="Arial" w:hAnsi="Arial" w:cs="Arial"/>
          <w:b/>
          <w:bCs/>
        </w:rPr>
        <w:t>Kalyaanamoorthy S, Minh BQ, Wong TKF, von Haeseler A, Jermiin LS.</w:t>
      </w:r>
      <w:r w:rsidRPr="00FD2379">
        <w:rPr>
          <w:rFonts w:ascii="Arial" w:hAnsi="Arial" w:cs="Arial"/>
        </w:rPr>
        <w:t xml:space="preserve"> 2017. ModelFinder: </w:t>
      </w:r>
      <w:r w:rsidR="00971F30" w:rsidRPr="00FD2379">
        <w:rPr>
          <w:rFonts w:ascii="Arial" w:hAnsi="Arial" w:cs="Arial"/>
        </w:rPr>
        <w:t>F</w:t>
      </w:r>
      <w:r w:rsidRPr="00FD2379">
        <w:rPr>
          <w:rFonts w:ascii="Arial" w:hAnsi="Arial" w:cs="Arial"/>
        </w:rPr>
        <w:t xml:space="preserve">ast model selection for accurate phylogenetic estimates. </w:t>
      </w:r>
      <w:r w:rsidRPr="00FD2379">
        <w:rPr>
          <w:rFonts w:ascii="Arial" w:hAnsi="Arial" w:cs="Arial"/>
          <w:i/>
          <w:iCs/>
        </w:rPr>
        <w:t>Nat</w:t>
      </w:r>
      <w:r w:rsidR="009A0E04" w:rsidRPr="00FD2379">
        <w:rPr>
          <w:rFonts w:ascii="Arial" w:hAnsi="Arial" w:cs="Arial"/>
          <w:i/>
          <w:iCs/>
        </w:rPr>
        <w:t>ure</w:t>
      </w:r>
      <w:r w:rsidRPr="00FD2379">
        <w:rPr>
          <w:rFonts w:ascii="Arial" w:hAnsi="Arial" w:cs="Arial"/>
          <w:i/>
          <w:iCs/>
        </w:rPr>
        <w:t xml:space="preserve"> Methods</w:t>
      </w:r>
      <w:r w:rsidRPr="00FD2379">
        <w:rPr>
          <w:rFonts w:ascii="Arial" w:hAnsi="Arial" w:cs="Arial"/>
        </w:rPr>
        <w:t xml:space="preserve"> </w:t>
      </w:r>
      <w:r w:rsidRPr="00FD2379">
        <w:rPr>
          <w:rFonts w:ascii="Arial" w:hAnsi="Arial" w:cs="Arial"/>
          <w:b/>
          <w:bCs/>
        </w:rPr>
        <w:t>14</w:t>
      </w:r>
      <w:r w:rsidRPr="00FD2379">
        <w:rPr>
          <w:rFonts w:ascii="Arial" w:hAnsi="Arial" w:cs="Arial"/>
        </w:rPr>
        <w:t>:587–589.</w:t>
      </w:r>
    </w:p>
    <w:p w14:paraId="4541DD8E" w14:textId="1E9E8929" w:rsidR="006E7604" w:rsidRPr="00FD2379" w:rsidRDefault="006E7604" w:rsidP="006E7604">
      <w:pPr>
        <w:pStyle w:val="Bibliography"/>
        <w:rPr>
          <w:rFonts w:ascii="Arial" w:hAnsi="Arial" w:cs="Arial"/>
        </w:rPr>
      </w:pPr>
      <w:r w:rsidRPr="00FD2379">
        <w:rPr>
          <w:rFonts w:ascii="Arial" w:hAnsi="Arial" w:cs="Arial"/>
          <w:b/>
          <w:bCs/>
        </w:rPr>
        <w:t>Katoh K, Standley DM.</w:t>
      </w:r>
      <w:r w:rsidRPr="00FD2379">
        <w:rPr>
          <w:rFonts w:ascii="Arial" w:hAnsi="Arial" w:cs="Arial"/>
        </w:rPr>
        <w:t xml:space="preserve"> 2013. MAFFT </w:t>
      </w:r>
      <w:r w:rsidR="001B3A52" w:rsidRPr="00FD2379">
        <w:rPr>
          <w:rFonts w:ascii="Arial" w:hAnsi="Arial" w:cs="Arial"/>
        </w:rPr>
        <w:t>m</w:t>
      </w:r>
      <w:r w:rsidRPr="00FD2379">
        <w:rPr>
          <w:rFonts w:ascii="Arial" w:hAnsi="Arial" w:cs="Arial"/>
        </w:rPr>
        <w:t xml:space="preserve">ultiple </w:t>
      </w:r>
      <w:r w:rsidR="001B3A52" w:rsidRPr="00FD2379">
        <w:rPr>
          <w:rFonts w:ascii="Arial" w:hAnsi="Arial" w:cs="Arial"/>
        </w:rPr>
        <w:t>s</w:t>
      </w:r>
      <w:r w:rsidRPr="00FD2379">
        <w:rPr>
          <w:rFonts w:ascii="Arial" w:hAnsi="Arial" w:cs="Arial"/>
        </w:rPr>
        <w:t xml:space="preserve">equence </w:t>
      </w:r>
      <w:r w:rsidR="001B3A52" w:rsidRPr="00FD2379">
        <w:rPr>
          <w:rFonts w:ascii="Arial" w:hAnsi="Arial" w:cs="Arial"/>
        </w:rPr>
        <w:t>a</w:t>
      </w:r>
      <w:r w:rsidRPr="00FD2379">
        <w:rPr>
          <w:rFonts w:ascii="Arial" w:hAnsi="Arial" w:cs="Arial"/>
        </w:rPr>
        <w:t xml:space="preserve">lignment </w:t>
      </w:r>
      <w:r w:rsidR="001B3A52" w:rsidRPr="00FD2379">
        <w:rPr>
          <w:rFonts w:ascii="Arial" w:hAnsi="Arial" w:cs="Arial"/>
        </w:rPr>
        <w:t>s</w:t>
      </w:r>
      <w:r w:rsidRPr="00FD2379">
        <w:rPr>
          <w:rFonts w:ascii="Arial" w:hAnsi="Arial" w:cs="Arial"/>
        </w:rPr>
        <w:t xml:space="preserve">oftware </w:t>
      </w:r>
      <w:r w:rsidR="001B3A52" w:rsidRPr="00FD2379">
        <w:rPr>
          <w:rFonts w:ascii="Arial" w:hAnsi="Arial" w:cs="Arial"/>
        </w:rPr>
        <w:t>v</w:t>
      </w:r>
      <w:r w:rsidRPr="00FD2379">
        <w:rPr>
          <w:rFonts w:ascii="Arial" w:hAnsi="Arial" w:cs="Arial"/>
        </w:rPr>
        <w:t xml:space="preserve">ersion 7: Improvements in </w:t>
      </w:r>
      <w:r w:rsidR="001B3A52" w:rsidRPr="00FD2379">
        <w:rPr>
          <w:rFonts w:ascii="Arial" w:hAnsi="Arial" w:cs="Arial"/>
        </w:rPr>
        <w:t>p</w:t>
      </w:r>
      <w:r w:rsidRPr="00FD2379">
        <w:rPr>
          <w:rFonts w:ascii="Arial" w:hAnsi="Arial" w:cs="Arial"/>
        </w:rPr>
        <w:t xml:space="preserve">erformance and </w:t>
      </w:r>
      <w:r w:rsidR="001B3A52" w:rsidRPr="00FD2379">
        <w:rPr>
          <w:rFonts w:ascii="Arial" w:hAnsi="Arial" w:cs="Arial"/>
        </w:rPr>
        <w:t>u</w:t>
      </w:r>
      <w:r w:rsidRPr="00FD2379">
        <w:rPr>
          <w:rFonts w:ascii="Arial" w:hAnsi="Arial" w:cs="Arial"/>
        </w:rPr>
        <w:t xml:space="preserve">sability. </w:t>
      </w:r>
      <w:r w:rsidR="009A0E04" w:rsidRPr="00FD2379">
        <w:rPr>
          <w:rFonts w:ascii="Arial" w:hAnsi="Arial" w:cs="Arial"/>
          <w:i/>
          <w:iCs/>
        </w:rPr>
        <w:t xml:space="preserve">Molecular Biology and Evolution </w:t>
      </w:r>
      <w:r w:rsidRPr="00FD2379">
        <w:rPr>
          <w:rFonts w:ascii="Arial" w:hAnsi="Arial" w:cs="Arial"/>
          <w:b/>
          <w:bCs/>
        </w:rPr>
        <w:t>30</w:t>
      </w:r>
      <w:r w:rsidRPr="00FD2379">
        <w:rPr>
          <w:rFonts w:ascii="Arial" w:hAnsi="Arial" w:cs="Arial"/>
        </w:rPr>
        <w:t>:772–780.</w:t>
      </w:r>
    </w:p>
    <w:p w14:paraId="0ADD5FDD" w14:textId="30680A48" w:rsidR="006E7604" w:rsidRPr="00FD2379" w:rsidRDefault="006E7604" w:rsidP="006E7604">
      <w:pPr>
        <w:pStyle w:val="Bibliography"/>
        <w:rPr>
          <w:rFonts w:ascii="Arial" w:hAnsi="Arial" w:cs="Arial"/>
        </w:rPr>
      </w:pPr>
      <w:r w:rsidRPr="00FD2379">
        <w:rPr>
          <w:rFonts w:ascii="Arial" w:hAnsi="Arial" w:cs="Arial"/>
          <w:b/>
          <w:bCs/>
        </w:rPr>
        <w:t>Kim B-G, Waadt R, Cheong YH, Pandey GK, Dominguez-Solis JR, Schültke S, Lee SC, Kudla J, Luan S.</w:t>
      </w:r>
      <w:r w:rsidRPr="00FD2379">
        <w:rPr>
          <w:rFonts w:ascii="Arial" w:hAnsi="Arial" w:cs="Arial"/>
        </w:rPr>
        <w:t xml:space="preserve"> 2007. The calcium sensor CBL10 mediates salt tolerance by regulating ion homeostasis in Arabidopsis. </w:t>
      </w:r>
      <w:r w:rsidR="009A0E04" w:rsidRPr="00FD2379">
        <w:rPr>
          <w:rFonts w:ascii="Arial" w:hAnsi="Arial" w:cs="Arial"/>
          <w:i/>
          <w:iCs/>
        </w:rPr>
        <w:t>The</w:t>
      </w:r>
      <w:r w:rsidR="009A0E04" w:rsidRPr="00FD2379">
        <w:rPr>
          <w:rFonts w:ascii="Arial" w:hAnsi="Arial" w:cs="Arial"/>
        </w:rPr>
        <w:t xml:space="preserve"> </w:t>
      </w:r>
      <w:r w:rsidRPr="00FD2379">
        <w:rPr>
          <w:rFonts w:ascii="Arial" w:hAnsi="Arial" w:cs="Arial"/>
          <w:i/>
          <w:iCs/>
        </w:rPr>
        <w:t>Plant J</w:t>
      </w:r>
      <w:r w:rsidR="009A0E04" w:rsidRPr="00FD2379">
        <w:rPr>
          <w:rFonts w:ascii="Arial" w:hAnsi="Arial" w:cs="Arial"/>
          <w:i/>
          <w:iCs/>
        </w:rPr>
        <w:t>ournal</w:t>
      </w:r>
      <w:r w:rsidRPr="00FD2379">
        <w:rPr>
          <w:rFonts w:ascii="Arial" w:hAnsi="Arial" w:cs="Arial"/>
        </w:rPr>
        <w:t xml:space="preserve"> </w:t>
      </w:r>
      <w:r w:rsidRPr="00FD2379">
        <w:rPr>
          <w:rFonts w:ascii="Arial" w:hAnsi="Arial" w:cs="Arial"/>
          <w:b/>
          <w:bCs/>
        </w:rPr>
        <w:t>52</w:t>
      </w:r>
      <w:r w:rsidRPr="00FD2379">
        <w:rPr>
          <w:rFonts w:ascii="Arial" w:hAnsi="Arial" w:cs="Arial"/>
        </w:rPr>
        <w:t>:473–484.</w:t>
      </w:r>
    </w:p>
    <w:p w14:paraId="69B35B81" w14:textId="3AB1493E" w:rsidR="006E7604" w:rsidRPr="00FD2379" w:rsidRDefault="006E7604" w:rsidP="006E7604">
      <w:pPr>
        <w:pStyle w:val="Bibliography"/>
        <w:rPr>
          <w:rFonts w:ascii="Arial" w:hAnsi="Arial" w:cs="Arial"/>
        </w:rPr>
      </w:pPr>
      <w:r w:rsidRPr="00FD2379">
        <w:rPr>
          <w:rFonts w:ascii="Arial" w:hAnsi="Arial" w:cs="Arial"/>
          <w:b/>
          <w:bCs/>
        </w:rPr>
        <w:t>Korf I.</w:t>
      </w:r>
      <w:r w:rsidRPr="00FD2379">
        <w:rPr>
          <w:rFonts w:ascii="Arial" w:hAnsi="Arial" w:cs="Arial"/>
        </w:rPr>
        <w:t xml:space="preserve"> 2004. Gene finding in novel genomes. </w:t>
      </w:r>
      <w:r w:rsidRPr="00FD2379">
        <w:rPr>
          <w:rFonts w:ascii="Arial" w:hAnsi="Arial" w:cs="Arial"/>
          <w:i/>
          <w:iCs/>
        </w:rPr>
        <w:t>BMC Bioinformatics</w:t>
      </w:r>
      <w:r w:rsidRPr="00FD2379">
        <w:rPr>
          <w:rFonts w:ascii="Arial" w:hAnsi="Arial" w:cs="Arial"/>
        </w:rPr>
        <w:t xml:space="preserve"> </w:t>
      </w:r>
      <w:r w:rsidRPr="00FD2379">
        <w:rPr>
          <w:rFonts w:ascii="Arial" w:hAnsi="Arial" w:cs="Arial"/>
          <w:b/>
          <w:bCs/>
        </w:rPr>
        <w:t>5</w:t>
      </w:r>
      <w:r w:rsidRPr="00FD2379">
        <w:rPr>
          <w:rFonts w:ascii="Arial" w:hAnsi="Arial" w:cs="Arial"/>
        </w:rPr>
        <w:t>:59.</w:t>
      </w:r>
    </w:p>
    <w:p w14:paraId="20CA42E0" w14:textId="31FB9387" w:rsidR="006E7604" w:rsidRPr="00FD2379" w:rsidRDefault="006E7604" w:rsidP="006E7604">
      <w:pPr>
        <w:pStyle w:val="Bibliography"/>
        <w:rPr>
          <w:rFonts w:ascii="Arial" w:hAnsi="Arial" w:cs="Arial"/>
        </w:rPr>
      </w:pPr>
      <w:r w:rsidRPr="00FD2379">
        <w:rPr>
          <w:rFonts w:ascii="Arial" w:hAnsi="Arial" w:cs="Arial"/>
          <w:b/>
          <w:bCs/>
        </w:rPr>
        <w:t>Lazzarotto F, Menguer PK, Del-Bem LE, Zámocký M, Margis-Pinheiro M.</w:t>
      </w:r>
      <w:r w:rsidRPr="00FD2379">
        <w:rPr>
          <w:rFonts w:ascii="Arial" w:hAnsi="Arial" w:cs="Arial"/>
        </w:rPr>
        <w:t xml:space="preserve"> 2021. Ascorbate </w:t>
      </w:r>
      <w:r w:rsidR="00537978" w:rsidRPr="00FD2379">
        <w:rPr>
          <w:rFonts w:ascii="Arial" w:hAnsi="Arial" w:cs="Arial"/>
        </w:rPr>
        <w:t>p</w:t>
      </w:r>
      <w:r w:rsidRPr="00FD2379">
        <w:rPr>
          <w:rFonts w:ascii="Arial" w:hAnsi="Arial" w:cs="Arial"/>
        </w:rPr>
        <w:t xml:space="preserve">eroxidase </w:t>
      </w:r>
      <w:r w:rsidR="00537978" w:rsidRPr="00FD2379">
        <w:rPr>
          <w:rFonts w:ascii="Arial" w:hAnsi="Arial" w:cs="Arial"/>
        </w:rPr>
        <w:t>n</w:t>
      </w:r>
      <w:r w:rsidRPr="00FD2379">
        <w:rPr>
          <w:rFonts w:ascii="Arial" w:hAnsi="Arial" w:cs="Arial"/>
        </w:rPr>
        <w:t xml:space="preserve">eofunctionalization at the </w:t>
      </w:r>
      <w:r w:rsidR="00537978" w:rsidRPr="00FD2379">
        <w:rPr>
          <w:rFonts w:ascii="Arial" w:hAnsi="Arial" w:cs="Arial"/>
        </w:rPr>
        <w:t>o</w:t>
      </w:r>
      <w:r w:rsidRPr="00FD2379">
        <w:rPr>
          <w:rFonts w:ascii="Arial" w:hAnsi="Arial" w:cs="Arial"/>
        </w:rPr>
        <w:t xml:space="preserve">rigin of APX-R and APX-L: Evidence from </w:t>
      </w:r>
      <w:r w:rsidR="00537978" w:rsidRPr="00FD2379">
        <w:rPr>
          <w:rFonts w:ascii="Arial" w:hAnsi="Arial" w:cs="Arial"/>
        </w:rPr>
        <w:t>b</w:t>
      </w:r>
      <w:r w:rsidRPr="00FD2379">
        <w:rPr>
          <w:rFonts w:ascii="Arial" w:hAnsi="Arial" w:cs="Arial"/>
        </w:rPr>
        <w:t xml:space="preserve">asal Archaeplastida. </w:t>
      </w:r>
      <w:r w:rsidRPr="00FD2379">
        <w:rPr>
          <w:rFonts w:ascii="Arial" w:hAnsi="Arial" w:cs="Arial"/>
          <w:i/>
          <w:iCs/>
        </w:rPr>
        <w:t>Antioxidants</w:t>
      </w:r>
      <w:r w:rsidRPr="00FD2379">
        <w:rPr>
          <w:rFonts w:ascii="Arial" w:hAnsi="Arial" w:cs="Arial"/>
        </w:rPr>
        <w:t xml:space="preserve"> </w:t>
      </w:r>
      <w:r w:rsidRPr="00FD2379">
        <w:rPr>
          <w:rFonts w:ascii="Arial" w:hAnsi="Arial" w:cs="Arial"/>
          <w:b/>
          <w:bCs/>
        </w:rPr>
        <w:t>10</w:t>
      </w:r>
      <w:r w:rsidRPr="00FD2379">
        <w:rPr>
          <w:rFonts w:ascii="Arial" w:hAnsi="Arial" w:cs="Arial"/>
        </w:rPr>
        <w:t>:597.</w:t>
      </w:r>
    </w:p>
    <w:p w14:paraId="0A744B24" w14:textId="2864D647" w:rsidR="006E7604" w:rsidRPr="00FD2379" w:rsidRDefault="006E7604" w:rsidP="006E7604">
      <w:pPr>
        <w:pStyle w:val="Bibliography"/>
        <w:rPr>
          <w:rFonts w:ascii="Arial" w:hAnsi="Arial" w:cs="Arial"/>
        </w:rPr>
      </w:pPr>
      <w:r w:rsidRPr="00FD2379">
        <w:rPr>
          <w:rFonts w:ascii="Arial" w:hAnsi="Arial" w:cs="Arial"/>
          <w:b/>
          <w:bCs/>
        </w:rPr>
        <w:t>Leng X, Wang H, Zhang S, Qu C, Yang C, Xu Z, Liu G.</w:t>
      </w:r>
      <w:r w:rsidRPr="00FD2379">
        <w:rPr>
          <w:rFonts w:ascii="Arial" w:hAnsi="Arial" w:cs="Arial"/>
        </w:rPr>
        <w:t xml:space="preserve"> 2021. Identification and </w:t>
      </w:r>
      <w:r w:rsidR="00537978" w:rsidRPr="00FD2379">
        <w:rPr>
          <w:rFonts w:ascii="Arial" w:hAnsi="Arial" w:cs="Arial"/>
        </w:rPr>
        <w:t>c</w:t>
      </w:r>
      <w:r w:rsidRPr="00FD2379">
        <w:rPr>
          <w:rFonts w:ascii="Arial" w:hAnsi="Arial" w:cs="Arial"/>
        </w:rPr>
        <w:t xml:space="preserve">haracterization of the </w:t>
      </w:r>
      <w:r w:rsidRPr="00FD2379">
        <w:rPr>
          <w:rFonts w:ascii="Arial" w:hAnsi="Arial" w:cs="Arial"/>
          <w:i/>
          <w:iCs/>
        </w:rPr>
        <w:t>APX</w:t>
      </w:r>
      <w:r w:rsidRPr="00FD2379">
        <w:rPr>
          <w:rFonts w:ascii="Arial" w:hAnsi="Arial" w:cs="Arial"/>
        </w:rPr>
        <w:t xml:space="preserve"> </w:t>
      </w:r>
      <w:r w:rsidR="00537978" w:rsidRPr="00FD2379">
        <w:rPr>
          <w:rFonts w:ascii="Arial" w:hAnsi="Arial" w:cs="Arial"/>
        </w:rPr>
        <w:t>g</w:t>
      </w:r>
      <w:r w:rsidRPr="00FD2379">
        <w:rPr>
          <w:rFonts w:ascii="Arial" w:hAnsi="Arial" w:cs="Arial"/>
        </w:rPr>
        <w:t xml:space="preserve">ene </w:t>
      </w:r>
      <w:r w:rsidR="00537978" w:rsidRPr="00FD2379">
        <w:rPr>
          <w:rFonts w:ascii="Arial" w:hAnsi="Arial" w:cs="Arial"/>
        </w:rPr>
        <w:t>f</w:t>
      </w:r>
      <w:r w:rsidRPr="00FD2379">
        <w:rPr>
          <w:rFonts w:ascii="Arial" w:hAnsi="Arial" w:cs="Arial"/>
        </w:rPr>
        <w:t xml:space="preserve">amily and </w:t>
      </w:r>
      <w:r w:rsidR="00537978" w:rsidRPr="00FD2379">
        <w:rPr>
          <w:rFonts w:ascii="Arial" w:hAnsi="Arial" w:cs="Arial"/>
        </w:rPr>
        <w:t>i</w:t>
      </w:r>
      <w:r w:rsidRPr="00FD2379">
        <w:rPr>
          <w:rFonts w:ascii="Arial" w:hAnsi="Arial" w:cs="Arial"/>
        </w:rPr>
        <w:t xml:space="preserve">ts </w:t>
      </w:r>
      <w:r w:rsidR="00537978" w:rsidRPr="00FD2379">
        <w:rPr>
          <w:rFonts w:ascii="Arial" w:hAnsi="Arial" w:cs="Arial"/>
        </w:rPr>
        <w:t>e</w:t>
      </w:r>
      <w:r w:rsidRPr="00FD2379">
        <w:rPr>
          <w:rFonts w:ascii="Arial" w:hAnsi="Arial" w:cs="Arial"/>
        </w:rPr>
        <w:t xml:space="preserve">xpression </w:t>
      </w:r>
      <w:r w:rsidR="00537978" w:rsidRPr="00FD2379">
        <w:rPr>
          <w:rFonts w:ascii="Arial" w:hAnsi="Arial" w:cs="Arial"/>
        </w:rPr>
        <w:t>p</w:t>
      </w:r>
      <w:r w:rsidRPr="00FD2379">
        <w:rPr>
          <w:rFonts w:ascii="Arial" w:hAnsi="Arial" w:cs="Arial"/>
        </w:rPr>
        <w:t xml:space="preserve">attern under </w:t>
      </w:r>
      <w:r w:rsidR="00537978" w:rsidRPr="00FD2379">
        <w:rPr>
          <w:rFonts w:ascii="Arial" w:hAnsi="Arial" w:cs="Arial"/>
        </w:rPr>
        <w:t>p</w:t>
      </w:r>
      <w:r w:rsidRPr="00FD2379">
        <w:rPr>
          <w:rFonts w:ascii="Arial" w:hAnsi="Arial" w:cs="Arial"/>
        </w:rPr>
        <w:t xml:space="preserve">hytohormone </w:t>
      </w:r>
      <w:r w:rsidR="00537978" w:rsidRPr="00FD2379">
        <w:rPr>
          <w:rFonts w:ascii="Arial" w:hAnsi="Arial" w:cs="Arial"/>
        </w:rPr>
        <w:t>t</w:t>
      </w:r>
      <w:r w:rsidRPr="00FD2379">
        <w:rPr>
          <w:rFonts w:ascii="Arial" w:hAnsi="Arial" w:cs="Arial"/>
        </w:rPr>
        <w:t xml:space="preserve">reatment and </w:t>
      </w:r>
      <w:r w:rsidR="00537978" w:rsidRPr="00FD2379">
        <w:rPr>
          <w:rFonts w:ascii="Arial" w:hAnsi="Arial" w:cs="Arial"/>
        </w:rPr>
        <w:t>a</w:t>
      </w:r>
      <w:r w:rsidRPr="00FD2379">
        <w:rPr>
          <w:rFonts w:ascii="Arial" w:hAnsi="Arial" w:cs="Arial"/>
        </w:rPr>
        <w:t xml:space="preserve">biotic </w:t>
      </w:r>
      <w:r w:rsidR="00537978" w:rsidRPr="00FD2379">
        <w:rPr>
          <w:rFonts w:ascii="Arial" w:hAnsi="Arial" w:cs="Arial"/>
        </w:rPr>
        <w:t>s</w:t>
      </w:r>
      <w:r w:rsidRPr="00FD2379">
        <w:rPr>
          <w:rFonts w:ascii="Arial" w:hAnsi="Arial" w:cs="Arial"/>
        </w:rPr>
        <w:t xml:space="preserve">tress in </w:t>
      </w:r>
      <w:r w:rsidRPr="00FD2379">
        <w:rPr>
          <w:rFonts w:ascii="Arial" w:hAnsi="Arial" w:cs="Arial"/>
          <w:i/>
          <w:iCs/>
        </w:rPr>
        <w:t>Populus trichocarpa</w:t>
      </w:r>
      <w:r w:rsidRPr="00FD2379">
        <w:rPr>
          <w:rFonts w:ascii="Arial" w:hAnsi="Arial" w:cs="Arial"/>
        </w:rPr>
        <w:t xml:space="preserve">. </w:t>
      </w:r>
      <w:r w:rsidRPr="00FD2379">
        <w:rPr>
          <w:rFonts w:ascii="Arial" w:hAnsi="Arial" w:cs="Arial"/>
          <w:i/>
          <w:iCs/>
        </w:rPr>
        <w:t>Genes</w:t>
      </w:r>
      <w:r w:rsidRPr="00FD2379">
        <w:rPr>
          <w:rFonts w:ascii="Arial" w:hAnsi="Arial" w:cs="Arial"/>
        </w:rPr>
        <w:t xml:space="preserve"> </w:t>
      </w:r>
      <w:r w:rsidRPr="00FD2379">
        <w:rPr>
          <w:rFonts w:ascii="Arial" w:hAnsi="Arial" w:cs="Arial"/>
          <w:b/>
          <w:bCs/>
        </w:rPr>
        <w:t>12</w:t>
      </w:r>
      <w:r w:rsidRPr="00FD2379">
        <w:rPr>
          <w:rFonts w:ascii="Arial" w:hAnsi="Arial" w:cs="Arial"/>
        </w:rPr>
        <w:t>:334.</w:t>
      </w:r>
    </w:p>
    <w:p w14:paraId="2A736DA9" w14:textId="69029C8C" w:rsidR="006E7604" w:rsidRPr="00FD2379" w:rsidRDefault="006E7604" w:rsidP="006E7604">
      <w:pPr>
        <w:pStyle w:val="Bibliography"/>
        <w:rPr>
          <w:rFonts w:ascii="Arial" w:hAnsi="Arial" w:cs="Arial"/>
        </w:rPr>
      </w:pPr>
      <w:r w:rsidRPr="00FD2379">
        <w:rPr>
          <w:rFonts w:ascii="Arial" w:hAnsi="Arial" w:cs="Arial"/>
          <w:b/>
          <w:bCs/>
        </w:rPr>
        <w:t>Li L, Kim B-G, Cheong YH, Pandey GK, Luan S.</w:t>
      </w:r>
      <w:r w:rsidRPr="00FD2379">
        <w:rPr>
          <w:rFonts w:ascii="Arial" w:hAnsi="Arial" w:cs="Arial"/>
        </w:rPr>
        <w:t xml:space="preserve"> 2006. A Ca</w:t>
      </w:r>
      <w:r w:rsidRPr="00FD2379">
        <w:rPr>
          <w:rFonts w:ascii="Arial" w:hAnsi="Arial" w:cs="Arial"/>
          <w:vertAlign w:val="superscript"/>
        </w:rPr>
        <w:t>2+</w:t>
      </w:r>
      <w:r w:rsidRPr="00FD2379">
        <w:rPr>
          <w:rFonts w:ascii="Arial" w:hAnsi="Arial" w:cs="Arial"/>
        </w:rPr>
        <w:t xml:space="preserve"> signaling pathway regulates a K</w:t>
      </w:r>
      <w:r w:rsidRPr="00FD2379">
        <w:rPr>
          <w:rFonts w:ascii="Arial" w:hAnsi="Arial" w:cs="Arial"/>
          <w:vertAlign w:val="superscript"/>
        </w:rPr>
        <w:t>+</w:t>
      </w:r>
      <w:r w:rsidRPr="00FD2379">
        <w:rPr>
          <w:rFonts w:ascii="Arial" w:hAnsi="Arial" w:cs="Arial"/>
        </w:rPr>
        <w:t xml:space="preserve"> channel for low-K response in </w:t>
      </w:r>
      <w:r w:rsidRPr="00FD2379">
        <w:rPr>
          <w:rFonts w:ascii="Arial" w:hAnsi="Arial" w:cs="Arial"/>
          <w:i/>
          <w:iCs/>
        </w:rPr>
        <w:t>Arabidopsis</w:t>
      </w:r>
      <w:r w:rsidRPr="00FD2379">
        <w:rPr>
          <w:rFonts w:ascii="Arial" w:hAnsi="Arial" w:cs="Arial"/>
        </w:rPr>
        <w:t xml:space="preserve">. </w:t>
      </w:r>
      <w:r w:rsidR="006313EE" w:rsidRPr="00FD2379">
        <w:rPr>
          <w:rFonts w:ascii="Arial" w:hAnsi="Arial" w:cs="Arial"/>
          <w:i/>
          <w:iCs/>
        </w:rPr>
        <w:t xml:space="preserve">Proceedings of the National Academy of Sciences </w:t>
      </w:r>
      <w:r w:rsidRPr="00FD2379">
        <w:rPr>
          <w:rFonts w:ascii="Arial" w:hAnsi="Arial" w:cs="Arial"/>
          <w:b/>
          <w:bCs/>
        </w:rPr>
        <w:t>103</w:t>
      </w:r>
      <w:r w:rsidRPr="00FD2379">
        <w:rPr>
          <w:rFonts w:ascii="Arial" w:hAnsi="Arial" w:cs="Arial"/>
        </w:rPr>
        <w:t>:12625–12630.</w:t>
      </w:r>
    </w:p>
    <w:p w14:paraId="2942AE1C" w14:textId="66CB6432" w:rsidR="006E7604" w:rsidRPr="00FD2379" w:rsidRDefault="006E7604" w:rsidP="006E7604">
      <w:pPr>
        <w:pStyle w:val="Bibliography"/>
        <w:rPr>
          <w:rFonts w:ascii="Arial" w:hAnsi="Arial" w:cs="Arial"/>
        </w:rPr>
      </w:pPr>
      <w:r w:rsidRPr="00FD2379">
        <w:rPr>
          <w:rFonts w:ascii="Arial" w:hAnsi="Arial" w:cs="Arial"/>
          <w:b/>
          <w:bCs/>
        </w:rPr>
        <w:t xml:space="preserve">Lian X, Wang Q, Li T, </w:t>
      </w:r>
      <w:r w:rsidRPr="00FD2379">
        <w:rPr>
          <w:rFonts w:ascii="Arial" w:hAnsi="Arial" w:cs="Arial"/>
          <w:b/>
          <w:bCs/>
          <w:i/>
          <w:iCs/>
        </w:rPr>
        <w:t>et al.</w:t>
      </w:r>
      <w:r w:rsidRPr="00FD2379">
        <w:rPr>
          <w:rFonts w:ascii="Arial" w:hAnsi="Arial" w:cs="Arial"/>
        </w:rPr>
        <w:t xml:space="preserve"> 2022. Phylogenetic and </w:t>
      </w:r>
      <w:r w:rsidR="00537978" w:rsidRPr="00FD2379">
        <w:rPr>
          <w:rFonts w:ascii="Arial" w:hAnsi="Arial" w:cs="Arial"/>
        </w:rPr>
        <w:t>t</w:t>
      </w:r>
      <w:r w:rsidRPr="00FD2379">
        <w:rPr>
          <w:rFonts w:ascii="Arial" w:hAnsi="Arial" w:cs="Arial"/>
        </w:rPr>
        <w:t xml:space="preserve">ranscriptional </w:t>
      </w:r>
      <w:r w:rsidR="00537978" w:rsidRPr="00FD2379">
        <w:rPr>
          <w:rFonts w:ascii="Arial" w:hAnsi="Arial" w:cs="Arial"/>
        </w:rPr>
        <w:t>a</w:t>
      </w:r>
      <w:r w:rsidRPr="00FD2379">
        <w:rPr>
          <w:rFonts w:ascii="Arial" w:hAnsi="Arial" w:cs="Arial"/>
        </w:rPr>
        <w:t xml:space="preserve">nalyses of the </w:t>
      </w:r>
      <w:r w:rsidRPr="00FD2379">
        <w:rPr>
          <w:rFonts w:ascii="Arial" w:hAnsi="Arial" w:cs="Arial"/>
          <w:i/>
          <w:iCs/>
        </w:rPr>
        <w:t>HSP20</w:t>
      </w:r>
      <w:r w:rsidRPr="00FD2379">
        <w:rPr>
          <w:rFonts w:ascii="Arial" w:hAnsi="Arial" w:cs="Arial"/>
        </w:rPr>
        <w:t xml:space="preserve"> </w:t>
      </w:r>
      <w:r w:rsidR="00537978" w:rsidRPr="00FD2379">
        <w:rPr>
          <w:rFonts w:ascii="Arial" w:hAnsi="Arial" w:cs="Arial"/>
        </w:rPr>
        <w:t>g</w:t>
      </w:r>
      <w:r w:rsidRPr="00FD2379">
        <w:rPr>
          <w:rFonts w:ascii="Arial" w:hAnsi="Arial" w:cs="Arial"/>
        </w:rPr>
        <w:t xml:space="preserve">ene </w:t>
      </w:r>
      <w:r w:rsidR="00537978" w:rsidRPr="00FD2379">
        <w:rPr>
          <w:rFonts w:ascii="Arial" w:hAnsi="Arial" w:cs="Arial"/>
        </w:rPr>
        <w:t>f</w:t>
      </w:r>
      <w:r w:rsidRPr="00FD2379">
        <w:rPr>
          <w:rFonts w:ascii="Arial" w:hAnsi="Arial" w:cs="Arial"/>
        </w:rPr>
        <w:t xml:space="preserve">amily in </w:t>
      </w:r>
      <w:r w:rsidR="00537978" w:rsidRPr="00FD2379">
        <w:rPr>
          <w:rFonts w:ascii="Arial" w:hAnsi="Arial" w:cs="Arial"/>
        </w:rPr>
        <w:t>p</w:t>
      </w:r>
      <w:r w:rsidRPr="00FD2379">
        <w:rPr>
          <w:rFonts w:ascii="Arial" w:hAnsi="Arial" w:cs="Arial"/>
        </w:rPr>
        <w:t xml:space="preserve">each </w:t>
      </w:r>
      <w:r w:rsidR="00537978" w:rsidRPr="00FD2379">
        <w:rPr>
          <w:rFonts w:ascii="Arial" w:hAnsi="Arial" w:cs="Arial"/>
        </w:rPr>
        <w:t>r</w:t>
      </w:r>
      <w:r w:rsidRPr="00FD2379">
        <w:rPr>
          <w:rFonts w:ascii="Arial" w:hAnsi="Arial" w:cs="Arial"/>
        </w:rPr>
        <w:t xml:space="preserve">evealed </w:t>
      </w:r>
      <w:r w:rsidR="00537978" w:rsidRPr="00FD2379">
        <w:rPr>
          <w:rFonts w:ascii="Arial" w:hAnsi="Arial" w:cs="Arial"/>
        </w:rPr>
        <w:t>t</w:t>
      </w:r>
      <w:r w:rsidRPr="00FD2379">
        <w:rPr>
          <w:rFonts w:ascii="Arial" w:hAnsi="Arial" w:cs="Arial"/>
        </w:rPr>
        <w:t xml:space="preserve">hat </w:t>
      </w:r>
      <w:r w:rsidRPr="00FD2379">
        <w:rPr>
          <w:rFonts w:ascii="Arial" w:hAnsi="Arial" w:cs="Arial"/>
          <w:i/>
          <w:iCs/>
        </w:rPr>
        <w:t>PpHSP20-32</w:t>
      </w:r>
      <w:r w:rsidRPr="00FD2379">
        <w:rPr>
          <w:rFonts w:ascii="Arial" w:hAnsi="Arial" w:cs="Arial"/>
        </w:rPr>
        <w:t xml:space="preserve"> </w:t>
      </w:r>
      <w:r w:rsidR="00537978" w:rsidRPr="00FD2379">
        <w:rPr>
          <w:rFonts w:ascii="Arial" w:hAnsi="Arial" w:cs="Arial"/>
        </w:rPr>
        <w:t>i</w:t>
      </w:r>
      <w:r w:rsidRPr="00FD2379">
        <w:rPr>
          <w:rFonts w:ascii="Arial" w:hAnsi="Arial" w:cs="Arial"/>
        </w:rPr>
        <w:t xml:space="preserve">s </w:t>
      </w:r>
      <w:r w:rsidR="00537978" w:rsidRPr="00FD2379">
        <w:rPr>
          <w:rFonts w:ascii="Arial" w:hAnsi="Arial" w:cs="Arial"/>
        </w:rPr>
        <w:t>i</w:t>
      </w:r>
      <w:r w:rsidRPr="00FD2379">
        <w:rPr>
          <w:rFonts w:ascii="Arial" w:hAnsi="Arial" w:cs="Arial"/>
        </w:rPr>
        <w:t xml:space="preserve">nvolved in </w:t>
      </w:r>
      <w:r w:rsidR="00537978" w:rsidRPr="00FD2379">
        <w:rPr>
          <w:rFonts w:ascii="Arial" w:hAnsi="Arial" w:cs="Arial"/>
        </w:rPr>
        <w:t>p</w:t>
      </w:r>
      <w:r w:rsidRPr="00FD2379">
        <w:rPr>
          <w:rFonts w:ascii="Arial" w:hAnsi="Arial" w:cs="Arial"/>
        </w:rPr>
        <w:t xml:space="preserve">lant </w:t>
      </w:r>
      <w:r w:rsidR="00537978" w:rsidRPr="00FD2379">
        <w:rPr>
          <w:rFonts w:ascii="Arial" w:hAnsi="Arial" w:cs="Arial"/>
        </w:rPr>
        <w:t>h</w:t>
      </w:r>
      <w:r w:rsidRPr="00FD2379">
        <w:rPr>
          <w:rFonts w:ascii="Arial" w:hAnsi="Arial" w:cs="Arial"/>
        </w:rPr>
        <w:t xml:space="preserve">eight and </w:t>
      </w:r>
      <w:r w:rsidR="00537978" w:rsidRPr="00FD2379">
        <w:rPr>
          <w:rFonts w:ascii="Arial" w:hAnsi="Arial" w:cs="Arial"/>
        </w:rPr>
        <w:t>h</w:t>
      </w:r>
      <w:r w:rsidRPr="00FD2379">
        <w:rPr>
          <w:rFonts w:ascii="Arial" w:hAnsi="Arial" w:cs="Arial"/>
        </w:rPr>
        <w:t xml:space="preserve">eat </w:t>
      </w:r>
      <w:r w:rsidR="00537978" w:rsidRPr="00FD2379">
        <w:rPr>
          <w:rFonts w:ascii="Arial" w:hAnsi="Arial" w:cs="Arial"/>
        </w:rPr>
        <w:t>t</w:t>
      </w:r>
      <w:r w:rsidRPr="00FD2379">
        <w:rPr>
          <w:rFonts w:ascii="Arial" w:hAnsi="Arial" w:cs="Arial"/>
        </w:rPr>
        <w:t xml:space="preserve">olerance. </w:t>
      </w:r>
      <w:r w:rsidR="009A0E04" w:rsidRPr="00FD2379">
        <w:rPr>
          <w:rFonts w:ascii="Arial" w:hAnsi="Arial" w:cs="Arial"/>
          <w:i/>
          <w:iCs/>
        </w:rPr>
        <w:t>International Journal of Molecular Sciences</w:t>
      </w:r>
      <w:r w:rsidRPr="00FD2379">
        <w:rPr>
          <w:rFonts w:ascii="Arial" w:hAnsi="Arial" w:cs="Arial"/>
        </w:rPr>
        <w:t xml:space="preserve"> </w:t>
      </w:r>
      <w:r w:rsidRPr="00FD2379">
        <w:rPr>
          <w:rFonts w:ascii="Arial" w:hAnsi="Arial" w:cs="Arial"/>
          <w:b/>
          <w:bCs/>
        </w:rPr>
        <w:t>23</w:t>
      </w:r>
      <w:r w:rsidRPr="00FD2379">
        <w:rPr>
          <w:rFonts w:ascii="Arial" w:hAnsi="Arial" w:cs="Arial"/>
        </w:rPr>
        <w:t>:10849.</w:t>
      </w:r>
    </w:p>
    <w:p w14:paraId="7E1E271C" w14:textId="7429C365" w:rsidR="006E7604" w:rsidRPr="00FD2379" w:rsidRDefault="006E7604" w:rsidP="006E7604">
      <w:pPr>
        <w:pStyle w:val="Bibliography"/>
        <w:rPr>
          <w:rFonts w:ascii="Arial" w:hAnsi="Arial" w:cs="Arial"/>
        </w:rPr>
      </w:pPr>
      <w:r w:rsidRPr="00FD2379">
        <w:rPr>
          <w:rFonts w:ascii="Arial" w:hAnsi="Arial" w:cs="Arial"/>
          <w:b/>
          <w:bCs/>
        </w:rPr>
        <w:t>Liu M, Liu H, Mei F, Yang N, Zhao D, Ai G, Xiang H, Zheng Y.</w:t>
      </w:r>
      <w:r w:rsidRPr="00FD2379">
        <w:rPr>
          <w:rFonts w:ascii="Arial" w:hAnsi="Arial" w:cs="Arial"/>
        </w:rPr>
        <w:t xml:space="preserve"> 2022. Identification of the </w:t>
      </w:r>
      <w:r w:rsidR="00537978" w:rsidRPr="00FD2379">
        <w:rPr>
          <w:rFonts w:ascii="Arial" w:hAnsi="Arial" w:cs="Arial"/>
        </w:rPr>
        <w:t>b</w:t>
      </w:r>
      <w:r w:rsidRPr="00FD2379">
        <w:rPr>
          <w:rFonts w:ascii="Arial" w:hAnsi="Arial" w:cs="Arial"/>
        </w:rPr>
        <w:t xml:space="preserve">iosynthetic </w:t>
      </w:r>
      <w:r w:rsidR="00537978" w:rsidRPr="00FD2379">
        <w:rPr>
          <w:rFonts w:ascii="Arial" w:hAnsi="Arial" w:cs="Arial"/>
        </w:rPr>
        <w:t>p</w:t>
      </w:r>
      <w:r w:rsidRPr="00FD2379">
        <w:rPr>
          <w:rFonts w:ascii="Arial" w:hAnsi="Arial" w:cs="Arial"/>
        </w:rPr>
        <w:t xml:space="preserve">athway of </w:t>
      </w:r>
      <w:r w:rsidR="00537978" w:rsidRPr="00FD2379">
        <w:rPr>
          <w:rFonts w:ascii="Arial" w:hAnsi="Arial" w:cs="Arial"/>
        </w:rPr>
        <w:t>g</w:t>
      </w:r>
      <w:r w:rsidRPr="00FD2379">
        <w:rPr>
          <w:rFonts w:ascii="Arial" w:hAnsi="Arial" w:cs="Arial"/>
        </w:rPr>
        <w:t xml:space="preserve">lycine </w:t>
      </w:r>
      <w:r w:rsidR="00537978" w:rsidRPr="00FD2379">
        <w:rPr>
          <w:rFonts w:ascii="Arial" w:hAnsi="Arial" w:cs="Arial"/>
        </w:rPr>
        <w:t>b</w:t>
      </w:r>
      <w:r w:rsidRPr="00FD2379">
        <w:rPr>
          <w:rFonts w:ascii="Arial" w:hAnsi="Arial" w:cs="Arial"/>
        </w:rPr>
        <w:t xml:space="preserve">etaine </w:t>
      </w:r>
      <w:r w:rsidR="00537978" w:rsidRPr="00FD2379">
        <w:rPr>
          <w:rFonts w:ascii="Arial" w:hAnsi="Arial" w:cs="Arial"/>
        </w:rPr>
        <w:t>t</w:t>
      </w:r>
      <w:r w:rsidRPr="00FD2379">
        <w:rPr>
          <w:rFonts w:ascii="Arial" w:hAnsi="Arial" w:cs="Arial"/>
        </w:rPr>
        <w:t xml:space="preserve">hat </w:t>
      </w:r>
      <w:r w:rsidR="00537978" w:rsidRPr="00FD2379">
        <w:rPr>
          <w:rFonts w:ascii="Arial" w:hAnsi="Arial" w:cs="Arial"/>
        </w:rPr>
        <w:t>i</w:t>
      </w:r>
      <w:r w:rsidRPr="00FD2379">
        <w:rPr>
          <w:rFonts w:ascii="Arial" w:hAnsi="Arial" w:cs="Arial"/>
        </w:rPr>
        <w:t xml:space="preserve">s </w:t>
      </w:r>
      <w:r w:rsidR="00537978" w:rsidRPr="00FD2379">
        <w:rPr>
          <w:rFonts w:ascii="Arial" w:hAnsi="Arial" w:cs="Arial"/>
        </w:rPr>
        <w:t>r</w:t>
      </w:r>
      <w:r w:rsidRPr="00FD2379">
        <w:rPr>
          <w:rFonts w:ascii="Arial" w:hAnsi="Arial" w:cs="Arial"/>
        </w:rPr>
        <w:t xml:space="preserve">esponsible for </w:t>
      </w:r>
      <w:r w:rsidR="00537978" w:rsidRPr="00FD2379">
        <w:rPr>
          <w:rFonts w:ascii="Arial" w:hAnsi="Arial" w:cs="Arial"/>
        </w:rPr>
        <w:t>s</w:t>
      </w:r>
      <w:r w:rsidRPr="00FD2379">
        <w:rPr>
          <w:rFonts w:ascii="Arial" w:hAnsi="Arial" w:cs="Arial"/>
        </w:rPr>
        <w:t xml:space="preserve">alinity </w:t>
      </w:r>
      <w:r w:rsidR="00537978" w:rsidRPr="00FD2379">
        <w:rPr>
          <w:rFonts w:ascii="Arial" w:hAnsi="Arial" w:cs="Arial"/>
        </w:rPr>
        <w:t>t</w:t>
      </w:r>
      <w:r w:rsidRPr="00FD2379">
        <w:rPr>
          <w:rFonts w:ascii="Arial" w:hAnsi="Arial" w:cs="Arial"/>
        </w:rPr>
        <w:t xml:space="preserve">olerance in </w:t>
      </w:r>
      <w:r w:rsidR="00537978" w:rsidRPr="00FD2379">
        <w:rPr>
          <w:rFonts w:ascii="Arial" w:hAnsi="Arial" w:cs="Arial"/>
        </w:rPr>
        <w:t>h</w:t>
      </w:r>
      <w:r w:rsidRPr="00FD2379">
        <w:rPr>
          <w:rFonts w:ascii="Arial" w:hAnsi="Arial" w:cs="Arial"/>
        </w:rPr>
        <w:t xml:space="preserve">alophilic </w:t>
      </w:r>
      <w:r w:rsidRPr="00FD2379">
        <w:rPr>
          <w:rFonts w:ascii="Arial" w:hAnsi="Arial" w:cs="Arial"/>
          <w:i/>
          <w:iCs/>
        </w:rPr>
        <w:t>Thioalkalivibrio versutus</w:t>
      </w:r>
      <w:r w:rsidRPr="00FD2379">
        <w:rPr>
          <w:rFonts w:ascii="Arial" w:hAnsi="Arial" w:cs="Arial"/>
        </w:rPr>
        <w:t xml:space="preserve"> D301. </w:t>
      </w:r>
      <w:r w:rsidR="009A0E04" w:rsidRPr="00FD2379">
        <w:rPr>
          <w:rFonts w:ascii="Arial" w:hAnsi="Arial" w:cs="Arial"/>
          <w:i/>
          <w:iCs/>
        </w:rPr>
        <w:t>Frontiers in Microbiology</w:t>
      </w:r>
      <w:r w:rsidRPr="00FD2379">
        <w:rPr>
          <w:rFonts w:ascii="Arial" w:hAnsi="Arial" w:cs="Arial"/>
        </w:rPr>
        <w:t xml:space="preserve"> </w:t>
      </w:r>
      <w:r w:rsidRPr="00FD2379">
        <w:rPr>
          <w:rFonts w:ascii="Arial" w:hAnsi="Arial" w:cs="Arial"/>
          <w:b/>
          <w:bCs/>
        </w:rPr>
        <w:t>13</w:t>
      </w:r>
      <w:r w:rsidRPr="00FD2379">
        <w:rPr>
          <w:rFonts w:ascii="Arial" w:hAnsi="Arial" w:cs="Arial"/>
        </w:rPr>
        <w:t>.</w:t>
      </w:r>
    </w:p>
    <w:p w14:paraId="65CF4D30" w14:textId="47F460B1" w:rsidR="006E7604" w:rsidRPr="00FD2379" w:rsidRDefault="006E7604" w:rsidP="006E7604">
      <w:pPr>
        <w:pStyle w:val="Bibliography"/>
        <w:rPr>
          <w:rFonts w:ascii="Arial" w:hAnsi="Arial" w:cs="Arial"/>
        </w:rPr>
      </w:pPr>
      <w:r w:rsidRPr="00FD2379">
        <w:rPr>
          <w:rFonts w:ascii="Arial" w:hAnsi="Arial" w:cs="Arial"/>
          <w:b/>
          <w:bCs/>
        </w:rPr>
        <w:t>Liu L, Li X, Wang C, Ni Y, Liu X.</w:t>
      </w:r>
      <w:r w:rsidRPr="00FD2379">
        <w:rPr>
          <w:rFonts w:ascii="Arial" w:hAnsi="Arial" w:cs="Arial"/>
        </w:rPr>
        <w:t xml:space="preserve"> 2023. The </w:t>
      </w:r>
      <w:r w:rsidR="00537978" w:rsidRPr="00FD2379">
        <w:rPr>
          <w:rFonts w:ascii="Arial" w:hAnsi="Arial" w:cs="Arial"/>
        </w:rPr>
        <w:t>r</w:t>
      </w:r>
      <w:r w:rsidRPr="00FD2379">
        <w:rPr>
          <w:rFonts w:ascii="Arial" w:hAnsi="Arial" w:cs="Arial"/>
        </w:rPr>
        <w:t xml:space="preserve">ole of </w:t>
      </w:r>
      <w:r w:rsidR="00537978" w:rsidRPr="00FD2379">
        <w:rPr>
          <w:rFonts w:ascii="Arial" w:hAnsi="Arial" w:cs="Arial"/>
        </w:rPr>
        <w:t>c</w:t>
      </w:r>
      <w:r w:rsidRPr="00FD2379">
        <w:rPr>
          <w:rFonts w:ascii="Arial" w:hAnsi="Arial" w:cs="Arial"/>
        </w:rPr>
        <w:t xml:space="preserve">hloride </w:t>
      </w:r>
      <w:r w:rsidR="00537978" w:rsidRPr="00FD2379">
        <w:rPr>
          <w:rFonts w:ascii="Arial" w:hAnsi="Arial" w:cs="Arial"/>
        </w:rPr>
        <w:t>c</w:t>
      </w:r>
      <w:r w:rsidRPr="00FD2379">
        <w:rPr>
          <w:rFonts w:ascii="Arial" w:hAnsi="Arial" w:cs="Arial"/>
        </w:rPr>
        <w:t xml:space="preserve">hannels in </w:t>
      </w:r>
      <w:r w:rsidR="00537978" w:rsidRPr="00FD2379">
        <w:rPr>
          <w:rFonts w:ascii="Arial" w:hAnsi="Arial" w:cs="Arial"/>
        </w:rPr>
        <w:t>p</w:t>
      </w:r>
      <w:r w:rsidRPr="00FD2379">
        <w:rPr>
          <w:rFonts w:ascii="Arial" w:hAnsi="Arial" w:cs="Arial"/>
        </w:rPr>
        <w:t xml:space="preserve">lant </w:t>
      </w:r>
      <w:r w:rsidR="00537978" w:rsidRPr="00FD2379">
        <w:rPr>
          <w:rFonts w:ascii="Arial" w:hAnsi="Arial" w:cs="Arial"/>
        </w:rPr>
        <w:t>r</w:t>
      </w:r>
      <w:r w:rsidRPr="00FD2379">
        <w:rPr>
          <w:rFonts w:ascii="Arial" w:hAnsi="Arial" w:cs="Arial"/>
        </w:rPr>
        <w:t xml:space="preserve">esponses to NaCl. </w:t>
      </w:r>
      <w:r w:rsidR="009A0E04" w:rsidRPr="00FD2379">
        <w:rPr>
          <w:rFonts w:ascii="Arial" w:hAnsi="Arial" w:cs="Arial"/>
          <w:i/>
          <w:iCs/>
        </w:rPr>
        <w:t>International Journal of Molecular Sciences</w:t>
      </w:r>
      <w:r w:rsidRPr="00FD2379">
        <w:rPr>
          <w:rFonts w:ascii="Arial" w:hAnsi="Arial" w:cs="Arial"/>
        </w:rPr>
        <w:t xml:space="preserve"> </w:t>
      </w:r>
      <w:r w:rsidRPr="00FD2379">
        <w:rPr>
          <w:rFonts w:ascii="Arial" w:hAnsi="Arial" w:cs="Arial"/>
          <w:b/>
          <w:bCs/>
        </w:rPr>
        <w:t>25</w:t>
      </w:r>
      <w:r w:rsidRPr="00FD2379">
        <w:rPr>
          <w:rFonts w:ascii="Arial" w:hAnsi="Arial" w:cs="Arial"/>
        </w:rPr>
        <w:t>:19.</w:t>
      </w:r>
    </w:p>
    <w:p w14:paraId="5CD1198E" w14:textId="3F6072D5" w:rsidR="006E7604" w:rsidRPr="00FD2379" w:rsidRDefault="006E7604" w:rsidP="006E7604">
      <w:pPr>
        <w:pStyle w:val="Bibliography"/>
        <w:rPr>
          <w:rFonts w:ascii="Arial" w:hAnsi="Arial" w:cs="Arial"/>
        </w:rPr>
      </w:pPr>
      <w:r w:rsidRPr="00FD2379">
        <w:rPr>
          <w:rFonts w:ascii="Arial" w:hAnsi="Arial" w:cs="Arial"/>
          <w:b/>
          <w:bCs/>
        </w:rPr>
        <w:t>Love MI, Huber W, Anders</w:t>
      </w:r>
      <w:r w:rsidR="002267F1" w:rsidRPr="00FD2379">
        <w:rPr>
          <w:rFonts w:ascii="Arial" w:hAnsi="Arial" w:cs="Arial"/>
          <w:b/>
          <w:bCs/>
        </w:rPr>
        <w:t xml:space="preserve"> </w:t>
      </w:r>
      <w:r w:rsidRPr="00FD2379">
        <w:rPr>
          <w:rFonts w:ascii="Arial" w:hAnsi="Arial" w:cs="Arial"/>
          <w:b/>
          <w:bCs/>
        </w:rPr>
        <w:t>S.</w:t>
      </w:r>
      <w:r w:rsidRPr="00FD2379">
        <w:rPr>
          <w:rFonts w:ascii="Arial" w:hAnsi="Arial" w:cs="Arial"/>
        </w:rPr>
        <w:t xml:space="preserve"> </w:t>
      </w:r>
      <w:r w:rsidR="00504545" w:rsidRPr="00FD2379">
        <w:rPr>
          <w:rFonts w:ascii="Arial" w:hAnsi="Arial" w:cs="Arial"/>
        </w:rPr>
        <w:t>2</w:t>
      </w:r>
      <w:r w:rsidRPr="00FD2379">
        <w:rPr>
          <w:rFonts w:ascii="Arial" w:hAnsi="Arial" w:cs="Arial"/>
        </w:rPr>
        <w:t xml:space="preserve">014. Moderated estimation of fold change and dispersion for RNA-seq data with DESeq2. </w:t>
      </w:r>
      <w:r w:rsidRPr="00FD2379">
        <w:rPr>
          <w:rFonts w:ascii="Arial" w:hAnsi="Arial" w:cs="Arial"/>
          <w:i/>
          <w:iCs/>
        </w:rPr>
        <w:t>Genome Biol</w:t>
      </w:r>
      <w:r w:rsidR="009A0E04" w:rsidRPr="00FD2379">
        <w:rPr>
          <w:rFonts w:ascii="Arial" w:hAnsi="Arial" w:cs="Arial"/>
          <w:i/>
          <w:iCs/>
        </w:rPr>
        <w:t>ogy</w:t>
      </w:r>
      <w:r w:rsidRPr="00FD2379">
        <w:rPr>
          <w:rFonts w:ascii="Arial" w:hAnsi="Arial" w:cs="Arial"/>
        </w:rPr>
        <w:t xml:space="preserve"> </w:t>
      </w:r>
      <w:r w:rsidRPr="00FD2379">
        <w:rPr>
          <w:rFonts w:ascii="Arial" w:hAnsi="Arial" w:cs="Arial"/>
          <w:b/>
          <w:bCs/>
        </w:rPr>
        <w:t>15</w:t>
      </w:r>
      <w:r w:rsidRPr="00FD2379">
        <w:rPr>
          <w:rFonts w:ascii="Arial" w:hAnsi="Arial" w:cs="Arial"/>
        </w:rPr>
        <w:t>:550.</w:t>
      </w:r>
    </w:p>
    <w:p w14:paraId="5CCE44BC" w14:textId="13192099" w:rsidR="006E7604" w:rsidRPr="00FD2379" w:rsidRDefault="006E7604" w:rsidP="006E7604">
      <w:pPr>
        <w:pStyle w:val="Bibliography"/>
        <w:rPr>
          <w:rFonts w:ascii="Arial" w:hAnsi="Arial" w:cs="Arial"/>
        </w:rPr>
      </w:pPr>
      <w:r w:rsidRPr="00FD2379">
        <w:rPr>
          <w:rFonts w:ascii="Arial" w:hAnsi="Arial" w:cs="Arial"/>
          <w:b/>
          <w:bCs/>
        </w:rPr>
        <w:t>Lu</w:t>
      </w:r>
      <w:r w:rsidR="002267F1" w:rsidRPr="00FD2379">
        <w:rPr>
          <w:rFonts w:ascii="Arial" w:hAnsi="Arial" w:cs="Arial"/>
          <w:b/>
          <w:bCs/>
        </w:rPr>
        <w:t xml:space="preserve"> </w:t>
      </w:r>
      <w:r w:rsidRPr="00FD2379">
        <w:rPr>
          <w:rFonts w:ascii="Arial" w:hAnsi="Arial" w:cs="Arial"/>
          <w:b/>
          <w:bCs/>
        </w:rPr>
        <w:t>X, Li X, Xie D, Jiang C, Wang C, Li L, Zhang Y, Tian H, Gao H, Wang C.</w:t>
      </w:r>
      <w:r w:rsidRPr="00FD2379">
        <w:rPr>
          <w:rFonts w:ascii="Arial" w:hAnsi="Arial" w:cs="Arial"/>
        </w:rPr>
        <w:t xml:space="preserve"> 2020. The Ca</w:t>
      </w:r>
      <w:r w:rsidRPr="00FD2379">
        <w:rPr>
          <w:rFonts w:ascii="Arial" w:hAnsi="Arial" w:cs="Arial"/>
          <w:vertAlign w:val="superscript"/>
        </w:rPr>
        <w:t>2+</w:t>
      </w:r>
      <w:r w:rsidRPr="00FD2379">
        <w:rPr>
          <w:rFonts w:ascii="Arial" w:hAnsi="Arial" w:cs="Arial"/>
        </w:rPr>
        <w:t xml:space="preserve">-regulated protein kinase CIPK1 integrates plant responses to phosphate deficiency in </w:t>
      </w:r>
      <w:r w:rsidRPr="00FD2379">
        <w:rPr>
          <w:rFonts w:ascii="Arial" w:hAnsi="Arial" w:cs="Arial"/>
          <w:i/>
          <w:iCs/>
        </w:rPr>
        <w:t>Arabidopsis thaliana</w:t>
      </w:r>
      <w:r w:rsidRPr="00FD2379">
        <w:rPr>
          <w:rFonts w:ascii="Arial" w:hAnsi="Arial" w:cs="Arial"/>
        </w:rPr>
        <w:t xml:space="preserve">. </w:t>
      </w:r>
      <w:r w:rsidRPr="00FD2379">
        <w:rPr>
          <w:rFonts w:ascii="Arial" w:hAnsi="Arial" w:cs="Arial"/>
          <w:i/>
          <w:iCs/>
        </w:rPr>
        <w:t>Plant Biology</w:t>
      </w:r>
      <w:r w:rsidRPr="00FD2379">
        <w:rPr>
          <w:rFonts w:ascii="Arial" w:hAnsi="Arial" w:cs="Arial"/>
        </w:rPr>
        <w:t xml:space="preserve"> </w:t>
      </w:r>
      <w:r w:rsidRPr="00FD2379">
        <w:rPr>
          <w:rFonts w:ascii="Arial" w:hAnsi="Arial" w:cs="Arial"/>
          <w:b/>
          <w:bCs/>
        </w:rPr>
        <w:t>22</w:t>
      </w:r>
      <w:r w:rsidRPr="00FD2379">
        <w:rPr>
          <w:rFonts w:ascii="Arial" w:hAnsi="Arial" w:cs="Arial"/>
        </w:rPr>
        <w:t>:753–760.</w:t>
      </w:r>
    </w:p>
    <w:p w14:paraId="702FCC91" w14:textId="73F74ED7" w:rsidR="006E7604" w:rsidRPr="00FD2379" w:rsidRDefault="006E7604" w:rsidP="006E7604">
      <w:pPr>
        <w:pStyle w:val="Bibliography"/>
        <w:rPr>
          <w:rFonts w:ascii="Arial" w:hAnsi="Arial" w:cs="Arial"/>
        </w:rPr>
      </w:pPr>
      <w:r w:rsidRPr="00FD2379">
        <w:rPr>
          <w:rFonts w:ascii="Arial" w:hAnsi="Arial" w:cs="Arial"/>
          <w:b/>
          <w:bCs/>
        </w:rPr>
        <w:t>Lukashin AV, Borodovsky M.</w:t>
      </w:r>
      <w:r w:rsidRPr="00FD2379">
        <w:rPr>
          <w:rFonts w:ascii="Arial" w:hAnsi="Arial" w:cs="Arial"/>
        </w:rPr>
        <w:t xml:space="preserve"> 1998. GeneMark.hmm: New solutions for gene finding. </w:t>
      </w:r>
      <w:r w:rsidRPr="00FD2379">
        <w:rPr>
          <w:rFonts w:ascii="Arial" w:hAnsi="Arial" w:cs="Arial"/>
          <w:i/>
          <w:iCs/>
        </w:rPr>
        <w:t>Nucleic Acids Research</w:t>
      </w:r>
      <w:r w:rsidRPr="00FD2379">
        <w:rPr>
          <w:rFonts w:ascii="Arial" w:hAnsi="Arial" w:cs="Arial"/>
        </w:rPr>
        <w:t xml:space="preserve"> </w:t>
      </w:r>
      <w:r w:rsidRPr="00FD2379">
        <w:rPr>
          <w:rFonts w:ascii="Arial" w:hAnsi="Arial" w:cs="Arial"/>
          <w:b/>
          <w:bCs/>
        </w:rPr>
        <w:t>26</w:t>
      </w:r>
      <w:r w:rsidRPr="00FD2379">
        <w:rPr>
          <w:rFonts w:ascii="Arial" w:hAnsi="Arial" w:cs="Arial"/>
        </w:rPr>
        <w:t>:1107–1115.</w:t>
      </w:r>
    </w:p>
    <w:p w14:paraId="74C7C292" w14:textId="2B87EA96" w:rsidR="006E7604" w:rsidRPr="00FD2379" w:rsidRDefault="006E7604" w:rsidP="006E7604">
      <w:pPr>
        <w:pStyle w:val="Bibliography"/>
        <w:rPr>
          <w:rFonts w:ascii="Arial" w:hAnsi="Arial" w:cs="Arial"/>
        </w:rPr>
      </w:pPr>
      <w:r w:rsidRPr="00FD2379">
        <w:rPr>
          <w:rFonts w:ascii="Arial" w:hAnsi="Arial" w:cs="Arial"/>
          <w:b/>
          <w:bCs/>
        </w:rPr>
        <w:lastRenderedPageBreak/>
        <w:t>Luo D, Niu X, Yu J, Yan J, Gou X, Lu B-R, Liu Y.</w:t>
      </w:r>
      <w:r w:rsidRPr="00FD2379">
        <w:rPr>
          <w:rFonts w:ascii="Arial" w:hAnsi="Arial" w:cs="Arial"/>
        </w:rPr>
        <w:t xml:space="preserve"> 2012. Rice choline monooxygenase (OsCMO) protein functions in enhancing glycine betaine biosynthesis in transgenic tobacco but does not accumulate in rice (</w:t>
      </w:r>
      <w:r w:rsidRPr="00FD2379">
        <w:rPr>
          <w:rFonts w:ascii="Arial" w:hAnsi="Arial" w:cs="Arial"/>
          <w:i/>
          <w:iCs/>
        </w:rPr>
        <w:t>Oryza sativa</w:t>
      </w:r>
      <w:r w:rsidRPr="00FD2379">
        <w:rPr>
          <w:rFonts w:ascii="Arial" w:hAnsi="Arial" w:cs="Arial"/>
        </w:rPr>
        <w:t xml:space="preserve"> L. ssp. </w:t>
      </w:r>
      <w:r w:rsidRPr="00FD2379">
        <w:rPr>
          <w:rFonts w:ascii="Arial" w:hAnsi="Arial" w:cs="Arial"/>
          <w:i/>
          <w:iCs/>
        </w:rPr>
        <w:t>japonica</w:t>
      </w:r>
      <w:r w:rsidRPr="00FD2379">
        <w:rPr>
          <w:rFonts w:ascii="Arial" w:hAnsi="Arial" w:cs="Arial"/>
        </w:rPr>
        <w:t xml:space="preserve">). </w:t>
      </w:r>
      <w:r w:rsidRPr="00FD2379">
        <w:rPr>
          <w:rFonts w:ascii="Arial" w:hAnsi="Arial" w:cs="Arial"/>
          <w:i/>
          <w:iCs/>
        </w:rPr>
        <w:t>Plant Cell Rep</w:t>
      </w:r>
      <w:r w:rsidR="009A0E04" w:rsidRPr="00FD2379">
        <w:rPr>
          <w:rFonts w:ascii="Arial" w:hAnsi="Arial" w:cs="Arial"/>
          <w:i/>
          <w:iCs/>
        </w:rPr>
        <w:t>orts</w:t>
      </w:r>
      <w:r w:rsidRPr="00FD2379">
        <w:rPr>
          <w:rFonts w:ascii="Arial" w:hAnsi="Arial" w:cs="Arial"/>
        </w:rPr>
        <w:t xml:space="preserve"> </w:t>
      </w:r>
      <w:r w:rsidRPr="00FD2379">
        <w:rPr>
          <w:rFonts w:ascii="Arial" w:hAnsi="Arial" w:cs="Arial"/>
          <w:b/>
          <w:bCs/>
        </w:rPr>
        <w:t>31</w:t>
      </w:r>
      <w:r w:rsidRPr="00FD2379">
        <w:rPr>
          <w:rFonts w:ascii="Arial" w:hAnsi="Arial" w:cs="Arial"/>
        </w:rPr>
        <w:t>:1625–1635.</w:t>
      </w:r>
    </w:p>
    <w:p w14:paraId="2E804A75" w14:textId="0A79636B" w:rsidR="006E7604" w:rsidRPr="00FD2379" w:rsidRDefault="006E7604" w:rsidP="006E7604">
      <w:pPr>
        <w:pStyle w:val="Bibliography"/>
        <w:rPr>
          <w:rFonts w:ascii="Arial" w:hAnsi="Arial" w:cs="Arial"/>
        </w:rPr>
      </w:pPr>
      <w:r w:rsidRPr="00FD2379">
        <w:rPr>
          <w:rFonts w:ascii="Arial" w:hAnsi="Arial" w:cs="Arial"/>
          <w:b/>
          <w:bCs/>
        </w:rPr>
        <w:t xml:space="preserve">Maierhofer T, Diekmann M, Offenborn JN, </w:t>
      </w:r>
      <w:r w:rsidRPr="00FD2379">
        <w:rPr>
          <w:rFonts w:ascii="Arial" w:hAnsi="Arial" w:cs="Arial"/>
          <w:b/>
          <w:bCs/>
          <w:i/>
          <w:iCs/>
        </w:rPr>
        <w:t>et al.</w:t>
      </w:r>
      <w:r w:rsidRPr="00FD2379">
        <w:rPr>
          <w:rFonts w:ascii="Arial" w:hAnsi="Arial" w:cs="Arial"/>
        </w:rPr>
        <w:t xml:space="preserve"> 2014. Site- and kinase-specific phosphorylation-mediated activation of SLAC1, a guard cell anion channel stimulated by abscisic acid. </w:t>
      </w:r>
      <w:r w:rsidR="009A0E04" w:rsidRPr="00FD2379">
        <w:rPr>
          <w:rFonts w:ascii="Arial" w:hAnsi="Arial" w:cs="Arial"/>
          <w:i/>
          <w:iCs/>
        </w:rPr>
        <w:t>Science Signaling</w:t>
      </w:r>
      <w:r w:rsidRPr="00FD2379">
        <w:rPr>
          <w:rFonts w:ascii="Arial" w:hAnsi="Arial" w:cs="Arial"/>
        </w:rPr>
        <w:t xml:space="preserve"> </w:t>
      </w:r>
      <w:r w:rsidRPr="00FD2379">
        <w:rPr>
          <w:rFonts w:ascii="Arial" w:hAnsi="Arial" w:cs="Arial"/>
          <w:b/>
          <w:bCs/>
        </w:rPr>
        <w:t>7</w:t>
      </w:r>
      <w:r w:rsidRPr="00FD2379">
        <w:rPr>
          <w:rFonts w:ascii="Arial" w:hAnsi="Arial" w:cs="Arial"/>
        </w:rPr>
        <w:t>:ra86.</w:t>
      </w:r>
    </w:p>
    <w:p w14:paraId="0AB5483E" w14:textId="363C1075" w:rsidR="006E7604" w:rsidRPr="00FD2379" w:rsidRDefault="006E7604" w:rsidP="006E7604">
      <w:pPr>
        <w:pStyle w:val="Bibliography"/>
        <w:rPr>
          <w:rFonts w:ascii="Arial" w:hAnsi="Arial" w:cs="Arial"/>
        </w:rPr>
      </w:pPr>
      <w:r w:rsidRPr="00FD2379">
        <w:rPr>
          <w:rFonts w:ascii="Arial" w:hAnsi="Arial" w:cs="Arial"/>
          <w:b/>
          <w:bCs/>
        </w:rPr>
        <w:t>Maricle BR, Lee RW.</w:t>
      </w:r>
      <w:r w:rsidRPr="00FD2379">
        <w:rPr>
          <w:rFonts w:ascii="Arial" w:hAnsi="Arial" w:cs="Arial"/>
        </w:rPr>
        <w:t xml:space="preserve"> 2002. Aerenchyma development and oxygen transport in the estuarine cordgrasses </w:t>
      </w:r>
      <w:r w:rsidRPr="00FD2379">
        <w:rPr>
          <w:rFonts w:ascii="Arial" w:hAnsi="Arial" w:cs="Arial"/>
          <w:i/>
          <w:iCs/>
        </w:rPr>
        <w:t>Spartina alterniflora</w:t>
      </w:r>
      <w:r w:rsidRPr="00FD2379">
        <w:rPr>
          <w:rFonts w:ascii="Arial" w:hAnsi="Arial" w:cs="Arial"/>
        </w:rPr>
        <w:t xml:space="preserve"> and </w:t>
      </w:r>
      <w:r w:rsidRPr="00FD2379">
        <w:rPr>
          <w:rFonts w:ascii="Arial" w:hAnsi="Arial" w:cs="Arial"/>
          <w:i/>
          <w:iCs/>
        </w:rPr>
        <w:t>S. anglica</w:t>
      </w:r>
      <w:r w:rsidRPr="00FD2379">
        <w:rPr>
          <w:rFonts w:ascii="Arial" w:hAnsi="Arial" w:cs="Arial"/>
        </w:rPr>
        <w:t xml:space="preserve">. </w:t>
      </w:r>
      <w:r w:rsidRPr="00FD2379">
        <w:rPr>
          <w:rFonts w:ascii="Arial" w:hAnsi="Arial" w:cs="Arial"/>
          <w:i/>
          <w:iCs/>
        </w:rPr>
        <w:t>Aquatic Botany</w:t>
      </w:r>
      <w:r w:rsidRPr="00FD2379">
        <w:rPr>
          <w:rFonts w:ascii="Arial" w:hAnsi="Arial" w:cs="Arial"/>
        </w:rPr>
        <w:t xml:space="preserve"> </w:t>
      </w:r>
      <w:r w:rsidRPr="00FD2379">
        <w:rPr>
          <w:rFonts w:ascii="Arial" w:hAnsi="Arial" w:cs="Arial"/>
          <w:b/>
          <w:bCs/>
        </w:rPr>
        <w:t>74</w:t>
      </w:r>
      <w:r w:rsidRPr="00FD2379">
        <w:rPr>
          <w:rFonts w:ascii="Arial" w:hAnsi="Arial" w:cs="Arial"/>
        </w:rPr>
        <w:t>:109–120.</w:t>
      </w:r>
    </w:p>
    <w:p w14:paraId="67A12EEA" w14:textId="31223B12" w:rsidR="006E7604" w:rsidRPr="00FD2379" w:rsidRDefault="006E7604" w:rsidP="006E7604">
      <w:pPr>
        <w:pStyle w:val="Bibliography"/>
        <w:rPr>
          <w:rFonts w:ascii="Arial" w:hAnsi="Arial" w:cs="Arial"/>
        </w:rPr>
      </w:pPr>
      <w:r w:rsidRPr="00FD2379">
        <w:rPr>
          <w:rFonts w:ascii="Arial" w:hAnsi="Arial" w:cs="Arial"/>
          <w:b/>
          <w:bCs/>
        </w:rPr>
        <w:t>Martin M.</w:t>
      </w:r>
      <w:r w:rsidRPr="00FD2379">
        <w:rPr>
          <w:rFonts w:ascii="Arial" w:hAnsi="Arial" w:cs="Arial"/>
        </w:rPr>
        <w:t xml:space="preserve"> 2011. Cutadapt removes adapter sequences from high-throughput sequencing reads. </w:t>
      </w:r>
      <w:r w:rsidRPr="00FD2379">
        <w:rPr>
          <w:rFonts w:ascii="Arial" w:hAnsi="Arial" w:cs="Arial"/>
          <w:i/>
          <w:iCs/>
        </w:rPr>
        <w:t>EMBnet.journal</w:t>
      </w:r>
      <w:r w:rsidRPr="00FD2379">
        <w:rPr>
          <w:rFonts w:ascii="Arial" w:hAnsi="Arial" w:cs="Arial"/>
        </w:rPr>
        <w:t xml:space="preserve"> </w:t>
      </w:r>
      <w:r w:rsidRPr="00FD2379">
        <w:rPr>
          <w:rFonts w:ascii="Arial" w:hAnsi="Arial" w:cs="Arial"/>
          <w:b/>
          <w:bCs/>
        </w:rPr>
        <w:t>17</w:t>
      </w:r>
      <w:r w:rsidRPr="00FD2379">
        <w:rPr>
          <w:rFonts w:ascii="Arial" w:hAnsi="Arial" w:cs="Arial"/>
        </w:rPr>
        <w:t>:10–12.</w:t>
      </w:r>
    </w:p>
    <w:p w14:paraId="2D91B049" w14:textId="3F5F6147" w:rsidR="006E7604" w:rsidRPr="00FD2379" w:rsidRDefault="006E7604" w:rsidP="006E7604">
      <w:pPr>
        <w:pStyle w:val="Bibliography"/>
        <w:rPr>
          <w:rFonts w:ascii="Arial" w:hAnsi="Arial" w:cs="Arial"/>
        </w:rPr>
      </w:pPr>
      <w:r w:rsidRPr="00FD2379">
        <w:rPr>
          <w:rFonts w:ascii="Arial" w:hAnsi="Arial" w:cs="Arial"/>
          <w:b/>
          <w:bCs/>
        </w:rPr>
        <w:t>Mitsuda N, Seki M, Shinozaki K, Ohme-Takagi M.</w:t>
      </w:r>
      <w:r w:rsidRPr="00FD2379">
        <w:rPr>
          <w:rFonts w:ascii="Arial" w:hAnsi="Arial" w:cs="Arial"/>
        </w:rPr>
        <w:t xml:space="preserve"> 2005. The NAC </w:t>
      </w:r>
      <w:r w:rsidR="004F7CA5" w:rsidRPr="00FD2379">
        <w:rPr>
          <w:rFonts w:ascii="Arial" w:hAnsi="Arial" w:cs="Arial"/>
        </w:rPr>
        <w:t>t</w:t>
      </w:r>
      <w:r w:rsidRPr="00FD2379">
        <w:rPr>
          <w:rFonts w:ascii="Arial" w:hAnsi="Arial" w:cs="Arial"/>
        </w:rPr>
        <w:t xml:space="preserve">ranscription </w:t>
      </w:r>
      <w:r w:rsidR="004F7CA5" w:rsidRPr="00FD2379">
        <w:rPr>
          <w:rFonts w:ascii="Arial" w:hAnsi="Arial" w:cs="Arial"/>
        </w:rPr>
        <w:t>f</w:t>
      </w:r>
      <w:r w:rsidRPr="00FD2379">
        <w:rPr>
          <w:rFonts w:ascii="Arial" w:hAnsi="Arial" w:cs="Arial"/>
        </w:rPr>
        <w:t xml:space="preserve">actors NST1 and NST2 of </w:t>
      </w:r>
      <w:r w:rsidRPr="00FD2379">
        <w:rPr>
          <w:rFonts w:ascii="Arial" w:hAnsi="Arial" w:cs="Arial"/>
          <w:i/>
          <w:iCs/>
        </w:rPr>
        <w:t>Arabidopsis</w:t>
      </w:r>
      <w:r w:rsidRPr="00FD2379">
        <w:rPr>
          <w:rFonts w:ascii="Arial" w:hAnsi="Arial" w:cs="Arial"/>
        </w:rPr>
        <w:t xml:space="preserve"> </w:t>
      </w:r>
      <w:r w:rsidR="004F7CA5" w:rsidRPr="00FD2379">
        <w:rPr>
          <w:rFonts w:ascii="Arial" w:hAnsi="Arial" w:cs="Arial"/>
        </w:rPr>
        <w:t>r</w:t>
      </w:r>
      <w:r w:rsidRPr="00FD2379">
        <w:rPr>
          <w:rFonts w:ascii="Arial" w:hAnsi="Arial" w:cs="Arial"/>
        </w:rPr>
        <w:t xml:space="preserve">egulate </w:t>
      </w:r>
      <w:r w:rsidR="004F7CA5" w:rsidRPr="00FD2379">
        <w:rPr>
          <w:rFonts w:ascii="Arial" w:hAnsi="Arial" w:cs="Arial"/>
        </w:rPr>
        <w:t>s</w:t>
      </w:r>
      <w:r w:rsidRPr="00FD2379">
        <w:rPr>
          <w:rFonts w:ascii="Arial" w:hAnsi="Arial" w:cs="Arial"/>
        </w:rPr>
        <w:t xml:space="preserve">econdary </w:t>
      </w:r>
      <w:r w:rsidR="004F7CA5" w:rsidRPr="00FD2379">
        <w:rPr>
          <w:rFonts w:ascii="Arial" w:hAnsi="Arial" w:cs="Arial"/>
        </w:rPr>
        <w:t>w</w:t>
      </w:r>
      <w:r w:rsidRPr="00FD2379">
        <w:rPr>
          <w:rFonts w:ascii="Arial" w:hAnsi="Arial" w:cs="Arial"/>
        </w:rPr>
        <w:t xml:space="preserve">all </w:t>
      </w:r>
      <w:r w:rsidR="004F7CA5" w:rsidRPr="00FD2379">
        <w:rPr>
          <w:rFonts w:ascii="Arial" w:hAnsi="Arial" w:cs="Arial"/>
        </w:rPr>
        <w:t>t</w:t>
      </w:r>
      <w:r w:rsidRPr="00FD2379">
        <w:rPr>
          <w:rFonts w:ascii="Arial" w:hAnsi="Arial" w:cs="Arial"/>
        </w:rPr>
        <w:t xml:space="preserve">hickenings and </w:t>
      </w:r>
      <w:r w:rsidR="004F7CA5" w:rsidRPr="00FD2379">
        <w:rPr>
          <w:rFonts w:ascii="Arial" w:hAnsi="Arial" w:cs="Arial"/>
        </w:rPr>
        <w:t>a</w:t>
      </w:r>
      <w:r w:rsidRPr="00FD2379">
        <w:rPr>
          <w:rFonts w:ascii="Arial" w:hAnsi="Arial" w:cs="Arial"/>
        </w:rPr>
        <w:t xml:space="preserve">re </w:t>
      </w:r>
      <w:r w:rsidR="004F7CA5" w:rsidRPr="00FD2379">
        <w:rPr>
          <w:rFonts w:ascii="Arial" w:hAnsi="Arial" w:cs="Arial"/>
        </w:rPr>
        <w:t>r</w:t>
      </w:r>
      <w:r w:rsidRPr="00FD2379">
        <w:rPr>
          <w:rFonts w:ascii="Arial" w:hAnsi="Arial" w:cs="Arial"/>
        </w:rPr>
        <w:t xml:space="preserve">equired for </w:t>
      </w:r>
      <w:r w:rsidR="004F7CA5" w:rsidRPr="00FD2379">
        <w:rPr>
          <w:rFonts w:ascii="Arial" w:hAnsi="Arial" w:cs="Arial"/>
        </w:rPr>
        <w:t>a</w:t>
      </w:r>
      <w:r w:rsidRPr="00FD2379">
        <w:rPr>
          <w:rFonts w:ascii="Arial" w:hAnsi="Arial" w:cs="Arial"/>
        </w:rPr>
        <w:t xml:space="preserve">nther </w:t>
      </w:r>
      <w:r w:rsidR="004F7CA5" w:rsidRPr="00FD2379">
        <w:rPr>
          <w:rFonts w:ascii="Arial" w:hAnsi="Arial" w:cs="Arial"/>
        </w:rPr>
        <w:t>d</w:t>
      </w:r>
      <w:r w:rsidRPr="00FD2379">
        <w:rPr>
          <w:rFonts w:ascii="Arial" w:hAnsi="Arial" w:cs="Arial"/>
        </w:rPr>
        <w:t xml:space="preserve">ehiscence. </w:t>
      </w:r>
      <w:r w:rsidRPr="00FD2379">
        <w:rPr>
          <w:rFonts w:ascii="Arial" w:hAnsi="Arial" w:cs="Arial"/>
          <w:i/>
          <w:iCs/>
        </w:rPr>
        <w:t>The Plant Cell</w:t>
      </w:r>
      <w:r w:rsidRPr="00FD2379">
        <w:rPr>
          <w:rFonts w:ascii="Arial" w:hAnsi="Arial" w:cs="Arial"/>
        </w:rPr>
        <w:t xml:space="preserve"> </w:t>
      </w:r>
      <w:r w:rsidRPr="00FD2379">
        <w:rPr>
          <w:rFonts w:ascii="Arial" w:hAnsi="Arial" w:cs="Arial"/>
          <w:b/>
          <w:bCs/>
        </w:rPr>
        <w:t>17</w:t>
      </w:r>
      <w:r w:rsidRPr="00FD2379">
        <w:rPr>
          <w:rFonts w:ascii="Arial" w:hAnsi="Arial" w:cs="Arial"/>
        </w:rPr>
        <w:t>:2993.</w:t>
      </w:r>
    </w:p>
    <w:p w14:paraId="49249BDD" w14:textId="6C7CE093" w:rsidR="006E7604" w:rsidRPr="00FD2379" w:rsidRDefault="006E7604" w:rsidP="006E7604">
      <w:pPr>
        <w:pStyle w:val="Bibliography"/>
        <w:rPr>
          <w:rFonts w:ascii="Arial" w:hAnsi="Arial" w:cs="Arial"/>
        </w:rPr>
      </w:pPr>
      <w:r w:rsidRPr="00FD2379">
        <w:rPr>
          <w:rFonts w:ascii="Arial" w:hAnsi="Arial" w:cs="Arial"/>
          <w:b/>
          <w:bCs/>
        </w:rPr>
        <w:t xml:space="preserve">Monson RK, Li S, Ainsworth EA, </w:t>
      </w:r>
      <w:r w:rsidRPr="00FD2379">
        <w:rPr>
          <w:rFonts w:ascii="Arial" w:hAnsi="Arial" w:cs="Arial"/>
          <w:b/>
          <w:bCs/>
          <w:i/>
          <w:iCs/>
        </w:rPr>
        <w:t>et al.</w:t>
      </w:r>
      <w:r w:rsidRPr="00FD2379">
        <w:rPr>
          <w:rFonts w:ascii="Arial" w:hAnsi="Arial" w:cs="Arial"/>
        </w:rPr>
        <w:t xml:space="preserve"> 2025. C4 photosynthesis, trait spectra, and the fast-efficient phenotype. </w:t>
      </w:r>
      <w:r w:rsidRPr="00FD2379">
        <w:rPr>
          <w:rFonts w:ascii="Arial" w:hAnsi="Arial" w:cs="Arial"/>
          <w:i/>
          <w:iCs/>
        </w:rPr>
        <w:t>New Phytologist</w:t>
      </w:r>
      <w:r w:rsidRPr="00FD2379">
        <w:rPr>
          <w:rFonts w:ascii="Arial" w:hAnsi="Arial" w:cs="Arial"/>
        </w:rPr>
        <w:t xml:space="preserve"> </w:t>
      </w:r>
      <w:r w:rsidRPr="00FD2379">
        <w:rPr>
          <w:rFonts w:ascii="Arial" w:hAnsi="Arial" w:cs="Arial"/>
          <w:b/>
          <w:bCs/>
        </w:rPr>
        <w:t>246</w:t>
      </w:r>
      <w:r w:rsidRPr="00FD2379">
        <w:rPr>
          <w:rFonts w:ascii="Arial" w:hAnsi="Arial" w:cs="Arial"/>
        </w:rPr>
        <w:t>:879–893.</w:t>
      </w:r>
    </w:p>
    <w:p w14:paraId="1C7C41BB" w14:textId="72354C53" w:rsidR="006E7604" w:rsidRPr="00FD2379" w:rsidRDefault="006E7604" w:rsidP="006E7604">
      <w:pPr>
        <w:pStyle w:val="Bibliography"/>
        <w:rPr>
          <w:rFonts w:ascii="Arial" w:hAnsi="Arial" w:cs="Arial"/>
        </w:rPr>
      </w:pPr>
      <w:r w:rsidRPr="00FD2379">
        <w:rPr>
          <w:rFonts w:ascii="Arial" w:hAnsi="Arial" w:cs="Arial"/>
          <w:b/>
          <w:bCs/>
        </w:rPr>
        <w:t>Mossman HL, Grant A, Davy AJ.</w:t>
      </w:r>
      <w:r w:rsidRPr="00FD2379">
        <w:rPr>
          <w:rFonts w:ascii="Arial" w:hAnsi="Arial" w:cs="Arial"/>
        </w:rPr>
        <w:t xml:space="preserve"> 2020. Manipulating saltmarsh microtopography modulates the effects of elevation on sediment redox potential and halophyte distribution. </w:t>
      </w:r>
      <w:r w:rsidRPr="00FD2379">
        <w:rPr>
          <w:rFonts w:ascii="Arial" w:hAnsi="Arial" w:cs="Arial"/>
          <w:i/>
          <w:iCs/>
        </w:rPr>
        <w:t>Journal of Ecology</w:t>
      </w:r>
      <w:r w:rsidRPr="00FD2379">
        <w:rPr>
          <w:rFonts w:ascii="Arial" w:hAnsi="Arial" w:cs="Arial"/>
        </w:rPr>
        <w:t xml:space="preserve"> </w:t>
      </w:r>
      <w:r w:rsidRPr="00FD2379">
        <w:rPr>
          <w:rFonts w:ascii="Arial" w:hAnsi="Arial" w:cs="Arial"/>
          <w:b/>
          <w:bCs/>
        </w:rPr>
        <w:t>108</w:t>
      </w:r>
      <w:r w:rsidRPr="00FD2379">
        <w:rPr>
          <w:rFonts w:ascii="Arial" w:hAnsi="Arial" w:cs="Arial"/>
        </w:rPr>
        <w:t>:94–106.</w:t>
      </w:r>
    </w:p>
    <w:p w14:paraId="65F2719B" w14:textId="0EA629AB" w:rsidR="006E7604" w:rsidRPr="00FD2379" w:rsidRDefault="006E7604" w:rsidP="006E7604">
      <w:pPr>
        <w:pStyle w:val="Bibliography"/>
        <w:rPr>
          <w:rFonts w:ascii="Arial" w:hAnsi="Arial" w:cs="Arial"/>
        </w:rPr>
      </w:pPr>
      <w:r w:rsidRPr="00FD2379">
        <w:rPr>
          <w:rFonts w:ascii="Arial" w:hAnsi="Arial" w:cs="Arial"/>
          <w:b/>
          <w:bCs/>
        </w:rPr>
        <w:t>Najami N, Janda T, Barriah W, Kayam G, Tal M, Guy M, Volokita M.</w:t>
      </w:r>
      <w:r w:rsidRPr="00FD2379">
        <w:rPr>
          <w:rFonts w:ascii="Arial" w:hAnsi="Arial" w:cs="Arial"/>
        </w:rPr>
        <w:t xml:space="preserve"> 2008. Ascorbate peroxidase gene family in tomato: </w:t>
      </w:r>
      <w:r w:rsidR="004F7CA5" w:rsidRPr="00FD2379">
        <w:rPr>
          <w:rFonts w:ascii="Arial" w:hAnsi="Arial" w:cs="Arial"/>
        </w:rPr>
        <w:t>i</w:t>
      </w:r>
      <w:r w:rsidRPr="00FD2379">
        <w:rPr>
          <w:rFonts w:ascii="Arial" w:hAnsi="Arial" w:cs="Arial"/>
        </w:rPr>
        <w:t xml:space="preserve">ts identification and characterization. </w:t>
      </w:r>
      <w:r w:rsidR="009A0E04" w:rsidRPr="00FD2379">
        <w:rPr>
          <w:rFonts w:ascii="Arial" w:hAnsi="Arial" w:cs="Arial"/>
          <w:i/>
          <w:iCs/>
        </w:rPr>
        <w:t>Molecular Genetics and Genomics</w:t>
      </w:r>
      <w:r w:rsidRPr="00FD2379">
        <w:rPr>
          <w:rFonts w:ascii="Arial" w:hAnsi="Arial" w:cs="Arial"/>
        </w:rPr>
        <w:t xml:space="preserve"> </w:t>
      </w:r>
      <w:r w:rsidRPr="00FD2379">
        <w:rPr>
          <w:rFonts w:ascii="Arial" w:hAnsi="Arial" w:cs="Arial"/>
          <w:b/>
          <w:bCs/>
        </w:rPr>
        <w:t>279</w:t>
      </w:r>
      <w:r w:rsidRPr="00FD2379">
        <w:rPr>
          <w:rFonts w:ascii="Arial" w:hAnsi="Arial" w:cs="Arial"/>
        </w:rPr>
        <w:t>:171–182.</w:t>
      </w:r>
    </w:p>
    <w:p w14:paraId="20FD3CE0" w14:textId="4789B30D" w:rsidR="006E7604" w:rsidRPr="00FD2379" w:rsidRDefault="006E7604" w:rsidP="006E7604">
      <w:pPr>
        <w:pStyle w:val="Bibliography"/>
        <w:rPr>
          <w:rFonts w:ascii="Arial" w:hAnsi="Arial" w:cs="Arial"/>
        </w:rPr>
      </w:pPr>
      <w:r w:rsidRPr="00FD2379">
        <w:rPr>
          <w:rFonts w:ascii="Arial" w:hAnsi="Arial" w:cs="Arial"/>
          <w:b/>
          <w:bCs/>
        </w:rPr>
        <w:t>Nansheng C.</w:t>
      </w:r>
      <w:r w:rsidRPr="00FD2379">
        <w:rPr>
          <w:rFonts w:ascii="Arial" w:hAnsi="Arial" w:cs="Arial"/>
        </w:rPr>
        <w:t xml:space="preserve"> 2004. Using RepeatMasker to identify repetitive elements in genomic sequences. </w:t>
      </w:r>
      <w:r w:rsidRPr="00FD2379">
        <w:rPr>
          <w:rFonts w:ascii="Arial" w:hAnsi="Arial" w:cs="Arial"/>
          <w:i/>
          <w:iCs/>
        </w:rPr>
        <w:t xml:space="preserve">Current </w:t>
      </w:r>
      <w:r w:rsidR="009A0E04" w:rsidRPr="00FD2379">
        <w:rPr>
          <w:rFonts w:ascii="Arial" w:hAnsi="Arial" w:cs="Arial"/>
          <w:i/>
          <w:iCs/>
        </w:rPr>
        <w:t>P</w:t>
      </w:r>
      <w:r w:rsidRPr="00FD2379">
        <w:rPr>
          <w:rFonts w:ascii="Arial" w:hAnsi="Arial" w:cs="Arial"/>
          <w:i/>
          <w:iCs/>
        </w:rPr>
        <w:t xml:space="preserve">rotocols in </w:t>
      </w:r>
      <w:r w:rsidR="009A0E04" w:rsidRPr="00FD2379">
        <w:rPr>
          <w:rFonts w:ascii="Arial" w:hAnsi="Arial" w:cs="Arial"/>
          <w:i/>
          <w:iCs/>
        </w:rPr>
        <w:t>B</w:t>
      </w:r>
      <w:r w:rsidRPr="00FD2379">
        <w:rPr>
          <w:rFonts w:ascii="Arial" w:hAnsi="Arial" w:cs="Arial"/>
          <w:i/>
          <w:iCs/>
        </w:rPr>
        <w:t>ioinformatics</w:t>
      </w:r>
      <w:r w:rsidRPr="00FD2379">
        <w:rPr>
          <w:rFonts w:ascii="Arial" w:hAnsi="Arial" w:cs="Arial"/>
        </w:rPr>
        <w:t xml:space="preserve"> </w:t>
      </w:r>
      <w:r w:rsidRPr="00FD2379">
        <w:rPr>
          <w:rFonts w:ascii="Arial" w:hAnsi="Arial" w:cs="Arial"/>
          <w:b/>
          <w:bCs/>
        </w:rPr>
        <w:t>Chapter 4</w:t>
      </w:r>
      <w:r w:rsidRPr="00FD2379">
        <w:rPr>
          <w:rFonts w:ascii="Arial" w:hAnsi="Arial" w:cs="Arial"/>
        </w:rPr>
        <w:t>.</w:t>
      </w:r>
    </w:p>
    <w:p w14:paraId="2E1510A1" w14:textId="7E8957D8" w:rsidR="006E7604" w:rsidRPr="00FD2379" w:rsidRDefault="006E7604" w:rsidP="006E7604">
      <w:pPr>
        <w:pStyle w:val="Bibliography"/>
        <w:rPr>
          <w:rFonts w:ascii="Arial" w:hAnsi="Arial" w:cs="Arial"/>
        </w:rPr>
      </w:pPr>
      <w:r w:rsidRPr="00FD2379">
        <w:rPr>
          <w:rFonts w:ascii="Arial" w:hAnsi="Arial" w:cs="Arial"/>
          <w:b/>
          <w:bCs/>
        </w:rPr>
        <w:t>Narendra S, Venkataramani S, Shen G, Wang J, Pasapula V, Lin Y, Kornyeyev D, Holaday AS, Zhang H.</w:t>
      </w:r>
      <w:r w:rsidRPr="00FD2379">
        <w:rPr>
          <w:rFonts w:ascii="Arial" w:hAnsi="Arial" w:cs="Arial"/>
        </w:rPr>
        <w:t xml:space="preserve"> 2006. The </w:t>
      </w:r>
      <w:r w:rsidRPr="00FD2379">
        <w:rPr>
          <w:rFonts w:ascii="Arial" w:hAnsi="Arial" w:cs="Arial"/>
          <w:i/>
          <w:iCs/>
        </w:rPr>
        <w:t>Arabidopsis</w:t>
      </w:r>
      <w:r w:rsidRPr="00FD2379">
        <w:rPr>
          <w:rFonts w:ascii="Arial" w:hAnsi="Arial" w:cs="Arial"/>
        </w:rPr>
        <w:t xml:space="preserve"> ascorbate peroxidase 3 is a peroxisomal membrane-bound antioxidant enzyme and is dispensable for </w:t>
      </w:r>
      <w:r w:rsidRPr="00FD2379">
        <w:rPr>
          <w:rFonts w:ascii="Arial" w:hAnsi="Arial" w:cs="Arial"/>
          <w:i/>
          <w:iCs/>
        </w:rPr>
        <w:t>Arabidopsis</w:t>
      </w:r>
      <w:r w:rsidRPr="00FD2379">
        <w:rPr>
          <w:rFonts w:ascii="Arial" w:hAnsi="Arial" w:cs="Arial"/>
        </w:rPr>
        <w:t xml:space="preserve"> growth and development. </w:t>
      </w:r>
      <w:r w:rsidRPr="00FD2379">
        <w:rPr>
          <w:rFonts w:ascii="Arial" w:hAnsi="Arial" w:cs="Arial"/>
          <w:i/>
          <w:iCs/>
        </w:rPr>
        <w:t>Journal of Experimental Botany</w:t>
      </w:r>
      <w:r w:rsidRPr="00FD2379">
        <w:rPr>
          <w:rFonts w:ascii="Arial" w:hAnsi="Arial" w:cs="Arial"/>
        </w:rPr>
        <w:t xml:space="preserve"> </w:t>
      </w:r>
      <w:r w:rsidRPr="00FD2379">
        <w:rPr>
          <w:rFonts w:ascii="Arial" w:hAnsi="Arial" w:cs="Arial"/>
          <w:b/>
          <w:bCs/>
        </w:rPr>
        <w:t>57</w:t>
      </w:r>
      <w:r w:rsidRPr="00FD2379">
        <w:rPr>
          <w:rFonts w:ascii="Arial" w:hAnsi="Arial" w:cs="Arial"/>
        </w:rPr>
        <w:t>:3033–3042.</w:t>
      </w:r>
    </w:p>
    <w:p w14:paraId="792BAD41" w14:textId="24C5CF3B" w:rsidR="006E7604" w:rsidRPr="00FD2379" w:rsidRDefault="006E7604" w:rsidP="006E7604">
      <w:pPr>
        <w:pStyle w:val="Bibliography"/>
        <w:rPr>
          <w:rFonts w:ascii="Arial" w:hAnsi="Arial" w:cs="Arial"/>
        </w:rPr>
      </w:pPr>
      <w:r w:rsidRPr="00FD2379">
        <w:rPr>
          <w:rFonts w:ascii="Arial" w:hAnsi="Arial" w:cs="Arial"/>
          <w:b/>
          <w:bCs/>
        </w:rPr>
        <w:t>Pandey S, Fartyal D, Agarwal A, Shukla T, James D, Kaul T, Negi YK, Arora S, Reddy MK.</w:t>
      </w:r>
      <w:r w:rsidRPr="00FD2379">
        <w:rPr>
          <w:rFonts w:ascii="Arial" w:hAnsi="Arial" w:cs="Arial"/>
        </w:rPr>
        <w:t xml:space="preserve"> 2017. Abiotic </w:t>
      </w:r>
      <w:r w:rsidR="0067154C" w:rsidRPr="00FD2379">
        <w:rPr>
          <w:rFonts w:ascii="Arial" w:hAnsi="Arial" w:cs="Arial"/>
        </w:rPr>
        <w:t>s</w:t>
      </w:r>
      <w:r w:rsidRPr="00FD2379">
        <w:rPr>
          <w:rFonts w:ascii="Arial" w:hAnsi="Arial" w:cs="Arial"/>
        </w:rPr>
        <w:t xml:space="preserve">tress </w:t>
      </w:r>
      <w:r w:rsidR="0067154C" w:rsidRPr="00FD2379">
        <w:rPr>
          <w:rFonts w:ascii="Arial" w:hAnsi="Arial" w:cs="Arial"/>
        </w:rPr>
        <w:t>t</w:t>
      </w:r>
      <w:r w:rsidRPr="00FD2379">
        <w:rPr>
          <w:rFonts w:ascii="Arial" w:hAnsi="Arial" w:cs="Arial"/>
        </w:rPr>
        <w:t xml:space="preserve">olerance in </w:t>
      </w:r>
      <w:r w:rsidR="0067154C" w:rsidRPr="00FD2379">
        <w:rPr>
          <w:rFonts w:ascii="Arial" w:hAnsi="Arial" w:cs="Arial"/>
        </w:rPr>
        <w:t>p</w:t>
      </w:r>
      <w:r w:rsidRPr="00FD2379">
        <w:rPr>
          <w:rFonts w:ascii="Arial" w:hAnsi="Arial" w:cs="Arial"/>
        </w:rPr>
        <w:t xml:space="preserve">lants: Myriad </w:t>
      </w:r>
      <w:r w:rsidR="0067154C" w:rsidRPr="00FD2379">
        <w:rPr>
          <w:rFonts w:ascii="Arial" w:hAnsi="Arial" w:cs="Arial"/>
        </w:rPr>
        <w:t>r</w:t>
      </w:r>
      <w:r w:rsidRPr="00FD2379">
        <w:rPr>
          <w:rFonts w:ascii="Arial" w:hAnsi="Arial" w:cs="Arial"/>
        </w:rPr>
        <w:t xml:space="preserve">oles of </w:t>
      </w:r>
      <w:r w:rsidR="0067154C" w:rsidRPr="00FD2379">
        <w:rPr>
          <w:rFonts w:ascii="Arial" w:hAnsi="Arial" w:cs="Arial"/>
        </w:rPr>
        <w:t>a</w:t>
      </w:r>
      <w:r w:rsidRPr="00FD2379">
        <w:rPr>
          <w:rFonts w:ascii="Arial" w:hAnsi="Arial" w:cs="Arial"/>
        </w:rPr>
        <w:t xml:space="preserve">scorbate </w:t>
      </w:r>
      <w:r w:rsidR="0067154C" w:rsidRPr="00FD2379">
        <w:rPr>
          <w:rFonts w:ascii="Arial" w:hAnsi="Arial" w:cs="Arial"/>
        </w:rPr>
        <w:t>p</w:t>
      </w:r>
      <w:r w:rsidRPr="00FD2379">
        <w:rPr>
          <w:rFonts w:ascii="Arial" w:hAnsi="Arial" w:cs="Arial"/>
        </w:rPr>
        <w:t xml:space="preserve">eroxidase. </w:t>
      </w:r>
      <w:r w:rsidR="009A0E04" w:rsidRPr="00FD2379">
        <w:rPr>
          <w:rFonts w:ascii="Arial" w:hAnsi="Arial" w:cs="Arial"/>
          <w:i/>
          <w:iCs/>
        </w:rPr>
        <w:t>Frontiers in Plant Science</w:t>
      </w:r>
      <w:r w:rsidRPr="00FD2379">
        <w:rPr>
          <w:rFonts w:ascii="Arial" w:hAnsi="Arial" w:cs="Arial"/>
        </w:rPr>
        <w:t xml:space="preserve"> </w:t>
      </w:r>
      <w:r w:rsidRPr="00FD2379">
        <w:rPr>
          <w:rFonts w:ascii="Arial" w:hAnsi="Arial" w:cs="Arial"/>
          <w:b/>
          <w:bCs/>
        </w:rPr>
        <w:t>8</w:t>
      </w:r>
      <w:r w:rsidRPr="00FD2379">
        <w:rPr>
          <w:rFonts w:ascii="Arial" w:hAnsi="Arial" w:cs="Arial"/>
        </w:rPr>
        <w:t>.</w:t>
      </w:r>
    </w:p>
    <w:p w14:paraId="1BA27C5E" w14:textId="3329AD5B" w:rsidR="006E7604" w:rsidRPr="00FD2379" w:rsidRDefault="006E7604" w:rsidP="006E7604">
      <w:pPr>
        <w:pStyle w:val="Bibliography"/>
        <w:rPr>
          <w:rFonts w:ascii="Arial" w:hAnsi="Arial" w:cs="Arial"/>
        </w:rPr>
      </w:pPr>
      <w:r w:rsidRPr="00FD2379">
        <w:rPr>
          <w:rFonts w:ascii="Arial" w:hAnsi="Arial" w:cs="Arial"/>
          <w:b/>
          <w:bCs/>
        </w:rPr>
        <w:t>Pang X</w:t>
      </w:r>
      <w:r w:rsidR="001927D6" w:rsidRPr="00FD2379">
        <w:rPr>
          <w:rFonts w:ascii="Arial" w:hAnsi="Arial" w:cs="Arial"/>
          <w:b/>
          <w:bCs/>
        </w:rPr>
        <w:t xml:space="preserve">, </w:t>
      </w:r>
      <w:r w:rsidRPr="00FD2379">
        <w:rPr>
          <w:rFonts w:ascii="Arial" w:hAnsi="Arial" w:cs="Arial"/>
          <w:b/>
          <w:bCs/>
        </w:rPr>
        <w:t>Chen J, Xu Y, Liu J, Zhong Y, Wang L, Zheng J, Wan H.</w:t>
      </w:r>
      <w:r w:rsidRPr="00FD2379">
        <w:rPr>
          <w:rFonts w:ascii="Arial" w:hAnsi="Arial" w:cs="Arial"/>
        </w:rPr>
        <w:t xml:space="preserve"> 2023. Genome-wide characterization of ascorbate peroxidase gene family in pepper (</w:t>
      </w:r>
      <w:r w:rsidRPr="00FD2379">
        <w:rPr>
          <w:rFonts w:ascii="Arial" w:hAnsi="Arial" w:cs="Arial"/>
          <w:i/>
          <w:iCs/>
        </w:rPr>
        <w:t>Capsicum annuum</w:t>
      </w:r>
      <w:r w:rsidRPr="00FD2379">
        <w:rPr>
          <w:rFonts w:ascii="Arial" w:hAnsi="Arial" w:cs="Arial"/>
        </w:rPr>
        <w:t xml:space="preserve"> L.) in response to multiple abiotic stresses. </w:t>
      </w:r>
      <w:r w:rsidR="009A0E04" w:rsidRPr="00FD2379">
        <w:rPr>
          <w:rFonts w:ascii="Arial" w:hAnsi="Arial" w:cs="Arial"/>
          <w:i/>
          <w:iCs/>
        </w:rPr>
        <w:t>Frontiers in Plant Science</w:t>
      </w:r>
      <w:r w:rsidRPr="00FD2379">
        <w:rPr>
          <w:rFonts w:ascii="Arial" w:hAnsi="Arial" w:cs="Arial"/>
        </w:rPr>
        <w:t xml:space="preserve"> </w:t>
      </w:r>
      <w:r w:rsidRPr="00FD2379">
        <w:rPr>
          <w:rFonts w:ascii="Arial" w:hAnsi="Arial" w:cs="Arial"/>
          <w:b/>
          <w:bCs/>
        </w:rPr>
        <w:t>14</w:t>
      </w:r>
      <w:r w:rsidRPr="00FD2379">
        <w:rPr>
          <w:rFonts w:ascii="Arial" w:hAnsi="Arial" w:cs="Arial"/>
        </w:rPr>
        <w:t>.</w:t>
      </w:r>
    </w:p>
    <w:p w14:paraId="4389EF66" w14:textId="7C57A7B3" w:rsidR="006E7604" w:rsidRPr="00FD2379" w:rsidRDefault="006E7604" w:rsidP="006E7604">
      <w:pPr>
        <w:pStyle w:val="Bibliography"/>
        <w:rPr>
          <w:rFonts w:ascii="Arial" w:hAnsi="Arial" w:cs="Arial"/>
        </w:rPr>
      </w:pPr>
      <w:r w:rsidRPr="00FD2379">
        <w:rPr>
          <w:rFonts w:ascii="Arial" w:hAnsi="Arial" w:cs="Arial"/>
          <w:b/>
          <w:bCs/>
        </w:rPr>
        <w:t>Patro R, Duggal G, Love MI, Irizarry RA, Kingsford</w:t>
      </w:r>
      <w:r w:rsidR="001927D6" w:rsidRPr="00FD2379">
        <w:rPr>
          <w:rFonts w:ascii="Arial" w:hAnsi="Arial" w:cs="Arial"/>
          <w:b/>
          <w:bCs/>
        </w:rPr>
        <w:t xml:space="preserve"> </w:t>
      </w:r>
      <w:r w:rsidRPr="00FD2379">
        <w:rPr>
          <w:rFonts w:ascii="Arial" w:hAnsi="Arial" w:cs="Arial"/>
          <w:b/>
          <w:bCs/>
        </w:rPr>
        <w:t>C.</w:t>
      </w:r>
      <w:r w:rsidRPr="00FD2379">
        <w:rPr>
          <w:rFonts w:ascii="Arial" w:hAnsi="Arial" w:cs="Arial"/>
        </w:rPr>
        <w:t xml:space="preserve"> 2017. Salmon provides fast and bias-aware quantification of transcript expression. </w:t>
      </w:r>
      <w:r w:rsidRPr="00FD2379">
        <w:rPr>
          <w:rFonts w:ascii="Arial" w:hAnsi="Arial" w:cs="Arial"/>
          <w:i/>
          <w:iCs/>
        </w:rPr>
        <w:t>Nat</w:t>
      </w:r>
      <w:r w:rsidR="009A0E04" w:rsidRPr="00FD2379">
        <w:rPr>
          <w:rFonts w:ascii="Arial" w:hAnsi="Arial" w:cs="Arial"/>
          <w:i/>
          <w:iCs/>
        </w:rPr>
        <w:t>ure</w:t>
      </w:r>
      <w:r w:rsidRPr="00FD2379">
        <w:rPr>
          <w:rFonts w:ascii="Arial" w:hAnsi="Arial" w:cs="Arial"/>
          <w:i/>
          <w:iCs/>
        </w:rPr>
        <w:t xml:space="preserve"> Methods</w:t>
      </w:r>
      <w:r w:rsidRPr="00FD2379">
        <w:rPr>
          <w:rFonts w:ascii="Arial" w:hAnsi="Arial" w:cs="Arial"/>
        </w:rPr>
        <w:t xml:space="preserve"> </w:t>
      </w:r>
      <w:r w:rsidRPr="00FD2379">
        <w:rPr>
          <w:rFonts w:ascii="Arial" w:hAnsi="Arial" w:cs="Arial"/>
          <w:b/>
          <w:bCs/>
        </w:rPr>
        <w:t>14</w:t>
      </w:r>
      <w:r w:rsidRPr="00FD2379">
        <w:rPr>
          <w:rFonts w:ascii="Arial" w:hAnsi="Arial" w:cs="Arial"/>
        </w:rPr>
        <w:t>:417–419.</w:t>
      </w:r>
    </w:p>
    <w:p w14:paraId="1DB20050" w14:textId="338445CF" w:rsidR="006E7604" w:rsidRPr="00FD2379" w:rsidRDefault="006E7604" w:rsidP="006E7604">
      <w:pPr>
        <w:pStyle w:val="Bibliography"/>
        <w:rPr>
          <w:rFonts w:ascii="Arial" w:hAnsi="Arial" w:cs="Arial"/>
        </w:rPr>
      </w:pPr>
      <w:r w:rsidRPr="00FD2379">
        <w:rPr>
          <w:rFonts w:ascii="Arial" w:hAnsi="Arial" w:cs="Arial"/>
          <w:b/>
          <w:bCs/>
        </w:rPr>
        <w:t xml:space="preserve">Payet RD, Bilham LJ, Kabir SMT, </w:t>
      </w:r>
      <w:r w:rsidRPr="00FD2379">
        <w:rPr>
          <w:rFonts w:ascii="Arial" w:hAnsi="Arial" w:cs="Arial"/>
          <w:b/>
          <w:bCs/>
          <w:i/>
          <w:iCs/>
        </w:rPr>
        <w:t>et al.</w:t>
      </w:r>
      <w:r w:rsidRPr="00FD2379">
        <w:rPr>
          <w:rFonts w:ascii="Arial" w:hAnsi="Arial" w:cs="Arial"/>
        </w:rPr>
        <w:t xml:space="preserve"> 2024. Elucidation of </w:t>
      </w:r>
      <w:r w:rsidRPr="00FD2379">
        <w:rPr>
          <w:rFonts w:ascii="Arial" w:hAnsi="Arial" w:cs="Arial"/>
          <w:i/>
          <w:iCs/>
        </w:rPr>
        <w:t>Spartina</w:t>
      </w:r>
      <w:r w:rsidRPr="00FD2379">
        <w:rPr>
          <w:rFonts w:ascii="Arial" w:hAnsi="Arial" w:cs="Arial"/>
        </w:rPr>
        <w:t xml:space="preserve"> dimethylsulfoniopropionate synthesis genes enables engineering of stress tolerant plants. </w:t>
      </w:r>
      <w:r w:rsidRPr="00FD2379">
        <w:rPr>
          <w:rFonts w:ascii="Arial" w:hAnsi="Arial" w:cs="Arial"/>
          <w:i/>
          <w:iCs/>
        </w:rPr>
        <w:t>Nat</w:t>
      </w:r>
      <w:r w:rsidR="009A0E04" w:rsidRPr="00FD2379">
        <w:rPr>
          <w:rFonts w:ascii="Arial" w:hAnsi="Arial" w:cs="Arial"/>
          <w:i/>
          <w:iCs/>
        </w:rPr>
        <w:t>ure</w:t>
      </w:r>
      <w:r w:rsidRPr="00FD2379">
        <w:rPr>
          <w:rFonts w:ascii="Arial" w:hAnsi="Arial" w:cs="Arial"/>
          <w:i/>
          <w:iCs/>
        </w:rPr>
        <w:t xml:space="preserve"> Commun</w:t>
      </w:r>
      <w:r w:rsidR="009A0E04" w:rsidRPr="00FD2379">
        <w:rPr>
          <w:rFonts w:ascii="Arial" w:hAnsi="Arial" w:cs="Arial"/>
          <w:i/>
          <w:iCs/>
        </w:rPr>
        <w:t>ications</w:t>
      </w:r>
      <w:r w:rsidRPr="00FD2379">
        <w:rPr>
          <w:rFonts w:ascii="Arial" w:hAnsi="Arial" w:cs="Arial"/>
        </w:rPr>
        <w:t xml:space="preserve"> </w:t>
      </w:r>
      <w:r w:rsidRPr="00FD2379">
        <w:rPr>
          <w:rFonts w:ascii="Arial" w:hAnsi="Arial" w:cs="Arial"/>
          <w:b/>
          <w:bCs/>
        </w:rPr>
        <w:t>15</w:t>
      </w:r>
      <w:r w:rsidRPr="00FD2379">
        <w:rPr>
          <w:rFonts w:ascii="Arial" w:hAnsi="Arial" w:cs="Arial"/>
        </w:rPr>
        <w:t>:8568.</w:t>
      </w:r>
    </w:p>
    <w:p w14:paraId="50C2B1E3" w14:textId="4DEB3B43" w:rsidR="006E7604" w:rsidRPr="00FD2379" w:rsidRDefault="006E7604" w:rsidP="006E7604">
      <w:pPr>
        <w:pStyle w:val="Bibliography"/>
        <w:rPr>
          <w:rFonts w:ascii="Arial" w:hAnsi="Arial" w:cs="Arial"/>
        </w:rPr>
      </w:pPr>
      <w:r w:rsidRPr="00FD2379">
        <w:rPr>
          <w:rFonts w:ascii="Arial" w:hAnsi="Arial" w:cs="Arial"/>
          <w:b/>
          <w:bCs/>
        </w:rPr>
        <w:t xml:space="preserve">Phitaktansakul R, Kim K-W, Aung KM, </w:t>
      </w:r>
      <w:r w:rsidRPr="00FD2379">
        <w:rPr>
          <w:rFonts w:ascii="Arial" w:hAnsi="Arial" w:cs="Arial"/>
          <w:b/>
          <w:bCs/>
          <w:i/>
          <w:iCs/>
        </w:rPr>
        <w:t>et al.</w:t>
      </w:r>
      <w:r w:rsidRPr="00FD2379">
        <w:rPr>
          <w:rFonts w:ascii="Arial" w:hAnsi="Arial" w:cs="Arial"/>
        </w:rPr>
        <w:t xml:space="preserve"> 2022. Multi-omics analysis reveals the genetic basis of rice fragrance mediated by </w:t>
      </w:r>
      <w:r w:rsidRPr="00FD2379">
        <w:rPr>
          <w:rFonts w:ascii="Arial" w:hAnsi="Arial" w:cs="Arial"/>
          <w:i/>
          <w:iCs/>
        </w:rPr>
        <w:t>betaine aldehyde dehydrogenase 2</w:t>
      </w:r>
      <w:r w:rsidRPr="00FD2379">
        <w:rPr>
          <w:rFonts w:ascii="Arial" w:hAnsi="Arial" w:cs="Arial"/>
        </w:rPr>
        <w:t xml:space="preserve">. </w:t>
      </w:r>
      <w:r w:rsidRPr="00FD2379">
        <w:rPr>
          <w:rFonts w:ascii="Arial" w:hAnsi="Arial" w:cs="Arial"/>
          <w:i/>
          <w:iCs/>
        </w:rPr>
        <w:t>Journal of Advanced Research</w:t>
      </w:r>
      <w:r w:rsidRPr="00FD2379">
        <w:rPr>
          <w:rFonts w:ascii="Arial" w:hAnsi="Arial" w:cs="Arial"/>
        </w:rPr>
        <w:t xml:space="preserve"> </w:t>
      </w:r>
      <w:r w:rsidRPr="00FD2379">
        <w:rPr>
          <w:rFonts w:ascii="Arial" w:hAnsi="Arial" w:cs="Arial"/>
          <w:b/>
          <w:bCs/>
        </w:rPr>
        <w:t>42</w:t>
      </w:r>
      <w:r w:rsidRPr="00FD2379">
        <w:rPr>
          <w:rFonts w:ascii="Arial" w:hAnsi="Arial" w:cs="Arial"/>
        </w:rPr>
        <w:t>:303–314.</w:t>
      </w:r>
    </w:p>
    <w:p w14:paraId="582F2D7A" w14:textId="3B8F3F96" w:rsidR="006E7604" w:rsidRPr="00FD2379" w:rsidRDefault="006E7604" w:rsidP="006E7604">
      <w:pPr>
        <w:pStyle w:val="Bibliography"/>
        <w:rPr>
          <w:rFonts w:ascii="Arial" w:hAnsi="Arial" w:cs="Arial"/>
        </w:rPr>
      </w:pPr>
      <w:r w:rsidRPr="00FD2379">
        <w:rPr>
          <w:rFonts w:ascii="Arial" w:hAnsi="Arial" w:cs="Arial"/>
          <w:b/>
          <w:bCs/>
        </w:rPr>
        <w:lastRenderedPageBreak/>
        <w:t>Pignocchi C, Fletcher</w:t>
      </w:r>
      <w:r w:rsidR="001927D6" w:rsidRPr="00FD2379">
        <w:rPr>
          <w:rFonts w:ascii="Arial" w:hAnsi="Arial" w:cs="Arial"/>
          <w:b/>
          <w:bCs/>
        </w:rPr>
        <w:t xml:space="preserve"> </w:t>
      </w:r>
      <w:r w:rsidRPr="00FD2379">
        <w:rPr>
          <w:rFonts w:ascii="Arial" w:hAnsi="Arial" w:cs="Arial"/>
          <w:b/>
          <w:bCs/>
        </w:rPr>
        <w:t>JM, Wilkinson JE, Barnes JD, Foyer CH.</w:t>
      </w:r>
      <w:r w:rsidRPr="00FD2379">
        <w:rPr>
          <w:rFonts w:ascii="Arial" w:hAnsi="Arial" w:cs="Arial"/>
        </w:rPr>
        <w:t xml:space="preserve"> 2003. The </w:t>
      </w:r>
      <w:r w:rsidR="0067154C" w:rsidRPr="00FD2379">
        <w:rPr>
          <w:rFonts w:ascii="Arial" w:hAnsi="Arial" w:cs="Arial"/>
        </w:rPr>
        <w:t>f</w:t>
      </w:r>
      <w:r w:rsidRPr="00FD2379">
        <w:rPr>
          <w:rFonts w:ascii="Arial" w:hAnsi="Arial" w:cs="Arial"/>
        </w:rPr>
        <w:t xml:space="preserve">unction of </w:t>
      </w:r>
      <w:r w:rsidR="0067154C" w:rsidRPr="00FD2379">
        <w:rPr>
          <w:rFonts w:ascii="Arial" w:hAnsi="Arial" w:cs="Arial"/>
        </w:rPr>
        <w:t>a</w:t>
      </w:r>
      <w:r w:rsidRPr="00FD2379">
        <w:rPr>
          <w:rFonts w:ascii="Arial" w:hAnsi="Arial" w:cs="Arial"/>
        </w:rPr>
        <w:t xml:space="preserve">scorbate </w:t>
      </w:r>
      <w:r w:rsidR="0067154C" w:rsidRPr="00FD2379">
        <w:rPr>
          <w:rFonts w:ascii="Arial" w:hAnsi="Arial" w:cs="Arial"/>
        </w:rPr>
        <w:t>o</w:t>
      </w:r>
      <w:r w:rsidRPr="00FD2379">
        <w:rPr>
          <w:rFonts w:ascii="Arial" w:hAnsi="Arial" w:cs="Arial"/>
        </w:rPr>
        <w:t xml:space="preserve">xidase in </w:t>
      </w:r>
      <w:r w:rsidR="0067154C" w:rsidRPr="00FD2379">
        <w:rPr>
          <w:rFonts w:ascii="Arial" w:hAnsi="Arial" w:cs="Arial"/>
        </w:rPr>
        <w:t>t</w:t>
      </w:r>
      <w:r w:rsidRPr="00FD2379">
        <w:rPr>
          <w:rFonts w:ascii="Arial" w:hAnsi="Arial" w:cs="Arial"/>
        </w:rPr>
        <w:t xml:space="preserve">obacco. </w:t>
      </w:r>
      <w:r w:rsidR="00BB1CDF" w:rsidRPr="00FD2379">
        <w:rPr>
          <w:rFonts w:ascii="Arial" w:hAnsi="Arial" w:cs="Arial"/>
          <w:i/>
          <w:iCs/>
        </w:rPr>
        <w:t xml:space="preserve">Journal of </w:t>
      </w:r>
      <w:r w:rsidRPr="00FD2379">
        <w:rPr>
          <w:rFonts w:ascii="Arial" w:hAnsi="Arial" w:cs="Arial"/>
          <w:i/>
          <w:iCs/>
        </w:rPr>
        <w:t>Plant Physiology</w:t>
      </w:r>
      <w:r w:rsidRPr="00FD2379">
        <w:rPr>
          <w:rFonts w:ascii="Arial" w:hAnsi="Arial" w:cs="Arial"/>
        </w:rPr>
        <w:t xml:space="preserve"> </w:t>
      </w:r>
      <w:r w:rsidRPr="00FD2379">
        <w:rPr>
          <w:rFonts w:ascii="Arial" w:hAnsi="Arial" w:cs="Arial"/>
          <w:b/>
          <w:bCs/>
        </w:rPr>
        <w:t>132</w:t>
      </w:r>
      <w:r w:rsidRPr="00FD2379">
        <w:rPr>
          <w:rFonts w:ascii="Arial" w:hAnsi="Arial" w:cs="Arial"/>
        </w:rPr>
        <w:t>:1631–1641.</w:t>
      </w:r>
    </w:p>
    <w:p w14:paraId="24F07D42" w14:textId="6B5539D8" w:rsidR="006E7604" w:rsidRPr="00FD2379" w:rsidRDefault="006E7604" w:rsidP="006E7604">
      <w:pPr>
        <w:pStyle w:val="Bibliography"/>
        <w:rPr>
          <w:rFonts w:ascii="Arial" w:hAnsi="Arial" w:cs="Arial"/>
        </w:rPr>
      </w:pPr>
      <w:r w:rsidRPr="00FD2379">
        <w:rPr>
          <w:rFonts w:ascii="Arial" w:hAnsi="Arial" w:cs="Arial"/>
          <w:b/>
          <w:bCs/>
        </w:rPr>
        <w:t>Qi X, Chmura GL.</w:t>
      </w:r>
      <w:r w:rsidRPr="00FD2379">
        <w:rPr>
          <w:rFonts w:ascii="Arial" w:hAnsi="Arial" w:cs="Arial"/>
        </w:rPr>
        <w:t xml:space="preserve"> 2023. Invasive </w:t>
      </w:r>
      <w:r w:rsidRPr="00FD2379">
        <w:rPr>
          <w:rFonts w:ascii="Arial" w:hAnsi="Arial" w:cs="Arial"/>
          <w:i/>
          <w:iCs/>
        </w:rPr>
        <w:t>Spartina alterniflora</w:t>
      </w:r>
      <w:r w:rsidRPr="00FD2379">
        <w:rPr>
          <w:rFonts w:ascii="Arial" w:hAnsi="Arial" w:cs="Arial"/>
        </w:rPr>
        <w:t xml:space="preserve"> marshes in China: </w:t>
      </w:r>
      <w:r w:rsidR="0067154C" w:rsidRPr="00FD2379">
        <w:rPr>
          <w:rFonts w:ascii="Arial" w:hAnsi="Arial" w:cs="Arial"/>
        </w:rPr>
        <w:t>a</w:t>
      </w:r>
      <w:r w:rsidRPr="00FD2379">
        <w:rPr>
          <w:rFonts w:ascii="Arial" w:hAnsi="Arial" w:cs="Arial"/>
        </w:rPr>
        <w:t xml:space="preserve"> blue carbon sink at the expense of other ecosystem services. </w:t>
      </w:r>
      <w:r w:rsidRPr="00FD2379">
        <w:rPr>
          <w:rFonts w:ascii="Arial" w:hAnsi="Arial" w:cs="Arial"/>
          <w:i/>
          <w:iCs/>
        </w:rPr>
        <w:t>Frontiers in Ecology and the Environment</w:t>
      </w:r>
      <w:r w:rsidRPr="00FD2379">
        <w:rPr>
          <w:rFonts w:ascii="Arial" w:hAnsi="Arial" w:cs="Arial"/>
        </w:rPr>
        <w:t xml:space="preserve"> </w:t>
      </w:r>
      <w:r w:rsidRPr="00FD2379">
        <w:rPr>
          <w:rFonts w:ascii="Arial" w:hAnsi="Arial" w:cs="Arial"/>
          <w:b/>
          <w:bCs/>
        </w:rPr>
        <w:t>21</w:t>
      </w:r>
      <w:r w:rsidRPr="00FD2379">
        <w:rPr>
          <w:rFonts w:ascii="Arial" w:hAnsi="Arial" w:cs="Arial"/>
        </w:rPr>
        <w:t>:182–190.</w:t>
      </w:r>
    </w:p>
    <w:p w14:paraId="390221F2" w14:textId="6E7B0748" w:rsidR="006E7604" w:rsidRPr="00FD2379" w:rsidRDefault="006E7604" w:rsidP="006E7604">
      <w:pPr>
        <w:pStyle w:val="Bibliography"/>
        <w:rPr>
          <w:rFonts w:ascii="Arial" w:hAnsi="Arial" w:cs="Arial"/>
        </w:rPr>
      </w:pPr>
      <w:r w:rsidRPr="00FD2379">
        <w:rPr>
          <w:rFonts w:ascii="Arial" w:hAnsi="Arial" w:cs="Arial"/>
          <w:b/>
          <w:bCs/>
        </w:rPr>
        <w:t>Qu C, Wang L, Zhao Y, Liu C.</w:t>
      </w:r>
      <w:r w:rsidRPr="00FD2379">
        <w:rPr>
          <w:rFonts w:ascii="Arial" w:hAnsi="Arial" w:cs="Arial"/>
        </w:rPr>
        <w:t xml:space="preserve"> 2020. Molecular </w:t>
      </w:r>
      <w:r w:rsidR="0067154C" w:rsidRPr="00FD2379">
        <w:rPr>
          <w:rFonts w:ascii="Arial" w:hAnsi="Arial" w:cs="Arial"/>
        </w:rPr>
        <w:t>e</w:t>
      </w:r>
      <w:r w:rsidRPr="00FD2379">
        <w:rPr>
          <w:rFonts w:ascii="Arial" w:hAnsi="Arial" w:cs="Arial"/>
        </w:rPr>
        <w:t xml:space="preserve">volution of </w:t>
      </w:r>
      <w:r w:rsidR="0067154C" w:rsidRPr="00FD2379">
        <w:rPr>
          <w:rFonts w:ascii="Arial" w:hAnsi="Arial" w:cs="Arial"/>
        </w:rPr>
        <w:t>m</w:t>
      </w:r>
      <w:r w:rsidRPr="00FD2379">
        <w:rPr>
          <w:rFonts w:ascii="Arial" w:hAnsi="Arial" w:cs="Arial"/>
        </w:rPr>
        <w:t xml:space="preserve">aize </w:t>
      </w:r>
      <w:r w:rsidR="0067154C" w:rsidRPr="00FD2379">
        <w:rPr>
          <w:rFonts w:ascii="Arial" w:hAnsi="Arial" w:cs="Arial"/>
        </w:rPr>
        <w:t>a</w:t>
      </w:r>
      <w:r w:rsidRPr="00FD2379">
        <w:rPr>
          <w:rFonts w:ascii="Arial" w:hAnsi="Arial" w:cs="Arial"/>
        </w:rPr>
        <w:t xml:space="preserve">scorbate </w:t>
      </w:r>
      <w:r w:rsidR="0067154C" w:rsidRPr="00FD2379">
        <w:rPr>
          <w:rFonts w:ascii="Arial" w:hAnsi="Arial" w:cs="Arial"/>
        </w:rPr>
        <w:t>p</w:t>
      </w:r>
      <w:r w:rsidRPr="00FD2379">
        <w:rPr>
          <w:rFonts w:ascii="Arial" w:hAnsi="Arial" w:cs="Arial"/>
        </w:rPr>
        <w:t xml:space="preserve">eroxidase </w:t>
      </w:r>
      <w:r w:rsidR="0067154C" w:rsidRPr="00FD2379">
        <w:rPr>
          <w:rFonts w:ascii="Arial" w:hAnsi="Arial" w:cs="Arial"/>
        </w:rPr>
        <w:t>g</w:t>
      </w:r>
      <w:r w:rsidRPr="00FD2379">
        <w:rPr>
          <w:rFonts w:ascii="Arial" w:hAnsi="Arial" w:cs="Arial"/>
        </w:rPr>
        <w:t xml:space="preserve">enes and </w:t>
      </w:r>
      <w:r w:rsidR="0067154C" w:rsidRPr="00FD2379">
        <w:rPr>
          <w:rFonts w:ascii="Arial" w:hAnsi="Arial" w:cs="Arial"/>
        </w:rPr>
        <w:t>t</w:t>
      </w:r>
      <w:r w:rsidRPr="00FD2379">
        <w:rPr>
          <w:rFonts w:ascii="Arial" w:hAnsi="Arial" w:cs="Arial"/>
        </w:rPr>
        <w:t xml:space="preserve">heir </w:t>
      </w:r>
      <w:r w:rsidR="0067154C" w:rsidRPr="00FD2379">
        <w:rPr>
          <w:rFonts w:ascii="Arial" w:hAnsi="Arial" w:cs="Arial"/>
        </w:rPr>
        <w:t>f</w:t>
      </w:r>
      <w:r w:rsidRPr="00FD2379">
        <w:rPr>
          <w:rFonts w:ascii="Arial" w:hAnsi="Arial" w:cs="Arial"/>
        </w:rPr>
        <w:t xml:space="preserve">unctional </w:t>
      </w:r>
      <w:r w:rsidR="0067154C" w:rsidRPr="00FD2379">
        <w:rPr>
          <w:rFonts w:ascii="Arial" w:hAnsi="Arial" w:cs="Arial"/>
        </w:rPr>
        <w:t>d</w:t>
      </w:r>
      <w:r w:rsidRPr="00FD2379">
        <w:rPr>
          <w:rFonts w:ascii="Arial" w:hAnsi="Arial" w:cs="Arial"/>
        </w:rPr>
        <w:t xml:space="preserve">ivergence. </w:t>
      </w:r>
      <w:r w:rsidRPr="00FD2379">
        <w:rPr>
          <w:rFonts w:ascii="Arial" w:hAnsi="Arial" w:cs="Arial"/>
          <w:i/>
          <w:iCs/>
        </w:rPr>
        <w:t>Genes</w:t>
      </w:r>
      <w:r w:rsidRPr="00FD2379">
        <w:rPr>
          <w:rFonts w:ascii="Arial" w:hAnsi="Arial" w:cs="Arial"/>
        </w:rPr>
        <w:t xml:space="preserve"> </w:t>
      </w:r>
      <w:r w:rsidRPr="00FD2379">
        <w:rPr>
          <w:rFonts w:ascii="Arial" w:hAnsi="Arial" w:cs="Arial"/>
          <w:b/>
          <w:bCs/>
        </w:rPr>
        <w:t>11</w:t>
      </w:r>
      <w:r w:rsidRPr="00FD2379">
        <w:rPr>
          <w:rFonts w:ascii="Arial" w:hAnsi="Arial" w:cs="Arial"/>
        </w:rPr>
        <w:t>:1204.</w:t>
      </w:r>
    </w:p>
    <w:p w14:paraId="21DD1A02" w14:textId="766A00AB" w:rsidR="006E7604" w:rsidRPr="00FD2379" w:rsidRDefault="006E7604" w:rsidP="006E7604">
      <w:pPr>
        <w:pStyle w:val="Bibliography"/>
        <w:rPr>
          <w:rFonts w:ascii="Arial" w:hAnsi="Arial" w:cs="Arial"/>
        </w:rPr>
      </w:pPr>
      <w:r w:rsidRPr="00FD2379">
        <w:rPr>
          <w:rFonts w:ascii="Arial" w:hAnsi="Arial" w:cs="Arial"/>
          <w:b/>
          <w:bCs/>
        </w:rPr>
        <w:t xml:space="preserve">Ragel P, Ródenas R, García-Martín E, </w:t>
      </w:r>
      <w:r w:rsidRPr="00FD2379">
        <w:rPr>
          <w:rFonts w:ascii="Arial" w:hAnsi="Arial" w:cs="Arial"/>
          <w:b/>
          <w:bCs/>
          <w:i/>
          <w:iCs/>
        </w:rPr>
        <w:t>et al.</w:t>
      </w:r>
      <w:r w:rsidRPr="00FD2379">
        <w:rPr>
          <w:rFonts w:ascii="Arial" w:hAnsi="Arial" w:cs="Arial"/>
        </w:rPr>
        <w:t xml:space="preserve"> 2015. The CBL-</w:t>
      </w:r>
      <w:r w:rsidR="0067154C" w:rsidRPr="00FD2379">
        <w:rPr>
          <w:rFonts w:ascii="Arial" w:hAnsi="Arial" w:cs="Arial"/>
        </w:rPr>
        <w:t>i</w:t>
      </w:r>
      <w:r w:rsidRPr="00FD2379">
        <w:rPr>
          <w:rFonts w:ascii="Arial" w:hAnsi="Arial" w:cs="Arial"/>
        </w:rPr>
        <w:t xml:space="preserve">nteracting </w:t>
      </w:r>
      <w:r w:rsidR="0067154C" w:rsidRPr="00FD2379">
        <w:rPr>
          <w:rFonts w:ascii="Arial" w:hAnsi="Arial" w:cs="Arial"/>
        </w:rPr>
        <w:t>p</w:t>
      </w:r>
      <w:r w:rsidRPr="00FD2379">
        <w:rPr>
          <w:rFonts w:ascii="Arial" w:hAnsi="Arial" w:cs="Arial"/>
        </w:rPr>
        <w:t xml:space="preserve">rotein </w:t>
      </w:r>
      <w:r w:rsidR="0067154C" w:rsidRPr="00FD2379">
        <w:rPr>
          <w:rFonts w:ascii="Arial" w:hAnsi="Arial" w:cs="Arial"/>
        </w:rPr>
        <w:t>k</w:t>
      </w:r>
      <w:r w:rsidRPr="00FD2379">
        <w:rPr>
          <w:rFonts w:ascii="Arial" w:hAnsi="Arial" w:cs="Arial"/>
        </w:rPr>
        <w:t xml:space="preserve">inase CIPK23 </w:t>
      </w:r>
      <w:r w:rsidR="0067154C" w:rsidRPr="00FD2379">
        <w:rPr>
          <w:rFonts w:ascii="Arial" w:hAnsi="Arial" w:cs="Arial"/>
        </w:rPr>
        <w:t>r</w:t>
      </w:r>
      <w:r w:rsidRPr="00FD2379">
        <w:rPr>
          <w:rFonts w:ascii="Arial" w:hAnsi="Arial" w:cs="Arial"/>
        </w:rPr>
        <w:t>egulates HAK5-</w:t>
      </w:r>
      <w:r w:rsidR="0067154C" w:rsidRPr="00FD2379">
        <w:rPr>
          <w:rFonts w:ascii="Arial" w:hAnsi="Arial" w:cs="Arial"/>
        </w:rPr>
        <w:t>m</w:t>
      </w:r>
      <w:r w:rsidRPr="00FD2379">
        <w:rPr>
          <w:rFonts w:ascii="Arial" w:hAnsi="Arial" w:cs="Arial"/>
        </w:rPr>
        <w:t xml:space="preserve">ediated </w:t>
      </w:r>
      <w:r w:rsidR="0067154C" w:rsidRPr="00FD2379">
        <w:rPr>
          <w:rFonts w:ascii="Arial" w:hAnsi="Arial" w:cs="Arial"/>
        </w:rPr>
        <w:t>h</w:t>
      </w:r>
      <w:r w:rsidRPr="00FD2379">
        <w:rPr>
          <w:rFonts w:ascii="Arial" w:hAnsi="Arial" w:cs="Arial"/>
        </w:rPr>
        <w:t>igh-</w:t>
      </w:r>
      <w:r w:rsidR="0067154C" w:rsidRPr="00FD2379">
        <w:rPr>
          <w:rFonts w:ascii="Arial" w:hAnsi="Arial" w:cs="Arial"/>
        </w:rPr>
        <w:t>a</w:t>
      </w:r>
      <w:r w:rsidRPr="00FD2379">
        <w:rPr>
          <w:rFonts w:ascii="Arial" w:hAnsi="Arial" w:cs="Arial"/>
        </w:rPr>
        <w:t>ffinity K</w:t>
      </w:r>
      <w:r w:rsidRPr="00FD2379">
        <w:rPr>
          <w:rFonts w:ascii="Arial" w:hAnsi="Arial" w:cs="Arial"/>
          <w:vertAlign w:val="superscript"/>
        </w:rPr>
        <w:t>+</w:t>
      </w:r>
      <w:r w:rsidRPr="00FD2379">
        <w:rPr>
          <w:rFonts w:ascii="Arial" w:hAnsi="Arial" w:cs="Arial"/>
        </w:rPr>
        <w:t xml:space="preserve"> </w:t>
      </w:r>
      <w:r w:rsidR="0067154C" w:rsidRPr="00FD2379">
        <w:rPr>
          <w:rFonts w:ascii="Arial" w:hAnsi="Arial" w:cs="Arial"/>
        </w:rPr>
        <w:t>u</w:t>
      </w:r>
      <w:r w:rsidRPr="00FD2379">
        <w:rPr>
          <w:rFonts w:ascii="Arial" w:hAnsi="Arial" w:cs="Arial"/>
        </w:rPr>
        <w:t xml:space="preserve">ptake in Arabidopsis </w:t>
      </w:r>
      <w:r w:rsidR="0067154C" w:rsidRPr="00FD2379">
        <w:rPr>
          <w:rFonts w:ascii="Arial" w:hAnsi="Arial" w:cs="Arial"/>
        </w:rPr>
        <w:t>r</w:t>
      </w:r>
      <w:r w:rsidRPr="00FD2379">
        <w:rPr>
          <w:rFonts w:ascii="Arial" w:hAnsi="Arial" w:cs="Arial"/>
        </w:rPr>
        <w:t xml:space="preserve">oots. </w:t>
      </w:r>
      <w:r w:rsidRPr="00FD2379">
        <w:rPr>
          <w:rFonts w:ascii="Arial" w:hAnsi="Arial" w:cs="Arial"/>
          <w:i/>
          <w:iCs/>
        </w:rPr>
        <w:t>Plant Physiol</w:t>
      </w:r>
      <w:r w:rsidRPr="00FD2379">
        <w:rPr>
          <w:rFonts w:ascii="Arial" w:hAnsi="Arial" w:cs="Arial"/>
        </w:rPr>
        <w:t xml:space="preserve"> </w:t>
      </w:r>
      <w:r w:rsidRPr="00FD2379">
        <w:rPr>
          <w:rFonts w:ascii="Arial" w:hAnsi="Arial" w:cs="Arial"/>
          <w:b/>
          <w:bCs/>
        </w:rPr>
        <w:t>169</w:t>
      </w:r>
      <w:r w:rsidRPr="00FD2379">
        <w:rPr>
          <w:rFonts w:ascii="Arial" w:hAnsi="Arial" w:cs="Arial"/>
        </w:rPr>
        <w:t>:2863–2873.</w:t>
      </w:r>
    </w:p>
    <w:p w14:paraId="3A3B7114" w14:textId="1EED52BA" w:rsidR="006E7604" w:rsidRPr="00FD2379" w:rsidRDefault="006E7604" w:rsidP="006E7604">
      <w:pPr>
        <w:pStyle w:val="Bibliography"/>
        <w:rPr>
          <w:rFonts w:ascii="Arial" w:hAnsi="Arial" w:cs="Arial"/>
        </w:rPr>
      </w:pPr>
      <w:r w:rsidRPr="00FD2379">
        <w:rPr>
          <w:rFonts w:ascii="Arial" w:hAnsi="Arial" w:cs="Arial"/>
          <w:b/>
          <w:bCs/>
        </w:rPr>
        <w:t>Renny-Byfield S, Ainouche M, Leitch IJ, Lim KY, Le Comber SC, Leitch AR.</w:t>
      </w:r>
      <w:r w:rsidRPr="00FD2379">
        <w:rPr>
          <w:rFonts w:ascii="Arial" w:hAnsi="Arial" w:cs="Arial"/>
        </w:rPr>
        <w:t xml:space="preserve"> 2010. Flow cytometry and GISH reveal mixed ploidy populations and </w:t>
      </w:r>
      <w:r w:rsidRPr="00FD2379">
        <w:rPr>
          <w:rFonts w:ascii="Arial" w:hAnsi="Arial" w:cs="Arial"/>
          <w:i/>
          <w:iCs/>
        </w:rPr>
        <w:t>Spartina</w:t>
      </w:r>
      <w:r w:rsidRPr="00FD2379">
        <w:rPr>
          <w:rFonts w:ascii="Arial" w:hAnsi="Arial" w:cs="Arial"/>
        </w:rPr>
        <w:t xml:space="preserve"> nonaploids with genomes of </w:t>
      </w:r>
      <w:r w:rsidRPr="00FD2379">
        <w:rPr>
          <w:rFonts w:ascii="Arial" w:hAnsi="Arial" w:cs="Arial"/>
          <w:i/>
          <w:iCs/>
        </w:rPr>
        <w:t>S. alterniflora</w:t>
      </w:r>
      <w:r w:rsidRPr="00FD2379">
        <w:rPr>
          <w:rFonts w:ascii="Arial" w:hAnsi="Arial" w:cs="Arial"/>
        </w:rPr>
        <w:t xml:space="preserve"> and </w:t>
      </w:r>
      <w:r w:rsidRPr="00FD2379">
        <w:rPr>
          <w:rFonts w:ascii="Arial" w:hAnsi="Arial" w:cs="Arial"/>
          <w:i/>
          <w:iCs/>
        </w:rPr>
        <w:t>S. maritima</w:t>
      </w:r>
      <w:r w:rsidRPr="00FD2379">
        <w:rPr>
          <w:rFonts w:ascii="Arial" w:hAnsi="Arial" w:cs="Arial"/>
        </w:rPr>
        <w:t xml:space="preserve"> origin. </w:t>
      </w:r>
      <w:r w:rsidR="009A0E04" w:rsidRPr="00FD2379">
        <w:rPr>
          <w:rFonts w:ascii="Arial" w:hAnsi="Arial" w:cs="Arial"/>
          <w:i/>
          <w:iCs/>
        </w:rPr>
        <w:t xml:space="preserve">Annals of Botany </w:t>
      </w:r>
      <w:r w:rsidRPr="00FD2379">
        <w:rPr>
          <w:rFonts w:ascii="Arial" w:hAnsi="Arial" w:cs="Arial"/>
          <w:b/>
          <w:bCs/>
        </w:rPr>
        <w:t>105</w:t>
      </w:r>
      <w:r w:rsidRPr="00FD2379">
        <w:rPr>
          <w:rFonts w:ascii="Arial" w:hAnsi="Arial" w:cs="Arial"/>
        </w:rPr>
        <w:t>:527–533.</w:t>
      </w:r>
    </w:p>
    <w:p w14:paraId="156DE881" w14:textId="5928C97C" w:rsidR="006E7604" w:rsidRPr="00FD2379" w:rsidRDefault="006E7604" w:rsidP="006E7604">
      <w:pPr>
        <w:pStyle w:val="Bibliography"/>
        <w:rPr>
          <w:rFonts w:ascii="Arial" w:hAnsi="Arial" w:cs="Arial"/>
        </w:rPr>
      </w:pPr>
      <w:r w:rsidRPr="00FD2379">
        <w:rPr>
          <w:rFonts w:ascii="Arial" w:hAnsi="Arial" w:cs="Arial"/>
          <w:b/>
          <w:bCs/>
        </w:rPr>
        <w:t>Ribeiro CW, Korbes AP, Garighan JA, Jardim-Messeder D, Carvalho FEL, Sousa RHV, Caverzan A, Teixeira FK, Silveira JAG, Margis-Pinheiro M.</w:t>
      </w:r>
      <w:r w:rsidRPr="00FD2379">
        <w:rPr>
          <w:rFonts w:ascii="Arial" w:hAnsi="Arial" w:cs="Arial"/>
        </w:rPr>
        <w:t xml:space="preserve"> 2017. Rice peroxisomal ascorbate peroxidase knockdown affects ROS signaling and triggers early leaf senescence. </w:t>
      </w:r>
      <w:r w:rsidRPr="00FD2379">
        <w:rPr>
          <w:rFonts w:ascii="Arial" w:hAnsi="Arial" w:cs="Arial"/>
          <w:i/>
          <w:iCs/>
        </w:rPr>
        <w:t>Plant Science</w:t>
      </w:r>
      <w:r w:rsidRPr="00FD2379">
        <w:rPr>
          <w:rFonts w:ascii="Arial" w:hAnsi="Arial" w:cs="Arial"/>
        </w:rPr>
        <w:t xml:space="preserve"> </w:t>
      </w:r>
      <w:r w:rsidRPr="00FD2379">
        <w:rPr>
          <w:rFonts w:ascii="Arial" w:hAnsi="Arial" w:cs="Arial"/>
          <w:b/>
          <w:bCs/>
        </w:rPr>
        <w:t>263</w:t>
      </w:r>
      <w:r w:rsidRPr="00FD2379">
        <w:rPr>
          <w:rFonts w:ascii="Arial" w:hAnsi="Arial" w:cs="Arial"/>
        </w:rPr>
        <w:t>:55–65.</w:t>
      </w:r>
    </w:p>
    <w:p w14:paraId="347D6758" w14:textId="176C592A" w:rsidR="006E7604" w:rsidRPr="00FD2379" w:rsidRDefault="006E7604" w:rsidP="006E7604">
      <w:pPr>
        <w:pStyle w:val="Bibliography"/>
        <w:rPr>
          <w:rFonts w:ascii="Arial" w:hAnsi="Arial" w:cs="Arial"/>
        </w:rPr>
      </w:pPr>
      <w:r w:rsidRPr="00FD2379">
        <w:rPr>
          <w:rFonts w:ascii="Arial" w:hAnsi="Arial" w:cs="Arial"/>
          <w:b/>
          <w:bCs/>
        </w:rPr>
        <w:t xml:space="preserve">Ródenas </w:t>
      </w:r>
      <w:r w:rsidR="001927D6" w:rsidRPr="00FD2379">
        <w:rPr>
          <w:rFonts w:ascii="Arial" w:hAnsi="Arial" w:cs="Arial"/>
          <w:b/>
          <w:bCs/>
        </w:rPr>
        <w:t>R</w:t>
      </w:r>
      <w:r w:rsidRPr="00FD2379">
        <w:rPr>
          <w:rFonts w:ascii="Arial" w:hAnsi="Arial" w:cs="Arial"/>
          <w:b/>
          <w:bCs/>
        </w:rPr>
        <w:t>, Vert G.</w:t>
      </w:r>
      <w:r w:rsidRPr="00FD2379">
        <w:rPr>
          <w:rFonts w:ascii="Arial" w:hAnsi="Arial" w:cs="Arial"/>
        </w:rPr>
        <w:t xml:space="preserve"> 2021. Regulation of </w:t>
      </w:r>
      <w:r w:rsidR="0067154C" w:rsidRPr="00FD2379">
        <w:rPr>
          <w:rFonts w:ascii="Arial" w:hAnsi="Arial" w:cs="Arial"/>
        </w:rPr>
        <w:t>r</w:t>
      </w:r>
      <w:r w:rsidRPr="00FD2379">
        <w:rPr>
          <w:rFonts w:ascii="Arial" w:hAnsi="Arial" w:cs="Arial"/>
        </w:rPr>
        <w:t xml:space="preserve">oot </w:t>
      </w:r>
      <w:r w:rsidR="0067154C" w:rsidRPr="00FD2379">
        <w:rPr>
          <w:rFonts w:ascii="Arial" w:hAnsi="Arial" w:cs="Arial"/>
        </w:rPr>
        <w:t>n</w:t>
      </w:r>
      <w:r w:rsidRPr="00FD2379">
        <w:rPr>
          <w:rFonts w:ascii="Arial" w:hAnsi="Arial" w:cs="Arial"/>
        </w:rPr>
        <w:t xml:space="preserve">utrient </w:t>
      </w:r>
      <w:r w:rsidR="0067154C" w:rsidRPr="00FD2379">
        <w:rPr>
          <w:rFonts w:ascii="Arial" w:hAnsi="Arial" w:cs="Arial"/>
        </w:rPr>
        <w:t>t</w:t>
      </w:r>
      <w:r w:rsidRPr="00FD2379">
        <w:rPr>
          <w:rFonts w:ascii="Arial" w:hAnsi="Arial" w:cs="Arial"/>
        </w:rPr>
        <w:t xml:space="preserve">ransporters by CIPK23: “One </w:t>
      </w:r>
      <w:r w:rsidR="0067154C" w:rsidRPr="00FD2379">
        <w:rPr>
          <w:rFonts w:ascii="Arial" w:hAnsi="Arial" w:cs="Arial"/>
        </w:rPr>
        <w:t>k</w:t>
      </w:r>
      <w:r w:rsidRPr="00FD2379">
        <w:rPr>
          <w:rFonts w:ascii="Arial" w:hAnsi="Arial" w:cs="Arial"/>
        </w:rPr>
        <w:t xml:space="preserve">inase to </w:t>
      </w:r>
      <w:r w:rsidR="0067154C" w:rsidRPr="00FD2379">
        <w:rPr>
          <w:rFonts w:ascii="Arial" w:hAnsi="Arial" w:cs="Arial"/>
        </w:rPr>
        <w:t>r</w:t>
      </w:r>
      <w:r w:rsidRPr="00FD2379">
        <w:rPr>
          <w:rFonts w:ascii="Arial" w:hAnsi="Arial" w:cs="Arial"/>
        </w:rPr>
        <w:t xml:space="preserve">ule </w:t>
      </w:r>
      <w:r w:rsidR="0067154C" w:rsidRPr="00FD2379">
        <w:rPr>
          <w:rFonts w:ascii="Arial" w:hAnsi="Arial" w:cs="Arial"/>
        </w:rPr>
        <w:t>t</w:t>
      </w:r>
      <w:r w:rsidRPr="00FD2379">
        <w:rPr>
          <w:rFonts w:ascii="Arial" w:hAnsi="Arial" w:cs="Arial"/>
        </w:rPr>
        <w:t xml:space="preserve">hem </w:t>
      </w:r>
      <w:r w:rsidR="0067154C" w:rsidRPr="00FD2379">
        <w:rPr>
          <w:rFonts w:ascii="Arial" w:hAnsi="Arial" w:cs="Arial"/>
        </w:rPr>
        <w:t>a</w:t>
      </w:r>
      <w:r w:rsidRPr="00FD2379">
        <w:rPr>
          <w:rFonts w:ascii="Arial" w:hAnsi="Arial" w:cs="Arial"/>
        </w:rPr>
        <w:t xml:space="preserve">ll.” </w:t>
      </w:r>
      <w:r w:rsidRPr="00FD2379">
        <w:rPr>
          <w:rFonts w:ascii="Arial" w:hAnsi="Arial" w:cs="Arial"/>
          <w:i/>
          <w:iCs/>
        </w:rPr>
        <w:t>Plant Cell Physiol</w:t>
      </w:r>
      <w:r w:rsidR="00BB1CDF" w:rsidRPr="00FD2379">
        <w:rPr>
          <w:rFonts w:ascii="Arial" w:hAnsi="Arial" w:cs="Arial"/>
          <w:i/>
          <w:iCs/>
        </w:rPr>
        <w:t>ogy</w:t>
      </w:r>
      <w:r w:rsidRPr="00FD2379">
        <w:rPr>
          <w:rFonts w:ascii="Arial" w:hAnsi="Arial" w:cs="Arial"/>
        </w:rPr>
        <w:t xml:space="preserve"> </w:t>
      </w:r>
      <w:r w:rsidRPr="00FD2379">
        <w:rPr>
          <w:rFonts w:ascii="Arial" w:hAnsi="Arial" w:cs="Arial"/>
          <w:b/>
          <w:bCs/>
        </w:rPr>
        <w:t>62</w:t>
      </w:r>
      <w:r w:rsidRPr="00FD2379">
        <w:rPr>
          <w:rFonts w:ascii="Arial" w:hAnsi="Arial" w:cs="Arial"/>
        </w:rPr>
        <w:t>:553–563.</w:t>
      </w:r>
    </w:p>
    <w:p w14:paraId="49F26393" w14:textId="51248AC3" w:rsidR="006E7604" w:rsidRPr="00FD2379" w:rsidRDefault="006E7604" w:rsidP="006E7604">
      <w:pPr>
        <w:pStyle w:val="Bibliography"/>
        <w:rPr>
          <w:rFonts w:ascii="Arial" w:hAnsi="Arial" w:cs="Arial"/>
        </w:rPr>
      </w:pPr>
      <w:r w:rsidRPr="00FD2379">
        <w:rPr>
          <w:rFonts w:ascii="Arial" w:hAnsi="Arial" w:cs="Arial"/>
          <w:b/>
          <w:bCs/>
        </w:rPr>
        <w:t>Rosa SB, Caverzan A, Teixeira FK, Lazzarotto F, Silveira JAG, Ferreira-Silva SL, Abreu-Neto J, Margis R, Margis-Pinheiro</w:t>
      </w:r>
      <w:r w:rsidR="00F00AD7" w:rsidRPr="00FD2379">
        <w:rPr>
          <w:rFonts w:ascii="Arial" w:hAnsi="Arial" w:cs="Arial"/>
          <w:b/>
          <w:bCs/>
        </w:rPr>
        <w:t xml:space="preserve"> </w:t>
      </w:r>
      <w:r w:rsidRPr="00FD2379">
        <w:rPr>
          <w:rFonts w:ascii="Arial" w:hAnsi="Arial" w:cs="Arial"/>
          <w:b/>
          <w:bCs/>
        </w:rPr>
        <w:t>M.</w:t>
      </w:r>
      <w:r w:rsidRPr="00FD2379">
        <w:rPr>
          <w:rFonts w:ascii="Arial" w:hAnsi="Arial" w:cs="Arial"/>
        </w:rPr>
        <w:t xml:space="preserve"> 2010. Cytosolic AP</w:t>
      </w:r>
      <w:r w:rsidR="009A0E04" w:rsidRPr="00FD2379">
        <w:rPr>
          <w:rFonts w:ascii="Arial" w:hAnsi="Arial" w:cs="Arial"/>
        </w:rPr>
        <w:t>X</w:t>
      </w:r>
      <w:r w:rsidRPr="00FD2379">
        <w:rPr>
          <w:rFonts w:ascii="Arial" w:hAnsi="Arial" w:cs="Arial"/>
        </w:rPr>
        <w:t xml:space="preserve"> knockdown indicates an ambiguous redox responses in rice. </w:t>
      </w:r>
      <w:r w:rsidRPr="00FD2379">
        <w:rPr>
          <w:rFonts w:ascii="Arial" w:hAnsi="Arial" w:cs="Arial"/>
          <w:i/>
          <w:iCs/>
        </w:rPr>
        <w:t>Phytochemistry</w:t>
      </w:r>
      <w:r w:rsidRPr="00FD2379">
        <w:rPr>
          <w:rFonts w:ascii="Arial" w:hAnsi="Arial" w:cs="Arial"/>
        </w:rPr>
        <w:t xml:space="preserve"> </w:t>
      </w:r>
      <w:r w:rsidRPr="00FD2379">
        <w:rPr>
          <w:rFonts w:ascii="Arial" w:hAnsi="Arial" w:cs="Arial"/>
          <w:b/>
          <w:bCs/>
        </w:rPr>
        <w:t>71</w:t>
      </w:r>
      <w:r w:rsidRPr="00FD2379">
        <w:rPr>
          <w:rFonts w:ascii="Arial" w:hAnsi="Arial" w:cs="Arial"/>
        </w:rPr>
        <w:t>:548–558.</w:t>
      </w:r>
    </w:p>
    <w:p w14:paraId="72E2D89D" w14:textId="7302DEB4" w:rsidR="006E7604" w:rsidRPr="00FD2379" w:rsidRDefault="006E7604" w:rsidP="006E7604">
      <w:pPr>
        <w:pStyle w:val="Bibliography"/>
        <w:rPr>
          <w:rFonts w:ascii="Arial" w:hAnsi="Arial" w:cs="Arial"/>
        </w:rPr>
      </w:pPr>
      <w:r w:rsidRPr="00FD2379">
        <w:rPr>
          <w:rFonts w:ascii="Arial" w:hAnsi="Arial" w:cs="Arial"/>
          <w:b/>
          <w:bCs/>
        </w:rPr>
        <w:t>Rozema J, Dorel</w:t>
      </w:r>
      <w:r w:rsidR="00F00AD7" w:rsidRPr="00FD2379">
        <w:rPr>
          <w:rFonts w:ascii="Arial" w:hAnsi="Arial" w:cs="Arial"/>
          <w:b/>
          <w:bCs/>
        </w:rPr>
        <w:t xml:space="preserve"> </w:t>
      </w:r>
      <w:r w:rsidRPr="00FD2379">
        <w:rPr>
          <w:rFonts w:ascii="Arial" w:hAnsi="Arial" w:cs="Arial"/>
          <w:b/>
          <w:bCs/>
        </w:rPr>
        <w:t>F, Janissen R, Lenssen G, Broekman R, Arp W, Drake BG.</w:t>
      </w:r>
      <w:r w:rsidRPr="00FD2379">
        <w:rPr>
          <w:rFonts w:ascii="Arial" w:hAnsi="Arial" w:cs="Arial"/>
        </w:rPr>
        <w:t xml:space="preserve"> 1991. Effect of elevated atmospheric CO</w:t>
      </w:r>
      <w:r w:rsidRPr="00FD2379">
        <w:rPr>
          <w:rFonts w:ascii="Arial" w:hAnsi="Arial" w:cs="Arial"/>
          <w:vertAlign w:val="subscript"/>
        </w:rPr>
        <w:t>2</w:t>
      </w:r>
      <w:r w:rsidRPr="00FD2379">
        <w:rPr>
          <w:rFonts w:ascii="Arial" w:hAnsi="Arial" w:cs="Arial"/>
        </w:rPr>
        <w:t xml:space="preserve"> on growth, photosynthesis and water relations of salt marsh grass species. </w:t>
      </w:r>
      <w:r w:rsidRPr="00FD2379">
        <w:rPr>
          <w:rFonts w:ascii="Arial" w:hAnsi="Arial" w:cs="Arial"/>
          <w:i/>
          <w:iCs/>
        </w:rPr>
        <w:t>Aquatic Botany</w:t>
      </w:r>
      <w:r w:rsidRPr="00FD2379">
        <w:rPr>
          <w:rFonts w:ascii="Arial" w:hAnsi="Arial" w:cs="Arial"/>
        </w:rPr>
        <w:t xml:space="preserve"> </w:t>
      </w:r>
      <w:r w:rsidRPr="00FD2379">
        <w:rPr>
          <w:rFonts w:ascii="Arial" w:hAnsi="Arial" w:cs="Arial"/>
          <w:b/>
          <w:bCs/>
        </w:rPr>
        <w:t>39</w:t>
      </w:r>
      <w:r w:rsidRPr="00FD2379">
        <w:rPr>
          <w:rFonts w:ascii="Arial" w:hAnsi="Arial" w:cs="Arial"/>
        </w:rPr>
        <w:t>:45–55.</w:t>
      </w:r>
    </w:p>
    <w:p w14:paraId="039CF38D" w14:textId="0BB5699E" w:rsidR="006E7604" w:rsidRPr="00FD2379" w:rsidRDefault="006E7604" w:rsidP="006E7604">
      <w:pPr>
        <w:pStyle w:val="Bibliography"/>
        <w:rPr>
          <w:rFonts w:ascii="Arial" w:hAnsi="Arial" w:cs="Arial"/>
        </w:rPr>
      </w:pPr>
      <w:r w:rsidRPr="00FD2379">
        <w:rPr>
          <w:rFonts w:ascii="Arial" w:hAnsi="Arial" w:cs="Arial"/>
          <w:b/>
          <w:bCs/>
        </w:rPr>
        <w:t xml:space="preserve">Salmon A, Hao Y, Milin M, </w:t>
      </w:r>
      <w:r w:rsidRPr="00FD2379">
        <w:rPr>
          <w:rFonts w:ascii="Arial" w:hAnsi="Arial" w:cs="Arial"/>
          <w:b/>
          <w:bCs/>
          <w:i/>
          <w:iCs/>
        </w:rPr>
        <w:t>et al.</w:t>
      </w:r>
      <w:r w:rsidRPr="00FD2379">
        <w:rPr>
          <w:rFonts w:ascii="Arial" w:hAnsi="Arial" w:cs="Arial"/>
        </w:rPr>
        <w:t xml:space="preserve"> 2025. On the way to diploidization and unexpected ploidy in the grass </w:t>
      </w:r>
      <w:r w:rsidRPr="00FD2379">
        <w:rPr>
          <w:rFonts w:ascii="Arial" w:hAnsi="Arial" w:cs="Arial"/>
          <w:i/>
          <w:iCs/>
        </w:rPr>
        <w:t>Sporobolus</w:t>
      </w:r>
      <w:r w:rsidRPr="00FD2379">
        <w:rPr>
          <w:rFonts w:ascii="Arial" w:hAnsi="Arial" w:cs="Arial"/>
        </w:rPr>
        <w:t xml:space="preserve"> section </w:t>
      </w:r>
      <w:r w:rsidRPr="00FD2379">
        <w:rPr>
          <w:rFonts w:ascii="Arial" w:hAnsi="Arial" w:cs="Arial"/>
          <w:i/>
          <w:iCs/>
        </w:rPr>
        <w:t xml:space="preserve">Spartina </w:t>
      </w:r>
      <w:r w:rsidRPr="00FD2379">
        <w:rPr>
          <w:rFonts w:ascii="Arial" w:hAnsi="Arial" w:cs="Arial"/>
        </w:rPr>
        <w:t xml:space="preserve">mesopolyploids. </w:t>
      </w:r>
      <w:r w:rsidRPr="00FD2379">
        <w:rPr>
          <w:rFonts w:ascii="Arial" w:hAnsi="Arial" w:cs="Arial"/>
          <w:i/>
          <w:iCs/>
        </w:rPr>
        <w:t>Nat</w:t>
      </w:r>
      <w:r w:rsidR="009A0E04" w:rsidRPr="00FD2379">
        <w:rPr>
          <w:rFonts w:ascii="Arial" w:hAnsi="Arial" w:cs="Arial"/>
          <w:i/>
          <w:iCs/>
        </w:rPr>
        <w:t>ure</w:t>
      </w:r>
      <w:r w:rsidRPr="00FD2379">
        <w:rPr>
          <w:rFonts w:ascii="Arial" w:hAnsi="Arial" w:cs="Arial"/>
          <w:i/>
          <w:iCs/>
        </w:rPr>
        <w:t xml:space="preserve"> Commun</w:t>
      </w:r>
      <w:r w:rsidR="009A0E04" w:rsidRPr="00FD2379">
        <w:rPr>
          <w:rFonts w:ascii="Arial" w:hAnsi="Arial" w:cs="Arial"/>
          <w:i/>
          <w:iCs/>
        </w:rPr>
        <w:t>ications</w:t>
      </w:r>
      <w:r w:rsidRPr="00FD2379">
        <w:rPr>
          <w:rFonts w:ascii="Arial" w:hAnsi="Arial" w:cs="Arial"/>
        </w:rPr>
        <w:t xml:space="preserve"> </w:t>
      </w:r>
      <w:r w:rsidRPr="00FD2379">
        <w:rPr>
          <w:rFonts w:ascii="Arial" w:hAnsi="Arial" w:cs="Arial"/>
          <w:b/>
          <w:bCs/>
        </w:rPr>
        <w:t>16</w:t>
      </w:r>
      <w:r w:rsidRPr="00FD2379">
        <w:rPr>
          <w:rFonts w:ascii="Arial" w:hAnsi="Arial" w:cs="Arial"/>
        </w:rPr>
        <w:t>:1997.</w:t>
      </w:r>
    </w:p>
    <w:p w14:paraId="37382D15" w14:textId="1327B3E6" w:rsidR="006E7604" w:rsidRPr="00FD2379" w:rsidRDefault="006E7604" w:rsidP="006E7604">
      <w:pPr>
        <w:pStyle w:val="Bibliography"/>
        <w:rPr>
          <w:rFonts w:ascii="Arial" w:hAnsi="Arial" w:cs="Arial"/>
        </w:rPr>
      </w:pPr>
      <w:r w:rsidRPr="00FD2379">
        <w:rPr>
          <w:rFonts w:ascii="Arial" w:hAnsi="Arial" w:cs="Arial"/>
          <w:b/>
          <w:bCs/>
        </w:rPr>
        <w:t>Sato Y, Masuta</w:t>
      </w:r>
      <w:r w:rsidR="00F00AD7" w:rsidRPr="00FD2379">
        <w:rPr>
          <w:rFonts w:ascii="Arial" w:hAnsi="Arial" w:cs="Arial"/>
          <w:b/>
          <w:bCs/>
        </w:rPr>
        <w:t xml:space="preserve"> </w:t>
      </w:r>
      <w:r w:rsidRPr="00FD2379">
        <w:rPr>
          <w:rFonts w:ascii="Arial" w:hAnsi="Arial" w:cs="Arial"/>
          <w:b/>
          <w:bCs/>
        </w:rPr>
        <w:t>Y, Saito K</w:t>
      </w:r>
      <w:r w:rsidR="00F00AD7" w:rsidRPr="00FD2379">
        <w:rPr>
          <w:rFonts w:ascii="Arial" w:hAnsi="Arial" w:cs="Arial"/>
          <w:b/>
          <w:bCs/>
        </w:rPr>
        <w:t xml:space="preserve">, </w:t>
      </w:r>
      <w:r w:rsidRPr="00FD2379">
        <w:rPr>
          <w:rFonts w:ascii="Arial" w:hAnsi="Arial" w:cs="Arial"/>
          <w:b/>
          <w:bCs/>
        </w:rPr>
        <w:t>Murayama S, Ozawa K.</w:t>
      </w:r>
      <w:r w:rsidRPr="00FD2379">
        <w:rPr>
          <w:rFonts w:ascii="Arial" w:hAnsi="Arial" w:cs="Arial"/>
        </w:rPr>
        <w:t xml:space="preserve"> 2011. Enhanced chilling tolerance at the booting stage in rice by transgenic overexpression of the ascorbate peroxidase gene, </w:t>
      </w:r>
      <w:r w:rsidRPr="00FD2379">
        <w:rPr>
          <w:rFonts w:ascii="Arial" w:hAnsi="Arial" w:cs="Arial"/>
          <w:i/>
          <w:iCs/>
        </w:rPr>
        <w:t>OsAPXa</w:t>
      </w:r>
      <w:r w:rsidRPr="00FD2379">
        <w:rPr>
          <w:rFonts w:ascii="Arial" w:hAnsi="Arial" w:cs="Arial"/>
        </w:rPr>
        <w:t xml:space="preserve">. </w:t>
      </w:r>
      <w:r w:rsidRPr="00FD2379">
        <w:rPr>
          <w:rFonts w:ascii="Arial" w:hAnsi="Arial" w:cs="Arial"/>
          <w:i/>
          <w:iCs/>
        </w:rPr>
        <w:t>Plant Cell Rep</w:t>
      </w:r>
      <w:r w:rsidR="009A0E04" w:rsidRPr="00FD2379">
        <w:rPr>
          <w:rFonts w:ascii="Arial" w:hAnsi="Arial" w:cs="Arial"/>
          <w:i/>
          <w:iCs/>
        </w:rPr>
        <w:t>orts</w:t>
      </w:r>
      <w:r w:rsidRPr="00FD2379">
        <w:rPr>
          <w:rFonts w:ascii="Arial" w:hAnsi="Arial" w:cs="Arial"/>
        </w:rPr>
        <w:t xml:space="preserve"> </w:t>
      </w:r>
      <w:r w:rsidRPr="00FD2379">
        <w:rPr>
          <w:rFonts w:ascii="Arial" w:hAnsi="Arial" w:cs="Arial"/>
          <w:b/>
          <w:bCs/>
        </w:rPr>
        <w:t>30</w:t>
      </w:r>
      <w:r w:rsidRPr="00FD2379">
        <w:rPr>
          <w:rFonts w:ascii="Arial" w:hAnsi="Arial" w:cs="Arial"/>
        </w:rPr>
        <w:t>:399–406.</w:t>
      </w:r>
    </w:p>
    <w:p w14:paraId="012655B3" w14:textId="741D59CF" w:rsidR="006E7604" w:rsidRPr="00FD2379" w:rsidRDefault="006E7604" w:rsidP="006E7604">
      <w:pPr>
        <w:pStyle w:val="Bibliography"/>
        <w:rPr>
          <w:rFonts w:ascii="Arial" w:hAnsi="Arial" w:cs="Arial"/>
        </w:rPr>
      </w:pPr>
      <w:r w:rsidRPr="00FD2379">
        <w:rPr>
          <w:rFonts w:ascii="Arial" w:hAnsi="Arial" w:cs="Arial"/>
          <w:b/>
          <w:bCs/>
        </w:rPr>
        <w:t>Simão FA, Waterhouse RM, Ioannidis P, Kriventseva EV, Zdobnov</w:t>
      </w:r>
      <w:r w:rsidR="00F00AD7" w:rsidRPr="00FD2379">
        <w:rPr>
          <w:rFonts w:ascii="Arial" w:hAnsi="Arial" w:cs="Arial"/>
          <w:b/>
          <w:bCs/>
        </w:rPr>
        <w:t xml:space="preserve"> </w:t>
      </w:r>
      <w:r w:rsidRPr="00FD2379">
        <w:rPr>
          <w:rFonts w:ascii="Arial" w:hAnsi="Arial" w:cs="Arial"/>
          <w:b/>
          <w:bCs/>
        </w:rPr>
        <w:t>EM.</w:t>
      </w:r>
      <w:r w:rsidRPr="00FD2379">
        <w:rPr>
          <w:rFonts w:ascii="Arial" w:hAnsi="Arial" w:cs="Arial"/>
        </w:rPr>
        <w:t xml:space="preserve"> 2015. BUSCO: </w:t>
      </w:r>
      <w:r w:rsidR="00971F30" w:rsidRPr="00FD2379">
        <w:rPr>
          <w:rFonts w:ascii="Arial" w:hAnsi="Arial" w:cs="Arial"/>
        </w:rPr>
        <w:t>A</w:t>
      </w:r>
      <w:r w:rsidRPr="00FD2379">
        <w:rPr>
          <w:rFonts w:ascii="Arial" w:hAnsi="Arial" w:cs="Arial"/>
        </w:rPr>
        <w:t xml:space="preserve">ssessing genome assembly and annotation completeness with single-copy orthologs. </w:t>
      </w:r>
      <w:r w:rsidRPr="00FD2379">
        <w:rPr>
          <w:rFonts w:ascii="Arial" w:hAnsi="Arial" w:cs="Arial"/>
          <w:i/>
          <w:iCs/>
        </w:rPr>
        <w:t>Bioinformatics</w:t>
      </w:r>
      <w:r w:rsidRPr="00FD2379">
        <w:rPr>
          <w:rFonts w:ascii="Arial" w:hAnsi="Arial" w:cs="Arial"/>
        </w:rPr>
        <w:t xml:space="preserve"> </w:t>
      </w:r>
      <w:r w:rsidRPr="00FD2379">
        <w:rPr>
          <w:rFonts w:ascii="Arial" w:hAnsi="Arial" w:cs="Arial"/>
          <w:b/>
          <w:bCs/>
        </w:rPr>
        <w:t>31</w:t>
      </w:r>
      <w:r w:rsidRPr="00FD2379">
        <w:rPr>
          <w:rFonts w:ascii="Arial" w:hAnsi="Arial" w:cs="Arial"/>
        </w:rPr>
        <w:t>:3210–3212.</w:t>
      </w:r>
    </w:p>
    <w:p w14:paraId="36B26A0D" w14:textId="752BFF7C" w:rsidR="006E7604" w:rsidRPr="00FD2379" w:rsidRDefault="006E7604" w:rsidP="006E7604">
      <w:pPr>
        <w:pStyle w:val="Bibliography"/>
        <w:rPr>
          <w:rFonts w:ascii="Arial" w:hAnsi="Arial" w:cs="Arial"/>
        </w:rPr>
      </w:pPr>
      <w:r w:rsidRPr="00FD2379">
        <w:rPr>
          <w:rFonts w:ascii="Arial" w:hAnsi="Arial" w:cs="Arial"/>
          <w:b/>
          <w:bCs/>
        </w:rPr>
        <w:t>Stanke M, Keller O, Gunduz I, Hayes A, Waack S, Morgenstern B.</w:t>
      </w:r>
      <w:r w:rsidRPr="00FD2379">
        <w:rPr>
          <w:rFonts w:ascii="Arial" w:hAnsi="Arial" w:cs="Arial"/>
        </w:rPr>
        <w:t xml:space="preserve"> 2006. AUGUSTUS: </w:t>
      </w:r>
      <w:r w:rsidRPr="00FD2379">
        <w:rPr>
          <w:rFonts w:ascii="Arial" w:hAnsi="Arial" w:cs="Arial"/>
          <w:i/>
          <w:iCs/>
        </w:rPr>
        <w:t>ab initio</w:t>
      </w:r>
      <w:r w:rsidRPr="00FD2379">
        <w:rPr>
          <w:rFonts w:ascii="Arial" w:hAnsi="Arial" w:cs="Arial"/>
        </w:rPr>
        <w:t xml:space="preserve"> prediction of alternative transcripts. </w:t>
      </w:r>
      <w:r w:rsidRPr="00FD2379">
        <w:rPr>
          <w:rFonts w:ascii="Arial" w:hAnsi="Arial" w:cs="Arial"/>
          <w:i/>
          <w:iCs/>
        </w:rPr>
        <w:t>Nucleic Acids Research</w:t>
      </w:r>
      <w:r w:rsidRPr="00FD2379">
        <w:rPr>
          <w:rFonts w:ascii="Arial" w:hAnsi="Arial" w:cs="Arial"/>
        </w:rPr>
        <w:t xml:space="preserve"> </w:t>
      </w:r>
      <w:r w:rsidRPr="00FD2379">
        <w:rPr>
          <w:rFonts w:ascii="Arial" w:hAnsi="Arial" w:cs="Arial"/>
          <w:b/>
          <w:bCs/>
        </w:rPr>
        <w:t>34</w:t>
      </w:r>
      <w:r w:rsidRPr="00FD2379">
        <w:rPr>
          <w:rFonts w:ascii="Arial" w:hAnsi="Arial" w:cs="Arial"/>
        </w:rPr>
        <w:t>:W435–W439.</w:t>
      </w:r>
    </w:p>
    <w:p w14:paraId="759B4D23" w14:textId="544A106D" w:rsidR="006E7604" w:rsidRPr="00FD2379" w:rsidRDefault="006E7604" w:rsidP="006E7604">
      <w:pPr>
        <w:pStyle w:val="Bibliography"/>
        <w:rPr>
          <w:rFonts w:ascii="Arial" w:hAnsi="Arial" w:cs="Arial"/>
        </w:rPr>
      </w:pPr>
      <w:r w:rsidRPr="00FD2379">
        <w:rPr>
          <w:rFonts w:ascii="Arial" w:hAnsi="Arial" w:cs="Arial"/>
          <w:b/>
          <w:bCs/>
        </w:rPr>
        <w:t>Stein O, Granot</w:t>
      </w:r>
      <w:r w:rsidR="00F00AD7" w:rsidRPr="00FD2379">
        <w:rPr>
          <w:rFonts w:ascii="Arial" w:hAnsi="Arial" w:cs="Arial"/>
          <w:b/>
          <w:bCs/>
        </w:rPr>
        <w:t xml:space="preserve"> </w:t>
      </w:r>
      <w:r w:rsidRPr="00FD2379">
        <w:rPr>
          <w:rFonts w:ascii="Arial" w:hAnsi="Arial" w:cs="Arial"/>
          <w:b/>
          <w:bCs/>
        </w:rPr>
        <w:t>D.</w:t>
      </w:r>
      <w:r w:rsidRPr="00FD2379">
        <w:rPr>
          <w:rFonts w:ascii="Arial" w:hAnsi="Arial" w:cs="Arial"/>
        </w:rPr>
        <w:t xml:space="preserve"> 2019. An </w:t>
      </w:r>
      <w:r w:rsidR="0067154C" w:rsidRPr="00FD2379">
        <w:rPr>
          <w:rFonts w:ascii="Arial" w:hAnsi="Arial" w:cs="Arial"/>
        </w:rPr>
        <w:t>o</w:t>
      </w:r>
      <w:r w:rsidRPr="00FD2379">
        <w:rPr>
          <w:rFonts w:ascii="Arial" w:hAnsi="Arial" w:cs="Arial"/>
        </w:rPr>
        <w:t xml:space="preserve">verview of </w:t>
      </w:r>
      <w:r w:rsidR="0067154C" w:rsidRPr="00FD2379">
        <w:rPr>
          <w:rFonts w:ascii="Arial" w:hAnsi="Arial" w:cs="Arial"/>
        </w:rPr>
        <w:t>s</w:t>
      </w:r>
      <w:r w:rsidRPr="00FD2379">
        <w:rPr>
          <w:rFonts w:ascii="Arial" w:hAnsi="Arial" w:cs="Arial"/>
        </w:rPr>
        <w:t xml:space="preserve">ucrose </w:t>
      </w:r>
      <w:r w:rsidR="0067154C" w:rsidRPr="00FD2379">
        <w:rPr>
          <w:rFonts w:ascii="Arial" w:hAnsi="Arial" w:cs="Arial"/>
        </w:rPr>
        <w:t>s</w:t>
      </w:r>
      <w:r w:rsidRPr="00FD2379">
        <w:rPr>
          <w:rFonts w:ascii="Arial" w:hAnsi="Arial" w:cs="Arial"/>
        </w:rPr>
        <w:t xml:space="preserve">ynthases in </w:t>
      </w:r>
      <w:r w:rsidR="0067154C" w:rsidRPr="00FD2379">
        <w:rPr>
          <w:rFonts w:ascii="Arial" w:hAnsi="Arial" w:cs="Arial"/>
        </w:rPr>
        <w:t>p</w:t>
      </w:r>
      <w:r w:rsidRPr="00FD2379">
        <w:rPr>
          <w:rFonts w:ascii="Arial" w:hAnsi="Arial" w:cs="Arial"/>
        </w:rPr>
        <w:t xml:space="preserve">lants. </w:t>
      </w:r>
      <w:r w:rsidR="009A0E04" w:rsidRPr="00FD2379">
        <w:rPr>
          <w:rFonts w:ascii="Arial" w:hAnsi="Arial" w:cs="Arial"/>
          <w:i/>
          <w:iCs/>
        </w:rPr>
        <w:t xml:space="preserve">Frontiers in Plant Science </w:t>
      </w:r>
      <w:r w:rsidRPr="00FD2379">
        <w:rPr>
          <w:rFonts w:ascii="Arial" w:hAnsi="Arial" w:cs="Arial"/>
          <w:b/>
          <w:bCs/>
        </w:rPr>
        <w:t>10</w:t>
      </w:r>
      <w:r w:rsidRPr="00FD2379">
        <w:rPr>
          <w:rFonts w:ascii="Arial" w:hAnsi="Arial" w:cs="Arial"/>
        </w:rPr>
        <w:t>.</w:t>
      </w:r>
    </w:p>
    <w:p w14:paraId="61EB29E7" w14:textId="09A576CC" w:rsidR="006E7604" w:rsidRPr="00FD2379" w:rsidRDefault="006E7604" w:rsidP="006E7604">
      <w:pPr>
        <w:pStyle w:val="Bibliography"/>
        <w:rPr>
          <w:rFonts w:ascii="Arial" w:hAnsi="Arial" w:cs="Arial"/>
        </w:rPr>
      </w:pPr>
      <w:r w:rsidRPr="00FD2379">
        <w:rPr>
          <w:rFonts w:ascii="Arial" w:hAnsi="Arial" w:cs="Arial"/>
          <w:b/>
          <w:bCs/>
        </w:rPr>
        <w:t>Straub T, Ludewig U, Neuhäuser</w:t>
      </w:r>
      <w:r w:rsidR="00B6730F" w:rsidRPr="00FD2379">
        <w:rPr>
          <w:rFonts w:ascii="Arial" w:hAnsi="Arial" w:cs="Arial"/>
          <w:b/>
          <w:bCs/>
        </w:rPr>
        <w:t xml:space="preserve"> </w:t>
      </w:r>
      <w:r w:rsidRPr="00FD2379">
        <w:rPr>
          <w:rFonts w:ascii="Arial" w:hAnsi="Arial" w:cs="Arial"/>
          <w:b/>
          <w:bCs/>
        </w:rPr>
        <w:t>B.</w:t>
      </w:r>
      <w:r w:rsidRPr="00FD2379">
        <w:rPr>
          <w:rFonts w:ascii="Arial" w:hAnsi="Arial" w:cs="Arial"/>
        </w:rPr>
        <w:t xml:space="preserve"> 2017. The </w:t>
      </w:r>
      <w:r w:rsidR="0067154C" w:rsidRPr="00FD2379">
        <w:rPr>
          <w:rFonts w:ascii="Arial" w:hAnsi="Arial" w:cs="Arial"/>
        </w:rPr>
        <w:t>k</w:t>
      </w:r>
      <w:r w:rsidRPr="00FD2379">
        <w:rPr>
          <w:rFonts w:ascii="Arial" w:hAnsi="Arial" w:cs="Arial"/>
        </w:rPr>
        <w:t xml:space="preserve">inase CIPK23 </w:t>
      </w:r>
      <w:r w:rsidR="0067154C" w:rsidRPr="00FD2379">
        <w:rPr>
          <w:rFonts w:ascii="Arial" w:hAnsi="Arial" w:cs="Arial"/>
        </w:rPr>
        <w:t>i</w:t>
      </w:r>
      <w:r w:rsidRPr="00FD2379">
        <w:rPr>
          <w:rFonts w:ascii="Arial" w:hAnsi="Arial" w:cs="Arial"/>
        </w:rPr>
        <w:t xml:space="preserve">nhibits </w:t>
      </w:r>
      <w:r w:rsidR="0067154C" w:rsidRPr="00FD2379">
        <w:rPr>
          <w:rFonts w:ascii="Arial" w:hAnsi="Arial" w:cs="Arial"/>
        </w:rPr>
        <w:t>a</w:t>
      </w:r>
      <w:r w:rsidRPr="00FD2379">
        <w:rPr>
          <w:rFonts w:ascii="Arial" w:hAnsi="Arial" w:cs="Arial"/>
        </w:rPr>
        <w:t xml:space="preserve">mmonium </w:t>
      </w:r>
      <w:r w:rsidR="0067154C" w:rsidRPr="00FD2379">
        <w:rPr>
          <w:rFonts w:ascii="Arial" w:hAnsi="Arial" w:cs="Arial"/>
        </w:rPr>
        <w:t>t</w:t>
      </w:r>
      <w:r w:rsidRPr="00FD2379">
        <w:rPr>
          <w:rFonts w:ascii="Arial" w:hAnsi="Arial" w:cs="Arial"/>
        </w:rPr>
        <w:t xml:space="preserve">ransport in </w:t>
      </w:r>
      <w:r w:rsidRPr="00FD2379">
        <w:rPr>
          <w:rFonts w:ascii="Arial" w:hAnsi="Arial" w:cs="Arial"/>
          <w:i/>
          <w:iCs/>
        </w:rPr>
        <w:t>Arabidopsis thaliana</w:t>
      </w:r>
      <w:r w:rsidRPr="00FD2379">
        <w:rPr>
          <w:rFonts w:ascii="Arial" w:hAnsi="Arial" w:cs="Arial"/>
        </w:rPr>
        <w:t xml:space="preserve">. </w:t>
      </w:r>
      <w:r w:rsidR="00BB1CDF" w:rsidRPr="00FD2379">
        <w:rPr>
          <w:rFonts w:ascii="Arial" w:hAnsi="Arial" w:cs="Arial"/>
          <w:i/>
          <w:iCs/>
        </w:rPr>
        <w:t xml:space="preserve">The </w:t>
      </w:r>
      <w:r w:rsidRPr="00FD2379">
        <w:rPr>
          <w:rFonts w:ascii="Arial" w:hAnsi="Arial" w:cs="Arial"/>
          <w:i/>
          <w:iCs/>
        </w:rPr>
        <w:t>Plant Cell</w:t>
      </w:r>
      <w:r w:rsidRPr="00FD2379">
        <w:rPr>
          <w:rFonts w:ascii="Arial" w:hAnsi="Arial" w:cs="Arial"/>
        </w:rPr>
        <w:t xml:space="preserve"> </w:t>
      </w:r>
      <w:r w:rsidRPr="00FD2379">
        <w:rPr>
          <w:rFonts w:ascii="Arial" w:hAnsi="Arial" w:cs="Arial"/>
          <w:b/>
          <w:bCs/>
        </w:rPr>
        <w:t>29</w:t>
      </w:r>
      <w:r w:rsidRPr="00FD2379">
        <w:rPr>
          <w:rFonts w:ascii="Arial" w:hAnsi="Arial" w:cs="Arial"/>
        </w:rPr>
        <w:t>:409–422.</w:t>
      </w:r>
    </w:p>
    <w:p w14:paraId="15B37C3B" w14:textId="5C0C922D" w:rsidR="006E7604" w:rsidRPr="00FD2379" w:rsidRDefault="006E7604" w:rsidP="006E7604">
      <w:pPr>
        <w:pStyle w:val="Bibliography"/>
        <w:rPr>
          <w:rFonts w:ascii="Arial" w:hAnsi="Arial" w:cs="Arial"/>
        </w:rPr>
      </w:pPr>
      <w:r w:rsidRPr="00FD2379">
        <w:rPr>
          <w:rFonts w:ascii="Arial" w:hAnsi="Arial" w:cs="Arial"/>
          <w:b/>
          <w:bCs/>
        </w:rPr>
        <w:t>Su H, Wang Q, Wang L, Cui J.</w:t>
      </w:r>
      <w:r w:rsidRPr="00FD2379">
        <w:rPr>
          <w:rFonts w:ascii="Arial" w:hAnsi="Arial" w:cs="Arial"/>
        </w:rPr>
        <w:t xml:space="preserve"> 2024. The Ca</w:t>
      </w:r>
      <w:r w:rsidRPr="00FD2379">
        <w:rPr>
          <w:rFonts w:ascii="Arial" w:hAnsi="Arial" w:cs="Arial"/>
          <w:vertAlign w:val="superscript"/>
        </w:rPr>
        <w:t>2+</w:t>
      </w:r>
      <w:r w:rsidRPr="00FD2379">
        <w:rPr>
          <w:rFonts w:ascii="Arial" w:hAnsi="Arial" w:cs="Arial"/>
        </w:rPr>
        <w:t>-</w:t>
      </w:r>
      <w:r w:rsidR="0067154C" w:rsidRPr="00FD2379">
        <w:rPr>
          <w:rFonts w:ascii="Arial" w:hAnsi="Arial" w:cs="Arial"/>
        </w:rPr>
        <w:t>r</w:t>
      </w:r>
      <w:r w:rsidRPr="00FD2379">
        <w:rPr>
          <w:rFonts w:ascii="Arial" w:hAnsi="Arial" w:cs="Arial"/>
        </w:rPr>
        <w:t xml:space="preserve">egulated </w:t>
      </w:r>
      <w:r w:rsidR="0067154C" w:rsidRPr="00FD2379">
        <w:rPr>
          <w:rFonts w:ascii="Arial" w:hAnsi="Arial" w:cs="Arial"/>
        </w:rPr>
        <w:t>p</w:t>
      </w:r>
      <w:r w:rsidRPr="00FD2379">
        <w:rPr>
          <w:rFonts w:ascii="Arial" w:hAnsi="Arial" w:cs="Arial"/>
        </w:rPr>
        <w:t xml:space="preserve">rotein </w:t>
      </w:r>
      <w:r w:rsidR="0067154C" w:rsidRPr="00FD2379">
        <w:rPr>
          <w:rFonts w:ascii="Arial" w:hAnsi="Arial" w:cs="Arial"/>
        </w:rPr>
        <w:t>k</w:t>
      </w:r>
      <w:r w:rsidRPr="00FD2379">
        <w:rPr>
          <w:rFonts w:ascii="Arial" w:hAnsi="Arial" w:cs="Arial"/>
        </w:rPr>
        <w:t xml:space="preserve">inase CIPK1 </w:t>
      </w:r>
      <w:r w:rsidR="0067154C" w:rsidRPr="00FD2379">
        <w:rPr>
          <w:rFonts w:ascii="Arial" w:hAnsi="Arial" w:cs="Arial"/>
        </w:rPr>
        <w:t>m</w:t>
      </w:r>
      <w:r w:rsidRPr="00FD2379">
        <w:rPr>
          <w:rFonts w:ascii="Arial" w:hAnsi="Arial" w:cs="Arial"/>
        </w:rPr>
        <w:t xml:space="preserve">odulates </w:t>
      </w:r>
      <w:r w:rsidR="0067154C" w:rsidRPr="00FD2379">
        <w:rPr>
          <w:rFonts w:ascii="Arial" w:hAnsi="Arial" w:cs="Arial"/>
        </w:rPr>
        <w:t>p</w:t>
      </w:r>
      <w:r w:rsidRPr="00FD2379">
        <w:rPr>
          <w:rFonts w:ascii="Arial" w:hAnsi="Arial" w:cs="Arial"/>
        </w:rPr>
        <w:t xml:space="preserve">lant </w:t>
      </w:r>
      <w:r w:rsidR="0067154C" w:rsidRPr="00FD2379">
        <w:rPr>
          <w:rFonts w:ascii="Arial" w:hAnsi="Arial" w:cs="Arial"/>
        </w:rPr>
        <w:t>r</w:t>
      </w:r>
      <w:r w:rsidRPr="00FD2379">
        <w:rPr>
          <w:rFonts w:ascii="Arial" w:hAnsi="Arial" w:cs="Arial"/>
        </w:rPr>
        <w:t xml:space="preserve">esponse to </w:t>
      </w:r>
      <w:r w:rsidR="0067154C" w:rsidRPr="00FD2379">
        <w:rPr>
          <w:rFonts w:ascii="Arial" w:hAnsi="Arial" w:cs="Arial"/>
        </w:rPr>
        <w:t>n</w:t>
      </w:r>
      <w:r w:rsidRPr="00FD2379">
        <w:rPr>
          <w:rFonts w:ascii="Arial" w:hAnsi="Arial" w:cs="Arial"/>
        </w:rPr>
        <w:t xml:space="preserve">itrate </w:t>
      </w:r>
      <w:r w:rsidR="0067154C" w:rsidRPr="00FD2379">
        <w:rPr>
          <w:rFonts w:ascii="Arial" w:hAnsi="Arial" w:cs="Arial"/>
        </w:rPr>
        <w:t>d</w:t>
      </w:r>
      <w:r w:rsidRPr="00FD2379">
        <w:rPr>
          <w:rFonts w:ascii="Arial" w:hAnsi="Arial" w:cs="Arial"/>
        </w:rPr>
        <w:t xml:space="preserve">eficiency in </w:t>
      </w:r>
      <w:r w:rsidRPr="00FD2379">
        <w:rPr>
          <w:rFonts w:ascii="Arial" w:hAnsi="Arial" w:cs="Arial"/>
          <w:i/>
          <w:iCs/>
        </w:rPr>
        <w:t>Arabidopsis</w:t>
      </w:r>
      <w:r w:rsidRPr="00FD2379">
        <w:rPr>
          <w:rFonts w:ascii="Arial" w:hAnsi="Arial" w:cs="Arial"/>
        </w:rPr>
        <w:t xml:space="preserve">. </w:t>
      </w:r>
      <w:r w:rsidRPr="00FD2379">
        <w:rPr>
          <w:rFonts w:ascii="Arial" w:hAnsi="Arial" w:cs="Arial"/>
          <w:i/>
          <w:iCs/>
        </w:rPr>
        <w:t>Genes</w:t>
      </w:r>
      <w:r w:rsidRPr="00FD2379">
        <w:rPr>
          <w:rFonts w:ascii="Arial" w:hAnsi="Arial" w:cs="Arial"/>
        </w:rPr>
        <w:t xml:space="preserve"> </w:t>
      </w:r>
      <w:r w:rsidRPr="00FD2379">
        <w:rPr>
          <w:rFonts w:ascii="Arial" w:hAnsi="Arial" w:cs="Arial"/>
          <w:b/>
          <w:bCs/>
        </w:rPr>
        <w:t>15</w:t>
      </w:r>
      <w:r w:rsidRPr="00FD2379">
        <w:rPr>
          <w:rFonts w:ascii="Arial" w:hAnsi="Arial" w:cs="Arial"/>
        </w:rPr>
        <w:t>:1235.</w:t>
      </w:r>
    </w:p>
    <w:p w14:paraId="21B199D5" w14:textId="6156519B" w:rsidR="006E7604" w:rsidRPr="00FD2379" w:rsidRDefault="006E7604" w:rsidP="006E7604">
      <w:pPr>
        <w:pStyle w:val="Bibliography"/>
        <w:rPr>
          <w:rFonts w:ascii="Arial" w:hAnsi="Arial" w:cs="Arial"/>
        </w:rPr>
      </w:pPr>
      <w:r w:rsidRPr="00FD2379">
        <w:rPr>
          <w:rFonts w:ascii="Arial" w:hAnsi="Arial" w:cs="Arial"/>
          <w:b/>
          <w:bCs/>
        </w:rPr>
        <w:lastRenderedPageBreak/>
        <w:t>Tang R-J</w:t>
      </w:r>
      <w:r w:rsidR="00606968" w:rsidRPr="00FD2379">
        <w:rPr>
          <w:rFonts w:ascii="Arial" w:hAnsi="Arial" w:cs="Arial"/>
          <w:b/>
          <w:bCs/>
        </w:rPr>
        <w:t xml:space="preserve">, </w:t>
      </w:r>
      <w:r w:rsidRPr="00FD2379">
        <w:rPr>
          <w:rFonts w:ascii="Arial" w:hAnsi="Arial" w:cs="Arial"/>
          <w:b/>
          <w:bCs/>
        </w:rPr>
        <w:t>Zhao F-G, Garcia VJ, Kleist TJ, Yang L, Zhang H-X, Luan S.</w:t>
      </w:r>
      <w:r w:rsidRPr="00FD2379">
        <w:rPr>
          <w:rFonts w:ascii="Arial" w:hAnsi="Arial" w:cs="Arial"/>
        </w:rPr>
        <w:t xml:space="preserve"> 2015. Tonoplast CBL–CIPK calcium signaling network regulates magnesium homeostasis in Arabidopsis. </w:t>
      </w:r>
      <w:r w:rsidRPr="00FD2379">
        <w:rPr>
          <w:rFonts w:ascii="Arial" w:hAnsi="Arial" w:cs="Arial"/>
          <w:i/>
          <w:iCs/>
        </w:rPr>
        <w:t>Proceedings of the National Academy of Sciences</w:t>
      </w:r>
      <w:r w:rsidRPr="00FD2379">
        <w:rPr>
          <w:rFonts w:ascii="Arial" w:hAnsi="Arial" w:cs="Arial"/>
        </w:rPr>
        <w:t xml:space="preserve"> </w:t>
      </w:r>
      <w:r w:rsidRPr="00FD2379">
        <w:rPr>
          <w:rFonts w:ascii="Arial" w:hAnsi="Arial" w:cs="Arial"/>
          <w:b/>
          <w:bCs/>
        </w:rPr>
        <w:t>112</w:t>
      </w:r>
      <w:r w:rsidRPr="00FD2379">
        <w:rPr>
          <w:rFonts w:ascii="Arial" w:hAnsi="Arial" w:cs="Arial"/>
        </w:rPr>
        <w:t>:3134–3139.</w:t>
      </w:r>
    </w:p>
    <w:p w14:paraId="35675546" w14:textId="57F678B9" w:rsidR="006E7604" w:rsidRPr="00FD2379" w:rsidRDefault="006E7604" w:rsidP="006E7604">
      <w:pPr>
        <w:pStyle w:val="Bibliography"/>
        <w:rPr>
          <w:rFonts w:ascii="Arial" w:hAnsi="Arial" w:cs="Arial"/>
        </w:rPr>
      </w:pPr>
      <w:r w:rsidRPr="00FD2379">
        <w:rPr>
          <w:rFonts w:ascii="Arial" w:hAnsi="Arial" w:cs="Arial"/>
          <w:b/>
          <w:bCs/>
        </w:rPr>
        <w:t>Tang R-J, Zhao F-G, Yang Y, Wang C, Li K, Kleist TJ, Lemaux PG, Luan S.</w:t>
      </w:r>
      <w:r w:rsidRPr="00FD2379">
        <w:rPr>
          <w:rFonts w:ascii="Arial" w:hAnsi="Arial" w:cs="Arial"/>
        </w:rPr>
        <w:t xml:space="preserve"> 2020. A calcium signalling network activates vacuolar K</w:t>
      </w:r>
      <w:r w:rsidRPr="00FD2379">
        <w:rPr>
          <w:rFonts w:ascii="Arial" w:hAnsi="Arial" w:cs="Arial"/>
          <w:vertAlign w:val="superscript"/>
        </w:rPr>
        <w:t>+</w:t>
      </w:r>
      <w:r w:rsidRPr="00FD2379">
        <w:rPr>
          <w:rFonts w:ascii="Arial" w:hAnsi="Arial" w:cs="Arial"/>
        </w:rPr>
        <w:t xml:space="preserve"> remobilization to enable plant adaptation to low-K environments. </w:t>
      </w:r>
      <w:r w:rsidRPr="00FD2379">
        <w:rPr>
          <w:rFonts w:ascii="Arial" w:hAnsi="Arial" w:cs="Arial"/>
          <w:i/>
          <w:iCs/>
        </w:rPr>
        <w:t>Nat</w:t>
      </w:r>
      <w:r w:rsidR="00BB1CDF" w:rsidRPr="00FD2379">
        <w:rPr>
          <w:rFonts w:ascii="Arial" w:hAnsi="Arial" w:cs="Arial"/>
          <w:i/>
          <w:iCs/>
        </w:rPr>
        <w:t>ure</w:t>
      </w:r>
      <w:r w:rsidRPr="00FD2379">
        <w:rPr>
          <w:rFonts w:ascii="Arial" w:hAnsi="Arial" w:cs="Arial"/>
          <w:i/>
          <w:iCs/>
        </w:rPr>
        <w:t xml:space="preserve"> Plants</w:t>
      </w:r>
      <w:r w:rsidRPr="00FD2379">
        <w:rPr>
          <w:rFonts w:ascii="Arial" w:hAnsi="Arial" w:cs="Arial"/>
        </w:rPr>
        <w:t xml:space="preserve"> </w:t>
      </w:r>
      <w:r w:rsidRPr="00FD2379">
        <w:rPr>
          <w:rFonts w:ascii="Arial" w:hAnsi="Arial" w:cs="Arial"/>
          <w:b/>
          <w:bCs/>
        </w:rPr>
        <w:t>6</w:t>
      </w:r>
      <w:r w:rsidRPr="00FD2379">
        <w:rPr>
          <w:rFonts w:ascii="Arial" w:hAnsi="Arial" w:cs="Arial"/>
        </w:rPr>
        <w:t>:384–393.</w:t>
      </w:r>
    </w:p>
    <w:p w14:paraId="583F308D" w14:textId="035EE062" w:rsidR="006E7604" w:rsidRPr="00FD2379" w:rsidRDefault="006E7604" w:rsidP="006E7604">
      <w:pPr>
        <w:pStyle w:val="Bibliography"/>
        <w:rPr>
          <w:rFonts w:ascii="Arial" w:hAnsi="Arial" w:cs="Arial"/>
        </w:rPr>
      </w:pPr>
      <w:r w:rsidRPr="00FD2379">
        <w:rPr>
          <w:rFonts w:ascii="Arial" w:hAnsi="Arial" w:cs="Arial"/>
          <w:b/>
          <w:bCs/>
        </w:rPr>
        <w:t>Tansley C, Houghton J, Rose AME, Witek B, Payet RD, Wu T, Miller JB.</w:t>
      </w:r>
      <w:r w:rsidRPr="00FD2379">
        <w:rPr>
          <w:rFonts w:ascii="Arial" w:hAnsi="Arial" w:cs="Arial"/>
        </w:rPr>
        <w:t xml:space="preserve"> 2023. CIPK-B is essential for salt stress signalling in </w:t>
      </w:r>
      <w:r w:rsidRPr="00FD2379">
        <w:rPr>
          <w:rFonts w:ascii="Arial" w:hAnsi="Arial" w:cs="Arial"/>
          <w:i/>
          <w:iCs/>
        </w:rPr>
        <w:t>Marchantia polymorpha</w:t>
      </w:r>
      <w:r w:rsidRPr="00FD2379">
        <w:rPr>
          <w:rFonts w:ascii="Arial" w:hAnsi="Arial" w:cs="Arial"/>
        </w:rPr>
        <w:t xml:space="preserve">. </w:t>
      </w:r>
      <w:r w:rsidRPr="00FD2379">
        <w:rPr>
          <w:rFonts w:ascii="Arial" w:hAnsi="Arial" w:cs="Arial"/>
          <w:i/>
          <w:iCs/>
        </w:rPr>
        <w:t>New Phytologist</w:t>
      </w:r>
      <w:r w:rsidRPr="00FD2379">
        <w:rPr>
          <w:rFonts w:ascii="Arial" w:hAnsi="Arial" w:cs="Arial"/>
        </w:rPr>
        <w:t xml:space="preserve"> </w:t>
      </w:r>
      <w:r w:rsidRPr="00FD2379">
        <w:rPr>
          <w:rFonts w:ascii="Arial" w:hAnsi="Arial" w:cs="Arial"/>
          <w:b/>
          <w:bCs/>
        </w:rPr>
        <w:t>237</w:t>
      </w:r>
      <w:r w:rsidRPr="00FD2379">
        <w:rPr>
          <w:rFonts w:ascii="Arial" w:hAnsi="Arial" w:cs="Arial"/>
        </w:rPr>
        <w:t>:2210–2223.</w:t>
      </w:r>
    </w:p>
    <w:p w14:paraId="0B366E10" w14:textId="03AF5ED1" w:rsidR="006E7604" w:rsidRPr="00FD2379" w:rsidRDefault="006E7604" w:rsidP="006E7604">
      <w:pPr>
        <w:pStyle w:val="Bibliography"/>
        <w:rPr>
          <w:rFonts w:ascii="Arial" w:hAnsi="Arial" w:cs="Arial"/>
        </w:rPr>
      </w:pPr>
      <w:r w:rsidRPr="00FD2379">
        <w:rPr>
          <w:rFonts w:ascii="Arial" w:hAnsi="Arial" w:cs="Arial"/>
          <w:b/>
          <w:bCs/>
        </w:rPr>
        <w:t>The UniProt Consortium</w:t>
      </w:r>
      <w:r w:rsidRPr="00FD2379">
        <w:rPr>
          <w:rFonts w:ascii="Arial" w:hAnsi="Arial" w:cs="Arial"/>
        </w:rPr>
        <w:t xml:space="preserve"> 2025. UniProt: </w:t>
      </w:r>
      <w:r w:rsidR="00971F30" w:rsidRPr="00FD2379">
        <w:rPr>
          <w:rFonts w:ascii="Arial" w:hAnsi="Arial" w:cs="Arial"/>
        </w:rPr>
        <w:t>T</w:t>
      </w:r>
      <w:r w:rsidRPr="00FD2379">
        <w:rPr>
          <w:rFonts w:ascii="Arial" w:hAnsi="Arial" w:cs="Arial"/>
        </w:rPr>
        <w:t xml:space="preserve">he </w:t>
      </w:r>
      <w:r w:rsidR="00971F30" w:rsidRPr="00FD2379">
        <w:rPr>
          <w:rFonts w:ascii="Arial" w:hAnsi="Arial" w:cs="Arial"/>
        </w:rPr>
        <w:t>u</w:t>
      </w:r>
      <w:r w:rsidRPr="00FD2379">
        <w:rPr>
          <w:rFonts w:ascii="Arial" w:hAnsi="Arial" w:cs="Arial"/>
        </w:rPr>
        <w:t xml:space="preserve">niversal </w:t>
      </w:r>
      <w:r w:rsidR="00971F30" w:rsidRPr="00FD2379">
        <w:rPr>
          <w:rFonts w:ascii="Arial" w:hAnsi="Arial" w:cs="Arial"/>
        </w:rPr>
        <w:t>p</w:t>
      </w:r>
      <w:r w:rsidRPr="00FD2379">
        <w:rPr>
          <w:rFonts w:ascii="Arial" w:hAnsi="Arial" w:cs="Arial"/>
        </w:rPr>
        <w:t xml:space="preserve">rotein </w:t>
      </w:r>
      <w:r w:rsidR="00971F30" w:rsidRPr="00FD2379">
        <w:rPr>
          <w:rFonts w:ascii="Arial" w:hAnsi="Arial" w:cs="Arial"/>
        </w:rPr>
        <w:t>k</w:t>
      </w:r>
      <w:r w:rsidRPr="00FD2379">
        <w:rPr>
          <w:rFonts w:ascii="Arial" w:hAnsi="Arial" w:cs="Arial"/>
        </w:rPr>
        <w:t xml:space="preserve">nowledgebase in 2025. </w:t>
      </w:r>
      <w:r w:rsidRPr="00FD2379">
        <w:rPr>
          <w:rFonts w:ascii="Arial" w:hAnsi="Arial" w:cs="Arial"/>
          <w:i/>
          <w:iCs/>
        </w:rPr>
        <w:t>Nucleic Acids Research</w:t>
      </w:r>
      <w:r w:rsidRPr="00FD2379">
        <w:rPr>
          <w:rFonts w:ascii="Arial" w:hAnsi="Arial" w:cs="Arial"/>
        </w:rPr>
        <w:t xml:space="preserve"> </w:t>
      </w:r>
      <w:r w:rsidRPr="00FD2379">
        <w:rPr>
          <w:rFonts w:ascii="Arial" w:hAnsi="Arial" w:cs="Arial"/>
          <w:b/>
          <w:bCs/>
        </w:rPr>
        <w:t>53</w:t>
      </w:r>
      <w:r w:rsidRPr="00FD2379">
        <w:rPr>
          <w:rFonts w:ascii="Arial" w:hAnsi="Arial" w:cs="Arial"/>
        </w:rPr>
        <w:t>:D609–D617.</w:t>
      </w:r>
    </w:p>
    <w:p w14:paraId="42291150" w14:textId="73471E35" w:rsidR="006E7604" w:rsidRPr="00FD2379" w:rsidRDefault="006E7604" w:rsidP="006E7604">
      <w:pPr>
        <w:pStyle w:val="Bibliography"/>
        <w:rPr>
          <w:rFonts w:ascii="Arial" w:hAnsi="Arial" w:cs="Arial"/>
        </w:rPr>
      </w:pPr>
      <w:r w:rsidRPr="00FD2379">
        <w:rPr>
          <w:rFonts w:ascii="Arial" w:hAnsi="Arial" w:cs="Arial"/>
          <w:b/>
          <w:bCs/>
        </w:rPr>
        <w:t>Thume K, Gebser B, Chen L, Meyer N, Kieber</w:t>
      </w:r>
      <w:r w:rsidR="00606968" w:rsidRPr="00FD2379">
        <w:rPr>
          <w:rFonts w:ascii="Arial" w:hAnsi="Arial" w:cs="Arial"/>
          <w:b/>
          <w:bCs/>
        </w:rPr>
        <w:t xml:space="preserve"> </w:t>
      </w:r>
      <w:r w:rsidRPr="00FD2379">
        <w:rPr>
          <w:rFonts w:ascii="Arial" w:hAnsi="Arial" w:cs="Arial"/>
          <w:b/>
          <w:bCs/>
        </w:rPr>
        <w:t>DJ, Pohnert G.</w:t>
      </w:r>
      <w:r w:rsidRPr="00FD2379">
        <w:rPr>
          <w:rFonts w:ascii="Arial" w:hAnsi="Arial" w:cs="Arial"/>
        </w:rPr>
        <w:t xml:space="preserve"> 2018. The metabolite dimethylsulfoxonium propionate extends the marine organosulfur cycle. </w:t>
      </w:r>
      <w:r w:rsidRPr="00FD2379">
        <w:rPr>
          <w:rFonts w:ascii="Arial" w:hAnsi="Arial" w:cs="Arial"/>
          <w:i/>
          <w:iCs/>
        </w:rPr>
        <w:t>Nature</w:t>
      </w:r>
      <w:r w:rsidRPr="00FD2379">
        <w:rPr>
          <w:rFonts w:ascii="Arial" w:hAnsi="Arial" w:cs="Arial"/>
        </w:rPr>
        <w:t xml:space="preserve"> </w:t>
      </w:r>
      <w:r w:rsidRPr="00FD2379">
        <w:rPr>
          <w:rFonts w:ascii="Arial" w:hAnsi="Arial" w:cs="Arial"/>
          <w:b/>
          <w:bCs/>
        </w:rPr>
        <w:t>563</w:t>
      </w:r>
      <w:r w:rsidRPr="00FD2379">
        <w:rPr>
          <w:rFonts w:ascii="Arial" w:hAnsi="Arial" w:cs="Arial"/>
        </w:rPr>
        <w:t>:412–415.</w:t>
      </w:r>
    </w:p>
    <w:p w14:paraId="3C89F810" w14:textId="48D0E5B8" w:rsidR="006E7604" w:rsidRPr="00FD2379" w:rsidRDefault="006E7604" w:rsidP="006E7604">
      <w:pPr>
        <w:pStyle w:val="Bibliography"/>
        <w:rPr>
          <w:rFonts w:ascii="Arial" w:hAnsi="Arial" w:cs="Arial"/>
        </w:rPr>
      </w:pPr>
      <w:r w:rsidRPr="00FD2379">
        <w:rPr>
          <w:rFonts w:ascii="Arial" w:hAnsi="Arial" w:cs="Arial"/>
          <w:b/>
          <w:bCs/>
        </w:rPr>
        <w:t>Tian Q, Zhang X, Yang A, Wang T, Zhang W-H.</w:t>
      </w:r>
      <w:r w:rsidRPr="00FD2379">
        <w:rPr>
          <w:rFonts w:ascii="Arial" w:hAnsi="Arial" w:cs="Arial"/>
        </w:rPr>
        <w:t xml:space="preserve"> 2016. CIPK23 is involved in iron acquisition of Arabidopsis by affecting ferric chelate reductase activity. </w:t>
      </w:r>
      <w:r w:rsidRPr="00FD2379">
        <w:rPr>
          <w:rFonts w:ascii="Arial" w:hAnsi="Arial" w:cs="Arial"/>
          <w:i/>
          <w:iCs/>
        </w:rPr>
        <w:t>Plant Sci</w:t>
      </w:r>
      <w:r w:rsidR="00BB1CDF" w:rsidRPr="00FD2379">
        <w:rPr>
          <w:rFonts w:ascii="Arial" w:hAnsi="Arial" w:cs="Arial"/>
          <w:i/>
          <w:iCs/>
        </w:rPr>
        <w:t>ence</w:t>
      </w:r>
      <w:r w:rsidRPr="00FD2379">
        <w:rPr>
          <w:rFonts w:ascii="Arial" w:hAnsi="Arial" w:cs="Arial"/>
        </w:rPr>
        <w:t xml:space="preserve"> </w:t>
      </w:r>
      <w:r w:rsidRPr="00FD2379">
        <w:rPr>
          <w:rFonts w:ascii="Arial" w:hAnsi="Arial" w:cs="Arial"/>
          <w:b/>
          <w:bCs/>
        </w:rPr>
        <w:t>246</w:t>
      </w:r>
      <w:r w:rsidRPr="00FD2379">
        <w:rPr>
          <w:rFonts w:ascii="Arial" w:hAnsi="Arial" w:cs="Arial"/>
        </w:rPr>
        <w:t>:70–79.</w:t>
      </w:r>
    </w:p>
    <w:p w14:paraId="13FE5B07" w14:textId="24422580" w:rsidR="006E7604" w:rsidRPr="00FD2379" w:rsidRDefault="006E7604" w:rsidP="006E7604">
      <w:pPr>
        <w:pStyle w:val="Bibliography"/>
        <w:rPr>
          <w:rFonts w:ascii="Arial" w:hAnsi="Arial" w:cs="Arial"/>
        </w:rPr>
      </w:pPr>
      <w:r w:rsidRPr="00FD2379">
        <w:rPr>
          <w:rFonts w:ascii="Arial" w:hAnsi="Arial" w:cs="Arial"/>
          <w:b/>
          <w:bCs/>
        </w:rPr>
        <w:t>Trinchant J-C, Boscari A, Spennato G, Van de Sype G, Le Rudulier</w:t>
      </w:r>
      <w:r w:rsidR="00606968" w:rsidRPr="00FD2379">
        <w:rPr>
          <w:rFonts w:ascii="Arial" w:hAnsi="Arial" w:cs="Arial"/>
          <w:b/>
          <w:bCs/>
        </w:rPr>
        <w:t xml:space="preserve"> </w:t>
      </w:r>
      <w:r w:rsidRPr="00FD2379">
        <w:rPr>
          <w:rFonts w:ascii="Arial" w:hAnsi="Arial" w:cs="Arial"/>
          <w:b/>
          <w:bCs/>
        </w:rPr>
        <w:t>D.</w:t>
      </w:r>
      <w:r w:rsidRPr="00FD2379">
        <w:rPr>
          <w:rFonts w:ascii="Arial" w:hAnsi="Arial" w:cs="Arial"/>
        </w:rPr>
        <w:t xml:space="preserve"> 2004. Proline </w:t>
      </w:r>
      <w:r w:rsidR="00D455CF" w:rsidRPr="00FD2379">
        <w:rPr>
          <w:rFonts w:ascii="Arial" w:hAnsi="Arial" w:cs="Arial"/>
        </w:rPr>
        <w:t>b</w:t>
      </w:r>
      <w:r w:rsidRPr="00FD2379">
        <w:rPr>
          <w:rFonts w:ascii="Arial" w:hAnsi="Arial" w:cs="Arial"/>
        </w:rPr>
        <w:t xml:space="preserve">etaine </w:t>
      </w:r>
      <w:r w:rsidR="00D455CF" w:rsidRPr="00FD2379">
        <w:rPr>
          <w:rFonts w:ascii="Arial" w:hAnsi="Arial" w:cs="Arial"/>
        </w:rPr>
        <w:t>a</w:t>
      </w:r>
      <w:r w:rsidRPr="00FD2379">
        <w:rPr>
          <w:rFonts w:ascii="Arial" w:hAnsi="Arial" w:cs="Arial"/>
        </w:rPr>
        <w:t xml:space="preserve">ccumulation and </w:t>
      </w:r>
      <w:r w:rsidR="00D455CF" w:rsidRPr="00FD2379">
        <w:rPr>
          <w:rFonts w:ascii="Arial" w:hAnsi="Arial" w:cs="Arial"/>
        </w:rPr>
        <w:t>m</w:t>
      </w:r>
      <w:r w:rsidRPr="00FD2379">
        <w:rPr>
          <w:rFonts w:ascii="Arial" w:hAnsi="Arial" w:cs="Arial"/>
        </w:rPr>
        <w:t xml:space="preserve">etabolism in </w:t>
      </w:r>
      <w:r w:rsidR="00D455CF" w:rsidRPr="00FD2379">
        <w:rPr>
          <w:rFonts w:ascii="Arial" w:hAnsi="Arial" w:cs="Arial"/>
        </w:rPr>
        <w:t>a</w:t>
      </w:r>
      <w:r w:rsidRPr="00FD2379">
        <w:rPr>
          <w:rFonts w:ascii="Arial" w:hAnsi="Arial" w:cs="Arial"/>
        </w:rPr>
        <w:t xml:space="preserve">lfalfa </w:t>
      </w:r>
      <w:r w:rsidR="00D455CF" w:rsidRPr="00FD2379">
        <w:rPr>
          <w:rFonts w:ascii="Arial" w:hAnsi="Arial" w:cs="Arial"/>
        </w:rPr>
        <w:t>p</w:t>
      </w:r>
      <w:r w:rsidRPr="00FD2379">
        <w:rPr>
          <w:rFonts w:ascii="Arial" w:hAnsi="Arial" w:cs="Arial"/>
        </w:rPr>
        <w:t xml:space="preserve">lants under </w:t>
      </w:r>
      <w:r w:rsidR="00D455CF" w:rsidRPr="00FD2379">
        <w:rPr>
          <w:rFonts w:ascii="Arial" w:hAnsi="Arial" w:cs="Arial"/>
        </w:rPr>
        <w:t>s</w:t>
      </w:r>
      <w:r w:rsidRPr="00FD2379">
        <w:rPr>
          <w:rFonts w:ascii="Arial" w:hAnsi="Arial" w:cs="Arial"/>
        </w:rPr>
        <w:t xml:space="preserve">odium </w:t>
      </w:r>
      <w:r w:rsidR="00D455CF" w:rsidRPr="00FD2379">
        <w:rPr>
          <w:rFonts w:ascii="Arial" w:hAnsi="Arial" w:cs="Arial"/>
        </w:rPr>
        <w:t>c</w:t>
      </w:r>
      <w:r w:rsidRPr="00FD2379">
        <w:rPr>
          <w:rFonts w:ascii="Arial" w:hAnsi="Arial" w:cs="Arial"/>
        </w:rPr>
        <w:t xml:space="preserve">hloride </w:t>
      </w:r>
      <w:r w:rsidR="00D455CF" w:rsidRPr="00FD2379">
        <w:rPr>
          <w:rFonts w:ascii="Arial" w:hAnsi="Arial" w:cs="Arial"/>
        </w:rPr>
        <w:t>s</w:t>
      </w:r>
      <w:r w:rsidRPr="00FD2379">
        <w:rPr>
          <w:rFonts w:ascii="Arial" w:hAnsi="Arial" w:cs="Arial"/>
        </w:rPr>
        <w:t xml:space="preserve">tress. Exploring </w:t>
      </w:r>
      <w:r w:rsidR="00D455CF" w:rsidRPr="00FD2379">
        <w:rPr>
          <w:rFonts w:ascii="Arial" w:hAnsi="Arial" w:cs="Arial"/>
        </w:rPr>
        <w:t>i</w:t>
      </w:r>
      <w:r w:rsidRPr="00FD2379">
        <w:rPr>
          <w:rFonts w:ascii="Arial" w:hAnsi="Arial" w:cs="Arial"/>
        </w:rPr>
        <w:t xml:space="preserve">ts </w:t>
      </w:r>
      <w:r w:rsidR="00D455CF" w:rsidRPr="00FD2379">
        <w:rPr>
          <w:rFonts w:ascii="Arial" w:hAnsi="Arial" w:cs="Arial"/>
        </w:rPr>
        <w:t>c</w:t>
      </w:r>
      <w:r w:rsidRPr="00FD2379">
        <w:rPr>
          <w:rFonts w:ascii="Arial" w:hAnsi="Arial" w:cs="Arial"/>
        </w:rPr>
        <w:t xml:space="preserve">ompartmentalization in </w:t>
      </w:r>
      <w:r w:rsidR="00D455CF" w:rsidRPr="00FD2379">
        <w:rPr>
          <w:rFonts w:ascii="Arial" w:hAnsi="Arial" w:cs="Arial"/>
        </w:rPr>
        <w:t>n</w:t>
      </w:r>
      <w:r w:rsidRPr="00FD2379">
        <w:rPr>
          <w:rFonts w:ascii="Arial" w:hAnsi="Arial" w:cs="Arial"/>
        </w:rPr>
        <w:t xml:space="preserve">odules. </w:t>
      </w:r>
      <w:r w:rsidR="00BB1CDF" w:rsidRPr="00FD2379">
        <w:rPr>
          <w:rFonts w:ascii="Arial" w:hAnsi="Arial" w:cs="Arial"/>
          <w:i/>
          <w:iCs/>
        </w:rPr>
        <w:t xml:space="preserve">Journal of </w:t>
      </w:r>
      <w:r w:rsidRPr="00FD2379">
        <w:rPr>
          <w:rFonts w:ascii="Arial" w:hAnsi="Arial" w:cs="Arial"/>
          <w:i/>
          <w:iCs/>
        </w:rPr>
        <w:t>Plant Physiology</w:t>
      </w:r>
      <w:r w:rsidRPr="00FD2379">
        <w:rPr>
          <w:rFonts w:ascii="Arial" w:hAnsi="Arial" w:cs="Arial"/>
        </w:rPr>
        <w:t xml:space="preserve"> </w:t>
      </w:r>
      <w:r w:rsidRPr="00FD2379">
        <w:rPr>
          <w:rFonts w:ascii="Arial" w:hAnsi="Arial" w:cs="Arial"/>
          <w:b/>
          <w:bCs/>
        </w:rPr>
        <w:t>135</w:t>
      </w:r>
      <w:r w:rsidRPr="00FD2379">
        <w:rPr>
          <w:rFonts w:ascii="Arial" w:hAnsi="Arial" w:cs="Arial"/>
        </w:rPr>
        <w:t>:1583–1594.</w:t>
      </w:r>
    </w:p>
    <w:p w14:paraId="1FF6CD86" w14:textId="0F37FD0F" w:rsidR="006E7604" w:rsidRPr="00FD2379" w:rsidRDefault="006E7604" w:rsidP="006E7604">
      <w:pPr>
        <w:pStyle w:val="Bibliography"/>
        <w:rPr>
          <w:rFonts w:ascii="Arial" w:hAnsi="Arial" w:cs="Arial"/>
        </w:rPr>
      </w:pPr>
      <w:r w:rsidRPr="00FD2379">
        <w:rPr>
          <w:rFonts w:ascii="Arial" w:hAnsi="Arial" w:cs="Arial"/>
          <w:b/>
          <w:bCs/>
        </w:rPr>
        <w:t>Usman</w:t>
      </w:r>
      <w:r w:rsidR="00606968" w:rsidRPr="00FD2379">
        <w:rPr>
          <w:rFonts w:ascii="Arial" w:hAnsi="Arial" w:cs="Arial"/>
          <w:b/>
          <w:bCs/>
        </w:rPr>
        <w:t xml:space="preserve"> </w:t>
      </w:r>
      <w:r w:rsidRPr="00FD2379">
        <w:rPr>
          <w:rFonts w:ascii="Arial" w:hAnsi="Arial" w:cs="Arial"/>
          <w:b/>
          <w:bCs/>
        </w:rPr>
        <w:t>MG</w:t>
      </w:r>
      <w:r w:rsidR="00B6730F" w:rsidRPr="00FD2379">
        <w:rPr>
          <w:rFonts w:ascii="Arial" w:hAnsi="Arial" w:cs="Arial"/>
          <w:b/>
          <w:bCs/>
        </w:rPr>
        <w:t>,</w:t>
      </w:r>
      <w:r w:rsidR="00606968" w:rsidRPr="00FD2379">
        <w:rPr>
          <w:rFonts w:ascii="Arial" w:hAnsi="Arial" w:cs="Arial"/>
          <w:b/>
          <w:bCs/>
        </w:rPr>
        <w:t xml:space="preserve"> </w:t>
      </w:r>
      <w:r w:rsidRPr="00FD2379">
        <w:rPr>
          <w:rFonts w:ascii="Arial" w:hAnsi="Arial" w:cs="Arial"/>
          <w:b/>
          <w:bCs/>
        </w:rPr>
        <w:t>Rafii MY, Martini MY, Yusuff OA, Ismail MR, Miah G.</w:t>
      </w:r>
      <w:r w:rsidRPr="00FD2379">
        <w:rPr>
          <w:rFonts w:ascii="Arial" w:hAnsi="Arial" w:cs="Arial"/>
        </w:rPr>
        <w:t xml:space="preserve"> 2017. Molecular analysis of Hsp70 mechanisms in plants and their function in response to stress. </w:t>
      </w:r>
      <w:r w:rsidR="00BB1CDF" w:rsidRPr="00FD2379">
        <w:rPr>
          <w:rFonts w:ascii="Arial" w:hAnsi="Arial" w:cs="Arial"/>
          <w:i/>
          <w:iCs/>
        </w:rPr>
        <w:t>Biotechnology and Genetic Engineering Reviews</w:t>
      </w:r>
      <w:r w:rsidRPr="00FD2379">
        <w:rPr>
          <w:rFonts w:ascii="Arial" w:hAnsi="Arial" w:cs="Arial"/>
        </w:rPr>
        <w:t xml:space="preserve"> </w:t>
      </w:r>
      <w:r w:rsidRPr="00FD2379">
        <w:rPr>
          <w:rFonts w:ascii="Arial" w:hAnsi="Arial" w:cs="Arial"/>
          <w:b/>
          <w:bCs/>
        </w:rPr>
        <w:t>33</w:t>
      </w:r>
      <w:r w:rsidRPr="00FD2379">
        <w:rPr>
          <w:rFonts w:ascii="Arial" w:hAnsi="Arial" w:cs="Arial"/>
        </w:rPr>
        <w:t>:26–39.</w:t>
      </w:r>
    </w:p>
    <w:p w14:paraId="5A374713" w14:textId="0FF82469" w:rsidR="006E7604" w:rsidRPr="00FD2379" w:rsidRDefault="006E7604" w:rsidP="006E7604">
      <w:pPr>
        <w:pStyle w:val="Bibliography"/>
        <w:rPr>
          <w:rFonts w:ascii="Arial" w:hAnsi="Arial" w:cs="Arial"/>
        </w:rPr>
      </w:pPr>
      <w:r w:rsidRPr="00FD2379">
        <w:rPr>
          <w:rFonts w:ascii="Arial" w:hAnsi="Arial" w:cs="Arial"/>
          <w:b/>
          <w:bCs/>
        </w:rPr>
        <w:t>Vasquez EA, Glenn EP, Guntenspergen GR, Brown JJ, Nelson SG.</w:t>
      </w:r>
      <w:r w:rsidRPr="00FD2379">
        <w:rPr>
          <w:rFonts w:ascii="Arial" w:hAnsi="Arial" w:cs="Arial"/>
        </w:rPr>
        <w:t xml:space="preserve"> 2006. Salt tolerance and osmotic adjustment of </w:t>
      </w:r>
      <w:r w:rsidRPr="00FD2379">
        <w:rPr>
          <w:rFonts w:ascii="Arial" w:hAnsi="Arial" w:cs="Arial"/>
          <w:i/>
          <w:iCs/>
        </w:rPr>
        <w:t>Spartina alterniflora</w:t>
      </w:r>
      <w:r w:rsidRPr="00FD2379">
        <w:rPr>
          <w:rFonts w:ascii="Arial" w:hAnsi="Arial" w:cs="Arial"/>
        </w:rPr>
        <w:t xml:space="preserve"> (Poaceae) and the invasive M haplotype of </w:t>
      </w:r>
      <w:r w:rsidRPr="00FD2379">
        <w:rPr>
          <w:rFonts w:ascii="Arial" w:hAnsi="Arial" w:cs="Arial"/>
          <w:i/>
          <w:iCs/>
        </w:rPr>
        <w:t>Phragmites australis</w:t>
      </w:r>
      <w:r w:rsidRPr="00FD2379">
        <w:rPr>
          <w:rFonts w:ascii="Arial" w:hAnsi="Arial" w:cs="Arial"/>
        </w:rPr>
        <w:t xml:space="preserve"> (Poaceae) along a salinity gradient. </w:t>
      </w:r>
      <w:r w:rsidR="00BB1CDF" w:rsidRPr="00FD2379">
        <w:rPr>
          <w:rFonts w:ascii="Arial" w:hAnsi="Arial" w:cs="Arial"/>
          <w:i/>
          <w:iCs/>
        </w:rPr>
        <w:t>American Journal of Botany</w:t>
      </w:r>
      <w:r w:rsidRPr="00FD2379">
        <w:rPr>
          <w:rFonts w:ascii="Arial" w:hAnsi="Arial" w:cs="Arial"/>
        </w:rPr>
        <w:t xml:space="preserve"> </w:t>
      </w:r>
      <w:r w:rsidRPr="00FD2379">
        <w:rPr>
          <w:rFonts w:ascii="Arial" w:hAnsi="Arial" w:cs="Arial"/>
          <w:b/>
          <w:bCs/>
        </w:rPr>
        <w:t>93</w:t>
      </w:r>
      <w:r w:rsidRPr="00FD2379">
        <w:rPr>
          <w:rFonts w:ascii="Arial" w:hAnsi="Arial" w:cs="Arial"/>
        </w:rPr>
        <w:t>:1784–1790.</w:t>
      </w:r>
    </w:p>
    <w:p w14:paraId="15AE82FD" w14:textId="758BBAA5" w:rsidR="006E7604" w:rsidRPr="00FD2379" w:rsidRDefault="006E7604" w:rsidP="006E7604">
      <w:pPr>
        <w:pStyle w:val="Bibliography"/>
        <w:rPr>
          <w:rFonts w:ascii="Arial" w:hAnsi="Arial" w:cs="Arial"/>
        </w:rPr>
      </w:pPr>
      <w:r w:rsidRPr="00FD2379">
        <w:rPr>
          <w:rFonts w:ascii="Arial" w:hAnsi="Arial" w:cs="Arial"/>
          <w:b/>
          <w:bCs/>
        </w:rPr>
        <w:t xml:space="preserve">Veldhuis </w:t>
      </w:r>
      <w:r w:rsidR="00606968" w:rsidRPr="00FD2379">
        <w:rPr>
          <w:rFonts w:ascii="Arial" w:hAnsi="Arial" w:cs="Arial"/>
          <w:b/>
          <w:bCs/>
        </w:rPr>
        <w:t>E</w:t>
      </w:r>
      <w:r w:rsidRPr="00FD2379">
        <w:rPr>
          <w:rFonts w:ascii="Arial" w:hAnsi="Arial" w:cs="Arial"/>
          <w:b/>
          <w:bCs/>
        </w:rPr>
        <w:t>R, Schrama M, Staal M, Elzenga JTM.</w:t>
      </w:r>
      <w:r w:rsidRPr="00FD2379">
        <w:rPr>
          <w:rFonts w:ascii="Arial" w:hAnsi="Arial" w:cs="Arial"/>
        </w:rPr>
        <w:t xml:space="preserve"> 2019. Plant </w:t>
      </w:r>
      <w:r w:rsidR="00D455CF" w:rsidRPr="00FD2379">
        <w:rPr>
          <w:rFonts w:ascii="Arial" w:hAnsi="Arial" w:cs="Arial"/>
        </w:rPr>
        <w:t>s</w:t>
      </w:r>
      <w:r w:rsidRPr="00FD2379">
        <w:rPr>
          <w:rFonts w:ascii="Arial" w:hAnsi="Arial" w:cs="Arial"/>
        </w:rPr>
        <w:t>tress</w:t>
      </w:r>
      <w:r w:rsidR="00D455CF" w:rsidRPr="00FD2379">
        <w:rPr>
          <w:rFonts w:ascii="Arial" w:hAnsi="Arial" w:cs="Arial"/>
        </w:rPr>
        <w:t>-t</w:t>
      </w:r>
      <w:r w:rsidRPr="00FD2379">
        <w:rPr>
          <w:rFonts w:ascii="Arial" w:hAnsi="Arial" w:cs="Arial"/>
        </w:rPr>
        <w:t xml:space="preserve">olerance </w:t>
      </w:r>
      <w:r w:rsidR="00D455CF" w:rsidRPr="00FD2379">
        <w:rPr>
          <w:rFonts w:ascii="Arial" w:hAnsi="Arial" w:cs="Arial"/>
        </w:rPr>
        <w:t>t</w:t>
      </w:r>
      <w:r w:rsidRPr="00FD2379">
        <w:rPr>
          <w:rFonts w:ascii="Arial" w:hAnsi="Arial" w:cs="Arial"/>
        </w:rPr>
        <w:t xml:space="preserve">raits </w:t>
      </w:r>
      <w:r w:rsidR="00D455CF" w:rsidRPr="00FD2379">
        <w:rPr>
          <w:rFonts w:ascii="Arial" w:hAnsi="Arial" w:cs="Arial"/>
        </w:rPr>
        <w:t>p</w:t>
      </w:r>
      <w:r w:rsidRPr="00FD2379">
        <w:rPr>
          <w:rFonts w:ascii="Arial" w:hAnsi="Arial" w:cs="Arial"/>
        </w:rPr>
        <w:t xml:space="preserve">redict </w:t>
      </w:r>
      <w:r w:rsidR="00D455CF" w:rsidRPr="00FD2379">
        <w:rPr>
          <w:rFonts w:ascii="Arial" w:hAnsi="Arial" w:cs="Arial"/>
        </w:rPr>
        <w:t>s</w:t>
      </w:r>
      <w:r w:rsidRPr="00FD2379">
        <w:rPr>
          <w:rFonts w:ascii="Arial" w:hAnsi="Arial" w:cs="Arial"/>
        </w:rPr>
        <w:t xml:space="preserve">alt </w:t>
      </w:r>
      <w:r w:rsidR="00D455CF" w:rsidRPr="00FD2379">
        <w:rPr>
          <w:rFonts w:ascii="Arial" w:hAnsi="Arial" w:cs="Arial"/>
        </w:rPr>
        <w:t>m</w:t>
      </w:r>
      <w:r w:rsidRPr="00FD2379">
        <w:rPr>
          <w:rFonts w:ascii="Arial" w:hAnsi="Arial" w:cs="Arial"/>
        </w:rPr>
        <w:t xml:space="preserve">arsh </w:t>
      </w:r>
      <w:r w:rsidR="00D455CF" w:rsidRPr="00FD2379">
        <w:rPr>
          <w:rFonts w:ascii="Arial" w:hAnsi="Arial" w:cs="Arial"/>
        </w:rPr>
        <w:t>v</w:t>
      </w:r>
      <w:r w:rsidRPr="00FD2379">
        <w:rPr>
          <w:rFonts w:ascii="Arial" w:hAnsi="Arial" w:cs="Arial"/>
        </w:rPr>
        <w:t xml:space="preserve">egetation </w:t>
      </w:r>
      <w:r w:rsidR="00D455CF" w:rsidRPr="00FD2379">
        <w:rPr>
          <w:rFonts w:ascii="Arial" w:hAnsi="Arial" w:cs="Arial"/>
        </w:rPr>
        <w:t>p</w:t>
      </w:r>
      <w:r w:rsidRPr="00FD2379">
        <w:rPr>
          <w:rFonts w:ascii="Arial" w:hAnsi="Arial" w:cs="Arial"/>
        </w:rPr>
        <w:t xml:space="preserve">atterning. </w:t>
      </w:r>
      <w:r w:rsidR="00BB1CDF" w:rsidRPr="00FD2379">
        <w:rPr>
          <w:rFonts w:ascii="Arial" w:hAnsi="Arial" w:cs="Arial"/>
          <w:i/>
          <w:iCs/>
        </w:rPr>
        <w:t>Frontiers in Marine Science</w:t>
      </w:r>
      <w:r w:rsidRPr="00FD2379">
        <w:rPr>
          <w:rFonts w:ascii="Arial" w:hAnsi="Arial" w:cs="Arial"/>
        </w:rPr>
        <w:t xml:space="preserve"> </w:t>
      </w:r>
      <w:r w:rsidRPr="00FD2379">
        <w:rPr>
          <w:rFonts w:ascii="Arial" w:hAnsi="Arial" w:cs="Arial"/>
          <w:b/>
          <w:bCs/>
        </w:rPr>
        <w:t>5</w:t>
      </w:r>
      <w:r w:rsidRPr="00FD2379">
        <w:rPr>
          <w:rFonts w:ascii="Arial" w:hAnsi="Arial" w:cs="Arial"/>
        </w:rPr>
        <w:t>.</w:t>
      </w:r>
    </w:p>
    <w:p w14:paraId="62E3EAA4" w14:textId="3747F6FD" w:rsidR="006E7604" w:rsidRPr="00FD2379" w:rsidRDefault="006E7604" w:rsidP="006E7604">
      <w:pPr>
        <w:pStyle w:val="Bibliography"/>
        <w:rPr>
          <w:rFonts w:ascii="Arial" w:hAnsi="Arial" w:cs="Arial"/>
        </w:rPr>
      </w:pPr>
      <w:r w:rsidRPr="00FD2379">
        <w:rPr>
          <w:rFonts w:ascii="Arial" w:hAnsi="Arial" w:cs="Arial"/>
          <w:b/>
          <w:bCs/>
        </w:rPr>
        <w:t xml:space="preserve">Wang Y, Tang H, DeBarry JD, </w:t>
      </w:r>
      <w:r w:rsidRPr="00FD2379">
        <w:rPr>
          <w:rFonts w:ascii="Arial" w:hAnsi="Arial" w:cs="Arial"/>
          <w:b/>
          <w:bCs/>
          <w:i/>
          <w:iCs/>
        </w:rPr>
        <w:t>et al.</w:t>
      </w:r>
      <w:r w:rsidRPr="00FD2379">
        <w:rPr>
          <w:rFonts w:ascii="Arial" w:hAnsi="Arial" w:cs="Arial"/>
        </w:rPr>
        <w:t xml:space="preserve"> 2012. MCScanX: a toolkit for detection and evolutionary analysis of gene synteny and collinearity. </w:t>
      </w:r>
      <w:r w:rsidRPr="00FD2379">
        <w:rPr>
          <w:rFonts w:ascii="Arial" w:hAnsi="Arial" w:cs="Arial"/>
          <w:i/>
          <w:iCs/>
        </w:rPr>
        <w:t>Nucleic Acids Research</w:t>
      </w:r>
      <w:r w:rsidRPr="00FD2379">
        <w:rPr>
          <w:rFonts w:ascii="Arial" w:hAnsi="Arial" w:cs="Arial"/>
        </w:rPr>
        <w:t xml:space="preserve"> </w:t>
      </w:r>
      <w:r w:rsidRPr="00FD2379">
        <w:rPr>
          <w:rFonts w:ascii="Arial" w:hAnsi="Arial" w:cs="Arial"/>
          <w:b/>
          <w:bCs/>
        </w:rPr>
        <w:t>40</w:t>
      </w:r>
      <w:r w:rsidRPr="00FD2379">
        <w:rPr>
          <w:rFonts w:ascii="Arial" w:hAnsi="Arial" w:cs="Arial"/>
        </w:rPr>
        <w:t>:e49.</w:t>
      </w:r>
    </w:p>
    <w:p w14:paraId="5CAD8166" w14:textId="6325FDBC" w:rsidR="006E7604" w:rsidRPr="00FD2379" w:rsidRDefault="006E7604" w:rsidP="006E7604">
      <w:pPr>
        <w:pStyle w:val="Bibliography"/>
        <w:rPr>
          <w:rFonts w:ascii="Arial" w:hAnsi="Arial" w:cs="Arial"/>
        </w:rPr>
      </w:pPr>
      <w:r w:rsidRPr="00FD2379">
        <w:rPr>
          <w:rFonts w:ascii="Arial" w:hAnsi="Arial" w:cs="Arial"/>
          <w:b/>
          <w:bCs/>
        </w:rPr>
        <w:t>Wang H, Sui X, Guo J, Wang Z, Cheng J, Ma S, Li X, Zhang Z.</w:t>
      </w:r>
      <w:r w:rsidRPr="00FD2379">
        <w:rPr>
          <w:rFonts w:ascii="Arial" w:hAnsi="Arial" w:cs="Arial"/>
        </w:rPr>
        <w:t xml:space="preserve"> 2014. Antisense suppression of cucumber (</w:t>
      </w:r>
      <w:r w:rsidR="00D455CF" w:rsidRPr="00FD2379">
        <w:rPr>
          <w:rFonts w:ascii="Arial" w:hAnsi="Arial" w:cs="Arial"/>
          <w:i/>
          <w:iCs/>
        </w:rPr>
        <w:t>C</w:t>
      </w:r>
      <w:r w:rsidRPr="00FD2379">
        <w:rPr>
          <w:rFonts w:ascii="Arial" w:hAnsi="Arial" w:cs="Arial"/>
          <w:i/>
          <w:iCs/>
        </w:rPr>
        <w:t>ucumis sativus</w:t>
      </w:r>
      <w:r w:rsidRPr="00FD2379">
        <w:rPr>
          <w:rFonts w:ascii="Arial" w:hAnsi="Arial" w:cs="Arial"/>
        </w:rPr>
        <w:t xml:space="preserve"> L.) sucrose synthase 3 (</w:t>
      </w:r>
      <w:r w:rsidR="00D455CF" w:rsidRPr="00FD2379">
        <w:rPr>
          <w:rFonts w:ascii="Arial" w:hAnsi="Arial" w:cs="Arial"/>
          <w:i/>
          <w:iCs/>
        </w:rPr>
        <w:t>CsSUS3</w:t>
      </w:r>
      <w:r w:rsidRPr="00FD2379">
        <w:rPr>
          <w:rFonts w:ascii="Arial" w:hAnsi="Arial" w:cs="Arial"/>
        </w:rPr>
        <w:t xml:space="preserve">) reduces hypoxic stress tolerance. </w:t>
      </w:r>
      <w:r w:rsidRPr="00FD2379">
        <w:rPr>
          <w:rFonts w:ascii="Arial" w:hAnsi="Arial" w:cs="Arial"/>
          <w:i/>
          <w:iCs/>
        </w:rPr>
        <w:t>Plant, Cell &amp; Environment</w:t>
      </w:r>
      <w:r w:rsidRPr="00FD2379">
        <w:rPr>
          <w:rFonts w:ascii="Arial" w:hAnsi="Arial" w:cs="Arial"/>
        </w:rPr>
        <w:t xml:space="preserve"> </w:t>
      </w:r>
      <w:r w:rsidRPr="00FD2379">
        <w:rPr>
          <w:rFonts w:ascii="Arial" w:hAnsi="Arial" w:cs="Arial"/>
          <w:b/>
          <w:bCs/>
        </w:rPr>
        <w:t>37</w:t>
      </w:r>
      <w:r w:rsidRPr="00FD2379">
        <w:rPr>
          <w:rFonts w:ascii="Arial" w:hAnsi="Arial" w:cs="Arial"/>
        </w:rPr>
        <w:t>:795–810.</w:t>
      </w:r>
    </w:p>
    <w:p w14:paraId="074A0E82" w14:textId="4E1B7A7B" w:rsidR="006E7604" w:rsidRPr="00FD2379" w:rsidRDefault="006E7604" w:rsidP="006E7604">
      <w:pPr>
        <w:pStyle w:val="Bibliography"/>
        <w:rPr>
          <w:rFonts w:ascii="Arial" w:hAnsi="Arial" w:cs="Arial"/>
        </w:rPr>
      </w:pPr>
      <w:r w:rsidRPr="00FD2379">
        <w:rPr>
          <w:rFonts w:ascii="Arial" w:hAnsi="Arial" w:cs="Arial"/>
          <w:b/>
          <w:bCs/>
        </w:rPr>
        <w:t xml:space="preserve">Wei X, Xu L, Dong S, </w:t>
      </w:r>
      <w:r w:rsidRPr="00FD2379">
        <w:rPr>
          <w:rFonts w:ascii="Arial" w:hAnsi="Arial" w:cs="Arial"/>
          <w:b/>
          <w:bCs/>
          <w:i/>
          <w:iCs/>
        </w:rPr>
        <w:t>et al.</w:t>
      </w:r>
      <w:r w:rsidRPr="00FD2379">
        <w:rPr>
          <w:rFonts w:ascii="Arial" w:hAnsi="Arial" w:cs="Arial"/>
        </w:rPr>
        <w:t xml:space="preserve"> 2024. </w:t>
      </w:r>
      <w:r w:rsidRPr="00FD2379">
        <w:rPr>
          <w:rFonts w:ascii="Arial" w:hAnsi="Arial" w:cs="Arial"/>
          <w:i/>
          <w:iCs/>
        </w:rPr>
        <w:t>SaTDT</w:t>
      </w:r>
      <w:r w:rsidRPr="00FD2379">
        <w:rPr>
          <w:rFonts w:ascii="Arial" w:hAnsi="Arial" w:cs="Arial"/>
        </w:rPr>
        <w:t xml:space="preserve"> enhanced plant tolerance to NaCl stress by modulating the levels of malic acid and citric acid in cells. </w:t>
      </w:r>
      <w:r w:rsidR="00BB1CDF" w:rsidRPr="00FD2379">
        <w:rPr>
          <w:rFonts w:ascii="Arial" w:hAnsi="Arial" w:cs="Arial"/>
          <w:i/>
          <w:iCs/>
        </w:rPr>
        <w:t xml:space="preserve">Plant Molecular Biology </w:t>
      </w:r>
      <w:r w:rsidRPr="00FD2379">
        <w:rPr>
          <w:rFonts w:ascii="Arial" w:hAnsi="Arial" w:cs="Arial"/>
          <w:b/>
          <w:bCs/>
        </w:rPr>
        <w:t>115</w:t>
      </w:r>
      <w:r w:rsidRPr="00FD2379">
        <w:rPr>
          <w:rFonts w:ascii="Arial" w:hAnsi="Arial" w:cs="Arial"/>
        </w:rPr>
        <w:t>:4.</w:t>
      </w:r>
    </w:p>
    <w:p w14:paraId="3F1B4CA5" w14:textId="4D98EAF5" w:rsidR="006E7604" w:rsidRPr="00FD2379" w:rsidRDefault="006E7604" w:rsidP="006E7604">
      <w:pPr>
        <w:pStyle w:val="Bibliography"/>
        <w:rPr>
          <w:rFonts w:ascii="Arial" w:hAnsi="Arial" w:cs="Arial"/>
        </w:rPr>
      </w:pPr>
      <w:r w:rsidRPr="00FD2379">
        <w:rPr>
          <w:rFonts w:ascii="Arial" w:hAnsi="Arial" w:cs="Arial"/>
          <w:b/>
          <w:bCs/>
        </w:rPr>
        <w:t xml:space="preserve">Wong TKF, Ly-Trong N, Ren H, </w:t>
      </w:r>
      <w:r w:rsidRPr="00FD2379">
        <w:rPr>
          <w:rFonts w:ascii="Arial" w:hAnsi="Arial" w:cs="Arial"/>
          <w:b/>
          <w:bCs/>
          <w:i/>
          <w:iCs/>
        </w:rPr>
        <w:t>et al.</w:t>
      </w:r>
      <w:r w:rsidRPr="00FD2379">
        <w:rPr>
          <w:rFonts w:ascii="Arial" w:hAnsi="Arial" w:cs="Arial"/>
        </w:rPr>
        <w:t xml:space="preserve"> 2025. IQ-TREE 3: Phylogenomic </w:t>
      </w:r>
      <w:r w:rsidR="00D455CF" w:rsidRPr="00FD2379">
        <w:rPr>
          <w:rFonts w:ascii="Arial" w:hAnsi="Arial" w:cs="Arial"/>
        </w:rPr>
        <w:t>i</w:t>
      </w:r>
      <w:r w:rsidRPr="00FD2379">
        <w:rPr>
          <w:rFonts w:ascii="Arial" w:hAnsi="Arial" w:cs="Arial"/>
        </w:rPr>
        <w:t xml:space="preserve">nference </w:t>
      </w:r>
      <w:r w:rsidR="00D455CF" w:rsidRPr="00FD2379">
        <w:rPr>
          <w:rFonts w:ascii="Arial" w:hAnsi="Arial" w:cs="Arial"/>
        </w:rPr>
        <w:t>s</w:t>
      </w:r>
      <w:r w:rsidRPr="00FD2379">
        <w:rPr>
          <w:rFonts w:ascii="Arial" w:hAnsi="Arial" w:cs="Arial"/>
        </w:rPr>
        <w:t xml:space="preserve">oftware using </w:t>
      </w:r>
      <w:r w:rsidR="00D455CF" w:rsidRPr="00FD2379">
        <w:rPr>
          <w:rFonts w:ascii="Arial" w:hAnsi="Arial" w:cs="Arial"/>
        </w:rPr>
        <w:t>c</w:t>
      </w:r>
      <w:r w:rsidRPr="00FD2379">
        <w:rPr>
          <w:rFonts w:ascii="Arial" w:hAnsi="Arial" w:cs="Arial"/>
        </w:rPr>
        <w:t xml:space="preserve">omplex </w:t>
      </w:r>
      <w:r w:rsidR="00D455CF" w:rsidRPr="00FD2379">
        <w:rPr>
          <w:rFonts w:ascii="Arial" w:hAnsi="Arial" w:cs="Arial"/>
        </w:rPr>
        <w:t>e</w:t>
      </w:r>
      <w:r w:rsidRPr="00FD2379">
        <w:rPr>
          <w:rFonts w:ascii="Arial" w:hAnsi="Arial" w:cs="Arial"/>
        </w:rPr>
        <w:t xml:space="preserve">volutionary </w:t>
      </w:r>
      <w:r w:rsidR="00D455CF" w:rsidRPr="00FD2379">
        <w:rPr>
          <w:rFonts w:ascii="Arial" w:hAnsi="Arial" w:cs="Arial"/>
        </w:rPr>
        <w:t>m</w:t>
      </w:r>
      <w:r w:rsidRPr="00FD2379">
        <w:rPr>
          <w:rFonts w:ascii="Arial" w:hAnsi="Arial" w:cs="Arial"/>
        </w:rPr>
        <w:t>odels</w:t>
      </w:r>
      <w:r w:rsidR="00BB1CDF" w:rsidRPr="00FD2379">
        <w:rPr>
          <w:rFonts w:ascii="Arial" w:hAnsi="Arial" w:cs="Arial"/>
        </w:rPr>
        <w:t xml:space="preserve">. </w:t>
      </w:r>
      <w:r w:rsidR="00BB1CDF" w:rsidRPr="00FD2379">
        <w:rPr>
          <w:rFonts w:ascii="Arial" w:hAnsi="Arial" w:cs="Arial"/>
          <w:i/>
          <w:iCs/>
        </w:rPr>
        <w:t xml:space="preserve">Molecular Biology and Evolution </w:t>
      </w:r>
      <w:r w:rsidR="00BB1CDF" w:rsidRPr="00FD2379">
        <w:rPr>
          <w:rFonts w:ascii="Arial" w:hAnsi="Arial" w:cs="Arial"/>
          <w:b/>
          <w:bCs/>
        </w:rPr>
        <w:t>43</w:t>
      </w:r>
      <w:r w:rsidR="00BB1CDF" w:rsidRPr="00FD2379">
        <w:rPr>
          <w:rFonts w:ascii="Arial" w:hAnsi="Arial" w:cs="Arial"/>
        </w:rPr>
        <w:t>:msag117</w:t>
      </w:r>
      <w:r w:rsidRPr="00FD2379">
        <w:rPr>
          <w:rFonts w:ascii="Arial" w:hAnsi="Arial" w:cs="Arial"/>
        </w:rPr>
        <w:t>.</w:t>
      </w:r>
    </w:p>
    <w:p w14:paraId="1558315B" w14:textId="50178C8A" w:rsidR="006E7604" w:rsidRPr="00FD2379" w:rsidRDefault="006E7604" w:rsidP="006E7604">
      <w:pPr>
        <w:pStyle w:val="Bibliography"/>
        <w:rPr>
          <w:rFonts w:ascii="Arial" w:hAnsi="Arial" w:cs="Arial"/>
        </w:rPr>
      </w:pPr>
      <w:r w:rsidRPr="00FD2379">
        <w:rPr>
          <w:rFonts w:ascii="Arial" w:hAnsi="Arial" w:cs="Arial"/>
          <w:b/>
          <w:bCs/>
        </w:rPr>
        <w:t>Xu J</w:t>
      </w:r>
      <w:r w:rsidR="00606968" w:rsidRPr="00FD2379">
        <w:rPr>
          <w:rFonts w:ascii="Arial" w:hAnsi="Arial" w:cs="Arial"/>
          <w:b/>
          <w:bCs/>
        </w:rPr>
        <w:t xml:space="preserve">, </w:t>
      </w:r>
      <w:r w:rsidRPr="00FD2379">
        <w:rPr>
          <w:rFonts w:ascii="Arial" w:hAnsi="Arial" w:cs="Arial"/>
          <w:b/>
          <w:bCs/>
        </w:rPr>
        <w:t>Li H-D, Chen L-Q, Wang Y, Liu L-L, He L, Wu W-H.</w:t>
      </w:r>
      <w:r w:rsidRPr="00FD2379">
        <w:rPr>
          <w:rFonts w:ascii="Arial" w:hAnsi="Arial" w:cs="Arial"/>
        </w:rPr>
        <w:t xml:space="preserve"> 2006. A protein kinase, interacting with two calcineurin B-like proteins, regulates K</w:t>
      </w:r>
      <w:r w:rsidRPr="00FD2379">
        <w:rPr>
          <w:rFonts w:ascii="Arial" w:hAnsi="Arial" w:cs="Arial"/>
          <w:vertAlign w:val="superscript"/>
        </w:rPr>
        <w:t>+</w:t>
      </w:r>
      <w:r w:rsidRPr="00FD2379">
        <w:rPr>
          <w:rFonts w:ascii="Arial" w:hAnsi="Arial" w:cs="Arial"/>
        </w:rPr>
        <w:t xml:space="preserve"> transporter AKT1 in </w:t>
      </w:r>
      <w:r w:rsidRPr="00FD2379">
        <w:rPr>
          <w:rFonts w:ascii="Arial" w:hAnsi="Arial" w:cs="Arial"/>
          <w:i/>
          <w:iCs/>
        </w:rPr>
        <w:t>Arabidopsis</w:t>
      </w:r>
      <w:r w:rsidRPr="00FD2379">
        <w:rPr>
          <w:rFonts w:ascii="Arial" w:hAnsi="Arial" w:cs="Arial"/>
        </w:rPr>
        <w:t xml:space="preserve">. </w:t>
      </w:r>
      <w:r w:rsidRPr="00FD2379">
        <w:rPr>
          <w:rFonts w:ascii="Arial" w:hAnsi="Arial" w:cs="Arial"/>
          <w:i/>
          <w:iCs/>
        </w:rPr>
        <w:t>Cell</w:t>
      </w:r>
      <w:r w:rsidRPr="00FD2379">
        <w:rPr>
          <w:rFonts w:ascii="Arial" w:hAnsi="Arial" w:cs="Arial"/>
        </w:rPr>
        <w:t xml:space="preserve"> </w:t>
      </w:r>
      <w:r w:rsidRPr="00FD2379">
        <w:rPr>
          <w:rFonts w:ascii="Arial" w:hAnsi="Arial" w:cs="Arial"/>
          <w:b/>
          <w:bCs/>
        </w:rPr>
        <w:t>125</w:t>
      </w:r>
      <w:r w:rsidRPr="00FD2379">
        <w:rPr>
          <w:rFonts w:ascii="Arial" w:hAnsi="Arial" w:cs="Arial"/>
        </w:rPr>
        <w:t>:1347–1360.</w:t>
      </w:r>
    </w:p>
    <w:p w14:paraId="736A3A9C" w14:textId="28444906" w:rsidR="006E7604" w:rsidRPr="00FD2379" w:rsidRDefault="006E7604" w:rsidP="006E7604">
      <w:pPr>
        <w:pStyle w:val="Bibliography"/>
        <w:rPr>
          <w:rFonts w:ascii="Arial" w:hAnsi="Arial" w:cs="Arial"/>
        </w:rPr>
      </w:pPr>
      <w:r w:rsidRPr="00FD2379">
        <w:rPr>
          <w:rFonts w:ascii="Arial" w:hAnsi="Arial" w:cs="Arial"/>
          <w:b/>
          <w:bCs/>
        </w:rPr>
        <w:lastRenderedPageBreak/>
        <w:t>Xu X, Yang</w:t>
      </w:r>
      <w:r w:rsidR="00606968" w:rsidRPr="00FD2379">
        <w:rPr>
          <w:rFonts w:ascii="Arial" w:hAnsi="Arial" w:cs="Arial"/>
          <w:b/>
          <w:bCs/>
        </w:rPr>
        <w:t xml:space="preserve"> </w:t>
      </w:r>
      <w:r w:rsidRPr="00FD2379">
        <w:rPr>
          <w:rFonts w:ascii="Arial" w:hAnsi="Arial" w:cs="Arial"/>
          <w:b/>
          <w:bCs/>
        </w:rPr>
        <w:t>Y, Liu C, Sun Y, Zhang T, Hou M, Huang S, Yuan H.</w:t>
      </w:r>
      <w:r w:rsidRPr="00FD2379">
        <w:rPr>
          <w:rFonts w:ascii="Arial" w:hAnsi="Arial" w:cs="Arial"/>
        </w:rPr>
        <w:t xml:space="preserve"> 2019. The evolutionary history of the sucrose synthase gene family in higher plants. </w:t>
      </w:r>
      <w:r w:rsidRPr="00FD2379">
        <w:rPr>
          <w:rFonts w:ascii="Arial" w:hAnsi="Arial" w:cs="Arial"/>
          <w:i/>
          <w:iCs/>
        </w:rPr>
        <w:t>BMC Plant Biology</w:t>
      </w:r>
      <w:r w:rsidRPr="00FD2379">
        <w:rPr>
          <w:rFonts w:ascii="Arial" w:hAnsi="Arial" w:cs="Arial"/>
        </w:rPr>
        <w:t xml:space="preserve"> </w:t>
      </w:r>
      <w:r w:rsidRPr="00FD2379">
        <w:rPr>
          <w:rFonts w:ascii="Arial" w:hAnsi="Arial" w:cs="Arial"/>
          <w:b/>
          <w:bCs/>
        </w:rPr>
        <w:t>19</w:t>
      </w:r>
      <w:r w:rsidRPr="00FD2379">
        <w:rPr>
          <w:rFonts w:ascii="Arial" w:hAnsi="Arial" w:cs="Arial"/>
        </w:rPr>
        <w:t>:566.</w:t>
      </w:r>
    </w:p>
    <w:p w14:paraId="4D57689C" w14:textId="7E7D0DEE" w:rsidR="006E7604" w:rsidRPr="00FD2379" w:rsidRDefault="006E7604" w:rsidP="006E7604">
      <w:pPr>
        <w:pStyle w:val="Bibliography"/>
        <w:rPr>
          <w:rFonts w:ascii="Arial" w:hAnsi="Arial" w:cs="Arial"/>
        </w:rPr>
      </w:pPr>
      <w:r w:rsidRPr="00FD2379">
        <w:rPr>
          <w:rFonts w:ascii="Arial" w:hAnsi="Arial" w:cs="Arial"/>
          <w:b/>
          <w:bCs/>
        </w:rPr>
        <w:t>Yang Y, Li Y, Chen Q, Sun Y, Lu Z.</w:t>
      </w:r>
      <w:r w:rsidRPr="00FD2379">
        <w:rPr>
          <w:rFonts w:ascii="Arial" w:hAnsi="Arial" w:cs="Arial"/>
        </w:rPr>
        <w:t xml:space="preserve"> 2019. WGDdetector: a pipeline for detecting whole genome duplication events using the genome or transcriptome annotations. </w:t>
      </w:r>
      <w:r w:rsidRPr="00FD2379">
        <w:rPr>
          <w:rFonts w:ascii="Arial" w:hAnsi="Arial" w:cs="Arial"/>
          <w:i/>
          <w:iCs/>
        </w:rPr>
        <w:t>BMC Bioinformatics</w:t>
      </w:r>
      <w:r w:rsidRPr="00FD2379">
        <w:rPr>
          <w:rFonts w:ascii="Arial" w:hAnsi="Arial" w:cs="Arial"/>
        </w:rPr>
        <w:t xml:space="preserve"> </w:t>
      </w:r>
      <w:r w:rsidRPr="00FD2379">
        <w:rPr>
          <w:rFonts w:ascii="Arial" w:hAnsi="Arial" w:cs="Arial"/>
          <w:b/>
          <w:bCs/>
        </w:rPr>
        <w:t>20</w:t>
      </w:r>
      <w:r w:rsidRPr="00FD2379">
        <w:rPr>
          <w:rFonts w:ascii="Arial" w:hAnsi="Arial" w:cs="Arial"/>
        </w:rPr>
        <w:t>:75.</w:t>
      </w:r>
    </w:p>
    <w:p w14:paraId="2D54FEEA" w14:textId="027F6FF6" w:rsidR="006E7604" w:rsidRPr="00FD2379" w:rsidRDefault="006E7604" w:rsidP="006E7604">
      <w:pPr>
        <w:pStyle w:val="Bibliography"/>
        <w:rPr>
          <w:rFonts w:ascii="Arial" w:hAnsi="Arial" w:cs="Arial"/>
        </w:rPr>
      </w:pPr>
      <w:r w:rsidRPr="00FD2379">
        <w:rPr>
          <w:rFonts w:ascii="Arial" w:hAnsi="Arial" w:cs="Arial"/>
          <w:b/>
          <w:bCs/>
        </w:rPr>
        <w:t xml:space="preserve">Yang M, Chen S, Huang Z, </w:t>
      </w:r>
      <w:r w:rsidRPr="00FD2379">
        <w:rPr>
          <w:rFonts w:ascii="Arial" w:hAnsi="Arial" w:cs="Arial"/>
          <w:b/>
          <w:bCs/>
          <w:i/>
          <w:iCs/>
        </w:rPr>
        <w:t>et al.</w:t>
      </w:r>
      <w:r w:rsidRPr="00FD2379">
        <w:rPr>
          <w:rFonts w:ascii="Arial" w:hAnsi="Arial" w:cs="Arial"/>
        </w:rPr>
        <w:t xml:space="preserve"> 2023. Deep learning-enabled discovery and characterization of genes in </w:t>
      </w:r>
      <w:r w:rsidRPr="00FD2379">
        <w:rPr>
          <w:rFonts w:ascii="Arial" w:hAnsi="Arial" w:cs="Arial"/>
          <w:i/>
          <w:iCs/>
        </w:rPr>
        <w:t>Spartina alterniflora</w:t>
      </w:r>
      <w:r w:rsidRPr="00FD2379">
        <w:rPr>
          <w:rFonts w:ascii="Arial" w:hAnsi="Arial" w:cs="Arial"/>
        </w:rPr>
        <w:t xml:space="preserve">. </w:t>
      </w:r>
      <w:r w:rsidRPr="00FD2379">
        <w:rPr>
          <w:rFonts w:ascii="Arial" w:hAnsi="Arial" w:cs="Arial"/>
          <w:i/>
          <w:iCs/>
        </w:rPr>
        <w:t>The Plant Journal</w:t>
      </w:r>
      <w:r w:rsidRPr="00FD2379">
        <w:rPr>
          <w:rFonts w:ascii="Arial" w:hAnsi="Arial" w:cs="Arial"/>
        </w:rPr>
        <w:t xml:space="preserve"> </w:t>
      </w:r>
      <w:r w:rsidRPr="00FD2379">
        <w:rPr>
          <w:rFonts w:ascii="Arial" w:hAnsi="Arial" w:cs="Arial"/>
          <w:b/>
          <w:bCs/>
        </w:rPr>
        <w:t>116</w:t>
      </w:r>
      <w:r w:rsidRPr="00FD2379">
        <w:rPr>
          <w:rFonts w:ascii="Arial" w:hAnsi="Arial" w:cs="Arial"/>
        </w:rPr>
        <w:t>:690–705.</w:t>
      </w:r>
    </w:p>
    <w:p w14:paraId="30C43378" w14:textId="22241671" w:rsidR="006E7604" w:rsidRPr="00FD2379" w:rsidRDefault="006E7604" w:rsidP="006E7604">
      <w:pPr>
        <w:pStyle w:val="Bibliography"/>
        <w:rPr>
          <w:rFonts w:ascii="Arial" w:hAnsi="Arial" w:cs="Arial"/>
        </w:rPr>
      </w:pPr>
      <w:r w:rsidRPr="00FD2379">
        <w:rPr>
          <w:rFonts w:ascii="Arial" w:hAnsi="Arial" w:cs="Arial"/>
          <w:b/>
          <w:bCs/>
        </w:rPr>
        <w:t>Zhang</w:t>
      </w:r>
      <w:r w:rsidR="00606968" w:rsidRPr="00FD2379">
        <w:rPr>
          <w:rFonts w:ascii="Arial" w:hAnsi="Arial" w:cs="Arial"/>
          <w:b/>
          <w:bCs/>
        </w:rPr>
        <w:t xml:space="preserve"> </w:t>
      </w:r>
      <w:r w:rsidRPr="00FD2379">
        <w:rPr>
          <w:rFonts w:ascii="Arial" w:hAnsi="Arial" w:cs="Arial"/>
          <w:b/>
          <w:bCs/>
        </w:rPr>
        <w:t>H, Wang J, Nickel U, Allen RD, Goodman</w:t>
      </w:r>
      <w:r w:rsidR="00606968" w:rsidRPr="00FD2379">
        <w:rPr>
          <w:rFonts w:ascii="Arial" w:hAnsi="Arial" w:cs="Arial"/>
          <w:b/>
          <w:bCs/>
        </w:rPr>
        <w:t xml:space="preserve"> </w:t>
      </w:r>
      <w:r w:rsidRPr="00FD2379">
        <w:rPr>
          <w:rFonts w:ascii="Arial" w:hAnsi="Arial" w:cs="Arial"/>
          <w:b/>
          <w:bCs/>
        </w:rPr>
        <w:t>HM.</w:t>
      </w:r>
      <w:r w:rsidRPr="00FD2379">
        <w:rPr>
          <w:rFonts w:ascii="Arial" w:hAnsi="Arial" w:cs="Arial"/>
        </w:rPr>
        <w:t xml:space="preserve"> 1997. Cloning and expression of an Arabidopsis gene encoding a putative peroxisomal ascorbate peroxidase. </w:t>
      </w:r>
      <w:r w:rsidRPr="00FD2379">
        <w:rPr>
          <w:rFonts w:ascii="Arial" w:hAnsi="Arial" w:cs="Arial"/>
          <w:i/>
          <w:iCs/>
        </w:rPr>
        <w:t>Plant Mol</w:t>
      </w:r>
      <w:r w:rsidR="00BB1CDF" w:rsidRPr="00FD2379">
        <w:rPr>
          <w:rFonts w:ascii="Arial" w:hAnsi="Arial" w:cs="Arial"/>
          <w:i/>
          <w:iCs/>
        </w:rPr>
        <w:t>ecular</w:t>
      </w:r>
      <w:r w:rsidRPr="00FD2379">
        <w:rPr>
          <w:rFonts w:ascii="Arial" w:hAnsi="Arial" w:cs="Arial"/>
          <w:i/>
          <w:iCs/>
        </w:rPr>
        <w:t xml:space="preserve"> Biol</w:t>
      </w:r>
      <w:r w:rsidR="00BB1CDF" w:rsidRPr="00FD2379">
        <w:rPr>
          <w:rFonts w:ascii="Arial" w:hAnsi="Arial" w:cs="Arial"/>
          <w:i/>
          <w:iCs/>
        </w:rPr>
        <w:t>ogy</w:t>
      </w:r>
      <w:r w:rsidRPr="00FD2379">
        <w:rPr>
          <w:rFonts w:ascii="Arial" w:hAnsi="Arial" w:cs="Arial"/>
        </w:rPr>
        <w:t xml:space="preserve"> </w:t>
      </w:r>
      <w:r w:rsidRPr="00FD2379">
        <w:rPr>
          <w:rFonts w:ascii="Arial" w:hAnsi="Arial" w:cs="Arial"/>
          <w:b/>
          <w:bCs/>
        </w:rPr>
        <w:t>34</w:t>
      </w:r>
      <w:r w:rsidRPr="00FD2379">
        <w:rPr>
          <w:rFonts w:ascii="Arial" w:hAnsi="Arial" w:cs="Arial"/>
        </w:rPr>
        <w:t>:967–971.</w:t>
      </w:r>
    </w:p>
    <w:p w14:paraId="7AA3FA90" w14:textId="229428EB" w:rsidR="003147B1" w:rsidRPr="00FD2379" w:rsidRDefault="006E7604" w:rsidP="00D455CF">
      <w:pPr>
        <w:pStyle w:val="Bibliography"/>
        <w:rPr>
          <w:rFonts w:ascii="Arial" w:hAnsi="Arial" w:cs="Arial"/>
          <w:b/>
          <w:bCs/>
        </w:rPr>
      </w:pPr>
      <w:r w:rsidRPr="00FD2379">
        <w:rPr>
          <w:rFonts w:ascii="Arial" w:hAnsi="Arial" w:cs="Arial"/>
          <w:b/>
          <w:bCs/>
        </w:rPr>
        <w:t>Zhang X, Li Z, Li X, Xu Y, Xie H, Qiu Q-S.</w:t>
      </w:r>
      <w:r w:rsidRPr="00FD2379">
        <w:rPr>
          <w:rFonts w:ascii="Arial" w:hAnsi="Arial" w:cs="Arial"/>
        </w:rPr>
        <w:t xml:space="preserve"> 2020. CBL3 and CIPK18 are required for the function of NHX5 and NHX6 in mediating Li</w:t>
      </w:r>
      <w:r w:rsidRPr="00FD2379">
        <w:rPr>
          <w:rFonts w:ascii="Arial" w:hAnsi="Arial" w:cs="Arial"/>
          <w:vertAlign w:val="superscript"/>
        </w:rPr>
        <w:t>+</w:t>
      </w:r>
      <w:r w:rsidRPr="00FD2379">
        <w:rPr>
          <w:rFonts w:ascii="Arial" w:hAnsi="Arial" w:cs="Arial"/>
        </w:rPr>
        <w:t xml:space="preserve"> homeostasis in Arabidopsis. </w:t>
      </w:r>
      <w:r w:rsidRPr="00FD2379">
        <w:rPr>
          <w:rFonts w:ascii="Arial" w:hAnsi="Arial" w:cs="Arial"/>
          <w:i/>
          <w:iCs/>
        </w:rPr>
        <w:t>J</w:t>
      </w:r>
      <w:r w:rsidR="00BB1CDF" w:rsidRPr="00FD2379">
        <w:rPr>
          <w:rFonts w:ascii="Arial" w:hAnsi="Arial" w:cs="Arial"/>
          <w:i/>
          <w:iCs/>
        </w:rPr>
        <w:t>ournal of</w:t>
      </w:r>
      <w:r w:rsidRPr="00FD2379">
        <w:rPr>
          <w:rFonts w:ascii="Arial" w:hAnsi="Arial" w:cs="Arial"/>
          <w:i/>
          <w:iCs/>
        </w:rPr>
        <w:t xml:space="preserve"> Plant Physiol</w:t>
      </w:r>
      <w:r w:rsidR="00BB1CDF" w:rsidRPr="00FD2379">
        <w:rPr>
          <w:rFonts w:ascii="Arial" w:hAnsi="Arial" w:cs="Arial"/>
          <w:i/>
          <w:iCs/>
        </w:rPr>
        <w:t>ogy</w:t>
      </w:r>
      <w:r w:rsidRPr="00FD2379">
        <w:rPr>
          <w:rFonts w:ascii="Arial" w:hAnsi="Arial" w:cs="Arial"/>
        </w:rPr>
        <w:t xml:space="preserve"> </w:t>
      </w:r>
      <w:r w:rsidRPr="00FD2379">
        <w:rPr>
          <w:rFonts w:ascii="Arial" w:hAnsi="Arial" w:cs="Arial"/>
          <w:b/>
          <w:bCs/>
        </w:rPr>
        <w:t>255</w:t>
      </w:r>
      <w:r w:rsidRPr="00FD2379">
        <w:rPr>
          <w:rFonts w:ascii="Arial" w:hAnsi="Arial" w:cs="Arial"/>
        </w:rPr>
        <w:t>:153295.</w:t>
      </w:r>
      <w:r w:rsidR="00C11D6A" w:rsidRPr="00FD2379">
        <w:rPr>
          <w:rFonts w:ascii="Arial" w:hAnsi="Arial" w:cs="Arial"/>
          <w:b/>
          <w:bCs/>
        </w:rPr>
        <w:fldChar w:fldCharType="end"/>
      </w:r>
      <w:r w:rsidR="003147B1" w:rsidRPr="00FD2379">
        <w:rPr>
          <w:rFonts w:ascii="Arial" w:hAnsi="Arial" w:cs="Arial"/>
          <w:b/>
          <w:bCs/>
        </w:rPr>
        <w:br w:type="page"/>
      </w:r>
    </w:p>
    <w:p w14:paraId="542E63F4" w14:textId="77777777" w:rsidR="006313EE" w:rsidRPr="00FD2379" w:rsidRDefault="006313EE" w:rsidP="006313EE">
      <w:pPr>
        <w:spacing w:after="0" w:line="360" w:lineRule="auto"/>
        <w:jc w:val="both"/>
        <w:rPr>
          <w:rFonts w:ascii="Arial" w:hAnsi="Arial" w:cs="Arial"/>
          <w:b/>
          <w:bCs/>
        </w:rPr>
      </w:pPr>
      <w:r w:rsidRPr="00FD2379">
        <w:rPr>
          <w:rFonts w:ascii="Arial" w:hAnsi="Arial" w:cs="Arial"/>
          <w:b/>
          <w:bCs/>
        </w:rPr>
        <w:lastRenderedPageBreak/>
        <w:t>TABLES</w:t>
      </w:r>
    </w:p>
    <w:p w14:paraId="52CBA5E1" w14:textId="066462C9" w:rsidR="006313EE" w:rsidRPr="00FD2379" w:rsidRDefault="006313EE" w:rsidP="006313EE">
      <w:pPr>
        <w:spacing w:after="0" w:line="360" w:lineRule="auto"/>
        <w:jc w:val="both"/>
        <w:rPr>
          <w:rFonts w:ascii="Arial" w:hAnsi="Arial" w:cs="Arial"/>
        </w:rPr>
      </w:pPr>
      <w:r w:rsidRPr="00FD2379">
        <w:rPr>
          <w:rFonts w:ascii="Arial" w:hAnsi="Arial" w:cs="Arial"/>
          <w:b/>
          <w:bCs/>
        </w:rPr>
        <w:t xml:space="preserve">Table 1: Genome assembly and annotation statistics. </w:t>
      </w:r>
      <w:r w:rsidRPr="00FD2379">
        <w:rPr>
          <w:rFonts w:ascii="Arial" w:hAnsi="Arial" w:cs="Arial"/>
        </w:rPr>
        <w:t>N50 and N90 represent the length of the shortest contig for which all contigs of equal or greater length cover for at least 50% and 90% of the assembly, respectively. GC refers to the guanine-cytosine content.</w:t>
      </w:r>
    </w:p>
    <w:tbl>
      <w:tblPr>
        <w:tblStyle w:val="TableGrid"/>
        <w:tblW w:w="0" w:type="auto"/>
        <w:tblLook w:val="04A0" w:firstRow="1" w:lastRow="0" w:firstColumn="1" w:lastColumn="0" w:noHBand="0" w:noVBand="1"/>
      </w:tblPr>
      <w:tblGrid>
        <w:gridCol w:w="4508"/>
        <w:gridCol w:w="4508"/>
      </w:tblGrid>
      <w:tr w:rsidR="006313EE" w:rsidRPr="00FD2379" w14:paraId="1A44CEDB" w14:textId="77777777" w:rsidTr="00A96265">
        <w:trPr>
          <w:trHeight w:val="255"/>
        </w:trPr>
        <w:tc>
          <w:tcPr>
            <w:tcW w:w="4508" w:type="dxa"/>
          </w:tcPr>
          <w:p w14:paraId="69A79A07" w14:textId="77777777" w:rsidR="006313EE" w:rsidRPr="00FD2379" w:rsidRDefault="006313EE" w:rsidP="00A96265">
            <w:pPr>
              <w:spacing w:line="360" w:lineRule="auto"/>
              <w:rPr>
                <w:rFonts w:ascii="Arial" w:hAnsi="Arial" w:cs="Arial"/>
                <w:b/>
                <w:bCs/>
              </w:rPr>
            </w:pPr>
            <w:r w:rsidRPr="00FD2379">
              <w:rPr>
                <w:rFonts w:ascii="Arial" w:hAnsi="Arial" w:cs="Arial"/>
                <w:b/>
                <w:bCs/>
              </w:rPr>
              <w:t>Assembly feature</w:t>
            </w:r>
          </w:p>
        </w:tc>
        <w:tc>
          <w:tcPr>
            <w:tcW w:w="4508" w:type="dxa"/>
          </w:tcPr>
          <w:p w14:paraId="5DCCF0F5" w14:textId="77777777" w:rsidR="006313EE" w:rsidRPr="00FD2379" w:rsidRDefault="006313EE" w:rsidP="00A96265">
            <w:pPr>
              <w:spacing w:line="360" w:lineRule="auto"/>
              <w:rPr>
                <w:rFonts w:ascii="Arial" w:hAnsi="Arial" w:cs="Arial"/>
                <w:b/>
                <w:bCs/>
              </w:rPr>
            </w:pPr>
            <w:r w:rsidRPr="00FD2379">
              <w:rPr>
                <w:rFonts w:ascii="Arial" w:hAnsi="Arial" w:cs="Arial"/>
                <w:b/>
                <w:bCs/>
              </w:rPr>
              <w:t>Value</w:t>
            </w:r>
          </w:p>
        </w:tc>
      </w:tr>
      <w:tr w:rsidR="006313EE" w:rsidRPr="00FD2379" w14:paraId="0AF455BD" w14:textId="77777777" w:rsidTr="00A96265">
        <w:trPr>
          <w:trHeight w:val="255"/>
        </w:trPr>
        <w:tc>
          <w:tcPr>
            <w:tcW w:w="4508" w:type="dxa"/>
          </w:tcPr>
          <w:p w14:paraId="5CC077F5" w14:textId="77777777" w:rsidR="006313EE" w:rsidRPr="00FD2379" w:rsidRDefault="006313EE" w:rsidP="00A96265">
            <w:pPr>
              <w:spacing w:line="360" w:lineRule="auto"/>
              <w:rPr>
                <w:rFonts w:ascii="Arial" w:hAnsi="Arial" w:cs="Arial"/>
              </w:rPr>
            </w:pPr>
            <w:r w:rsidRPr="00FD2379">
              <w:rPr>
                <w:rFonts w:ascii="Arial" w:hAnsi="Arial" w:cs="Arial"/>
              </w:rPr>
              <w:t>Assembled genome size (Gb)</w:t>
            </w:r>
          </w:p>
        </w:tc>
        <w:tc>
          <w:tcPr>
            <w:tcW w:w="4508" w:type="dxa"/>
          </w:tcPr>
          <w:p w14:paraId="5EC6C805" w14:textId="77777777" w:rsidR="006313EE" w:rsidRPr="00FD2379" w:rsidRDefault="006313EE" w:rsidP="00A96265">
            <w:pPr>
              <w:spacing w:line="360" w:lineRule="auto"/>
              <w:rPr>
                <w:rFonts w:ascii="Arial" w:hAnsi="Arial" w:cs="Arial"/>
              </w:rPr>
            </w:pPr>
            <w:r w:rsidRPr="00FD2379">
              <w:rPr>
                <w:rFonts w:ascii="Arial" w:hAnsi="Arial" w:cs="Arial"/>
              </w:rPr>
              <w:t>2.97</w:t>
            </w:r>
          </w:p>
        </w:tc>
      </w:tr>
      <w:tr w:rsidR="006313EE" w:rsidRPr="00FD2379" w14:paraId="5199BA39" w14:textId="77777777" w:rsidTr="00A96265">
        <w:trPr>
          <w:trHeight w:val="255"/>
        </w:trPr>
        <w:tc>
          <w:tcPr>
            <w:tcW w:w="4508" w:type="dxa"/>
          </w:tcPr>
          <w:p w14:paraId="5A89F90B" w14:textId="77777777" w:rsidR="006313EE" w:rsidRPr="00FD2379" w:rsidRDefault="006313EE" w:rsidP="00A96265">
            <w:pPr>
              <w:spacing w:line="360" w:lineRule="auto"/>
              <w:rPr>
                <w:rFonts w:ascii="Arial" w:hAnsi="Arial" w:cs="Arial"/>
              </w:rPr>
            </w:pPr>
            <w:r w:rsidRPr="00FD2379">
              <w:rPr>
                <w:rFonts w:ascii="Arial" w:hAnsi="Arial" w:cs="Arial"/>
              </w:rPr>
              <w:t>Number of contigs</w:t>
            </w:r>
          </w:p>
        </w:tc>
        <w:tc>
          <w:tcPr>
            <w:tcW w:w="4508" w:type="dxa"/>
          </w:tcPr>
          <w:p w14:paraId="7A23FC79" w14:textId="77777777" w:rsidR="006313EE" w:rsidRPr="00FD2379" w:rsidRDefault="006313EE" w:rsidP="00A96265">
            <w:pPr>
              <w:spacing w:line="360" w:lineRule="auto"/>
              <w:rPr>
                <w:rFonts w:ascii="Arial" w:hAnsi="Arial" w:cs="Arial"/>
              </w:rPr>
            </w:pPr>
            <w:r w:rsidRPr="00FD2379">
              <w:rPr>
                <w:rFonts w:ascii="Arial" w:hAnsi="Arial" w:cs="Arial"/>
              </w:rPr>
              <w:t>497</w:t>
            </w:r>
          </w:p>
        </w:tc>
      </w:tr>
      <w:tr w:rsidR="006313EE" w:rsidRPr="00FD2379" w14:paraId="09071B0D" w14:textId="77777777" w:rsidTr="00A96265">
        <w:trPr>
          <w:trHeight w:val="255"/>
        </w:trPr>
        <w:tc>
          <w:tcPr>
            <w:tcW w:w="4508" w:type="dxa"/>
          </w:tcPr>
          <w:p w14:paraId="1189F7C0" w14:textId="77777777" w:rsidR="006313EE" w:rsidRPr="00FD2379" w:rsidRDefault="006313EE" w:rsidP="00A96265">
            <w:pPr>
              <w:spacing w:line="360" w:lineRule="auto"/>
              <w:rPr>
                <w:rFonts w:ascii="Arial" w:hAnsi="Arial" w:cs="Arial"/>
              </w:rPr>
            </w:pPr>
            <w:r w:rsidRPr="00FD2379">
              <w:rPr>
                <w:rFonts w:ascii="Arial" w:hAnsi="Arial" w:cs="Arial"/>
              </w:rPr>
              <w:t>Total length of contigs (bp)</w:t>
            </w:r>
          </w:p>
        </w:tc>
        <w:tc>
          <w:tcPr>
            <w:tcW w:w="4508" w:type="dxa"/>
          </w:tcPr>
          <w:p w14:paraId="74F22876" w14:textId="77777777" w:rsidR="006313EE" w:rsidRPr="00FD2379" w:rsidRDefault="006313EE" w:rsidP="00A96265">
            <w:pPr>
              <w:spacing w:line="360" w:lineRule="auto"/>
              <w:rPr>
                <w:rFonts w:ascii="Arial" w:hAnsi="Arial" w:cs="Arial"/>
              </w:rPr>
            </w:pPr>
            <w:r w:rsidRPr="00FD2379">
              <w:rPr>
                <w:rFonts w:ascii="Arial" w:hAnsi="Arial" w:cs="Arial"/>
              </w:rPr>
              <w:t>2,978,325,964</w:t>
            </w:r>
          </w:p>
        </w:tc>
      </w:tr>
      <w:tr w:rsidR="006313EE" w:rsidRPr="00FD2379" w14:paraId="7EF69D01" w14:textId="77777777" w:rsidTr="00A96265">
        <w:trPr>
          <w:trHeight w:val="255"/>
        </w:trPr>
        <w:tc>
          <w:tcPr>
            <w:tcW w:w="4508" w:type="dxa"/>
          </w:tcPr>
          <w:p w14:paraId="70A56FA7" w14:textId="77777777" w:rsidR="006313EE" w:rsidRPr="00FD2379" w:rsidRDefault="006313EE" w:rsidP="00A96265">
            <w:pPr>
              <w:spacing w:line="360" w:lineRule="auto"/>
              <w:rPr>
                <w:rFonts w:ascii="Arial" w:hAnsi="Arial" w:cs="Arial"/>
              </w:rPr>
            </w:pPr>
            <w:r w:rsidRPr="00FD2379">
              <w:rPr>
                <w:rFonts w:ascii="Arial" w:hAnsi="Arial" w:cs="Arial"/>
              </w:rPr>
              <w:t>N50 of contigs (bp)</w:t>
            </w:r>
          </w:p>
        </w:tc>
        <w:tc>
          <w:tcPr>
            <w:tcW w:w="4508" w:type="dxa"/>
          </w:tcPr>
          <w:p w14:paraId="15B940C6" w14:textId="77777777" w:rsidR="006313EE" w:rsidRPr="00FD2379" w:rsidRDefault="006313EE" w:rsidP="00A96265">
            <w:pPr>
              <w:spacing w:line="360" w:lineRule="auto"/>
              <w:rPr>
                <w:rFonts w:ascii="Arial" w:hAnsi="Arial" w:cs="Arial"/>
              </w:rPr>
            </w:pPr>
            <w:r w:rsidRPr="00FD2379">
              <w:rPr>
                <w:rFonts w:ascii="Arial" w:hAnsi="Arial" w:cs="Arial"/>
              </w:rPr>
              <w:t>48,744,091</w:t>
            </w:r>
          </w:p>
        </w:tc>
      </w:tr>
      <w:tr w:rsidR="006313EE" w:rsidRPr="00FD2379" w14:paraId="56BB51E2" w14:textId="77777777" w:rsidTr="00A96265">
        <w:trPr>
          <w:trHeight w:val="255"/>
        </w:trPr>
        <w:tc>
          <w:tcPr>
            <w:tcW w:w="4508" w:type="dxa"/>
          </w:tcPr>
          <w:p w14:paraId="55F22E97" w14:textId="77777777" w:rsidR="006313EE" w:rsidRPr="00FD2379" w:rsidRDefault="006313EE" w:rsidP="00A96265">
            <w:pPr>
              <w:spacing w:line="360" w:lineRule="auto"/>
              <w:rPr>
                <w:rFonts w:ascii="Arial" w:hAnsi="Arial" w:cs="Arial"/>
              </w:rPr>
            </w:pPr>
            <w:r w:rsidRPr="00FD2379">
              <w:rPr>
                <w:rFonts w:ascii="Arial" w:hAnsi="Arial" w:cs="Arial"/>
              </w:rPr>
              <w:t>N90 of contigs (bp)</w:t>
            </w:r>
          </w:p>
        </w:tc>
        <w:tc>
          <w:tcPr>
            <w:tcW w:w="4508" w:type="dxa"/>
          </w:tcPr>
          <w:p w14:paraId="46F2412E" w14:textId="77777777" w:rsidR="006313EE" w:rsidRPr="00FD2379" w:rsidRDefault="006313EE" w:rsidP="00A96265">
            <w:pPr>
              <w:spacing w:line="360" w:lineRule="auto"/>
              <w:rPr>
                <w:rFonts w:ascii="Arial" w:hAnsi="Arial" w:cs="Arial"/>
              </w:rPr>
            </w:pPr>
            <w:r w:rsidRPr="00FD2379">
              <w:rPr>
                <w:rFonts w:ascii="Arial" w:hAnsi="Arial" w:cs="Arial"/>
              </w:rPr>
              <w:t>28,480,330</w:t>
            </w:r>
          </w:p>
        </w:tc>
      </w:tr>
      <w:tr w:rsidR="006313EE" w:rsidRPr="00FD2379" w14:paraId="4F1EC332" w14:textId="77777777" w:rsidTr="00A96265">
        <w:trPr>
          <w:trHeight w:val="255"/>
        </w:trPr>
        <w:tc>
          <w:tcPr>
            <w:tcW w:w="4508" w:type="dxa"/>
          </w:tcPr>
          <w:p w14:paraId="6B413293" w14:textId="77777777" w:rsidR="006313EE" w:rsidRPr="00FD2379" w:rsidRDefault="006313EE" w:rsidP="00A96265">
            <w:pPr>
              <w:spacing w:line="360" w:lineRule="auto"/>
              <w:rPr>
                <w:rFonts w:ascii="Arial" w:hAnsi="Arial" w:cs="Arial"/>
              </w:rPr>
            </w:pPr>
            <w:r w:rsidRPr="00FD2379">
              <w:rPr>
                <w:rFonts w:ascii="Arial" w:hAnsi="Arial" w:cs="Arial"/>
              </w:rPr>
              <w:t>GC content (%)</w:t>
            </w:r>
          </w:p>
        </w:tc>
        <w:tc>
          <w:tcPr>
            <w:tcW w:w="4508" w:type="dxa"/>
          </w:tcPr>
          <w:p w14:paraId="3F3E2BB0" w14:textId="77777777" w:rsidR="006313EE" w:rsidRPr="00FD2379" w:rsidRDefault="006313EE" w:rsidP="00A96265">
            <w:pPr>
              <w:spacing w:line="360" w:lineRule="auto"/>
              <w:rPr>
                <w:rFonts w:ascii="Arial" w:hAnsi="Arial" w:cs="Arial"/>
              </w:rPr>
            </w:pPr>
            <w:r w:rsidRPr="00FD2379">
              <w:rPr>
                <w:rFonts w:ascii="Arial" w:hAnsi="Arial" w:cs="Arial"/>
              </w:rPr>
              <w:t>45.18</w:t>
            </w:r>
          </w:p>
        </w:tc>
      </w:tr>
      <w:tr w:rsidR="006313EE" w:rsidRPr="00FD2379" w14:paraId="454DB517" w14:textId="77777777" w:rsidTr="00A96265">
        <w:trPr>
          <w:trHeight w:val="255"/>
        </w:trPr>
        <w:tc>
          <w:tcPr>
            <w:tcW w:w="4508" w:type="dxa"/>
          </w:tcPr>
          <w:p w14:paraId="6A334135" w14:textId="77777777" w:rsidR="006313EE" w:rsidRPr="00FD2379" w:rsidRDefault="006313EE" w:rsidP="00A96265">
            <w:pPr>
              <w:spacing w:line="360" w:lineRule="auto"/>
              <w:rPr>
                <w:rFonts w:ascii="Arial" w:hAnsi="Arial" w:cs="Arial"/>
              </w:rPr>
            </w:pPr>
            <w:r w:rsidRPr="00FD2379">
              <w:rPr>
                <w:rFonts w:ascii="Arial" w:hAnsi="Arial" w:cs="Arial"/>
              </w:rPr>
              <w:t>Transposable elements (%)</w:t>
            </w:r>
          </w:p>
        </w:tc>
        <w:tc>
          <w:tcPr>
            <w:tcW w:w="4508" w:type="dxa"/>
          </w:tcPr>
          <w:p w14:paraId="4B598B9C" w14:textId="77777777" w:rsidR="006313EE" w:rsidRPr="00FD2379" w:rsidRDefault="006313EE" w:rsidP="00A96265">
            <w:pPr>
              <w:spacing w:line="360" w:lineRule="auto"/>
              <w:rPr>
                <w:rFonts w:ascii="Arial" w:hAnsi="Arial" w:cs="Arial"/>
              </w:rPr>
            </w:pPr>
            <w:r w:rsidRPr="00FD2379">
              <w:rPr>
                <w:rFonts w:ascii="Arial" w:hAnsi="Arial" w:cs="Arial"/>
              </w:rPr>
              <w:t>71.3</w:t>
            </w:r>
          </w:p>
        </w:tc>
      </w:tr>
      <w:tr w:rsidR="006313EE" w:rsidRPr="00FD2379" w14:paraId="3202B732" w14:textId="77777777" w:rsidTr="00A96265">
        <w:trPr>
          <w:trHeight w:val="255"/>
        </w:trPr>
        <w:tc>
          <w:tcPr>
            <w:tcW w:w="4508" w:type="dxa"/>
          </w:tcPr>
          <w:p w14:paraId="51290FE4" w14:textId="77777777" w:rsidR="006313EE" w:rsidRPr="00FD2379" w:rsidRDefault="006313EE" w:rsidP="00A96265">
            <w:pPr>
              <w:spacing w:line="360" w:lineRule="auto"/>
              <w:rPr>
                <w:rFonts w:ascii="Arial" w:hAnsi="Arial" w:cs="Arial"/>
              </w:rPr>
            </w:pPr>
            <w:r w:rsidRPr="00FD2379">
              <w:rPr>
                <w:rFonts w:ascii="Arial" w:hAnsi="Arial" w:cs="Arial"/>
              </w:rPr>
              <w:t>Masked repeat sequence length (bp)</w:t>
            </w:r>
          </w:p>
        </w:tc>
        <w:tc>
          <w:tcPr>
            <w:tcW w:w="4508" w:type="dxa"/>
          </w:tcPr>
          <w:p w14:paraId="2F53842E" w14:textId="77777777" w:rsidR="006313EE" w:rsidRPr="00FD2379" w:rsidRDefault="006313EE" w:rsidP="00A96265">
            <w:pPr>
              <w:spacing w:line="360" w:lineRule="auto"/>
              <w:rPr>
                <w:rFonts w:ascii="Arial" w:hAnsi="Arial" w:cs="Arial"/>
              </w:rPr>
            </w:pPr>
            <w:r w:rsidRPr="00FD2379">
              <w:rPr>
                <w:rFonts w:ascii="Arial" w:hAnsi="Arial" w:cs="Arial"/>
              </w:rPr>
              <w:t>2,140,632,283</w:t>
            </w:r>
          </w:p>
        </w:tc>
      </w:tr>
      <w:tr w:rsidR="006313EE" w:rsidRPr="00FD2379" w14:paraId="7E6B4CEC" w14:textId="77777777" w:rsidTr="00A96265">
        <w:trPr>
          <w:trHeight w:val="255"/>
        </w:trPr>
        <w:tc>
          <w:tcPr>
            <w:tcW w:w="4508" w:type="dxa"/>
          </w:tcPr>
          <w:p w14:paraId="2D3AD4E1" w14:textId="77777777" w:rsidR="006313EE" w:rsidRPr="00FD2379" w:rsidRDefault="006313EE" w:rsidP="00A96265">
            <w:pPr>
              <w:spacing w:line="360" w:lineRule="auto"/>
              <w:rPr>
                <w:rFonts w:ascii="Arial" w:hAnsi="Arial" w:cs="Arial"/>
              </w:rPr>
            </w:pPr>
            <w:r w:rsidRPr="00FD2379">
              <w:rPr>
                <w:rFonts w:ascii="Arial" w:hAnsi="Arial" w:cs="Arial"/>
              </w:rPr>
              <w:t>Predicted protein-coding genes</w:t>
            </w:r>
          </w:p>
        </w:tc>
        <w:tc>
          <w:tcPr>
            <w:tcW w:w="4508" w:type="dxa"/>
          </w:tcPr>
          <w:p w14:paraId="45057BCD" w14:textId="77777777" w:rsidR="006313EE" w:rsidRPr="00FD2379" w:rsidRDefault="006313EE" w:rsidP="00A96265">
            <w:pPr>
              <w:rPr>
                <w:rFonts w:ascii="Arial" w:hAnsi="Arial" w:cs="Arial"/>
              </w:rPr>
            </w:pPr>
            <w:r w:rsidRPr="00FD2379">
              <w:rPr>
                <w:rFonts w:ascii="Arial" w:hAnsi="Arial" w:cs="Arial"/>
              </w:rPr>
              <w:t>91,935</w:t>
            </w:r>
          </w:p>
        </w:tc>
      </w:tr>
      <w:tr w:rsidR="006313EE" w:rsidRPr="00FD2379" w14:paraId="2D73718A" w14:textId="77777777" w:rsidTr="00A96265">
        <w:trPr>
          <w:trHeight w:val="255"/>
        </w:trPr>
        <w:tc>
          <w:tcPr>
            <w:tcW w:w="4508" w:type="dxa"/>
          </w:tcPr>
          <w:p w14:paraId="7572F7B0" w14:textId="77777777" w:rsidR="006313EE" w:rsidRPr="00FD2379" w:rsidRDefault="006313EE" w:rsidP="00A96265">
            <w:pPr>
              <w:spacing w:line="360" w:lineRule="auto"/>
              <w:rPr>
                <w:rFonts w:ascii="Arial" w:hAnsi="Arial" w:cs="Arial"/>
              </w:rPr>
            </w:pPr>
            <w:r w:rsidRPr="00FD2379">
              <w:rPr>
                <w:rFonts w:ascii="Arial" w:hAnsi="Arial" w:cs="Arial"/>
              </w:rPr>
              <w:t>Complete BUSCOs (%)</w:t>
            </w:r>
          </w:p>
        </w:tc>
        <w:tc>
          <w:tcPr>
            <w:tcW w:w="4508" w:type="dxa"/>
          </w:tcPr>
          <w:p w14:paraId="569501D0" w14:textId="77777777" w:rsidR="006313EE" w:rsidRPr="00FD2379" w:rsidRDefault="006313EE" w:rsidP="00A96265">
            <w:pPr>
              <w:spacing w:line="360" w:lineRule="auto"/>
              <w:rPr>
                <w:rFonts w:ascii="Arial" w:hAnsi="Arial" w:cs="Arial"/>
              </w:rPr>
            </w:pPr>
            <w:r w:rsidRPr="00FD2379">
              <w:rPr>
                <w:rFonts w:ascii="Arial" w:hAnsi="Arial" w:cs="Arial"/>
              </w:rPr>
              <w:t>92.8</w:t>
            </w:r>
          </w:p>
        </w:tc>
      </w:tr>
    </w:tbl>
    <w:p w14:paraId="40D780F7" w14:textId="77777777" w:rsidR="006313EE" w:rsidRPr="00FD2379" w:rsidRDefault="006313EE" w:rsidP="006313EE">
      <w:pPr>
        <w:spacing w:after="0" w:line="360" w:lineRule="auto"/>
        <w:jc w:val="both"/>
        <w:rPr>
          <w:rFonts w:ascii="Arial" w:hAnsi="Arial" w:cs="Arial"/>
        </w:rPr>
      </w:pPr>
    </w:p>
    <w:p w14:paraId="372F136B" w14:textId="77777777" w:rsidR="006313EE" w:rsidRPr="00FD2379" w:rsidRDefault="006313EE" w:rsidP="005F3ACE">
      <w:pPr>
        <w:spacing w:after="0" w:line="360" w:lineRule="auto"/>
        <w:jc w:val="both"/>
        <w:rPr>
          <w:rFonts w:ascii="Arial" w:hAnsi="Arial" w:cs="Arial"/>
          <w:b/>
          <w:bCs/>
        </w:rPr>
      </w:pPr>
    </w:p>
    <w:p w14:paraId="3F58ABDA" w14:textId="467FFD8E" w:rsidR="005F3ACE" w:rsidRPr="00FD2379" w:rsidRDefault="005F3ACE" w:rsidP="005F3ACE">
      <w:pPr>
        <w:spacing w:after="0" w:line="360" w:lineRule="auto"/>
        <w:jc w:val="both"/>
        <w:rPr>
          <w:rFonts w:ascii="Arial" w:hAnsi="Arial" w:cs="Arial"/>
          <w:b/>
          <w:bCs/>
        </w:rPr>
      </w:pPr>
      <w:r w:rsidRPr="00FD2379">
        <w:rPr>
          <w:rFonts w:ascii="Arial" w:hAnsi="Arial" w:cs="Arial"/>
          <w:b/>
          <w:bCs/>
        </w:rPr>
        <w:t>FIGURE LEGENDS</w:t>
      </w:r>
    </w:p>
    <w:p w14:paraId="47C5A070" w14:textId="77777777" w:rsidR="005F3ACE" w:rsidRPr="00FD2379" w:rsidRDefault="005F3ACE" w:rsidP="005F3ACE">
      <w:pPr>
        <w:spacing w:after="0" w:line="360" w:lineRule="auto"/>
        <w:jc w:val="both"/>
        <w:rPr>
          <w:rFonts w:ascii="Arial" w:hAnsi="Arial" w:cs="Arial"/>
          <w:b/>
          <w:bCs/>
        </w:rPr>
      </w:pPr>
      <w:r w:rsidRPr="00FD2379">
        <w:rPr>
          <w:rFonts w:ascii="Arial" w:hAnsi="Arial" w:cs="Arial"/>
          <w:b/>
          <w:bCs/>
        </w:rPr>
        <w:t xml:space="preserve">Figure 1: Genomic features, phylogeny and synteny of </w:t>
      </w:r>
      <w:r w:rsidRPr="00FD2379">
        <w:rPr>
          <w:rFonts w:ascii="Arial" w:hAnsi="Arial" w:cs="Arial"/>
          <w:b/>
          <w:bCs/>
          <w:i/>
          <w:iCs/>
        </w:rPr>
        <w:t xml:space="preserve">Spartina </w:t>
      </w:r>
      <w:proofErr w:type="spellStart"/>
      <w:r w:rsidRPr="00FD2379">
        <w:rPr>
          <w:rFonts w:ascii="Arial" w:hAnsi="Arial" w:cs="Arial"/>
          <w:b/>
          <w:bCs/>
          <w:i/>
          <w:iCs/>
        </w:rPr>
        <w:t>anglica</w:t>
      </w:r>
      <w:proofErr w:type="spellEnd"/>
    </w:p>
    <w:p w14:paraId="03A8C527" w14:textId="6B8148BA" w:rsidR="005F3ACE" w:rsidRPr="00FD2379" w:rsidRDefault="00E47CF3" w:rsidP="005F3ACE">
      <w:pPr>
        <w:spacing w:after="0" w:line="360" w:lineRule="auto"/>
        <w:jc w:val="both"/>
        <w:rPr>
          <w:rFonts w:ascii="Arial" w:hAnsi="Arial" w:cs="Arial"/>
        </w:rPr>
      </w:pPr>
      <w:r w:rsidRPr="00FD2379">
        <w:rPr>
          <w:rFonts w:ascii="Arial" w:hAnsi="Arial" w:cs="Arial"/>
          <w:b/>
          <w:bCs/>
        </w:rPr>
        <w:t>A.</w:t>
      </w:r>
      <w:r w:rsidR="005F3ACE" w:rsidRPr="00FD2379">
        <w:rPr>
          <w:rFonts w:ascii="Arial" w:hAnsi="Arial" w:cs="Arial"/>
          <w:b/>
          <w:bCs/>
        </w:rPr>
        <w:t xml:space="preserve"> </w:t>
      </w:r>
      <w:r w:rsidR="00380D4D" w:rsidRPr="00FD2379">
        <w:rPr>
          <w:rFonts w:ascii="Arial" w:hAnsi="Arial" w:cs="Arial"/>
        </w:rPr>
        <w:t xml:space="preserve">Circular representation of the </w:t>
      </w:r>
      <w:r w:rsidR="00380D4D" w:rsidRPr="00FD2379">
        <w:rPr>
          <w:rFonts w:ascii="Arial" w:hAnsi="Arial" w:cs="Arial"/>
          <w:i/>
          <w:iCs/>
        </w:rPr>
        <w:t xml:space="preserve">Spartina </w:t>
      </w:r>
      <w:proofErr w:type="spellStart"/>
      <w:r w:rsidR="00380D4D" w:rsidRPr="00FD2379">
        <w:rPr>
          <w:rFonts w:ascii="Arial" w:hAnsi="Arial" w:cs="Arial"/>
          <w:i/>
          <w:iCs/>
        </w:rPr>
        <w:t>anglica</w:t>
      </w:r>
      <w:proofErr w:type="spellEnd"/>
      <w:r w:rsidR="00380D4D" w:rsidRPr="00FD2379">
        <w:rPr>
          <w:rFonts w:ascii="Arial" w:hAnsi="Arial" w:cs="Arial"/>
        </w:rPr>
        <w:t xml:space="preserve"> genome assembly showing, from outer to inner rings, mapping read counts (100 kb window size), gene density (100 kb window size), GC content (10 kb window size), contig layout, and syntenic gene relationships. Different colours represent links among different contigs.</w:t>
      </w:r>
      <w:r w:rsidR="00380D4D" w:rsidRPr="00FD2379">
        <w:rPr>
          <w:rFonts w:ascii="Arial" w:hAnsi="Arial" w:cs="Arial"/>
          <w:b/>
          <w:bCs/>
        </w:rPr>
        <w:t xml:space="preserve"> </w:t>
      </w:r>
      <w:r w:rsidRPr="00FD2379">
        <w:rPr>
          <w:rFonts w:ascii="Arial" w:hAnsi="Arial" w:cs="Arial"/>
          <w:b/>
          <w:bCs/>
        </w:rPr>
        <w:t>B.</w:t>
      </w:r>
      <w:r w:rsidR="005F3ACE" w:rsidRPr="00FD2379">
        <w:rPr>
          <w:rFonts w:ascii="Arial" w:hAnsi="Arial" w:cs="Arial"/>
          <w:b/>
          <w:bCs/>
        </w:rPr>
        <w:t xml:space="preserve"> </w:t>
      </w:r>
      <w:r w:rsidR="005F3ACE" w:rsidRPr="00FD2379">
        <w:rPr>
          <w:rFonts w:ascii="Arial" w:hAnsi="Arial" w:cs="Arial"/>
        </w:rPr>
        <w:t xml:space="preserve">Phylogenetic tree showing the placement 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within the Commelinids clade.</w:t>
      </w:r>
      <w:r w:rsidR="005F3ACE" w:rsidRPr="00FD2379">
        <w:rPr>
          <w:rFonts w:ascii="Arial" w:hAnsi="Arial" w:cs="Arial"/>
          <w:b/>
          <w:bCs/>
        </w:rPr>
        <w:t xml:space="preserve"> </w:t>
      </w:r>
      <w:r w:rsidRPr="00FD2379">
        <w:rPr>
          <w:rFonts w:ascii="Arial" w:hAnsi="Arial" w:cs="Arial"/>
          <w:b/>
          <w:bCs/>
        </w:rPr>
        <w:t>C.</w:t>
      </w:r>
      <w:r w:rsidR="005F3ACE" w:rsidRPr="00FD2379">
        <w:rPr>
          <w:rFonts w:ascii="Arial" w:hAnsi="Arial" w:cs="Arial"/>
          <w:b/>
          <w:bCs/>
        </w:rPr>
        <w:t xml:space="preserve"> </w:t>
      </w:r>
      <w:proofErr w:type="spellStart"/>
      <w:r w:rsidR="005F3ACE" w:rsidRPr="00FD2379">
        <w:rPr>
          <w:rFonts w:ascii="Arial" w:hAnsi="Arial" w:cs="Arial"/>
        </w:rPr>
        <w:t>Microsynteny</w:t>
      </w:r>
      <w:proofErr w:type="spellEnd"/>
      <w:r w:rsidR="005F3ACE" w:rsidRPr="00FD2379">
        <w:rPr>
          <w:rFonts w:ascii="Arial" w:hAnsi="Arial" w:cs="Arial"/>
        </w:rPr>
        <w:t xml:space="preserve"> of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rPr>
        <w:t xml:space="preserve"> with other </w:t>
      </w:r>
      <w:proofErr w:type="spellStart"/>
      <w:r w:rsidR="005F3ACE" w:rsidRPr="00FD2379">
        <w:rPr>
          <w:rFonts w:ascii="Arial" w:hAnsi="Arial" w:cs="Arial"/>
        </w:rPr>
        <w:t>Chloridoideae</w:t>
      </w:r>
      <w:proofErr w:type="spellEnd"/>
      <w:r w:rsidR="005F3ACE" w:rsidRPr="00FD2379">
        <w:rPr>
          <w:rFonts w:ascii="Arial" w:hAnsi="Arial" w:cs="Arial"/>
        </w:rPr>
        <w:t xml:space="preserve"> grass species. The syntenic regions illustrate ploidy levels, with </w:t>
      </w:r>
      <w:proofErr w:type="spellStart"/>
      <w:r w:rsidR="005F3ACE" w:rsidRPr="00FD2379">
        <w:rPr>
          <w:rFonts w:ascii="Arial" w:hAnsi="Arial" w:cs="Arial"/>
          <w:i/>
          <w:iCs/>
        </w:rPr>
        <w:t>Oropetium</w:t>
      </w:r>
      <w:proofErr w:type="spellEnd"/>
      <w:r w:rsidR="005F3ACE" w:rsidRPr="00FD2379">
        <w:rPr>
          <w:rFonts w:ascii="Arial" w:hAnsi="Arial" w:cs="Arial"/>
          <w:i/>
          <w:iCs/>
        </w:rPr>
        <w:t xml:space="preserve"> </w:t>
      </w:r>
      <w:proofErr w:type="spellStart"/>
      <w:r w:rsidR="005F3ACE" w:rsidRPr="00FD2379">
        <w:rPr>
          <w:rFonts w:ascii="Arial" w:hAnsi="Arial" w:cs="Arial"/>
          <w:i/>
          <w:iCs/>
        </w:rPr>
        <w:t>thomaeum</w:t>
      </w:r>
      <w:proofErr w:type="spellEnd"/>
      <w:r w:rsidR="005F3ACE" w:rsidRPr="00FD2379">
        <w:rPr>
          <w:rFonts w:ascii="Arial" w:hAnsi="Arial" w:cs="Arial"/>
        </w:rPr>
        <w:t xml:space="preserve"> as a diploid (middle), </w:t>
      </w:r>
      <w:r w:rsidR="005F3ACE" w:rsidRPr="00FD2379">
        <w:rPr>
          <w:rFonts w:ascii="Arial" w:hAnsi="Arial" w:cs="Arial"/>
          <w:i/>
          <w:iCs/>
        </w:rPr>
        <w:t xml:space="preserve">Sporobolus </w:t>
      </w:r>
      <w:proofErr w:type="spellStart"/>
      <w:r w:rsidR="005F3ACE" w:rsidRPr="00FD2379">
        <w:rPr>
          <w:rFonts w:ascii="Arial" w:hAnsi="Arial" w:cs="Arial"/>
          <w:i/>
          <w:iCs/>
        </w:rPr>
        <w:t>stapfianus</w:t>
      </w:r>
      <w:proofErr w:type="spellEnd"/>
      <w:r w:rsidR="005F3ACE" w:rsidRPr="00FD2379">
        <w:rPr>
          <w:rFonts w:ascii="Arial" w:hAnsi="Arial" w:cs="Arial"/>
        </w:rPr>
        <w:t xml:space="preserve"> as a tetraploid (top), and </w:t>
      </w:r>
      <w:r w:rsidR="005F3ACE" w:rsidRPr="00FD2379">
        <w:rPr>
          <w:rFonts w:ascii="Arial" w:hAnsi="Arial" w:cs="Arial"/>
          <w:i/>
          <w:iCs/>
        </w:rPr>
        <w:t>S. pyramidalis</w:t>
      </w:r>
      <w:r w:rsidR="005F3ACE" w:rsidRPr="00FD2379">
        <w:rPr>
          <w:rFonts w:ascii="Arial" w:hAnsi="Arial" w:cs="Arial"/>
        </w:rPr>
        <w:t xml:space="preserve"> as a hexaploidy (top).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is shown as a </w:t>
      </w:r>
      <w:proofErr w:type="spellStart"/>
      <w:r w:rsidR="005F3ACE" w:rsidRPr="00FD2379">
        <w:rPr>
          <w:rFonts w:ascii="Arial" w:hAnsi="Arial" w:cs="Arial"/>
        </w:rPr>
        <w:t>dodecaploid</w:t>
      </w:r>
      <w:proofErr w:type="spellEnd"/>
      <w:r w:rsidR="005F3ACE" w:rsidRPr="00FD2379">
        <w:rPr>
          <w:rFonts w:ascii="Arial" w:hAnsi="Arial" w:cs="Arial"/>
        </w:rPr>
        <w:t xml:space="preserve"> (bottom). Grey lines indicate collinear connections, while green and blue regions represent gene clusters.</w:t>
      </w:r>
    </w:p>
    <w:p w14:paraId="69D6684D" w14:textId="77777777" w:rsidR="00607DAA" w:rsidRPr="00FD2379" w:rsidRDefault="00607DAA" w:rsidP="005F3ACE">
      <w:pPr>
        <w:spacing w:after="0" w:line="360" w:lineRule="auto"/>
        <w:jc w:val="both"/>
        <w:rPr>
          <w:rFonts w:ascii="Arial" w:hAnsi="Arial" w:cs="Arial"/>
        </w:rPr>
      </w:pPr>
    </w:p>
    <w:p w14:paraId="7CA0222F" w14:textId="52100245" w:rsidR="005F3ACE" w:rsidRPr="00FD2379" w:rsidRDefault="00607DAA" w:rsidP="005F3ACE">
      <w:pPr>
        <w:spacing w:after="0" w:line="360" w:lineRule="auto"/>
        <w:jc w:val="both"/>
        <w:rPr>
          <w:rFonts w:ascii="Arial" w:hAnsi="Arial" w:cs="Arial"/>
        </w:rPr>
      </w:pPr>
      <w:r w:rsidRPr="00FD2379">
        <w:rPr>
          <w:rFonts w:ascii="Arial" w:hAnsi="Arial" w:cs="Arial"/>
        </w:rPr>
        <w:t xml:space="preserve">Alt text: Diagrams labelled A to C. A is a circular representation of the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genome. B is a phylogenetic tree showing the placement of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within the Commelinids clade. C illustrates the syntenic regions and ploidy levels between </w:t>
      </w:r>
      <w:r w:rsidRPr="00FD2379">
        <w:rPr>
          <w:rFonts w:ascii="Arial" w:hAnsi="Arial" w:cs="Arial"/>
          <w:i/>
          <w:iCs/>
        </w:rPr>
        <w:t xml:space="preserve">S. </w:t>
      </w:r>
      <w:proofErr w:type="spellStart"/>
      <w:r w:rsidRPr="00FD2379">
        <w:rPr>
          <w:rFonts w:ascii="Arial" w:hAnsi="Arial" w:cs="Arial"/>
          <w:i/>
          <w:iCs/>
        </w:rPr>
        <w:t>anglica</w:t>
      </w:r>
      <w:proofErr w:type="spellEnd"/>
      <w:r w:rsidRPr="00FD2379">
        <w:rPr>
          <w:rFonts w:ascii="Arial" w:hAnsi="Arial" w:cs="Arial"/>
        </w:rPr>
        <w:t xml:space="preserve"> and related species.</w:t>
      </w:r>
    </w:p>
    <w:p w14:paraId="348773E9" w14:textId="77777777" w:rsidR="00607DAA" w:rsidRPr="00FD2379" w:rsidRDefault="00607DAA" w:rsidP="005F3ACE">
      <w:pPr>
        <w:spacing w:after="0" w:line="360" w:lineRule="auto"/>
        <w:jc w:val="both"/>
        <w:rPr>
          <w:rFonts w:ascii="Arial" w:hAnsi="Arial" w:cs="Arial"/>
        </w:rPr>
      </w:pPr>
    </w:p>
    <w:p w14:paraId="264C6E0C" w14:textId="77777777" w:rsidR="005F3ACE" w:rsidRPr="00FD2379" w:rsidRDefault="005F3ACE" w:rsidP="005F3ACE">
      <w:pPr>
        <w:spacing w:after="0" w:line="360" w:lineRule="auto"/>
        <w:jc w:val="both"/>
        <w:rPr>
          <w:rFonts w:ascii="Arial" w:hAnsi="Arial" w:cs="Arial"/>
          <w:b/>
          <w:bCs/>
        </w:rPr>
      </w:pPr>
      <w:r w:rsidRPr="00FD2379">
        <w:rPr>
          <w:rFonts w:ascii="Arial" w:hAnsi="Arial" w:cs="Arial"/>
          <w:b/>
          <w:bCs/>
        </w:rPr>
        <w:t xml:space="preserve">Figure 2: SUS and HSP70 protein families associated with stress tolerance are expanded in </w:t>
      </w:r>
      <w:r w:rsidRPr="00FD2379">
        <w:rPr>
          <w:rFonts w:ascii="Arial" w:hAnsi="Arial" w:cs="Arial"/>
          <w:b/>
          <w:bCs/>
          <w:i/>
          <w:iCs/>
        </w:rPr>
        <w:t xml:space="preserve">Spartina </w:t>
      </w:r>
      <w:proofErr w:type="spellStart"/>
      <w:r w:rsidRPr="00FD2379">
        <w:rPr>
          <w:rFonts w:ascii="Arial" w:hAnsi="Arial" w:cs="Arial"/>
          <w:b/>
          <w:bCs/>
          <w:i/>
          <w:iCs/>
        </w:rPr>
        <w:t>anglica</w:t>
      </w:r>
      <w:proofErr w:type="spellEnd"/>
    </w:p>
    <w:p w14:paraId="5D267755" w14:textId="7D02B66F" w:rsidR="005F3ACE" w:rsidRPr="00FD2379" w:rsidRDefault="00E47CF3" w:rsidP="005F3ACE">
      <w:pPr>
        <w:spacing w:after="0" w:line="360" w:lineRule="auto"/>
        <w:jc w:val="both"/>
        <w:rPr>
          <w:rFonts w:ascii="Arial" w:hAnsi="Arial" w:cs="Arial"/>
        </w:rPr>
      </w:pPr>
      <w:r w:rsidRPr="00FD2379">
        <w:rPr>
          <w:rFonts w:ascii="Arial" w:hAnsi="Arial" w:cs="Arial"/>
          <w:b/>
          <w:bCs/>
        </w:rPr>
        <w:lastRenderedPageBreak/>
        <w:t>A.</w:t>
      </w:r>
      <w:r w:rsidR="005F3ACE" w:rsidRPr="00FD2379">
        <w:rPr>
          <w:rFonts w:ascii="Arial" w:hAnsi="Arial" w:cs="Arial"/>
          <w:b/>
          <w:bCs/>
        </w:rPr>
        <w:t xml:space="preserve"> </w:t>
      </w:r>
      <w:r w:rsidR="005F3ACE" w:rsidRPr="00FD2379">
        <w:rPr>
          <w:rFonts w:ascii="Arial" w:hAnsi="Arial" w:cs="Arial"/>
        </w:rPr>
        <w:t xml:space="preserve">Phylogenetic tree constructed using SUS protein sequences from </w:t>
      </w:r>
      <w:r w:rsidR="005F3ACE" w:rsidRPr="00FD2379">
        <w:rPr>
          <w:rFonts w:ascii="Arial" w:hAnsi="Arial" w:cs="Arial"/>
          <w:i/>
          <w:iCs/>
        </w:rPr>
        <w:t xml:space="preserve">Oryza sativa </w:t>
      </w:r>
      <w:r w:rsidR="005F3ACE" w:rsidRPr="00FD2379">
        <w:rPr>
          <w:rFonts w:ascii="Arial" w:hAnsi="Arial" w:cs="Arial"/>
        </w:rPr>
        <w:t>(</w:t>
      </w:r>
      <w:proofErr w:type="spellStart"/>
      <w:r w:rsidR="005F3ACE" w:rsidRPr="00FD2379">
        <w:rPr>
          <w:rFonts w:ascii="Arial" w:hAnsi="Arial" w:cs="Arial"/>
        </w:rPr>
        <w:t>Os</w:t>
      </w:r>
      <w:proofErr w:type="spellEnd"/>
      <w:r w:rsidR="005F3ACE" w:rsidRPr="00FD2379">
        <w:rPr>
          <w:rFonts w:ascii="Arial" w:hAnsi="Arial" w:cs="Arial"/>
        </w:rPr>
        <w:t xml:space="preserve">), </w:t>
      </w:r>
      <w:r w:rsidR="005F3ACE" w:rsidRPr="00FD2379">
        <w:rPr>
          <w:rFonts w:ascii="Arial" w:hAnsi="Arial" w:cs="Arial"/>
          <w:i/>
          <w:iCs/>
        </w:rPr>
        <w:t xml:space="preserve">Arabidopsis thaliana </w:t>
      </w:r>
      <w:r w:rsidR="005F3ACE" w:rsidRPr="00FD2379">
        <w:rPr>
          <w:rFonts w:ascii="Arial" w:hAnsi="Arial" w:cs="Arial"/>
        </w:rPr>
        <w:t xml:space="preserve">(At), </w:t>
      </w:r>
      <w:r w:rsidR="005F3ACE" w:rsidRPr="00FD2379">
        <w:rPr>
          <w:rFonts w:ascii="Arial" w:hAnsi="Arial" w:cs="Arial"/>
          <w:i/>
          <w:iCs/>
        </w:rPr>
        <w:t xml:space="preserve">Solanum </w:t>
      </w:r>
      <w:proofErr w:type="spellStart"/>
      <w:r w:rsidR="005F3ACE" w:rsidRPr="00FD2379">
        <w:rPr>
          <w:rFonts w:ascii="Arial" w:hAnsi="Arial" w:cs="Arial"/>
          <w:i/>
          <w:iCs/>
        </w:rPr>
        <w:t>lycopersicum</w:t>
      </w:r>
      <w:proofErr w:type="spellEnd"/>
      <w:r w:rsidR="005F3ACE" w:rsidRPr="00FD2379">
        <w:rPr>
          <w:rFonts w:ascii="Arial" w:hAnsi="Arial" w:cs="Arial"/>
        </w:rPr>
        <w:t xml:space="preserve"> (</w:t>
      </w:r>
      <w:proofErr w:type="spellStart"/>
      <w:r w:rsidR="005F3ACE" w:rsidRPr="00FD2379">
        <w:rPr>
          <w:rFonts w:ascii="Arial" w:hAnsi="Arial" w:cs="Arial"/>
        </w:rPr>
        <w:t>Sl</w:t>
      </w:r>
      <w:proofErr w:type="spellEnd"/>
      <w:r w:rsidR="005F3ACE" w:rsidRPr="00FD2379">
        <w:rPr>
          <w:rFonts w:ascii="Arial" w:hAnsi="Arial" w:cs="Arial"/>
        </w:rPr>
        <w:t xml:space="preserve">), and expanded SUS Clade I </w:t>
      </w:r>
      <w:proofErr w:type="spellStart"/>
      <w:r w:rsidR="005F3ACE" w:rsidRPr="00FD2379">
        <w:rPr>
          <w:rFonts w:ascii="Arial" w:hAnsi="Arial" w:cs="Arial"/>
        </w:rPr>
        <w:t>orthogroup</w:t>
      </w:r>
      <w:proofErr w:type="spellEnd"/>
      <w:r w:rsidR="005F3ACE" w:rsidRPr="00FD2379">
        <w:rPr>
          <w:rFonts w:ascii="Arial" w:hAnsi="Arial" w:cs="Arial"/>
        </w:rPr>
        <w:t xml:space="preserve"> sequences from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rPr>
        <w:t xml:space="preserve"> (Sa). Colours indicate different clades and dots indicate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sequences. For visual clarity, Clade II and Clade III </w:t>
      </w:r>
      <w:proofErr w:type="spellStart"/>
      <w:r w:rsidR="005F3ACE" w:rsidRPr="00FD2379">
        <w:rPr>
          <w:rFonts w:ascii="Arial" w:hAnsi="Arial" w:cs="Arial"/>
        </w:rPr>
        <w:t>orthogroup</w:t>
      </w:r>
      <w:proofErr w:type="spellEnd"/>
      <w:r w:rsidR="005F3ACE" w:rsidRPr="00FD2379">
        <w:rPr>
          <w:rFonts w:ascii="Arial" w:hAnsi="Arial" w:cs="Arial"/>
        </w:rPr>
        <w:t xml:space="preserve"> sequences from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i/>
          <w:iCs/>
        </w:rPr>
        <w:t xml:space="preserve"> </w:t>
      </w:r>
      <w:r w:rsidR="005F3ACE" w:rsidRPr="00FD2379">
        <w:rPr>
          <w:rFonts w:ascii="Arial" w:hAnsi="Arial" w:cs="Arial"/>
        </w:rPr>
        <w:t>are not shown.</w:t>
      </w:r>
      <w:r w:rsidR="005F3ACE" w:rsidRPr="00FD2379">
        <w:rPr>
          <w:rFonts w:ascii="Arial" w:hAnsi="Arial" w:cs="Arial"/>
          <w:b/>
          <w:bCs/>
        </w:rPr>
        <w:t xml:space="preserve"> </w:t>
      </w:r>
      <w:r w:rsidRPr="00FD2379">
        <w:rPr>
          <w:rFonts w:ascii="Arial" w:hAnsi="Arial" w:cs="Arial"/>
          <w:b/>
          <w:bCs/>
        </w:rPr>
        <w:t>B.</w:t>
      </w:r>
      <w:r w:rsidR="005F3ACE" w:rsidRPr="00FD2379">
        <w:rPr>
          <w:rFonts w:ascii="Arial" w:hAnsi="Arial" w:cs="Arial"/>
          <w:b/>
          <w:bCs/>
        </w:rPr>
        <w:t xml:space="preserve"> </w:t>
      </w:r>
      <w:r w:rsidR="005F3ACE" w:rsidRPr="00FD2379">
        <w:rPr>
          <w:rFonts w:ascii="Arial" w:hAnsi="Arial" w:cs="Arial"/>
        </w:rPr>
        <w:t xml:space="preserve">Phylogenetic tree constructed using SUS </w:t>
      </w:r>
      <w:proofErr w:type="spellStart"/>
      <w:r w:rsidR="005F3ACE" w:rsidRPr="00FD2379">
        <w:rPr>
          <w:rFonts w:ascii="Arial" w:hAnsi="Arial" w:cs="Arial"/>
        </w:rPr>
        <w:t>orthogroup</w:t>
      </w:r>
      <w:proofErr w:type="spellEnd"/>
      <w:r w:rsidR="005F3ACE" w:rsidRPr="00FD2379">
        <w:rPr>
          <w:rFonts w:ascii="Arial" w:hAnsi="Arial" w:cs="Arial"/>
        </w:rPr>
        <w:t xml:space="preserve"> sequences from related monocotyledonous plants (</w:t>
      </w:r>
      <w:proofErr w:type="spellStart"/>
      <w:r w:rsidR="005F3ACE" w:rsidRPr="00FD2379">
        <w:rPr>
          <w:rFonts w:ascii="Arial" w:hAnsi="Arial" w:cs="Arial"/>
          <w:i/>
          <w:iCs/>
        </w:rPr>
        <w:t>Eragrostis</w:t>
      </w:r>
      <w:proofErr w:type="spellEnd"/>
      <w:r w:rsidR="005F3ACE" w:rsidRPr="00FD2379">
        <w:rPr>
          <w:rFonts w:ascii="Arial" w:hAnsi="Arial" w:cs="Arial"/>
          <w:i/>
          <w:iCs/>
        </w:rPr>
        <w:t xml:space="preserve"> </w:t>
      </w:r>
      <w:proofErr w:type="spellStart"/>
      <w:r w:rsidR="005F3ACE" w:rsidRPr="00FD2379">
        <w:rPr>
          <w:rFonts w:ascii="Arial" w:hAnsi="Arial" w:cs="Arial"/>
          <w:i/>
          <w:iCs/>
        </w:rPr>
        <w:t>curvula</w:t>
      </w:r>
      <w:proofErr w:type="spellEnd"/>
      <w:r w:rsidR="005F3ACE" w:rsidRPr="00FD2379">
        <w:rPr>
          <w:rFonts w:ascii="Arial" w:hAnsi="Arial" w:cs="Arial"/>
        </w:rPr>
        <w:t xml:space="preserve"> (</w:t>
      </w:r>
      <w:proofErr w:type="spellStart"/>
      <w:r w:rsidR="005F3ACE" w:rsidRPr="00FD2379">
        <w:rPr>
          <w:rFonts w:ascii="Arial" w:hAnsi="Arial" w:cs="Arial"/>
        </w:rPr>
        <w:t>Ec</w:t>
      </w:r>
      <w:proofErr w:type="spellEnd"/>
      <w:r w:rsidR="005F3ACE" w:rsidRPr="00FD2379">
        <w:rPr>
          <w:rFonts w:ascii="Arial" w:hAnsi="Arial" w:cs="Arial"/>
        </w:rPr>
        <w:t xml:space="preserve">), </w:t>
      </w:r>
      <w:r w:rsidR="005F3ACE" w:rsidRPr="00FD2379">
        <w:rPr>
          <w:rFonts w:ascii="Arial" w:hAnsi="Arial" w:cs="Arial"/>
          <w:i/>
          <w:iCs/>
        </w:rPr>
        <w:t xml:space="preserve">Musa </w:t>
      </w:r>
      <w:proofErr w:type="spellStart"/>
      <w:r w:rsidR="005F3ACE" w:rsidRPr="00FD2379">
        <w:rPr>
          <w:rFonts w:ascii="Arial" w:hAnsi="Arial" w:cs="Arial"/>
          <w:i/>
          <w:iCs/>
        </w:rPr>
        <w:t>accuminata</w:t>
      </w:r>
      <w:proofErr w:type="spellEnd"/>
      <w:r w:rsidR="005F3ACE" w:rsidRPr="00FD2379">
        <w:rPr>
          <w:rFonts w:ascii="Arial" w:hAnsi="Arial" w:cs="Arial"/>
          <w:i/>
          <w:iCs/>
        </w:rPr>
        <w:t xml:space="preserve"> </w:t>
      </w:r>
      <w:r w:rsidR="005F3ACE" w:rsidRPr="00FD2379">
        <w:rPr>
          <w:rFonts w:ascii="Arial" w:hAnsi="Arial" w:cs="Arial"/>
        </w:rPr>
        <w:t xml:space="preserve">(Ma),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i/>
          <w:iCs/>
        </w:rPr>
        <w:t xml:space="preserve"> </w:t>
      </w:r>
      <w:r w:rsidR="005F3ACE" w:rsidRPr="00FD2379">
        <w:rPr>
          <w:rFonts w:ascii="Arial" w:hAnsi="Arial" w:cs="Arial"/>
        </w:rPr>
        <w:t xml:space="preserve">(Sa), </w:t>
      </w:r>
      <w:r w:rsidR="005F3ACE" w:rsidRPr="00FD2379">
        <w:rPr>
          <w:rFonts w:ascii="Arial" w:hAnsi="Arial" w:cs="Arial"/>
          <w:i/>
          <w:iCs/>
        </w:rPr>
        <w:t xml:space="preserve">Sporobolus pyramidalis </w:t>
      </w:r>
      <w:r w:rsidR="005F3ACE" w:rsidRPr="00FD2379">
        <w:rPr>
          <w:rFonts w:ascii="Arial" w:hAnsi="Arial" w:cs="Arial"/>
        </w:rPr>
        <w:t>(</w:t>
      </w:r>
      <w:proofErr w:type="spellStart"/>
      <w:r w:rsidR="005F3ACE" w:rsidRPr="00FD2379">
        <w:rPr>
          <w:rFonts w:ascii="Arial" w:hAnsi="Arial" w:cs="Arial"/>
        </w:rPr>
        <w:t>Sp</w:t>
      </w:r>
      <w:proofErr w:type="spellEnd"/>
      <w:r w:rsidR="005F3ACE" w:rsidRPr="00FD2379">
        <w:rPr>
          <w:rFonts w:ascii="Arial" w:hAnsi="Arial" w:cs="Arial"/>
        </w:rPr>
        <w:t xml:space="preserve">), </w:t>
      </w:r>
      <w:r w:rsidR="005F3ACE" w:rsidRPr="00FD2379">
        <w:rPr>
          <w:rFonts w:ascii="Arial" w:hAnsi="Arial" w:cs="Arial"/>
          <w:i/>
          <w:iCs/>
        </w:rPr>
        <w:t xml:space="preserve">Sporobolus </w:t>
      </w:r>
      <w:proofErr w:type="spellStart"/>
      <w:r w:rsidR="005F3ACE" w:rsidRPr="00FD2379">
        <w:rPr>
          <w:rFonts w:ascii="Arial" w:hAnsi="Arial" w:cs="Arial"/>
          <w:i/>
          <w:iCs/>
        </w:rPr>
        <w:t>stapfianus</w:t>
      </w:r>
      <w:proofErr w:type="spellEnd"/>
      <w:r w:rsidR="005F3ACE" w:rsidRPr="00FD2379">
        <w:rPr>
          <w:rFonts w:ascii="Arial" w:hAnsi="Arial" w:cs="Arial"/>
          <w:i/>
          <w:iCs/>
        </w:rPr>
        <w:t xml:space="preserve"> </w:t>
      </w:r>
      <w:r w:rsidR="005F3ACE" w:rsidRPr="00FD2379">
        <w:rPr>
          <w:rFonts w:ascii="Arial" w:hAnsi="Arial" w:cs="Arial"/>
        </w:rPr>
        <w:t xml:space="preserve">(Ss), and </w:t>
      </w:r>
      <w:r w:rsidR="005F3ACE" w:rsidRPr="00FD2379">
        <w:rPr>
          <w:rFonts w:ascii="Arial" w:hAnsi="Arial" w:cs="Arial"/>
          <w:i/>
          <w:iCs/>
        </w:rPr>
        <w:t xml:space="preserve">Zea mays </w:t>
      </w:r>
      <w:r w:rsidR="005F3ACE" w:rsidRPr="00FD2379">
        <w:rPr>
          <w:rFonts w:ascii="Arial" w:hAnsi="Arial" w:cs="Arial"/>
        </w:rPr>
        <w:t>(</w:t>
      </w:r>
      <w:proofErr w:type="spellStart"/>
      <w:r w:rsidR="005F3ACE" w:rsidRPr="00FD2379">
        <w:rPr>
          <w:rFonts w:ascii="Arial" w:hAnsi="Arial" w:cs="Arial"/>
        </w:rPr>
        <w:t>Zm</w:t>
      </w:r>
      <w:proofErr w:type="spellEnd"/>
      <w:r w:rsidR="005F3ACE" w:rsidRPr="00FD2379">
        <w:rPr>
          <w:rFonts w:ascii="Arial" w:hAnsi="Arial" w:cs="Arial"/>
        </w:rPr>
        <w:t xml:space="preserve">)) demonstrating that the expansion in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has occurred in subclade B and that a new subclade (subclade B.1) has emerged. Dots indicate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sequences and red text indicates subclade B.1.</w:t>
      </w:r>
      <w:r w:rsidR="005F3ACE" w:rsidRPr="00FD2379">
        <w:rPr>
          <w:rFonts w:ascii="Arial" w:hAnsi="Arial" w:cs="Arial"/>
          <w:b/>
          <w:bCs/>
        </w:rPr>
        <w:t xml:space="preserve"> </w:t>
      </w:r>
      <w:r w:rsidRPr="00FD2379">
        <w:rPr>
          <w:rFonts w:ascii="Arial" w:hAnsi="Arial" w:cs="Arial"/>
          <w:b/>
          <w:bCs/>
        </w:rPr>
        <w:t>C.</w:t>
      </w:r>
      <w:r w:rsidR="005F3ACE" w:rsidRPr="00FD2379">
        <w:rPr>
          <w:rFonts w:ascii="Arial" w:hAnsi="Arial" w:cs="Arial"/>
          <w:b/>
          <w:bCs/>
        </w:rPr>
        <w:t xml:space="preserve"> </w:t>
      </w:r>
      <w:r w:rsidR="005F3ACE" w:rsidRPr="00FD2379">
        <w:rPr>
          <w:rFonts w:ascii="Arial" w:hAnsi="Arial" w:cs="Arial"/>
        </w:rPr>
        <w:t xml:space="preserve">Heatmap showing expression </w:t>
      </w:r>
      <w:r w:rsidR="00107507" w:rsidRPr="00FD2379">
        <w:rPr>
          <w:rFonts w:ascii="Arial" w:hAnsi="Arial" w:cs="Arial"/>
        </w:rPr>
        <w:t>(</w:t>
      </w:r>
      <w:r w:rsidR="0087372B" w:rsidRPr="00FD2379">
        <w:rPr>
          <w:rFonts w:ascii="Arial" w:hAnsi="Arial" w:cs="Arial"/>
        </w:rPr>
        <w:t>DESeq2 normalised read numbers</w:t>
      </w:r>
      <w:r w:rsidR="00107507" w:rsidRPr="00FD2379">
        <w:rPr>
          <w:rFonts w:ascii="Arial" w:hAnsi="Arial" w:cs="Arial"/>
        </w:rPr>
        <w:t xml:space="preserve">) </w:t>
      </w:r>
      <w:r w:rsidR="005F3ACE" w:rsidRPr="00FD2379">
        <w:rPr>
          <w:rFonts w:ascii="Arial" w:hAnsi="Arial" w:cs="Arial"/>
        </w:rPr>
        <w:t xml:space="preserve">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w:t>
      </w:r>
      <w:r w:rsidR="005F3ACE" w:rsidRPr="00FD2379">
        <w:rPr>
          <w:rFonts w:ascii="Arial" w:hAnsi="Arial" w:cs="Arial"/>
          <w:i/>
          <w:iCs/>
        </w:rPr>
        <w:t>SUS</w:t>
      </w:r>
      <w:r w:rsidR="005F3ACE" w:rsidRPr="00FD2379">
        <w:rPr>
          <w:rFonts w:ascii="Arial" w:hAnsi="Arial" w:cs="Arial"/>
        </w:rPr>
        <w:t xml:space="preserve"> </w:t>
      </w:r>
      <w:proofErr w:type="spellStart"/>
      <w:r w:rsidR="005F3ACE" w:rsidRPr="00FD2379">
        <w:rPr>
          <w:rFonts w:ascii="Arial" w:hAnsi="Arial" w:cs="Arial"/>
        </w:rPr>
        <w:t>orthogroup</w:t>
      </w:r>
      <w:proofErr w:type="spellEnd"/>
      <w:r w:rsidR="005F3ACE" w:rsidRPr="00FD2379">
        <w:rPr>
          <w:rFonts w:ascii="Arial" w:hAnsi="Arial" w:cs="Arial"/>
        </w:rPr>
        <w:t xml:space="preserve"> family members in different tissue types. Orange and blue text indicate genes from subclades A and B, respectively.</w:t>
      </w:r>
      <w:r w:rsidR="005F3ACE" w:rsidRPr="00FD2379">
        <w:rPr>
          <w:rFonts w:ascii="Arial" w:hAnsi="Arial" w:cs="Arial"/>
          <w:b/>
          <w:bCs/>
        </w:rPr>
        <w:t xml:space="preserve"> </w:t>
      </w:r>
      <w:r w:rsidRPr="00FD2379">
        <w:rPr>
          <w:rFonts w:ascii="Arial" w:hAnsi="Arial" w:cs="Arial"/>
          <w:b/>
          <w:bCs/>
        </w:rPr>
        <w:t>D.</w:t>
      </w:r>
      <w:r w:rsidR="005F3ACE" w:rsidRPr="00FD2379">
        <w:rPr>
          <w:rFonts w:ascii="Arial" w:hAnsi="Arial" w:cs="Arial"/>
          <w:b/>
          <w:bCs/>
        </w:rPr>
        <w:t xml:space="preserve"> </w:t>
      </w:r>
      <w:r w:rsidR="005F3ACE" w:rsidRPr="00FD2379">
        <w:rPr>
          <w:rFonts w:ascii="Arial" w:hAnsi="Arial" w:cs="Arial"/>
        </w:rPr>
        <w:t xml:space="preserve">Heatmap showing </w:t>
      </w:r>
      <w:r w:rsidR="00107507" w:rsidRPr="00FD2379">
        <w:rPr>
          <w:rFonts w:ascii="Arial" w:hAnsi="Arial" w:cs="Arial"/>
        </w:rPr>
        <w:t xml:space="preserve">expression (DESeq2 normalised read numbers) </w:t>
      </w:r>
      <w:r w:rsidR="005F3ACE" w:rsidRPr="00FD2379">
        <w:rPr>
          <w:rFonts w:ascii="Arial" w:hAnsi="Arial" w:cs="Arial"/>
        </w:rPr>
        <w:t xml:space="preserve">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w:t>
      </w:r>
      <w:r w:rsidR="005F3ACE" w:rsidRPr="00FD2379">
        <w:rPr>
          <w:rFonts w:ascii="Arial" w:hAnsi="Arial" w:cs="Arial"/>
          <w:i/>
          <w:iCs/>
        </w:rPr>
        <w:t>HSP70</w:t>
      </w:r>
      <w:r w:rsidR="005F3ACE" w:rsidRPr="00FD2379">
        <w:rPr>
          <w:rFonts w:ascii="Arial" w:hAnsi="Arial" w:cs="Arial"/>
        </w:rPr>
        <w:t xml:space="preserve"> genes in different tissue types.</w:t>
      </w:r>
      <w:r w:rsidR="005F3ACE" w:rsidRPr="00FD2379">
        <w:rPr>
          <w:rFonts w:ascii="Arial" w:hAnsi="Arial" w:cs="Arial"/>
          <w:b/>
          <w:bCs/>
        </w:rPr>
        <w:t xml:space="preserve"> </w:t>
      </w:r>
      <w:r w:rsidRPr="00FD2379">
        <w:rPr>
          <w:rFonts w:ascii="Arial" w:hAnsi="Arial" w:cs="Arial"/>
          <w:b/>
          <w:bCs/>
        </w:rPr>
        <w:t>E.</w:t>
      </w:r>
      <w:r w:rsidR="005F3ACE" w:rsidRPr="00FD2379">
        <w:rPr>
          <w:rFonts w:ascii="Arial" w:hAnsi="Arial" w:cs="Arial"/>
          <w:b/>
          <w:bCs/>
        </w:rPr>
        <w:t xml:space="preserve"> </w:t>
      </w:r>
      <w:r w:rsidR="005F3ACE" w:rsidRPr="00FD2379">
        <w:rPr>
          <w:rFonts w:ascii="Arial" w:hAnsi="Arial" w:cs="Arial"/>
        </w:rPr>
        <w:t xml:space="preserve">Mean read numbers of top 20 most abundant genes in the transcriptome 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rhizome tissue, demonstrating that the expanded </w:t>
      </w:r>
      <w:r w:rsidR="005F3ACE" w:rsidRPr="00FD2379">
        <w:rPr>
          <w:rFonts w:ascii="Arial" w:hAnsi="Arial" w:cs="Arial"/>
          <w:i/>
          <w:iCs/>
        </w:rPr>
        <w:t>HSP70</w:t>
      </w:r>
      <w:r w:rsidR="005F3ACE" w:rsidRPr="00FD2379">
        <w:rPr>
          <w:rFonts w:ascii="Arial" w:hAnsi="Arial" w:cs="Arial"/>
        </w:rPr>
        <w:t xml:space="preserve"> family members occupy six of these positions. Bar colours indicate the family to which the gene belongs.</w:t>
      </w:r>
    </w:p>
    <w:p w14:paraId="27BCE1D4" w14:textId="77777777" w:rsidR="005F3ACE" w:rsidRPr="00FD2379" w:rsidRDefault="005F3ACE" w:rsidP="005F3ACE">
      <w:pPr>
        <w:spacing w:after="0" w:line="360" w:lineRule="auto"/>
        <w:jc w:val="both"/>
        <w:rPr>
          <w:rFonts w:ascii="Arial" w:hAnsi="Arial" w:cs="Arial"/>
        </w:rPr>
      </w:pPr>
    </w:p>
    <w:p w14:paraId="7ACD70C8" w14:textId="0B9F7A6A" w:rsidR="00DA48F4" w:rsidRPr="00FD2379" w:rsidRDefault="00DA48F4" w:rsidP="005F3ACE">
      <w:pPr>
        <w:spacing w:after="0" w:line="360" w:lineRule="auto"/>
        <w:jc w:val="both"/>
        <w:rPr>
          <w:rFonts w:ascii="Arial" w:hAnsi="Arial" w:cs="Arial"/>
        </w:rPr>
      </w:pPr>
      <w:r w:rsidRPr="00FD2379">
        <w:rPr>
          <w:rFonts w:ascii="Arial" w:hAnsi="Arial" w:cs="Arial"/>
        </w:rPr>
        <w:t xml:space="preserve">Alt text: Diagrams </w:t>
      </w:r>
      <w:r w:rsidR="005B24D9" w:rsidRPr="00FD2379">
        <w:rPr>
          <w:rFonts w:ascii="Arial" w:hAnsi="Arial" w:cs="Arial"/>
        </w:rPr>
        <w:t xml:space="preserve">and graphs </w:t>
      </w:r>
      <w:r w:rsidRPr="00FD2379">
        <w:rPr>
          <w:rFonts w:ascii="Arial" w:hAnsi="Arial" w:cs="Arial"/>
        </w:rPr>
        <w:t xml:space="preserve">labelled A to </w:t>
      </w:r>
      <w:r w:rsidR="005B24D9" w:rsidRPr="00FD2379">
        <w:rPr>
          <w:rFonts w:ascii="Arial" w:hAnsi="Arial" w:cs="Arial"/>
        </w:rPr>
        <w:t>E</w:t>
      </w:r>
      <w:r w:rsidRPr="00FD2379">
        <w:rPr>
          <w:rFonts w:ascii="Arial" w:hAnsi="Arial" w:cs="Arial"/>
        </w:rPr>
        <w:t>.</w:t>
      </w:r>
      <w:r w:rsidR="005B24D9" w:rsidRPr="00FD2379">
        <w:rPr>
          <w:rFonts w:ascii="Arial" w:hAnsi="Arial" w:cs="Arial"/>
        </w:rPr>
        <w:t xml:space="preserve"> A and B are phylogenetic trees showing SUS sequences from different plant species. C and D are a heatmap showing expression of </w:t>
      </w:r>
      <w:r w:rsidR="005B24D9" w:rsidRPr="00FD2379">
        <w:rPr>
          <w:rFonts w:ascii="Arial" w:hAnsi="Arial" w:cs="Arial"/>
          <w:i/>
          <w:iCs/>
        </w:rPr>
        <w:t xml:space="preserve">Spartina </w:t>
      </w:r>
      <w:proofErr w:type="spellStart"/>
      <w:r w:rsidR="005B24D9" w:rsidRPr="00FD2379">
        <w:rPr>
          <w:rFonts w:ascii="Arial" w:hAnsi="Arial" w:cs="Arial"/>
          <w:i/>
          <w:iCs/>
        </w:rPr>
        <w:t>anglica</w:t>
      </w:r>
      <w:proofErr w:type="spellEnd"/>
      <w:r w:rsidR="005B24D9" w:rsidRPr="00FD2379">
        <w:rPr>
          <w:rFonts w:ascii="Arial" w:hAnsi="Arial" w:cs="Arial"/>
        </w:rPr>
        <w:t xml:space="preserve"> </w:t>
      </w:r>
      <w:r w:rsidR="005B24D9" w:rsidRPr="00FD2379">
        <w:rPr>
          <w:rFonts w:ascii="Arial" w:hAnsi="Arial" w:cs="Arial"/>
          <w:i/>
          <w:iCs/>
        </w:rPr>
        <w:t>SUS</w:t>
      </w:r>
      <w:r w:rsidR="005B24D9" w:rsidRPr="00FD2379">
        <w:rPr>
          <w:rFonts w:ascii="Arial" w:hAnsi="Arial" w:cs="Arial"/>
        </w:rPr>
        <w:t xml:space="preserve"> and </w:t>
      </w:r>
      <w:r w:rsidR="005B24D9" w:rsidRPr="00FD2379">
        <w:rPr>
          <w:rFonts w:ascii="Arial" w:hAnsi="Arial" w:cs="Arial"/>
          <w:i/>
          <w:iCs/>
        </w:rPr>
        <w:t>HSP70</w:t>
      </w:r>
      <w:r w:rsidR="005B24D9" w:rsidRPr="00FD2379">
        <w:rPr>
          <w:rFonts w:ascii="Arial" w:hAnsi="Arial" w:cs="Arial"/>
        </w:rPr>
        <w:t xml:space="preserve"> genes in different tissues. E is a graph showing </w:t>
      </w:r>
      <w:r w:rsidR="005B24D9" w:rsidRPr="00FD2379">
        <w:rPr>
          <w:rFonts w:ascii="Arial" w:hAnsi="Arial" w:cs="Arial"/>
          <w:i/>
          <w:iCs/>
        </w:rPr>
        <w:t>HSP70</w:t>
      </w:r>
      <w:r w:rsidR="005B24D9" w:rsidRPr="00FD2379">
        <w:rPr>
          <w:rFonts w:ascii="Arial" w:hAnsi="Arial" w:cs="Arial"/>
        </w:rPr>
        <w:t xml:space="preserve"> transcript abundance in rhizome tissue.</w:t>
      </w:r>
    </w:p>
    <w:p w14:paraId="09931A0E" w14:textId="77777777" w:rsidR="00DA48F4" w:rsidRPr="00FD2379" w:rsidRDefault="00DA48F4" w:rsidP="005F3ACE">
      <w:pPr>
        <w:spacing w:after="0" w:line="360" w:lineRule="auto"/>
        <w:jc w:val="both"/>
        <w:rPr>
          <w:rFonts w:ascii="Arial" w:hAnsi="Arial" w:cs="Arial"/>
        </w:rPr>
      </w:pPr>
    </w:p>
    <w:p w14:paraId="143055B7" w14:textId="77777777" w:rsidR="005F3ACE" w:rsidRPr="00FD2379" w:rsidRDefault="005F3ACE" w:rsidP="005F3ACE">
      <w:pPr>
        <w:spacing w:after="0" w:line="360" w:lineRule="auto"/>
        <w:jc w:val="both"/>
        <w:rPr>
          <w:rFonts w:ascii="Arial" w:hAnsi="Arial" w:cs="Arial"/>
          <w:b/>
          <w:bCs/>
        </w:rPr>
      </w:pPr>
      <w:r w:rsidRPr="00FD2379">
        <w:rPr>
          <w:rFonts w:ascii="Arial" w:hAnsi="Arial" w:cs="Arial"/>
          <w:b/>
          <w:bCs/>
        </w:rPr>
        <w:t xml:space="preserve">Figure 3: </w:t>
      </w:r>
      <w:r w:rsidRPr="00FD2379">
        <w:rPr>
          <w:rFonts w:ascii="Arial" w:hAnsi="Arial" w:cs="Arial"/>
          <w:b/>
          <w:bCs/>
          <w:i/>
          <w:iCs/>
        </w:rPr>
        <w:t xml:space="preserve">Spartina </w:t>
      </w:r>
      <w:proofErr w:type="spellStart"/>
      <w:r w:rsidRPr="00FD2379">
        <w:rPr>
          <w:rFonts w:ascii="Arial" w:hAnsi="Arial" w:cs="Arial"/>
          <w:b/>
          <w:bCs/>
          <w:i/>
          <w:iCs/>
        </w:rPr>
        <w:t>anglica</w:t>
      </w:r>
      <w:proofErr w:type="spellEnd"/>
      <w:r w:rsidRPr="00FD2379">
        <w:rPr>
          <w:rFonts w:ascii="Arial" w:hAnsi="Arial" w:cs="Arial"/>
          <w:b/>
          <w:bCs/>
          <w:i/>
          <w:iCs/>
        </w:rPr>
        <w:t xml:space="preserve"> </w:t>
      </w:r>
      <w:r w:rsidRPr="00FD2379">
        <w:rPr>
          <w:rFonts w:ascii="Arial" w:hAnsi="Arial" w:cs="Arial"/>
          <w:b/>
          <w:bCs/>
        </w:rPr>
        <w:t>has many stress-responsive ascorbate peroxidase (APX)</w:t>
      </w:r>
      <w:r w:rsidRPr="00FD2379">
        <w:rPr>
          <w:rFonts w:ascii="Arial" w:hAnsi="Arial" w:cs="Arial"/>
          <w:b/>
          <w:bCs/>
          <w:i/>
          <w:iCs/>
        </w:rPr>
        <w:t xml:space="preserve"> </w:t>
      </w:r>
      <w:r w:rsidRPr="00FD2379">
        <w:rPr>
          <w:rFonts w:ascii="Arial" w:hAnsi="Arial" w:cs="Arial"/>
          <w:b/>
          <w:bCs/>
        </w:rPr>
        <w:t>proteins</w:t>
      </w:r>
    </w:p>
    <w:p w14:paraId="1D54FCD6" w14:textId="4C44216D" w:rsidR="005F3ACE" w:rsidRPr="00FD2379" w:rsidRDefault="00E47CF3" w:rsidP="005F3ACE">
      <w:pPr>
        <w:spacing w:after="0" w:line="360" w:lineRule="auto"/>
        <w:jc w:val="both"/>
        <w:rPr>
          <w:rFonts w:ascii="Arial" w:hAnsi="Arial" w:cs="Arial"/>
        </w:rPr>
      </w:pPr>
      <w:r w:rsidRPr="00FD2379">
        <w:rPr>
          <w:rFonts w:ascii="Arial" w:hAnsi="Arial" w:cs="Arial"/>
          <w:b/>
          <w:bCs/>
        </w:rPr>
        <w:t>A.</w:t>
      </w:r>
      <w:r w:rsidR="005F3ACE" w:rsidRPr="00FD2379">
        <w:rPr>
          <w:rFonts w:ascii="Arial" w:hAnsi="Arial" w:cs="Arial"/>
          <w:b/>
          <w:bCs/>
        </w:rPr>
        <w:t xml:space="preserve"> </w:t>
      </w:r>
      <w:r w:rsidR="005F3ACE" w:rsidRPr="00FD2379">
        <w:rPr>
          <w:rFonts w:ascii="Arial" w:hAnsi="Arial" w:cs="Arial"/>
        </w:rPr>
        <w:t xml:space="preserve">Phylogenetic tree constructed using APX protein sequences from </w:t>
      </w:r>
      <w:r w:rsidR="005F3ACE" w:rsidRPr="00FD2379">
        <w:rPr>
          <w:rFonts w:ascii="Arial" w:hAnsi="Arial" w:cs="Arial"/>
          <w:i/>
          <w:iCs/>
        </w:rPr>
        <w:t xml:space="preserve">Oryza sativa </w:t>
      </w:r>
      <w:r w:rsidR="005F3ACE" w:rsidRPr="00FD2379">
        <w:rPr>
          <w:rFonts w:ascii="Arial" w:hAnsi="Arial" w:cs="Arial"/>
        </w:rPr>
        <w:t>(</w:t>
      </w:r>
      <w:proofErr w:type="spellStart"/>
      <w:r w:rsidR="005F3ACE" w:rsidRPr="00FD2379">
        <w:rPr>
          <w:rFonts w:ascii="Arial" w:hAnsi="Arial" w:cs="Arial"/>
        </w:rPr>
        <w:t>Os</w:t>
      </w:r>
      <w:proofErr w:type="spellEnd"/>
      <w:r w:rsidR="005F3ACE" w:rsidRPr="00FD2379">
        <w:rPr>
          <w:rFonts w:ascii="Arial" w:hAnsi="Arial" w:cs="Arial"/>
        </w:rPr>
        <w:t xml:space="preserve">), </w:t>
      </w:r>
      <w:r w:rsidR="005F3ACE" w:rsidRPr="00FD2379">
        <w:rPr>
          <w:rFonts w:ascii="Arial" w:hAnsi="Arial" w:cs="Arial"/>
          <w:i/>
          <w:iCs/>
        </w:rPr>
        <w:t xml:space="preserve">Arabidopsis thaliana </w:t>
      </w:r>
      <w:r w:rsidR="005F3ACE" w:rsidRPr="00FD2379">
        <w:rPr>
          <w:rFonts w:ascii="Arial" w:hAnsi="Arial" w:cs="Arial"/>
        </w:rPr>
        <w:t xml:space="preserve">(At), </w:t>
      </w:r>
      <w:r w:rsidR="005F3ACE" w:rsidRPr="00FD2379">
        <w:rPr>
          <w:rFonts w:ascii="Arial" w:hAnsi="Arial" w:cs="Arial"/>
          <w:i/>
          <w:iCs/>
        </w:rPr>
        <w:t xml:space="preserve">Zea mays </w:t>
      </w:r>
      <w:r w:rsidR="005F3ACE" w:rsidRPr="00FD2379">
        <w:rPr>
          <w:rFonts w:ascii="Arial" w:hAnsi="Arial" w:cs="Arial"/>
        </w:rPr>
        <w:t>(</w:t>
      </w:r>
      <w:proofErr w:type="spellStart"/>
      <w:r w:rsidR="005F3ACE" w:rsidRPr="00FD2379">
        <w:rPr>
          <w:rFonts w:ascii="Arial" w:hAnsi="Arial" w:cs="Arial"/>
        </w:rPr>
        <w:t>Zm</w:t>
      </w:r>
      <w:proofErr w:type="spellEnd"/>
      <w:r w:rsidR="005F3ACE" w:rsidRPr="00FD2379">
        <w:rPr>
          <w:rFonts w:ascii="Arial" w:hAnsi="Arial" w:cs="Arial"/>
        </w:rPr>
        <w:t xml:space="preserve">) and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rPr>
        <w:t xml:space="preserve"> (Sa). Colours indicate different clades, which divide according to subcellular protein localisation</w:t>
      </w:r>
      <w:r w:rsidR="005F3ACE" w:rsidRPr="00FD2379">
        <w:t xml:space="preserve"> </w:t>
      </w:r>
      <w:r w:rsidR="005F3ACE" w:rsidRPr="00FD2379">
        <w:rPr>
          <w:rFonts w:ascii="Arial" w:hAnsi="Arial" w:cs="Arial"/>
        </w:rPr>
        <w:t xml:space="preserve">and dots indicate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sequences.</w:t>
      </w:r>
      <w:r w:rsidR="005F3ACE" w:rsidRPr="00FD2379">
        <w:rPr>
          <w:rFonts w:ascii="Arial" w:hAnsi="Arial" w:cs="Arial"/>
          <w:b/>
          <w:bCs/>
        </w:rPr>
        <w:t xml:space="preserve"> </w:t>
      </w:r>
      <w:r w:rsidRPr="00FD2379">
        <w:rPr>
          <w:rFonts w:ascii="Arial" w:hAnsi="Arial" w:cs="Arial"/>
          <w:b/>
          <w:bCs/>
        </w:rPr>
        <w:t>B.</w:t>
      </w:r>
      <w:r w:rsidR="005F3ACE" w:rsidRPr="00FD2379">
        <w:rPr>
          <w:rFonts w:ascii="Arial" w:hAnsi="Arial" w:cs="Arial"/>
          <w:b/>
          <w:bCs/>
        </w:rPr>
        <w:t xml:space="preserve"> </w:t>
      </w:r>
      <w:r w:rsidR="005F3ACE" w:rsidRPr="00FD2379">
        <w:rPr>
          <w:rFonts w:ascii="Arial" w:hAnsi="Arial" w:cs="Arial"/>
        </w:rPr>
        <w:t>Phylogenetic tree constructed using APX protein sequences from related monocotyledonous plants (</w:t>
      </w:r>
      <w:proofErr w:type="spellStart"/>
      <w:r w:rsidR="005F3ACE" w:rsidRPr="00FD2379">
        <w:rPr>
          <w:rFonts w:ascii="Arial" w:hAnsi="Arial" w:cs="Arial"/>
          <w:i/>
          <w:iCs/>
        </w:rPr>
        <w:t>Eragrostis</w:t>
      </w:r>
      <w:proofErr w:type="spellEnd"/>
      <w:r w:rsidR="005F3ACE" w:rsidRPr="00FD2379">
        <w:rPr>
          <w:rFonts w:ascii="Arial" w:hAnsi="Arial" w:cs="Arial"/>
          <w:i/>
          <w:iCs/>
        </w:rPr>
        <w:t xml:space="preserve"> </w:t>
      </w:r>
      <w:proofErr w:type="spellStart"/>
      <w:r w:rsidR="005F3ACE" w:rsidRPr="00FD2379">
        <w:rPr>
          <w:rFonts w:ascii="Arial" w:hAnsi="Arial" w:cs="Arial"/>
          <w:i/>
          <w:iCs/>
        </w:rPr>
        <w:t>curvula</w:t>
      </w:r>
      <w:proofErr w:type="spellEnd"/>
      <w:r w:rsidR="005F3ACE" w:rsidRPr="00FD2379">
        <w:rPr>
          <w:rFonts w:ascii="Arial" w:hAnsi="Arial" w:cs="Arial"/>
        </w:rPr>
        <w:t xml:space="preserve"> (</w:t>
      </w:r>
      <w:proofErr w:type="spellStart"/>
      <w:r w:rsidR="005F3ACE" w:rsidRPr="00FD2379">
        <w:rPr>
          <w:rFonts w:ascii="Arial" w:hAnsi="Arial" w:cs="Arial"/>
        </w:rPr>
        <w:t>Ec</w:t>
      </w:r>
      <w:proofErr w:type="spellEnd"/>
      <w:r w:rsidR="005F3ACE" w:rsidRPr="00FD2379">
        <w:rPr>
          <w:rFonts w:ascii="Arial" w:hAnsi="Arial" w:cs="Arial"/>
        </w:rPr>
        <w:t xml:space="preserve">), </w:t>
      </w:r>
      <w:r w:rsidR="005F3ACE" w:rsidRPr="00FD2379">
        <w:rPr>
          <w:rFonts w:ascii="Arial" w:hAnsi="Arial" w:cs="Arial"/>
          <w:i/>
          <w:iCs/>
        </w:rPr>
        <w:t xml:space="preserve">Eleusine coracana </w:t>
      </w:r>
      <w:r w:rsidR="005F3ACE" w:rsidRPr="00FD2379">
        <w:rPr>
          <w:rFonts w:ascii="Arial" w:hAnsi="Arial" w:cs="Arial"/>
        </w:rPr>
        <w:t xml:space="preserve">(Elco), </w:t>
      </w:r>
      <w:r w:rsidR="005F3ACE" w:rsidRPr="00FD2379">
        <w:rPr>
          <w:rFonts w:ascii="Arial" w:hAnsi="Arial" w:cs="Arial"/>
          <w:i/>
          <w:iCs/>
        </w:rPr>
        <w:t xml:space="preserve">Musa </w:t>
      </w:r>
      <w:proofErr w:type="spellStart"/>
      <w:r w:rsidR="005F3ACE" w:rsidRPr="00FD2379">
        <w:rPr>
          <w:rFonts w:ascii="Arial" w:hAnsi="Arial" w:cs="Arial"/>
          <w:i/>
          <w:iCs/>
        </w:rPr>
        <w:t>accuminata</w:t>
      </w:r>
      <w:proofErr w:type="spellEnd"/>
      <w:r w:rsidR="005F3ACE" w:rsidRPr="00FD2379">
        <w:rPr>
          <w:rFonts w:ascii="Arial" w:hAnsi="Arial" w:cs="Arial"/>
          <w:i/>
          <w:iCs/>
        </w:rPr>
        <w:t xml:space="preserve"> </w:t>
      </w:r>
      <w:r w:rsidR="005F3ACE" w:rsidRPr="00FD2379">
        <w:rPr>
          <w:rFonts w:ascii="Arial" w:hAnsi="Arial" w:cs="Arial"/>
        </w:rPr>
        <w:t xml:space="preserve">(Ma),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i/>
          <w:iCs/>
        </w:rPr>
        <w:t xml:space="preserve"> </w:t>
      </w:r>
      <w:r w:rsidR="005F3ACE" w:rsidRPr="00FD2379">
        <w:rPr>
          <w:rFonts w:ascii="Arial" w:hAnsi="Arial" w:cs="Arial"/>
        </w:rPr>
        <w:t xml:space="preserve">(Sa), </w:t>
      </w:r>
      <w:r w:rsidR="005F3ACE" w:rsidRPr="00FD2379">
        <w:rPr>
          <w:rFonts w:ascii="Arial" w:hAnsi="Arial" w:cs="Arial"/>
          <w:i/>
          <w:iCs/>
        </w:rPr>
        <w:t>Panicum virgatum</w:t>
      </w:r>
      <w:r w:rsidR="005F3ACE" w:rsidRPr="00FD2379">
        <w:rPr>
          <w:rFonts w:ascii="Arial" w:hAnsi="Arial" w:cs="Arial"/>
        </w:rPr>
        <w:t xml:space="preserve"> (</w:t>
      </w:r>
      <w:proofErr w:type="spellStart"/>
      <w:r w:rsidR="005F3ACE" w:rsidRPr="00FD2379">
        <w:rPr>
          <w:rFonts w:ascii="Arial" w:hAnsi="Arial" w:cs="Arial"/>
        </w:rPr>
        <w:t>Pv</w:t>
      </w:r>
      <w:proofErr w:type="spellEnd"/>
      <w:r w:rsidR="005F3ACE" w:rsidRPr="00FD2379">
        <w:rPr>
          <w:rFonts w:ascii="Arial" w:hAnsi="Arial" w:cs="Arial"/>
        </w:rPr>
        <w:t>),</w:t>
      </w:r>
      <w:r w:rsidR="005F3ACE" w:rsidRPr="00FD2379">
        <w:rPr>
          <w:rFonts w:ascii="Arial" w:hAnsi="Arial" w:cs="Arial"/>
          <w:i/>
          <w:iCs/>
        </w:rPr>
        <w:t xml:space="preserve"> </w:t>
      </w:r>
      <w:r w:rsidR="005F3ACE" w:rsidRPr="00FD2379">
        <w:rPr>
          <w:rFonts w:ascii="Arial" w:hAnsi="Arial" w:cs="Arial"/>
        </w:rPr>
        <w:t xml:space="preserve">and </w:t>
      </w:r>
      <w:r w:rsidR="005F3ACE" w:rsidRPr="00FD2379">
        <w:rPr>
          <w:rFonts w:ascii="Arial" w:hAnsi="Arial" w:cs="Arial"/>
          <w:i/>
          <w:iCs/>
        </w:rPr>
        <w:t xml:space="preserve">Zea mays </w:t>
      </w:r>
      <w:r w:rsidR="005F3ACE" w:rsidRPr="00FD2379">
        <w:rPr>
          <w:rFonts w:ascii="Arial" w:hAnsi="Arial" w:cs="Arial"/>
        </w:rPr>
        <w:t>(</w:t>
      </w:r>
      <w:proofErr w:type="spellStart"/>
      <w:r w:rsidR="005F3ACE" w:rsidRPr="00FD2379">
        <w:rPr>
          <w:rFonts w:ascii="Arial" w:hAnsi="Arial" w:cs="Arial"/>
        </w:rPr>
        <w:t>Zm</w:t>
      </w:r>
      <w:proofErr w:type="spellEnd"/>
      <w:r w:rsidR="005F3ACE" w:rsidRPr="00FD2379">
        <w:rPr>
          <w:rFonts w:ascii="Arial" w:hAnsi="Arial" w:cs="Arial"/>
        </w:rPr>
        <w:t>))</w:t>
      </w:r>
      <w:r w:rsidR="005F3ACE" w:rsidRPr="00FD2379">
        <w:rPr>
          <w:rFonts w:ascii="Arial" w:hAnsi="Arial" w:cs="Arial"/>
          <w:i/>
          <w:iCs/>
        </w:rPr>
        <w:t xml:space="preserve">. </w:t>
      </w:r>
      <w:r w:rsidR="005F3ACE" w:rsidRPr="00FD2379">
        <w:rPr>
          <w:rFonts w:ascii="Arial" w:hAnsi="Arial" w:cs="Arial"/>
        </w:rPr>
        <w:t xml:space="preserve">Dots indicate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sequences. </w:t>
      </w:r>
      <w:r w:rsidRPr="00FD2379">
        <w:rPr>
          <w:rFonts w:ascii="Arial" w:hAnsi="Arial" w:cs="Arial"/>
          <w:b/>
          <w:bCs/>
        </w:rPr>
        <w:t>C.</w:t>
      </w:r>
      <w:r w:rsidR="005F3ACE" w:rsidRPr="00FD2379">
        <w:rPr>
          <w:rFonts w:ascii="Arial" w:hAnsi="Arial" w:cs="Arial"/>
          <w:b/>
          <w:bCs/>
        </w:rPr>
        <w:t xml:space="preserve"> </w:t>
      </w:r>
      <w:r w:rsidR="005F3ACE" w:rsidRPr="00FD2379">
        <w:rPr>
          <w:rFonts w:ascii="Arial" w:hAnsi="Arial" w:cs="Arial"/>
        </w:rPr>
        <w:t xml:space="preserve">Heatmap showing </w:t>
      </w:r>
      <w:r w:rsidR="00107507" w:rsidRPr="00FD2379">
        <w:rPr>
          <w:rFonts w:ascii="Arial" w:hAnsi="Arial" w:cs="Arial"/>
        </w:rPr>
        <w:t xml:space="preserve">expression (DESeq2 normalised read numbers) </w:t>
      </w:r>
      <w:r w:rsidR="005F3ACE" w:rsidRPr="00FD2379">
        <w:rPr>
          <w:rFonts w:ascii="Arial" w:hAnsi="Arial" w:cs="Arial"/>
        </w:rPr>
        <w:t xml:space="preserve">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w:t>
      </w:r>
      <w:r w:rsidR="005F3ACE" w:rsidRPr="00FD2379">
        <w:rPr>
          <w:rFonts w:ascii="Arial" w:hAnsi="Arial" w:cs="Arial"/>
          <w:i/>
          <w:iCs/>
        </w:rPr>
        <w:t>APX</w:t>
      </w:r>
      <w:r w:rsidR="005F3ACE" w:rsidRPr="00FD2379">
        <w:rPr>
          <w:rFonts w:ascii="Arial" w:hAnsi="Arial" w:cs="Arial"/>
        </w:rPr>
        <w:t xml:space="preserve"> genes in different tissue types. Orange and blue text indicate genes from the peroxisomal and cytosolic subclades, respectively. </w:t>
      </w:r>
    </w:p>
    <w:p w14:paraId="60746FC9" w14:textId="77777777" w:rsidR="005F3ACE" w:rsidRPr="00FD2379" w:rsidRDefault="005F3ACE" w:rsidP="005F3ACE">
      <w:pPr>
        <w:spacing w:after="0" w:line="360" w:lineRule="auto"/>
        <w:jc w:val="both"/>
        <w:rPr>
          <w:rFonts w:ascii="Arial" w:hAnsi="Arial" w:cs="Arial"/>
        </w:rPr>
      </w:pPr>
    </w:p>
    <w:p w14:paraId="70788DBF" w14:textId="44740508" w:rsidR="00ED22AE" w:rsidRPr="00FD2379" w:rsidRDefault="00ED22AE" w:rsidP="005F3ACE">
      <w:pPr>
        <w:spacing w:after="0" w:line="360" w:lineRule="auto"/>
        <w:jc w:val="both"/>
        <w:rPr>
          <w:rFonts w:ascii="Arial" w:hAnsi="Arial" w:cs="Arial"/>
        </w:rPr>
      </w:pPr>
      <w:r w:rsidRPr="00FD2379">
        <w:rPr>
          <w:rFonts w:ascii="Arial" w:hAnsi="Arial" w:cs="Arial"/>
        </w:rPr>
        <w:t xml:space="preserve">Alt text: Diagrams labelled A to C. A and B are phylogenetic trees showing APX sequences from different plant species. C is a heatmap showing expression of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w:t>
      </w:r>
      <w:r w:rsidRPr="00FD2379">
        <w:rPr>
          <w:rFonts w:ascii="Arial" w:hAnsi="Arial" w:cs="Arial"/>
          <w:i/>
          <w:iCs/>
        </w:rPr>
        <w:t>APX</w:t>
      </w:r>
      <w:r w:rsidRPr="00FD2379">
        <w:rPr>
          <w:rFonts w:ascii="Arial" w:hAnsi="Arial" w:cs="Arial"/>
        </w:rPr>
        <w:t xml:space="preserve"> genes in different tissues.</w:t>
      </w:r>
    </w:p>
    <w:p w14:paraId="556A4A34" w14:textId="77777777" w:rsidR="00ED22AE" w:rsidRPr="00FD2379" w:rsidRDefault="00ED22AE" w:rsidP="005F3ACE">
      <w:pPr>
        <w:spacing w:after="0" w:line="360" w:lineRule="auto"/>
        <w:jc w:val="both"/>
        <w:rPr>
          <w:rFonts w:ascii="Arial" w:hAnsi="Arial" w:cs="Arial"/>
        </w:rPr>
      </w:pPr>
    </w:p>
    <w:p w14:paraId="6DF16E40" w14:textId="77777777" w:rsidR="005F3ACE" w:rsidRPr="00FD2379" w:rsidRDefault="005F3ACE" w:rsidP="005F3ACE">
      <w:pPr>
        <w:spacing w:after="0" w:line="360" w:lineRule="auto"/>
        <w:jc w:val="both"/>
        <w:rPr>
          <w:rFonts w:ascii="Arial" w:hAnsi="Arial" w:cs="Arial"/>
          <w:b/>
          <w:bCs/>
        </w:rPr>
      </w:pPr>
      <w:r w:rsidRPr="00FD2379">
        <w:rPr>
          <w:rFonts w:ascii="Arial" w:hAnsi="Arial" w:cs="Arial"/>
          <w:b/>
          <w:bCs/>
        </w:rPr>
        <w:t xml:space="preserve">Figure 4: Calcineurin B-like (CBL) and CBL-interacting protein kinase (CIPK) proteins involved in calcium-mediated stress signalling are abundant in </w:t>
      </w:r>
      <w:r w:rsidRPr="00FD2379">
        <w:rPr>
          <w:rFonts w:ascii="Arial" w:hAnsi="Arial" w:cs="Arial"/>
          <w:b/>
          <w:bCs/>
          <w:i/>
          <w:iCs/>
        </w:rPr>
        <w:t xml:space="preserve">Spartina </w:t>
      </w:r>
      <w:proofErr w:type="spellStart"/>
      <w:r w:rsidRPr="00FD2379">
        <w:rPr>
          <w:rFonts w:ascii="Arial" w:hAnsi="Arial" w:cs="Arial"/>
          <w:b/>
          <w:bCs/>
          <w:i/>
          <w:iCs/>
        </w:rPr>
        <w:t>anglica</w:t>
      </w:r>
      <w:proofErr w:type="spellEnd"/>
    </w:p>
    <w:p w14:paraId="621F6D3B" w14:textId="564BC93D" w:rsidR="005F3ACE" w:rsidRPr="00FD2379" w:rsidRDefault="00E47CF3" w:rsidP="005F3ACE">
      <w:pPr>
        <w:spacing w:after="0" w:line="360" w:lineRule="auto"/>
        <w:jc w:val="both"/>
        <w:rPr>
          <w:rFonts w:ascii="Arial" w:hAnsi="Arial" w:cs="Arial"/>
          <w:b/>
          <w:bCs/>
        </w:rPr>
      </w:pPr>
      <w:r w:rsidRPr="00FD2379">
        <w:rPr>
          <w:rFonts w:ascii="Arial" w:hAnsi="Arial" w:cs="Arial"/>
          <w:b/>
          <w:bCs/>
        </w:rPr>
        <w:t>A.</w:t>
      </w:r>
      <w:r w:rsidR="005F3ACE" w:rsidRPr="00FD2379">
        <w:rPr>
          <w:rFonts w:ascii="Arial" w:hAnsi="Arial" w:cs="Arial"/>
          <w:b/>
          <w:bCs/>
        </w:rPr>
        <w:t xml:space="preserve"> </w:t>
      </w:r>
      <w:r w:rsidR="005F3ACE" w:rsidRPr="00FD2379">
        <w:rPr>
          <w:rFonts w:ascii="Arial" w:hAnsi="Arial" w:cs="Arial"/>
        </w:rPr>
        <w:t xml:space="preserve">Phylogenetic tree constructed using CBL protein sequences from </w:t>
      </w:r>
      <w:r w:rsidR="005F3ACE" w:rsidRPr="00FD2379">
        <w:rPr>
          <w:rFonts w:ascii="Arial" w:hAnsi="Arial" w:cs="Arial"/>
          <w:i/>
          <w:iCs/>
        </w:rPr>
        <w:t xml:space="preserve">Oryza sativa </w:t>
      </w:r>
      <w:r w:rsidR="005F3ACE" w:rsidRPr="00FD2379">
        <w:rPr>
          <w:rFonts w:ascii="Arial" w:hAnsi="Arial" w:cs="Arial"/>
        </w:rPr>
        <w:t>(</w:t>
      </w:r>
      <w:proofErr w:type="spellStart"/>
      <w:r w:rsidR="005F3ACE" w:rsidRPr="00FD2379">
        <w:rPr>
          <w:rFonts w:ascii="Arial" w:hAnsi="Arial" w:cs="Arial"/>
        </w:rPr>
        <w:t>OsCBL</w:t>
      </w:r>
      <w:proofErr w:type="spellEnd"/>
      <w:r w:rsidR="005F3ACE" w:rsidRPr="00FD2379">
        <w:rPr>
          <w:rFonts w:ascii="Arial" w:hAnsi="Arial" w:cs="Arial"/>
        </w:rPr>
        <w:t xml:space="preserve">), </w:t>
      </w:r>
      <w:r w:rsidR="005F3ACE" w:rsidRPr="00FD2379">
        <w:rPr>
          <w:rFonts w:ascii="Arial" w:hAnsi="Arial" w:cs="Arial"/>
          <w:i/>
          <w:iCs/>
        </w:rPr>
        <w:t xml:space="preserve">Arabidopsis thaliana </w:t>
      </w:r>
      <w:r w:rsidR="005F3ACE" w:rsidRPr="00FD2379">
        <w:rPr>
          <w:rFonts w:ascii="Arial" w:hAnsi="Arial" w:cs="Arial"/>
        </w:rPr>
        <w:t>(</w:t>
      </w:r>
      <w:proofErr w:type="spellStart"/>
      <w:r w:rsidR="005F3ACE" w:rsidRPr="00FD2379">
        <w:rPr>
          <w:rFonts w:ascii="Arial" w:hAnsi="Arial" w:cs="Arial"/>
        </w:rPr>
        <w:t>AtCBL</w:t>
      </w:r>
      <w:proofErr w:type="spellEnd"/>
      <w:r w:rsidR="005F3ACE" w:rsidRPr="00FD2379">
        <w:rPr>
          <w:rFonts w:ascii="Arial" w:hAnsi="Arial" w:cs="Arial"/>
        </w:rPr>
        <w:t xml:space="preserve">) and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rPr>
        <w:t xml:space="preserve"> (</w:t>
      </w:r>
      <w:proofErr w:type="spellStart"/>
      <w:r w:rsidR="005F3ACE" w:rsidRPr="00FD2379">
        <w:rPr>
          <w:rFonts w:ascii="Arial" w:hAnsi="Arial" w:cs="Arial"/>
        </w:rPr>
        <w:t>SaCBL</w:t>
      </w:r>
      <w:proofErr w:type="spellEnd"/>
      <w:r w:rsidR="005F3ACE" w:rsidRPr="00FD2379">
        <w:rPr>
          <w:rFonts w:ascii="Arial" w:hAnsi="Arial" w:cs="Arial"/>
        </w:rPr>
        <w:t xml:space="preserve">). Colours indicate different clades, which divide according to subcellular protein localisation based on Edel and Kudla (2015): Type I lipid-modified, plasma membrane-targeted; Type II lipid-modified, tonoplast-targeted; Type III transmembrane domain. Dots indicate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sequences.</w:t>
      </w:r>
      <w:r w:rsidR="005F3ACE" w:rsidRPr="00FD2379">
        <w:rPr>
          <w:rFonts w:ascii="Arial" w:hAnsi="Arial" w:cs="Arial"/>
          <w:b/>
          <w:bCs/>
        </w:rPr>
        <w:t xml:space="preserve"> </w:t>
      </w:r>
      <w:r w:rsidRPr="00FD2379">
        <w:rPr>
          <w:rFonts w:ascii="Arial" w:hAnsi="Arial" w:cs="Arial"/>
          <w:b/>
          <w:bCs/>
        </w:rPr>
        <w:t>B.</w:t>
      </w:r>
      <w:r w:rsidR="005F3ACE" w:rsidRPr="00FD2379">
        <w:rPr>
          <w:rFonts w:ascii="Arial" w:hAnsi="Arial" w:cs="Arial"/>
          <w:b/>
          <w:bCs/>
        </w:rPr>
        <w:t xml:space="preserve"> </w:t>
      </w:r>
      <w:r w:rsidR="005F3ACE" w:rsidRPr="00FD2379">
        <w:rPr>
          <w:rFonts w:ascii="Arial" w:hAnsi="Arial" w:cs="Arial"/>
        </w:rPr>
        <w:t xml:space="preserve">Heatmap showing </w:t>
      </w:r>
      <w:r w:rsidR="00107507" w:rsidRPr="00FD2379">
        <w:rPr>
          <w:rFonts w:ascii="Arial" w:hAnsi="Arial" w:cs="Arial"/>
        </w:rPr>
        <w:t xml:space="preserve">expression (DESeq2 normalised read numbers) </w:t>
      </w:r>
      <w:r w:rsidR="005F3ACE" w:rsidRPr="00FD2379">
        <w:rPr>
          <w:rFonts w:ascii="Arial" w:hAnsi="Arial" w:cs="Arial"/>
        </w:rPr>
        <w:t xml:space="preserve">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w:t>
      </w:r>
      <w:r w:rsidR="005F3ACE" w:rsidRPr="00FD2379">
        <w:rPr>
          <w:rFonts w:ascii="Arial" w:hAnsi="Arial" w:cs="Arial"/>
          <w:i/>
          <w:iCs/>
        </w:rPr>
        <w:t>CBL</w:t>
      </w:r>
      <w:r w:rsidR="005F3ACE" w:rsidRPr="00FD2379">
        <w:rPr>
          <w:rFonts w:ascii="Arial" w:hAnsi="Arial" w:cs="Arial"/>
        </w:rPr>
        <w:t xml:space="preserve"> genes in different tissue types. Orange, blue and red text indicate genes from the different clades shown in panel </w:t>
      </w:r>
      <w:r w:rsidR="00F9289D" w:rsidRPr="00FD2379">
        <w:rPr>
          <w:rFonts w:ascii="Arial" w:hAnsi="Arial" w:cs="Arial"/>
        </w:rPr>
        <w:t>A</w:t>
      </w:r>
      <w:r w:rsidR="005F3ACE" w:rsidRPr="00FD2379">
        <w:rPr>
          <w:rFonts w:ascii="Arial" w:hAnsi="Arial" w:cs="Arial"/>
        </w:rPr>
        <w:t>.</w:t>
      </w:r>
      <w:r w:rsidR="005F3ACE" w:rsidRPr="00FD2379">
        <w:rPr>
          <w:rFonts w:ascii="Arial" w:hAnsi="Arial" w:cs="Arial"/>
          <w:b/>
          <w:bCs/>
        </w:rPr>
        <w:t xml:space="preserve"> </w:t>
      </w:r>
      <w:r w:rsidRPr="00FD2379">
        <w:rPr>
          <w:rFonts w:ascii="Arial" w:hAnsi="Arial" w:cs="Arial"/>
          <w:b/>
          <w:bCs/>
        </w:rPr>
        <w:t>C.</w:t>
      </w:r>
      <w:r w:rsidR="005F3ACE" w:rsidRPr="00FD2379">
        <w:rPr>
          <w:rFonts w:ascii="Arial" w:hAnsi="Arial" w:cs="Arial"/>
          <w:b/>
          <w:bCs/>
        </w:rPr>
        <w:t xml:space="preserve"> </w:t>
      </w:r>
      <w:r w:rsidR="005F3ACE" w:rsidRPr="00FD2379">
        <w:rPr>
          <w:rFonts w:ascii="Arial" w:hAnsi="Arial" w:cs="Arial"/>
        </w:rPr>
        <w:t xml:space="preserve">Heatmap showing </w:t>
      </w:r>
      <w:r w:rsidR="00107507" w:rsidRPr="00FD2379">
        <w:rPr>
          <w:rFonts w:ascii="Arial" w:hAnsi="Arial" w:cs="Arial"/>
        </w:rPr>
        <w:t xml:space="preserve">expression (DESeq2 normalised read numbers) </w:t>
      </w:r>
      <w:r w:rsidR="005F3ACE" w:rsidRPr="00FD2379">
        <w:rPr>
          <w:rFonts w:ascii="Arial" w:hAnsi="Arial" w:cs="Arial"/>
        </w:rPr>
        <w:t xml:space="preserve">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w:t>
      </w:r>
      <w:r w:rsidR="005F3ACE" w:rsidRPr="00FD2379">
        <w:rPr>
          <w:rFonts w:ascii="Arial" w:hAnsi="Arial" w:cs="Arial"/>
          <w:i/>
          <w:iCs/>
        </w:rPr>
        <w:t>CIPK</w:t>
      </w:r>
      <w:r w:rsidR="005F3ACE" w:rsidRPr="00FD2379">
        <w:rPr>
          <w:rFonts w:ascii="Arial" w:hAnsi="Arial" w:cs="Arial"/>
        </w:rPr>
        <w:t xml:space="preserve"> genes in different tissue types.</w:t>
      </w:r>
    </w:p>
    <w:p w14:paraId="6AAE647F" w14:textId="77777777" w:rsidR="005F3ACE" w:rsidRPr="00FD2379" w:rsidRDefault="005F3ACE" w:rsidP="005F3ACE">
      <w:pPr>
        <w:spacing w:after="0" w:line="360" w:lineRule="auto"/>
        <w:jc w:val="both"/>
        <w:rPr>
          <w:rFonts w:ascii="Arial" w:hAnsi="Arial" w:cs="Arial"/>
        </w:rPr>
      </w:pPr>
    </w:p>
    <w:p w14:paraId="641CD59C" w14:textId="1CB64211" w:rsidR="002E0A3D" w:rsidRPr="00FD2379" w:rsidRDefault="002E0A3D" w:rsidP="002E0A3D">
      <w:pPr>
        <w:spacing w:after="0" w:line="360" w:lineRule="auto"/>
        <w:jc w:val="both"/>
        <w:rPr>
          <w:rFonts w:ascii="Arial" w:hAnsi="Arial" w:cs="Arial"/>
        </w:rPr>
      </w:pPr>
      <w:r w:rsidRPr="00FD2379">
        <w:rPr>
          <w:rFonts w:ascii="Arial" w:hAnsi="Arial" w:cs="Arial"/>
        </w:rPr>
        <w:t xml:space="preserve">Alt text: Diagrams labelled A to C. A </w:t>
      </w:r>
      <w:r w:rsidR="00912F15" w:rsidRPr="00FD2379">
        <w:rPr>
          <w:rFonts w:ascii="Arial" w:hAnsi="Arial" w:cs="Arial"/>
        </w:rPr>
        <w:t xml:space="preserve">is a </w:t>
      </w:r>
      <w:r w:rsidRPr="00FD2379">
        <w:rPr>
          <w:rFonts w:ascii="Arial" w:hAnsi="Arial" w:cs="Arial"/>
        </w:rPr>
        <w:t>phylogenetic tree</w:t>
      </w:r>
      <w:r w:rsidR="00912F15" w:rsidRPr="00FD2379">
        <w:rPr>
          <w:rFonts w:ascii="Arial" w:hAnsi="Arial" w:cs="Arial"/>
        </w:rPr>
        <w:t xml:space="preserve"> </w:t>
      </w:r>
      <w:r w:rsidRPr="00FD2379">
        <w:rPr>
          <w:rFonts w:ascii="Arial" w:hAnsi="Arial" w:cs="Arial"/>
        </w:rPr>
        <w:t xml:space="preserve">showing </w:t>
      </w:r>
      <w:r w:rsidR="00912F15" w:rsidRPr="00FD2379">
        <w:rPr>
          <w:rFonts w:ascii="Arial" w:hAnsi="Arial" w:cs="Arial"/>
        </w:rPr>
        <w:t>CBL</w:t>
      </w:r>
      <w:r w:rsidRPr="00FD2379">
        <w:rPr>
          <w:rFonts w:ascii="Arial" w:hAnsi="Arial" w:cs="Arial"/>
        </w:rPr>
        <w:t xml:space="preserve"> sequences from different plant species.</w:t>
      </w:r>
      <w:r w:rsidR="00912F15" w:rsidRPr="00FD2379">
        <w:rPr>
          <w:rFonts w:ascii="Arial" w:hAnsi="Arial" w:cs="Arial"/>
        </w:rPr>
        <w:t xml:space="preserve"> B and</w:t>
      </w:r>
      <w:r w:rsidRPr="00FD2379">
        <w:rPr>
          <w:rFonts w:ascii="Arial" w:hAnsi="Arial" w:cs="Arial"/>
        </w:rPr>
        <w:t xml:space="preserve"> C </w:t>
      </w:r>
      <w:r w:rsidR="00912F15" w:rsidRPr="00FD2379">
        <w:rPr>
          <w:rFonts w:ascii="Arial" w:hAnsi="Arial" w:cs="Arial"/>
        </w:rPr>
        <w:t xml:space="preserve">are </w:t>
      </w:r>
      <w:r w:rsidRPr="00FD2379">
        <w:rPr>
          <w:rFonts w:ascii="Arial" w:hAnsi="Arial" w:cs="Arial"/>
        </w:rPr>
        <w:t>heatmap</w:t>
      </w:r>
      <w:r w:rsidR="00912F15" w:rsidRPr="00FD2379">
        <w:rPr>
          <w:rFonts w:ascii="Arial" w:hAnsi="Arial" w:cs="Arial"/>
        </w:rPr>
        <w:t>s</w:t>
      </w:r>
      <w:r w:rsidRPr="00FD2379">
        <w:rPr>
          <w:rFonts w:ascii="Arial" w:hAnsi="Arial" w:cs="Arial"/>
        </w:rPr>
        <w:t xml:space="preserve"> showing expression of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w:t>
      </w:r>
      <w:r w:rsidR="00912F15" w:rsidRPr="00FD2379">
        <w:rPr>
          <w:rFonts w:ascii="Arial" w:hAnsi="Arial" w:cs="Arial"/>
          <w:i/>
          <w:iCs/>
        </w:rPr>
        <w:t xml:space="preserve">CBL </w:t>
      </w:r>
      <w:r w:rsidR="00912F15" w:rsidRPr="00FD2379">
        <w:rPr>
          <w:rFonts w:ascii="Arial" w:hAnsi="Arial" w:cs="Arial"/>
        </w:rPr>
        <w:t xml:space="preserve">and </w:t>
      </w:r>
      <w:r w:rsidR="00912F15" w:rsidRPr="00FD2379">
        <w:rPr>
          <w:rFonts w:ascii="Arial" w:hAnsi="Arial" w:cs="Arial"/>
          <w:i/>
          <w:iCs/>
        </w:rPr>
        <w:t xml:space="preserve">CIPK </w:t>
      </w:r>
      <w:r w:rsidRPr="00FD2379">
        <w:rPr>
          <w:rFonts w:ascii="Arial" w:hAnsi="Arial" w:cs="Arial"/>
        </w:rPr>
        <w:t>genes in different tissues.</w:t>
      </w:r>
    </w:p>
    <w:p w14:paraId="0CB505D9" w14:textId="77777777" w:rsidR="002E0A3D" w:rsidRPr="00FD2379" w:rsidRDefault="002E0A3D" w:rsidP="005F3ACE">
      <w:pPr>
        <w:spacing w:after="0" w:line="360" w:lineRule="auto"/>
        <w:jc w:val="both"/>
        <w:rPr>
          <w:rFonts w:ascii="Arial" w:hAnsi="Arial" w:cs="Arial"/>
        </w:rPr>
      </w:pPr>
    </w:p>
    <w:p w14:paraId="3F5243D6" w14:textId="77777777" w:rsidR="005F3ACE" w:rsidRPr="00FD2379" w:rsidRDefault="005F3ACE" w:rsidP="005F3ACE">
      <w:pPr>
        <w:spacing w:after="0" w:line="360" w:lineRule="auto"/>
        <w:jc w:val="both"/>
        <w:rPr>
          <w:rFonts w:ascii="Arial" w:hAnsi="Arial" w:cs="Arial"/>
          <w:b/>
          <w:bCs/>
        </w:rPr>
      </w:pPr>
      <w:r w:rsidRPr="00FD2379">
        <w:rPr>
          <w:rFonts w:ascii="Arial" w:hAnsi="Arial" w:cs="Arial"/>
          <w:b/>
          <w:bCs/>
        </w:rPr>
        <w:t xml:space="preserve">Figure 5: </w:t>
      </w:r>
      <w:r w:rsidRPr="00FD2379">
        <w:rPr>
          <w:rFonts w:ascii="Arial" w:hAnsi="Arial" w:cs="Arial"/>
          <w:b/>
          <w:bCs/>
          <w:i/>
          <w:iCs/>
        </w:rPr>
        <w:t xml:space="preserve">Spartina </w:t>
      </w:r>
      <w:proofErr w:type="spellStart"/>
      <w:r w:rsidRPr="00FD2379">
        <w:rPr>
          <w:rFonts w:ascii="Arial" w:hAnsi="Arial" w:cs="Arial"/>
          <w:b/>
          <w:bCs/>
          <w:i/>
          <w:iCs/>
        </w:rPr>
        <w:t>anglica</w:t>
      </w:r>
      <w:proofErr w:type="spellEnd"/>
      <w:r w:rsidRPr="00FD2379">
        <w:rPr>
          <w:rFonts w:ascii="Arial" w:hAnsi="Arial" w:cs="Arial"/>
          <w:b/>
          <w:bCs/>
          <w:i/>
          <w:iCs/>
        </w:rPr>
        <w:t xml:space="preserve"> </w:t>
      </w:r>
      <w:r w:rsidRPr="00FD2379">
        <w:rPr>
          <w:rFonts w:ascii="Arial" w:hAnsi="Arial" w:cs="Arial"/>
          <w:b/>
          <w:bCs/>
        </w:rPr>
        <w:t>produces a diverse range of osmolytes</w:t>
      </w:r>
    </w:p>
    <w:p w14:paraId="52015191" w14:textId="064BDE55" w:rsidR="005F3ACE" w:rsidRPr="00FD2379" w:rsidRDefault="00E47CF3" w:rsidP="005F3ACE">
      <w:pPr>
        <w:spacing w:after="0" w:line="360" w:lineRule="auto"/>
        <w:jc w:val="both"/>
        <w:rPr>
          <w:rFonts w:ascii="Arial" w:hAnsi="Arial" w:cs="Arial"/>
        </w:rPr>
      </w:pPr>
      <w:r w:rsidRPr="00FD2379">
        <w:rPr>
          <w:rFonts w:ascii="Arial" w:hAnsi="Arial" w:cs="Arial"/>
          <w:b/>
          <w:bCs/>
        </w:rPr>
        <w:t>A.</w:t>
      </w:r>
      <w:r w:rsidR="005F3ACE" w:rsidRPr="00FD2379">
        <w:rPr>
          <w:rFonts w:ascii="Arial" w:hAnsi="Arial" w:cs="Arial"/>
          <w:b/>
          <w:bCs/>
        </w:rPr>
        <w:t xml:space="preserve"> </w:t>
      </w:r>
      <w:r w:rsidR="005F3ACE" w:rsidRPr="00FD2379">
        <w:rPr>
          <w:rFonts w:ascii="Arial" w:hAnsi="Arial" w:cs="Arial"/>
        </w:rPr>
        <w:t xml:space="preserve">Abundance of DMSP, glycine betaine and proline in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i/>
          <w:iCs/>
        </w:rPr>
        <w:t xml:space="preserve"> </w:t>
      </w:r>
      <w:r w:rsidR="005F3ACE" w:rsidRPr="00FD2379">
        <w:rPr>
          <w:rFonts w:ascii="Arial" w:hAnsi="Arial" w:cs="Arial"/>
        </w:rPr>
        <w:t>leaf tissue.</w:t>
      </w:r>
      <w:r w:rsidR="005F3ACE" w:rsidRPr="00FD2379">
        <w:rPr>
          <w:rFonts w:ascii="Arial" w:hAnsi="Arial" w:cs="Arial"/>
          <w:b/>
          <w:bCs/>
        </w:rPr>
        <w:t xml:space="preserve"> </w:t>
      </w:r>
      <w:r w:rsidRPr="00FD2379">
        <w:rPr>
          <w:rFonts w:ascii="Arial" w:hAnsi="Arial" w:cs="Arial"/>
          <w:b/>
          <w:bCs/>
        </w:rPr>
        <w:t>B.</w:t>
      </w:r>
      <w:r w:rsidR="005F3ACE" w:rsidRPr="00FD2379">
        <w:rPr>
          <w:rFonts w:ascii="Arial" w:hAnsi="Arial" w:cs="Arial"/>
          <w:b/>
          <w:bCs/>
        </w:rPr>
        <w:t xml:space="preserve"> </w:t>
      </w:r>
      <w:r w:rsidR="005F3ACE" w:rsidRPr="00FD2379">
        <w:rPr>
          <w:rFonts w:ascii="Arial" w:hAnsi="Arial" w:cs="Arial"/>
        </w:rPr>
        <w:t xml:space="preserve">Heatmap showing </w:t>
      </w:r>
      <w:r w:rsidR="00107507" w:rsidRPr="00FD2379">
        <w:rPr>
          <w:rFonts w:ascii="Arial" w:hAnsi="Arial" w:cs="Arial"/>
        </w:rPr>
        <w:t xml:space="preserve">expression (DESeq2 normalised read numbers) </w:t>
      </w:r>
      <w:r w:rsidR="005F3ACE" w:rsidRPr="00FD2379">
        <w:rPr>
          <w:rFonts w:ascii="Arial" w:hAnsi="Arial" w:cs="Arial"/>
        </w:rPr>
        <w:t xml:space="preserve">in different tissue types of known biosynthesis genes for production of DMSP, glycine betaine and proline, with colours corresponding to panel </w:t>
      </w:r>
      <w:r w:rsidR="00F9289D" w:rsidRPr="00FD2379">
        <w:rPr>
          <w:rFonts w:ascii="Arial" w:hAnsi="Arial" w:cs="Arial"/>
        </w:rPr>
        <w:t>A</w:t>
      </w:r>
      <w:r w:rsidR="005F3ACE" w:rsidRPr="00FD2379">
        <w:rPr>
          <w:rFonts w:ascii="Arial" w:hAnsi="Arial" w:cs="Arial"/>
        </w:rPr>
        <w:t xml:space="preserve">. </w:t>
      </w:r>
      <w:r w:rsidRPr="00FD2379">
        <w:rPr>
          <w:rFonts w:ascii="Arial" w:hAnsi="Arial" w:cs="Arial"/>
          <w:b/>
          <w:bCs/>
        </w:rPr>
        <w:t>C.</w:t>
      </w:r>
      <w:r w:rsidR="005F3ACE" w:rsidRPr="00FD2379">
        <w:rPr>
          <w:rFonts w:ascii="Arial" w:hAnsi="Arial" w:cs="Arial"/>
          <w:b/>
          <w:bCs/>
        </w:rPr>
        <w:t xml:space="preserve"> </w:t>
      </w:r>
      <w:r w:rsidR="005F3ACE" w:rsidRPr="00FD2379">
        <w:rPr>
          <w:rFonts w:ascii="Arial" w:hAnsi="Arial" w:cs="Arial"/>
        </w:rPr>
        <w:t xml:space="preserve">Abundance of zwitterionic osmolytes measured in leaf tissue 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i/>
          <w:iCs/>
        </w:rPr>
        <w:t xml:space="preserve">. </w:t>
      </w:r>
      <w:r w:rsidR="005F3ACE" w:rsidRPr="00FD2379">
        <w:rPr>
          <w:rFonts w:ascii="Arial" w:hAnsi="Arial" w:cs="Arial"/>
        </w:rPr>
        <w:t xml:space="preserve">Corresponding chemical structures are shown. Data in panels </w:t>
      </w:r>
      <w:r w:rsidR="00F9289D" w:rsidRPr="00FD2379">
        <w:rPr>
          <w:rFonts w:ascii="Arial" w:hAnsi="Arial" w:cs="Arial"/>
        </w:rPr>
        <w:t>A</w:t>
      </w:r>
      <w:r w:rsidR="005F3ACE" w:rsidRPr="00FD2379">
        <w:rPr>
          <w:rFonts w:ascii="Arial" w:hAnsi="Arial" w:cs="Arial"/>
        </w:rPr>
        <w:t xml:space="preserve"> and </w:t>
      </w:r>
      <w:r w:rsidR="00F9289D" w:rsidRPr="00FD2379">
        <w:rPr>
          <w:rFonts w:ascii="Arial" w:hAnsi="Arial" w:cs="Arial"/>
        </w:rPr>
        <w:t>C</w:t>
      </w:r>
      <w:r w:rsidR="005F3ACE" w:rsidRPr="00FD2379">
        <w:rPr>
          <w:rFonts w:ascii="Arial" w:hAnsi="Arial" w:cs="Arial"/>
        </w:rPr>
        <w:t xml:space="preserve"> represent mean ± standard deviation from six independent biological replicates.</w:t>
      </w:r>
    </w:p>
    <w:p w14:paraId="17A305F0" w14:textId="77777777" w:rsidR="005F3ACE" w:rsidRPr="00FD2379" w:rsidRDefault="005F3ACE" w:rsidP="005F3ACE">
      <w:pPr>
        <w:spacing w:after="0" w:line="360" w:lineRule="auto"/>
        <w:jc w:val="both"/>
        <w:rPr>
          <w:rFonts w:ascii="Arial" w:hAnsi="Arial" w:cs="Arial"/>
        </w:rPr>
      </w:pPr>
    </w:p>
    <w:p w14:paraId="497464CC" w14:textId="3AF8CECE" w:rsidR="00912F15" w:rsidRPr="00FD2379" w:rsidRDefault="00912F15" w:rsidP="00912F15">
      <w:pPr>
        <w:spacing w:after="0" w:line="360" w:lineRule="auto"/>
        <w:jc w:val="both"/>
        <w:rPr>
          <w:rFonts w:ascii="Arial" w:hAnsi="Arial" w:cs="Arial"/>
        </w:rPr>
      </w:pPr>
      <w:r w:rsidRPr="00FD2379">
        <w:rPr>
          <w:rFonts w:ascii="Arial" w:hAnsi="Arial" w:cs="Arial"/>
        </w:rPr>
        <w:t xml:space="preserve">Alt text: Diagrams </w:t>
      </w:r>
      <w:r w:rsidR="0004522D" w:rsidRPr="00FD2379">
        <w:rPr>
          <w:rFonts w:ascii="Arial" w:hAnsi="Arial" w:cs="Arial"/>
        </w:rPr>
        <w:t xml:space="preserve">and graphs </w:t>
      </w:r>
      <w:r w:rsidRPr="00FD2379">
        <w:rPr>
          <w:rFonts w:ascii="Arial" w:hAnsi="Arial" w:cs="Arial"/>
        </w:rPr>
        <w:t xml:space="preserve">labelled A to C. A </w:t>
      </w:r>
      <w:r w:rsidR="0004522D" w:rsidRPr="00FD2379">
        <w:rPr>
          <w:rFonts w:ascii="Arial" w:hAnsi="Arial" w:cs="Arial"/>
        </w:rPr>
        <w:t xml:space="preserve">and C are graphs showing abundance of different osmolytes in </w:t>
      </w:r>
      <w:r w:rsidR="0004522D" w:rsidRPr="00FD2379">
        <w:rPr>
          <w:rFonts w:ascii="Arial" w:hAnsi="Arial" w:cs="Arial"/>
          <w:i/>
          <w:iCs/>
        </w:rPr>
        <w:t xml:space="preserve">Spartina </w:t>
      </w:r>
      <w:proofErr w:type="spellStart"/>
      <w:r w:rsidR="0004522D" w:rsidRPr="00FD2379">
        <w:rPr>
          <w:rFonts w:ascii="Arial" w:hAnsi="Arial" w:cs="Arial"/>
          <w:i/>
          <w:iCs/>
        </w:rPr>
        <w:t>anglica</w:t>
      </w:r>
      <w:proofErr w:type="spellEnd"/>
      <w:r w:rsidR="0004522D" w:rsidRPr="00FD2379">
        <w:rPr>
          <w:rFonts w:ascii="Arial" w:hAnsi="Arial" w:cs="Arial"/>
        </w:rPr>
        <w:t xml:space="preserve"> leaf tissue</w:t>
      </w:r>
      <w:r w:rsidRPr="00FD2379">
        <w:rPr>
          <w:rFonts w:ascii="Arial" w:hAnsi="Arial" w:cs="Arial"/>
        </w:rPr>
        <w:t xml:space="preserve">. </w:t>
      </w:r>
      <w:r w:rsidR="0004522D" w:rsidRPr="00FD2379">
        <w:rPr>
          <w:rFonts w:ascii="Arial" w:hAnsi="Arial" w:cs="Arial"/>
        </w:rPr>
        <w:t>B</w:t>
      </w:r>
      <w:r w:rsidRPr="00FD2379">
        <w:rPr>
          <w:rFonts w:ascii="Arial" w:hAnsi="Arial" w:cs="Arial"/>
        </w:rPr>
        <w:t xml:space="preserve"> is a heatmap showing expression of </w:t>
      </w:r>
      <w:r w:rsidRPr="00FD2379">
        <w:rPr>
          <w:rFonts w:ascii="Arial" w:hAnsi="Arial" w:cs="Arial"/>
          <w:i/>
          <w:iCs/>
        </w:rPr>
        <w:t xml:space="preserve">Spartina </w:t>
      </w:r>
      <w:proofErr w:type="spellStart"/>
      <w:r w:rsidRPr="00FD2379">
        <w:rPr>
          <w:rFonts w:ascii="Arial" w:hAnsi="Arial" w:cs="Arial"/>
          <w:i/>
          <w:iCs/>
        </w:rPr>
        <w:t>anglica</w:t>
      </w:r>
      <w:proofErr w:type="spellEnd"/>
      <w:r w:rsidRPr="00FD2379">
        <w:rPr>
          <w:rFonts w:ascii="Arial" w:hAnsi="Arial" w:cs="Arial"/>
        </w:rPr>
        <w:t xml:space="preserve"> </w:t>
      </w:r>
      <w:r w:rsidR="0004522D" w:rsidRPr="00FD2379">
        <w:rPr>
          <w:rFonts w:ascii="Arial" w:hAnsi="Arial" w:cs="Arial"/>
        </w:rPr>
        <w:t xml:space="preserve">osmolyte biosynthesis genes </w:t>
      </w:r>
      <w:r w:rsidRPr="00FD2379">
        <w:rPr>
          <w:rFonts w:ascii="Arial" w:hAnsi="Arial" w:cs="Arial"/>
        </w:rPr>
        <w:t>in different tissues.</w:t>
      </w:r>
    </w:p>
    <w:p w14:paraId="08FD978C" w14:textId="77777777" w:rsidR="00912F15" w:rsidRPr="00FD2379" w:rsidRDefault="00912F15" w:rsidP="005F3ACE">
      <w:pPr>
        <w:spacing w:after="0" w:line="360" w:lineRule="auto"/>
        <w:jc w:val="both"/>
        <w:rPr>
          <w:rFonts w:ascii="Arial" w:hAnsi="Arial" w:cs="Arial"/>
        </w:rPr>
      </w:pPr>
    </w:p>
    <w:p w14:paraId="64278EFE" w14:textId="77777777" w:rsidR="005F3ACE" w:rsidRPr="00FD2379" w:rsidRDefault="005F3ACE" w:rsidP="005F3ACE">
      <w:pPr>
        <w:spacing w:after="0" w:line="360" w:lineRule="auto"/>
        <w:jc w:val="both"/>
        <w:rPr>
          <w:rFonts w:ascii="Arial" w:hAnsi="Arial" w:cs="Arial"/>
          <w:b/>
          <w:bCs/>
        </w:rPr>
      </w:pPr>
      <w:r w:rsidRPr="00FD2379">
        <w:rPr>
          <w:rFonts w:ascii="Arial" w:hAnsi="Arial" w:cs="Arial"/>
          <w:b/>
          <w:bCs/>
        </w:rPr>
        <w:t xml:space="preserve">Figure 6: A retrotransposon causes high-level expression of </w:t>
      </w:r>
      <w:r w:rsidRPr="00FD2379">
        <w:rPr>
          <w:rFonts w:ascii="Arial" w:hAnsi="Arial" w:cs="Arial"/>
          <w:b/>
          <w:bCs/>
          <w:i/>
          <w:iCs/>
        </w:rPr>
        <w:t xml:space="preserve">DOX </w:t>
      </w:r>
      <w:r w:rsidRPr="00FD2379">
        <w:rPr>
          <w:rFonts w:ascii="Arial" w:hAnsi="Arial" w:cs="Arial"/>
          <w:b/>
          <w:bCs/>
        </w:rPr>
        <w:t xml:space="preserve">and contributes to </w:t>
      </w:r>
      <w:r w:rsidRPr="00FD2379">
        <w:rPr>
          <w:rFonts w:ascii="Arial" w:hAnsi="Arial" w:cs="Arial"/>
          <w:b/>
          <w:bCs/>
          <w:i/>
          <w:iCs/>
        </w:rPr>
        <w:t xml:space="preserve">Spartina </w:t>
      </w:r>
      <w:proofErr w:type="spellStart"/>
      <w:r w:rsidRPr="00FD2379">
        <w:rPr>
          <w:rFonts w:ascii="Arial" w:hAnsi="Arial" w:cs="Arial"/>
          <w:b/>
          <w:bCs/>
          <w:i/>
          <w:iCs/>
        </w:rPr>
        <w:t>anglica</w:t>
      </w:r>
      <w:proofErr w:type="spellEnd"/>
      <w:r w:rsidRPr="00FD2379">
        <w:rPr>
          <w:rFonts w:ascii="Arial" w:hAnsi="Arial" w:cs="Arial"/>
          <w:b/>
          <w:bCs/>
          <w:i/>
          <w:iCs/>
        </w:rPr>
        <w:t xml:space="preserve"> </w:t>
      </w:r>
      <w:r w:rsidRPr="00FD2379">
        <w:rPr>
          <w:rFonts w:ascii="Arial" w:hAnsi="Arial" w:cs="Arial"/>
          <w:b/>
          <w:bCs/>
        </w:rPr>
        <w:t>making high concentrations of DMSP</w:t>
      </w:r>
    </w:p>
    <w:p w14:paraId="31897CA5" w14:textId="3AA1EE03" w:rsidR="005F3ACE" w:rsidRPr="00FD2379" w:rsidRDefault="00E47CF3" w:rsidP="00E33156">
      <w:pPr>
        <w:spacing w:after="0" w:line="360" w:lineRule="auto"/>
        <w:jc w:val="both"/>
        <w:rPr>
          <w:rFonts w:ascii="Arial" w:hAnsi="Arial" w:cs="Arial"/>
        </w:rPr>
      </w:pPr>
      <w:r w:rsidRPr="00FD2379">
        <w:rPr>
          <w:rFonts w:ascii="Arial" w:hAnsi="Arial" w:cs="Arial"/>
          <w:b/>
          <w:bCs/>
        </w:rPr>
        <w:t>A.</w:t>
      </w:r>
      <w:r w:rsidR="005F3ACE" w:rsidRPr="00FD2379">
        <w:rPr>
          <w:rFonts w:ascii="Arial" w:hAnsi="Arial" w:cs="Arial"/>
          <w:b/>
          <w:bCs/>
        </w:rPr>
        <w:t xml:space="preserve"> </w:t>
      </w:r>
      <w:r w:rsidR="005F3ACE" w:rsidRPr="00FD2379">
        <w:rPr>
          <w:rFonts w:ascii="Arial" w:hAnsi="Arial" w:cs="Arial"/>
        </w:rPr>
        <w:t xml:space="preserve">Heatmap showing </w:t>
      </w:r>
      <w:r w:rsidR="00107507" w:rsidRPr="00FD2379">
        <w:rPr>
          <w:rFonts w:ascii="Arial" w:hAnsi="Arial" w:cs="Arial"/>
        </w:rPr>
        <w:t xml:space="preserve">expression (DESeq2 normalised read numbers) </w:t>
      </w:r>
      <w:r w:rsidR="005F3ACE" w:rsidRPr="00FD2379">
        <w:rPr>
          <w:rFonts w:ascii="Arial" w:hAnsi="Arial" w:cs="Arial"/>
        </w:rPr>
        <w:t xml:space="preserve">of each </w:t>
      </w:r>
      <w:r w:rsidR="005F3ACE" w:rsidRPr="00FD2379">
        <w:rPr>
          <w:rFonts w:ascii="Arial" w:hAnsi="Arial" w:cs="Arial"/>
          <w:i/>
          <w:iCs/>
        </w:rPr>
        <w:t>DOX</w:t>
      </w:r>
      <w:r w:rsidR="005F3ACE" w:rsidRPr="00FD2379">
        <w:rPr>
          <w:rFonts w:ascii="Arial" w:hAnsi="Arial" w:cs="Arial"/>
        </w:rPr>
        <w:t xml:space="preserve"> locus in different tissue types of </w:t>
      </w:r>
      <w:r w:rsidR="005F3ACE" w:rsidRPr="00FD2379">
        <w:rPr>
          <w:rFonts w:ascii="Arial" w:hAnsi="Arial" w:cs="Arial"/>
          <w:i/>
          <w:iCs/>
        </w:rPr>
        <w:t xml:space="preserve">Spartina </w:t>
      </w:r>
      <w:proofErr w:type="spellStart"/>
      <w:r w:rsidR="005F3ACE" w:rsidRPr="00FD2379">
        <w:rPr>
          <w:rFonts w:ascii="Arial" w:hAnsi="Arial" w:cs="Arial"/>
          <w:i/>
          <w:iCs/>
        </w:rPr>
        <w:t>anglica</w:t>
      </w:r>
      <w:proofErr w:type="spellEnd"/>
      <w:r w:rsidR="005F3ACE" w:rsidRPr="00FD2379">
        <w:rPr>
          <w:rFonts w:ascii="Arial" w:hAnsi="Arial" w:cs="Arial"/>
        </w:rPr>
        <w:t xml:space="preserve"> (Sa) and </w:t>
      </w:r>
      <w:r w:rsidR="005F3ACE" w:rsidRPr="00FD2379">
        <w:rPr>
          <w:rFonts w:ascii="Arial" w:hAnsi="Arial" w:cs="Arial"/>
          <w:i/>
          <w:iCs/>
        </w:rPr>
        <w:t xml:space="preserve">Spartina alterniflora </w:t>
      </w:r>
      <w:r w:rsidR="005F3ACE" w:rsidRPr="00FD2379">
        <w:rPr>
          <w:rFonts w:ascii="Arial" w:hAnsi="Arial" w:cs="Arial"/>
        </w:rPr>
        <w:t>(Salt).</w:t>
      </w:r>
      <w:r w:rsidR="005F3ACE" w:rsidRPr="00FD2379">
        <w:rPr>
          <w:rFonts w:ascii="Arial" w:hAnsi="Arial" w:cs="Arial"/>
          <w:b/>
          <w:bCs/>
        </w:rPr>
        <w:t xml:space="preserve"> </w:t>
      </w:r>
      <w:r w:rsidRPr="00FD2379">
        <w:rPr>
          <w:rFonts w:ascii="Arial" w:hAnsi="Arial" w:cs="Arial"/>
          <w:b/>
          <w:bCs/>
        </w:rPr>
        <w:t>B.</w:t>
      </w:r>
      <w:r w:rsidR="005F3ACE" w:rsidRPr="00FD2379">
        <w:rPr>
          <w:rFonts w:ascii="Arial" w:hAnsi="Arial" w:cs="Arial"/>
          <w:b/>
          <w:bCs/>
        </w:rPr>
        <w:t xml:space="preserve"> </w:t>
      </w:r>
      <w:r w:rsidR="005F3ACE" w:rsidRPr="00FD2379">
        <w:rPr>
          <w:rFonts w:ascii="Arial" w:hAnsi="Arial" w:cs="Arial"/>
        </w:rPr>
        <w:t xml:space="preserve">Schematic depicting each </w:t>
      </w:r>
      <w:r w:rsidR="005F3ACE" w:rsidRPr="00FD2379">
        <w:rPr>
          <w:rFonts w:ascii="Arial" w:hAnsi="Arial" w:cs="Arial"/>
          <w:i/>
          <w:iCs/>
        </w:rPr>
        <w:t>DOX</w:t>
      </w:r>
      <w:r w:rsidR="005F3ACE" w:rsidRPr="00FD2379">
        <w:rPr>
          <w:rFonts w:ascii="Arial" w:hAnsi="Arial" w:cs="Arial"/>
        </w:rPr>
        <w:t xml:space="preserve"> loci of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and </w:t>
      </w:r>
      <w:r w:rsidR="005F3ACE" w:rsidRPr="00FD2379">
        <w:rPr>
          <w:rFonts w:ascii="Arial" w:hAnsi="Arial" w:cs="Arial"/>
          <w:i/>
          <w:iCs/>
        </w:rPr>
        <w:t>S. alterniflora</w:t>
      </w:r>
      <w:r w:rsidR="005F3ACE" w:rsidRPr="00FD2379">
        <w:rPr>
          <w:rFonts w:ascii="Arial" w:hAnsi="Arial" w:cs="Arial"/>
        </w:rPr>
        <w:t>. Blue and orange boxes indicate gene sequences (including introns and exons) and long terminal repeat (LTR) retrotransposons, respectively. Red boxes indicate the 55 bp region found uniquely in LTR</w:t>
      </w:r>
      <w:r w:rsidR="005F3ACE" w:rsidRPr="00FD2379">
        <w:rPr>
          <w:rFonts w:ascii="Arial" w:hAnsi="Arial" w:cs="Arial"/>
          <w:i/>
          <w:iCs/>
          <w:vertAlign w:val="superscript"/>
        </w:rPr>
        <w:t>DOX</w:t>
      </w:r>
      <w:r w:rsidR="005F3ACE" w:rsidRPr="00FD2379">
        <w:rPr>
          <w:rFonts w:ascii="Arial" w:hAnsi="Arial" w:cs="Arial"/>
        </w:rPr>
        <w:t xml:space="preserve"> and not in any other genes containing a similar LTR.</w:t>
      </w:r>
      <w:r w:rsidR="005F3ACE" w:rsidRPr="00FD2379">
        <w:rPr>
          <w:rFonts w:ascii="Arial" w:hAnsi="Arial" w:cs="Arial"/>
          <w:b/>
          <w:bCs/>
        </w:rPr>
        <w:t xml:space="preserve"> </w:t>
      </w:r>
      <w:r w:rsidRPr="00FD2379">
        <w:rPr>
          <w:rFonts w:ascii="Arial" w:hAnsi="Arial" w:cs="Arial"/>
          <w:b/>
          <w:bCs/>
        </w:rPr>
        <w:t>C.</w:t>
      </w:r>
      <w:r w:rsidR="005F3ACE" w:rsidRPr="00FD2379">
        <w:rPr>
          <w:rFonts w:ascii="Arial" w:hAnsi="Arial" w:cs="Arial"/>
          <w:b/>
          <w:bCs/>
        </w:rPr>
        <w:t xml:space="preserve"> </w:t>
      </w:r>
      <w:r w:rsidR="005F3ACE" w:rsidRPr="00FD2379">
        <w:rPr>
          <w:rFonts w:ascii="Arial" w:hAnsi="Arial" w:cs="Arial"/>
        </w:rPr>
        <w:t>Phylogenetic tree constructed using LTR</w:t>
      </w:r>
      <w:r w:rsidR="005F3ACE" w:rsidRPr="00FD2379">
        <w:rPr>
          <w:rFonts w:ascii="Arial" w:hAnsi="Arial" w:cs="Arial"/>
          <w:i/>
          <w:iCs/>
          <w:vertAlign w:val="superscript"/>
        </w:rPr>
        <w:t xml:space="preserve"> </w:t>
      </w:r>
      <w:r w:rsidR="005F3ACE" w:rsidRPr="00FD2379">
        <w:rPr>
          <w:rFonts w:ascii="Arial" w:hAnsi="Arial" w:cs="Arial"/>
        </w:rPr>
        <w:t xml:space="preserve">sequences </w:t>
      </w:r>
      <w:r w:rsidR="005F3ACE" w:rsidRPr="00FD2379">
        <w:rPr>
          <w:rFonts w:ascii="Arial" w:hAnsi="Arial" w:cs="Arial"/>
        </w:rPr>
        <w:lastRenderedPageBreak/>
        <w:t xml:space="preserve">from </w:t>
      </w:r>
      <w:r w:rsidR="005F3ACE" w:rsidRPr="00FD2379">
        <w:rPr>
          <w:rFonts w:ascii="Arial" w:hAnsi="Arial" w:cs="Arial"/>
          <w:i/>
          <w:iCs/>
        </w:rPr>
        <w:t>SaDOX6</w:t>
      </w:r>
      <w:r w:rsidR="005F3ACE" w:rsidRPr="00FD2379">
        <w:rPr>
          <w:rFonts w:ascii="Arial" w:hAnsi="Arial" w:cs="Arial"/>
        </w:rPr>
        <w:t xml:space="preserve">, </w:t>
      </w:r>
      <w:r w:rsidR="005F3ACE" w:rsidRPr="00FD2379">
        <w:rPr>
          <w:rFonts w:ascii="Arial" w:hAnsi="Arial" w:cs="Arial"/>
          <w:i/>
          <w:iCs/>
        </w:rPr>
        <w:t xml:space="preserve">SaltDOX3 </w:t>
      </w:r>
      <w:r w:rsidR="005F3ACE" w:rsidRPr="00FD2379">
        <w:rPr>
          <w:rFonts w:ascii="Arial" w:hAnsi="Arial" w:cs="Arial"/>
        </w:rPr>
        <w:t xml:space="preserve">and the BLAST hits from the </w:t>
      </w:r>
      <w:r w:rsidR="005F3ACE" w:rsidRPr="00FD2379">
        <w:rPr>
          <w:rFonts w:ascii="Arial" w:hAnsi="Arial" w:cs="Arial"/>
          <w:i/>
          <w:iCs/>
        </w:rPr>
        <w:t xml:space="preserve">S. </w:t>
      </w:r>
      <w:proofErr w:type="spellStart"/>
      <w:r w:rsidR="005F3ACE" w:rsidRPr="00FD2379">
        <w:rPr>
          <w:rFonts w:ascii="Arial" w:hAnsi="Arial" w:cs="Arial"/>
          <w:i/>
          <w:iCs/>
        </w:rPr>
        <w:t>anglica</w:t>
      </w:r>
      <w:proofErr w:type="spellEnd"/>
      <w:r w:rsidR="005F3ACE" w:rsidRPr="00FD2379">
        <w:rPr>
          <w:rFonts w:ascii="Arial" w:hAnsi="Arial" w:cs="Arial"/>
        </w:rPr>
        <w:t xml:space="preserve"> genome where the LTR was detected within 1 kb of a transcriptional start site. LTR</w:t>
      </w:r>
      <w:r w:rsidR="005F3ACE" w:rsidRPr="00FD2379">
        <w:rPr>
          <w:rFonts w:ascii="Arial" w:hAnsi="Arial" w:cs="Arial"/>
          <w:i/>
          <w:iCs/>
          <w:vertAlign w:val="superscript"/>
        </w:rPr>
        <w:t>DOX</w:t>
      </w:r>
      <w:r w:rsidR="005F3ACE" w:rsidRPr="00FD2379">
        <w:rPr>
          <w:rFonts w:ascii="Arial" w:hAnsi="Arial" w:cs="Arial"/>
        </w:rPr>
        <w:t xml:space="preserve"> of </w:t>
      </w:r>
      <w:r w:rsidR="005F3ACE" w:rsidRPr="00FD2379">
        <w:rPr>
          <w:rFonts w:ascii="Arial" w:hAnsi="Arial" w:cs="Arial"/>
          <w:i/>
          <w:iCs/>
        </w:rPr>
        <w:t xml:space="preserve">SaDOX6 </w:t>
      </w:r>
      <w:r w:rsidR="005F3ACE" w:rsidRPr="00FD2379">
        <w:rPr>
          <w:rFonts w:ascii="Arial" w:hAnsi="Arial" w:cs="Arial"/>
        </w:rPr>
        <w:t xml:space="preserve">and </w:t>
      </w:r>
      <w:r w:rsidR="005F3ACE" w:rsidRPr="00FD2379">
        <w:rPr>
          <w:rFonts w:ascii="Arial" w:hAnsi="Arial" w:cs="Arial"/>
          <w:i/>
          <w:iCs/>
        </w:rPr>
        <w:t>SaltDOX3</w:t>
      </w:r>
      <w:r w:rsidR="005F3ACE" w:rsidRPr="00FD2379">
        <w:rPr>
          <w:rFonts w:ascii="Arial" w:hAnsi="Arial" w:cs="Arial"/>
        </w:rPr>
        <w:t xml:space="preserve"> cluster most closely together. </w:t>
      </w:r>
      <w:r w:rsidRPr="00FD2379">
        <w:rPr>
          <w:rFonts w:ascii="Arial" w:hAnsi="Arial" w:cs="Arial"/>
          <w:b/>
          <w:bCs/>
        </w:rPr>
        <w:t>D.</w:t>
      </w:r>
      <w:r w:rsidR="005F3ACE" w:rsidRPr="00FD2379">
        <w:rPr>
          <w:rFonts w:ascii="Arial" w:hAnsi="Arial" w:cs="Arial"/>
          <w:b/>
          <w:bCs/>
        </w:rPr>
        <w:t xml:space="preserve"> </w:t>
      </w:r>
      <w:r w:rsidR="005F3ACE" w:rsidRPr="00FD2379">
        <w:rPr>
          <w:rFonts w:ascii="Arial" w:hAnsi="Arial" w:cs="Arial"/>
        </w:rPr>
        <w:t xml:space="preserve">Multiple sequence alignment of LTR sequences from panel </w:t>
      </w:r>
      <w:r w:rsidR="00F9289D" w:rsidRPr="00FD2379">
        <w:rPr>
          <w:rFonts w:ascii="Arial" w:hAnsi="Arial" w:cs="Arial"/>
        </w:rPr>
        <w:t>C</w:t>
      </w:r>
      <w:r w:rsidR="005F3ACE" w:rsidRPr="00FD2379">
        <w:rPr>
          <w:rFonts w:ascii="Arial" w:hAnsi="Arial" w:cs="Arial"/>
        </w:rPr>
        <w:t xml:space="preserve"> showing the unique 55 bp sequence of LTR</w:t>
      </w:r>
      <w:r w:rsidR="005F3ACE" w:rsidRPr="00FD2379">
        <w:rPr>
          <w:rFonts w:ascii="Arial" w:hAnsi="Arial" w:cs="Arial"/>
          <w:i/>
          <w:iCs/>
          <w:vertAlign w:val="superscript"/>
        </w:rPr>
        <w:t xml:space="preserve">DOX </w:t>
      </w:r>
      <w:r w:rsidR="005F3ACE" w:rsidRPr="00FD2379">
        <w:rPr>
          <w:rFonts w:ascii="Arial" w:hAnsi="Arial" w:cs="Arial"/>
        </w:rPr>
        <w:t xml:space="preserve">(shaded orange and only found in </w:t>
      </w:r>
      <w:r w:rsidR="005F3ACE" w:rsidRPr="00FD2379">
        <w:rPr>
          <w:rFonts w:ascii="Arial" w:hAnsi="Arial" w:cs="Arial"/>
          <w:i/>
          <w:iCs/>
        </w:rPr>
        <w:t xml:space="preserve">SaDOX6 </w:t>
      </w:r>
      <w:r w:rsidR="005F3ACE" w:rsidRPr="00FD2379">
        <w:rPr>
          <w:rFonts w:ascii="Arial" w:hAnsi="Arial" w:cs="Arial"/>
        </w:rPr>
        <w:t xml:space="preserve">and </w:t>
      </w:r>
      <w:r w:rsidR="005F3ACE" w:rsidRPr="00FD2379">
        <w:rPr>
          <w:rFonts w:ascii="Arial" w:hAnsi="Arial" w:cs="Arial"/>
          <w:i/>
          <w:iCs/>
        </w:rPr>
        <w:t>SaltDOX3</w:t>
      </w:r>
      <w:r w:rsidR="005F3ACE" w:rsidRPr="00FD2379">
        <w:rPr>
          <w:rFonts w:ascii="Arial" w:hAnsi="Arial" w:cs="Arial"/>
        </w:rPr>
        <w:t xml:space="preserve">). Conserved bases are indicated in red. </w:t>
      </w:r>
      <w:r w:rsidRPr="00FD2379">
        <w:rPr>
          <w:rFonts w:ascii="Arial" w:hAnsi="Arial" w:cs="Arial"/>
          <w:b/>
          <w:bCs/>
        </w:rPr>
        <w:t>E.</w:t>
      </w:r>
      <w:r w:rsidR="005F3ACE" w:rsidRPr="00FD2379">
        <w:rPr>
          <w:rFonts w:ascii="Arial" w:hAnsi="Arial" w:cs="Arial"/>
          <w:b/>
          <w:bCs/>
        </w:rPr>
        <w:t xml:space="preserve"> </w:t>
      </w:r>
      <w:r w:rsidR="005F3ACE" w:rsidRPr="00FD2379">
        <w:rPr>
          <w:rFonts w:ascii="Arial" w:hAnsi="Arial" w:cs="Arial"/>
        </w:rPr>
        <w:t xml:space="preserve">Quantification of promoter activity in </w:t>
      </w:r>
      <w:r w:rsidR="005F3ACE" w:rsidRPr="00FD2379">
        <w:rPr>
          <w:rFonts w:ascii="Arial" w:hAnsi="Arial" w:cs="Arial"/>
          <w:i/>
          <w:iCs/>
        </w:rPr>
        <w:t xml:space="preserve">Nicotiana </w:t>
      </w:r>
      <w:proofErr w:type="spellStart"/>
      <w:r w:rsidR="005F3ACE" w:rsidRPr="00FD2379">
        <w:rPr>
          <w:rFonts w:ascii="Arial" w:hAnsi="Arial" w:cs="Arial"/>
          <w:i/>
          <w:iCs/>
        </w:rPr>
        <w:t>benthamiana</w:t>
      </w:r>
      <w:proofErr w:type="spellEnd"/>
      <w:r w:rsidR="005F3ACE" w:rsidRPr="00FD2379">
        <w:rPr>
          <w:rFonts w:ascii="Arial" w:hAnsi="Arial" w:cs="Arial"/>
          <w:i/>
          <w:iCs/>
        </w:rPr>
        <w:t xml:space="preserve"> </w:t>
      </w:r>
      <w:r w:rsidR="005F3ACE" w:rsidRPr="00FD2379">
        <w:rPr>
          <w:rFonts w:ascii="Arial" w:hAnsi="Arial" w:cs="Arial"/>
        </w:rPr>
        <w:t>leaf tissue expressing either the 35S minimal promoter alone (p35S-min) or the 55 bp sequence of LTR</w:t>
      </w:r>
      <w:r w:rsidR="005F3ACE" w:rsidRPr="00FD2379">
        <w:rPr>
          <w:rFonts w:ascii="Arial" w:hAnsi="Arial" w:cs="Arial"/>
          <w:i/>
          <w:iCs/>
          <w:vertAlign w:val="superscript"/>
        </w:rPr>
        <w:t>DOX</w:t>
      </w:r>
      <w:r w:rsidR="005F3ACE" w:rsidRPr="00FD2379">
        <w:rPr>
          <w:rFonts w:ascii="Arial" w:hAnsi="Arial" w:cs="Arial"/>
        </w:rPr>
        <w:t xml:space="preserve"> cloned upstream of the 35S minimal promoter (LTR</w:t>
      </w:r>
      <w:r w:rsidR="005F3ACE" w:rsidRPr="00FD2379">
        <w:rPr>
          <w:rFonts w:ascii="Arial" w:hAnsi="Arial" w:cs="Arial"/>
          <w:i/>
          <w:iCs/>
          <w:vertAlign w:val="superscript"/>
        </w:rPr>
        <w:t>DOX</w:t>
      </w:r>
      <w:r w:rsidR="005F3ACE" w:rsidRPr="00FD2379">
        <w:rPr>
          <w:rFonts w:ascii="Arial" w:hAnsi="Arial" w:cs="Arial"/>
        </w:rPr>
        <w:t>-p35S-min)</w:t>
      </w:r>
      <w:r w:rsidR="005F3ACE" w:rsidRPr="00FD2379">
        <w:rPr>
          <w:rFonts w:ascii="Arial" w:hAnsi="Arial" w:cs="Arial"/>
          <w:i/>
          <w:iCs/>
        </w:rPr>
        <w:t xml:space="preserve">. </w:t>
      </w:r>
      <w:r w:rsidR="005F3ACE" w:rsidRPr="00FD2379">
        <w:rPr>
          <w:rFonts w:ascii="Arial" w:hAnsi="Arial" w:cs="Arial"/>
        </w:rPr>
        <w:t>Data represent mean ± standard deviation from three independent biological replicates.</w:t>
      </w:r>
    </w:p>
    <w:p w14:paraId="523C14A2" w14:textId="77777777" w:rsidR="0004522D" w:rsidRPr="00FD2379" w:rsidRDefault="0004522D" w:rsidP="00E33156">
      <w:pPr>
        <w:spacing w:after="0" w:line="360" w:lineRule="auto"/>
        <w:jc w:val="both"/>
        <w:rPr>
          <w:rFonts w:ascii="Arial" w:hAnsi="Arial" w:cs="Arial"/>
        </w:rPr>
      </w:pPr>
    </w:p>
    <w:p w14:paraId="0756169A" w14:textId="51FEB275" w:rsidR="0004522D" w:rsidRPr="00FD2379" w:rsidRDefault="0004522D" w:rsidP="00E33156">
      <w:pPr>
        <w:spacing w:after="0" w:line="360" w:lineRule="auto"/>
        <w:jc w:val="both"/>
        <w:rPr>
          <w:rFonts w:ascii="Arial" w:hAnsi="Arial" w:cs="Arial"/>
        </w:rPr>
      </w:pPr>
      <w:r w:rsidRPr="00FD2379">
        <w:rPr>
          <w:rFonts w:ascii="Arial" w:hAnsi="Arial" w:cs="Arial"/>
        </w:rPr>
        <w:t xml:space="preserve">Alt text: Diagrams </w:t>
      </w:r>
      <w:r w:rsidR="009421A9" w:rsidRPr="00FD2379">
        <w:rPr>
          <w:rFonts w:ascii="Arial" w:hAnsi="Arial" w:cs="Arial"/>
        </w:rPr>
        <w:t xml:space="preserve">and graphs </w:t>
      </w:r>
      <w:r w:rsidRPr="00FD2379">
        <w:rPr>
          <w:rFonts w:ascii="Arial" w:hAnsi="Arial" w:cs="Arial"/>
        </w:rPr>
        <w:t xml:space="preserve">labelled A to </w:t>
      </w:r>
      <w:r w:rsidR="009421A9" w:rsidRPr="00FD2379">
        <w:rPr>
          <w:rFonts w:ascii="Arial" w:hAnsi="Arial" w:cs="Arial"/>
        </w:rPr>
        <w:t>E</w:t>
      </w:r>
      <w:r w:rsidRPr="00FD2379">
        <w:rPr>
          <w:rFonts w:ascii="Arial" w:hAnsi="Arial" w:cs="Arial"/>
        </w:rPr>
        <w:t>. A</w:t>
      </w:r>
      <w:r w:rsidR="005C6218" w:rsidRPr="00FD2379">
        <w:rPr>
          <w:rFonts w:ascii="Arial" w:hAnsi="Arial" w:cs="Arial"/>
        </w:rPr>
        <w:t xml:space="preserve"> is a heatmap showing expression of </w:t>
      </w:r>
      <w:r w:rsidR="005C6218" w:rsidRPr="00FD2379">
        <w:rPr>
          <w:rFonts w:ascii="Arial" w:hAnsi="Arial" w:cs="Arial"/>
          <w:i/>
          <w:iCs/>
        </w:rPr>
        <w:t>DOX</w:t>
      </w:r>
      <w:r w:rsidR="005C6218" w:rsidRPr="00FD2379">
        <w:rPr>
          <w:rFonts w:ascii="Arial" w:hAnsi="Arial" w:cs="Arial"/>
        </w:rPr>
        <w:t xml:space="preserve"> in </w:t>
      </w:r>
      <w:r w:rsidR="005C6218" w:rsidRPr="00FD2379">
        <w:rPr>
          <w:rFonts w:ascii="Arial" w:hAnsi="Arial" w:cs="Arial"/>
          <w:i/>
          <w:iCs/>
        </w:rPr>
        <w:t xml:space="preserve">Spartina </w:t>
      </w:r>
      <w:proofErr w:type="spellStart"/>
      <w:r w:rsidR="005C6218" w:rsidRPr="00FD2379">
        <w:rPr>
          <w:rFonts w:ascii="Arial" w:hAnsi="Arial" w:cs="Arial"/>
          <w:i/>
          <w:iCs/>
        </w:rPr>
        <w:t>anglica</w:t>
      </w:r>
      <w:proofErr w:type="spellEnd"/>
      <w:r w:rsidR="005C6218" w:rsidRPr="00FD2379">
        <w:rPr>
          <w:rFonts w:ascii="Arial" w:hAnsi="Arial" w:cs="Arial"/>
        </w:rPr>
        <w:t xml:space="preserve"> and </w:t>
      </w:r>
      <w:r w:rsidR="005C6218" w:rsidRPr="00FD2379">
        <w:rPr>
          <w:rFonts w:ascii="Arial" w:hAnsi="Arial" w:cs="Arial"/>
          <w:i/>
          <w:iCs/>
        </w:rPr>
        <w:t>S. alterniflora</w:t>
      </w:r>
      <w:r w:rsidR="005C6218" w:rsidRPr="00FD2379">
        <w:rPr>
          <w:rFonts w:ascii="Arial" w:hAnsi="Arial" w:cs="Arial"/>
        </w:rPr>
        <w:t xml:space="preserve">. </w:t>
      </w:r>
      <w:r w:rsidRPr="00FD2379">
        <w:rPr>
          <w:rFonts w:ascii="Arial" w:hAnsi="Arial" w:cs="Arial"/>
        </w:rPr>
        <w:t xml:space="preserve">B </w:t>
      </w:r>
      <w:r w:rsidR="005C6218" w:rsidRPr="00FD2379">
        <w:rPr>
          <w:rFonts w:ascii="Arial" w:hAnsi="Arial" w:cs="Arial"/>
        </w:rPr>
        <w:t xml:space="preserve">is </w:t>
      </w:r>
      <w:r w:rsidR="00BE13FE" w:rsidRPr="00FD2379">
        <w:rPr>
          <w:rFonts w:ascii="Arial" w:hAnsi="Arial" w:cs="Arial"/>
        </w:rPr>
        <w:t xml:space="preserve">a diagram showing </w:t>
      </w:r>
      <w:r w:rsidR="00BE13FE" w:rsidRPr="00FD2379">
        <w:rPr>
          <w:rFonts w:ascii="Arial" w:hAnsi="Arial" w:cs="Arial"/>
          <w:i/>
          <w:iCs/>
        </w:rPr>
        <w:t>DOX</w:t>
      </w:r>
      <w:r w:rsidR="00BE13FE" w:rsidRPr="00FD2379">
        <w:rPr>
          <w:rFonts w:ascii="Arial" w:hAnsi="Arial" w:cs="Arial"/>
        </w:rPr>
        <w:t xml:space="preserve"> gene structures. C is a </w:t>
      </w:r>
      <w:r w:rsidRPr="00FD2379">
        <w:rPr>
          <w:rFonts w:ascii="Arial" w:hAnsi="Arial" w:cs="Arial"/>
        </w:rPr>
        <w:t xml:space="preserve">phylogenetic tree showing </w:t>
      </w:r>
      <w:r w:rsidR="00BE13FE" w:rsidRPr="00FD2379">
        <w:rPr>
          <w:rFonts w:ascii="Arial" w:hAnsi="Arial" w:cs="Arial"/>
        </w:rPr>
        <w:t>retrotransposon sequences</w:t>
      </w:r>
      <w:r w:rsidRPr="00FD2379">
        <w:rPr>
          <w:rFonts w:ascii="Arial" w:hAnsi="Arial" w:cs="Arial"/>
        </w:rPr>
        <w:t xml:space="preserve"> from </w:t>
      </w:r>
      <w:r w:rsidR="00BE13FE" w:rsidRPr="00FD2379">
        <w:rPr>
          <w:rFonts w:ascii="Arial" w:hAnsi="Arial" w:cs="Arial"/>
          <w:i/>
          <w:iCs/>
        </w:rPr>
        <w:t xml:space="preserve">S. </w:t>
      </w:r>
      <w:proofErr w:type="spellStart"/>
      <w:r w:rsidR="00BE13FE" w:rsidRPr="00FD2379">
        <w:rPr>
          <w:rFonts w:ascii="Arial" w:hAnsi="Arial" w:cs="Arial"/>
          <w:i/>
          <w:iCs/>
        </w:rPr>
        <w:t>anglica</w:t>
      </w:r>
      <w:proofErr w:type="spellEnd"/>
      <w:r w:rsidRPr="00FD2379">
        <w:rPr>
          <w:rFonts w:ascii="Arial" w:hAnsi="Arial" w:cs="Arial"/>
        </w:rPr>
        <w:t xml:space="preserve">. </w:t>
      </w:r>
      <w:r w:rsidR="00BE13FE" w:rsidRPr="00FD2379">
        <w:rPr>
          <w:rFonts w:ascii="Arial" w:hAnsi="Arial" w:cs="Arial"/>
        </w:rPr>
        <w:t xml:space="preserve">D is a multiple sequence alignment of retrotransposon sequences from </w:t>
      </w:r>
      <w:r w:rsidR="00BE13FE" w:rsidRPr="00FD2379">
        <w:rPr>
          <w:rFonts w:ascii="Arial" w:hAnsi="Arial" w:cs="Arial"/>
          <w:i/>
          <w:iCs/>
        </w:rPr>
        <w:t xml:space="preserve">S. </w:t>
      </w:r>
      <w:proofErr w:type="spellStart"/>
      <w:r w:rsidR="00BE13FE" w:rsidRPr="00FD2379">
        <w:rPr>
          <w:rFonts w:ascii="Arial" w:hAnsi="Arial" w:cs="Arial"/>
          <w:i/>
          <w:iCs/>
        </w:rPr>
        <w:t>anglica</w:t>
      </w:r>
      <w:proofErr w:type="spellEnd"/>
      <w:r w:rsidR="00BE13FE" w:rsidRPr="00FD2379">
        <w:rPr>
          <w:rFonts w:ascii="Arial" w:hAnsi="Arial" w:cs="Arial"/>
        </w:rPr>
        <w:t xml:space="preserve">. E is a graph showing quantification of promoter activity in in </w:t>
      </w:r>
      <w:r w:rsidR="00BE13FE" w:rsidRPr="00FD2379">
        <w:rPr>
          <w:rFonts w:ascii="Arial" w:hAnsi="Arial" w:cs="Arial"/>
          <w:i/>
          <w:iCs/>
        </w:rPr>
        <w:t xml:space="preserve">Nicotiana </w:t>
      </w:r>
      <w:proofErr w:type="spellStart"/>
      <w:r w:rsidR="00BE13FE" w:rsidRPr="00FD2379">
        <w:rPr>
          <w:rFonts w:ascii="Arial" w:hAnsi="Arial" w:cs="Arial"/>
          <w:i/>
          <w:iCs/>
        </w:rPr>
        <w:t>benthamiana</w:t>
      </w:r>
      <w:proofErr w:type="spellEnd"/>
      <w:r w:rsidR="00BE13FE" w:rsidRPr="00FD2379">
        <w:rPr>
          <w:rFonts w:ascii="Arial" w:hAnsi="Arial" w:cs="Arial"/>
        </w:rPr>
        <w:t xml:space="preserve"> leaf tissue</w:t>
      </w:r>
      <w:r w:rsidRPr="00FD2379">
        <w:rPr>
          <w:rFonts w:ascii="Arial" w:hAnsi="Arial" w:cs="Arial"/>
        </w:rPr>
        <w:t>.</w:t>
      </w:r>
    </w:p>
    <w:sectPr w:rsidR="0004522D" w:rsidRPr="00FD2379" w:rsidSect="0033507D">
      <w:footerReference w:type="default" r:id="rId1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8D74" w14:textId="77777777" w:rsidR="00D35289" w:rsidRDefault="00D35289" w:rsidP="0033507D">
      <w:pPr>
        <w:spacing w:after="0" w:line="240" w:lineRule="auto"/>
      </w:pPr>
      <w:r>
        <w:separator/>
      </w:r>
    </w:p>
  </w:endnote>
  <w:endnote w:type="continuationSeparator" w:id="0">
    <w:p w14:paraId="5670ACAA" w14:textId="77777777" w:rsidR="00D35289" w:rsidRDefault="00D35289" w:rsidP="00335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929226"/>
      <w:docPartObj>
        <w:docPartGallery w:val="Page Numbers (Bottom of Page)"/>
        <w:docPartUnique/>
      </w:docPartObj>
    </w:sdtPr>
    <w:sdtEndPr>
      <w:rPr>
        <w:rFonts w:ascii="Arial" w:hAnsi="Arial" w:cs="Arial"/>
        <w:noProof/>
      </w:rPr>
    </w:sdtEndPr>
    <w:sdtContent>
      <w:p w14:paraId="1EC87808" w14:textId="3D10EA5A" w:rsidR="00595CE1" w:rsidRPr="00AE3C72" w:rsidRDefault="00595CE1" w:rsidP="00AE3C72">
        <w:pPr>
          <w:pStyle w:val="Footer"/>
          <w:jc w:val="center"/>
          <w:rPr>
            <w:rFonts w:ascii="Arial" w:hAnsi="Arial" w:cs="Arial"/>
          </w:rPr>
        </w:pPr>
        <w:r w:rsidRPr="00AE3C72">
          <w:rPr>
            <w:rFonts w:ascii="Arial" w:hAnsi="Arial" w:cs="Arial"/>
          </w:rPr>
          <w:fldChar w:fldCharType="begin"/>
        </w:r>
        <w:r w:rsidRPr="00AE3C72">
          <w:rPr>
            <w:rFonts w:ascii="Arial" w:hAnsi="Arial" w:cs="Arial"/>
          </w:rPr>
          <w:instrText xml:space="preserve"> PAGE   \* MERGEFORMAT </w:instrText>
        </w:r>
        <w:r w:rsidRPr="00AE3C72">
          <w:rPr>
            <w:rFonts w:ascii="Arial" w:hAnsi="Arial" w:cs="Arial"/>
          </w:rPr>
          <w:fldChar w:fldCharType="separate"/>
        </w:r>
        <w:r w:rsidR="00F6135B" w:rsidRPr="00AE3C72">
          <w:rPr>
            <w:rFonts w:ascii="Arial" w:hAnsi="Arial" w:cs="Arial"/>
            <w:noProof/>
          </w:rPr>
          <w:t>18</w:t>
        </w:r>
        <w:r w:rsidRPr="00AE3C72">
          <w:rPr>
            <w:rFonts w:ascii="Arial" w:hAnsi="Arial" w:cs="Arial"/>
            <w:noProof/>
          </w:rPr>
          <w:fldChar w:fldCharType="end"/>
        </w:r>
      </w:p>
    </w:sdtContent>
  </w:sdt>
  <w:p w14:paraId="20B741D3" w14:textId="77777777" w:rsidR="00595CE1" w:rsidRDefault="00595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6165" w14:textId="77777777" w:rsidR="00D35289" w:rsidRDefault="00D35289" w:rsidP="0033507D">
      <w:pPr>
        <w:spacing w:after="0" w:line="240" w:lineRule="auto"/>
      </w:pPr>
      <w:r>
        <w:separator/>
      </w:r>
    </w:p>
  </w:footnote>
  <w:footnote w:type="continuationSeparator" w:id="0">
    <w:p w14:paraId="146D5B18" w14:textId="77777777" w:rsidR="00D35289" w:rsidRDefault="00D35289" w:rsidP="00335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137FA"/>
    <w:multiLevelType w:val="hybridMultilevel"/>
    <w:tmpl w:val="707A61B2"/>
    <w:lvl w:ilvl="0" w:tplc="7C8A4BCC">
      <w:start w:val="1"/>
      <w:numFmt w:val="decimal"/>
      <w:lvlText w:val="%1."/>
      <w:lvlJc w:val="left"/>
      <w:pPr>
        <w:tabs>
          <w:tab w:val="num" w:pos="720"/>
        </w:tabs>
        <w:ind w:left="720" w:hanging="360"/>
      </w:pPr>
    </w:lvl>
    <w:lvl w:ilvl="1" w:tplc="4916346C" w:tentative="1">
      <w:start w:val="1"/>
      <w:numFmt w:val="decimal"/>
      <w:lvlText w:val="%2."/>
      <w:lvlJc w:val="left"/>
      <w:pPr>
        <w:tabs>
          <w:tab w:val="num" w:pos="1440"/>
        </w:tabs>
        <w:ind w:left="1440" w:hanging="360"/>
      </w:pPr>
    </w:lvl>
    <w:lvl w:ilvl="2" w:tplc="5C907620" w:tentative="1">
      <w:start w:val="1"/>
      <w:numFmt w:val="decimal"/>
      <w:lvlText w:val="%3."/>
      <w:lvlJc w:val="left"/>
      <w:pPr>
        <w:tabs>
          <w:tab w:val="num" w:pos="2160"/>
        </w:tabs>
        <w:ind w:left="2160" w:hanging="360"/>
      </w:pPr>
    </w:lvl>
    <w:lvl w:ilvl="3" w:tplc="067AEF7C" w:tentative="1">
      <w:start w:val="1"/>
      <w:numFmt w:val="decimal"/>
      <w:lvlText w:val="%4."/>
      <w:lvlJc w:val="left"/>
      <w:pPr>
        <w:tabs>
          <w:tab w:val="num" w:pos="2880"/>
        </w:tabs>
        <w:ind w:left="2880" w:hanging="360"/>
      </w:pPr>
    </w:lvl>
    <w:lvl w:ilvl="4" w:tplc="313E8604" w:tentative="1">
      <w:start w:val="1"/>
      <w:numFmt w:val="decimal"/>
      <w:lvlText w:val="%5."/>
      <w:lvlJc w:val="left"/>
      <w:pPr>
        <w:tabs>
          <w:tab w:val="num" w:pos="3600"/>
        </w:tabs>
        <w:ind w:left="3600" w:hanging="360"/>
      </w:pPr>
    </w:lvl>
    <w:lvl w:ilvl="5" w:tplc="C2282842" w:tentative="1">
      <w:start w:val="1"/>
      <w:numFmt w:val="decimal"/>
      <w:lvlText w:val="%6."/>
      <w:lvlJc w:val="left"/>
      <w:pPr>
        <w:tabs>
          <w:tab w:val="num" w:pos="4320"/>
        </w:tabs>
        <w:ind w:left="4320" w:hanging="360"/>
      </w:pPr>
    </w:lvl>
    <w:lvl w:ilvl="6" w:tplc="B816BF8E" w:tentative="1">
      <w:start w:val="1"/>
      <w:numFmt w:val="decimal"/>
      <w:lvlText w:val="%7."/>
      <w:lvlJc w:val="left"/>
      <w:pPr>
        <w:tabs>
          <w:tab w:val="num" w:pos="5040"/>
        </w:tabs>
        <w:ind w:left="5040" w:hanging="360"/>
      </w:pPr>
    </w:lvl>
    <w:lvl w:ilvl="7" w:tplc="46745882" w:tentative="1">
      <w:start w:val="1"/>
      <w:numFmt w:val="decimal"/>
      <w:lvlText w:val="%8."/>
      <w:lvlJc w:val="left"/>
      <w:pPr>
        <w:tabs>
          <w:tab w:val="num" w:pos="5760"/>
        </w:tabs>
        <w:ind w:left="5760" w:hanging="360"/>
      </w:pPr>
    </w:lvl>
    <w:lvl w:ilvl="8" w:tplc="E866376A" w:tentative="1">
      <w:start w:val="1"/>
      <w:numFmt w:val="decimal"/>
      <w:lvlText w:val="%9."/>
      <w:lvlJc w:val="left"/>
      <w:pPr>
        <w:tabs>
          <w:tab w:val="num" w:pos="6480"/>
        </w:tabs>
        <w:ind w:left="6480" w:hanging="360"/>
      </w:pPr>
    </w:lvl>
  </w:abstractNum>
  <w:abstractNum w:abstractNumId="1" w15:restartNumberingAfterBreak="0">
    <w:nsid w:val="78A1095D"/>
    <w:multiLevelType w:val="hybridMultilevel"/>
    <w:tmpl w:val="C710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466686">
    <w:abstractNumId w:val="0"/>
  </w:num>
  <w:num w:numId="2" w16cid:durableId="493184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Plant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9vzv2w2fwrz4esxxlp5rw1evatdxdapta2&quot;&gt;EndNote Library (14-03-2025)&lt;record-ids&gt;&lt;item&gt;2112&lt;/item&gt;&lt;item&gt;2113&lt;/item&gt;&lt;item&gt;2114&lt;/item&gt;&lt;item&gt;2115&lt;/item&gt;&lt;item&gt;2116&lt;/item&gt;&lt;/record-ids&gt;&lt;/item&gt;&lt;/Libraries&gt;"/>
  </w:docVars>
  <w:rsids>
    <w:rsidRoot w:val="0050573B"/>
    <w:rsid w:val="00001803"/>
    <w:rsid w:val="000018FF"/>
    <w:rsid w:val="00001C71"/>
    <w:rsid w:val="000020A4"/>
    <w:rsid w:val="00002260"/>
    <w:rsid w:val="0000335D"/>
    <w:rsid w:val="00003C71"/>
    <w:rsid w:val="00003CDA"/>
    <w:rsid w:val="00003EF3"/>
    <w:rsid w:val="00007D73"/>
    <w:rsid w:val="0001037E"/>
    <w:rsid w:val="000123E9"/>
    <w:rsid w:val="000143D8"/>
    <w:rsid w:val="00014428"/>
    <w:rsid w:val="0001593E"/>
    <w:rsid w:val="00015DEC"/>
    <w:rsid w:val="00016835"/>
    <w:rsid w:val="00016852"/>
    <w:rsid w:val="000168E0"/>
    <w:rsid w:val="00017633"/>
    <w:rsid w:val="00020684"/>
    <w:rsid w:val="00020C65"/>
    <w:rsid w:val="000218D3"/>
    <w:rsid w:val="000219C3"/>
    <w:rsid w:val="00021AED"/>
    <w:rsid w:val="000223BA"/>
    <w:rsid w:val="0002416E"/>
    <w:rsid w:val="00025004"/>
    <w:rsid w:val="000257C4"/>
    <w:rsid w:val="00025E2D"/>
    <w:rsid w:val="00027E5A"/>
    <w:rsid w:val="0003000B"/>
    <w:rsid w:val="00030DE1"/>
    <w:rsid w:val="000322D0"/>
    <w:rsid w:val="00032D1C"/>
    <w:rsid w:val="0003417F"/>
    <w:rsid w:val="000342DC"/>
    <w:rsid w:val="0003506E"/>
    <w:rsid w:val="00035B56"/>
    <w:rsid w:val="000368CF"/>
    <w:rsid w:val="000423CD"/>
    <w:rsid w:val="00042D73"/>
    <w:rsid w:val="0004322C"/>
    <w:rsid w:val="000443F1"/>
    <w:rsid w:val="0004479F"/>
    <w:rsid w:val="0004522D"/>
    <w:rsid w:val="00045BB3"/>
    <w:rsid w:val="000511B9"/>
    <w:rsid w:val="000511D8"/>
    <w:rsid w:val="000523C3"/>
    <w:rsid w:val="0005296D"/>
    <w:rsid w:val="00053FF3"/>
    <w:rsid w:val="00055A27"/>
    <w:rsid w:val="000577B4"/>
    <w:rsid w:val="00061258"/>
    <w:rsid w:val="000613EA"/>
    <w:rsid w:val="00061DF2"/>
    <w:rsid w:val="00062139"/>
    <w:rsid w:val="000625C7"/>
    <w:rsid w:val="000629B7"/>
    <w:rsid w:val="000638E6"/>
    <w:rsid w:val="00064BC9"/>
    <w:rsid w:val="000670FC"/>
    <w:rsid w:val="00067706"/>
    <w:rsid w:val="000677D0"/>
    <w:rsid w:val="00067E47"/>
    <w:rsid w:val="00070BB2"/>
    <w:rsid w:val="0007101F"/>
    <w:rsid w:val="00072D18"/>
    <w:rsid w:val="000732F7"/>
    <w:rsid w:val="000739E5"/>
    <w:rsid w:val="00076AF6"/>
    <w:rsid w:val="00077A30"/>
    <w:rsid w:val="00077A77"/>
    <w:rsid w:val="00077BDC"/>
    <w:rsid w:val="000812BA"/>
    <w:rsid w:val="000839EB"/>
    <w:rsid w:val="000840A7"/>
    <w:rsid w:val="000849EB"/>
    <w:rsid w:val="00085D9B"/>
    <w:rsid w:val="00086358"/>
    <w:rsid w:val="00086412"/>
    <w:rsid w:val="00087C9D"/>
    <w:rsid w:val="00090559"/>
    <w:rsid w:val="00091C96"/>
    <w:rsid w:val="00094922"/>
    <w:rsid w:val="00095B9D"/>
    <w:rsid w:val="00095C45"/>
    <w:rsid w:val="00096D7D"/>
    <w:rsid w:val="000A000E"/>
    <w:rsid w:val="000A1518"/>
    <w:rsid w:val="000A1ACC"/>
    <w:rsid w:val="000A20C3"/>
    <w:rsid w:val="000A2301"/>
    <w:rsid w:val="000A2DC2"/>
    <w:rsid w:val="000A2F2A"/>
    <w:rsid w:val="000A4753"/>
    <w:rsid w:val="000A4ED6"/>
    <w:rsid w:val="000A5EA0"/>
    <w:rsid w:val="000B2DF3"/>
    <w:rsid w:val="000B43A0"/>
    <w:rsid w:val="000B4D8A"/>
    <w:rsid w:val="000B6A8A"/>
    <w:rsid w:val="000B769A"/>
    <w:rsid w:val="000C155C"/>
    <w:rsid w:val="000C3F79"/>
    <w:rsid w:val="000C4491"/>
    <w:rsid w:val="000C46CC"/>
    <w:rsid w:val="000C48A3"/>
    <w:rsid w:val="000C5340"/>
    <w:rsid w:val="000C5CD8"/>
    <w:rsid w:val="000C7888"/>
    <w:rsid w:val="000D11BA"/>
    <w:rsid w:val="000D1780"/>
    <w:rsid w:val="000D1938"/>
    <w:rsid w:val="000D2C9B"/>
    <w:rsid w:val="000D5236"/>
    <w:rsid w:val="000D5A63"/>
    <w:rsid w:val="000D62DB"/>
    <w:rsid w:val="000D7AEC"/>
    <w:rsid w:val="000D7B70"/>
    <w:rsid w:val="000E19A4"/>
    <w:rsid w:val="000E224E"/>
    <w:rsid w:val="000E31EC"/>
    <w:rsid w:val="000E70A4"/>
    <w:rsid w:val="000E7708"/>
    <w:rsid w:val="000F09E9"/>
    <w:rsid w:val="000F0B36"/>
    <w:rsid w:val="000F4CC6"/>
    <w:rsid w:val="000F673E"/>
    <w:rsid w:val="000F6E7F"/>
    <w:rsid w:val="00100124"/>
    <w:rsid w:val="001019B0"/>
    <w:rsid w:val="001038AC"/>
    <w:rsid w:val="00106A92"/>
    <w:rsid w:val="00107507"/>
    <w:rsid w:val="00107C9F"/>
    <w:rsid w:val="00111A43"/>
    <w:rsid w:val="00113825"/>
    <w:rsid w:val="00114103"/>
    <w:rsid w:val="001148F6"/>
    <w:rsid w:val="001159D2"/>
    <w:rsid w:val="00116BFB"/>
    <w:rsid w:val="00120150"/>
    <w:rsid w:val="001219A7"/>
    <w:rsid w:val="00125B5A"/>
    <w:rsid w:val="001333A8"/>
    <w:rsid w:val="001343C9"/>
    <w:rsid w:val="0013542B"/>
    <w:rsid w:val="00136044"/>
    <w:rsid w:val="00141D72"/>
    <w:rsid w:val="00142560"/>
    <w:rsid w:val="00144558"/>
    <w:rsid w:val="001467DD"/>
    <w:rsid w:val="00146E39"/>
    <w:rsid w:val="001514BB"/>
    <w:rsid w:val="00151576"/>
    <w:rsid w:val="00151E9C"/>
    <w:rsid w:val="00153EE6"/>
    <w:rsid w:val="00154785"/>
    <w:rsid w:val="00157D5A"/>
    <w:rsid w:val="00160BA8"/>
    <w:rsid w:val="00160D74"/>
    <w:rsid w:val="00161FBB"/>
    <w:rsid w:val="00162312"/>
    <w:rsid w:val="001624D4"/>
    <w:rsid w:val="001645CB"/>
    <w:rsid w:val="001645D6"/>
    <w:rsid w:val="0016470E"/>
    <w:rsid w:val="0016491F"/>
    <w:rsid w:val="00170270"/>
    <w:rsid w:val="00170BBD"/>
    <w:rsid w:val="001721FF"/>
    <w:rsid w:val="0017242E"/>
    <w:rsid w:val="00172DA2"/>
    <w:rsid w:val="00173092"/>
    <w:rsid w:val="001737A3"/>
    <w:rsid w:val="00173E23"/>
    <w:rsid w:val="0017431E"/>
    <w:rsid w:val="00174C3E"/>
    <w:rsid w:val="001805DD"/>
    <w:rsid w:val="0018209C"/>
    <w:rsid w:val="00183ACB"/>
    <w:rsid w:val="00184532"/>
    <w:rsid w:val="00184AB2"/>
    <w:rsid w:val="00185B32"/>
    <w:rsid w:val="001875E5"/>
    <w:rsid w:val="00187AB6"/>
    <w:rsid w:val="00190581"/>
    <w:rsid w:val="00191D7D"/>
    <w:rsid w:val="001923D6"/>
    <w:rsid w:val="001927D6"/>
    <w:rsid w:val="00192B74"/>
    <w:rsid w:val="00192D11"/>
    <w:rsid w:val="00192D7C"/>
    <w:rsid w:val="00192E23"/>
    <w:rsid w:val="0019525B"/>
    <w:rsid w:val="00196278"/>
    <w:rsid w:val="00197D05"/>
    <w:rsid w:val="001A04B2"/>
    <w:rsid w:val="001A06EE"/>
    <w:rsid w:val="001A0B53"/>
    <w:rsid w:val="001A1D1A"/>
    <w:rsid w:val="001A2FE7"/>
    <w:rsid w:val="001A464B"/>
    <w:rsid w:val="001A4C00"/>
    <w:rsid w:val="001A5B30"/>
    <w:rsid w:val="001A79B0"/>
    <w:rsid w:val="001A7A02"/>
    <w:rsid w:val="001B1479"/>
    <w:rsid w:val="001B28F5"/>
    <w:rsid w:val="001B2D77"/>
    <w:rsid w:val="001B36F8"/>
    <w:rsid w:val="001B3A52"/>
    <w:rsid w:val="001B3CB9"/>
    <w:rsid w:val="001B4894"/>
    <w:rsid w:val="001B6161"/>
    <w:rsid w:val="001B61D3"/>
    <w:rsid w:val="001B6203"/>
    <w:rsid w:val="001B757E"/>
    <w:rsid w:val="001C0A37"/>
    <w:rsid w:val="001C0D8A"/>
    <w:rsid w:val="001C0E01"/>
    <w:rsid w:val="001C1F13"/>
    <w:rsid w:val="001C247A"/>
    <w:rsid w:val="001C49C1"/>
    <w:rsid w:val="001C6E21"/>
    <w:rsid w:val="001D017B"/>
    <w:rsid w:val="001D5273"/>
    <w:rsid w:val="001D5756"/>
    <w:rsid w:val="001D63BE"/>
    <w:rsid w:val="001D6A61"/>
    <w:rsid w:val="001D749A"/>
    <w:rsid w:val="001E0F78"/>
    <w:rsid w:val="001E1C3B"/>
    <w:rsid w:val="001E27ED"/>
    <w:rsid w:val="001E5CD5"/>
    <w:rsid w:val="001E6CE9"/>
    <w:rsid w:val="001F131F"/>
    <w:rsid w:val="001F16BB"/>
    <w:rsid w:val="001F2412"/>
    <w:rsid w:val="001F31EF"/>
    <w:rsid w:val="001F44E2"/>
    <w:rsid w:val="00200FCD"/>
    <w:rsid w:val="0020138D"/>
    <w:rsid w:val="00202A4B"/>
    <w:rsid w:val="0020382E"/>
    <w:rsid w:val="00204B11"/>
    <w:rsid w:val="002052B1"/>
    <w:rsid w:val="00205F72"/>
    <w:rsid w:val="00207B26"/>
    <w:rsid w:val="00210A79"/>
    <w:rsid w:val="002134AF"/>
    <w:rsid w:val="002150BE"/>
    <w:rsid w:val="00215996"/>
    <w:rsid w:val="00216BC6"/>
    <w:rsid w:val="00217A3C"/>
    <w:rsid w:val="00220C78"/>
    <w:rsid w:val="0022164D"/>
    <w:rsid w:val="002227F6"/>
    <w:rsid w:val="00222E73"/>
    <w:rsid w:val="00224A0B"/>
    <w:rsid w:val="002252FB"/>
    <w:rsid w:val="002267F1"/>
    <w:rsid w:val="00226E93"/>
    <w:rsid w:val="002274D3"/>
    <w:rsid w:val="002321F4"/>
    <w:rsid w:val="002323CE"/>
    <w:rsid w:val="002324AC"/>
    <w:rsid w:val="002342F0"/>
    <w:rsid w:val="002344E0"/>
    <w:rsid w:val="00236D30"/>
    <w:rsid w:val="00236E03"/>
    <w:rsid w:val="00237367"/>
    <w:rsid w:val="00237C27"/>
    <w:rsid w:val="0024007E"/>
    <w:rsid w:val="00240497"/>
    <w:rsid w:val="002408DF"/>
    <w:rsid w:val="00242009"/>
    <w:rsid w:val="0024243C"/>
    <w:rsid w:val="002424E7"/>
    <w:rsid w:val="0024339A"/>
    <w:rsid w:val="002448D4"/>
    <w:rsid w:val="00245B8F"/>
    <w:rsid w:val="00250D22"/>
    <w:rsid w:val="002538D8"/>
    <w:rsid w:val="00254531"/>
    <w:rsid w:val="00255780"/>
    <w:rsid w:val="00255EAF"/>
    <w:rsid w:val="002609CC"/>
    <w:rsid w:val="00260C72"/>
    <w:rsid w:val="00261114"/>
    <w:rsid w:val="00261C70"/>
    <w:rsid w:val="002624F5"/>
    <w:rsid w:val="00263252"/>
    <w:rsid w:val="002636ED"/>
    <w:rsid w:val="00263C94"/>
    <w:rsid w:val="00263E4F"/>
    <w:rsid w:val="0026418C"/>
    <w:rsid w:val="00264760"/>
    <w:rsid w:val="00266F5B"/>
    <w:rsid w:val="00271581"/>
    <w:rsid w:val="00271E3B"/>
    <w:rsid w:val="00273C8B"/>
    <w:rsid w:val="00273FBF"/>
    <w:rsid w:val="0027523D"/>
    <w:rsid w:val="00275FC7"/>
    <w:rsid w:val="002773D4"/>
    <w:rsid w:val="002779DC"/>
    <w:rsid w:val="00280FA5"/>
    <w:rsid w:val="00282597"/>
    <w:rsid w:val="00283225"/>
    <w:rsid w:val="00283740"/>
    <w:rsid w:val="00283797"/>
    <w:rsid w:val="0028752A"/>
    <w:rsid w:val="00290918"/>
    <w:rsid w:val="00291589"/>
    <w:rsid w:val="0029193F"/>
    <w:rsid w:val="002921A4"/>
    <w:rsid w:val="002930DE"/>
    <w:rsid w:val="00293B5F"/>
    <w:rsid w:val="00295706"/>
    <w:rsid w:val="0029685A"/>
    <w:rsid w:val="002970A8"/>
    <w:rsid w:val="002974DD"/>
    <w:rsid w:val="002A057C"/>
    <w:rsid w:val="002A1E5E"/>
    <w:rsid w:val="002A2B87"/>
    <w:rsid w:val="002A2E2B"/>
    <w:rsid w:val="002A6246"/>
    <w:rsid w:val="002A64D9"/>
    <w:rsid w:val="002B4822"/>
    <w:rsid w:val="002C094F"/>
    <w:rsid w:val="002C253E"/>
    <w:rsid w:val="002C3A68"/>
    <w:rsid w:val="002C5660"/>
    <w:rsid w:val="002C71B6"/>
    <w:rsid w:val="002C7309"/>
    <w:rsid w:val="002D112B"/>
    <w:rsid w:val="002D1EDB"/>
    <w:rsid w:val="002D4274"/>
    <w:rsid w:val="002D4A7B"/>
    <w:rsid w:val="002D6F3A"/>
    <w:rsid w:val="002D7707"/>
    <w:rsid w:val="002D7B56"/>
    <w:rsid w:val="002E0062"/>
    <w:rsid w:val="002E0A3D"/>
    <w:rsid w:val="002E0AC8"/>
    <w:rsid w:val="002E0DF0"/>
    <w:rsid w:val="002E1052"/>
    <w:rsid w:val="002E149A"/>
    <w:rsid w:val="002E299E"/>
    <w:rsid w:val="002E30FD"/>
    <w:rsid w:val="002E3E8F"/>
    <w:rsid w:val="002E721C"/>
    <w:rsid w:val="002F2EDD"/>
    <w:rsid w:val="002F68E4"/>
    <w:rsid w:val="0030003B"/>
    <w:rsid w:val="0030198B"/>
    <w:rsid w:val="00301E83"/>
    <w:rsid w:val="003024AB"/>
    <w:rsid w:val="00304057"/>
    <w:rsid w:val="003041FB"/>
    <w:rsid w:val="0030430C"/>
    <w:rsid w:val="00305570"/>
    <w:rsid w:val="003068B6"/>
    <w:rsid w:val="00310963"/>
    <w:rsid w:val="0031107C"/>
    <w:rsid w:val="00314354"/>
    <w:rsid w:val="003147B1"/>
    <w:rsid w:val="00314863"/>
    <w:rsid w:val="00316DCE"/>
    <w:rsid w:val="00320AAC"/>
    <w:rsid w:val="003213D3"/>
    <w:rsid w:val="00321AF1"/>
    <w:rsid w:val="00322A65"/>
    <w:rsid w:val="0032449E"/>
    <w:rsid w:val="003310B6"/>
    <w:rsid w:val="0033176A"/>
    <w:rsid w:val="0033507D"/>
    <w:rsid w:val="003376F1"/>
    <w:rsid w:val="0034014F"/>
    <w:rsid w:val="00341695"/>
    <w:rsid w:val="00341D8A"/>
    <w:rsid w:val="003435BA"/>
    <w:rsid w:val="003450A1"/>
    <w:rsid w:val="00346280"/>
    <w:rsid w:val="0034646E"/>
    <w:rsid w:val="00346E74"/>
    <w:rsid w:val="00347431"/>
    <w:rsid w:val="0034754B"/>
    <w:rsid w:val="003475D8"/>
    <w:rsid w:val="00347C40"/>
    <w:rsid w:val="00353CAF"/>
    <w:rsid w:val="003551C2"/>
    <w:rsid w:val="003558D8"/>
    <w:rsid w:val="003562C5"/>
    <w:rsid w:val="00360804"/>
    <w:rsid w:val="00364C30"/>
    <w:rsid w:val="00364CE9"/>
    <w:rsid w:val="00367C50"/>
    <w:rsid w:val="00370CC9"/>
    <w:rsid w:val="00370FA6"/>
    <w:rsid w:val="00371E2B"/>
    <w:rsid w:val="00372108"/>
    <w:rsid w:val="00372584"/>
    <w:rsid w:val="00373AB5"/>
    <w:rsid w:val="00373D21"/>
    <w:rsid w:val="0037564D"/>
    <w:rsid w:val="00376D53"/>
    <w:rsid w:val="00377A03"/>
    <w:rsid w:val="00380D4D"/>
    <w:rsid w:val="00382921"/>
    <w:rsid w:val="003844A4"/>
    <w:rsid w:val="00384BDE"/>
    <w:rsid w:val="00386426"/>
    <w:rsid w:val="00387A1E"/>
    <w:rsid w:val="00391A6C"/>
    <w:rsid w:val="00391AB9"/>
    <w:rsid w:val="003937C9"/>
    <w:rsid w:val="00394B9B"/>
    <w:rsid w:val="00394C8B"/>
    <w:rsid w:val="00396BD4"/>
    <w:rsid w:val="00397C47"/>
    <w:rsid w:val="003A0A55"/>
    <w:rsid w:val="003A183F"/>
    <w:rsid w:val="003A1B7E"/>
    <w:rsid w:val="003A4D67"/>
    <w:rsid w:val="003A5BD9"/>
    <w:rsid w:val="003A6C48"/>
    <w:rsid w:val="003B02E8"/>
    <w:rsid w:val="003B1601"/>
    <w:rsid w:val="003B44FC"/>
    <w:rsid w:val="003B5C59"/>
    <w:rsid w:val="003B5E09"/>
    <w:rsid w:val="003B64A9"/>
    <w:rsid w:val="003C0055"/>
    <w:rsid w:val="003C15B0"/>
    <w:rsid w:val="003C2B76"/>
    <w:rsid w:val="003C36D5"/>
    <w:rsid w:val="003C3B61"/>
    <w:rsid w:val="003C5CE0"/>
    <w:rsid w:val="003C6185"/>
    <w:rsid w:val="003C74F5"/>
    <w:rsid w:val="003C7A89"/>
    <w:rsid w:val="003D0720"/>
    <w:rsid w:val="003D08D7"/>
    <w:rsid w:val="003D096D"/>
    <w:rsid w:val="003D0CE5"/>
    <w:rsid w:val="003D0F27"/>
    <w:rsid w:val="003D1D0C"/>
    <w:rsid w:val="003D226B"/>
    <w:rsid w:val="003D50EB"/>
    <w:rsid w:val="003D5C4B"/>
    <w:rsid w:val="003D6648"/>
    <w:rsid w:val="003D7501"/>
    <w:rsid w:val="003E1C01"/>
    <w:rsid w:val="003E2C68"/>
    <w:rsid w:val="003E4331"/>
    <w:rsid w:val="003E45FD"/>
    <w:rsid w:val="003E565E"/>
    <w:rsid w:val="003E659D"/>
    <w:rsid w:val="003F212B"/>
    <w:rsid w:val="003F2ABD"/>
    <w:rsid w:val="003F5E93"/>
    <w:rsid w:val="004007CF"/>
    <w:rsid w:val="00401F11"/>
    <w:rsid w:val="004024D1"/>
    <w:rsid w:val="00403000"/>
    <w:rsid w:val="0040328E"/>
    <w:rsid w:val="00404EA3"/>
    <w:rsid w:val="00406B39"/>
    <w:rsid w:val="00407321"/>
    <w:rsid w:val="00410E80"/>
    <w:rsid w:val="004114C8"/>
    <w:rsid w:val="00412A6F"/>
    <w:rsid w:val="004136F8"/>
    <w:rsid w:val="00414D89"/>
    <w:rsid w:val="0041524C"/>
    <w:rsid w:val="0041617B"/>
    <w:rsid w:val="00420179"/>
    <w:rsid w:val="00420D9A"/>
    <w:rsid w:val="00420EA2"/>
    <w:rsid w:val="004215C6"/>
    <w:rsid w:val="00421662"/>
    <w:rsid w:val="00421C85"/>
    <w:rsid w:val="00421C8B"/>
    <w:rsid w:val="00422271"/>
    <w:rsid w:val="00422689"/>
    <w:rsid w:val="004242C8"/>
    <w:rsid w:val="00427016"/>
    <w:rsid w:val="0043028A"/>
    <w:rsid w:val="00430A94"/>
    <w:rsid w:val="00430C69"/>
    <w:rsid w:val="004310FE"/>
    <w:rsid w:val="0043150F"/>
    <w:rsid w:val="0043172E"/>
    <w:rsid w:val="00432465"/>
    <w:rsid w:val="004326D6"/>
    <w:rsid w:val="00433545"/>
    <w:rsid w:val="004368ED"/>
    <w:rsid w:val="004370DB"/>
    <w:rsid w:val="00440778"/>
    <w:rsid w:val="00445596"/>
    <w:rsid w:val="0044605C"/>
    <w:rsid w:val="004527C6"/>
    <w:rsid w:val="0045339D"/>
    <w:rsid w:val="00453E03"/>
    <w:rsid w:val="004576D6"/>
    <w:rsid w:val="004605C8"/>
    <w:rsid w:val="00460CB3"/>
    <w:rsid w:val="004616DD"/>
    <w:rsid w:val="00461B3D"/>
    <w:rsid w:val="00461E07"/>
    <w:rsid w:val="00461FC0"/>
    <w:rsid w:val="00463F38"/>
    <w:rsid w:val="0046489A"/>
    <w:rsid w:val="0046604D"/>
    <w:rsid w:val="00466C90"/>
    <w:rsid w:val="00466CC1"/>
    <w:rsid w:val="00467A1D"/>
    <w:rsid w:val="00467BEB"/>
    <w:rsid w:val="004719D6"/>
    <w:rsid w:val="004724E4"/>
    <w:rsid w:val="00476043"/>
    <w:rsid w:val="00476377"/>
    <w:rsid w:val="00476A3A"/>
    <w:rsid w:val="004776AD"/>
    <w:rsid w:val="00477D9C"/>
    <w:rsid w:val="00477FFA"/>
    <w:rsid w:val="00480ACE"/>
    <w:rsid w:val="0048306E"/>
    <w:rsid w:val="004856E8"/>
    <w:rsid w:val="00485CBC"/>
    <w:rsid w:val="004864A6"/>
    <w:rsid w:val="00492093"/>
    <w:rsid w:val="00497488"/>
    <w:rsid w:val="00497D3B"/>
    <w:rsid w:val="004A1FBF"/>
    <w:rsid w:val="004A3DE7"/>
    <w:rsid w:val="004A4CBC"/>
    <w:rsid w:val="004A5349"/>
    <w:rsid w:val="004A56C9"/>
    <w:rsid w:val="004A59A6"/>
    <w:rsid w:val="004A5D52"/>
    <w:rsid w:val="004A778A"/>
    <w:rsid w:val="004B0309"/>
    <w:rsid w:val="004B1758"/>
    <w:rsid w:val="004B46EF"/>
    <w:rsid w:val="004B4DB2"/>
    <w:rsid w:val="004B52D9"/>
    <w:rsid w:val="004B5B76"/>
    <w:rsid w:val="004B5E00"/>
    <w:rsid w:val="004B7D1F"/>
    <w:rsid w:val="004C0456"/>
    <w:rsid w:val="004C0BE9"/>
    <w:rsid w:val="004C317E"/>
    <w:rsid w:val="004C6E81"/>
    <w:rsid w:val="004C723E"/>
    <w:rsid w:val="004C7FE5"/>
    <w:rsid w:val="004D17B3"/>
    <w:rsid w:val="004D1F5F"/>
    <w:rsid w:val="004D2787"/>
    <w:rsid w:val="004D2B68"/>
    <w:rsid w:val="004D63AD"/>
    <w:rsid w:val="004D760C"/>
    <w:rsid w:val="004E2816"/>
    <w:rsid w:val="004E35FB"/>
    <w:rsid w:val="004E4E1D"/>
    <w:rsid w:val="004E5226"/>
    <w:rsid w:val="004E7B9D"/>
    <w:rsid w:val="004F0AD7"/>
    <w:rsid w:val="004F1377"/>
    <w:rsid w:val="004F1698"/>
    <w:rsid w:val="004F2A17"/>
    <w:rsid w:val="004F36F5"/>
    <w:rsid w:val="004F6797"/>
    <w:rsid w:val="004F6E3B"/>
    <w:rsid w:val="004F7CA5"/>
    <w:rsid w:val="0050034A"/>
    <w:rsid w:val="00500503"/>
    <w:rsid w:val="00500566"/>
    <w:rsid w:val="005037E0"/>
    <w:rsid w:val="00503FB2"/>
    <w:rsid w:val="00504545"/>
    <w:rsid w:val="00504722"/>
    <w:rsid w:val="0050573B"/>
    <w:rsid w:val="0050675D"/>
    <w:rsid w:val="0051018B"/>
    <w:rsid w:val="00510C90"/>
    <w:rsid w:val="0051128C"/>
    <w:rsid w:val="005112E8"/>
    <w:rsid w:val="005142BA"/>
    <w:rsid w:val="00515E45"/>
    <w:rsid w:val="00521C5B"/>
    <w:rsid w:val="005223C4"/>
    <w:rsid w:val="0052365D"/>
    <w:rsid w:val="005238FA"/>
    <w:rsid w:val="00525434"/>
    <w:rsid w:val="00525F23"/>
    <w:rsid w:val="005262CE"/>
    <w:rsid w:val="005266F0"/>
    <w:rsid w:val="00526750"/>
    <w:rsid w:val="00526C01"/>
    <w:rsid w:val="00527717"/>
    <w:rsid w:val="005278FD"/>
    <w:rsid w:val="00532674"/>
    <w:rsid w:val="005336EE"/>
    <w:rsid w:val="0053486E"/>
    <w:rsid w:val="005352B9"/>
    <w:rsid w:val="00535DCA"/>
    <w:rsid w:val="00537978"/>
    <w:rsid w:val="00537F83"/>
    <w:rsid w:val="00541184"/>
    <w:rsid w:val="005420CD"/>
    <w:rsid w:val="0054227B"/>
    <w:rsid w:val="00543FCE"/>
    <w:rsid w:val="00546DE3"/>
    <w:rsid w:val="00547C8B"/>
    <w:rsid w:val="00550836"/>
    <w:rsid w:val="00552648"/>
    <w:rsid w:val="00555386"/>
    <w:rsid w:val="005561A7"/>
    <w:rsid w:val="00556F5C"/>
    <w:rsid w:val="00557887"/>
    <w:rsid w:val="00561C93"/>
    <w:rsid w:val="00566265"/>
    <w:rsid w:val="005674E4"/>
    <w:rsid w:val="005716A5"/>
    <w:rsid w:val="00571784"/>
    <w:rsid w:val="00572698"/>
    <w:rsid w:val="00573DD3"/>
    <w:rsid w:val="005752DB"/>
    <w:rsid w:val="00575F8F"/>
    <w:rsid w:val="005763E4"/>
    <w:rsid w:val="00580E23"/>
    <w:rsid w:val="005826DE"/>
    <w:rsid w:val="005827C8"/>
    <w:rsid w:val="00582BA8"/>
    <w:rsid w:val="0058374A"/>
    <w:rsid w:val="00584302"/>
    <w:rsid w:val="005846EA"/>
    <w:rsid w:val="00590EE6"/>
    <w:rsid w:val="00591602"/>
    <w:rsid w:val="00593BD2"/>
    <w:rsid w:val="00593CAB"/>
    <w:rsid w:val="00594C89"/>
    <w:rsid w:val="00595CE1"/>
    <w:rsid w:val="0059646C"/>
    <w:rsid w:val="00596ECC"/>
    <w:rsid w:val="00597E3E"/>
    <w:rsid w:val="005A3E8F"/>
    <w:rsid w:val="005A5337"/>
    <w:rsid w:val="005A65EB"/>
    <w:rsid w:val="005A6FBE"/>
    <w:rsid w:val="005B12CD"/>
    <w:rsid w:val="005B2254"/>
    <w:rsid w:val="005B24D9"/>
    <w:rsid w:val="005B3386"/>
    <w:rsid w:val="005B4412"/>
    <w:rsid w:val="005B69FB"/>
    <w:rsid w:val="005B7320"/>
    <w:rsid w:val="005B7899"/>
    <w:rsid w:val="005B7DB9"/>
    <w:rsid w:val="005C233E"/>
    <w:rsid w:val="005C40B1"/>
    <w:rsid w:val="005C54F2"/>
    <w:rsid w:val="005C6218"/>
    <w:rsid w:val="005C670C"/>
    <w:rsid w:val="005C6D7B"/>
    <w:rsid w:val="005C6E38"/>
    <w:rsid w:val="005C6E92"/>
    <w:rsid w:val="005C761D"/>
    <w:rsid w:val="005D1472"/>
    <w:rsid w:val="005D2D70"/>
    <w:rsid w:val="005D361A"/>
    <w:rsid w:val="005D41B7"/>
    <w:rsid w:val="005D6540"/>
    <w:rsid w:val="005D6D49"/>
    <w:rsid w:val="005D7260"/>
    <w:rsid w:val="005E12C7"/>
    <w:rsid w:val="005E4287"/>
    <w:rsid w:val="005E67A1"/>
    <w:rsid w:val="005F0244"/>
    <w:rsid w:val="005F1BB1"/>
    <w:rsid w:val="005F3ACE"/>
    <w:rsid w:val="005F3C4B"/>
    <w:rsid w:val="005F72E2"/>
    <w:rsid w:val="006037B1"/>
    <w:rsid w:val="00603B20"/>
    <w:rsid w:val="00604141"/>
    <w:rsid w:val="00605843"/>
    <w:rsid w:val="00605AA8"/>
    <w:rsid w:val="00606968"/>
    <w:rsid w:val="00606E64"/>
    <w:rsid w:val="0060739C"/>
    <w:rsid w:val="00607DAA"/>
    <w:rsid w:val="00611467"/>
    <w:rsid w:val="00612623"/>
    <w:rsid w:val="00612D83"/>
    <w:rsid w:val="006163E9"/>
    <w:rsid w:val="006164E5"/>
    <w:rsid w:val="0061743F"/>
    <w:rsid w:val="00621ED6"/>
    <w:rsid w:val="00622492"/>
    <w:rsid w:val="00623307"/>
    <w:rsid w:val="00623376"/>
    <w:rsid w:val="00624FF4"/>
    <w:rsid w:val="006259D7"/>
    <w:rsid w:val="00626034"/>
    <w:rsid w:val="0062612C"/>
    <w:rsid w:val="00627802"/>
    <w:rsid w:val="006309C5"/>
    <w:rsid w:val="006313EE"/>
    <w:rsid w:val="006316D4"/>
    <w:rsid w:val="00632F48"/>
    <w:rsid w:val="00633C3E"/>
    <w:rsid w:val="0063476D"/>
    <w:rsid w:val="00635972"/>
    <w:rsid w:val="00636CFE"/>
    <w:rsid w:val="0063734E"/>
    <w:rsid w:val="00637E7A"/>
    <w:rsid w:val="00640066"/>
    <w:rsid w:val="006406B3"/>
    <w:rsid w:val="0064148F"/>
    <w:rsid w:val="00642F95"/>
    <w:rsid w:val="00643A47"/>
    <w:rsid w:val="00643B72"/>
    <w:rsid w:val="00643FC0"/>
    <w:rsid w:val="0064408A"/>
    <w:rsid w:val="006442A5"/>
    <w:rsid w:val="00644F57"/>
    <w:rsid w:val="00644F71"/>
    <w:rsid w:val="0064707F"/>
    <w:rsid w:val="0064726E"/>
    <w:rsid w:val="00650B1E"/>
    <w:rsid w:val="00651891"/>
    <w:rsid w:val="006522F3"/>
    <w:rsid w:val="00652CC1"/>
    <w:rsid w:val="006544FC"/>
    <w:rsid w:val="00654A31"/>
    <w:rsid w:val="00660068"/>
    <w:rsid w:val="00661C12"/>
    <w:rsid w:val="006626A0"/>
    <w:rsid w:val="00663BFE"/>
    <w:rsid w:val="00663D94"/>
    <w:rsid w:val="00666985"/>
    <w:rsid w:val="006676BA"/>
    <w:rsid w:val="00670D14"/>
    <w:rsid w:val="0067154C"/>
    <w:rsid w:val="00671858"/>
    <w:rsid w:val="00672F4B"/>
    <w:rsid w:val="00673107"/>
    <w:rsid w:val="00674606"/>
    <w:rsid w:val="0067486D"/>
    <w:rsid w:val="0067544C"/>
    <w:rsid w:val="00676799"/>
    <w:rsid w:val="0067736B"/>
    <w:rsid w:val="00677EFD"/>
    <w:rsid w:val="00680FF6"/>
    <w:rsid w:val="006828AD"/>
    <w:rsid w:val="00683153"/>
    <w:rsid w:val="00683DF1"/>
    <w:rsid w:val="00685E41"/>
    <w:rsid w:val="006861FF"/>
    <w:rsid w:val="006871D2"/>
    <w:rsid w:val="00687E44"/>
    <w:rsid w:val="00692D2A"/>
    <w:rsid w:val="00693070"/>
    <w:rsid w:val="006A11AC"/>
    <w:rsid w:val="006A14A1"/>
    <w:rsid w:val="006A2006"/>
    <w:rsid w:val="006A28D3"/>
    <w:rsid w:val="006A46CA"/>
    <w:rsid w:val="006A698B"/>
    <w:rsid w:val="006A75C9"/>
    <w:rsid w:val="006A7DC2"/>
    <w:rsid w:val="006A7DF6"/>
    <w:rsid w:val="006B0B9C"/>
    <w:rsid w:val="006B11A2"/>
    <w:rsid w:val="006B1AC3"/>
    <w:rsid w:val="006B2364"/>
    <w:rsid w:val="006B2A50"/>
    <w:rsid w:val="006B341F"/>
    <w:rsid w:val="006B495F"/>
    <w:rsid w:val="006B56B5"/>
    <w:rsid w:val="006C22F8"/>
    <w:rsid w:val="006C41A1"/>
    <w:rsid w:val="006C5614"/>
    <w:rsid w:val="006C6F68"/>
    <w:rsid w:val="006D06ED"/>
    <w:rsid w:val="006D1607"/>
    <w:rsid w:val="006D1665"/>
    <w:rsid w:val="006D174C"/>
    <w:rsid w:val="006D3E9E"/>
    <w:rsid w:val="006D5333"/>
    <w:rsid w:val="006D5638"/>
    <w:rsid w:val="006D63EC"/>
    <w:rsid w:val="006E041B"/>
    <w:rsid w:val="006E36A9"/>
    <w:rsid w:val="006E3B59"/>
    <w:rsid w:val="006E4C1C"/>
    <w:rsid w:val="006E67BC"/>
    <w:rsid w:val="006E7604"/>
    <w:rsid w:val="006F2142"/>
    <w:rsid w:val="006F3275"/>
    <w:rsid w:val="006F34AC"/>
    <w:rsid w:val="006F5032"/>
    <w:rsid w:val="00700667"/>
    <w:rsid w:val="00702629"/>
    <w:rsid w:val="007040FB"/>
    <w:rsid w:val="0070603B"/>
    <w:rsid w:val="007061D6"/>
    <w:rsid w:val="00706C79"/>
    <w:rsid w:val="0070772B"/>
    <w:rsid w:val="00707DED"/>
    <w:rsid w:val="00711BCF"/>
    <w:rsid w:val="00711EEE"/>
    <w:rsid w:val="007127CA"/>
    <w:rsid w:val="00712C55"/>
    <w:rsid w:val="00713458"/>
    <w:rsid w:val="00713A52"/>
    <w:rsid w:val="00715814"/>
    <w:rsid w:val="0071637D"/>
    <w:rsid w:val="00717402"/>
    <w:rsid w:val="007213CC"/>
    <w:rsid w:val="00721DFF"/>
    <w:rsid w:val="00723549"/>
    <w:rsid w:val="00723F47"/>
    <w:rsid w:val="00726418"/>
    <w:rsid w:val="00730C3C"/>
    <w:rsid w:val="00730F01"/>
    <w:rsid w:val="00731311"/>
    <w:rsid w:val="0073192F"/>
    <w:rsid w:val="00733C5D"/>
    <w:rsid w:val="007358ED"/>
    <w:rsid w:val="00735EF0"/>
    <w:rsid w:val="0073746C"/>
    <w:rsid w:val="00737D8D"/>
    <w:rsid w:val="007409DA"/>
    <w:rsid w:val="00741B13"/>
    <w:rsid w:val="00743C48"/>
    <w:rsid w:val="007440FA"/>
    <w:rsid w:val="00744C02"/>
    <w:rsid w:val="00746DD3"/>
    <w:rsid w:val="0074792E"/>
    <w:rsid w:val="00747B8B"/>
    <w:rsid w:val="0075033E"/>
    <w:rsid w:val="00750B15"/>
    <w:rsid w:val="00751DA4"/>
    <w:rsid w:val="00752094"/>
    <w:rsid w:val="0075491E"/>
    <w:rsid w:val="00756438"/>
    <w:rsid w:val="0076253B"/>
    <w:rsid w:val="007642AE"/>
    <w:rsid w:val="00764A76"/>
    <w:rsid w:val="00764E47"/>
    <w:rsid w:val="0076688E"/>
    <w:rsid w:val="0077026D"/>
    <w:rsid w:val="00771979"/>
    <w:rsid w:val="00771C6E"/>
    <w:rsid w:val="007731A6"/>
    <w:rsid w:val="00773320"/>
    <w:rsid w:val="00774742"/>
    <w:rsid w:val="007760B4"/>
    <w:rsid w:val="00777B24"/>
    <w:rsid w:val="00782AF7"/>
    <w:rsid w:val="00783791"/>
    <w:rsid w:val="007837DE"/>
    <w:rsid w:val="007845AC"/>
    <w:rsid w:val="00786C85"/>
    <w:rsid w:val="00786DEE"/>
    <w:rsid w:val="00787B58"/>
    <w:rsid w:val="007914A1"/>
    <w:rsid w:val="007924B7"/>
    <w:rsid w:val="00792E15"/>
    <w:rsid w:val="00794D6C"/>
    <w:rsid w:val="00795398"/>
    <w:rsid w:val="00796DD9"/>
    <w:rsid w:val="007A01E0"/>
    <w:rsid w:val="007A2085"/>
    <w:rsid w:val="007A3927"/>
    <w:rsid w:val="007A463D"/>
    <w:rsid w:val="007A7366"/>
    <w:rsid w:val="007B020B"/>
    <w:rsid w:val="007B0DB3"/>
    <w:rsid w:val="007B1F41"/>
    <w:rsid w:val="007B321B"/>
    <w:rsid w:val="007B3315"/>
    <w:rsid w:val="007B3ED3"/>
    <w:rsid w:val="007B6FA4"/>
    <w:rsid w:val="007B7232"/>
    <w:rsid w:val="007C02EC"/>
    <w:rsid w:val="007C0D63"/>
    <w:rsid w:val="007C27A6"/>
    <w:rsid w:val="007C2A03"/>
    <w:rsid w:val="007C2F9C"/>
    <w:rsid w:val="007C30FC"/>
    <w:rsid w:val="007C524B"/>
    <w:rsid w:val="007C52DF"/>
    <w:rsid w:val="007C6ECE"/>
    <w:rsid w:val="007C7330"/>
    <w:rsid w:val="007D3E88"/>
    <w:rsid w:val="007D3E8D"/>
    <w:rsid w:val="007D48EB"/>
    <w:rsid w:val="007D6E98"/>
    <w:rsid w:val="007D7022"/>
    <w:rsid w:val="007E22C7"/>
    <w:rsid w:val="007E3A7A"/>
    <w:rsid w:val="007E3FFA"/>
    <w:rsid w:val="007E4784"/>
    <w:rsid w:val="007E5220"/>
    <w:rsid w:val="007E56BD"/>
    <w:rsid w:val="007F0B48"/>
    <w:rsid w:val="007F3C3D"/>
    <w:rsid w:val="007F4C0B"/>
    <w:rsid w:val="007F5034"/>
    <w:rsid w:val="007F73B3"/>
    <w:rsid w:val="00802BFD"/>
    <w:rsid w:val="008031A1"/>
    <w:rsid w:val="00806FC7"/>
    <w:rsid w:val="00813580"/>
    <w:rsid w:val="0081426D"/>
    <w:rsid w:val="00820E4C"/>
    <w:rsid w:val="00822036"/>
    <w:rsid w:val="0082271C"/>
    <w:rsid w:val="00822E0E"/>
    <w:rsid w:val="00823924"/>
    <w:rsid w:val="00823DDF"/>
    <w:rsid w:val="008240AE"/>
    <w:rsid w:val="008256B6"/>
    <w:rsid w:val="008272A5"/>
    <w:rsid w:val="00827559"/>
    <w:rsid w:val="008277C2"/>
    <w:rsid w:val="00827E87"/>
    <w:rsid w:val="008309E5"/>
    <w:rsid w:val="00830A11"/>
    <w:rsid w:val="008312C1"/>
    <w:rsid w:val="00832767"/>
    <w:rsid w:val="00835EDB"/>
    <w:rsid w:val="008363AC"/>
    <w:rsid w:val="0083763F"/>
    <w:rsid w:val="00837818"/>
    <w:rsid w:val="008401BA"/>
    <w:rsid w:val="00840CF8"/>
    <w:rsid w:val="00841BF7"/>
    <w:rsid w:val="00843A10"/>
    <w:rsid w:val="00844BF6"/>
    <w:rsid w:val="00844F8F"/>
    <w:rsid w:val="008454DC"/>
    <w:rsid w:val="00845608"/>
    <w:rsid w:val="0084560C"/>
    <w:rsid w:val="008475D9"/>
    <w:rsid w:val="008500F4"/>
    <w:rsid w:val="0085017D"/>
    <w:rsid w:val="00850B5E"/>
    <w:rsid w:val="00852433"/>
    <w:rsid w:val="00852C5B"/>
    <w:rsid w:val="00853628"/>
    <w:rsid w:val="00855EFD"/>
    <w:rsid w:val="00856C7E"/>
    <w:rsid w:val="00856EB9"/>
    <w:rsid w:val="00857538"/>
    <w:rsid w:val="00860721"/>
    <w:rsid w:val="008619A0"/>
    <w:rsid w:val="00862EFE"/>
    <w:rsid w:val="00863B9A"/>
    <w:rsid w:val="00863D63"/>
    <w:rsid w:val="00865743"/>
    <w:rsid w:val="00865BC0"/>
    <w:rsid w:val="00867D29"/>
    <w:rsid w:val="0087097A"/>
    <w:rsid w:val="00872523"/>
    <w:rsid w:val="00872871"/>
    <w:rsid w:val="0087372B"/>
    <w:rsid w:val="00874C42"/>
    <w:rsid w:val="00883283"/>
    <w:rsid w:val="00884950"/>
    <w:rsid w:val="008851F8"/>
    <w:rsid w:val="00885938"/>
    <w:rsid w:val="00886CE7"/>
    <w:rsid w:val="00886D3A"/>
    <w:rsid w:val="00887B09"/>
    <w:rsid w:val="00887DB2"/>
    <w:rsid w:val="0089077E"/>
    <w:rsid w:val="00890D88"/>
    <w:rsid w:val="0089165A"/>
    <w:rsid w:val="008917E6"/>
    <w:rsid w:val="008918F5"/>
    <w:rsid w:val="008924D6"/>
    <w:rsid w:val="00892552"/>
    <w:rsid w:val="00892D2E"/>
    <w:rsid w:val="008940F0"/>
    <w:rsid w:val="00894BAF"/>
    <w:rsid w:val="00895907"/>
    <w:rsid w:val="00896752"/>
    <w:rsid w:val="008968AB"/>
    <w:rsid w:val="008A06DB"/>
    <w:rsid w:val="008A0FA2"/>
    <w:rsid w:val="008A0FEE"/>
    <w:rsid w:val="008A121C"/>
    <w:rsid w:val="008A1A61"/>
    <w:rsid w:val="008A1D55"/>
    <w:rsid w:val="008A214C"/>
    <w:rsid w:val="008A2900"/>
    <w:rsid w:val="008A3E40"/>
    <w:rsid w:val="008A3FC7"/>
    <w:rsid w:val="008A5AB8"/>
    <w:rsid w:val="008A5F4D"/>
    <w:rsid w:val="008A722C"/>
    <w:rsid w:val="008A795C"/>
    <w:rsid w:val="008A7BF0"/>
    <w:rsid w:val="008B28F9"/>
    <w:rsid w:val="008B31BA"/>
    <w:rsid w:val="008B37A2"/>
    <w:rsid w:val="008B4B44"/>
    <w:rsid w:val="008B563E"/>
    <w:rsid w:val="008B5AFC"/>
    <w:rsid w:val="008B65B1"/>
    <w:rsid w:val="008C0DF7"/>
    <w:rsid w:val="008C22CB"/>
    <w:rsid w:val="008C3BEC"/>
    <w:rsid w:val="008C3E8F"/>
    <w:rsid w:val="008C4932"/>
    <w:rsid w:val="008C5C1F"/>
    <w:rsid w:val="008C69D4"/>
    <w:rsid w:val="008C6C17"/>
    <w:rsid w:val="008C7266"/>
    <w:rsid w:val="008C76F6"/>
    <w:rsid w:val="008C77FE"/>
    <w:rsid w:val="008C7953"/>
    <w:rsid w:val="008C7DBE"/>
    <w:rsid w:val="008D06EC"/>
    <w:rsid w:val="008D16F0"/>
    <w:rsid w:val="008D3468"/>
    <w:rsid w:val="008D4F01"/>
    <w:rsid w:val="008D6239"/>
    <w:rsid w:val="008D63E0"/>
    <w:rsid w:val="008D7400"/>
    <w:rsid w:val="008D7802"/>
    <w:rsid w:val="008E1585"/>
    <w:rsid w:val="008E3800"/>
    <w:rsid w:val="008E3A5F"/>
    <w:rsid w:val="008E4170"/>
    <w:rsid w:val="008E5095"/>
    <w:rsid w:val="008E5099"/>
    <w:rsid w:val="008E5EC0"/>
    <w:rsid w:val="008E5FBD"/>
    <w:rsid w:val="008F61F4"/>
    <w:rsid w:val="008F6FA0"/>
    <w:rsid w:val="008F725E"/>
    <w:rsid w:val="008F7E4B"/>
    <w:rsid w:val="00900478"/>
    <w:rsid w:val="00900C66"/>
    <w:rsid w:val="00900EE1"/>
    <w:rsid w:val="00901AAB"/>
    <w:rsid w:val="00902170"/>
    <w:rsid w:val="009025EA"/>
    <w:rsid w:val="009107E9"/>
    <w:rsid w:val="00912F15"/>
    <w:rsid w:val="0091443A"/>
    <w:rsid w:val="00915F97"/>
    <w:rsid w:val="00916090"/>
    <w:rsid w:val="00916D29"/>
    <w:rsid w:val="00922790"/>
    <w:rsid w:val="0092333C"/>
    <w:rsid w:val="00925F81"/>
    <w:rsid w:val="009260BD"/>
    <w:rsid w:val="00926345"/>
    <w:rsid w:val="00932AF1"/>
    <w:rsid w:val="00934792"/>
    <w:rsid w:val="0093689C"/>
    <w:rsid w:val="009372ED"/>
    <w:rsid w:val="00937338"/>
    <w:rsid w:val="0094079D"/>
    <w:rsid w:val="00940F0F"/>
    <w:rsid w:val="009421A9"/>
    <w:rsid w:val="009428BD"/>
    <w:rsid w:val="00942BE8"/>
    <w:rsid w:val="00943993"/>
    <w:rsid w:val="00943B12"/>
    <w:rsid w:val="00943D57"/>
    <w:rsid w:val="00944F68"/>
    <w:rsid w:val="009457A4"/>
    <w:rsid w:val="00945B76"/>
    <w:rsid w:val="00946206"/>
    <w:rsid w:val="00947020"/>
    <w:rsid w:val="00950B06"/>
    <w:rsid w:val="00950C48"/>
    <w:rsid w:val="00951563"/>
    <w:rsid w:val="0095250E"/>
    <w:rsid w:val="00952F42"/>
    <w:rsid w:val="0095328B"/>
    <w:rsid w:val="009535C4"/>
    <w:rsid w:val="00955984"/>
    <w:rsid w:val="009560D7"/>
    <w:rsid w:val="009613A3"/>
    <w:rsid w:val="00964A80"/>
    <w:rsid w:val="0096777A"/>
    <w:rsid w:val="009700A5"/>
    <w:rsid w:val="0097125F"/>
    <w:rsid w:val="009713A2"/>
    <w:rsid w:val="00971F30"/>
    <w:rsid w:val="009720D1"/>
    <w:rsid w:val="00972974"/>
    <w:rsid w:val="00973F14"/>
    <w:rsid w:val="00975C31"/>
    <w:rsid w:val="00976832"/>
    <w:rsid w:val="009805EB"/>
    <w:rsid w:val="0098130A"/>
    <w:rsid w:val="00981B40"/>
    <w:rsid w:val="00983941"/>
    <w:rsid w:val="00983E7C"/>
    <w:rsid w:val="00984E82"/>
    <w:rsid w:val="00985465"/>
    <w:rsid w:val="00987BFA"/>
    <w:rsid w:val="00990169"/>
    <w:rsid w:val="009907AB"/>
    <w:rsid w:val="00990BBF"/>
    <w:rsid w:val="00992312"/>
    <w:rsid w:val="009952E2"/>
    <w:rsid w:val="00996BA4"/>
    <w:rsid w:val="00996D74"/>
    <w:rsid w:val="009A0E04"/>
    <w:rsid w:val="009A10BE"/>
    <w:rsid w:val="009A1BD7"/>
    <w:rsid w:val="009A3F4B"/>
    <w:rsid w:val="009A4E0C"/>
    <w:rsid w:val="009A4E0F"/>
    <w:rsid w:val="009A635A"/>
    <w:rsid w:val="009A66B0"/>
    <w:rsid w:val="009A7214"/>
    <w:rsid w:val="009A7B0F"/>
    <w:rsid w:val="009B2169"/>
    <w:rsid w:val="009B2820"/>
    <w:rsid w:val="009B2B6D"/>
    <w:rsid w:val="009B2DFD"/>
    <w:rsid w:val="009B3D57"/>
    <w:rsid w:val="009B4081"/>
    <w:rsid w:val="009B4583"/>
    <w:rsid w:val="009B4D33"/>
    <w:rsid w:val="009B5F9D"/>
    <w:rsid w:val="009B6860"/>
    <w:rsid w:val="009B6A0D"/>
    <w:rsid w:val="009B6B21"/>
    <w:rsid w:val="009B6DF2"/>
    <w:rsid w:val="009C08E6"/>
    <w:rsid w:val="009C173B"/>
    <w:rsid w:val="009C1878"/>
    <w:rsid w:val="009C3030"/>
    <w:rsid w:val="009C4390"/>
    <w:rsid w:val="009C49A9"/>
    <w:rsid w:val="009C6C8B"/>
    <w:rsid w:val="009D0E3E"/>
    <w:rsid w:val="009D1257"/>
    <w:rsid w:val="009D2EA4"/>
    <w:rsid w:val="009D2EAE"/>
    <w:rsid w:val="009D57D9"/>
    <w:rsid w:val="009D676A"/>
    <w:rsid w:val="009D7191"/>
    <w:rsid w:val="009E1DAC"/>
    <w:rsid w:val="009E3DC9"/>
    <w:rsid w:val="009E4447"/>
    <w:rsid w:val="009E4CA0"/>
    <w:rsid w:val="009E5925"/>
    <w:rsid w:val="009E61E6"/>
    <w:rsid w:val="009E6CC7"/>
    <w:rsid w:val="009E6FE6"/>
    <w:rsid w:val="009E764F"/>
    <w:rsid w:val="009E7DF9"/>
    <w:rsid w:val="009F0A16"/>
    <w:rsid w:val="009F4D1C"/>
    <w:rsid w:val="009F62AE"/>
    <w:rsid w:val="009F78FF"/>
    <w:rsid w:val="00A0069A"/>
    <w:rsid w:val="00A0116D"/>
    <w:rsid w:val="00A055D9"/>
    <w:rsid w:val="00A05F7F"/>
    <w:rsid w:val="00A062A9"/>
    <w:rsid w:val="00A07685"/>
    <w:rsid w:val="00A10B92"/>
    <w:rsid w:val="00A12F41"/>
    <w:rsid w:val="00A13AC5"/>
    <w:rsid w:val="00A13E30"/>
    <w:rsid w:val="00A1624C"/>
    <w:rsid w:val="00A16CAE"/>
    <w:rsid w:val="00A16FEE"/>
    <w:rsid w:val="00A22010"/>
    <w:rsid w:val="00A23BC6"/>
    <w:rsid w:val="00A23C17"/>
    <w:rsid w:val="00A26399"/>
    <w:rsid w:val="00A26BEE"/>
    <w:rsid w:val="00A27492"/>
    <w:rsid w:val="00A2782A"/>
    <w:rsid w:val="00A32089"/>
    <w:rsid w:val="00A32365"/>
    <w:rsid w:val="00A347F0"/>
    <w:rsid w:val="00A347F6"/>
    <w:rsid w:val="00A350C0"/>
    <w:rsid w:val="00A4006A"/>
    <w:rsid w:val="00A406B6"/>
    <w:rsid w:val="00A4134C"/>
    <w:rsid w:val="00A43C5B"/>
    <w:rsid w:val="00A46635"/>
    <w:rsid w:val="00A46A20"/>
    <w:rsid w:val="00A46C70"/>
    <w:rsid w:val="00A47068"/>
    <w:rsid w:val="00A5001D"/>
    <w:rsid w:val="00A5093F"/>
    <w:rsid w:val="00A5360B"/>
    <w:rsid w:val="00A56C88"/>
    <w:rsid w:val="00A577AD"/>
    <w:rsid w:val="00A578D0"/>
    <w:rsid w:val="00A605F7"/>
    <w:rsid w:val="00A61F77"/>
    <w:rsid w:val="00A62C94"/>
    <w:rsid w:val="00A63681"/>
    <w:rsid w:val="00A64109"/>
    <w:rsid w:val="00A64367"/>
    <w:rsid w:val="00A64EEA"/>
    <w:rsid w:val="00A70D1A"/>
    <w:rsid w:val="00A70D3C"/>
    <w:rsid w:val="00A73205"/>
    <w:rsid w:val="00A732DC"/>
    <w:rsid w:val="00A76629"/>
    <w:rsid w:val="00A825C6"/>
    <w:rsid w:val="00A82D08"/>
    <w:rsid w:val="00A84085"/>
    <w:rsid w:val="00A923D8"/>
    <w:rsid w:val="00A947D2"/>
    <w:rsid w:val="00A94C70"/>
    <w:rsid w:val="00A95802"/>
    <w:rsid w:val="00A9737D"/>
    <w:rsid w:val="00AA1D57"/>
    <w:rsid w:val="00AA2D1A"/>
    <w:rsid w:val="00AA314C"/>
    <w:rsid w:val="00AA6B83"/>
    <w:rsid w:val="00AA6F27"/>
    <w:rsid w:val="00AA71DD"/>
    <w:rsid w:val="00AA75AB"/>
    <w:rsid w:val="00AB1479"/>
    <w:rsid w:val="00AB334E"/>
    <w:rsid w:val="00AB595E"/>
    <w:rsid w:val="00AB7BB4"/>
    <w:rsid w:val="00AC07D0"/>
    <w:rsid w:val="00AC11BA"/>
    <w:rsid w:val="00AC3CCE"/>
    <w:rsid w:val="00AC4115"/>
    <w:rsid w:val="00AC4A91"/>
    <w:rsid w:val="00AC5325"/>
    <w:rsid w:val="00AC63E1"/>
    <w:rsid w:val="00AC6B18"/>
    <w:rsid w:val="00AC7137"/>
    <w:rsid w:val="00AD0808"/>
    <w:rsid w:val="00AD0C55"/>
    <w:rsid w:val="00AD0F75"/>
    <w:rsid w:val="00AD1E71"/>
    <w:rsid w:val="00AD1FA4"/>
    <w:rsid w:val="00AD652D"/>
    <w:rsid w:val="00AE1E5E"/>
    <w:rsid w:val="00AE278D"/>
    <w:rsid w:val="00AE3922"/>
    <w:rsid w:val="00AE3AAA"/>
    <w:rsid w:val="00AE3C72"/>
    <w:rsid w:val="00AE507B"/>
    <w:rsid w:val="00AE562F"/>
    <w:rsid w:val="00AE5F6E"/>
    <w:rsid w:val="00AE7FC3"/>
    <w:rsid w:val="00AF1562"/>
    <w:rsid w:val="00AF2259"/>
    <w:rsid w:val="00AF2CE0"/>
    <w:rsid w:val="00AF2D02"/>
    <w:rsid w:val="00AF5390"/>
    <w:rsid w:val="00AF53AD"/>
    <w:rsid w:val="00B005E6"/>
    <w:rsid w:val="00B02028"/>
    <w:rsid w:val="00B02F21"/>
    <w:rsid w:val="00B079E3"/>
    <w:rsid w:val="00B07B08"/>
    <w:rsid w:val="00B10458"/>
    <w:rsid w:val="00B10CC5"/>
    <w:rsid w:val="00B11417"/>
    <w:rsid w:val="00B14D7A"/>
    <w:rsid w:val="00B15A0A"/>
    <w:rsid w:val="00B15B8A"/>
    <w:rsid w:val="00B15E1C"/>
    <w:rsid w:val="00B15E9C"/>
    <w:rsid w:val="00B15F28"/>
    <w:rsid w:val="00B16B34"/>
    <w:rsid w:val="00B20307"/>
    <w:rsid w:val="00B20E81"/>
    <w:rsid w:val="00B2103A"/>
    <w:rsid w:val="00B22E46"/>
    <w:rsid w:val="00B26820"/>
    <w:rsid w:val="00B273C8"/>
    <w:rsid w:val="00B31052"/>
    <w:rsid w:val="00B32EB3"/>
    <w:rsid w:val="00B342C3"/>
    <w:rsid w:val="00B34834"/>
    <w:rsid w:val="00B34A11"/>
    <w:rsid w:val="00B354BD"/>
    <w:rsid w:val="00B36AAF"/>
    <w:rsid w:val="00B37B9C"/>
    <w:rsid w:val="00B37F4F"/>
    <w:rsid w:val="00B404B1"/>
    <w:rsid w:val="00B436D3"/>
    <w:rsid w:val="00B441A3"/>
    <w:rsid w:val="00B444EB"/>
    <w:rsid w:val="00B4702D"/>
    <w:rsid w:val="00B50052"/>
    <w:rsid w:val="00B50500"/>
    <w:rsid w:val="00B507E3"/>
    <w:rsid w:val="00B51BD7"/>
    <w:rsid w:val="00B52538"/>
    <w:rsid w:val="00B52A6A"/>
    <w:rsid w:val="00B53374"/>
    <w:rsid w:val="00B53BA6"/>
    <w:rsid w:val="00B5463A"/>
    <w:rsid w:val="00B56BB4"/>
    <w:rsid w:val="00B56CF3"/>
    <w:rsid w:val="00B607A4"/>
    <w:rsid w:val="00B61A65"/>
    <w:rsid w:val="00B62946"/>
    <w:rsid w:val="00B64FA1"/>
    <w:rsid w:val="00B657FD"/>
    <w:rsid w:val="00B6708A"/>
    <w:rsid w:val="00B6730F"/>
    <w:rsid w:val="00B67AFA"/>
    <w:rsid w:val="00B71F3F"/>
    <w:rsid w:val="00B74B0A"/>
    <w:rsid w:val="00B75633"/>
    <w:rsid w:val="00B77A66"/>
    <w:rsid w:val="00B80B22"/>
    <w:rsid w:val="00B81942"/>
    <w:rsid w:val="00B83275"/>
    <w:rsid w:val="00B8376A"/>
    <w:rsid w:val="00B8620A"/>
    <w:rsid w:val="00B86723"/>
    <w:rsid w:val="00B86BF1"/>
    <w:rsid w:val="00B87700"/>
    <w:rsid w:val="00B90386"/>
    <w:rsid w:val="00B908A9"/>
    <w:rsid w:val="00B93746"/>
    <w:rsid w:val="00B93A26"/>
    <w:rsid w:val="00B966E0"/>
    <w:rsid w:val="00BA0F47"/>
    <w:rsid w:val="00BA1AF7"/>
    <w:rsid w:val="00BA2B35"/>
    <w:rsid w:val="00BA3B49"/>
    <w:rsid w:val="00BA5DD8"/>
    <w:rsid w:val="00BA6F19"/>
    <w:rsid w:val="00BB0190"/>
    <w:rsid w:val="00BB1CDF"/>
    <w:rsid w:val="00BB420E"/>
    <w:rsid w:val="00BB6FE3"/>
    <w:rsid w:val="00BC0A0C"/>
    <w:rsid w:val="00BC105E"/>
    <w:rsid w:val="00BC4123"/>
    <w:rsid w:val="00BC4707"/>
    <w:rsid w:val="00BC547E"/>
    <w:rsid w:val="00BC5BAE"/>
    <w:rsid w:val="00BD0C99"/>
    <w:rsid w:val="00BD17D8"/>
    <w:rsid w:val="00BD22AC"/>
    <w:rsid w:val="00BD3082"/>
    <w:rsid w:val="00BD4A88"/>
    <w:rsid w:val="00BD4D5C"/>
    <w:rsid w:val="00BD51B3"/>
    <w:rsid w:val="00BD6230"/>
    <w:rsid w:val="00BD6B0E"/>
    <w:rsid w:val="00BD6B84"/>
    <w:rsid w:val="00BD7B03"/>
    <w:rsid w:val="00BD7B8F"/>
    <w:rsid w:val="00BD7F7A"/>
    <w:rsid w:val="00BE13FE"/>
    <w:rsid w:val="00BE1536"/>
    <w:rsid w:val="00BE1A8B"/>
    <w:rsid w:val="00BE1D41"/>
    <w:rsid w:val="00BE25F9"/>
    <w:rsid w:val="00BE2E4B"/>
    <w:rsid w:val="00BE3C27"/>
    <w:rsid w:val="00BE4AF6"/>
    <w:rsid w:val="00BE6A6C"/>
    <w:rsid w:val="00BF24ED"/>
    <w:rsid w:val="00BF2867"/>
    <w:rsid w:val="00BF2DDB"/>
    <w:rsid w:val="00BF773D"/>
    <w:rsid w:val="00C008BA"/>
    <w:rsid w:val="00C0288A"/>
    <w:rsid w:val="00C04DBC"/>
    <w:rsid w:val="00C054F1"/>
    <w:rsid w:val="00C05792"/>
    <w:rsid w:val="00C05B0C"/>
    <w:rsid w:val="00C06812"/>
    <w:rsid w:val="00C11D6A"/>
    <w:rsid w:val="00C11FBF"/>
    <w:rsid w:val="00C13263"/>
    <w:rsid w:val="00C13836"/>
    <w:rsid w:val="00C24DDB"/>
    <w:rsid w:val="00C24EFF"/>
    <w:rsid w:val="00C25905"/>
    <w:rsid w:val="00C25A84"/>
    <w:rsid w:val="00C25BA6"/>
    <w:rsid w:val="00C264D7"/>
    <w:rsid w:val="00C31B12"/>
    <w:rsid w:val="00C32B94"/>
    <w:rsid w:val="00C338FB"/>
    <w:rsid w:val="00C35B57"/>
    <w:rsid w:val="00C370A0"/>
    <w:rsid w:val="00C37447"/>
    <w:rsid w:val="00C37752"/>
    <w:rsid w:val="00C37F10"/>
    <w:rsid w:val="00C40ED0"/>
    <w:rsid w:val="00C41A6C"/>
    <w:rsid w:val="00C41CCE"/>
    <w:rsid w:val="00C42436"/>
    <w:rsid w:val="00C4296C"/>
    <w:rsid w:val="00C47ED4"/>
    <w:rsid w:val="00C5194D"/>
    <w:rsid w:val="00C53EEC"/>
    <w:rsid w:val="00C61E38"/>
    <w:rsid w:val="00C62D49"/>
    <w:rsid w:val="00C6334C"/>
    <w:rsid w:val="00C636AC"/>
    <w:rsid w:val="00C64784"/>
    <w:rsid w:val="00C647A2"/>
    <w:rsid w:val="00C6480C"/>
    <w:rsid w:val="00C64A25"/>
    <w:rsid w:val="00C65C6A"/>
    <w:rsid w:val="00C65D35"/>
    <w:rsid w:val="00C65F19"/>
    <w:rsid w:val="00C66C0A"/>
    <w:rsid w:val="00C765C2"/>
    <w:rsid w:val="00C767D6"/>
    <w:rsid w:val="00C77F93"/>
    <w:rsid w:val="00C80BF9"/>
    <w:rsid w:val="00C82F53"/>
    <w:rsid w:val="00C904EA"/>
    <w:rsid w:val="00C90907"/>
    <w:rsid w:val="00C912FF"/>
    <w:rsid w:val="00C91A26"/>
    <w:rsid w:val="00C92FEC"/>
    <w:rsid w:val="00C93133"/>
    <w:rsid w:val="00C94259"/>
    <w:rsid w:val="00CA0E90"/>
    <w:rsid w:val="00CA659D"/>
    <w:rsid w:val="00CA6E50"/>
    <w:rsid w:val="00CA7F45"/>
    <w:rsid w:val="00CB17BD"/>
    <w:rsid w:val="00CB1A4F"/>
    <w:rsid w:val="00CB3705"/>
    <w:rsid w:val="00CB4F96"/>
    <w:rsid w:val="00CB70DE"/>
    <w:rsid w:val="00CB764B"/>
    <w:rsid w:val="00CC2B0E"/>
    <w:rsid w:val="00CC4168"/>
    <w:rsid w:val="00CC5E61"/>
    <w:rsid w:val="00CD05DB"/>
    <w:rsid w:val="00CD161B"/>
    <w:rsid w:val="00CD3B01"/>
    <w:rsid w:val="00CD3E88"/>
    <w:rsid w:val="00CD5737"/>
    <w:rsid w:val="00CD5BD0"/>
    <w:rsid w:val="00CE1371"/>
    <w:rsid w:val="00CE2591"/>
    <w:rsid w:val="00CE2A4D"/>
    <w:rsid w:val="00CE3A3D"/>
    <w:rsid w:val="00CE4B6F"/>
    <w:rsid w:val="00CE62BA"/>
    <w:rsid w:val="00CE7591"/>
    <w:rsid w:val="00CF1407"/>
    <w:rsid w:val="00CF35FE"/>
    <w:rsid w:val="00CF4F2F"/>
    <w:rsid w:val="00CF543C"/>
    <w:rsid w:val="00D012E0"/>
    <w:rsid w:val="00D02896"/>
    <w:rsid w:val="00D06810"/>
    <w:rsid w:val="00D0710D"/>
    <w:rsid w:val="00D10AEF"/>
    <w:rsid w:val="00D10B37"/>
    <w:rsid w:val="00D11CEC"/>
    <w:rsid w:val="00D11F61"/>
    <w:rsid w:val="00D140F8"/>
    <w:rsid w:val="00D15E0E"/>
    <w:rsid w:val="00D165E3"/>
    <w:rsid w:val="00D16BF1"/>
    <w:rsid w:val="00D22596"/>
    <w:rsid w:val="00D22619"/>
    <w:rsid w:val="00D22ECD"/>
    <w:rsid w:val="00D242C3"/>
    <w:rsid w:val="00D243DA"/>
    <w:rsid w:val="00D24E2F"/>
    <w:rsid w:val="00D24FF0"/>
    <w:rsid w:val="00D251CB"/>
    <w:rsid w:val="00D259A1"/>
    <w:rsid w:val="00D25F31"/>
    <w:rsid w:val="00D261A6"/>
    <w:rsid w:val="00D26BC8"/>
    <w:rsid w:val="00D30759"/>
    <w:rsid w:val="00D30E41"/>
    <w:rsid w:val="00D310FE"/>
    <w:rsid w:val="00D31800"/>
    <w:rsid w:val="00D31F32"/>
    <w:rsid w:val="00D337E5"/>
    <w:rsid w:val="00D33C9B"/>
    <w:rsid w:val="00D33D22"/>
    <w:rsid w:val="00D343ED"/>
    <w:rsid w:val="00D35289"/>
    <w:rsid w:val="00D365AB"/>
    <w:rsid w:val="00D37508"/>
    <w:rsid w:val="00D37E79"/>
    <w:rsid w:val="00D40816"/>
    <w:rsid w:val="00D4334B"/>
    <w:rsid w:val="00D435E0"/>
    <w:rsid w:val="00D44457"/>
    <w:rsid w:val="00D44DEC"/>
    <w:rsid w:val="00D455CF"/>
    <w:rsid w:val="00D46F77"/>
    <w:rsid w:val="00D478C3"/>
    <w:rsid w:val="00D53E31"/>
    <w:rsid w:val="00D54014"/>
    <w:rsid w:val="00D545C8"/>
    <w:rsid w:val="00D558A2"/>
    <w:rsid w:val="00D55C26"/>
    <w:rsid w:val="00D55FB0"/>
    <w:rsid w:val="00D566C5"/>
    <w:rsid w:val="00D5701A"/>
    <w:rsid w:val="00D5749E"/>
    <w:rsid w:val="00D57F33"/>
    <w:rsid w:val="00D6368A"/>
    <w:rsid w:val="00D642B9"/>
    <w:rsid w:val="00D6487D"/>
    <w:rsid w:val="00D64CF5"/>
    <w:rsid w:val="00D66145"/>
    <w:rsid w:val="00D67538"/>
    <w:rsid w:val="00D67FDF"/>
    <w:rsid w:val="00D70526"/>
    <w:rsid w:val="00D72961"/>
    <w:rsid w:val="00D72BE9"/>
    <w:rsid w:val="00D7344B"/>
    <w:rsid w:val="00D73543"/>
    <w:rsid w:val="00D7356C"/>
    <w:rsid w:val="00D73CDA"/>
    <w:rsid w:val="00D73F5A"/>
    <w:rsid w:val="00D75562"/>
    <w:rsid w:val="00D757FF"/>
    <w:rsid w:val="00D76C93"/>
    <w:rsid w:val="00D77B45"/>
    <w:rsid w:val="00D77DEC"/>
    <w:rsid w:val="00D8258B"/>
    <w:rsid w:val="00D85273"/>
    <w:rsid w:val="00D852F8"/>
    <w:rsid w:val="00D853BD"/>
    <w:rsid w:val="00D865E3"/>
    <w:rsid w:val="00D86EB5"/>
    <w:rsid w:val="00D870BE"/>
    <w:rsid w:val="00D90515"/>
    <w:rsid w:val="00D90793"/>
    <w:rsid w:val="00D90AEC"/>
    <w:rsid w:val="00D90C69"/>
    <w:rsid w:val="00D91F8E"/>
    <w:rsid w:val="00D92695"/>
    <w:rsid w:val="00D9281C"/>
    <w:rsid w:val="00D93E3E"/>
    <w:rsid w:val="00D9482B"/>
    <w:rsid w:val="00D94F7D"/>
    <w:rsid w:val="00D952CA"/>
    <w:rsid w:val="00D95857"/>
    <w:rsid w:val="00DA07D5"/>
    <w:rsid w:val="00DA0D9D"/>
    <w:rsid w:val="00DA1DB1"/>
    <w:rsid w:val="00DA1FD4"/>
    <w:rsid w:val="00DA26BA"/>
    <w:rsid w:val="00DA3814"/>
    <w:rsid w:val="00DA4509"/>
    <w:rsid w:val="00DA48F4"/>
    <w:rsid w:val="00DA5123"/>
    <w:rsid w:val="00DA626D"/>
    <w:rsid w:val="00DB0FD4"/>
    <w:rsid w:val="00DB3419"/>
    <w:rsid w:val="00DB57EA"/>
    <w:rsid w:val="00DB7CE9"/>
    <w:rsid w:val="00DC18C1"/>
    <w:rsid w:val="00DC24CB"/>
    <w:rsid w:val="00DC26FD"/>
    <w:rsid w:val="00DC27D5"/>
    <w:rsid w:val="00DC2927"/>
    <w:rsid w:val="00DC29F6"/>
    <w:rsid w:val="00DC30A4"/>
    <w:rsid w:val="00DC4AB8"/>
    <w:rsid w:val="00DC7628"/>
    <w:rsid w:val="00DD216A"/>
    <w:rsid w:val="00DD4AAE"/>
    <w:rsid w:val="00DD50FE"/>
    <w:rsid w:val="00DD787D"/>
    <w:rsid w:val="00DD7F35"/>
    <w:rsid w:val="00DE0E20"/>
    <w:rsid w:val="00DE0EC8"/>
    <w:rsid w:val="00DE1566"/>
    <w:rsid w:val="00DE165D"/>
    <w:rsid w:val="00DE25A1"/>
    <w:rsid w:val="00DE2A46"/>
    <w:rsid w:val="00DE4871"/>
    <w:rsid w:val="00DE53C8"/>
    <w:rsid w:val="00DE697E"/>
    <w:rsid w:val="00DE6C6A"/>
    <w:rsid w:val="00DE74BD"/>
    <w:rsid w:val="00DE7F94"/>
    <w:rsid w:val="00DF0C4E"/>
    <w:rsid w:val="00DF11D6"/>
    <w:rsid w:val="00DF3462"/>
    <w:rsid w:val="00DF5A3C"/>
    <w:rsid w:val="00DF6E9F"/>
    <w:rsid w:val="00DF77BF"/>
    <w:rsid w:val="00E007AD"/>
    <w:rsid w:val="00E02792"/>
    <w:rsid w:val="00E03CB5"/>
    <w:rsid w:val="00E05200"/>
    <w:rsid w:val="00E05D61"/>
    <w:rsid w:val="00E060EC"/>
    <w:rsid w:val="00E10293"/>
    <w:rsid w:val="00E10A66"/>
    <w:rsid w:val="00E11D08"/>
    <w:rsid w:val="00E12B20"/>
    <w:rsid w:val="00E12C9C"/>
    <w:rsid w:val="00E14DFA"/>
    <w:rsid w:val="00E1598F"/>
    <w:rsid w:val="00E1699A"/>
    <w:rsid w:val="00E222E4"/>
    <w:rsid w:val="00E223E1"/>
    <w:rsid w:val="00E22473"/>
    <w:rsid w:val="00E2249C"/>
    <w:rsid w:val="00E254E5"/>
    <w:rsid w:val="00E26430"/>
    <w:rsid w:val="00E272C2"/>
    <w:rsid w:val="00E30752"/>
    <w:rsid w:val="00E3083E"/>
    <w:rsid w:val="00E30C12"/>
    <w:rsid w:val="00E32CE9"/>
    <w:rsid w:val="00E33156"/>
    <w:rsid w:val="00E33540"/>
    <w:rsid w:val="00E3394C"/>
    <w:rsid w:val="00E3424F"/>
    <w:rsid w:val="00E36F57"/>
    <w:rsid w:val="00E4048B"/>
    <w:rsid w:val="00E4142D"/>
    <w:rsid w:val="00E41EDB"/>
    <w:rsid w:val="00E43EC3"/>
    <w:rsid w:val="00E46457"/>
    <w:rsid w:val="00E46D50"/>
    <w:rsid w:val="00E471B2"/>
    <w:rsid w:val="00E47B12"/>
    <w:rsid w:val="00E47CF3"/>
    <w:rsid w:val="00E511CC"/>
    <w:rsid w:val="00E515B6"/>
    <w:rsid w:val="00E5180F"/>
    <w:rsid w:val="00E52C7B"/>
    <w:rsid w:val="00E53248"/>
    <w:rsid w:val="00E54D26"/>
    <w:rsid w:val="00E5772D"/>
    <w:rsid w:val="00E57C7D"/>
    <w:rsid w:val="00E609E0"/>
    <w:rsid w:val="00E614D0"/>
    <w:rsid w:val="00E620E9"/>
    <w:rsid w:val="00E62831"/>
    <w:rsid w:val="00E63F5A"/>
    <w:rsid w:val="00E65297"/>
    <w:rsid w:val="00E66F28"/>
    <w:rsid w:val="00E67E9D"/>
    <w:rsid w:val="00E70008"/>
    <w:rsid w:val="00E701D3"/>
    <w:rsid w:val="00E712B6"/>
    <w:rsid w:val="00E718F1"/>
    <w:rsid w:val="00E72726"/>
    <w:rsid w:val="00E72AFA"/>
    <w:rsid w:val="00E744A4"/>
    <w:rsid w:val="00E7495C"/>
    <w:rsid w:val="00E76C02"/>
    <w:rsid w:val="00E80C18"/>
    <w:rsid w:val="00E81740"/>
    <w:rsid w:val="00E84360"/>
    <w:rsid w:val="00E87C59"/>
    <w:rsid w:val="00E87D9D"/>
    <w:rsid w:val="00E87DC8"/>
    <w:rsid w:val="00E925FB"/>
    <w:rsid w:val="00E92E21"/>
    <w:rsid w:val="00E95494"/>
    <w:rsid w:val="00E9637C"/>
    <w:rsid w:val="00E969F9"/>
    <w:rsid w:val="00E96F2C"/>
    <w:rsid w:val="00EA0050"/>
    <w:rsid w:val="00EA00F2"/>
    <w:rsid w:val="00EA0B4F"/>
    <w:rsid w:val="00EA0F18"/>
    <w:rsid w:val="00EA1BBB"/>
    <w:rsid w:val="00EA1EDC"/>
    <w:rsid w:val="00EA31DB"/>
    <w:rsid w:val="00EA60D7"/>
    <w:rsid w:val="00EA7AEA"/>
    <w:rsid w:val="00EB0DA0"/>
    <w:rsid w:val="00EB12B7"/>
    <w:rsid w:val="00EB1DAB"/>
    <w:rsid w:val="00EB340C"/>
    <w:rsid w:val="00EB3C3E"/>
    <w:rsid w:val="00EB4891"/>
    <w:rsid w:val="00EB5DF8"/>
    <w:rsid w:val="00EB700D"/>
    <w:rsid w:val="00EC0751"/>
    <w:rsid w:val="00EC08BA"/>
    <w:rsid w:val="00EC11F0"/>
    <w:rsid w:val="00EC14FC"/>
    <w:rsid w:val="00EC1585"/>
    <w:rsid w:val="00EC285D"/>
    <w:rsid w:val="00EC2A88"/>
    <w:rsid w:val="00EC30F1"/>
    <w:rsid w:val="00EC39AD"/>
    <w:rsid w:val="00EC3E27"/>
    <w:rsid w:val="00EC54B0"/>
    <w:rsid w:val="00EC5CC5"/>
    <w:rsid w:val="00EC6766"/>
    <w:rsid w:val="00EC6A54"/>
    <w:rsid w:val="00EC7DC9"/>
    <w:rsid w:val="00ED018F"/>
    <w:rsid w:val="00ED05B9"/>
    <w:rsid w:val="00ED1F8E"/>
    <w:rsid w:val="00ED22AE"/>
    <w:rsid w:val="00ED2473"/>
    <w:rsid w:val="00ED2A20"/>
    <w:rsid w:val="00ED3FAD"/>
    <w:rsid w:val="00ED4930"/>
    <w:rsid w:val="00ED62CD"/>
    <w:rsid w:val="00EE00CE"/>
    <w:rsid w:val="00EE208F"/>
    <w:rsid w:val="00EE2BEE"/>
    <w:rsid w:val="00EE31BD"/>
    <w:rsid w:val="00EE37CC"/>
    <w:rsid w:val="00EE4A29"/>
    <w:rsid w:val="00EE662B"/>
    <w:rsid w:val="00EE7C99"/>
    <w:rsid w:val="00EF4100"/>
    <w:rsid w:val="00EF41E2"/>
    <w:rsid w:val="00EF608E"/>
    <w:rsid w:val="00EF6EB4"/>
    <w:rsid w:val="00EF6FDB"/>
    <w:rsid w:val="00EF772A"/>
    <w:rsid w:val="00F000F9"/>
    <w:rsid w:val="00F00AD7"/>
    <w:rsid w:val="00F01321"/>
    <w:rsid w:val="00F01F9B"/>
    <w:rsid w:val="00F034A3"/>
    <w:rsid w:val="00F045AF"/>
    <w:rsid w:val="00F0576F"/>
    <w:rsid w:val="00F065CF"/>
    <w:rsid w:val="00F06D62"/>
    <w:rsid w:val="00F10707"/>
    <w:rsid w:val="00F12002"/>
    <w:rsid w:val="00F14926"/>
    <w:rsid w:val="00F150E9"/>
    <w:rsid w:val="00F161CD"/>
    <w:rsid w:val="00F1768D"/>
    <w:rsid w:val="00F21C13"/>
    <w:rsid w:val="00F32027"/>
    <w:rsid w:val="00F320D1"/>
    <w:rsid w:val="00F330ED"/>
    <w:rsid w:val="00F33214"/>
    <w:rsid w:val="00F37159"/>
    <w:rsid w:val="00F4070E"/>
    <w:rsid w:val="00F407D6"/>
    <w:rsid w:val="00F4292A"/>
    <w:rsid w:val="00F439E5"/>
    <w:rsid w:val="00F453B8"/>
    <w:rsid w:val="00F46FA1"/>
    <w:rsid w:val="00F47A70"/>
    <w:rsid w:val="00F51F06"/>
    <w:rsid w:val="00F5210B"/>
    <w:rsid w:val="00F52352"/>
    <w:rsid w:val="00F53881"/>
    <w:rsid w:val="00F53EDF"/>
    <w:rsid w:val="00F545A7"/>
    <w:rsid w:val="00F54904"/>
    <w:rsid w:val="00F55317"/>
    <w:rsid w:val="00F56E67"/>
    <w:rsid w:val="00F56FE2"/>
    <w:rsid w:val="00F6135B"/>
    <w:rsid w:val="00F6239C"/>
    <w:rsid w:val="00F62E0E"/>
    <w:rsid w:val="00F65DAF"/>
    <w:rsid w:val="00F662CA"/>
    <w:rsid w:val="00F66EBA"/>
    <w:rsid w:val="00F70453"/>
    <w:rsid w:val="00F70813"/>
    <w:rsid w:val="00F709EB"/>
    <w:rsid w:val="00F72897"/>
    <w:rsid w:val="00F728E7"/>
    <w:rsid w:val="00F72C56"/>
    <w:rsid w:val="00F7446F"/>
    <w:rsid w:val="00F74A18"/>
    <w:rsid w:val="00F83532"/>
    <w:rsid w:val="00F84564"/>
    <w:rsid w:val="00F845F3"/>
    <w:rsid w:val="00F85547"/>
    <w:rsid w:val="00F873CD"/>
    <w:rsid w:val="00F877FA"/>
    <w:rsid w:val="00F9289D"/>
    <w:rsid w:val="00F93595"/>
    <w:rsid w:val="00F93C71"/>
    <w:rsid w:val="00F942F3"/>
    <w:rsid w:val="00F9508B"/>
    <w:rsid w:val="00F957E0"/>
    <w:rsid w:val="00FA0C2C"/>
    <w:rsid w:val="00FA24C5"/>
    <w:rsid w:val="00FA6551"/>
    <w:rsid w:val="00FA6D1A"/>
    <w:rsid w:val="00FA74E9"/>
    <w:rsid w:val="00FB03F7"/>
    <w:rsid w:val="00FB052A"/>
    <w:rsid w:val="00FB16D7"/>
    <w:rsid w:val="00FB213A"/>
    <w:rsid w:val="00FB5267"/>
    <w:rsid w:val="00FB5461"/>
    <w:rsid w:val="00FB5BCE"/>
    <w:rsid w:val="00FC168B"/>
    <w:rsid w:val="00FC17E3"/>
    <w:rsid w:val="00FC257C"/>
    <w:rsid w:val="00FC2E12"/>
    <w:rsid w:val="00FC4C29"/>
    <w:rsid w:val="00FC5431"/>
    <w:rsid w:val="00FC7168"/>
    <w:rsid w:val="00FC7DBA"/>
    <w:rsid w:val="00FD2379"/>
    <w:rsid w:val="00FD4745"/>
    <w:rsid w:val="00FD7632"/>
    <w:rsid w:val="00FE035B"/>
    <w:rsid w:val="00FE0950"/>
    <w:rsid w:val="00FE0C4A"/>
    <w:rsid w:val="00FE0ED6"/>
    <w:rsid w:val="00FE2820"/>
    <w:rsid w:val="00FE34B3"/>
    <w:rsid w:val="00FE3AC7"/>
    <w:rsid w:val="00FE519A"/>
    <w:rsid w:val="00FE5858"/>
    <w:rsid w:val="00FE6678"/>
    <w:rsid w:val="00FE7D64"/>
    <w:rsid w:val="00FF02D4"/>
    <w:rsid w:val="00FF0514"/>
    <w:rsid w:val="00FF08E5"/>
    <w:rsid w:val="00FF0B62"/>
    <w:rsid w:val="00FF1235"/>
    <w:rsid w:val="00FF1728"/>
    <w:rsid w:val="00FF1731"/>
    <w:rsid w:val="00FF33E9"/>
    <w:rsid w:val="00FF5960"/>
    <w:rsid w:val="00FF6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E821"/>
  <w15:chartTrackingRefBased/>
  <w15:docId w15:val="{4910C3D1-648A-4C09-AEC0-73D6E9F8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1731"/>
    <w:rPr>
      <w:sz w:val="16"/>
      <w:szCs w:val="16"/>
    </w:rPr>
  </w:style>
  <w:style w:type="paragraph" w:styleId="CommentText">
    <w:name w:val="annotation text"/>
    <w:basedOn w:val="Normal"/>
    <w:link w:val="CommentTextChar"/>
    <w:uiPriority w:val="99"/>
    <w:unhideWhenUsed/>
    <w:rsid w:val="00FF1731"/>
    <w:pPr>
      <w:spacing w:line="240" w:lineRule="auto"/>
    </w:pPr>
    <w:rPr>
      <w:sz w:val="20"/>
      <w:szCs w:val="20"/>
    </w:rPr>
  </w:style>
  <w:style w:type="character" w:customStyle="1" w:styleId="CommentTextChar">
    <w:name w:val="Comment Text Char"/>
    <w:basedOn w:val="DefaultParagraphFont"/>
    <w:link w:val="CommentText"/>
    <w:uiPriority w:val="99"/>
    <w:rsid w:val="00FF1731"/>
    <w:rPr>
      <w:sz w:val="20"/>
      <w:szCs w:val="20"/>
    </w:rPr>
  </w:style>
  <w:style w:type="paragraph" w:styleId="CommentSubject">
    <w:name w:val="annotation subject"/>
    <w:basedOn w:val="CommentText"/>
    <w:next w:val="CommentText"/>
    <w:link w:val="CommentSubjectChar"/>
    <w:uiPriority w:val="99"/>
    <w:semiHidden/>
    <w:unhideWhenUsed/>
    <w:rsid w:val="00FF1731"/>
    <w:rPr>
      <w:b/>
      <w:bCs/>
    </w:rPr>
  </w:style>
  <w:style w:type="character" w:customStyle="1" w:styleId="CommentSubjectChar">
    <w:name w:val="Comment Subject Char"/>
    <w:basedOn w:val="CommentTextChar"/>
    <w:link w:val="CommentSubject"/>
    <w:uiPriority w:val="99"/>
    <w:semiHidden/>
    <w:rsid w:val="00FF1731"/>
    <w:rPr>
      <w:b/>
      <w:bCs/>
      <w:sz w:val="20"/>
      <w:szCs w:val="20"/>
    </w:rPr>
  </w:style>
  <w:style w:type="paragraph" w:styleId="Header">
    <w:name w:val="header"/>
    <w:basedOn w:val="Normal"/>
    <w:link w:val="HeaderChar"/>
    <w:uiPriority w:val="99"/>
    <w:unhideWhenUsed/>
    <w:rsid w:val="00335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07D"/>
  </w:style>
  <w:style w:type="paragraph" w:styleId="Footer">
    <w:name w:val="footer"/>
    <w:basedOn w:val="Normal"/>
    <w:link w:val="FooterChar"/>
    <w:uiPriority w:val="99"/>
    <w:unhideWhenUsed/>
    <w:rsid w:val="00335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07D"/>
  </w:style>
  <w:style w:type="character" w:styleId="LineNumber">
    <w:name w:val="line number"/>
    <w:basedOn w:val="DefaultParagraphFont"/>
    <w:uiPriority w:val="99"/>
    <w:semiHidden/>
    <w:unhideWhenUsed/>
    <w:rsid w:val="0033507D"/>
  </w:style>
  <w:style w:type="paragraph" w:styleId="BalloonText">
    <w:name w:val="Balloon Text"/>
    <w:basedOn w:val="Normal"/>
    <w:link w:val="BalloonTextChar"/>
    <w:uiPriority w:val="99"/>
    <w:semiHidden/>
    <w:unhideWhenUsed/>
    <w:rsid w:val="00E76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02"/>
    <w:rPr>
      <w:rFonts w:ascii="Segoe UI" w:hAnsi="Segoe UI" w:cs="Segoe UI"/>
      <w:sz w:val="18"/>
      <w:szCs w:val="18"/>
    </w:rPr>
  </w:style>
  <w:style w:type="character" w:styleId="Hyperlink">
    <w:name w:val="Hyperlink"/>
    <w:basedOn w:val="DefaultParagraphFont"/>
    <w:uiPriority w:val="99"/>
    <w:unhideWhenUsed/>
    <w:rsid w:val="000625C7"/>
    <w:rPr>
      <w:color w:val="0000FF"/>
      <w:u w:val="single"/>
    </w:rPr>
  </w:style>
  <w:style w:type="character" w:customStyle="1" w:styleId="contentcontrolboundarysink">
    <w:name w:val="contentcontrolboundarysink"/>
    <w:basedOn w:val="DefaultParagraphFont"/>
    <w:rsid w:val="00420EA2"/>
  </w:style>
  <w:style w:type="character" w:customStyle="1" w:styleId="normaltextrun">
    <w:name w:val="normaltextrun"/>
    <w:basedOn w:val="DefaultParagraphFont"/>
    <w:rsid w:val="00420EA2"/>
  </w:style>
  <w:style w:type="character" w:customStyle="1" w:styleId="html-italic">
    <w:name w:val="html-italic"/>
    <w:basedOn w:val="DefaultParagraphFont"/>
    <w:rsid w:val="003558D8"/>
  </w:style>
  <w:style w:type="character" w:customStyle="1" w:styleId="eop">
    <w:name w:val="eop"/>
    <w:basedOn w:val="DefaultParagraphFont"/>
    <w:rsid w:val="003558D8"/>
  </w:style>
  <w:style w:type="paragraph" w:styleId="Revision">
    <w:name w:val="Revision"/>
    <w:hidden/>
    <w:uiPriority w:val="99"/>
    <w:semiHidden/>
    <w:rsid w:val="00D02896"/>
    <w:pPr>
      <w:spacing w:after="0" w:line="240" w:lineRule="auto"/>
    </w:pPr>
  </w:style>
  <w:style w:type="character" w:styleId="FollowedHyperlink">
    <w:name w:val="FollowedHyperlink"/>
    <w:basedOn w:val="DefaultParagraphFont"/>
    <w:uiPriority w:val="99"/>
    <w:semiHidden/>
    <w:unhideWhenUsed/>
    <w:rsid w:val="000A5EA0"/>
    <w:rPr>
      <w:color w:val="954F72" w:themeColor="followedHyperlink"/>
      <w:u w:val="single"/>
    </w:rPr>
  </w:style>
  <w:style w:type="paragraph" w:styleId="Bibliography">
    <w:name w:val="Bibliography"/>
    <w:basedOn w:val="Normal"/>
    <w:next w:val="Normal"/>
    <w:uiPriority w:val="37"/>
    <w:unhideWhenUsed/>
    <w:rsid w:val="00C13263"/>
  </w:style>
  <w:style w:type="character" w:styleId="UnresolvedMention">
    <w:name w:val="Unresolved Mention"/>
    <w:basedOn w:val="DefaultParagraphFont"/>
    <w:uiPriority w:val="99"/>
    <w:semiHidden/>
    <w:unhideWhenUsed/>
    <w:rsid w:val="00D22619"/>
    <w:rPr>
      <w:color w:val="605E5C"/>
      <w:shd w:val="clear" w:color="auto" w:fill="E1DFDD"/>
    </w:rPr>
  </w:style>
  <w:style w:type="table" w:styleId="TableGrid">
    <w:name w:val="Table Grid"/>
    <w:basedOn w:val="TableNormal"/>
    <w:uiPriority w:val="39"/>
    <w:rsid w:val="00B16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366"/>
    <w:pPr>
      <w:ind w:left="720"/>
      <w:contextualSpacing/>
    </w:pPr>
  </w:style>
  <w:style w:type="paragraph" w:customStyle="1" w:styleId="EndNoteBibliographyTitle">
    <w:name w:val="EndNote Bibliography Title"/>
    <w:basedOn w:val="Normal"/>
    <w:link w:val="EndNoteBibliographyTitleChar"/>
    <w:rsid w:val="00DF6E9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F6E9F"/>
    <w:rPr>
      <w:rFonts w:ascii="Calibri" w:hAnsi="Calibri" w:cs="Calibri"/>
      <w:noProof/>
      <w:lang w:val="en-US"/>
    </w:rPr>
  </w:style>
  <w:style w:type="paragraph" w:customStyle="1" w:styleId="EndNoteBibliography">
    <w:name w:val="EndNote Bibliography"/>
    <w:basedOn w:val="Normal"/>
    <w:link w:val="EndNoteBibliographyChar"/>
    <w:rsid w:val="00DF6E9F"/>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DF6E9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6780">
      <w:bodyDiv w:val="1"/>
      <w:marLeft w:val="0"/>
      <w:marRight w:val="0"/>
      <w:marTop w:val="0"/>
      <w:marBottom w:val="0"/>
      <w:divBdr>
        <w:top w:val="none" w:sz="0" w:space="0" w:color="auto"/>
        <w:left w:val="none" w:sz="0" w:space="0" w:color="auto"/>
        <w:bottom w:val="none" w:sz="0" w:space="0" w:color="auto"/>
        <w:right w:val="none" w:sz="0" w:space="0" w:color="auto"/>
      </w:divBdr>
    </w:div>
    <w:div w:id="123012810">
      <w:bodyDiv w:val="1"/>
      <w:marLeft w:val="0"/>
      <w:marRight w:val="0"/>
      <w:marTop w:val="0"/>
      <w:marBottom w:val="0"/>
      <w:divBdr>
        <w:top w:val="none" w:sz="0" w:space="0" w:color="auto"/>
        <w:left w:val="none" w:sz="0" w:space="0" w:color="auto"/>
        <w:bottom w:val="none" w:sz="0" w:space="0" w:color="auto"/>
        <w:right w:val="none" w:sz="0" w:space="0" w:color="auto"/>
      </w:divBdr>
    </w:div>
    <w:div w:id="127360248">
      <w:bodyDiv w:val="1"/>
      <w:marLeft w:val="0"/>
      <w:marRight w:val="0"/>
      <w:marTop w:val="0"/>
      <w:marBottom w:val="0"/>
      <w:divBdr>
        <w:top w:val="none" w:sz="0" w:space="0" w:color="auto"/>
        <w:left w:val="none" w:sz="0" w:space="0" w:color="auto"/>
        <w:bottom w:val="none" w:sz="0" w:space="0" w:color="auto"/>
        <w:right w:val="none" w:sz="0" w:space="0" w:color="auto"/>
      </w:divBdr>
    </w:div>
    <w:div w:id="261305992">
      <w:bodyDiv w:val="1"/>
      <w:marLeft w:val="0"/>
      <w:marRight w:val="0"/>
      <w:marTop w:val="0"/>
      <w:marBottom w:val="0"/>
      <w:divBdr>
        <w:top w:val="none" w:sz="0" w:space="0" w:color="auto"/>
        <w:left w:val="none" w:sz="0" w:space="0" w:color="auto"/>
        <w:bottom w:val="none" w:sz="0" w:space="0" w:color="auto"/>
        <w:right w:val="none" w:sz="0" w:space="0" w:color="auto"/>
      </w:divBdr>
    </w:div>
    <w:div w:id="268661443">
      <w:bodyDiv w:val="1"/>
      <w:marLeft w:val="0"/>
      <w:marRight w:val="0"/>
      <w:marTop w:val="0"/>
      <w:marBottom w:val="0"/>
      <w:divBdr>
        <w:top w:val="none" w:sz="0" w:space="0" w:color="auto"/>
        <w:left w:val="none" w:sz="0" w:space="0" w:color="auto"/>
        <w:bottom w:val="none" w:sz="0" w:space="0" w:color="auto"/>
        <w:right w:val="none" w:sz="0" w:space="0" w:color="auto"/>
      </w:divBdr>
    </w:div>
    <w:div w:id="328600840">
      <w:bodyDiv w:val="1"/>
      <w:marLeft w:val="0"/>
      <w:marRight w:val="0"/>
      <w:marTop w:val="0"/>
      <w:marBottom w:val="0"/>
      <w:divBdr>
        <w:top w:val="none" w:sz="0" w:space="0" w:color="auto"/>
        <w:left w:val="none" w:sz="0" w:space="0" w:color="auto"/>
        <w:bottom w:val="none" w:sz="0" w:space="0" w:color="auto"/>
        <w:right w:val="none" w:sz="0" w:space="0" w:color="auto"/>
      </w:divBdr>
    </w:div>
    <w:div w:id="376243898">
      <w:bodyDiv w:val="1"/>
      <w:marLeft w:val="0"/>
      <w:marRight w:val="0"/>
      <w:marTop w:val="0"/>
      <w:marBottom w:val="0"/>
      <w:divBdr>
        <w:top w:val="none" w:sz="0" w:space="0" w:color="auto"/>
        <w:left w:val="none" w:sz="0" w:space="0" w:color="auto"/>
        <w:bottom w:val="none" w:sz="0" w:space="0" w:color="auto"/>
        <w:right w:val="none" w:sz="0" w:space="0" w:color="auto"/>
      </w:divBdr>
    </w:div>
    <w:div w:id="407271286">
      <w:bodyDiv w:val="1"/>
      <w:marLeft w:val="0"/>
      <w:marRight w:val="0"/>
      <w:marTop w:val="0"/>
      <w:marBottom w:val="0"/>
      <w:divBdr>
        <w:top w:val="none" w:sz="0" w:space="0" w:color="auto"/>
        <w:left w:val="none" w:sz="0" w:space="0" w:color="auto"/>
        <w:bottom w:val="none" w:sz="0" w:space="0" w:color="auto"/>
        <w:right w:val="none" w:sz="0" w:space="0" w:color="auto"/>
      </w:divBdr>
      <w:divsChild>
        <w:div w:id="822236424">
          <w:marLeft w:val="360"/>
          <w:marRight w:val="0"/>
          <w:marTop w:val="0"/>
          <w:marBottom w:val="0"/>
          <w:divBdr>
            <w:top w:val="none" w:sz="0" w:space="0" w:color="auto"/>
            <w:left w:val="none" w:sz="0" w:space="0" w:color="auto"/>
            <w:bottom w:val="none" w:sz="0" w:space="0" w:color="auto"/>
            <w:right w:val="none" w:sz="0" w:space="0" w:color="auto"/>
          </w:divBdr>
        </w:div>
        <w:div w:id="2043313683">
          <w:marLeft w:val="360"/>
          <w:marRight w:val="0"/>
          <w:marTop w:val="0"/>
          <w:marBottom w:val="0"/>
          <w:divBdr>
            <w:top w:val="none" w:sz="0" w:space="0" w:color="auto"/>
            <w:left w:val="none" w:sz="0" w:space="0" w:color="auto"/>
            <w:bottom w:val="none" w:sz="0" w:space="0" w:color="auto"/>
            <w:right w:val="none" w:sz="0" w:space="0" w:color="auto"/>
          </w:divBdr>
        </w:div>
        <w:div w:id="1719740196">
          <w:marLeft w:val="360"/>
          <w:marRight w:val="0"/>
          <w:marTop w:val="0"/>
          <w:marBottom w:val="0"/>
          <w:divBdr>
            <w:top w:val="none" w:sz="0" w:space="0" w:color="auto"/>
            <w:left w:val="none" w:sz="0" w:space="0" w:color="auto"/>
            <w:bottom w:val="none" w:sz="0" w:space="0" w:color="auto"/>
            <w:right w:val="none" w:sz="0" w:space="0" w:color="auto"/>
          </w:divBdr>
        </w:div>
        <w:div w:id="55055472">
          <w:marLeft w:val="360"/>
          <w:marRight w:val="0"/>
          <w:marTop w:val="0"/>
          <w:marBottom w:val="0"/>
          <w:divBdr>
            <w:top w:val="none" w:sz="0" w:space="0" w:color="auto"/>
            <w:left w:val="none" w:sz="0" w:space="0" w:color="auto"/>
            <w:bottom w:val="none" w:sz="0" w:space="0" w:color="auto"/>
            <w:right w:val="none" w:sz="0" w:space="0" w:color="auto"/>
          </w:divBdr>
        </w:div>
        <w:div w:id="1157065625">
          <w:marLeft w:val="360"/>
          <w:marRight w:val="0"/>
          <w:marTop w:val="0"/>
          <w:marBottom w:val="0"/>
          <w:divBdr>
            <w:top w:val="none" w:sz="0" w:space="0" w:color="auto"/>
            <w:left w:val="none" w:sz="0" w:space="0" w:color="auto"/>
            <w:bottom w:val="none" w:sz="0" w:space="0" w:color="auto"/>
            <w:right w:val="none" w:sz="0" w:space="0" w:color="auto"/>
          </w:divBdr>
        </w:div>
        <w:div w:id="233323816">
          <w:marLeft w:val="360"/>
          <w:marRight w:val="0"/>
          <w:marTop w:val="0"/>
          <w:marBottom w:val="0"/>
          <w:divBdr>
            <w:top w:val="none" w:sz="0" w:space="0" w:color="auto"/>
            <w:left w:val="none" w:sz="0" w:space="0" w:color="auto"/>
            <w:bottom w:val="none" w:sz="0" w:space="0" w:color="auto"/>
            <w:right w:val="none" w:sz="0" w:space="0" w:color="auto"/>
          </w:divBdr>
        </w:div>
        <w:div w:id="676005514">
          <w:marLeft w:val="360"/>
          <w:marRight w:val="0"/>
          <w:marTop w:val="0"/>
          <w:marBottom w:val="0"/>
          <w:divBdr>
            <w:top w:val="none" w:sz="0" w:space="0" w:color="auto"/>
            <w:left w:val="none" w:sz="0" w:space="0" w:color="auto"/>
            <w:bottom w:val="none" w:sz="0" w:space="0" w:color="auto"/>
            <w:right w:val="none" w:sz="0" w:space="0" w:color="auto"/>
          </w:divBdr>
        </w:div>
        <w:div w:id="1060329760">
          <w:marLeft w:val="360"/>
          <w:marRight w:val="0"/>
          <w:marTop w:val="0"/>
          <w:marBottom w:val="0"/>
          <w:divBdr>
            <w:top w:val="none" w:sz="0" w:space="0" w:color="auto"/>
            <w:left w:val="none" w:sz="0" w:space="0" w:color="auto"/>
            <w:bottom w:val="none" w:sz="0" w:space="0" w:color="auto"/>
            <w:right w:val="none" w:sz="0" w:space="0" w:color="auto"/>
          </w:divBdr>
        </w:div>
        <w:div w:id="758450483">
          <w:marLeft w:val="360"/>
          <w:marRight w:val="0"/>
          <w:marTop w:val="0"/>
          <w:marBottom w:val="0"/>
          <w:divBdr>
            <w:top w:val="none" w:sz="0" w:space="0" w:color="auto"/>
            <w:left w:val="none" w:sz="0" w:space="0" w:color="auto"/>
            <w:bottom w:val="none" w:sz="0" w:space="0" w:color="auto"/>
            <w:right w:val="none" w:sz="0" w:space="0" w:color="auto"/>
          </w:divBdr>
        </w:div>
        <w:div w:id="923563665">
          <w:marLeft w:val="360"/>
          <w:marRight w:val="0"/>
          <w:marTop w:val="0"/>
          <w:marBottom w:val="0"/>
          <w:divBdr>
            <w:top w:val="none" w:sz="0" w:space="0" w:color="auto"/>
            <w:left w:val="none" w:sz="0" w:space="0" w:color="auto"/>
            <w:bottom w:val="none" w:sz="0" w:space="0" w:color="auto"/>
            <w:right w:val="none" w:sz="0" w:space="0" w:color="auto"/>
          </w:divBdr>
        </w:div>
        <w:div w:id="549801773">
          <w:marLeft w:val="360"/>
          <w:marRight w:val="0"/>
          <w:marTop w:val="0"/>
          <w:marBottom w:val="0"/>
          <w:divBdr>
            <w:top w:val="none" w:sz="0" w:space="0" w:color="auto"/>
            <w:left w:val="none" w:sz="0" w:space="0" w:color="auto"/>
            <w:bottom w:val="none" w:sz="0" w:space="0" w:color="auto"/>
            <w:right w:val="none" w:sz="0" w:space="0" w:color="auto"/>
          </w:divBdr>
        </w:div>
        <w:div w:id="1079015952">
          <w:marLeft w:val="360"/>
          <w:marRight w:val="0"/>
          <w:marTop w:val="0"/>
          <w:marBottom w:val="0"/>
          <w:divBdr>
            <w:top w:val="none" w:sz="0" w:space="0" w:color="auto"/>
            <w:left w:val="none" w:sz="0" w:space="0" w:color="auto"/>
            <w:bottom w:val="none" w:sz="0" w:space="0" w:color="auto"/>
            <w:right w:val="none" w:sz="0" w:space="0" w:color="auto"/>
          </w:divBdr>
        </w:div>
        <w:div w:id="1554926130">
          <w:marLeft w:val="360"/>
          <w:marRight w:val="0"/>
          <w:marTop w:val="0"/>
          <w:marBottom w:val="0"/>
          <w:divBdr>
            <w:top w:val="none" w:sz="0" w:space="0" w:color="auto"/>
            <w:left w:val="none" w:sz="0" w:space="0" w:color="auto"/>
            <w:bottom w:val="none" w:sz="0" w:space="0" w:color="auto"/>
            <w:right w:val="none" w:sz="0" w:space="0" w:color="auto"/>
          </w:divBdr>
        </w:div>
        <w:div w:id="1853447715">
          <w:marLeft w:val="360"/>
          <w:marRight w:val="0"/>
          <w:marTop w:val="0"/>
          <w:marBottom w:val="0"/>
          <w:divBdr>
            <w:top w:val="none" w:sz="0" w:space="0" w:color="auto"/>
            <w:left w:val="none" w:sz="0" w:space="0" w:color="auto"/>
            <w:bottom w:val="none" w:sz="0" w:space="0" w:color="auto"/>
            <w:right w:val="none" w:sz="0" w:space="0" w:color="auto"/>
          </w:divBdr>
        </w:div>
        <w:div w:id="2100830282">
          <w:marLeft w:val="360"/>
          <w:marRight w:val="0"/>
          <w:marTop w:val="0"/>
          <w:marBottom w:val="0"/>
          <w:divBdr>
            <w:top w:val="none" w:sz="0" w:space="0" w:color="auto"/>
            <w:left w:val="none" w:sz="0" w:space="0" w:color="auto"/>
            <w:bottom w:val="none" w:sz="0" w:space="0" w:color="auto"/>
            <w:right w:val="none" w:sz="0" w:space="0" w:color="auto"/>
          </w:divBdr>
        </w:div>
        <w:div w:id="524443662">
          <w:marLeft w:val="360"/>
          <w:marRight w:val="0"/>
          <w:marTop w:val="0"/>
          <w:marBottom w:val="0"/>
          <w:divBdr>
            <w:top w:val="none" w:sz="0" w:space="0" w:color="auto"/>
            <w:left w:val="none" w:sz="0" w:space="0" w:color="auto"/>
            <w:bottom w:val="none" w:sz="0" w:space="0" w:color="auto"/>
            <w:right w:val="none" w:sz="0" w:space="0" w:color="auto"/>
          </w:divBdr>
        </w:div>
        <w:div w:id="438642182">
          <w:marLeft w:val="360"/>
          <w:marRight w:val="0"/>
          <w:marTop w:val="0"/>
          <w:marBottom w:val="0"/>
          <w:divBdr>
            <w:top w:val="none" w:sz="0" w:space="0" w:color="auto"/>
            <w:left w:val="none" w:sz="0" w:space="0" w:color="auto"/>
            <w:bottom w:val="none" w:sz="0" w:space="0" w:color="auto"/>
            <w:right w:val="none" w:sz="0" w:space="0" w:color="auto"/>
          </w:divBdr>
        </w:div>
        <w:div w:id="2003850974">
          <w:marLeft w:val="360"/>
          <w:marRight w:val="0"/>
          <w:marTop w:val="0"/>
          <w:marBottom w:val="0"/>
          <w:divBdr>
            <w:top w:val="none" w:sz="0" w:space="0" w:color="auto"/>
            <w:left w:val="none" w:sz="0" w:space="0" w:color="auto"/>
            <w:bottom w:val="none" w:sz="0" w:space="0" w:color="auto"/>
            <w:right w:val="none" w:sz="0" w:space="0" w:color="auto"/>
          </w:divBdr>
        </w:div>
        <w:div w:id="1294097005">
          <w:marLeft w:val="360"/>
          <w:marRight w:val="0"/>
          <w:marTop w:val="0"/>
          <w:marBottom w:val="0"/>
          <w:divBdr>
            <w:top w:val="none" w:sz="0" w:space="0" w:color="auto"/>
            <w:left w:val="none" w:sz="0" w:space="0" w:color="auto"/>
            <w:bottom w:val="none" w:sz="0" w:space="0" w:color="auto"/>
            <w:right w:val="none" w:sz="0" w:space="0" w:color="auto"/>
          </w:divBdr>
        </w:div>
        <w:div w:id="1526215324">
          <w:marLeft w:val="360"/>
          <w:marRight w:val="0"/>
          <w:marTop w:val="0"/>
          <w:marBottom w:val="0"/>
          <w:divBdr>
            <w:top w:val="none" w:sz="0" w:space="0" w:color="auto"/>
            <w:left w:val="none" w:sz="0" w:space="0" w:color="auto"/>
            <w:bottom w:val="none" w:sz="0" w:space="0" w:color="auto"/>
            <w:right w:val="none" w:sz="0" w:space="0" w:color="auto"/>
          </w:divBdr>
        </w:div>
      </w:divsChild>
    </w:div>
    <w:div w:id="527108662">
      <w:bodyDiv w:val="1"/>
      <w:marLeft w:val="0"/>
      <w:marRight w:val="0"/>
      <w:marTop w:val="0"/>
      <w:marBottom w:val="0"/>
      <w:divBdr>
        <w:top w:val="none" w:sz="0" w:space="0" w:color="auto"/>
        <w:left w:val="none" w:sz="0" w:space="0" w:color="auto"/>
        <w:bottom w:val="none" w:sz="0" w:space="0" w:color="auto"/>
        <w:right w:val="none" w:sz="0" w:space="0" w:color="auto"/>
      </w:divBdr>
    </w:div>
    <w:div w:id="661271750">
      <w:bodyDiv w:val="1"/>
      <w:marLeft w:val="0"/>
      <w:marRight w:val="0"/>
      <w:marTop w:val="0"/>
      <w:marBottom w:val="0"/>
      <w:divBdr>
        <w:top w:val="none" w:sz="0" w:space="0" w:color="auto"/>
        <w:left w:val="none" w:sz="0" w:space="0" w:color="auto"/>
        <w:bottom w:val="none" w:sz="0" w:space="0" w:color="auto"/>
        <w:right w:val="none" w:sz="0" w:space="0" w:color="auto"/>
      </w:divBdr>
      <w:divsChild>
        <w:div w:id="1296060611">
          <w:marLeft w:val="360"/>
          <w:marRight w:val="0"/>
          <w:marTop w:val="0"/>
          <w:marBottom w:val="0"/>
          <w:divBdr>
            <w:top w:val="none" w:sz="0" w:space="0" w:color="auto"/>
            <w:left w:val="none" w:sz="0" w:space="0" w:color="auto"/>
            <w:bottom w:val="none" w:sz="0" w:space="0" w:color="auto"/>
            <w:right w:val="none" w:sz="0" w:space="0" w:color="auto"/>
          </w:divBdr>
        </w:div>
        <w:div w:id="560294537">
          <w:marLeft w:val="360"/>
          <w:marRight w:val="0"/>
          <w:marTop w:val="0"/>
          <w:marBottom w:val="0"/>
          <w:divBdr>
            <w:top w:val="none" w:sz="0" w:space="0" w:color="auto"/>
            <w:left w:val="none" w:sz="0" w:space="0" w:color="auto"/>
            <w:bottom w:val="none" w:sz="0" w:space="0" w:color="auto"/>
            <w:right w:val="none" w:sz="0" w:space="0" w:color="auto"/>
          </w:divBdr>
        </w:div>
        <w:div w:id="1041706314">
          <w:marLeft w:val="360"/>
          <w:marRight w:val="0"/>
          <w:marTop w:val="0"/>
          <w:marBottom w:val="0"/>
          <w:divBdr>
            <w:top w:val="none" w:sz="0" w:space="0" w:color="auto"/>
            <w:left w:val="none" w:sz="0" w:space="0" w:color="auto"/>
            <w:bottom w:val="none" w:sz="0" w:space="0" w:color="auto"/>
            <w:right w:val="none" w:sz="0" w:space="0" w:color="auto"/>
          </w:divBdr>
        </w:div>
        <w:div w:id="1429305005">
          <w:marLeft w:val="360"/>
          <w:marRight w:val="0"/>
          <w:marTop w:val="0"/>
          <w:marBottom w:val="0"/>
          <w:divBdr>
            <w:top w:val="none" w:sz="0" w:space="0" w:color="auto"/>
            <w:left w:val="none" w:sz="0" w:space="0" w:color="auto"/>
            <w:bottom w:val="none" w:sz="0" w:space="0" w:color="auto"/>
            <w:right w:val="none" w:sz="0" w:space="0" w:color="auto"/>
          </w:divBdr>
        </w:div>
        <w:div w:id="1037124326">
          <w:marLeft w:val="360"/>
          <w:marRight w:val="0"/>
          <w:marTop w:val="0"/>
          <w:marBottom w:val="0"/>
          <w:divBdr>
            <w:top w:val="none" w:sz="0" w:space="0" w:color="auto"/>
            <w:left w:val="none" w:sz="0" w:space="0" w:color="auto"/>
            <w:bottom w:val="none" w:sz="0" w:space="0" w:color="auto"/>
            <w:right w:val="none" w:sz="0" w:space="0" w:color="auto"/>
          </w:divBdr>
        </w:div>
        <w:div w:id="796266604">
          <w:marLeft w:val="360"/>
          <w:marRight w:val="0"/>
          <w:marTop w:val="0"/>
          <w:marBottom w:val="0"/>
          <w:divBdr>
            <w:top w:val="none" w:sz="0" w:space="0" w:color="auto"/>
            <w:left w:val="none" w:sz="0" w:space="0" w:color="auto"/>
            <w:bottom w:val="none" w:sz="0" w:space="0" w:color="auto"/>
            <w:right w:val="none" w:sz="0" w:space="0" w:color="auto"/>
          </w:divBdr>
        </w:div>
        <w:div w:id="1692994925">
          <w:marLeft w:val="360"/>
          <w:marRight w:val="0"/>
          <w:marTop w:val="0"/>
          <w:marBottom w:val="0"/>
          <w:divBdr>
            <w:top w:val="none" w:sz="0" w:space="0" w:color="auto"/>
            <w:left w:val="none" w:sz="0" w:space="0" w:color="auto"/>
            <w:bottom w:val="none" w:sz="0" w:space="0" w:color="auto"/>
            <w:right w:val="none" w:sz="0" w:space="0" w:color="auto"/>
          </w:divBdr>
        </w:div>
        <w:div w:id="1695770442">
          <w:marLeft w:val="360"/>
          <w:marRight w:val="0"/>
          <w:marTop w:val="0"/>
          <w:marBottom w:val="0"/>
          <w:divBdr>
            <w:top w:val="none" w:sz="0" w:space="0" w:color="auto"/>
            <w:left w:val="none" w:sz="0" w:space="0" w:color="auto"/>
            <w:bottom w:val="none" w:sz="0" w:space="0" w:color="auto"/>
            <w:right w:val="none" w:sz="0" w:space="0" w:color="auto"/>
          </w:divBdr>
        </w:div>
        <w:div w:id="565648085">
          <w:marLeft w:val="360"/>
          <w:marRight w:val="0"/>
          <w:marTop w:val="0"/>
          <w:marBottom w:val="0"/>
          <w:divBdr>
            <w:top w:val="none" w:sz="0" w:space="0" w:color="auto"/>
            <w:left w:val="none" w:sz="0" w:space="0" w:color="auto"/>
            <w:bottom w:val="none" w:sz="0" w:space="0" w:color="auto"/>
            <w:right w:val="none" w:sz="0" w:space="0" w:color="auto"/>
          </w:divBdr>
        </w:div>
        <w:div w:id="144666885">
          <w:marLeft w:val="360"/>
          <w:marRight w:val="0"/>
          <w:marTop w:val="0"/>
          <w:marBottom w:val="0"/>
          <w:divBdr>
            <w:top w:val="none" w:sz="0" w:space="0" w:color="auto"/>
            <w:left w:val="none" w:sz="0" w:space="0" w:color="auto"/>
            <w:bottom w:val="none" w:sz="0" w:space="0" w:color="auto"/>
            <w:right w:val="none" w:sz="0" w:space="0" w:color="auto"/>
          </w:divBdr>
        </w:div>
        <w:div w:id="321474494">
          <w:marLeft w:val="360"/>
          <w:marRight w:val="0"/>
          <w:marTop w:val="0"/>
          <w:marBottom w:val="0"/>
          <w:divBdr>
            <w:top w:val="none" w:sz="0" w:space="0" w:color="auto"/>
            <w:left w:val="none" w:sz="0" w:space="0" w:color="auto"/>
            <w:bottom w:val="none" w:sz="0" w:space="0" w:color="auto"/>
            <w:right w:val="none" w:sz="0" w:space="0" w:color="auto"/>
          </w:divBdr>
        </w:div>
        <w:div w:id="1874267479">
          <w:marLeft w:val="360"/>
          <w:marRight w:val="0"/>
          <w:marTop w:val="0"/>
          <w:marBottom w:val="0"/>
          <w:divBdr>
            <w:top w:val="none" w:sz="0" w:space="0" w:color="auto"/>
            <w:left w:val="none" w:sz="0" w:space="0" w:color="auto"/>
            <w:bottom w:val="none" w:sz="0" w:space="0" w:color="auto"/>
            <w:right w:val="none" w:sz="0" w:space="0" w:color="auto"/>
          </w:divBdr>
        </w:div>
        <w:div w:id="1716268727">
          <w:marLeft w:val="360"/>
          <w:marRight w:val="0"/>
          <w:marTop w:val="0"/>
          <w:marBottom w:val="0"/>
          <w:divBdr>
            <w:top w:val="none" w:sz="0" w:space="0" w:color="auto"/>
            <w:left w:val="none" w:sz="0" w:space="0" w:color="auto"/>
            <w:bottom w:val="none" w:sz="0" w:space="0" w:color="auto"/>
            <w:right w:val="none" w:sz="0" w:space="0" w:color="auto"/>
          </w:divBdr>
        </w:div>
        <w:div w:id="178853582">
          <w:marLeft w:val="360"/>
          <w:marRight w:val="0"/>
          <w:marTop w:val="0"/>
          <w:marBottom w:val="0"/>
          <w:divBdr>
            <w:top w:val="none" w:sz="0" w:space="0" w:color="auto"/>
            <w:left w:val="none" w:sz="0" w:space="0" w:color="auto"/>
            <w:bottom w:val="none" w:sz="0" w:space="0" w:color="auto"/>
            <w:right w:val="none" w:sz="0" w:space="0" w:color="auto"/>
          </w:divBdr>
        </w:div>
        <w:div w:id="456218915">
          <w:marLeft w:val="360"/>
          <w:marRight w:val="0"/>
          <w:marTop w:val="0"/>
          <w:marBottom w:val="0"/>
          <w:divBdr>
            <w:top w:val="none" w:sz="0" w:space="0" w:color="auto"/>
            <w:left w:val="none" w:sz="0" w:space="0" w:color="auto"/>
            <w:bottom w:val="none" w:sz="0" w:space="0" w:color="auto"/>
            <w:right w:val="none" w:sz="0" w:space="0" w:color="auto"/>
          </w:divBdr>
        </w:div>
        <w:div w:id="253589389">
          <w:marLeft w:val="360"/>
          <w:marRight w:val="0"/>
          <w:marTop w:val="0"/>
          <w:marBottom w:val="0"/>
          <w:divBdr>
            <w:top w:val="none" w:sz="0" w:space="0" w:color="auto"/>
            <w:left w:val="none" w:sz="0" w:space="0" w:color="auto"/>
            <w:bottom w:val="none" w:sz="0" w:space="0" w:color="auto"/>
            <w:right w:val="none" w:sz="0" w:space="0" w:color="auto"/>
          </w:divBdr>
        </w:div>
        <w:div w:id="2064522787">
          <w:marLeft w:val="360"/>
          <w:marRight w:val="0"/>
          <w:marTop w:val="0"/>
          <w:marBottom w:val="0"/>
          <w:divBdr>
            <w:top w:val="none" w:sz="0" w:space="0" w:color="auto"/>
            <w:left w:val="none" w:sz="0" w:space="0" w:color="auto"/>
            <w:bottom w:val="none" w:sz="0" w:space="0" w:color="auto"/>
            <w:right w:val="none" w:sz="0" w:space="0" w:color="auto"/>
          </w:divBdr>
        </w:div>
        <w:div w:id="1077944615">
          <w:marLeft w:val="360"/>
          <w:marRight w:val="0"/>
          <w:marTop w:val="0"/>
          <w:marBottom w:val="0"/>
          <w:divBdr>
            <w:top w:val="none" w:sz="0" w:space="0" w:color="auto"/>
            <w:left w:val="none" w:sz="0" w:space="0" w:color="auto"/>
            <w:bottom w:val="none" w:sz="0" w:space="0" w:color="auto"/>
            <w:right w:val="none" w:sz="0" w:space="0" w:color="auto"/>
          </w:divBdr>
        </w:div>
        <w:div w:id="1047146736">
          <w:marLeft w:val="360"/>
          <w:marRight w:val="0"/>
          <w:marTop w:val="0"/>
          <w:marBottom w:val="0"/>
          <w:divBdr>
            <w:top w:val="none" w:sz="0" w:space="0" w:color="auto"/>
            <w:left w:val="none" w:sz="0" w:space="0" w:color="auto"/>
            <w:bottom w:val="none" w:sz="0" w:space="0" w:color="auto"/>
            <w:right w:val="none" w:sz="0" w:space="0" w:color="auto"/>
          </w:divBdr>
        </w:div>
        <w:div w:id="1551112061">
          <w:marLeft w:val="360"/>
          <w:marRight w:val="0"/>
          <w:marTop w:val="0"/>
          <w:marBottom w:val="0"/>
          <w:divBdr>
            <w:top w:val="none" w:sz="0" w:space="0" w:color="auto"/>
            <w:left w:val="none" w:sz="0" w:space="0" w:color="auto"/>
            <w:bottom w:val="none" w:sz="0" w:space="0" w:color="auto"/>
            <w:right w:val="none" w:sz="0" w:space="0" w:color="auto"/>
          </w:divBdr>
        </w:div>
      </w:divsChild>
    </w:div>
    <w:div w:id="773327521">
      <w:bodyDiv w:val="1"/>
      <w:marLeft w:val="0"/>
      <w:marRight w:val="0"/>
      <w:marTop w:val="0"/>
      <w:marBottom w:val="0"/>
      <w:divBdr>
        <w:top w:val="none" w:sz="0" w:space="0" w:color="auto"/>
        <w:left w:val="none" w:sz="0" w:space="0" w:color="auto"/>
        <w:bottom w:val="none" w:sz="0" w:space="0" w:color="auto"/>
        <w:right w:val="none" w:sz="0" w:space="0" w:color="auto"/>
      </w:divBdr>
    </w:div>
    <w:div w:id="901719820">
      <w:bodyDiv w:val="1"/>
      <w:marLeft w:val="0"/>
      <w:marRight w:val="0"/>
      <w:marTop w:val="0"/>
      <w:marBottom w:val="0"/>
      <w:divBdr>
        <w:top w:val="none" w:sz="0" w:space="0" w:color="auto"/>
        <w:left w:val="none" w:sz="0" w:space="0" w:color="auto"/>
        <w:bottom w:val="none" w:sz="0" w:space="0" w:color="auto"/>
        <w:right w:val="none" w:sz="0" w:space="0" w:color="auto"/>
      </w:divBdr>
    </w:div>
    <w:div w:id="966009060">
      <w:bodyDiv w:val="1"/>
      <w:marLeft w:val="0"/>
      <w:marRight w:val="0"/>
      <w:marTop w:val="0"/>
      <w:marBottom w:val="0"/>
      <w:divBdr>
        <w:top w:val="none" w:sz="0" w:space="0" w:color="auto"/>
        <w:left w:val="none" w:sz="0" w:space="0" w:color="auto"/>
        <w:bottom w:val="none" w:sz="0" w:space="0" w:color="auto"/>
        <w:right w:val="none" w:sz="0" w:space="0" w:color="auto"/>
      </w:divBdr>
    </w:div>
    <w:div w:id="975912392">
      <w:bodyDiv w:val="1"/>
      <w:marLeft w:val="0"/>
      <w:marRight w:val="0"/>
      <w:marTop w:val="0"/>
      <w:marBottom w:val="0"/>
      <w:divBdr>
        <w:top w:val="none" w:sz="0" w:space="0" w:color="auto"/>
        <w:left w:val="none" w:sz="0" w:space="0" w:color="auto"/>
        <w:bottom w:val="none" w:sz="0" w:space="0" w:color="auto"/>
        <w:right w:val="none" w:sz="0" w:space="0" w:color="auto"/>
      </w:divBdr>
    </w:div>
    <w:div w:id="1104686970">
      <w:bodyDiv w:val="1"/>
      <w:marLeft w:val="0"/>
      <w:marRight w:val="0"/>
      <w:marTop w:val="0"/>
      <w:marBottom w:val="0"/>
      <w:divBdr>
        <w:top w:val="none" w:sz="0" w:space="0" w:color="auto"/>
        <w:left w:val="none" w:sz="0" w:space="0" w:color="auto"/>
        <w:bottom w:val="none" w:sz="0" w:space="0" w:color="auto"/>
        <w:right w:val="none" w:sz="0" w:space="0" w:color="auto"/>
      </w:divBdr>
    </w:div>
    <w:div w:id="1123229335">
      <w:bodyDiv w:val="1"/>
      <w:marLeft w:val="0"/>
      <w:marRight w:val="0"/>
      <w:marTop w:val="0"/>
      <w:marBottom w:val="0"/>
      <w:divBdr>
        <w:top w:val="none" w:sz="0" w:space="0" w:color="auto"/>
        <w:left w:val="none" w:sz="0" w:space="0" w:color="auto"/>
        <w:bottom w:val="none" w:sz="0" w:space="0" w:color="auto"/>
        <w:right w:val="none" w:sz="0" w:space="0" w:color="auto"/>
      </w:divBdr>
    </w:div>
    <w:div w:id="1235697494">
      <w:bodyDiv w:val="1"/>
      <w:marLeft w:val="0"/>
      <w:marRight w:val="0"/>
      <w:marTop w:val="0"/>
      <w:marBottom w:val="0"/>
      <w:divBdr>
        <w:top w:val="none" w:sz="0" w:space="0" w:color="auto"/>
        <w:left w:val="none" w:sz="0" w:space="0" w:color="auto"/>
        <w:bottom w:val="none" w:sz="0" w:space="0" w:color="auto"/>
        <w:right w:val="none" w:sz="0" w:space="0" w:color="auto"/>
      </w:divBdr>
    </w:div>
    <w:div w:id="1299065069">
      <w:bodyDiv w:val="1"/>
      <w:marLeft w:val="0"/>
      <w:marRight w:val="0"/>
      <w:marTop w:val="0"/>
      <w:marBottom w:val="0"/>
      <w:divBdr>
        <w:top w:val="none" w:sz="0" w:space="0" w:color="auto"/>
        <w:left w:val="none" w:sz="0" w:space="0" w:color="auto"/>
        <w:bottom w:val="none" w:sz="0" w:space="0" w:color="auto"/>
        <w:right w:val="none" w:sz="0" w:space="0" w:color="auto"/>
      </w:divBdr>
    </w:div>
    <w:div w:id="1325473608">
      <w:bodyDiv w:val="1"/>
      <w:marLeft w:val="0"/>
      <w:marRight w:val="0"/>
      <w:marTop w:val="0"/>
      <w:marBottom w:val="0"/>
      <w:divBdr>
        <w:top w:val="none" w:sz="0" w:space="0" w:color="auto"/>
        <w:left w:val="none" w:sz="0" w:space="0" w:color="auto"/>
        <w:bottom w:val="none" w:sz="0" w:space="0" w:color="auto"/>
        <w:right w:val="none" w:sz="0" w:space="0" w:color="auto"/>
      </w:divBdr>
    </w:div>
    <w:div w:id="1351685325">
      <w:bodyDiv w:val="1"/>
      <w:marLeft w:val="0"/>
      <w:marRight w:val="0"/>
      <w:marTop w:val="0"/>
      <w:marBottom w:val="0"/>
      <w:divBdr>
        <w:top w:val="none" w:sz="0" w:space="0" w:color="auto"/>
        <w:left w:val="none" w:sz="0" w:space="0" w:color="auto"/>
        <w:bottom w:val="none" w:sz="0" w:space="0" w:color="auto"/>
        <w:right w:val="none" w:sz="0" w:space="0" w:color="auto"/>
      </w:divBdr>
    </w:div>
    <w:div w:id="1386835558">
      <w:bodyDiv w:val="1"/>
      <w:marLeft w:val="0"/>
      <w:marRight w:val="0"/>
      <w:marTop w:val="0"/>
      <w:marBottom w:val="0"/>
      <w:divBdr>
        <w:top w:val="none" w:sz="0" w:space="0" w:color="auto"/>
        <w:left w:val="none" w:sz="0" w:space="0" w:color="auto"/>
        <w:bottom w:val="none" w:sz="0" w:space="0" w:color="auto"/>
        <w:right w:val="none" w:sz="0" w:space="0" w:color="auto"/>
      </w:divBdr>
    </w:div>
    <w:div w:id="1397586582">
      <w:bodyDiv w:val="1"/>
      <w:marLeft w:val="0"/>
      <w:marRight w:val="0"/>
      <w:marTop w:val="0"/>
      <w:marBottom w:val="0"/>
      <w:divBdr>
        <w:top w:val="none" w:sz="0" w:space="0" w:color="auto"/>
        <w:left w:val="none" w:sz="0" w:space="0" w:color="auto"/>
        <w:bottom w:val="none" w:sz="0" w:space="0" w:color="auto"/>
        <w:right w:val="none" w:sz="0" w:space="0" w:color="auto"/>
      </w:divBdr>
    </w:div>
    <w:div w:id="1476483254">
      <w:bodyDiv w:val="1"/>
      <w:marLeft w:val="0"/>
      <w:marRight w:val="0"/>
      <w:marTop w:val="0"/>
      <w:marBottom w:val="0"/>
      <w:divBdr>
        <w:top w:val="none" w:sz="0" w:space="0" w:color="auto"/>
        <w:left w:val="none" w:sz="0" w:space="0" w:color="auto"/>
        <w:bottom w:val="none" w:sz="0" w:space="0" w:color="auto"/>
        <w:right w:val="none" w:sz="0" w:space="0" w:color="auto"/>
      </w:divBdr>
    </w:div>
    <w:div w:id="1492286205">
      <w:bodyDiv w:val="1"/>
      <w:marLeft w:val="0"/>
      <w:marRight w:val="0"/>
      <w:marTop w:val="0"/>
      <w:marBottom w:val="0"/>
      <w:divBdr>
        <w:top w:val="none" w:sz="0" w:space="0" w:color="auto"/>
        <w:left w:val="none" w:sz="0" w:space="0" w:color="auto"/>
        <w:bottom w:val="none" w:sz="0" w:space="0" w:color="auto"/>
        <w:right w:val="none" w:sz="0" w:space="0" w:color="auto"/>
      </w:divBdr>
    </w:div>
    <w:div w:id="1563717055">
      <w:bodyDiv w:val="1"/>
      <w:marLeft w:val="0"/>
      <w:marRight w:val="0"/>
      <w:marTop w:val="0"/>
      <w:marBottom w:val="0"/>
      <w:divBdr>
        <w:top w:val="none" w:sz="0" w:space="0" w:color="auto"/>
        <w:left w:val="none" w:sz="0" w:space="0" w:color="auto"/>
        <w:bottom w:val="none" w:sz="0" w:space="0" w:color="auto"/>
        <w:right w:val="none" w:sz="0" w:space="0" w:color="auto"/>
      </w:divBdr>
    </w:div>
    <w:div w:id="1614435924">
      <w:bodyDiv w:val="1"/>
      <w:marLeft w:val="0"/>
      <w:marRight w:val="0"/>
      <w:marTop w:val="0"/>
      <w:marBottom w:val="0"/>
      <w:divBdr>
        <w:top w:val="none" w:sz="0" w:space="0" w:color="auto"/>
        <w:left w:val="none" w:sz="0" w:space="0" w:color="auto"/>
        <w:bottom w:val="none" w:sz="0" w:space="0" w:color="auto"/>
        <w:right w:val="none" w:sz="0" w:space="0" w:color="auto"/>
      </w:divBdr>
    </w:div>
    <w:div w:id="1660571909">
      <w:bodyDiv w:val="1"/>
      <w:marLeft w:val="0"/>
      <w:marRight w:val="0"/>
      <w:marTop w:val="0"/>
      <w:marBottom w:val="0"/>
      <w:divBdr>
        <w:top w:val="none" w:sz="0" w:space="0" w:color="auto"/>
        <w:left w:val="none" w:sz="0" w:space="0" w:color="auto"/>
        <w:bottom w:val="none" w:sz="0" w:space="0" w:color="auto"/>
        <w:right w:val="none" w:sz="0" w:space="0" w:color="auto"/>
      </w:divBdr>
    </w:div>
    <w:div w:id="1668559297">
      <w:bodyDiv w:val="1"/>
      <w:marLeft w:val="0"/>
      <w:marRight w:val="0"/>
      <w:marTop w:val="0"/>
      <w:marBottom w:val="0"/>
      <w:divBdr>
        <w:top w:val="none" w:sz="0" w:space="0" w:color="auto"/>
        <w:left w:val="none" w:sz="0" w:space="0" w:color="auto"/>
        <w:bottom w:val="none" w:sz="0" w:space="0" w:color="auto"/>
        <w:right w:val="none" w:sz="0" w:space="0" w:color="auto"/>
      </w:divBdr>
    </w:div>
    <w:div w:id="1802109195">
      <w:bodyDiv w:val="1"/>
      <w:marLeft w:val="0"/>
      <w:marRight w:val="0"/>
      <w:marTop w:val="0"/>
      <w:marBottom w:val="0"/>
      <w:divBdr>
        <w:top w:val="none" w:sz="0" w:space="0" w:color="auto"/>
        <w:left w:val="none" w:sz="0" w:space="0" w:color="auto"/>
        <w:bottom w:val="none" w:sz="0" w:space="0" w:color="auto"/>
        <w:right w:val="none" w:sz="0" w:space="0" w:color="auto"/>
      </w:divBdr>
    </w:div>
    <w:div w:id="1862475937">
      <w:bodyDiv w:val="1"/>
      <w:marLeft w:val="0"/>
      <w:marRight w:val="0"/>
      <w:marTop w:val="0"/>
      <w:marBottom w:val="0"/>
      <w:divBdr>
        <w:top w:val="none" w:sz="0" w:space="0" w:color="auto"/>
        <w:left w:val="none" w:sz="0" w:space="0" w:color="auto"/>
        <w:bottom w:val="none" w:sz="0" w:space="0" w:color="auto"/>
        <w:right w:val="none" w:sz="0" w:space="0" w:color="auto"/>
      </w:divBdr>
    </w:div>
    <w:div w:id="1951476164">
      <w:bodyDiv w:val="1"/>
      <w:marLeft w:val="0"/>
      <w:marRight w:val="0"/>
      <w:marTop w:val="0"/>
      <w:marBottom w:val="0"/>
      <w:divBdr>
        <w:top w:val="none" w:sz="0" w:space="0" w:color="auto"/>
        <w:left w:val="none" w:sz="0" w:space="0" w:color="auto"/>
        <w:bottom w:val="none" w:sz="0" w:space="0" w:color="auto"/>
        <w:right w:val="none" w:sz="0" w:space="0" w:color="auto"/>
      </w:divBdr>
    </w:div>
    <w:div w:id="2046559239">
      <w:bodyDiv w:val="1"/>
      <w:marLeft w:val="0"/>
      <w:marRight w:val="0"/>
      <w:marTop w:val="0"/>
      <w:marBottom w:val="0"/>
      <w:divBdr>
        <w:top w:val="none" w:sz="0" w:space="0" w:color="auto"/>
        <w:left w:val="none" w:sz="0" w:space="0" w:color="auto"/>
        <w:bottom w:val="none" w:sz="0" w:space="0" w:color="auto"/>
        <w:right w:val="none" w:sz="0" w:space="0" w:color="auto"/>
      </w:divBdr>
    </w:div>
    <w:div w:id="2077047725">
      <w:bodyDiv w:val="1"/>
      <w:marLeft w:val="0"/>
      <w:marRight w:val="0"/>
      <w:marTop w:val="0"/>
      <w:marBottom w:val="0"/>
      <w:divBdr>
        <w:top w:val="none" w:sz="0" w:space="0" w:color="auto"/>
        <w:left w:val="none" w:sz="0" w:space="0" w:color="auto"/>
        <w:bottom w:val="none" w:sz="0" w:space="0" w:color="auto"/>
        <w:right w:val="none" w:sz="0" w:space="0" w:color="auto"/>
      </w:divBdr>
    </w:div>
    <w:div w:id="2092506121">
      <w:bodyDiv w:val="1"/>
      <w:marLeft w:val="0"/>
      <w:marRight w:val="0"/>
      <w:marTop w:val="0"/>
      <w:marBottom w:val="0"/>
      <w:divBdr>
        <w:top w:val="none" w:sz="0" w:space="0" w:color="auto"/>
        <w:left w:val="none" w:sz="0" w:space="0" w:color="auto"/>
        <w:bottom w:val="none" w:sz="0" w:space="0" w:color="auto"/>
        <w:right w:val="none" w:sz="0" w:space="0" w:color="auto"/>
      </w:divBdr>
    </w:div>
    <w:div w:id="211262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5281/zenodo.2135474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iller@uea.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E3007EFA9A7349865A9594FBF4AA94" ma:contentTypeVersion="18" ma:contentTypeDescription="Create a new document." ma:contentTypeScope="" ma:versionID="ee16446472925621ef7875a21fad5b20">
  <xsd:schema xmlns:xsd="http://www.w3.org/2001/XMLSchema" xmlns:xs="http://www.w3.org/2001/XMLSchema" xmlns:p="http://schemas.microsoft.com/office/2006/metadata/properties" xmlns:ns3="f9dc3a02-9204-467f-8e7a-5bbbbc75779b" xmlns:ns4="3fa41032-0344-4b0f-81e6-a99404307701" targetNamespace="http://schemas.microsoft.com/office/2006/metadata/properties" ma:root="true" ma:fieldsID="8e8d2aca25e7b63ee6c8da9597d82ae4" ns3:_="" ns4:_="">
    <xsd:import namespace="f9dc3a02-9204-467f-8e7a-5bbbbc75779b"/>
    <xsd:import namespace="3fa41032-0344-4b0f-81e6-a9940430770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c3a02-9204-467f-8e7a-5bbbbc757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a41032-0344-4b0f-81e6-a994043077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9dc3a02-9204-467f-8e7a-5bbbbc75779b" xsi:nil="true"/>
  </documentManagement>
</p:properties>
</file>

<file path=customXml/itemProps1.xml><?xml version="1.0" encoding="utf-8"?>
<ds:datastoreItem xmlns:ds="http://schemas.openxmlformats.org/officeDocument/2006/customXml" ds:itemID="{C3304129-6F4F-4CDA-9BE0-692116B5A628}">
  <ds:schemaRefs>
    <ds:schemaRef ds:uri="http://schemas.openxmlformats.org/officeDocument/2006/bibliography"/>
  </ds:schemaRefs>
</ds:datastoreItem>
</file>

<file path=customXml/itemProps2.xml><?xml version="1.0" encoding="utf-8"?>
<ds:datastoreItem xmlns:ds="http://schemas.openxmlformats.org/officeDocument/2006/customXml" ds:itemID="{2BEA363D-D4AA-4BF7-8732-47C39BC82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c3a02-9204-467f-8e7a-5bbbbc75779b"/>
    <ds:schemaRef ds:uri="3fa41032-0344-4b0f-81e6-a99404307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59B4C-8726-4F39-A0BF-4BF3CD14C7A4}">
  <ds:schemaRefs>
    <ds:schemaRef ds:uri="http://schemas.microsoft.com/sharepoint/v3/contenttype/forms"/>
  </ds:schemaRefs>
</ds:datastoreItem>
</file>

<file path=customXml/itemProps4.xml><?xml version="1.0" encoding="utf-8"?>
<ds:datastoreItem xmlns:ds="http://schemas.openxmlformats.org/officeDocument/2006/customXml" ds:itemID="{94B4FE59-3BEC-4E27-B950-2CD58138455D}">
  <ds:schemaRefs>
    <ds:schemaRef ds:uri="http://schemas.microsoft.com/office/2006/metadata/properties"/>
    <ds:schemaRef ds:uri="http://schemas.microsoft.com/office/infopath/2007/PartnerControls"/>
    <ds:schemaRef ds:uri="f9dc3a02-9204-467f-8e7a-5bbbbc7577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68188</Words>
  <Characters>388674</Characters>
  <Application>Microsoft Office Word</Application>
  <DocSecurity>0</DocSecurity>
  <Lines>3238</Lines>
  <Paragraphs>911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 Payet</dc:creator>
  <cp:keywords/>
  <dc:description/>
  <cp:lastModifiedBy>Ben Miller (BIO - Staff)</cp:lastModifiedBy>
  <cp:revision>4</cp:revision>
  <cp:lastPrinted>2025-04-03T15:16:00Z</cp:lastPrinted>
  <dcterms:created xsi:type="dcterms:W3CDTF">2026-07-16T16:03:00Z</dcterms:created>
  <dcterms:modified xsi:type="dcterms:W3CDTF">2026-07-16T16:08:00Z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0x0101005FE3007EFA9A7349865A9594FBF4AA94</vt:lpwstr>
  </property>
  <property fmtid="{D5CDD505-2E9C-101B-9397-08002B2CF9AE}" pid="3" name="ZOTERO_PREF_1">
    <vt:lpwstr>&lt;data data-version="3" zotero-version="6.0.36"&gt;&lt;session id="WojhnfKM"/&gt;&lt;style id="http://www.zotero.org/styles/molecular-plant" hasBibliography="1" bibliographyStyleHasBeenSet="1"/&gt;&lt;prefs&gt;&lt;pref name="fieldType" value="Field"/&gt;&lt;/prefs&gt;&lt;/data&gt;</vt:lpwstr>
  </property>
  <property fmtid="{D5CDD505-2E9C-101B-9397-08002B2CF9AE}" pid="4" name="_AdHocReviewCycleID">
    <vt:i4>1805777576</vt:i4>
  </property>
  <property fmtid="{D5CDD505-2E9C-101B-9397-08002B2CF9AE}" pid="5" name="_NewReviewCycle">
    <vt:lpwstr/>
  </property>
  <property fmtid="{D5CDD505-2E9C-101B-9397-08002B2CF9AE}" pid="6" name="_EmailSubject">
    <vt:lpwstr>Spartina genome manuscript</vt:lpwstr>
  </property>
  <property fmtid="{D5CDD505-2E9C-101B-9397-08002B2CF9AE}" pid="7" name="_AuthorEmail">
    <vt:lpwstr>B.Miller@uea.ac.uk</vt:lpwstr>
  </property>
  <property fmtid="{D5CDD505-2E9C-101B-9397-08002B2CF9AE}" pid="8" name="_AuthorEmailDisplayName">
    <vt:lpwstr>Ben Miller (BIO - Staff)</vt:lpwstr>
  </property>
  <property fmtid="{D5CDD505-2E9C-101B-9397-08002B2CF9AE}" pid="9" name="_PreviousAdHocReviewCycleID">
    <vt:i4>1995103969</vt:i4>
  </property>
  <property fmtid="{D5CDD505-2E9C-101B-9397-08002B2CF9AE}" pid="10" name="_ReviewingToolsShownOnce">
    <vt:lpwstr/>
  </property>
</Properties>
</file>