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D9D9E" w14:textId="5DF836C2" w:rsidR="00BE2D52" w:rsidRPr="0028041D" w:rsidRDefault="003A3D32" w:rsidP="00BE2D52">
      <w:pPr>
        <w:widowControl w:val="0"/>
        <w:spacing w:line="360" w:lineRule="auto"/>
        <w:jc w:val="both"/>
        <w:rPr>
          <w:rFonts w:ascii="Times New Roman" w:eastAsia="黑体" w:hAnsi="Times New Roman" w:cs="Times New Roman"/>
          <w:b/>
          <w:color w:val="000000" w:themeColor="text1"/>
          <w:kern w:val="44"/>
          <w:sz w:val="28"/>
          <w:szCs w:val="28"/>
        </w:rPr>
      </w:pPr>
      <w:r w:rsidRPr="0028041D">
        <w:rPr>
          <w:rFonts w:ascii="Times New Roman" w:eastAsia="黑体" w:hAnsi="Times New Roman" w:cs="Times New Roman" w:hint="eastAsia"/>
          <w:b/>
          <w:bCs/>
          <w:color w:val="000000" w:themeColor="text1"/>
          <w:kern w:val="44"/>
          <w:sz w:val="28"/>
          <w:szCs w:val="28"/>
        </w:rPr>
        <w:t>A</w:t>
      </w:r>
      <w:r w:rsidR="00BE2D52" w:rsidRPr="0028041D">
        <w:rPr>
          <w:rFonts w:ascii="Times New Roman" w:eastAsia="黑体" w:hAnsi="Times New Roman" w:cs="Times New Roman"/>
          <w:b/>
          <w:bCs/>
          <w:color w:val="000000" w:themeColor="text1"/>
          <w:kern w:val="44"/>
          <w:sz w:val="28"/>
          <w:szCs w:val="28"/>
        </w:rPr>
        <w:t>ntagonistic effects during phenanthrene and pyrene co-degradation</w:t>
      </w:r>
      <w:r w:rsidR="00BE2D52" w:rsidRPr="0028041D">
        <w:rPr>
          <w:rFonts w:ascii="Times New Roman" w:eastAsia="黑体" w:hAnsi="Times New Roman" w:cs="Times New Roman" w:hint="eastAsia"/>
          <w:b/>
          <w:color w:val="000000" w:themeColor="text1"/>
          <w:kern w:val="44"/>
          <w:sz w:val="28"/>
          <w:szCs w:val="28"/>
        </w:rPr>
        <w:t xml:space="preserve"> by</w:t>
      </w:r>
      <w:r w:rsidR="00BE2D52" w:rsidRPr="0028041D">
        <w:rPr>
          <w:rFonts w:ascii="Times New Roman" w:eastAsia="黑体" w:hAnsi="Times New Roman" w:cs="Times New Roman"/>
          <w:b/>
          <w:color w:val="000000" w:themeColor="text1"/>
          <w:kern w:val="44"/>
          <w:sz w:val="28"/>
          <w:szCs w:val="28"/>
        </w:rPr>
        <w:t xml:space="preserve"> </w:t>
      </w:r>
      <w:proofErr w:type="spellStart"/>
      <w:r w:rsidR="00BE2D52" w:rsidRPr="0028041D">
        <w:rPr>
          <w:rFonts w:ascii="Times New Roman" w:eastAsia="黑体" w:hAnsi="Times New Roman" w:cs="Times New Roman" w:hint="eastAsia"/>
          <w:b/>
          <w:i/>
          <w:iCs/>
          <w:color w:val="000000" w:themeColor="text1"/>
          <w:kern w:val="44"/>
          <w:sz w:val="28"/>
          <w:szCs w:val="28"/>
        </w:rPr>
        <w:t>Pseudoxanthomonas</w:t>
      </w:r>
      <w:proofErr w:type="spellEnd"/>
      <w:r w:rsidR="00BE2D52" w:rsidRPr="0028041D">
        <w:rPr>
          <w:rFonts w:ascii="Times New Roman" w:eastAsia="黑体" w:hAnsi="Times New Roman" w:cs="Times New Roman" w:hint="eastAsia"/>
          <w:b/>
          <w:color w:val="000000" w:themeColor="text1"/>
          <w:kern w:val="44"/>
          <w:sz w:val="28"/>
          <w:szCs w:val="28"/>
        </w:rPr>
        <w:t>: Pathway competition and substrate preference</w:t>
      </w:r>
    </w:p>
    <w:p w14:paraId="7A87094F" w14:textId="77777777" w:rsidR="003E63BD" w:rsidRPr="0028041D" w:rsidRDefault="003E63BD" w:rsidP="003E63BD">
      <w:pPr>
        <w:widowControl w:val="0"/>
        <w:spacing w:line="360" w:lineRule="auto"/>
        <w:jc w:val="both"/>
        <w:rPr>
          <w:rFonts w:ascii="Times New Roman" w:eastAsia="黑体" w:hAnsi="Times New Roman" w:cs="Times New Roman"/>
          <w:b/>
          <w:color w:val="000000" w:themeColor="text1"/>
          <w:kern w:val="44"/>
          <w:sz w:val="28"/>
          <w:szCs w:val="28"/>
        </w:rPr>
      </w:pPr>
    </w:p>
    <w:p w14:paraId="54126334" w14:textId="10CF1865" w:rsidR="008B2C6A" w:rsidRPr="0028041D" w:rsidRDefault="008B2C6A" w:rsidP="008B2C6A">
      <w:pPr>
        <w:spacing w:line="360" w:lineRule="auto"/>
        <w:rPr>
          <w:rFonts w:ascii="Times New Roman" w:hAnsi="Times New Roman" w:cs="Times New Roman"/>
          <w:color w:val="000000" w:themeColor="text1"/>
          <w:sz w:val="22"/>
          <w:szCs w:val="22"/>
        </w:rPr>
      </w:pPr>
      <w:bookmarkStart w:id="0" w:name="_Hlk206679420"/>
      <w:r w:rsidRPr="0028041D">
        <w:rPr>
          <w:rFonts w:ascii="Times New Roman" w:hAnsi="Times New Roman" w:cs="Times New Roman" w:hint="eastAsia"/>
          <w:color w:val="000000" w:themeColor="text1"/>
          <w:sz w:val="22"/>
          <w:szCs w:val="22"/>
        </w:rPr>
        <w:t>Suhang</w:t>
      </w:r>
      <w:r w:rsidRPr="0028041D">
        <w:rPr>
          <w:rFonts w:ascii="Times New Roman" w:hAnsi="Times New Roman" w:cs="Times New Roman"/>
          <w:color w:val="000000" w:themeColor="text1"/>
          <w:sz w:val="22"/>
          <w:szCs w:val="22"/>
        </w:rPr>
        <w:t xml:space="preserve"> </w:t>
      </w:r>
      <w:r w:rsidRPr="0028041D">
        <w:rPr>
          <w:rFonts w:ascii="Times New Roman" w:hAnsi="Times New Roman" w:cs="Times New Roman" w:hint="eastAsia"/>
          <w:color w:val="000000" w:themeColor="text1"/>
          <w:sz w:val="22"/>
          <w:szCs w:val="22"/>
        </w:rPr>
        <w:t>Wang</w:t>
      </w:r>
      <w:r w:rsidR="008E0D51" w:rsidRPr="0028041D">
        <w:rPr>
          <w:rFonts w:ascii="Times New Roman" w:hAnsi="Times New Roman" w:cs="Times New Roman"/>
          <w:color w:val="000000" w:themeColor="text1"/>
          <w:sz w:val="22"/>
          <w:szCs w:val="22"/>
        </w:rPr>
        <w:t xml:space="preserve"> </w:t>
      </w:r>
      <w:proofErr w:type="spellStart"/>
      <w:proofErr w:type="gramStart"/>
      <w:r w:rsidRPr="0028041D">
        <w:rPr>
          <w:rFonts w:ascii="Times New Roman" w:hAnsi="Times New Roman" w:cs="Times New Roman"/>
          <w:color w:val="000000" w:themeColor="text1"/>
          <w:sz w:val="22"/>
          <w:szCs w:val="22"/>
          <w:vertAlign w:val="superscript"/>
        </w:rPr>
        <w:t>a,b</w:t>
      </w:r>
      <w:proofErr w:type="spellEnd"/>
      <w:proofErr w:type="gramEnd"/>
      <w:r w:rsidR="00E14516" w:rsidRPr="0028041D">
        <w:rPr>
          <w:rFonts w:ascii="Times New Roman" w:hAnsi="Times New Roman" w:cs="Times New Roman"/>
          <w:color w:val="000000" w:themeColor="text1"/>
          <w:sz w:val="22"/>
          <w:szCs w:val="22"/>
          <w:vertAlign w:val="superscript"/>
        </w:rPr>
        <w:t>,</w:t>
      </w:r>
      <w:r w:rsidR="00E14516" w:rsidRPr="0028041D">
        <w:rPr>
          <w:rFonts w:ascii="Times New Roman" w:hAnsi="Times New Roman" w:cs="Times New Roman"/>
          <w:b/>
          <w:bCs/>
          <w:color w:val="000000" w:themeColor="text1"/>
          <w:sz w:val="22"/>
          <w:szCs w:val="22"/>
          <w:vertAlign w:val="superscript"/>
        </w:rPr>
        <w:t>†</w:t>
      </w:r>
      <w:r w:rsidRPr="0028041D">
        <w:rPr>
          <w:rFonts w:ascii="Times New Roman" w:hAnsi="Times New Roman" w:cs="Times New Roman"/>
          <w:color w:val="000000" w:themeColor="text1"/>
          <w:sz w:val="22"/>
          <w:szCs w:val="22"/>
        </w:rPr>
        <w:t>,</w:t>
      </w:r>
      <w:r w:rsidRPr="0028041D">
        <w:rPr>
          <w:rFonts w:ascii="Times New Roman" w:hAnsi="Times New Roman" w:cs="Times New Roman" w:hint="eastAsia"/>
          <w:color w:val="000000" w:themeColor="text1"/>
          <w:sz w:val="22"/>
          <w:szCs w:val="22"/>
        </w:rPr>
        <w:t xml:space="preserve"> </w:t>
      </w:r>
      <w:proofErr w:type="spellStart"/>
      <w:r w:rsidRPr="0028041D">
        <w:rPr>
          <w:rFonts w:ascii="Times New Roman" w:hAnsi="Times New Roman" w:cs="Times New Roman" w:hint="eastAsia"/>
          <w:color w:val="000000" w:themeColor="text1"/>
          <w:sz w:val="22"/>
          <w:szCs w:val="22"/>
        </w:rPr>
        <w:t>Jiaqing</w:t>
      </w:r>
      <w:proofErr w:type="spellEnd"/>
      <w:r w:rsidRPr="0028041D">
        <w:rPr>
          <w:rFonts w:ascii="Times New Roman" w:hAnsi="Times New Roman" w:cs="Times New Roman"/>
          <w:color w:val="000000" w:themeColor="text1"/>
          <w:sz w:val="22"/>
          <w:szCs w:val="22"/>
        </w:rPr>
        <w:t xml:space="preserve"> Lia</w:t>
      </w:r>
      <w:r w:rsidRPr="0028041D">
        <w:rPr>
          <w:rFonts w:ascii="Times New Roman" w:hAnsi="Times New Roman" w:cs="Times New Roman" w:hint="eastAsia"/>
          <w:color w:val="000000" w:themeColor="text1"/>
          <w:sz w:val="22"/>
          <w:szCs w:val="22"/>
        </w:rPr>
        <w:t>ng</w:t>
      </w:r>
      <w:r w:rsidR="008E0D51" w:rsidRPr="0028041D">
        <w:rPr>
          <w:rFonts w:ascii="Times New Roman" w:hAnsi="Times New Roman" w:cs="Times New Roman"/>
          <w:color w:val="000000" w:themeColor="text1"/>
          <w:sz w:val="22"/>
          <w:szCs w:val="22"/>
        </w:rPr>
        <w:t xml:space="preserve"> </w:t>
      </w:r>
      <w:r w:rsidRPr="0028041D">
        <w:rPr>
          <w:rFonts w:ascii="Times New Roman" w:hAnsi="Times New Roman" w:cs="Times New Roman" w:hint="eastAsia"/>
          <w:color w:val="000000" w:themeColor="text1"/>
          <w:sz w:val="22"/>
          <w:szCs w:val="22"/>
          <w:vertAlign w:val="superscript"/>
        </w:rPr>
        <w:t>a</w:t>
      </w:r>
      <w:r w:rsidR="00E14516" w:rsidRPr="0028041D">
        <w:rPr>
          <w:rFonts w:ascii="Times New Roman" w:hAnsi="Times New Roman" w:cs="Times New Roman"/>
          <w:color w:val="000000" w:themeColor="text1"/>
          <w:sz w:val="22"/>
          <w:szCs w:val="22"/>
          <w:vertAlign w:val="superscript"/>
        </w:rPr>
        <w:t>,</w:t>
      </w:r>
      <w:r w:rsidR="00E14516" w:rsidRPr="0028041D">
        <w:rPr>
          <w:rFonts w:ascii="Times New Roman" w:hAnsi="Times New Roman" w:cs="Times New Roman"/>
          <w:b/>
          <w:bCs/>
          <w:color w:val="000000" w:themeColor="text1"/>
          <w:sz w:val="22"/>
          <w:szCs w:val="22"/>
          <w:vertAlign w:val="superscript"/>
        </w:rPr>
        <w:t>†</w:t>
      </w:r>
      <w:r w:rsidRPr="0028041D">
        <w:rPr>
          <w:rFonts w:ascii="Times New Roman" w:hAnsi="Times New Roman" w:cs="Times New Roman"/>
          <w:color w:val="000000" w:themeColor="text1"/>
          <w:sz w:val="22"/>
          <w:szCs w:val="22"/>
        </w:rPr>
        <w:t xml:space="preserve">, </w:t>
      </w:r>
      <w:proofErr w:type="spellStart"/>
      <w:r w:rsidR="008C388E" w:rsidRPr="0028041D">
        <w:rPr>
          <w:rFonts w:ascii="Times New Roman" w:hAnsi="Times New Roman" w:cs="Times New Roman" w:hint="eastAsia"/>
          <w:color w:val="000000" w:themeColor="text1"/>
          <w:sz w:val="22"/>
          <w:szCs w:val="22"/>
        </w:rPr>
        <w:t>Yongkai</w:t>
      </w:r>
      <w:proofErr w:type="spellEnd"/>
      <w:r w:rsidR="008C388E" w:rsidRPr="0028041D">
        <w:rPr>
          <w:rFonts w:ascii="Times New Roman" w:hAnsi="Times New Roman" w:cs="Times New Roman"/>
          <w:color w:val="000000" w:themeColor="text1"/>
          <w:sz w:val="22"/>
          <w:szCs w:val="22"/>
        </w:rPr>
        <w:t xml:space="preserve"> </w:t>
      </w:r>
      <w:r w:rsidR="008C388E" w:rsidRPr="0028041D">
        <w:rPr>
          <w:rFonts w:ascii="Times New Roman" w:hAnsi="Times New Roman" w:cs="Times New Roman" w:hint="eastAsia"/>
          <w:color w:val="000000" w:themeColor="text1"/>
          <w:sz w:val="22"/>
          <w:szCs w:val="22"/>
        </w:rPr>
        <w:t>Liao</w:t>
      </w:r>
      <w:r w:rsidR="008E0D51" w:rsidRPr="0028041D">
        <w:rPr>
          <w:rFonts w:ascii="Times New Roman" w:hAnsi="Times New Roman" w:cs="Times New Roman"/>
          <w:color w:val="000000" w:themeColor="text1"/>
          <w:sz w:val="22"/>
          <w:szCs w:val="22"/>
        </w:rPr>
        <w:t xml:space="preserve"> </w:t>
      </w:r>
      <w:proofErr w:type="spellStart"/>
      <w:r w:rsidRPr="0028041D">
        <w:rPr>
          <w:rFonts w:ascii="Times New Roman" w:hAnsi="Times New Roman" w:cs="Times New Roman"/>
          <w:color w:val="000000" w:themeColor="text1"/>
          <w:sz w:val="22"/>
          <w:szCs w:val="22"/>
          <w:vertAlign w:val="superscript"/>
        </w:rPr>
        <w:t>a,b</w:t>
      </w:r>
      <w:proofErr w:type="spellEnd"/>
      <w:r w:rsidRPr="0028041D">
        <w:rPr>
          <w:rFonts w:ascii="Times New Roman" w:hAnsi="Times New Roman" w:cs="Times New Roman"/>
          <w:color w:val="000000" w:themeColor="text1"/>
          <w:sz w:val="22"/>
          <w:szCs w:val="22"/>
        </w:rPr>
        <w:t>,</w:t>
      </w:r>
      <w:r w:rsidRPr="0028041D">
        <w:rPr>
          <w:rFonts w:ascii="Times New Roman" w:hAnsi="Times New Roman" w:cs="Times New Roman" w:hint="eastAsia"/>
          <w:color w:val="000000" w:themeColor="text1"/>
          <w:sz w:val="22"/>
          <w:szCs w:val="22"/>
        </w:rPr>
        <w:t xml:space="preserve"> </w:t>
      </w:r>
      <w:proofErr w:type="spellStart"/>
      <w:r w:rsidRPr="0028041D">
        <w:rPr>
          <w:rFonts w:ascii="Times New Roman" w:hAnsi="Times New Roman" w:cs="Times New Roman" w:hint="eastAsia"/>
          <w:color w:val="000000" w:themeColor="text1"/>
          <w:sz w:val="22"/>
          <w:szCs w:val="22"/>
        </w:rPr>
        <w:t>Haixuan</w:t>
      </w:r>
      <w:proofErr w:type="spellEnd"/>
      <w:r w:rsidRPr="0028041D">
        <w:rPr>
          <w:rFonts w:ascii="Times New Roman" w:hAnsi="Times New Roman" w:cs="Times New Roman"/>
          <w:color w:val="000000" w:themeColor="text1"/>
          <w:sz w:val="22"/>
          <w:szCs w:val="22"/>
        </w:rPr>
        <w:t xml:space="preserve"> Zho</w:t>
      </w:r>
      <w:r w:rsidRPr="0028041D">
        <w:rPr>
          <w:rFonts w:ascii="Times New Roman" w:hAnsi="Times New Roman" w:cs="Times New Roman" w:hint="eastAsia"/>
          <w:color w:val="000000" w:themeColor="text1"/>
          <w:sz w:val="22"/>
          <w:szCs w:val="22"/>
        </w:rPr>
        <w:t>u</w:t>
      </w:r>
      <w:r w:rsidR="008E0D51" w:rsidRPr="0028041D">
        <w:rPr>
          <w:rFonts w:ascii="Times New Roman" w:hAnsi="Times New Roman" w:cs="Times New Roman"/>
          <w:color w:val="000000" w:themeColor="text1"/>
          <w:sz w:val="22"/>
          <w:szCs w:val="22"/>
        </w:rPr>
        <w:t xml:space="preserve"> </w:t>
      </w:r>
      <w:r w:rsidRPr="0028041D">
        <w:rPr>
          <w:rFonts w:ascii="Times New Roman" w:hAnsi="Times New Roman" w:cs="Times New Roman" w:hint="eastAsia"/>
          <w:color w:val="000000" w:themeColor="text1"/>
          <w:sz w:val="22"/>
          <w:szCs w:val="22"/>
          <w:vertAlign w:val="superscript"/>
        </w:rPr>
        <w:t>a</w:t>
      </w:r>
      <w:r w:rsidRPr="0028041D">
        <w:rPr>
          <w:rFonts w:ascii="Times New Roman" w:hAnsi="Times New Roman" w:cs="Times New Roman"/>
          <w:color w:val="000000" w:themeColor="text1"/>
          <w:sz w:val="22"/>
          <w:szCs w:val="22"/>
        </w:rPr>
        <w:t>, Brian J. Reid</w:t>
      </w:r>
      <w:r w:rsidRPr="0028041D">
        <w:rPr>
          <w:rFonts w:ascii="Times New Roman" w:hAnsi="Times New Roman" w:cs="Times New Roman"/>
          <w:color w:val="000000" w:themeColor="text1"/>
          <w:sz w:val="22"/>
          <w:szCs w:val="22"/>
          <w:vertAlign w:val="superscript"/>
        </w:rPr>
        <w:t xml:space="preserve"> </w:t>
      </w:r>
      <w:r w:rsidRPr="0028041D">
        <w:rPr>
          <w:rFonts w:ascii="Times New Roman" w:hAnsi="Times New Roman" w:cs="Times New Roman" w:hint="eastAsia"/>
          <w:color w:val="000000" w:themeColor="text1"/>
          <w:sz w:val="22"/>
          <w:szCs w:val="22"/>
          <w:vertAlign w:val="superscript"/>
        </w:rPr>
        <w:t>c</w:t>
      </w:r>
      <w:r w:rsidRPr="0028041D">
        <w:rPr>
          <w:rFonts w:ascii="Times New Roman" w:hAnsi="Times New Roman" w:cs="Times New Roman" w:hint="eastAsia"/>
          <w:color w:val="000000" w:themeColor="text1"/>
          <w:sz w:val="22"/>
          <w:szCs w:val="22"/>
        </w:rPr>
        <w:t xml:space="preserve">, </w:t>
      </w:r>
      <w:r w:rsidRPr="0028041D">
        <w:rPr>
          <w:rFonts w:ascii="Times New Roman" w:hAnsi="Times New Roman" w:cs="Times New Roman"/>
          <w:color w:val="000000" w:themeColor="text1"/>
          <w:sz w:val="22"/>
          <w:szCs w:val="22"/>
        </w:rPr>
        <w:t>Chao Cai</w:t>
      </w:r>
      <w:r w:rsidR="00403A81" w:rsidRPr="0028041D">
        <w:rPr>
          <w:rFonts w:ascii="Times New Roman" w:hAnsi="Times New Roman" w:cs="Times New Roman"/>
          <w:color w:val="000000" w:themeColor="text1"/>
          <w:sz w:val="22"/>
          <w:szCs w:val="22"/>
        </w:rPr>
        <w:t xml:space="preserve"> </w:t>
      </w:r>
      <w:proofErr w:type="spellStart"/>
      <w:r w:rsidRPr="0028041D">
        <w:rPr>
          <w:rFonts w:ascii="Times New Roman" w:hAnsi="Times New Roman" w:cs="Times New Roman"/>
          <w:color w:val="000000" w:themeColor="text1"/>
          <w:sz w:val="22"/>
          <w:szCs w:val="22"/>
          <w:vertAlign w:val="superscript"/>
        </w:rPr>
        <w:t>a,b</w:t>
      </w:r>
      <w:proofErr w:type="spellEnd"/>
      <w:r w:rsidRPr="0028041D">
        <w:rPr>
          <w:rFonts w:ascii="Times New Roman" w:hAnsi="Times New Roman" w:cs="Times New Roman"/>
          <w:color w:val="000000" w:themeColor="text1"/>
          <w:sz w:val="22"/>
          <w:szCs w:val="22"/>
          <w:vertAlign w:val="superscript"/>
        </w:rPr>
        <w:t>,*</w:t>
      </w:r>
    </w:p>
    <w:p w14:paraId="5746FFA9" w14:textId="1FEE814E" w:rsidR="008D2B06" w:rsidRPr="0028041D" w:rsidRDefault="008D2B06" w:rsidP="009946A8">
      <w:pPr>
        <w:spacing w:line="360" w:lineRule="auto"/>
        <w:jc w:val="both"/>
        <w:rPr>
          <w:rFonts w:ascii="Times New Roman" w:hAnsi="Times New Roman" w:cs="Times New Roman"/>
          <w:color w:val="000000" w:themeColor="text1"/>
          <w:sz w:val="22"/>
          <w:szCs w:val="22"/>
        </w:rPr>
      </w:pPr>
      <w:r w:rsidRPr="0028041D">
        <w:rPr>
          <w:rFonts w:ascii="Times New Roman" w:hAnsi="Times New Roman" w:cs="Times New Roman"/>
          <w:color w:val="000000" w:themeColor="text1"/>
          <w:sz w:val="22"/>
          <w:szCs w:val="22"/>
          <w:vertAlign w:val="superscript"/>
        </w:rPr>
        <w:t>a</w:t>
      </w:r>
      <w:r w:rsidRPr="0028041D">
        <w:rPr>
          <w:rFonts w:ascii="Times New Roman" w:hAnsi="Times New Roman" w:cs="Times New Roman"/>
          <w:color w:val="000000" w:themeColor="text1"/>
          <w:sz w:val="22"/>
          <w:szCs w:val="22"/>
        </w:rPr>
        <w:t xml:space="preserve"> </w:t>
      </w:r>
      <w:bookmarkStart w:id="1" w:name="_Hlk206679452"/>
      <w:r w:rsidR="00653CFB" w:rsidRPr="00653CFB">
        <w:rPr>
          <w:rFonts w:ascii="Times New Roman" w:hAnsi="Times New Roman" w:cs="Times New Roman"/>
          <w:color w:val="000000" w:themeColor="text1"/>
          <w:sz w:val="22"/>
          <w:szCs w:val="22"/>
        </w:rPr>
        <w:t>State Key Laboratory of Regional and Urban Ecology</w:t>
      </w:r>
      <w:r w:rsidRPr="0028041D">
        <w:rPr>
          <w:rFonts w:ascii="Times New Roman" w:hAnsi="Times New Roman" w:cs="Times New Roman"/>
          <w:color w:val="000000" w:themeColor="text1"/>
          <w:sz w:val="22"/>
          <w:szCs w:val="22"/>
        </w:rPr>
        <w:t>, Institute of Urban Environment, Chinese Academy of Sciences, Xiamen 361021, China</w:t>
      </w:r>
      <w:bookmarkEnd w:id="1"/>
      <w:r w:rsidRPr="0028041D">
        <w:rPr>
          <w:rFonts w:ascii="Times New Roman" w:hAnsi="Times New Roman" w:cs="Times New Roman"/>
          <w:color w:val="000000" w:themeColor="text1"/>
          <w:sz w:val="22"/>
          <w:szCs w:val="22"/>
        </w:rPr>
        <w:t xml:space="preserve"> </w:t>
      </w:r>
    </w:p>
    <w:p w14:paraId="59CACD76" w14:textId="440C3032" w:rsidR="008D2B06" w:rsidRPr="0028041D" w:rsidRDefault="008D2B06" w:rsidP="009946A8">
      <w:pPr>
        <w:spacing w:line="360" w:lineRule="auto"/>
        <w:jc w:val="both"/>
        <w:rPr>
          <w:rFonts w:ascii="Times New Roman" w:hAnsi="Times New Roman" w:cs="Times New Roman"/>
          <w:color w:val="000000" w:themeColor="text1"/>
          <w:sz w:val="22"/>
          <w:szCs w:val="22"/>
        </w:rPr>
      </w:pPr>
      <w:r w:rsidRPr="0028041D">
        <w:rPr>
          <w:rFonts w:ascii="Times New Roman" w:hAnsi="Times New Roman" w:cs="Times New Roman"/>
          <w:color w:val="000000" w:themeColor="text1"/>
          <w:sz w:val="22"/>
          <w:szCs w:val="22"/>
          <w:vertAlign w:val="superscript"/>
        </w:rPr>
        <w:t>b</w:t>
      </w:r>
      <w:r w:rsidRPr="0028041D">
        <w:rPr>
          <w:rFonts w:ascii="Times New Roman" w:hAnsi="Times New Roman" w:cs="Times New Roman"/>
          <w:color w:val="000000" w:themeColor="text1"/>
          <w:sz w:val="22"/>
          <w:szCs w:val="22"/>
        </w:rPr>
        <w:t xml:space="preserve"> University of Chinese Academy of Sciences, Beijing</w:t>
      </w:r>
      <w:r w:rsidR="00653CFB">
        <w:rPr>
          <w:rFonts w:ascii="Times New Roman" w:hAnsi="Times New Roman" w:cs="Times New Roman"/>
          <w:color w:val="000000" w:themeColor="text1"/>
          <w:sz w:val="22"/>
          <w:szCs w:val="22"/>
        </w:rPr>
        <w:t xml:space="preserve"> </w:t>
      </w:r>
      <w:r w:rsidRPr="0028041D">
        <w:rPr>
          <w:rFonts w:ascii="Times New Roman" w:hAnsi="Times New Roman" w:cs="Times New Roman"/>
          <w:color w:val="000000" w:themeColor="text1"/>
          <w:sz w:val="22"/>
          <w:szCs w:val="22"/>
        </w:rPr>
        <w:t>100049, China</w:t>
      </w:r>
    </w:p>
    <w:bookmarkEnd w:id="0"/>
    <w:p w14:paraId="54390441" w14:textId="7D59D0A5" w:rsidR="008D2B06" w:rsidRPr="0028041D" w:rsidRDefault="008D2B06" w:rsidP="009946A8">
      <w:pPr>
        <w:spacing w:line="360" w:lineRule="auto"/>
        <w:jc w:val="both"/>
        <w:rPr>
          <w:rFonts w:ascii="Times New Roman" w:hAnsi="Times New Roman" w:cs="Times New Roman"/>
          <w:color w:val="000000" w:themeColor="text1"/>
          <w:sz w:val="22"/>
        </w:rPr>
      </w:pPr>
      <w:r w:rsidRPr="0028041D">
        <w:rPr>
          <w:rFonts w:ascii="Times New Roman" w:hAnsi="Times New Roman" w:cs="Times New Roman" w:hint="eastAsia"/>
          <w:color w:val="000000" w:themeColor="text1"/>
          <w:sz w:val="22"/>
          <w:vertAlign w:val="superscript"/>
        </w:rPr>
        <w:t>c</w:t>
      </w:r>
      <w:r w:rsidRPr="0028041D">
        <w:rPr>
          <w:rFonts w:ascii="Times New Roman" w:hAnsi="Times New Roman" w:cs="Times New Roman"/>
          <w:color w:val="000000" w:themeColor="text1"/>
          <w:sz w:val="22"/>
          <w:vertAlign w:val="superscript"/>
        </w:rPr>
        <w:t xml:space="preserve"> </w:t>
      </w:r>
      <w:bookmarkStart w:id="2" w:name="OLE_LINK225"/>
      <w:r w:rsidRPr="0028041D">
        <w:rPr>
          <w:rFonts w:ascii="Times New Roman" w:hAnsi="Times New Roman" w:cs="Times New Roman"/>
          <w:color w:val="000000" w:themeColor="text1"/>
          <w:sz w:val="22"/>
        </w:rPr>
        <w:t xml:space="preserve">School of Environmental Sciences, University of East Anglia, Norwich Research Park, Norwich </w:t>
      </w:r>
      <w:proofErr w:type="spellStart"/>
      <w:r w:rsidRPr="0028041D">
        <w:rPr>
          <w:rFonts w:ascii="Times New Roman" w:hAnsi="Times New Roman" w:cs="Times New Roman"/>
          <w:color w:val="000000" w:themeColor="text1"/>
          <w:sz w:val="22"/>
        </w:rPr>
        <w:t>NR4</w:t>
      </w:r>
      <w:proofErr w:type="spellEnd"/>
      <w:r w:rsidRPr="0028041D">
        <w:rPr>
          <w:rFonts w:ascii="Times New Roman" w:hAnsi="Times New Roman" w:cs="Times New Roman"/>
          <w:color w:val="000000" w:themeColor="text1"/>
          <w:sz w:val="22"/>
        </w:rPr>
        <w:t xml:space="preserve"> </w:t>
      </w:r>
      <w:proofErr w:type="spellStart"/>
      <w:r w:rsidRPr="0028041D">
        <w:rPr>
          <w:rFonts w:ascii="Times New Roman" w:hAnsi="Times New Roman" w:cs="Times New Roman"/>
          <w:color w:val="000000" w:themeColor="text1"/>
          <w:sz w:val="22"/>
        </w:rPr>
        <w:t>7TJ</w:t>
      </w:r>
      <w:proofErr w:type="spellEnd"/>
      <w:r w:rsidRPr="0028041D">
        <w:rPr>
          <w:rFonts w:ascii="Times New Roman" w:hAnsi="Times New Roman" w:cs="Times New Roman"/>
          <w:color w:val="000000" w:themeColor="text1"/>
          <w:sz w:val="22"/>
        </w:rPr>
        <w:t>, UK</w:t>
      </w:r>
    </w:p>
    <w:p w14:paraId="2D9CE88B" w14:textId="77777777" w:rsidR="0005060E" w:rsidRPr="0028041D" w:rsidRDefault="0005060E" w:rsidP="0005060E">
      <w:pPr>
        <w:spacing w:line="360" w:lineRule="auto"/>
        <w:rPr>
          <w:rFonts w:ascii="Times New Roman" w:hAnsi="Times New Roman" w:cs="Times New Roman"/>
          <w:color w:val="000000" w:themeColor="text1"/>
          <w:sz w:val="22"/>
          <w:szCs w:val="22"/>
        </w:rPr>
      </w:pPr>
      <w:r w:rsidRPr="0028041D">
        <w:rPr>
          <w:rFonts w:ascii="Times New Roman" w:hAnsi="Times New Roman" w:cs="Times New Roman" w:hint="eastAsia"/>
          <w:color w:val="000000" w:themeColor="text1"/>
          <w:sz w:val="22"/>
          <w:szCs w:val="22"/>
        </w:rPr>
        <w:t>†</w:t>
      </w:r>
      <w:r w:rsidRPr="0028041D">
        <w:rPr>
          <w:rFonts w:ascii="Times New Roman" w:hAnsi="Times New Roman" w:cs="Times New Roman"/>
          <w:color w:val="000000" w:themeColor="text1"/>
          <w:sz w:val="22"/>
          <w:szCs w:val="22"/>
        </w:rPr>
        <w:t xml:space="preserve"> These authors contributed equally to this work</w:t>
      </w:r>
    </w:p>
    <w:p w14:paraId="1BC37CD0" w14:textId="77777777" w:rsidR="0005060E" w:rsidRPr="0028041D" w:rsidRDefault="0005060E" w:rsidP="009946A8">
      <w:pPr>
        <w:spacing w:line="360" w:lineRule="auto"/>
        <w:jc w:val="both"/>
        <w:rPr>
          <w:rFonts w:ascii="Times New Roman" w:hAnsi="Times New Roman" w:cs="Times New Roman"/>
          <w:color w:val="000000" w:themeColor="text1"/>
          <w:sz w:val="22"/>
        </w:rPr>
      </w:pPr>
    </w:p>
    <w:bookmarkEnd w:id="2"/>
    <w:p w14:paraId="2A650A08" w14:textId="77777777" w:rsidR="008D2B06" w:rsidRPr="0028041D" w:rsidRDefault="008D2B06" w:rsidP="009946A8">
      <w:pPr>
        <w:spacing w:line="360" w:lineRule="auto"/>
        <w:jc w:val="both"/>
        <w:rPr>
          <w:rFonts w:ascii="Times New Roman" w:hAnsi="Times New Roman" w:cs="Times New Roman"/>
          <w:color w:val="000000" w:themeColor="text1"/>
          <w:sz w:val="22"/>
          <w:szCs w:val="22"/>
        </w:rPr>
      </w:pPr>
      <w:r w:rsidRPr="0028041D">
        <w:rPr>
          <w:rFonts w:ascii="Times New Roman" w:hAnsi="Times New Roman" w:cs="Times New Roman"/>
          <w:color w:val="000000" w:themeColor="text1"/>
          <w:sz w:val="22"/>
          <w:szCs w:val="22"/>
          <w:vertAlign w:val="superscript"/>
        </w:rPr>
        <w:t>⁎</w:t>
      </w:r>
      <w:r w:rsidRPr="0028041D">
        <w:rPr>
          <w:rFonts w:ascii="Times New Roman" w:hAnsi="Times New Roman" w:cs="Times New Roman"/>
          <w:color w:val="000000" w:themeColor="text1"/>
          <w:sz w:val="22"/>
          <w:szCs w:val="22"/>
        </w:rPr>
        <w:t>Corresponding author</w:t>
      </w:r>
    </w:p>
    <w:p w14:paraId="013E9546" w14:textId="44B2F465" w:rsidR="008D2B06" w:rsidRPr="0028041D" w:rsidRDefault="008D2B06" w:rsidP="009946A8">
      <w:pPr>
        <w:spacing w:line="360" w:lineRule="auto"/>
        <w:jc w:val="both"/>
        <w:rPr>
          <w:rFonts w:ascii="Times New Roman" w:hAnsi="Times New Roman" w:cs="Times New Roman"/>
          <w:color w:val="000000" w:themeColor="text1"/>
          <w:sz w:val="22"/>
          <w:szCs w:val="22"/>
        </w:rPr>
      </w:pPr>
      <w:r w:rsidRPr="0028041D">
        <w:rPr>
          <w:rFonts w:ascii="Times New Roman" w:hAnsi="Times New Roman" w:cs="Times New Roman"/>
          <w:color w:val="000000" w:themeColor="text1"/>
          <w:sz w:val="22"/>
          <w:szCs w:val="22"/>
        </w:rPr>
        <w:t xml:space="preserve">Address: </w:t>
      </w:r>
      <w:r w:rsidR="00BF6031" w:rsidRPr="0028041D">
        <w:rPr>
          <w:rFonts w:ascii="Times New Roman" w:hAnsi="Times New Roman" w:cs="Times New Roman"/>
          <w:color w:val="000000" w:themeColor="text1"/>
          <w:sz w:val="22"/>
          <w:szCs w:val="22"/>
        </w:rPr>
        <w:t>State Key Laboratory of Regional and Urban Ecology</w:t>
      </w:r>
      <w:r w:rsidRPr="0028041D">
        <w:rPr>
          <w:rFonts w:ascii="Times New Roman" w:hAnsi="Times New Roman" w:cs="Times New Roman"/>
          <w:color w:val="000000" w:themeColor="text1"/>
          <w:sz w:val="22"/>
          <w:szCs w:val="22"/>
        </w:rPr>
        <w:t xml:space="preserve">, Institute of Urban Environment, Chinese Academy of Sciences, 1799 </w:t>
      </w:r>
      <w:proofErr w:type="spellStart"/>
      <w:r w:rsidRPr="0028041D">
        <w:rPr>
          <w:rFonts w:ascii="Times New Roman" w:hAnsi="Times New Roman" w:cs="Times New Roman"/>
          <w:color w:val="000000" w:themeColor="text1"/>
          <w:sz w:val="22"/>
          <w:szCs w:val="22"/>
        </w:rPr>
        <w:t>Jimei</w:t>
      </w:r>
      <w:proofErr w:type="spellEnd"/>
      <w:r w:rsidRPr="0028041D">
        <w:rPr>
          <w:rFonts w:ascii="Times New Roman" w:hAnsi="Times New Roman" w:cs="Times New Roman"/>
          <w:color w:val="000000" w:themeColor="text1"/>
          <w:sz w:val="22"/>
          <w:szCs w:val="22"/>
        </w:rPr>
        <w:t xml:space="preserve"> Road, </w:t>
      </w:r>
      <w:proofErr w:type="spellStart"/>
      <w:r w:rsidRPr="0028041D">
        <w:rPr>
          <w:rFonts w:ascii="Times New Roman" w:hAnsi="Times New Roman" w:cs="Times New Roman"/>
          <w:color w:val="000000" w:themeColor="text1"/>
          <w:sz w:val="22"/>
          <w:szCs w:val="22"/>
        </w:rPr>
        <w:t>Jimei</w:t>
      </w:r>
      <w:proofErr w:type="spellEnd"/>
      <w:r w:rsidRPr="0028041D">
        <w:rPr>
          <w:rFonts w:ascii="Times New Roman" w:hAnsi="Times New Roman" w:cs="Times New Roman"/>
          <w:color w:val="000000" w:themeColor="text1"/>
          <w:sz w:val="22"/>
          <w:szCs w:val="22"/>
        </w:rPr>
        <w:t xml:space="preserve"> District, Xiamen, 361021, Fujian, China</w:t>
      </w:r>
    </w:p>
    <w:p w14:paraId="3D0B2104" w14:textId="77777777" w:rsidR="008D2B06" w:rsidRPr="0028041D" w:rsidRDefault="008D2B06" w:rsidP="009946A8">
      <w:pPr>
        <w:spacing w:line="360" w:lineRule="auto"/>
        <w:jc w:val="both"/>
        <w:rPr>
          <w:rFonts w:ascii="Times New Roman" w:hAnsi="Times New Roman" w:cs="Times New Roman"/>
          <w:color w:val="000000" w:themeColor="text1"/>
          <w:sz w:val="22"/>
          <w:szCs w:val="22"/>
        </w:rPr>
      </w:pPr>
      <w:r w:rsidRPr="0028041D">
        <w:rPr>
          <w:rFonts w:ascii="Times New Roman" w:hAnsi="Times New Roman" w:cs="Times New Roman"/>
          <w:color w:val="000000" w:themeColor="text1"/>
          <w:sz w:val="22"/>
          <w:szCs w:val="22"/>
        </w:rPr>
        <w:t xml:space="preserve">E-mail address: </w:t>
      </w:r>
      <w:proofErr w:type="spellStart"/>
      <w:r w:rsidRPr="0028041D">
        <w:rPr>
          <w:rFonts w:ascii="Times New Roman" w:hAnsi="Times New Roman" w:cs="Times New Roman" w:hint="eastAsia"/>
          <w:color w:val="000000" w:themeColor="text1"/>
          <w:sz w:val="22"/>
          <w:szCs w:val="22"/>
        </w:rPr>
        <w:t>ccai@iue.</w:t>
      </w:r>
      <w:r w:rsidRPr="0028041D">
        <w:rPr>
          <w:rFonts w:ascii="Times New Roman" w:hAnsi="Times New Roman" w:cs="Times New Roman"/>
          <w:color w:val="000000" w:themeColor="text1"/>
          <w:sz w:val="22"/>
          <w:szCs w:val="22"/>
        </w:rPr>
        <w:t>ac.cn</w:t>
      </w:r>
      <w:proofErr w:type="spellEnd"/>
      <w:r w:rsidRPr="0028041D">
        <w:rPr>
          <w:rFonts w:ascii="Times New Roman" w:hAnsi="Times New Roman" w:cs="Times New Roman"/>
          <w:color w:val="000000" w:themeColor="text1"/>
          <w:sz w:val="22"/>
          <w:szCs w:val="22"/>
        </w:rPr>
        <w:t xml:space="preserve"> (Chao Cai)</w:t>
      </w:r>
    </w:p>
    <w:p w14:paraId="2D6DA537" w14:textId="55F020C6" w:rsidR="005E3E1C" w:rsidRPr="0028041D" w:rsidRDefault="005E3E1C" w:rsidP="00312486">
      <w:pPr>
        <w:spacing w:line="360" w:lineRule="auto"/>
        <w:rPr>
          <w:rFonts w:ascii="Times New Roman" w:hAnsi="Times New Roman" w:cs="Times New Roman"/>
          <w:color w:val="000000" w:themeColor="text1"/>
        </w:rPr>
      </w:pPr>
    </w:p>
    <w:p w14:paraId="78262910" w14:textId="3C990A68" w:rsidR="008C388E" w:rsidRPr="0028041D" w:rsidRDefault="008C388E" w:rsidP="00312486">
      <w:pPr>
        <w:spacing w:line="360" w:lineRule="auto"/>
        <w:rPr>
          <w:rFonts w:ascii="Times New Roman" w:hAnsi="Times New Roman" w:cs="Times New Roman"/>
          <w:color w:val="000000" w:themeColor="text1"/>
        </w:rPr>
      </w:pPr>
    </w:p>
    <w:p w14:paraId="56311870" w14:textId="61D88BC6" w:rsidR="008C388E" w:rsidRPr="0028041D" w:rsidRDefault="008C388E" w:rsidP="00312486">
      <w:pPr>
        <w:spacing w:line="360" w:lineRule="auto"/>
        <w:rPr>
          <w:rFonts w:ascii="Times New Roman" w:hAnsi="Times New Roman" w:cs="Times New Roman"/>
          <w:color w:val="000000" w:themeColor="text1"/>
        </w:rPr>
      </w:pPr>
    </w:p>
    <w:p w14:paraId="4B770884" w14:textId="37777772" w:rsidR="008C388E" w:rsidRPr="0028041D" w:rsidRDefault="008C388E" w:rsidP="00312486">
      <w:pPr>
        <w:spacing w:line="360" w:lineRule="auto"/>
        <w:rPr>
          <w:rFonts w:ascii="Times New Roman" w:hAnsi="Times New Roman" w:cs="Times New Roman"/>
          <w:color w:val="000000" w:themeColor="text1"/>
        </w:rPr>
      </w:pPr>
    </w:p>
    <w:p w14:paraId="7D2E217C" w14:textId="33EA5690" w:rsidR="008C388E" w:rsidRPr="0028041D" w:rsidRDefault="008C388E" w:rsidP="00312486">
      <w:pPr>
        <w:spacing w:line="360" w:lineRule="auto"/>
        <w:rPr>
          <w:rFonts w:ascii="Times New Roman" w:hAnsi="Times New Roman" w:cs="Times New Roman"/>
          <w:color w:val="000000" w:themeColor="text1"/>
        </w:rPr>
      </w:pPr>
    </w:p>
    <w:p w14:paraId="400796DF" w14:textId="72CA06AD" w:rsidR="008C388E" w:rsidRPr="0028041D" w:rsidRDefault="008C388E" w:rsidP="00312486">
      <w:pPr>
        <w:spacing w:line="360" w:lineRule="auto"/>
        <w:rPr>
          <w:rFonts w:ascii="Times New Roman" w:hAnsi="Times New Roman" w:cs="Times New Roman"/>
          <w:color w:val="000000" w:themeColor="text1"/>
        </w:rPr>
      </w:pPr>
    </w:p>
    <w:p w14:paraId="4B6F0445" w14:textId="0B293324" w:rsidR="008C388E" w:rsidRPr="0028041D" w:rsidRDefault="008C388E" w:rsidP="00312486">
      <w:pPr>
        <w:spacing w:line="360" w:lineRule="auto"/>
        <w:rPr>
          <w:rFonts w:ascii="Times New Roman" w:hAnsi="Times New Roman" w:cs="Times New Roman"/>
          <w:color w:val="000000" w:themeColor="text1"/>
        </w:rPr>
      </w:pPr>
    </w:p>
    <w:p w14:paraId="2F04A16C" w14:textId="77777777" w:rsidR="008C388E" w:rsidRPr="0028041D" w:rsidRDefault="008C388E" w:rsidP="008C388E">
      <w:pPr>
        <w:autoSpaceDE w:val="0"/>
        <w:autoSpaceDN w:val="0"/>
        <w:spacing w:line="360" w:lineRule="auto"/>
        <w:outlineLvl w:val="0"/>
        <w:rPr>
          <w:rFonts w:ascii="Times New Roman" w:hAnsi="Times New Roman" w:cs="Times New Roman"/>
          <w:color w:val="000000" w:themeColor="text1"/>
          <w:lang w:val="en-CA"/>
        </w:rPr>
      </w:pPr>
      <w:r w:rsidRPr="0028041D">
        <w:rPr>
          <w:rFonts w:ascii="Times New Roman" w:hAnsi="Times New Roman" w:cs="Times New Roman"/>
          <w:color w:val="000000" w:themeColor="text1"/>
        </w:rPr>
        <w:t>*</w:t>
      </w:r>
      <w:r w:rsidRPr="0028041D">
        <w:rPr>
          <w:rFonts w:ascii="Times New Roman" w:hAnsi="Times New Roman" w:cs="Times New Roman"/>
          <w:b/>
          <w:color w:val="000000" w:themeColor="text1"/>
          <w:lang w:val="en-CA"/>
        </w:rPr>
        <w:t>Correspondence</w:t>
      </w:r>
    </w:p>
    <w:p w14:paraId="5FB1773D" w14:textId="57994464" w:rsidR="008C388E" w:rsidRPr="0028041D" w:rsidRDefault="008C388E" w:rsidP="008C388E">
      <w:pPr>
        <w:spacing w:line="360" w:lineRule="auto"/>
        <w:jc w:val="both"/>
        <w:rPr>
          <w:rFonts w:ascii="Times New Roman" w:hAnsi="Times New Roman" w:cs="Times New Roman"/>
          <w:color w:val="000000" w:themeColor="text1"/>
        </w:rPr>
      </w:pPr>
      <w:r w:rsidRPr="0028041D">
        <w:rPr>
          <w:rFonts w:ascii="Times New Roman" w:hAnsi="Times New Roman" w:cs="Times New Roman"/>
          <w:color w:val="000000" w:themeColor="text1"/>
          <w:sz w:val="22"/>
          <w:szCs w:val="22"/>
        </w:rPr>
        <w:t xml:space="preserve">State Key Laboratory of Regional and Urban Ecology, Institute of Urban Environment, Chinese Academy of Sciences, 1799 </w:t>
      </w:r>
      <w:proofErr w:type="spellStart"/>
      <w:r w:rsidRPr="0028041D">
        <w:rPr>
          <w:rFonts w:ascii="Times New Roman" w:hAnsi="Times New Roman" w:cs="Times New Roman"/>
          <w:color w:val="000000" w:themeColor="text1"/>
          <w:sz w:val="22"/>
          <w:szCs w:val="22"/>
        </w:rPr>
        <w:t>Jimei</w:t>
      </w:r>
      <w:proofErr w:type="spellEnd"/>
      <w:r w:rsidRPr="0028041D">
        <w:rPr>
          <w:rFonts w:ascii="Times New Roman" w:hAnsi="Times New Roman" w:cs="Times New Roman"/>
          <w:color w:val="000000" w:themeColor="text1"/>
          <w:sz w:val="22"/>
          <w:szCs w:val="22"/>
        </w:rPr>
        <w:t xml:space="preserve"> Road, </w:t>
      </w:r>
      <w:proofErr w:type="spellStart"/>
      <w:r w:rsidRPr="0028041D">
        <w:rPr>
          <w:rFonts w:ascii="Times New Roman" w:hAnsi="Times New Roman" w:cs="Times New Roman"/>
          <w:color w:val="000000" w:themeColor="text1"/>
          <w:sz w:val="22"/>
          <w:szCs w:val="22"/>
        </w:rPr>
        <w:t>Jimei</w:t>
      </w:r>
      <w:proofErr w:type="spellEnd"/>
      <w:r w:rsidRPr="0028041D">
        <w:rPr>
          <w:rFonts w:ascii="Times New Roman" w:hAnsi="Times New Roman" w:cs="Times New Roman"/>
          <w:color w:val="000000" w:themeColor="text1"/>
          <w:sz w:val="22"/>
          <w:szCs w:val="22"/>
        </w:rPr>
        <w:t xml:space="preserve"> District, Xiamen, 361021, Fujian, China</w:t>
      </w:r>
      <w:r w:rsidRPr="0028041D">
        <w:rPr>
          <w:rFonts w:ascii="Times New Roman" w:hAnsi="Times New Roman" w:cs="Times New Roman"/>
          <w:color w:val="000000" w:themeColor="text1"/>
        </w:rPr>
        <w:t xml:space="preserve"> </w:t>
      </w:r>
    </w:p>
    <w:p w14:paraId="029643F9" w14:textId="50CC2CAD" w:rsidR="008C388E" w:rsidRPr="0028041D" w:rsidRDefault="008C388E" w:rsidP="008C388E">
      <w:pPr>
        <w:spacing w:line="360" w:lineRule="auto"/>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E-mail: </w:t>
      </w:r>
      <w:proofErr w:type="spellStart"/>
      <w:r w:rsidRPr="0028041D">
        <w:rPr>
          <w:rFonts w:ascii="Times New Roman" w:hAnsi="Times New Roman" w:cs="Times New Roman" w:hint="eastAsia"/>
          <w:color w:val="000000" w:themeColor="text1"/>
        </w:rPr>
        <w:t>ccai@iue.</w:t>
      </w:r>
      <w:r w:rsidRPr="0028041D">
        <w:rPr>
          <w:rFonts w:ascii="Times New Roman" w:hAnsi="Times New Roman" w:cs="Times New Roman"/>
          <w:color w:val="000000" w:themeColor="text1"/>
        </w:rPr>
        <w:t>ac.cn</w:t>
      </w:r>
      <w:proofErr w:type="spellEnd"/>
      <w:r w:rsidRPr="0028041D">
        <w:rPr>
          <w:rFonts w:ascii="Times New Roman" w:hAnsi="Times New Roman" w:cs="Times New Roman"/>
          <w:color w:val="000000" w:themeColor="text1"/>
        </w:rPr>
        <w:t xml:space="preserve"> (Dr. Chao Cai)</w:t>
      </w:r>
    </w:p>
    <w:p w14:paraId="72B80E90" w14:textId="5039BE4B" w:rsidR="007426EF" w:rsidRPr="0028041D" w:rsidRDefault="007426EF" w:rsidP="00F67709">
      <w:pPr>
        <w:spacing w:line="360" w:lineRule="auto"/>
        <w:jc w:val="both"/>
        <w:outlineLvl w:val="0"/>
        <w:rPr>
          <w:rFonts w:ascii="Times New Roman" w:eastAsia="黑体" w:hAnsi="Times New Roman" w:cs="Times New Roman"/>
          <w:b/>
          <w:color w:val="000000" w:themeColor="text1"/>
          <w:kern w:val="44"/>
          <w:sz w:val="28"/>
          <w:szCs w:val="28"/>
        </w:rPr>
      </w:pPr>
      <w:r w:rsidRPr="0028041D">
        <w:rPr>
          <w:rFonts w:ascii="Times New Roman" w:eastAsia="黑体" w:hAnsi="Times New Roman" w:cs="Times New Roman"/>
          <w:b/>
          <w:color w:val="000000" w:themeColor="text1"/>
          <w:kern w:val="44"/>
          <w:sz w:val="28"/>
          <w:szCs w:val="28"/>
        </w:rPr>
        <w:lastRenderedPageBreak/>
        <w:t>Abstract</w:t>
      </w:r>
    </w:p>
    <w:p w14:paraId="67020BDC" w14:textId="7D13E6BA" w:rsidR="000A19C7" w:rsidRPr="0028041D" w:rsidRDefault="002F4B3E" w:rsidP="00244798">
      <w:pPr>
        <w:spacing w:line="360" w:lineRule="auto"/>
        <w:jc w:val="both"/>
        <w:rPr>
          <w:rFonts w:ascii="Times New Roman" w:hAnsi="Times New Roman" w:cs="Times New Roman"/>
          <w:color w:val="000000" w:themeColor="text1"/>
        </w:rPr>
      </w:pPr>
      <w:r w:rsidRPr="0028041D">
        <w:rPr>
          <w:rFonts w:ascii="Times New Roman" w:hAnsi="Times New Roman" w:cs="Times New Roman"/>
          <w:color w:val="000000" w:themeColor="text1"/>
        </w:rPr>
        <w:t>The biodegradation of polycyclic aromatic hydrocarbons (PAHs) involves complex metabolic interactions among multiple degradation pathways. However, how interactions among different pathways influence the overall degradation efficiency remains poorly understood.</w:t>
      </w:r>
      <w:r w:rsidR="000A19C7" w:rsidRPr="0028041D">
        <w:rPr>
          <w:rFonts w:ascii="Times New Roman" w:hAnsi="Times New Roman" w:cs="Times New Roman"/>
          <w:color w:val="000000" w:themeColor="text1"/>
        </w:rPr>
        <w:t xml:space="preserve"> </w:t>
      </w:r>
      <w:r w:rsidR="002C77D4" w:rsidRPr="0028041D">
        <w:rPr>
          <w:rFonts w:ascii="Times New Roman" w:hAnsi="Times New Roman" w:cs="Times New Roman"/>
          <w:color w:val="000000" w:themeColor="text1"/>
        </w:rPr>
        <w:t xml:space="preserve">In this study, </w:t>
      </w:r>
      <w:proofErr w:type="spellStart"/>
      <w:r w:rsidR="00DB5098" w:rsidRPr="0028041D">
        <w:rPr>
          <w:rFonts w:ascii="Times New Roman" w:hAnsi="Times New Roman" w:cs="Times New Roman"/>
          <w:i/>
          <w:iCs/>
          <w:color w:val="000000" w:themeColor="text1"/>
        </w:rPr>
        <w:t>Pseudoxanthomonas</w:t>
      </w:r>
      <w:proofErr w:type="spellEnd"/>
      <w:r w:rsidR="00DB5098" w:rsidRPr="0028041D">
        <w:rPr>
          <w:rFonts w:ascii="Times New Roman" w:hAnsi="Times New Roman" w:cs="Times New Roman"/>
          <w:color w:val="000000" w:themeColor="text1"/>
        </w:rPr>
        <w:t xml:space="preserve"> sp. </w:t>
      </w:r>
      <w:proofErr w:type="spellStart"/>
      <w:r w:rsidR="00DB5098" w:rsidRPr="0028041D">
        <w:rPr>
          <w:rFonts w:ascii="Times New Roman" w:hAnsi="Times New Roman" w:cs="Times New Roman"/>
          <w:color w:val="000000" w:themeColor="text1"/>
        </w:rPr>
        <w:t>G3</w:t>
      </w:r>
      <w:proofErr w:type="spellEnd"/>
      <w:r w:rsidR="00DB5098" w:rsidRPr="0028041D">
        <w:rPr>
          <w:rFonts w:ascii="Times New Roman" w:hAnsi="Times New Roman" w:cs="Times New Roman"/>
          <w:color w:val="000000" w:themeColor="text1"/>
        </w:rPr>
        <w:t>, an efficient degrader of phenanthrene (</w:t>
      </w:r>
      <w:proofErr w:type="spellStart"/>
      <w:r w:rsidR="00DB5098" w:rsidRPr="0028041D">
        <w:rPr>
          <w:rFonts w:ascii="Times New Roman" w:hAnsi="Times New Roman" w:cs="Times New Roman"/>
          <w:color w:val="000000" w:themeColor="text1"/>
        </w:rPr>
        <w:t>PHE</w:t>
      </w:r>
      <w:proofErr w:type="spellEnd"/>
      <w:r w:rsidR="00DB5098" w:rsidRPr="0028041D">
        <w:rPr>
          <w:rFonts w:ascii="Times New Roman" w:hAnsi="Times New Roman" w:cs="Times New Roman"/>
          <w:color w:val="000000" w:themeColor="text1"/>
        </w:rPr>
        <w:t>) and pyrene (</w:t>
      </w:r>
      <w:proofErr w:type="spellStart"/>
      <w:r w:rsidR="00DB5098" w:rsidRPr="0028041D">
        <w:rPr>
          <w:rFonts w:ascii="Times New Roman" w:hAnsi="Times New Roman" w:cs="Times New Roman"/>
          <w:color w:val="000000" w:themeColor="text1"/>
        </w:rPr>
        <w:t>PYR</w:t>
      </w:r>
      <w:proofErr w:type="spellEnd"/>
      <w:r w:rsidR="00DB5098" w:rsidRPr="0028041D">
        <w:rPr>
          <w:rFonts w:ascii="Times New Roman" w:hAnsi="Times New Roman" w:cs="Times New Roman"/>
          <w:color w:val="000000" w:themeColor="text1"/>
        </w:rPr>
        <w:t>), was used to investigate pathway interactions under mixed-PAH conditions.</w:t>
      </w:r>
      <w:r w:rsidR="000A19C7"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 xml:space="preserve">Genomic and metabolomic analyses revealed that strain </w:t>
      </w:r>
      <w:proofErr w:type="spellStart"/>
      <w:r w:rsidRPr="0028041D">
        <w:rPr>
          <w:rFonts w:ascii="Times New Roman" w:hAnsi="Times New Roman" w:cs="Times New Roman"/>
          <w:color w:val="000000" w:themeColor="text1"/>
        </w:rPr>
        <w:t>G3</w:t>
      </w:r>
      <w:proofErr w:type="spellEnd"/>
      <w:r w:rsidRPr="0028041D">
        <w:rPr>
          <w:rFonts w:ascii="Times New Roman" w:hAnsi="Times New Roman" w:cs="Times New Roman"/>
          <w:color w:val="000000" w:themeColor="text1"/>
        </w:rPr>
        <w:t xml:space="preserve"> degrades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and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through three pathways: the phthalate</w:t>
      </w:r>
      <w:r w:rsidR="00F57272" w:rsidRPr="0028041D">
        <w:rPr>
          <w:rFonts w:ascii="Times New Roman" w:hAnsi="Times New Roman" w:cs="Times New Roman" w:hint="eastAsia"/>
          <w:color w:val="000000" w:themeColor="text1"/>
        </w:rPr>
        <w:t xml:space="preserve"> </w:t>
      </w:r>
      <w:r w:rsidRPr="0028041D">
        <w:rPr>
          <w:rFonts w:ascii="Times New Roman" w:hAnsi="Times New Roman" w:cs="Times New Roman"/>
          <w:color w:val="000000" w:themeColor="text1"/>
        </w:rPr>
        <w:t xml:space="preserve">pathway (with phthalic acid </w:t>
      </w:r>
      <w:r w:rsidRPr="0028041D">
        <w:rPr>
          <w:rFonts w:ascii="Times New Roman" w:hAnsi="Times New Roman" w:cs="Times New Roman" w:hint="eastAsia"/>
          <w:color w:val="000000" w:themeColor="text1"/>
        </w:rPr>
        <w:t>as the dead</w:t>
      </w:r>
      <w:r w:rsidRPr="0028041D">
        <w:rPr>
          <w:rFonts w:ascii="Times New Roman" w:hAnsi="Times New Roman" w:cs="Times New Roman"/>
          <w:color w:val="000000" w:themeColor="text1"/>
        </w:rPr>
        <w:t>-</w:t>
      </w:r>
      <w:r w:rsidRPr="0028041D">
        <w:rPr>
          <w:rFonts w:ascii="Times New Roman" w:hAnsi="Times New Roman" w:cs="Times New Roman" w:hint="eastAsia"/>
          <w:color w:val="000000" w:themeColor="text1"/>
        </w:rPr>
        <w:t>end product</w:t>
      </w:r>
      <w:r w:rsidRPr="0028041D">
        <w:rPr>
          <w:rFonts w:ascii="Times New Roman" w:hAnsi="Times New Roman" w:cs="Times New Roman"/>
          <w:color w:val="000000" w:themeColor="text1"/>
        </w:rPr>
        <w:t>), a shared catechol</w:t>
      </w:r>
      <w:r w:rsidR="00F57272" w:rsidRPr="0028041D">
        <w:rPr>
          <w:rFonts w:ascii="Times New Roman" w:hAnsi="Times New Roman" w:cs="Times New Roman" w:hint="eastAsia"/>
          <w:color w:val="000000" w:themeColor="text1"/>
        </w:rPr>
        <w:t xml:space="preserve"> degradation</w:t>
      </w:r>
      <w:r w:rsidRPr="0028041D">
        <w:rPr>
          <w:rFonts w:ascii="Times New Roman" w:hAnsi="Times New Roman" w:cs="Times New Roman"/>
          <w:color w:val="000000" w:themeColor="text1"/>
        </w:rPr>
        <w:t xml:space="preserve"> pathway, and the benzoate </w:t>
      </w:r>
      <w:r w:rsidR="00F57272" w:rsidRPr="0028041D">
        <w:rPr>
          <w:rFonts w:ascii="Times New Roman" w:hAnsi="Times New Roman" w:cs="Times New Roman" w:hint="eastAsia"/>
          <w:color w:val="000000" w:themeColor="text1"/>
        </w:rPr>
        <w:t xml:space="preserve">degradation </w:t>
      </w:r>
      <w:r w:rsidRPr="0028041D">
        <w:rPr>
          <w:rFonts w:ascii="Times New Roman" w:hAnsi="Times New Roman" w:cs="Times New Roman"/>
          <w:color w:val="000000" w:themeColor="text1"/>
        </w:rPr>
        <w:t xml:space="preserve">pathway. </w:t>
      </w:r>
      <w:r w:rsidR="00DB5098" w:rsidRPr="0028041D">
        <w:rPr>
          <w:rFonts w:ascii="Times New Roman" w:hAnsi="Times New Roman" w:cs="Times New Roman"/>
          <w:color w:val="000000" w:themeColor="text1"/>
        </w:rPr>
        <w:t xml:space="preserve">Notably, </w:t>
      </w:r>
      <w:proofErr w:type="spellStart"/>
      <w:r w:rsidR="00DB5098" w:rsidRPr="0028041D">
        <w:rPr>
          <w:rFonts w:ascii="Times New Roman" w:hAnsi="Times New Roman" w:cs="Times New Roman"/>
          <w:color w:val="000000" w:themeColor="text1"/>
        </w:rPr>
        <w:t>PYR</w:t>
      </w:r>
      <w:proofErr w:type="spellEnd"/>
      <w:r w:rsidR="00DB5098" w:rsidRPr="0028041D">
        <w:rPr>
          <w:rFonts w:ascii="Times New Roman" w:hAnsi="Times New Roman" w:cs="Times New Roman"/>
          <w:color w:val="000000" w:themeColor="text1"/>
        </w:rPr>
        <w:t xml:space="preserve"> induced the benzoate </w:t>
      </w:r>
      <w:r w:rsidR="00F57272" w:rsidRPr="0028041D">
        <w:rPr>
          <w:rFonts w:ascii="Times New Roman" w:hAnsi="Times New Roman" w:cs="Times New Roman" w:hint="eastAsia"/>
          <w:color w:val="000000" w:themeColor="text1"/>
        </w:rPr>
        <w:t xml:space="preserve">degradation </w:t>
      </w:r>
      <w:r w:rsidR="00DB5098" w:rsidRPr="0028041D">
        <w:rPr>
          <w:rFonts w:ascii="Times New Roman" w:hAnsi="Times New Roman" w:cs="Times New Roman"/>
          <w:color w:val="000000" w:themeColor="text1"/>
        </w:rPr>
        <w:t xml:space="preserve">pathway, representing a previously unreported metabolism of </w:t>
      </w:r>
      <w:proofErr w:type="spellStart"/>
      <w:r w:rsidR="00DB5098" w:rsidRPr="0028041D">
        <w:rPr>
          <w:rFonts w:ascii="Times New Roman" w:hAnsi="Times New Roman" w:cs="Times New Roman"/>
          <w:color w:val="000000" w:themeColor="text1"/>
        </w:rPr>
        <w:t>PYR</w:t>
      </w:r>
      <w:proofErr w:type="spellEnd"/>
      <w:r w:rsidR="00DB5098" w:rsidRPr="0028041D">
        <w:rPr>
          <w:rFonts w:ascii="Times New Roman" w:hAnsi="Times New Roman" w:cs="Times New Roman"/>
          <w:color w:val="000000" w:themeColor="text1"/>
        </w:rPr>
        <w:t xml:space="preserve"> by bacteria.</w:t>
      </w:r>
      <w:r w:rsidR="00396302" w:rsidRPr="0028041D">
        <w:rPr>
          <w:rFonts w:ascii="Times New Roman" w:hAnsi="Times New Roman" w:cs="Times New Roman"/>
          <w:color w:val="000000" w:themeColor="text1"/>
        </w:rPr>
        <w:t xml:space="preserve"> </w:t>
      </w:r>
      <w:r w:rsidR="00DB5098" w:rsidRPr="0028041D">
        <w:rPr>
          <w:rFonts w:ascii="Times New Roman" w:hAnsi="Times New Roman" w:cs="Times New Roman" w:hint="eastAsia"/>
          <w:color w:val="000000" w:themeColor="text1"/>
        </w:rPr>
        <w:t>I</w:t>
      </w:r>
      <w:r w:rsidR="000A19C7" w:rsidRPr="0028041D">
        <w:rPr>
          <w:rFonts w:ascii="Times New Roman" w:hAnsi="Times New Roman" w:cs="Times New Roman"/>
          <w:color w:val="000000" w:themeColor="text1"/>
        </w:rPr>
        <w:t xml:space="preserve">ntegrated analyses revealed that </w:t>
      </w:r>
      <w:proofErr w:type="spellStart"/>
      <w:r w:rsidR="000A19C7" w:rsidRPr="0028041D">
        <w:rPr>
          <w:rFonts w:ascii="Times New Roman" w:hAnsi="Times New Roman" w:cs="Times New Roman"/>
          <w:color w:val="000000" w:themeColor="text1"/>
        </w:rPr>
        <w:t>PHE</w:t>
      </w:r>
      <w:proofErr w:type="spellEnd"/>
      <w:r w:rsidR="000A19C7" w:rsidRPr="0028041D">
        <w:rPr>
          <w:rFonts w:ascii="Times New Roman" w:hAnsi="Times New Roman" w:cs="Times New Roman"/>
          <w:color w:val="000000" w:themeColor="text1"/>
        </w:rPr>
        <w:t xml:space="preserve"> inhibits </w:t>
      </w:r>
      <w:proofErr w:type="spellStart"/>
      <w:r w:rsidR="000A19C7" w:rsidRPr="0028041D">
        <w:rPr>
          <w:rFonts w:ascii="Times New Roman" w:hAnsi="Times New Roman" w:cs="Times New Roman"/>
          <w:color w:val="000000" w:themeColor="text1"/>
        </w:rPr>
        <w:t>PYR</w:t>
      </w:r>
      <w:proofErr w:type="spellEnd"/>
      <w:r w:rsidR="000A19C7" w:rsidRPr="0028041D">
        <w:rPr>
          <w:rFonts w:ascii="Times New Roman" w:hAnsi="Times New Roman" w:cs="Times New Roman"/>
          <w:color w:val="000000" w:themeColor="text1"/>
        </w:rPr>
        <w:t xml:space="preserve"> degradation via dual mechanisms</w:t>
      </w:r>
      <w:r w:rsidR="000A19C7" w:rsidRPr="0028041D">
        <w:rPr>
          <w:rFonts w:ascii="Times New Roman" w:hAnsi="Times New Roman" w:cs="Times New Roman" w:hint="eastAsia"/>
          <w:color w:val="000000" w:themeColor="text1"/>
        </w:rPr>
        <w:t>.</w:t>
      </w:r>
      <w:r w:rsidR="000A19C7" w:rsidRPr="0028041D">
        <w:rPr>
          <w:rFonts w:ascii="Times New Roman" w:hAnsi="Times New Roman" w:cs="Times New Roman"/>
          <w:color w:val="000000" w:themeColor="text1"/>
        </w:rPr>
        <w:t xml:space="preserve"> Specifically, </w:t>
      </w:r>
      <w:proofErr w:type="spellStart"/>
      <w:r w:rsidR="000A19C7" w:rsidRPr="0028041D">
        <w:rPr>
          <w:rFonts w:ascii="Times New Roman" w:hAnsi="Times New Roman" w:cs="Times New Roman"/>
          <w:color w:val="000000" w:themeColor="text1"/>
        </w:rPr>
        <w:t>PHE</w:t>
      </w:r>
      <w:proofErr w:type="spellEnd"/>
      <w:r w:rsidR="000A19C7" w:rsidRPr="0028041D">
        <w:rPr>
          <w:rFonts w:ascii="Times New Roman" w:hAnsi="Times New Roman" w:cs="Times New Roman"/>
          <w:color w:val="000000" w:themeColor="text1"/>
        </w:rPr>
        <w:t xml:space="preserve"> preferentially utilizes the </w:t>
      </w:r>
      <w:proofErr w:type="spellStart"/>
      <w:r w:rsidR="000A19C7" w:rsidRPr="0028041D">
        <w:rPr>
          <w:rFonts w:ascii="Times New Roman" w:hAnsi="Times New Roman" w:cs="Times New Roman"/>
          <w:color w:val="000000" w:themeColor="text1"/>
        </w:rPr>
        <w:t>PYR</w:t>
      </w:r>
      <w:proofErr w:type="spellEnd"/>
      <w:r w:rsidR="000A19C7" w:rsidRPr="0028041D">
        <w:rPr>
          <w:rFonts w:ascii="Times New Roman" w:hAnsi="Times New Roman" w:cs="Times New Roman"/>
          <w:color w:val="000000" w:themeColor="text1"/>
        </w:rPr>
        <w:t xml:space="preserve">-induced benzoate </w:t>
      </w:r>
      <w:r w:rsidR="00F57272" w:rsidRPr="0028041D">
        <w:rPr>
          <w:rFonts w:ascii="Times New Roman" w:hAnsi="Times New Roman" w:cs="Times New Roman" w:hint="eastAsia"/>
          <w:color w:val="000000" w:themeColor="text1"/>
        </w:rPr>
        <w:t xml:space="preserve">degradation </w:t>
      </w:r>
      <w:r w:rsidR="000A19C7" w:rsidRPr="0028041D">
        <w:rPr>
          <w:rFonts w:ascii="Times New Roman" w:hAnsi="Times New Roman" w:cs="Times New Roman"/>
          <w:color w:val="000000" w:themeColor="text1"/>
        </w:rPr>
        <w:t xml:space="preserve">pathway, thereby diverting metabolic flux and impeding </w:t>
      </w:r>
      <w:proofErr w:type="spellStart"/>
      <w:r w:rsidR="000A19C7" w:rsidRPr="0028041D">
        <w:rPr>
          <w:rFonts w:ascii="Times New Roman" w:hAnsi="Times New Roman" w:cs="Times New Roman"/>
          <w:color w:val="000000" w:themeColor="text1"/>
        </w:rPr>
        <w:t>PYR</w:t>
      </w:r>
      <w:proofErr w:type="spellEnd"/>
      <w:r w:rsidR="000A19C7" w:rsidRPr="0028041D">
        <w:rPr>
          <w:rFonts w:ascii="Times New Roman" w:hAnsi="Times New Roman" w:cs="Times New Roman"/>
          <w:color w:val="000000" w:themeColor="text1"/>
        </w:rPr>
        <w:t xml:space="preserve"> degradation. Moreover, the benzoate </w:t>
      </w:r>
      <w:r w:rsidR="00F57272" w:rsidRPr="0028041D">
        <w:rPr>
          <w:rFonts w:ascii="Times New Roman" w:hAnsi="Times New Roman" w:cs="Times New Roman" w:hint="eastAsia"/>
          <w:color w:val="000000" w:themeColor="text1"/>
        </w:rPr>
        <w:t xml:space="preserve">degradation </w:t>
      </w:r>
      <w:r w:rsidR="000A19C7" w:rsidRPr="0028041D">
        <w:rPr>
          <w:rFonts w:ascii="Times New Roman" w:hAnsi="Times New Roman" w:cs="Times New Roman"/>
          <w:color w:val="000000" w:themeColor="text1"/>
        </w:rPr>
        <w:t xml:space="preserve">pathway further inhibits the catechol </w:t>
      </w:r>
      <w:r w:rsidR="00F57272" w:rsidRPr="0028041D">
        <w:rPr>
          <w:rFonts w:ascii="Times New Roman" w:hAnsi="Times New Roman" w:cs="Times New Roman" w:hint="eastAsia"/>
          <w:color w:val="000000" w:themeColor="text1"/>
        </w:rPr>
        <w:t xml:space="preserve">degradation </w:t>
      </w:r>
      <w:r w:rsidR="000A19C7" w:rsidRPr="0028041D">
        <w:rPr>
          <w:rFonts w:ascii="Times New Roman" w:hAnsi="Times New Roman" w:cs="Times New Roman"/>
          <w:color w:val="000000" w:themeColor="text1"/>
        </w:rPr>
        <w:t xml:space="preserve">pathway, intensifying suppression of </w:t>
      </w:r>
      <w:proofErr w:type="spellStart"/>
      <w:r w:rsidR="000A19C7" w:rsidRPr="0028041D">
        <w:rPr>
          <w:rFonts w:ascii="Times New Roman" w:hAnsi="Times New Roman" w:cs="Times New Roman"/>
          <w:color w:val="000000" w:themeColor="text1"/>
        </w:rPr>
        <w:t>PYR</w:t>
      </w:r>
      <w:proofErr w:type="spellEnd"/>
      <w:r w:rsidR="000A19C7" w:rsidRPr="0028041D">
        <w:rPr>
          <w:rFonts w:ascii="Times New Roman" w:hAnsi="Times New Roman" w:cs="Times New Roman"/>
          <w:color w:val="000000" w:themeColor="text1"/>
        </w:rPr>
        <w:t xml:space="preserve"> degradation.</w:t>
      </w:r>
      <w:r w:rsidR="000A19C7" w:rsidRPr="0028041D" w:rsidDel="001A227F">
        <w:rPr>
          <w:rFonts w:ascii="Times New Roman" w:hAnsi="Times New Roman" w:cs="Times New Roman"/>
          <w:color w:val="000000" w:themeColor="text1"/>
        </w:rPr>
        <w:t xml:space="preserve"> </w:t>
      </w:r>
      <w:r w:rsidR="005E1C98" w:rsidRPr="0028041D">
        <w:rPr>
          <w:rFonts w:ascii="Times New Roman" w:hAnsi="Times New Roman" w:cs="Times New Roman" w:hint="eastAsia"/>
          <w:color w:val="000000" w:themeColor="text1"/>
        </w:rPr>
        <w:t xml:space="preserve">These </w:t>
      </w:r>
      <w:r w:rsidR="005E1C98" w:rsidRPr="0028041D">
        <w:rPr>
          <w:rFonts w:ascii="Times New Roman" w:hAnsi="Times New Roman" w:cs="Times New Roman"/>
          <w:color w:val="000000" w:themeColor="text1"/>
        </w:rPr>
        <w:t>findings</w:t>
      </w:r>
      <w:r w:rsidR="005E1C98" w:rsidRPr="0028041D">
        <w:rPr>
          <w:rFonts w:ascii="Times New Roman" w:hAnsi="Times New Roman" w:cs="Times New Roman" w:hint="eastAsia"/>
          <w:color w:val="000000" w:themeColor="text1"/>
        </w:rPr>
        <w:t xml:space="preserve"> </w:t>
      </w:r>
      <w:r w:rsidR="005E1C98" w:rsidRPr="0028041D">
        <w:rPr>
          <w:rFonts w:ascii="Times New Roman" w:hAnsi="Times New Roman" w:cs="Times New Roman"/>
          <w:color w:val="000000" w:themeColor="text1"/>
        </w:rPr>
        <w:t xml:space="preserve">elucidate </w:t>
      </w:r>
      <w:r w:rsidR="005E1C98" w:rsidRPr="0028041D">
        <w:rPr>
          <w:rFonts w:ascii="Times New Roman" w:hAnsi="Times New Roman" w:cs="Times New Roman" w:hint="eastAsia"/>
          <w:color w:val="000000" w:themeColor="text1"/>
        </w:rPr>
        <w:t xml:space="preserve">mechanistic insights into the interactions among the biodegradation pathways under </w:t>
      </w:r>
      <w:r w:rsidR="005E1C98" w:rsidRPr="0028041D">
        <w:rPr>
          <w:rFonts w:ascii="Times New Roman" w:hAnsi="Times New Roman" w:cs="Times New Roman"/>
          <w:color w:val="000000" w:themeColor="text1"/>
        </w:rPr>
        <w:t xml:space="preserve">mixed-PAH stress </w:t>
      </w:r>
      <w:r w:rsidR="00180A9E" w:rsidRPr="0028041D">
        <w:rPr>
          <w:rFonts w:ascii="Times New Roman" w:hAnsi="Times New Roman" w:cs="Times New Roman"/>
          <w:color w:val="000000" w:themeColor="text1"/>
        </w:rPr>
        <w:t xml:space="preserve">and provide a theoretical basis for </w:t>
      </w:r>
      <w:r w:rsidR="002D0154" w:rsidRPr="0028041D">
        <w:rPr>
          <w:rFonts w:ascii="Times New Roman" w:hAnsi="Times New Roman" w:cs="Times New Roman"/>
          <w:color w:val="000000" w:themeColor="text1"/>
        </w:rPr>
        <w:t>targeted improvement of the efficiency and predictability of mixed</w:t>
      </w:r>
      <w:r w:rsidR="00F11404" w:rsidRPr="0028041D">
        <w:rPr>
          <w:rFonts w:ascii="Times New Roman" w:hAnsi="Times New Roman" w:cs="Times New Roman"/>
          <w:color w:val="000000" w:themeColor="text1"/>
        </w:rPr>
        <w:t>-</w:t>
      </w:r>
      <w:r w:rsidR="002D0154" w:rsidRPr="0028041D">
        <w:rPr>
          <w:rFonts w:ascii="Times New Roman" w:hAnsi="Times New Roman" w:cs="Times New Roman"/>
          <w:color w:val="000000" w:themeColor="text1"/>
        </w:rPr>
        <w:t>PAH degradation.</w:t>
      </w:r>
    </w:p>
    <w:p w14:paraId="7274725A" w14:textId="77777777" w:rsidR="00180A9E" w:rsidRPr="0028041D" w:rsidRDefault="00180A9E" w:rsidP="00244798">
      <w:pPr>
        <w:spacing w:line="360" w:lineRule="auto"/>
        <w:jc w:val="both"/>
        <w:rPr>
          <w:rFonts w:ascii="Times New Roman" w:hAnsi="Times New Roman" w:cs="Times New Roman"/>
          <w:b/>
          <w:bCs/>
          <w:color w:val="000000" w:themeColor="text1"/>
        </w:rPr>
      </w:pPr>
    </w:p>
    <w:p w14:paraId="4F8854F4" w14:textId="6DE41832" w:rsidR="007F64C8" w:rsidRPr="0028041D" w:rsidRDefault="007F64C8" w:rsidP="00244798">
      <w:pPr>
        <w:spacing w:line="360" w:lineRule="auto"/>
        <w:jc w:val="both"/>
        <w:rPr>
          <w:rFonts w:ascii="Times New Roman" w:hAnsi="Times New Roman" w:cs="Times New Roman"/>
          <w:color w:val="000000" w:themeColor="text1"/>
        </w:rPr>
      </w:pPr>
      <w:r w:rsidRPr="0028041D">
        <w:rPr>
          <w:rFonts w:ascii="Times New Roman" w:hAnsi="Times New Roman" w:cs="Times New Roman"/>
          <w:b/>
          <w:bCs/>
          <w:color w:val="000000" w:themeColor="text1"/>
        </w:rPr>
        <w:t>Keywords:</w:t>
      </w:r>
      <w:r w:rsidRPr="0028041D">
        <w:rPr>
          <w:rFonts w:ascii="Times New Roman" w:hAnsi="Times New Roman" w:cs="Times New Roman"/>
          <w:color w:val="000000" w:themeColor="text1"/>
        </w:rPr>
        <w:t xml:space="preserve"> PAHs; </w:t>
      </w:r>
      <w:r w:rsidRPr="0028041D">
        <w:rPr>
          <w:rFonts w:ascii="Times New Roman" w:eastAsia="黑体" w:hAnsi="Times New Roman" w:cs="Times New Roman" w:hint="eastAsia"/>
          <w:i/>
          <w:iCs/>
          <w:noProof/>
          <w:color w:val="000000" w:themeColor="text1"/>
        </w:rPr>
        <w:t>Pseudoxanthomonas</w:t>
      </w:r>
      <w:r w:rsidRPr="0028041D">
        <w:rPr>
          <w:rFonts w:ascii="Times New Roman" w:hAnsi="Times New Roman" w:cs="Times New Roman"/>
          <w:color w:val="000000" w:themeColor="text1"/>
        </w:rPr>
        <w:t xml:space="preserve">; Biodegradation; </w:t>
      </w:r>
      <w:r w:rsidR="005E4EA5" w:rsidRPr="0028041D">
        <w:rPr>
          <w:rFonts w:ascii="Times New Roman" w:hAnsi="Times New Roman" w:cs="Times New Roman"/>
          <w:color w:val="000000" w:themeColor="text1"/>
        </w:rPr>
        <w:t xml:space="preserve">Benzoate </w:t>
      </w:r>
      <w:r w:rsidR="007B214C" w:rsidRPr="0028041D">
        <w:rPr>
          <w:rFonts w:ascii="Times New Roman" w:hAnsi="Times New Roman" w:cs="Times New Roman" w:hint="eastAsia"/>
          <w:color w:val="000000" w:themeColor="text1"/>
        </w:rPr>
        <w:t>p</w:t>
      </w:r>
      <w:r w:rsidR="00514CB1" w:rsidRPr="0028041D">
        <w:rPr>
          <w:rFonts w:ascii="Times New Roman" w:hAnsi="Times New Roman" w:cs="Times New Roman"/>
          <w:color w:val="000000" w:themeColor="text1"/>
        </w:rPr>
        <w:t xml:space="preserve">athway; </w:t>
      </w:r>
      <w:r w:rsidR="00555A02" w:rsidRPr="0028041D">
        <w:rPr>
          <w:rFonts w:ascii="Times New Roman" w:hAnsi="Times New Roman" w:cs="Times New Roman"/>
          <w:color w:val="000000" w:themeColor="text1"/>
        </w:rPr>
        <w:t>Competitive inhibitio</w:t>
      </w:r>
      <w:r w:rsidR="005E4EA5" w:rsidRPr="0028041D">
        <w:rPr>
          <w:rFonts w:ascii="Times New Roman" w:hAnsi="Times New Roman" w:cs="Times New Roman"/>
          <w:color w:val="000000" w:themeColor="text1"/>
        </w:rPr>
        <w:t xml:space="preserve">n. </w:t>
      </w:r>
    </w:p>
    <w:p w14:paraId="35D9CEE7" w14:textId="6121AF02" w:rsidR="002323AB" w:rsidRPr="0028041D" w:rsidRDefault="002323AB" w:rsidP="00244798">
      <w:pPr>
        <w:spacing w:line="360" w:lineRule="auto"/>
        <w:jc w:val="both"/>
        <w:rPr>
          <w:rFonts w:ascii="Times New Roman" w:hAnsi="Times New Roman" w:cs="Times New Roman"/>
          <w:color w:val="000000" w:themeColor="text1"/>
        </w:rPr>
      </w:pPr>
    </w:p>
    <w:p w14:paraId="4D788DD5" w14:textId="77DC6FCD" w:rsidR="00286A35" w:rsidRPr="0028041D" w:rsidRDefault="00286A35" w:rsidP="00286A35">
      <w:pPr>
        <w:spacing w:line="360" w:lineRule="auto"/>
        <w:rPr>
          <w:rFonts w:ascii="Times New Roman" w:hAnsi="Times New Roman" w:cs="Times New Roman"/>
          <w:b/>
          <w:bCs/>
          <w:color w:val="000000" w:themeColor="text1"/>
        </w:rPr>
      </w:pPr>
      <w:r w:rsidRPr="0028041D">
        <w:rPr>
          <w:rFonts w:ascii="Times New Roman" w:hAnsi="Times New Roman" w:cs="Times New Roman"/>
          <w:b/>
          <w:bCs/>
          <w:color w:val="000000" w:themeColor="text1"/>
        </w:rPr>
        <w:t>Environmental implication</w:t>
      </w:r>
    </w:p>
    <w:p w14:paraId="24E5FAB3" w14:textId="55A2E218" w:rsidR="00286A35" w:rsidRPr="0028041D" w:rsidRDefault="00286A35" w:rsidP="00286A35">
      <w:pPr>
        <w:tabs>
          <w:tab w:val="left" w:pos="2048"/>
        </w:tabs>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This study reveals that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inhibits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degradation through dual inhibition-competition mechanisms: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preferentially occupies the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-induced benzoate </w:t>
      </w:r>
      <w:r w:rsidR="00735494" w:rsidRPr="0028041D">
        <w:rPr>
          <w:rFonts w:ascii="Times New Roman" w:hAnsi="Times New Roman" w:cs="Times New Roman"/>
          <w:color w:val="000000" w:themeColor="text1"/>
        </w:rPr>
        <w:t xml:space="preserve">degradation </w:t>
      </w:r>
      <w:r w:rsidRPr="0028041D">
        <w:rPr>
          <w:rFonts w:ascii="Times New Roman" w:hAnsi="Times New Roman" w:cs="Times New Roman"/>
          <w:color w:val="000000" w:themeColor="text1"/>
        </w:rPr>
        <w:t xml:space="preserve">pathway and </w:t>
      </w:r>
      <w:r w:rsidR="007E4E36" w:rsidRPr="0028041D">
        <w:rPr>
          <w:rFonts w:ascii="Times New Roman" w:hAnsi="Times New Roman" w:cs="Times New Roman"/>
          <w:color w:val="000000" w:themeColor="text1"/>
        </w:rPr>
        <w:t xml:space="preserve">suppresses the catechol </w:t>
      </w:r>
      <w:r w:rsidR="00735494" w:rsidRPr="0028041D">
        <w:rPr>
          <w:rFonts w:ascii="Times New Roman" w:hAnsi="Times New Roman" w:cs="Times New Roman"/>
          <w:color w:val="000000" w:themeColor="text1"/>
        </w:rPr>
        <w:t xml:space="preserve">degradation </w:t>
      </w:r>
      <w:r w:rsidR="007E4E36" w:rsidRPr="0028041D">
        <w:rPr>
          <w:rFonts w:ascii="Times New Roman" w:hAnsi="Times New Roman" w:cs="Times New Roman"/>
          <w:color w:val="000000" w:themeColor="text1"/>
        </w:rPr>
        <w:t xml:space="preserve">pathway during </w:t>
      </w:r>
      <w:proofErr w:type="spellStart"/>
      <w:r w:rsidR="007E4E36" w:rsidRPr="0028041D">
        <w:rPr>
          <w:rFonts w:ascii="Times New Roman" w:hAnsi="Times New Roman" w:cs="Times New Roman"/>
          <w:color w:val="000000" w:themeColor="text1"/>
        </w:rPr>
        <w:t>PYR</w:t>
      </w:r>
      <w:proofErr w:type="spellEnd"/>
      <w:r w:rsidR="007E4E36" w:rsidRPr="0028041D">
        <w:rPr>
          <w:rFonts w:ascii="Times New Roman" w:hAnsi="Times New Roman" w:cs="Times New Roman"/>
          <w:color w:val="000000" w:themeColor="text1"/>
        </w:rPr>
        <w:t xml:space="preserve"> degradation</w:t>
      </w:r>
      <w:r w:rsidRPr="0028041D">
        <w:rPr>
          <w:rFonts w:ascii="Times New Roman" w:hAnsi="Times New Roman" w:cs="Times New Roman"/>
          <w:color w:val="000000" w:themeColor="text1"/>
        </w:rPr>
        <w:t xml:space="preserve">. Such metabolic crosstalk creates bottlenecks that constrain overall PAH </w:t>
      </w:r>
      <w:r w:rsidRPr="0028041D">
        <w:rPr>
          <w:rFonts w:ascii="Times New Roman" w:hAnsi="Times New Roman" w:cs="Times New Roman"/>
          <w:color w:val="000000" w:themeColor="text1"/>
        </w:rPr>
        <w:lastRenderedPageBreak/>
        <w:t xml:space="preserve">degradation in mixed systems. To enhance bioremediation efficiency, the types and concentrations of PAHs and the metabolic traits of degrading microbes should be systematically assessed. Competitive interactions at key metabolic nodes should be </w:t>
      </w:r>
      <w:proofErr w:type="gramStart"/>
      <w:r w:rsidRPr="0028041D">
        <w:rPr>
          <w:rFonts w:ascii="Times New Roman" w:hAnsi="Times New Roman" w:cs="Times New Roman"/>
          <w:color w:val="000000" w:themeColor="text1"/>
        </w:rPr>
        <w:t>evaluated,</w:t>
      </w:r>
      <w:r w:rsidR="007E4E36"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and</w:t>
      </w:r>
      <w:proofErr w:type="gramEnd"/>
      <w:r w:rsidRPr="0028041D">
        <w:rPr>
          <w:rFonts w:ascii="Times New Roman" w:hAnsi="Times New Roman" w:cs="Times New Roman"/>
          <w:color w:val="000000" w:themeColor="text1"/>
        </w:rPr>
        <w:t xml:space="preserve"> tailored microbial consortia or engineered strains can be designed to relieve pathway interference and optimize metabolic flux, enabling efficient, simultaneous removal of mixed PAHs from contaminated environments.</w:t>
      </w:r>
    </w:p>
    <w:p w14:paraId="6443B884" w14:textId="77777777" w:rsidR="00286A35" w:rsidRPr="0028041D" w:rsidRDefault="00286A35" w:rsidP="00286A35">
      <w:pPr>
        <w:spacing w:line="360" w:lineRule="auto"/>
        <w:jc w:val="both"/>
        <w:rPr>
          <w:rFonts w:ascii="Times New Roman" w:hAnsi="Times New Roman" w:cs="Times New Roman"/>
          <w:color w:val="000000" w:themeColor="text1"/>
        </w:rPr>
      </w:pPr>
    </w:p>
    <w:p w14:paraId="6F767E81" w14:textId="7BE29677" w:rsidR="008C388E" w:rsidRPr="0028041D" w:rsidRDefault="008C388E" w:rsidP="008C388E">
      <w:pPr>
        <w:rPr>
          <w:rFonts w:ascii="Times New Roman" w:eastAsia="黑体" w:hAnsi="Times New Roman" w:cs="Times New Roman"/>
          <w:b/>
          <w:color w:val="000000" w:themeColor="text1"/>
          <w:kern w:val="44"/>
          <w:sz w:val="28"/>
          <w:szCs w:val="28"/>
        </w:rPr>
      </w:pPr>
      <w:r w:rsidRPr="0028041D">
        <w:rPr>
          <w:rFonts w:ascii="Times New Roman" w:hAnsi="Times New Roman" w:cs="Times New Roman"/>
          <w:b/>
          <w:bCs/>
          <w:color w:val="000000" w:themeColor="text1"/>
          <w:sz w:val="28"/>
          <w:szCs w:val="28"/>
        </w:rPr>
        <w:br w:type="page"/>
      </w:r>
    </w:p>
    <w:p w14:paraId="5DDAC975" w14:textId="02BD1EF8" w:rsidR="007426EF" w:rsidRPr="0028041D" w:rsidRDefault="007426EF" w:rsidP="00244798">
      <w:pPr>
        <w:pStyle w:val="1"/>
        <w:spacing w:before="240" w:after="120" w:line="360" w:lineRule="auto"/>
        <w:rPr>
          <w:rFonts w:ascii="Times New Roman" w:hAnsi="Times New Roman" w:cs="Times New Roman"/>
          <w:b/>
          <w:color w:val="000000" w:themeColor="text1"/>
          <w:sz w:val="28"/>
          <w:szCs w:val="28"/>
        </w:rPr>
      </w:pPr>
      <w:r w:rsidRPr="0028041D">
        <w:rPr>
          <w:rFonts w:ascii="Times New Roman" w:hAnsi="Times New Roman" w:cs="Times New Roman"/>
          <w:b/>
          <w:bCs w:val="0"/>
          <w:color w:val="000000" w:themeColor="text1"/>
          <w:sz w:val="28"/>
          <w:szCs w:val="28"/>
        </w:rPr>
        <w:lastRenderedPageBreak/>
        <w:t>1. Introduction</w:t>
      </w:r>
    </w:p>
    <w:p w14:paraId="7FB01E29" w14:textId="62F754FB" w:rsidR="008B2C6A" w:rsidRPr="0028041D" w:rsidRDefault="008B2C6A" w:rsidP="008B2C6A">
      <w:pPr>
        <w:spacing w:line="360" w:lineRule="auto"/>
        <w:ind w:firstLineChars="200" w:firstLine="480"/>
        <w:jc w:val="both"/>
        <w:rPr>
          <w:rFonts w:ascii="Times New Roman" w:eastAsia="黑体" w:hAnsi="Times New Roman" w:cs="Times New Roman"/>
          <w:noProof/>
          <w:color w:val="000000" w:themeColor="text1"/>
        </w:rPr>
      </w:pPr>
      <w:bookmarkStart w:id="3" w:name="OLE_LINK18"/>
      <w:bookmarkStart w:id="4" w:name="_Hlk196207202"/>
      <w:r w:rsidRPr="0028041D">
        <w:rPr>
          <w:rFonts w:ascii="Times New Roman" w:eastAsia="黑体" w:hAnsi="Times New Roman" w:cs="Times New Roman"/>
          <w:noProof/>
          <w:color w:val="000000" w:themeColor="text1"/>
        </w:rPr>
        <w:t xml:space="preserve">Polycyclic aromatic hydrocarbons (PAHs) are </w:t>
      </w:r>
      <w:r w:rsidR="007254C0" w:rsidRPr="0028041D">
        <w:rPr>
          <w:rFonts w:ascii="Times New Roman" w:eastAsia="黑体" w:hAnsi="Times New Roman" w:cs="Times New Roman"/>
          <w:noProof/>
          <w:color w:val="000000" w:themeColor="text1"/>
        </w:rPr>
        <w:t>ubiquitous</w:t>
      </w:r>
      <w:r w:rsidR="007F2C1B"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 xml:space="preserve">persistent organic pollutants with carcinogenic, teratogenic, and mutagenic effects </w:t>
      </w:r>
      <w:r w:rsidRPr="0028041D">
        <w:rPr>
          <w:rFonts w:ascii="Times New Roman" w:eastAsia="黑体" w:hAnsi="Times New Roman" w:cs="Times New Roman"/>
          <w:noProof/>
          <w:color w:val="000000" w:themeColor="text1"/>
        </w:rPr>
        <w:fldChar w:fldCharType="begin"/>
      </w:r>
      <w:r w:rsidR="002B60AC" w:rsidRPr="0028041D">
        <w:rPr>
          <w:rFonts w:ascii="Times New Roman" w:eastAsia="黑体" w:hAnsi="Times New Roman" w:cs="Times New Roman"/>
          <w:noProof/>
          <w:color w:val="000000" w:themeColor="text1"/>
        </w:rPr>
        <w:instrText xml:space="preserve"> ADDIN ZOTERO_ITEM CSL_CITATION {"citationID":"APyGUqJS","properties":{"formattedCitation":"[1, 2]","plainCitation":"[1, 2]","noteIndex":0},"citationItems":[{"id":165,"uris":["http://zotero.org/users/local/O90fcqFg/items/V8Y8B7UL"],"itemData":{"id":165,"type":"article-journal","abstract":"PAHs are aromatic hydrocarbons with two or more fused benzene rings with natural as well as anthropogenic sources. They are widely distributed environmental contaminants that have detrimental biological effects, toxicity, mutagenecity and carcinogenicity. Due to their ubiquitous occurrence, recalcitrance, bioaccumulation potential and carcinogenic activity, the PAHs have gathered significant environmental concern. Although PAH may undergo adsorption, volatilization, photolysis, and chemical degradation, microbial degradation is the major degradation process. PAH degradation depends on the environmental conditions, number and type of the microorganisms, nature and chemical structure of the chemical compound being degraded. They are biodegraded/biotransformed into less complex metabolites, and through mineralization into inorganic minerals, H2O, CO2 (aerobic) or CH4 (anaerobic) and rate of biodegradation depends on pH, temperature, oxygen, microbial population, degree of acclimation, accessibility of nutrients, chemical structure of the compound, cellular transport properties, and chemical partitioning in growth medium. A number of bacterial species are known to degrade PAHs and most of them are isolated from contaminated soil or sediments. Pseudomonas aeruginosa, Pseudomons fluoresens, Mycobacterium spp., Haemophilus spp., Rhodococcus spp., Paenibacillus spp. are some of the commonly studied PAH-degrading bacteria. Lignolytic fungi too have the property of PAH degradation. Phanerochaete chrysosporium, Bjerkandera adusta, and Pleurotus ostreatus are the common PAH-degrading fungi. Enzymes involved in the degradation of PAHs are oxygenase, dehydrogenase and lignolytic enzymes. Fungal lignolytic enzymes are lignin peroxidase, laccase, and manganese peroxidase. They are extracellular and catalyze radical formation by oxidation to destabilize bonds in a molecule. The biodegradation of PAHs has been observed under both aerobic and anaerobic conditions and the rate can be enhanced by physical/chemical pretreatment of contaminated soil. Addition of biosurfactant-producing bacteria and light oils can increase the bioavailability of PAHs and metabolic potential of the bacterial community. The supplementation of contaminated soils with compost materials can also enhance biodegradation without long-term accumulation of extractable polar and more available intermediates. Wetlands, too, have found an application in PAH removal from wastewater. The intensive biological activities in such an ecosystem lead to a high rate of autotrophic and heterotrophic processes. Aquatic weeds Typha spp. and Scirpus lacustris have been used in horizontal–vertical macrophyte based wetlands to treat PAHs. An integrated approach of physical, chemical, and biological degradation may be adopted to get synergistically enhanced removal rates and to treat/remediate the contaminated sites in an ecologically favorable process.","container-title":"Journal of Hazardous Materials","DOI":"10.1016/j.jhazmat.2009.03.137","ISSN":"0304-3894","issue":"1","journalAbbreviation":"Journal of Hazardous Materials","page":"1-15","source":"ScienceDirect","title":"Biodegradation aspects of Polycyclic Aromatic Hydrocarbons (PAHs): A review","title-short":"Biodegradation aspects of Polycyclic Aromatic Hydrocarbons (PAHs)","volume":"169","author":[{"family":"Haritash","given":"A. K."},{"family":"Kaushik","given":"C. P."}],"issued":{"date-parts":[["2009",9,30]]}}},{"id":169,"uris":["http://zotero.org/users/local/O90fcqFg/items/5KFSTEG</w:instrText>
      </w:r>
      <w:r w:rsidR="002B60AC" w:rsidRPr="0028041D">
        <w:rPr>
          <w:rFonts w:ascii="Times New Roman" w:eastAsia="黑体" w:hAnsi="Times New Roman" w:cs="Times New Roman" w:hint="eastAsia"/>
          <w:noProof/>
          <w:color w:val="000000" w:themeColor="text1"/>
        </w:rPr>
        <w:instrText>Q"],"itemData":{"id":169,"type":"article-journal","abstract":"Interest in understanding prokaryotic biotransformation of high</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molecular</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weight polycyclic aromatic hydrocarbons (HMW PAHs) has continued to grow and the scientific literature shows that studi</w:instrText>
      </w:r>
      <w:r w:rsidR="002B60AC" w:rsidRPr="0028041D">
        <w:rPr>
          <w:rFonts w:ascii="Times New Roman" w:eastAsia="黑体" w:hAnsi="Times New Roman" w:cs="Times New Roman"/>
          <w:noProof/>
          <w:color w:val="000000" w:themeColor="text1"/>
        </w:rPr>
        <w:instrText>es in this field are originating from research groups from many different locations throughout the world. In the last 10 years, research in regard to HMW PAH biodegradation by bacteria has been further advanced through the documentation of new isolates th</w:instrText>
      </w:r>
      <w:r w:rsidR="002B60AC" w:rsidRPr="0028041D">
        <w:rPr>
          <w:rFonts w:ascii="Times New Roman" w:eastAsia="黑体" w:hAnsi="Times New Roman" w:cs="Times New Roman" w:hint="eastAsia"/>
          <w:noProof/>
          <w:color w:val="000000" w:themeColor="text1"/>
        </w:rPr>
        <w:instrText>at represent diverse bacterial types that have been isolated from different environments and that possess different metabolic capabilities. This has occurred in addition to the continuation of in</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depth comprehensive characterizations of previously isolated organisms, such as Mycobacterium vanbaalenii PYR</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1. New metabolites derived from prokaryotic biodegradation of four</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 xml:space="preserve"> and five</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ring PAHs have been characterized, our knowledge of the enzymes involved in these transformations has been advanced and HMW PAH</w:instrText>
      </w:r>
      <w:r w:rsidR="002B60AC" w:rsidRPr="0028041D">
        <w:rPr>
          <w:rFonts w:ascii="Times New Roman" w:eastAsia="黑体" w:hAnsi="Times New Roman" w:cs="Times New Roman"/>
          <w:noProof/>
          <w:color w:val="000000" w:themeColor="text1"/>
        </w:rPr>
        <w:instrText xml:space="preserve"> biodegradation pathways have been further developed, expanded upon and refined. At the same time, investigation of prokaryotic consortia has furthered our understanding of the capabilities of microorganisms functioning as communities during HMW PAH biodegradation.","container-title":"Microbial Biotechnology","DOI":"10.1111/j.1751-7915.2009.00130.x","ISSN":"1751-7915","issue":"2","journalAbbreviation":"Microb Biotechnol","page":"136-164","PMID":"21255317","PMCID":"PMC3836582","source":"PubMed Central","ti</w:instrText>
      </w:r>
      <w:r w:rsidR="002B60AC" w:rsidRPr="0028041D">
        <w:rPr>
          <w:rFonts w:ascii="Times New Roman" w:eastAsia="黑体" w:hAnsi="Times New Roman" w:cs="Times New Roman" w:hint="eastAsia"/>
          <w:noProof/>
          <w:color w:val="000000" w:themeColor="text1"/>
        </w:rPr>
        <w:instrText>tle":"Advances in the field of high</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molecular</w:instrText>
      </w:r>
      <w:r w:rsidR="002B60AC" w:rsidRPr="0028041D">
        <w:rPr>
          <w:rFonts w:ascii="Times New Roman" w:eastAsia="黑体" w:hAnsi="Times New Roman" w:cs="Times New Roman" w:hint="eastAsia"/>
          <w:noProof/>
          <w:color w:val="000000" w:themeColor="text1"/>
        </w:rPr>
        <w:instrText>‐</w:instrText>
      </w:r>
      <w:r w:rsidR="002B60AC" w:rsidRPr="0028041D">
        <w:rPr>
          <w:rFonts w:ascii="Times New Roman" w:eastAsia="黑体" w:hAnsi="Times New Roman" w:cs="Times New Roman" w:hint="eastAsia"/>
          <w:noProof/>
          <w:color w:val="000000" w:themeColor="text1"/>
        </w:rPr>
        <w:instrText>weight polycyclic aromatic hydrocarbon biodegradation by bacteria","volume":"3","author":[{"family":"Kanaly","given":"Robert A."},{"family":"Harayama","given":"Shigeaki"}],"issued":{"date-parts":[["2010",3]]}}</w:instrText>
      </w:r>
      <w:r w:rsidR="002B60AC" w:rsidRPr="0028041D">
        <w:rPr>
          <w:rFonts w:ascii="Times New Roman" w:eastAsia="黑体" w:hAnsi="Times New Roman" w:cs="Times New Roman"/>
          <w:noProof/>
          <w:color w:val="000000" w:themeColor="text1"/>
        </w:rPr>
        <w:instrText xml:space="preserve">}],"schema":"https://github.com/citation-style-language/schema/raw/master/csl-citation.json"}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[1, 2]</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w:t>
      </w:r>
      <w:r w:rsidR="002C77D4" w:rsidRPr="0028041D">
        <w:rPr>
          <w:rFonts w:ascii="Times New Roman" w:hAnsi="Times New Roman" w:cs="Times New Roman"/>
          <w:color w:val="000000" w:themeColor="text1"/>
          <w:shd w:val="clear" w:color="auto" w:fill="FFFFFF"/>
        </w:rPr>
        <w:t>Given the threat</w:t>
      </w:r>
      <w:r w:rsidR="005E10EE" w:rsidRPr="0028041D">
        <w:rPr>
          <w:rFonts w:ascii="Times New Roman" w:hAnsi="Times New Roman" w:cs="Times New Roman"/>
          <w:color w:val="000000" w:themeColor="text1"/>
          <w:shd w:val="clear" w:color="auto" w:fill="FFFFFF"/>
        </w:rPr>
        <w:t xml:space="preserve"> to human health</w:t>
      </w:r>
      <w:r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fldChar w:fldCharType="begin"/>
      </w:r>
      <w:r w:rsidR="007E4E36" w:rsidRPr="0028041D">
        <w:rPr>
          <w:rFonts w:ascii="Times New Roman" w:eastAsia="黑体" w:hAnsi="Times New Roman" w:cs="Times New Roman"/>
          <w:noProof/>
          <w:color w:val="000000" w:themeColor="text1"/>
        </w:rPr>
        <w:instrText xml:space="preserve"> ADDIN ZOTERO_ITEM CSL_CITATION {"citationID":"yaYoHxvT","properties":{"formattedCitation":"[3, 4]","plainCitation":"[3, 4]","noteIndex":0},"citationItems":[{"id":1513,"uris":["http://zotero.org/users/local/O90fcqFg/items/RQ3VMW6V"],"itemData":{"id":1513,"type":"article-journal","abstract":"Polycyclic aromatic hydrocarbons (PAHs) are toxic and persistent pollutants that are widely distributed in the environment. PAHs are toxic to microorganisms and pose ecological risks. Bacteria encode enzymes for PAH degradation through specific genes, thereby mitigating PAH pollution. However, due to PAHs’ complexity, information on the global degradation potential, diversity, and associated risks of PAHdegrading microbes in soils is lacking. In this study, we analyzed 121 PAH-degrading genes and selected 33 as marker genes to predict the degradation potential within the soil microbiome. By constructing a Hidden Markov Model, we identified 4990 species carrying PAH-degrading genes in 40,039 soil metagenomic assembly genomes, with Burkholderiaceae and Stellaceae emerging as high-potential degraders. We demonstrated that the candidate PAH degraders predominantly emerged in artificial soil and farmland, with significantly fewer present in extreme environments, driven by factors such as average annual rainfall, organic carbon, and human modification of terrestrial systems. Furthermore, we comprehensively quantified the potential risks of each potential host in future practical applications using three indicators (antibiotic resistance genes, virulence factors, and pathogenic bacteria). We found that the degrader Stellaceae has significant application prospects. Our research will help determine the biosynthetic potential of PAH-degrading enzymes globally and further identify potential PAH-degrading bacteria at lower risk.","container-title":"Environmental Science &amp; Technology","DOI":"10.1021/acs.est.5c00306","ISSN":"0013-936X, 1520-5851","issue":"15","journalAbbreviation":"Environ. Sci. Technol.","language":"en","license":"https://doi.org/10.15223/policy-029","page":"7550-7560","source":"DOI.org (Crossref)","title":"Global Geographic Patterns of Soil Microbial Degradation Potential for Polycyclic Aromatic Hydrocarbons","volume":"59","author":[{"family":"Gao","given":"Mingyu"},{"family":"Zhang","given":"Qi"},{"family":"Chen","given":"Bingfeng"},{"family":"Lei","given":"Chaotang"},{"family":"Xia","given":"Qingshan"},{"family":"Sun","given":"Liwei"},{"family":"Li","given":"Tao"},{"family":"Zhou","given":"Ning-Yi"},{"family":"Lu","given":"Tao"},{"family":"Qian","given":"Haifeng"}],"issued":{"date-parts":[["2025",4,22]]}}},{"id":1515,"uris":["http://zotero.org/users/local/O90fcqFg/items/CU4TBPLT"],"itemData":{"id":1515,"type":"article-journal","abstract":"Polar biotransformation products have been identified as causative agents for the eventual increase in genotoxicity observed after the bioremediation of PAH-contaminated soils. Their further biodegradation has been described under certain biostimulation conditions; however, the underlying microorganisms and mechanisms remain to be elucidated. 9,10-Anthraquinone (ANTQ), a transformation product from anthracene (ANT), is the most commonly detected oxygenated PAH (oxy-PAH) in contaminated soils. Sand-in-liquid microcosms inoculated with creosote-contaminated soil revealed the existence of a specialized ANTQ degrading community, and Sphingobium sp. AntQ-1 was isolated for its ability to grow on this oxy-PAH. Combining the metabolomic, genomic, and transcriptomic analyses of strain AntQ1, we comprehensively reconstructed the ANTQ biodegradation pathway. Novel mechanisms for polyaromatic compound degradation were revealed, involving the cleavage of the central ring catalyzed by Baeyer−Villiger monooxygenases (BVMO). Abundance of strain AntQ-1 16S rRNA and its BVMO genes in the sandin-liquid microcosms correlated with maximum ANTQ biodegradation rates, supporting the environmental relevance of this mechanism. Our results demonstrate the existence of highly specialized microbial communities in contaminated soils responsible for processing oxy-PAHs accumulated by primary degraders. Also, they underscore the key role that BVMO may play as a detoxification mechanism to mitigate the risk posed by oxy-PAH formation during bioremediation of PAH-contaminated soils.","container-title":"Environmental Science &amp; Technology","DOI":"10.1021/acs.est.2c05485","ISSN":"0013-936X, 1520-5851","issue":"1","journalAbbreviation":"Environ. Sci. Technol.","language":"en","license":"https://creativecommons.org/licenses/by/4.0/","page":"139-149","source":"DOI.org (Crossref)","title":"Multi-Omic Profiling of a Newly Isolated Oxy-PAH Degrading Specialist from PAH-Contaminated Soil Reveals Bacterial Mechanisms to Mitigate the Risk Posed by Polar Transformation Products","volume":"57","author":[{"family":"Jiménez-Volkerink","given":"Sara N."},{"family":"Vila","given":"Joaquim"},{"family":"Jordán","given":"Maria"},{"family":"Minguillón","given":"Cristina"},{"family":"Smidt","given":"Hauke"},{"family":"Grifoll","given":"Magdalena"}],"issued":{"date-parts":[["2023",1,10]]}}}],"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[3, 4]</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w:t>
      </w:r>
      <w:r w:rsidR="00377FD6" w:rsidRPr="0028041D">
        <w:rPr>
          <w:rFonts w:ascii="Times New Roman" w:hAnsi="Times New Roman" w:cs="Times New Roman"/>
          <w:color w:val="000000" w:themeColor="text1"/>
          <w:shd w:val="clear" w:color="auto" w:fill="FFFFFF"/>
        </w:rPr>
        <w:t>it is imperative to</w:t>
      </w:r>
      <w:r w:rsidR="005E10EE" w:rsidRPr="0028041D">
        <w:rPr>
          <w:rFonts w:ascii="Times New Roman" w:hAnsi="Times New Roman" w:cs="Times New Roman"/>
          <w:color w:val="000000" w:themeColor="text1"/>
          <w:shd w:val="clear" w:color="auto" w:fill="FFFFFF"/>
        </w:rPr>
        <w:t xml:space="preserve"> develop</w:t>
      </w:r>
      <w:r w:rsidR="00377FD6" w:rsidRPr="0028041D">
        <w:rPr>
          <w:rFonts w:ascii="Times New Roman" w:hAnsi="Times New Roman" w:cs="Times New Roman"/>
          <w:color w:val="000000" w:themeColor="text1"/>
          <w:shd w:val="clear" w:color="auto" w:fill="FFFFFF"/>
        </w:rPr>
        <w:t xml:space="preserve"> </w:t>
      </w:r>
      <w:r w:rsidR="00CC526A" w:rsidRPr="0028041D">
        <w:rPr>
          <w:rFonts w:ascii="Times New Roman" w:hAnsi="Times New Roman" w:cs="Times New Roman"/>
          <w:color w:val="000000" w:themeColor="text1"/>
          <w:shd w:val="clear" w:color="auto" w:fill="FFFFFF"/>
        </w:rPr>
        <w:t>promising</w:t>
      </w:r>
      <w:r w:rsidR="00377FD6" w:rsidRPr="0028041D">
        <w:rPr>
          <w:rFonts w:ascii="Times New Roman" w:hAnsi="Times New Roman" w:cs="Times New Roman"/>
          <w:color w:val="000000" w:themeColor="text1"/>
          <w:shd w:val="clear" w:color="auto" w:fill="FFFFFF"/>
        </w:rPr>
        <w:t xml:space="preserve"> </w:t>
      </w:r>
      <w:r w:rsidRPr="0028041D">
        <w:rPr>
          <w:rFonts w:ascii="Times New Roman" w:eastAsia="黑体" w:hAnsi="Times New Roman" w:cs="Times New Roman"/>
          <w:noProof/>
          <w:color w:val="000000" w:themeColor="text1"/>
        </w:rPr>
        <w:t>remediation technologies for PAH-contaminated</w:t>
      </w:r>
      <w:r w:rsidR="00377FD6" w:rsidRPr="0028041D">
        <w:rPr>
          <w:rFonts w:ascii="Times New Roman" w:eastAsia="黑体" w:hAnsi="Times New Roman" w:cs="Times New Roman"/>
          <w:noProof/>
          <w:color w:val="000000" w:themeColor="text1"/>
        </w:rPr>
        <w:t xml:space="preserve"> environments</w:t>
      </w:r>
      <w:r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fldChar w:fldCharType="begin"/>
      </w:r>
      <w:r w:rsidR="007E4E36" w:rsidRPr="0028041D">
        <w:rPr>
          <w:rFonts w:ascii="Times New Roman" w:eastAsia="黑体" w:hAnsi="Times New Roman" w:cs="Times New Roman"/>
          <w:noProof/>
          <w:color w:val="000000" w:themeColor="text1"/>
        </w:rPr>
        <w:instrText xml:space="preserve"> ADDIN ZOTERO_ITEM CSL_CITATION {"citationID":"C5ZQCV6l","properties":{"formattedCitation":"[5, 6]","plainCitation":"[5, 6]","noteIndex":0},"citationItems":[{"id":251,"uris":["http://zotero.org/users/local/O90fcqFg/items/W85PNQ3Q"],"itemData":{"id":251,"type":"article-journal","abstract":"Polyaromatic hydrocarbons (PAHs) represent a fraction of petroleum hydrocarbons and are currently one of the foremost sources of generating energy in today’s contemporary society. However, evidence highlighted in this review show that PAH pollution, as a result of oil spills, hazardous PAH-contaminated working environments and technologies which do not efficiently utilise fuels, as well as natural sources of emissions (e.g. forest fires) may have significant health implications for all taxa. The extent of damage to organisms from PAH exposure is dependent on numerous factors including degree and type of PAH exposure, nature of the environment contaminated (i.e. terrestrial or aquatic), the ability of an organism to relocate to pristine environments, type and sensitivity of organism to specific hydrocarbon fractions and ability of the organism to metabolise different PAH fractions. The review highlights the fact that studies on the potential damage of PAHs should be carried out using mixtures of hydrocarbons as opposed to individual hydrocarbon fractions due to the scarcity of individual fractions being a sole contaminant. Furthermore, potential damage of PAH-contaminated sites should be assessed using an entire ecological impact outlook of the affected area.","container-title":"Environmental Science and Pollution Research","DOI":"10.1007/s11356-013-1620-2","ISSN":"0944-1344, 1614-7499","issue":"7","journalAbbreviation":"Environ Sci Pollut Res","language":"en","page":"4311-4326","source":"DOI.org (Crossref)","title":"Polyaromatic hydrocarbon exposure: an ecological impact ambiguity","title-short":"Polyaromatic hydrocarbon exposure","volume":"20","author":[{"family":"Ball","given":"Andrew"},{"family":"Truskewycz","given":"Adam"}],"issued":{"date-parts":[["2013",7]]}}},{"id":247,"uris":["http://zotero.org/users/local/O90fcqFg/items/H8CZ5HEN"],"itemData":{"id":247,"type":"article-journal","container-title":"Environmental Science: Processes &amp; Impacts","DOI":"10.1039/c3em00070b","ISSN":"2050-7887, 2050-7895","issue":"6","journalAbbreviation":"Environ. Sci.: Processes Impacts","language":"en","page":"1104","source":"DOI.org (Crossref)","title":"PAHs in the Chinese environment: levels, inventory mass, source and toxic potency assessment","title-short":"PAHs in the Chinese environment","volume":"15","author":[{"family":"Wang","given":"Ji-Zhong"},{"family":"Zhu","given":"Cheng-Zhu"},{"family":"Chen","given":"Tian-Hu"}],"issued":{"date-parts":[["2013"]]}}}],"schema":"https://github.com/citation-style-language/schema/raw/master/csl-citation.json"}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[5, 6]</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Bacterial remediation </w:t>
      </w:r>
      <w:r w:rsidR="000C4A92" w:rsidRPr="0028041D">
        <w:rPr>
          <w:rFonts w:ascii="Times New Roman" w:eastAsia="黑体" w:hAnsi="Times New Roman" w:cs="Times New Roman"/>
          <w:noProof/>
          <w:color w:val="000000" w:themeColor="text1"/>
        </w:rPr>
        <w:t xml:space="preserve">offers </w:t>
      </w:r>
      <w:r w:rsidRPr="0028041D">
        <w:rPr>
          <w:rFonts w:ascii="Times New Roman" w:eastAsia="黑体" w:hAnsi="Times New Roman" w:cs="Times New Roman"/>
          <w:noProof/>
          <w:color w:val="000000" w:themeColor="text1"/>
        </w:rPr>
        <w:t xml:space="preserve">an </w:t>
      </w:r>
      <w:r w:rsidR="008972BC" w:rsidRPr="0028041D">
        <w:rPr>
          <w:rFonts w:ascii="Times New Roman" w:eastAsia="黑体" w:hAnsi="Times New Roman" w:cs="Times New Roman" w:hint="eastAsia"/>
          <w:noProof/>
          <w:color w:val="000000" w:themeColor="text1"/>
        </w:rPr>
        <w:t>effective</w:t>
      </w:r>
      <w:r w:rsidRPr="0028041D">
        <w:rPr>
          <w:rFonts w:ascii="Times New Roman" w:eastAsia="黑体" w:hAnsi="Times New Roman" w:cs="Times New Roman"/>
          <w:noProof/>
          <w:color w:val="000000" w:themeColor="text1"/>
        </w:rPr>
        <w:t xml:space="preserve">, eco-friendly, and cost-effective strategy </w:t>
      </w:r>
      <w:r w:rsidRPr="0028041D">
        <w:rPr>
          <w:rFonts w:ascii="Times New Roman" w:eastAsia="黑体" w:hAnsi="Times New Roman" w:cs="Times New Roman"/>
          <w:noProof/>
          <w:color w:val="000000" w:themeColor="text1"/>
        </w:rPr>
        <w:fldChar w:fldCharType="begin"/>
      </w:r>
      <w:r w:rsidR="007E4E36" w:rsidRPr="0028041D">
        <w:rPr>
          <w:rFonts w:ascii="Times New Roman" w:eastAsia="黑体" w:hAnsi="Times New Roman" w:cs="Times New Roman"/>
          <w:noProof/>
          <w:color w:val="000000" w:themeColor="text1"/>
        </w:rPr>
        <w:instrText xml:space="preserve"> ADDIN ZOTERO_ITEM CSL_CITATION {"citationID":"qUaQRjs5","properties":{"formattedCitation":"[7]","plainCitation":"[7]","noteIndex":0},"citationItems":[{"id":1486,"uris":["http://zotero.org/users/local/O90fcqFg/items/VKVS9ECQ"],"itemData":{"id":1486,"type":"article-journal","abstract":"The remediation of sites co-contaminated with polycyclic aromatic hydrocarbons (PAHs) and heavy metals (HMs) poses challenges for efficient and ecofriendly restoration methods. In this study, three strains (Pseudomonas sp. PDC-1, Rhodococcus sp. RDC-1, and Enterobacter sp. EDC-1) were isolated from sites contaminated with PAHs and HMs. The constructed bacteria consortium was then immobilized using biochar, bentonite, and peat. The immobilized bacteria consortium (IBC) demonstrated efficient removal ability of phenanthrene (58.1 %-73.4 %) and benzo[a]pyrene (69.6 %-83.5 %) during 60 days. Additionally, the IBC decreased soil bacterial richness and diversity, but increased the relative abundance of Proteobacteria phylum and Ochrobactrum genus, which were capable of degrading PAHs. Soil microbial co-occurrence network with IBC was classified into three main modules, and 14 genera were identified as keystone taxa linked to PAHs degradation and HMs resistance. The IBC enhanced the dioxygenase metabolic pathways for PAHs degradation, including phthalic acid and salicylic acid pathways, which became the main driving factor affecting PAHs removal efficiency based on the structural equation modeling analysis. This study confirmed the potential application of the constructed IBC in the bioremediation of soil co-contaminated with PAHs-HMs, and provides insights into key removal mechanism and main driving factor of the enhanced elimination of PAHs.","container-title":"Journal of Hazardous Materials","DOI":"10.1016/j.jhazmat.2025.137144","ISSN":"0304-3894","journalAbbreviation":"Journal of Hazardous Materials","page":"137144","source":"ScienceDirect","title":"A novel immobilized bacteria consortium enhanced remediation efficiency of PAHs in soil: Insights into key removal mechanism and main driving factor","title-short":"A novel immobilized bacteria consortium enhanced remediation efficiency of PAHs in soil","volume":"486","author":[{"family":"Li","given":"Yuqian"},{"family":"Chen","given":"Haomin"},{"family":"Li","given":"Wei"},{"family":"Xi","given":"Beidou"},{"family":"Huang","given":"Caihong"}],"issued":{"date-parts":[["2025",3,15]]}}}],"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[7]</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This strategy relies on </w:t>
      </w:r>
      <w:r w:rsidR="002223CF" w:rsidRPr="0028041D">
        <w:rPr>
          <w:rFonts w:ascii="Times New Roman" w:eastAsia="黑体" w:hAnsi="Times New Roman" w:cs="Times New Roman"/>
          <w:noProof/>
          <w:color w:val="000000" w:themeColor="text1"/>
        </w:rPr>
        <w:t>specific metabolic pathways to achieve</w:t>
      </w:r>
      <w:r w:rsidR="004C1ED2"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 xml:space="preserve">PAH </w:t>
      </w:r>
      <w:r w:rsidR="002223CF" w:rsidRPr="0028041D">
        <w:rPr>
          <w:rFonts w:ascii="Times New Roman" w:eastAsia="黑体" w:hAnsi="Times New Roman" w:cs="Times New Roman"/>
          <w:noProof/>
          <w:color w:val="000000" w:themeColor="text1"/>
        </w:rPr>
        <w:t>biodegradation</w:t>
      </w:r>
      <w:r w:rsidR="00377FD6"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Therefore</w:t>
      </w:r>
      <w:r w:rsidR="009168F1" w:rsidRPr="0028041D">
        <w:rPr>
          <w:rFonts w:ascii="Times New Roman" w:eastAsia="黑体" w:hAnsi="Times New Roman" w:cs="Times New Roman"/>
          <w:noProof/>
          <w:color w:val="000000" w:themeColor="text1"/>
        </w:rPr>
        <w:t xml:space="preserve">, </w:t>
      </w:r>
      <w:r w:rsidR="00E81944" w:rsidRPr="0028041D">
        <w:rPr>
          <w:rFonts w:ascii="Times New Roman" w:eastAsia="黑体" w:hAnsi="Times New Roman" w:cs="Times New Roman" w:hint="eastAsia"/>
          <w:noProof/>
          <w:color w:val="000000" w:themeColor="text1"/>
        </w:rPr>
        <w:t>to optimize</w:t>
      </w:r>
      <w:r w:rsidR="009168F1" w:rsidRPr="0028041D">
        <w:rPr>
          <w:rFonts w:ascii="Times New Roman" w:eastAsia="黑体" w:hAnsi="Times New Roman" w:cs="Times New Roman"/>
          <w:noProof/>
          <w:color w:val="000000" w:themeColor="text1"/>
        </w:rPr>
        <w:t xml:space="preserve"> bio</w:t>
      </w:r>
      <w:r w:rsidRPr="0028041D">
        <w:rPr>
          <w:rFonts w:ascii="Times New Roman" w:eastAsia="黑体" w:hAnsi="Times New Roman" w:cs="Times New Roman"/>
          <w:noProof/>
          <w:color w:val="000000" w:themeColor="text1"/>
        </w:rPr>
        <w:t xml:space="preserve">remediation, a deeper mechanistic understanding of degradation pathways is essential. </w:t>
      </w:r>
      <w:r w:rsidR="00EE4E1D" w:rsidRPr="0028041D">
        <w:rPr>
          <w:rFonts w:ascii="Times New Roman" w:eastAsia="黑体" w:hAnsi="Times New Roman" w:cs="Times New Roman"/>
          <w:noProof/>
          <w:color w:val="000000" w:themeColor="text1"/>
        </w:rPr>
        <w:t xml:space="preserve"> </w:t>
      </w:r>
    </w:p>
    <w:p w14:paraId="5E655F5A" w14:textId="750AB729" w:rsidR="00405F33" w:rsidRPr="0028041D" w:rsidRDefault="008972BC" w:rsidP="0090795F">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hAnsi="Times New Roman" w:cs="Times New Roman"/>
          <w:color w:val="000000" w:themeColor="text1"/>
        </w:rPr>
        <w:t>Significant progress has been made in characterizing diverse pathways for the biodegradation of PAHs</w:t>
      </w:r>
      <w:r w:rsidR="00AE662C" w:rsidRPr="0028041D">
        <w:rPr>
          <w:rFonts w:ascii="Times New Roman" w:eastAsia="黑体" w:hAnsi="Times New Roman" w:cs="Times New Roman"/>
          <w:noProof/>
          <w:color w:val="000000" w:themeColor="text1"/>
          <w:vertAlign w:val="superscript"/>
        </w:rPr>
        <w:t xml:space="preserve"> </w:t>
      </w:r>
      <w:r w:rsidR="00AE662C" w:rsidRPr="0028041D">
        <w:rPr>
          <w:rFonts w:ascii="Times New Roman" w:eastAsia="黑体" w:hAnsi="Times New Roman" w:cs="Times New Roman"/>
          <w:noProof/>
          <w:color w:val="000000" w:themeColor="text1"/>
        </w:rPr>
        <w:fldChar w:fldCharType="begin"/>
      </w:r>
      <w:r w:rsidR="007E4E36" w:rsidRPr="0028041D">
        <w:rPr>
          <w:rFonts w:ascii="Times New Roman" w:eastAsia="黑体" w:hAnsi="Times New Roman" w:cs="Times New Roman"/>
          <w:noProof/>
          <w:color w:val="000000" w:themeColor="text1"/>
        </w:rPr>
        <w:instrText xml:space="preserve"> ADDIN ZOTERO_ITEM CSL_CITATION {"citationID":"wUmbPtnb","properties":{"formattedCitation":"[8\\uc0\\u8211{}11]","plainCitation":"[8–11]","noteIndex":0},"citationItems":[{"id":459,"uris":["http://zotero.org/users/local/O90fcqFg/items/FASJQAVD"],"itemData":{"id":459,"type":"article-journal","abstract":"Polycyclic aromatic hydrocarbons (PAHs) are widespread environmental contaminants that are hazardous to human health. It has been demonstrated that members of the Mycobacterium genus are among the most effective degraders of PAHs, but few studies have focused on the degradation of PAH mixtures. In this study, single and mixed PAH metabolism was investigated in four phylogenetically distinct Mycobacterium species with respect to (i) parent compound degradation, (ii) bacterial growth, (iii) catabolic gene expression, and (iv) metabolite production. Synergistic and antagonistic effects on four model PAH compounds (benzo[a]pyrene, pyrene, ﬂuoranthene, and phenanthrene) characterized degradation of mixtures in a strain- and mixture-dependent manner. The mixture of pyrene and phenanthrene, in particular, resulted in antagonized degradation by three out of four bacterial species, and further studies were narrowed to investigate the degradation of this mixture. Antagonistic effects persisted over time and were correlated with reduced bacterial growth. Antagonized degradation of PAH was not caused by preferential degradation of secondary PAHs, nor were mixture compounds or concentrations toxic to cells growing on sugars. Reverse transcription-PCR (RT-PCR) studies of the characterized catabolic pathway of phenanthrene showed that in one organism, antagonism of mixture degradation was associated with downregulated gene expression. Metabolite proﬁling revealed that antagonism in mixture degradation was associated with the shunting of substrate through alternative pathways not used during the degradation of single PAHs. The results of this study demonstrate metabolic differences between single and mixed PAH degradation with consequences for risk assessment and bioremediation of PAH-contaminated sites.","container-title":"Applied and Environmental Microbiology","DOI":"10.1128/AEM.00100-16","ISSN":"0099-2240, 1098-5336","issue":"11","journalAbbreviation":"Appl Environ Microbiol","language":"en","page":"3357-3369","source":"DOI.org (Crossref)","title":"Effects of Polycyclic Aromatic Hydrocarbon Mixtures on Degradation, Gene Expression, and Metabolite Production in Four Mycobacterium Species","volume":"82","author":[{"family":"Hennessee","given":"Christiane T."}],"editor":[{"family":"Parales","given":"R. E."}],"issued":{"date-parts":[["2016",6]]}}},{"id":241,"uris":["http://zotero.org/users/local/O90fcqFg/items/P57FZ4XA"],"itemData":{"id":241,"type":"article-journal","container-title":"Toxicology","DOI":"10.1016/j.tox.2014.03.012","ISSN":"0300483X","journalAbbreviation":"Toxicology","language":"en","page":"27-39","source":"DOI.org (Crossref)","title":"Interactions between polycyclic aromatic hydrocarbons in complex mixtures and implications for cancer risk assessment","volume":"321","author":[{"family":"Jarvis","given":"Ian W.H."},{"family":"Dreij","given":"Kristian"},{"family":"Mattsson","given":"Åse"},{"family":"Jernström","given":"Bengt"},{"family":"Stenius","given":"Ulla"}],"issued":{"date-parts":[["2014",7]]}}},{"id":266,"uris":["http://zotero.org/users/local/O90fcqFg/items/JBUIW64J"],"itemData":{"id":266,"type":"article-journal","abstract":"Surfactant-enhanced remediation (SER) is an efﬁcient and low-cost technology for polycyclic aromatic hydrocarbons (PAHs) contaminated sites. This study assessed the desorption processes and effects of Heterogemini surfactant (Dodecyldimethylammonium bromide/tetradecyldimethylammonium bromide, DBTB), two traditional surfactants (Hexadecyl trimethyl ammonium bromide, CTAB; Sorbitan monolaurate, Span 20) and their mixed systems on the real PAHs-contaminated soil from an abandoned coking plant, as well they were analyzed micro morphologically. DBTB had greater desorption capability for PAHs and favorable interaction with the traditional surfactants conﬁrmed by reaction parameters bm and Gibbs. Whether for total PAHs (TPAHs) or different molecular weight PAHs, the mixed system Span 20/ DBTB had larger molar solubilization ratio (MSR) and partition coefﬁcient (Km) than CTAB/DBTB, the highest desorption rate for TPAHs reaching 68.83%. Additionally, microscopic morphology showed micelles of Span 20/DBTB were more dispersed and formed strings easily, explaining its good desorption capability. What resulted demonstrated the feasibility of DBTB, a novel Heterogemini surfactant, and its mixed systems remediating PAHs-contaminated soil of abandoned industrial site.","container-title":"Chemosphere","DOI":"10.1016/j.chemosphere.2020.126854","ISSN":"00456535","journalAbbreviation":"Chemosphere","language":"en","page":"126854","source":"DOI.org (Crossref)","title":"Desorption process and morphological analysis of real polycyclic aromatic hydrocarbons contaminated soil by the heterogemini surfactant and its mixed systems","volume":"254","author":[{"family":"Wei","given":"Wei"},{"family":"Ran","given":"Zongxin"},{"family":"He","given":"Huan"},{"family":"Zhou","given":"Kuan"},{"family":"Huangfu","given":"Zhuoxi"},{"family":"Yu","given":"Jiang"}],"issued":{"date-parts":[["2020",9]]}}},{"id":243,"uris":["http://zotero.org/users/local/O90fcqFg/items/4MJ5KW5G"],"itemData":{"id":243,"type":"article-journal","abstract":"Degradation of pyrene (PYR) alone and in the presence of phenanthrene or ﬂuoranthene by Mycobacterium sp. strain A1-PYR isolated from mangrove sediments was investigated. When PYR was the only polycyclic aromatic hydrocarbon compound and the sole carbon source, only 33% of the added PYR was slowly degraded during 7 d of incubation. Seven metabolites were obtained, including four-ring metabolites (monohydroxypyrene and three different dihydroxypyrenes) and three-ring metabolites (dihydroxyphenanthrene, 4-phenanthrene-carboxylic acid, and 4-phenanthrol), of which more four-ring metabolites accumulated compared with three-ring metabolites. To our knowledge, this is the ﬁrst report in which PYR was initially attacked by Mycobacterium sp. to form three different dihydroxypyrenes. Pyrene degradation was signiﬁcantly stimulated when mixed with phenanthrene or ﬂuoranthene. In the presence of ﬂuoranthene, PYR was rapidly degraded (up to 57%), and signiﬁcant amounts of dihydroxypyrene were formed within 3 d of incubation, followed by a period of minimal PYR degradation from 3 to 7 d with disappearance of fourring metabolites and accumulation of three-ring metabolites. In contrast, PYR was removed completely, and little evidence of metabolites was detected in the presence of phenanthrene. These results showed that PYR was degraded to a larger extent when mixed with another polycyclic aromatic hydrocarbon concomitant with a higher turnover of PYR metabolites. The induction of complex enzyme systems and increase in biomass possibly affected the transformation of PYR metabolites in the mixture with phenanthrene or ﬂuoranthene.","container-title":"Environmental Toxicology and Chemistry","DOI":"10.1897/06-042R.1","ISSN":"0730-7268, 1552-8618","issue":"11","journalAbbreviation":"Enviro Toxic and Chemistry","language":"en","page":"2853-2859","source":"DOI.org (Crossref)","title":"Metabolite production in degradation of pyrene alone or in a mixture with another polycyclic aromatic hydrocarbon by &lt;i&gt;Mycobacterium&lt;/i&gt; sp.","volume":"25","author":[{"family":"Zhong","given":"Yin"},{"family":"Luan","given":"Tiangang"},{"family":"Zhou","given":"Hongwei"},{"family":"Lan","given":"Chongyu"},{"family":"Tam","given":"Nora Fung Yee"}],"issued":{"date-parts":[["2006",11]]}}}],"schema":"https://github.com/citation-style-language/schema/raw/master/csl-citation.json"} </w:instrText>
      </w:r>
      <w:r w:rsidR="00AE662C"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[8–11]</w:t>
      </w:r>
      <w:r w:rsidR="00AE662C" w:rsidRPr="0028041D">
        <w:rPr>
          <w:rFonts w:ascii="Times New Roman" w:eastAsia="黑体" w:hAnsi="Times New Roman" w:cs="Times New Roman"/>
          <w:noProof/>
          <w:color w:val="000000" w:themeColor="text1"/>
        </w:rPr>
        <w:fldChar w:fldCharType="end"/>
      </w:r>
      <w:r w:rsidR="00AE662C" w:rsidRPr="0028041D">
        <w:rPr>
          <w:rFonts w:ascii="Times New Roman" w:eastAsia="黑体" w:hAnsi="Times New Roman" w:cs="Times New Roman"/>
          <w:noProof/>
          <w:color w:val="000000" w:themeColor="text1"/>
        </w:rPr>
        <w:t xml:space="preserve">. </w:t>
      </w:r>
      <w:r w:rsidR="00386C18" w:rsidRPr="0028041D">
        <w:rPr>
          <w:rFonts w:ascii="Times New Roman" w:eastAsia="黑体" w:hAnsi="Times New Roman" w:cs="Times New Roman"/>
          <w:noProof/>
          <w:color w:val="000000" w:themeColor="text1"/>
        </w:rPr>
        <w:t xml:space="preserve">The upstream degradation of PAHs under aerobic conditions is usually initiated by ring-hydroxylated dioxygenases, which undergo a series of enzymatic reactions to produce key downstream intermediate products such as salicylic acid and phthalic acid. These intermediates are further metabolized </w:t>
      </w:r>
      <w:r w:rsidR="00403A81" w:rsidRPr="0028041D">
        <w:rPr>
          <w:rFonts w:ascii="Times New Roman" w:eastAsia="黑体" w:hAnsi="Times New Roman" w:cs="Times New Roman"/>
          <w:noProof/>
          <w:color w:val="000000" w:themeColor="text1"/>
        </w:rPr>
        <w:t>through downstream pathways to form acetyl-CoA and succinyl-CoA</w:t>
      </w:r>
      <w:r w:rsidR="00386C18" w:rsidRPr="0028041D">
        <w:rPr>
          <w:rFonts w:ascii="Times New Roman" w:eastAsia="黑体" w:hAnsi="Times New Roman" w:cs="Times New Roman"/>
          <w:noProof/>
          <w:color w:val="000000" w:themeColor="text1"/>
        </w:rPr>
        <w:t xml:space="preserve">, which are then incorporated into the </w:t>
      </w:r>
      <w:r w:rsidR="00386C18" w:rsidRPr="0028041D">
        <w:rPr>
          <w:rFonts w:ascii="Times New Roman" w:eastAsia="黑体" w:hAnsi="Times New Roman" w:cs="Times New Roman" w:hint="eastAsia"/>
          <w:noProof/>
          <w:color w:val="000000" w:themeColor="text1"/>
        </w:rPr>
        <w:t>TCA</w:t>
      </w:r>
      <w:r w:rsidR="00386C18" w:rsidRPr="0028041D">
        <w:rPr>
          <w:rFonts w:ascii="Times New Roman" w:eastAsia="黑体" w:hAnsi="Times New Roman" w:cs="Times New Roman"/>
          <w:noProof/>
          <w:color w:val="000000" w:themeColor="text1"/>
        </w:rPr>
        <w:t xml:space="preserve"> cycle to complete mineralization. Different PAHs can produce different intermediate products.</w:t>
      </w:r>
      <w:r w:rsidR="00386C18" w:rsidRPr="0028041D">
        <w:rPr>
          <w:rFonts w:ascii="Times New Roman" w:eastAsia="黑体" w:hAnsi="Times New Roman" w:cs="Times New Roman" w:hint="eastAsia"/>
          <w:noProof/>
          <w:color w:val="000000" w:themeColor="text1"/>
        </w:rPr>
        <w:t xml:space="preserve"> </w:t>
      </w:r>
      <w:r w:rsidR="002C62DC" w:rsidRPr="0028041D">
        <w:rPr>
          <w:rFonts w:ascii="Times New Roman" w:eastAsia="黑体" w:hAnsi="Times New Roman" w:cs="Times New Roman"/>
          <w:noProof/>
          <w:color w:val="000000" w:themeColor="text1"/>
        </w:rPr>
        <w:t xml:space="preserve">Low-molecular-weight PAHs, such as </w:t>
      </w:r>
      <w:r w:rsidR="00233577" w:rsidRPr="0028041D">
        <w:rPr>
          <w:rFonts w:ascii="Times New Roman" w:hAnsi="Times New Roman" w:cs="Times New Roman"/>
          <w:color w:val="000000" w:themeColor="text1"/>
        </w:rPr>
        <w:t>phenanthrene (</w:t>
      </w:r>
      <w:proofErr w:type="spellStart"/>
      <w:r w:rsidR="00233577" w:rsidRPr="0028041D">
        <w:rPr>
          <w:rFonts w:ascii="Times New Roman" w:hAnsi="Times New Roman" w:cs="Times New Roman"/>
          <w:color w:val="000000" w:themeColor="text1"/>
        </w:rPr>
        <w:t>PHE</w:t>
      </w:r>
      <w:proofErr w:type="spellEnd"/>
      <w:r w:rsidR="00233577" w:rsidRPr="0028041D">
        <w:rPr>
          <w:rFonts w:ascii="Times New Roman" w:hAnsi="Times New Roman" w:cs="Times New Roman"/>
          <w:color w:val="000000" w:themeColor="text1"/>
        </w:rPr>
        <w:t>)</w:t>
      </w:r>
      <w:r w:rsidR="002C62DC" w:rsidRPr="0028041D">
        <w:rPr>
          <w:rFonts w:ascii="Times New Roman" w:eastAsia="黑体" w:hAnsi="Times New Roman" w:cs="Times New Roman"/>
          <w:noProof/>
          <w:color w:val="000000" w:themeColor="text1"/>
        </w:rPr>
        <w:t xml:space="preserve">, are typically degraded via the salicylate or phthalate </w:t>
      </w:r>
      <w:r w:rsidR="0090795F" w:rsidRPr="0028041D">
        <w:rPr>
          <w:rFonts w:ascii="Times New Roman" w:eastAsia="黑体" w:hAnsi="Times New Roman" w:cs="Times New Roman" w:hint="eastAsia"/>
          <w:noProof/>
          <w:color w:val="000000" w:themeColor="text1"/>
        </w:rPr>
        <w:t>degrad</w:t>
      </w:r>
      <w:r w:rsidR="00656B8E" w:rsidRPr="0028041D">
        <w:rPr>
          <w:rFonts w:ascii="Times New Roman" w:eastAsia="黑体" w:hAnsi="Times New Roman" w:cs="Times New Roman" w:hint="eastAsia"/>
          <w:noProof/>
          <w:color w:val="000000" w:themeColor="text1"/>
        </w:rPr>
        <w:t>a</w:t>
      </w:r>
      <w:r w:rsidR="0090795F" w:rsidRPr="0028041D">
        <w:rPr>
          <w:rFonts w:ascii="Times New Roman" w:eastAsia="黑体" w:hAnsi="Times New Roman" w:cs="Times New Roman" w:hint="eastAsia"/>
          <w:noProof/>
          <w:color w:val="000000" w:themeColor="text1"/>
        </w:rPr>
        <w:t xml:space="preserve">tion </w:t>
      </w:r>
      <w:r w:rsidR="002C62DC" w:rsidRPr="0028041D">
        <w:rPr>
          <w:rFonts w:ascii="Times New Roman" w:eastAsia="黑体" w:hAnsi="Times New Roman" w:cs="Times New Roman"/>
          <w:noProof/>
          <w:color w:val="000000" w:themeColor="text1"/>
        </w:rPr>
        <w:t>pathways</w:t>
      </w:r>
      <w:r w:rsidR="00FC4BAB" w:rsidRPr="0028041D">
        <w:rPr>
          <w:rFonts w:ascii="Times New Roman" w:eastAsia="黑体" w:hAnsi="Times New Roman" w:cs="Times New Roman"/>
          <w:noProof/>
          <w:color w:val="000000" w:themeColor="text1"/>
          <w:vertAlign w:val="superscript"/>
        </w:rPr>
        <w:t xml:space="preserve"> </w:t>
      </w:r>
      <w:r w:rsidR="00963B2A" w:rsidRPr="0028041D">
        <w:rPr>
          <w:rFonts w:ascii="Times New Roman" w:eastAsia="黑体" w:hAnsi="Times New Roman" w:cs="Times New Roman"/>
          <w:noProof/>
          <w:color w:val="000000" w:themeColor="text1"/>
        </w:rPr>
        <w:fldChar w:fldCharType="begin"/>
      </w:r>
      <w:r w:rsidR="007E4E36" w:rsidRPr="0028041D">
        <w:rPr>
          <w:rFonts w:ascii="Times New Roman" w:eastAsia="黑体" w:hAnsi="Times New Roman" w:cs="Times New Roman"/>
          <w:noProof/>
          <w:color w:val="000000" w:themeColor="text1"/>
        </w:rPr>
        <w:instrText xml:space="preserve"> ADDIN ZOTERO_ITEM CSL_CITATION {"citationID":"1EMWMaAo","properties":{"formattedCitation":"[12]","plainCitation":"[12]","noteIndex":0},"citationItems":[{"id":1523,"uris":["http://zotero.org/users/local/O90fcqFg/items/2URP2PHT"],"itemData":{"id":1523,"type":"article-journal","container-title":"Journal of Hazardous Materials","DOI":"10.1016/j.jhazmat.2024.133477","ISSN":"03043894","journalAbbreviation":"Journal of Hazardous Materials","language":"en","page":"133477","source":"DOI.org (Crossref)","title":"Metagenomic insights into phenanthrene biodegradation in electrical field-governed biofilms for groundwater bioremediation","volume":"465","author":[{"family":"Liu","given":"Yue"},{"family":"Zhao","given":"Nannan"},{"family":"Dai","given":"Shuo"},{"family":"He","given":"Ruo"},{"family":"Zhang","given":"Yifeng"}],"issued":{"date-parts":[["2024",3]]}}}],"schema":"https://github.com/citation-style-language/schema/raw/master/csl-citation.json"} </w:instrText>
      </w:r>
      <w:r w:rsidR="00963B2A"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[12]</w:t>
      </w:r>
      <w:r w:rsidR="00963B2A" w:rsidRPr="0028041D">
        <w:rPr>
          <w:rFonts w:ascii="Times New Roman" w:eastAsia="黑体" w:hAnsi="Times New Roman" w:cs="Times New Roman"/>
          <w:noProof/>
          <w:color w:val="000000" w:themeColor="text1"/>
        </w:rPr>
        <w:fldChar w:fldCharType="end"/>
      </w:r>
      <w:r w:rsidR="00340ED6" w:rsidRPr="0028041D">
        <w:rPr>
          <w:rFonts w:ascii="Times New Roman" w:eastAsia="黑体" w:hAnsi="Times New Roman" w:cs="Times New Roman"/>
          <w:noProof/>
          <w:color w:val="000000" w:themeColor="text1"/>
        </w:rPr>
        <w:t>.</w:t>
      </w:r>
      <w:r w:rsidR="00AE662C" w:rsidRPr="0028041D">
        <w:rPr>
          <w:rFonts w:ascii="Times New Roman" w:eastAsia="黑体" w:hAnsi="Times New Roman" w:cs="Times New Roman"/>
          <w:noProof/>
          <w:color w:val="000000" w:themeColor="text1"/>
        </w:rPr>
        <w:t xml:space="preserve"> </w:t>
      </w:r>
      <w:r w:rsidR="00547828" w:rsidRPr="0028041D">
        <w:rPr>
          <w:rFonts w:ascii="Times New Roman" w:eastAsia="黑体" w:hAnsi="Times New Roman" w:cs="Times New Roman"/>
          <w:noProof/>
          <w:color w:val="000000" w:themeColor="text1"/>
        </w:rPr>
        <w:t>In contrast,</w:t>
      </w:r>
      <w:r w:rsidR="00340ED6" w:rsidRPr="0028041D">
        <w:rPr>
          <w:rFonts w:ascii="Times New Roman" w:eastAsia="黑体" w:hAnsi="Times New Roman" w:cs="Times New Roman"/>
          <w:noProof/>
          <w:color w:val="000000" w:themeColor="text1"/>
        </w:rPr>
        <w:t xml:space="preserve"> </w:t>
      </w:r>
      <w:r w:rsidR="00547828" w:rsidRPr="0028041D">
        <w:rPr>
          <w:rFonts w:ascii="Times New Roman" w:eastAsia="黑体" w:hAnsi="Times New Roman" w:cs="Times New Roman"/>
          <w:noProof/>
          <w:color w:val="000000" w:themeColor="text1"/>
        </w:rPr>
        <w:t>t</w:t>
      </w:r>
      <w:r w:rsidR="00AE662C" w:rsidRPr="0028041D">
        <w:rPr>
          <w:rFonts w:ascii="Times New Roman" w:eastAsia="黑体" w:hAnsi="Times New Roman" w:cs="Times New Roman"/>
          <w:noProof/>
          <w:color w:val="000000" w:themeColor="text1"/>
        </w:rPr>
        <w:t>he degradation of high-molecular-weight PAHs, such as pyrene</w:t>
      </w:r>
      <w:r w:rsidR="00D81792" w:rsidRPr="0028041D">
        <w:rPr>
          <w:rFonts w:ascii="Times New Roman" w:eastAsia="黑体" w:hAnsi="Times New Roman" w:cs="Times New Roman"/>
          <w:noProof/>
          <w:color w:val="000000" w:themeColor="text1"/>
        </w:rPr>
        <w:t xml:space="preserve"> (PYR)</w:t>
      </w:r>
      <w:r w:rsidR="00AE662C" w:rsidRPr="0028041D">
        <w:rPr>
          <w:rFonts w:ascii="Times New Roman" w:eastAsia="黑体" w:hAnsi="Times New Roman" w:cs="Times New Roman"/>
          <w:noProof/>
          <w:color w:val="000000" w:themeColor="text1"/>
        </w:rPr>
        <w:t xml:space="preserve">, </w:t>
      </w:r>
      <w:r w:rsidR="00656B8E" w:rsidRPr="0028041D">
        <w:rPr>
          <w:rFonts w:ascii="Times New Roman" w:eastAsia="黑体" w:hAnsi="Times New Roman" w:cs="Times New Roman"/>
          <w:noProof/>
          <w:color w:val="000000" w:themeColor="text1"/>
        </w:rPr>
        <w:t>is</w:t>
      </w:r>
      <w:r w:rsidR="00547828" w:rsidRPr="0028041D">
        <w:rPr>
          <w:rFonts w:ascii="Times New Roman" w:eastAsia="黑体" w:hAnsi="Times New Roman" w:cs="Times New Roman"/>
          <w:noProof/>
          <w:color w:val="000000" w:themeColor="text1"/>
        </w:rPr>
        <w:t xml:space="preserve"> more complex due to their structural </w:t>
      </w:r>
      <w:r w:rsidR="00340ED6" w:rsidRPr="0028041D">
        <w:rPr>
          <w:rFonts w:ascii="Times New Roman" w:eastAsia="黑体" w:hAnsi="Times New Roman" w:cs="Times New Roman"/>
          <w:noProof/>
          <w:color w:val="000000" w:themeColor="text1"/>
        </w:rPr>
        <w:t>features</w:t>
      </w:r>
      <w:r w:rsidR="00AE662C" w:rsidRPr="0028041D">
        <w:rPr>
          <w:rFonts w:ascii="Times New Roman" w:eastAsia="黑体" w:hAnsi="Times New Roman" w:cs="Times New Roman"/>
          <w:noProof/>
          <w:color w:val="000000" w:themeColor="text1"/>
        </w:rPr>
        <w:t xml:space="preserve">. </w:t>
      </w:r>
      <w:r w:rsidR="0090795F" w:rsidRPr="0028041D">
        <w:rPr>
          <w:rFonts w:ascii="Times New Roman" w:eastAsia="黑体" w:hAnsi="Times New Roman" w:cs="Times New Roman"/>
          <w:noProof/>
          <w:color w:val="000000" w:themeColor="text1"/>
        </w:rPr>
        <w:t xml:space="preserve">For instance, PYR can be metabolized by </w:t>
      </w:r>
      <w:r w:rsidR="0090795F" w:rsidRPr="0028041D">
        <w:rPr>
          <w:rFonts w:ascii="Times New Roman" w:eastAsia="黑体" w:hAnsi="Times New Roman" w:cs="Times New Roman"/>
          <w:i/>
          <w:iCs/>
          <w:noProof/>
          <w:color w:val="000000" w:themeColor="text1"/>
        </w:rPr>
        <w:t>Mycobacterium</w:t>
      </w:r>
      <w:r w:rsidR="0090795F" w:rsidRPr="0028041D">
        <w:rPr>
          <w:rFonts w:ascii="Times New Roman" w:eastAsia="黑体" w:hAnsi="Times New Roman" w:cs="Times New Roman"/>
          <w:noProof/>
          <w:color w:val="000000" w:themeColor="text1"/>
        </w:rPr>
        <w:t xml:space="preserve"> through the phthalate degradation pathway, </w:t>
      </w:r>
      <w:r w:rsidR="003B61D0" w:rsidRPr="0028041D">
        <w:rPr>
          <w:rFonts w:ascii="Times New Roman" w:eastAsia="黑体" w:hAnsi="Times New Roman" w:cs="Times New Roman"/>
          <w:noProof/>
          <w:color w:val="000000" w:themeColor="text1"/>
        </w:rPr>
        <w:t xml:space="preserve">by </w:t>
      </w:r>
      <w:r w:rsidR="003B61D0" w:rsidRPr="0028041D">
        <w:rPr>
          <w:rFonts w:ascii="Times New Roman" w:eastAsia="黑体" w:hAnsi="Times New Roman" w:cs="Times New Roman"/>
          <w:i/>
          <w:iCs/>
          <w:noProof/>
          <w:color w:val="000000" w:themeColor="text1"/>
        </w:rPr>
        <w:t>Pseudomonas</w:t>
      </w:r>
      <w:r w:rsidR="003B61D0" w:rsidRPr="0028041D">
        <w:rPr>
          <w:rFonts w:ascii="Times New Roman" w:eastAsia="黑体" w:hAnsi="Times New Roman" w:cs="Times New Roman"/>
          <w:noProof/>
          <w:color w:val="000000" w:themeColor="text1"/>
        </w:rPr>
        <w:t xml:space="preserve"> through</w:t>
      </w:r>
      <w:r w:rsidR="0090795F" w:rsidRPr="0028041D">
        <w:rPr>
          <w:rFonts w:ascii="Times New Roman" w:eastAsia="黑体" w:hAnsi="Times New Roman" w:cs="Times New Roman"/>
          <w:noProof/>
          <w:color w:val="000000" w:themeColor="text1"/>
        </w:rPr>
        <w:t xml:space="preserve"> the salicylate degradation pathway, </w:t>
      </w:r>
      <w:r w:rsidR="003B61D0" w:rsidRPr="0028041D">
        <w:rPr>
          <w:rFonts w:ascii="Times New Roman" w:eastAsia="黑体" w:hAnsi="Times New Roman" w:cs="Times New Roman"/>
          <w:noProof/>
          <w:color w:val="000000" w:themeColor="text1"/>
        </w:rPr>
        <w:t xml:space="preserve">and by </w:t>
      </w:r>
      <w:r w:rsidR="003B61D0" w:rsidRPr="0028041D">
        <w:rPr>
          <w:rFonts w:ascii="Times New Roman" w:eastAsia="黑体" w:hAnsi="Times New Roman" w:cs="Times New Roman"/>
          <w:i/>
          <w:iCs/>
          <w:noProof/>
          <w:color w:val="000000" w:themeColor="text1"/>
        </w:rPr>
        <w:t>Roseobacter</w:t>
      </w:r>
      <w:r w:rsidR="003B61D0" w:rsidRPr="0028041D">
        <w:rPr>
          <w:rFonts w:ascii="Times New Roman" w:eastAsia="黑体" w:hAnsi="Times New Roman" w:cs="Times New Roman"/>
          <w:noProof/>
          <w:color w:val="000000" w:themeColor="text1"/>
        </w:rPr>
        <w:t xml:space="preserve"> through</w:t>
      </w:r>
      <w:r w:rsidR="0090795F" w:rsidRPr="0028041D">
        <w:rPr>
          <w:rFonts w:ascii="Times New Roman" w:eastAsia="黑体" w:hAnsi="Times New Roman" w:cs="Times New Roman"/>
          <w:noProof/>
          <w:color w:val="000000" w:themeColor="text1"/>
        </w:rPr>
        <w:t xml:space="preserve"> the gentisate degradation pathway</w:t>
      </w:r>
      <w:r w:rsidR="0090795F" w:rsidRPr="0028041D">
        <w:rPr>
          <w:rFonts w:ascii="Times New Roman" w:eastAsia="黑体" w:hAnsi="Times New Roman" w:cs="Times New Roman" w:hint="eastAsia"/>
          <w:noProof/>
          <w:color w:val="000000" w:themeColor="text1"/>
        </w:rPr>
        <w:t xml:space="preserve"> </w:t>
      </w:r>
      <w:r w:rsidR="00AE662C" w:rsidRPr="0028041D">
        <w:rPr>
          <w:rFonts w:ascii="Times New Roman" w:eastAsia="黑体" w:hAnsi="Times New Roman" w:cs="Times New Roman"/>
          <w:noProof/>
          <w:color w:val="000000" w:themeColor="text1"/>
        </w:rPr>
        <w:fldChar w:fldCharType="begin"/>
      </w:r>
      <w:r w:rsidR="007E4E36" w:rsidRPr="0028041D">
        <w:rPr>
          <w:rFonts w:ascii="Times New Roman" w:eastAsia="黑体" w:hAnsi="Times New Roman" w:cs="Times New Roman"/>
          <w:noProof/>
          <w:color w:val="000000" w:themeColor="text1"/>
        </w:rPr>
        <w:instrText xml:space="preserve"> ADDIN ZOTERO_ITEM CSL_CITATION {"citationID":"XTZe8JbL","properties":{"formattedCitation":"[13\\uc0\\u8211{}16]","plainCitation":"[13–16]","noteIndex":0},"citationItems":[{"id":823,"uris":["http://zotero.org/users/local/O90fcqFg/items/97RYFY39"],"itemData":{"id":823,"type":"article-journal","abstract":"ABSTRACT\n            \n              Mycobacterium vanbaalenii\n              PYR-1 was the first bacterium isolated by virtue of its ability to metabolize the high-molecular-weight polycyclic aromatic hydrocarbon (PAH) pyrene. We used metabolic, genomic, and proteomic approaches in this investigation to construct a complete and integrated pyrene degradation pathway for\n              M. vanbaalenii\n              PYR-1. Genome sequence analyses identified genes involved in the pyrene degradation pathway that we have proposed for this bacterium. To identify proteins involved in the degradation, we conducted a proteome analysis of cells exposed to pyrene using one-dimensional gel electrophoresis in combination with liquid chromatography-tandem mass spectrometry. Database searching performed with the\n              M. vanbaalenii\n              PYR-1 genome resulted in identification of 1,028 proteins with a protein false discovery rate of &lt;1%. Based on both genomic and proteomic data, we identified 27 enzymes necessary for constructing a complete pathway for pyrene degradation. Our analyses indicate that this bacterium degrades pyrene to central intermediates through\n              o\n              -phthalate and the β-ketoadipate pathway. Proteomic analysis also revealed that 18 enzymes in the pathway were upregulated more than twofold, as indicated by peptide counting when the organism was grown with pyrene; three copies of the terminal subunits of ring-hydroxylating oxygenase (NidAB2, MvanDraft_0817/0818, and PhtAaAb), dihydrodiol dehydrogenase (MvanDraft_0815), and ring cleavage dioxygenase (MvanDraft_3242) were detected only in pyrene-grown cells. The results presented here provide a comprehensive picture of pyrene metabolism in\n              M. vanbaalenii\n              PYR-1 and a useful framework for understanding cellular processes involved in PAH degradation.","container-title":"Journal of Bacteriology","DOI":"10.1128/JB.01310-06","ISSN":"0021-9193, 1098-5530","issue":"2","journalAbbreviation":"J Bacteriol","language":"en","page":"464-472","source":"DOI.org (Crossref)","title":"Complete and Integrated Pyrene Degradation Pathway in &lt;i&gt;Mycobacterium vanbaalenii&lt;/i&gt; PYR-1 Based on Systems Biology","volume":"189","author":[{"family":"Kim","given":"Seong-Jae"},{"family":"Kweon","given":"Ohgew"},{"family":"Jones","given":"Richard C."},{"family":"Freeman","given":"James P."},{"family":"Edmondson","given":"Ricky D."},{"family":"Cerniglia","given":"Carl E."}],"issued":{"date-parts":[["2007",1,15]]}}},{"id":946,"uris":["http://zotero.org/users/local/O90fcqFg/items/B6AUP9BY"],"itemData":{"id":946,"type":"article-journal","abstract":"Pseudomonas aeruginosa strain ASP-53, isolated from a petroleum oil-contaminated soil sample, was found to be an efﬁcient degrader of pyrene. PCR ampliﬁcation of selected hydrocarbon catabolic genes (alkB gene, which encodes for monooxygenase, and the C12O, C23O, and PAH-RHDα genes encoding for the dioxygenase enzyme) from the genomic DNA of P. aeruginosa strain ASP-53 suggested its hydrocarbon degradation potential. The GC–MS analysis demonstrated 30.1% pyrene degradation by P. aeruginosa strain ASP-53 after 144 h of incubation at pH 6.5, 37 °C. Expressions of 115 and 196 intracellular proteins were unambiguously identiﬁed and quantitated by shotgun proteomics analysis when the isolate was grown in medium containing pyrene and glucose, respectively. The pyrene-induced uniquely expressed and up-regulated proteins in P. aeruginosa strain ASP-53 in addition to substrate (pyrene) metabolism are also likely to be associated with different cellular functions for example-related to protein folding (molecular chaperone), stress response, metabolism of carbohydrate, proteins and amino acids, and fatty acids; transport of metabolites, energy generation such as ATP synthesis, electron transport and nitrate assimilation, and other oxidation-reduction reactions. Proteomic analyses identiﬁed some important enzymes involved in pyrene degradation by P. aeruginosa ASP-53 which shows that this bacterium follows the salicylate pathway of pyrene degradation.","container-title":"Journal of Proteomics","DOI":"10.1016/j.jprot.2017.07.020","ISSN":"18743919","journalAbbreviation":"Journal of Proteomics","language":"en","page":"25-35","source":"DOI.org (Crossref)","title":"A comparative intracellular proteomic profiling of Pseudomonas aeruginosa strain ASP-53 grown on pyrene or glucose as sole source of carbon and identification of some key enzymes of pyrene biodegradation pathway","volume":"167","author":[{"family":"Mukherjee","given":"Ashis K."},{"family":"Bhagowati","given":"Pabitra"},{"family":"Biswa","given":"Bhim Bahadur"},{"family":"Chanda","given":"Abhishek"},{"family":"Kalita","given":"Bhargab"}],"issued":{"date-parts":[["2017",9]]}}},{"id":1497,"uris":["http://zotero.org/users/local/O90fcqFg/items/V2KZP8EV"],"itemData":{"id":1497,"type":"article-journal","abstract":"Microbial mineralization plays a significant role in the removal of polycyclic aromatic hydrocarbons (PAHs) from polluted environments. Bacteria affiliated to the Roseobacter clade are ubiquitous and abundant in various environments, including PAH-polluted areas. However, very little is known about the PAH degradation mechanism utilized by the Roseobacter clade. In this study, eight bacterial strains belonging to the Roseobacter clade were isolated from sediments collected from the estuary of the Pearl River. Degradation of pyrene and two other typical PAHs (phenanthrene and benzo[a]pyrene) was studied in the eight isolated strains of Roseobacter clade bacteria (RCB) and three other type strains. The results revealed that all strains had low PAH-degrading efficiency when PAHs were used as the sole source of carbon. However, upon supplementation with an alternative carbon source, the degradation was greatly stimulated. This implies that RCB degrade PAHs via a co-metabolism pathway. A putative pyrene degradation pathway in RCB was re-constructed based on genomic analysis. pahE, a functional marker gene for PAH degradation, was detected in the genomes of RCB. PAH ring-hydroxylating dioxygenase alpha subunit domain family and beta subunit domain family and PAH degradation-related Rieske [2Fe–2S] domain were also identified in the test strains. These findings provide fundamental evidence that RCB are capable of degrading PAHs through a versatile metabolic pathway.","container-title":"International Biodeterioration &amp; Biodegradation","DOI":"10.1016/j.ibiod.2020.104961","ISSN":"0964-8305","journalAbbreviation":"International Biodeterioration &amp; Biodegradation","page":"104961","source":"ScienceDirect","title":"Pyrene biodegradation and its potential pathway involving Roseobacter clade bacteria","volume":"150","author":[{"family":"Zhou","given":"Haixin"},{"family":"Zhang","given":"Shuangfei"},{"family":"Xie","given":"Jinli"},{"family":"Wei","given":"Huan"},{"family":"Hu","given":"Zhong"},{"family":"Wang","given":"Hui"}],"issued":{"date-parts":[["2020",5,1]]}}},{"id":180,"uris":["http://zotero.org/users/local/O90fcqFg/items/AYSK3EWC"],"itemData":{"id":180,"type":"article-journal","abstract":"Using co-substrates to enhance the metabolic activity of microbes is an effective way for high-molecular-weight polycyclic aromatic hydrocarbons removal in petroleum-contaminated environments. However, the long degradation period and exhausting substrates limit the enhancement of metabolic activity. In this study, Alter­ erythrobacter sp. N1 was screened from petroleum-contaminated soil in Shengli Oilfield, China, which could utilize pyrene as the sole carbon source and energy source. Saturated aromatic fractions and crude oils were used as in-situ co-substrates to enhance pyrene degradation. Enzyme activity was influenced by the different cosubstrates. The highest degradation rate (75.98%) was achieved when crude oil was used as the substrate because strain N1 could utilize saturated and aromatic hydrocarbons from crude oil simultaneously to enhance the degrading enzyme activity. Moreover, the phthalate pathway was dominant, while the salicylate pathway was secondary. Furthermore, the Rieske-type aromatic cyclo-dioxygenase gene was annotated in the Alter­ erythrobacter sp. N1 genome for the first time. Therefore, the co-metabolism of pyrene was sustained to achieve a long degradation period without the addition of exogenous substrates. This study is valuable as a potential method for the biodegradation of high-molecular-weight polycyclic aromatic hydrocarbons.","container-title":"Chemosphere","DOI":"10.1016/j.chemosphere.2022.135784","ISSN":"00456535","journalAbbreviation":"Chemosphere","language":"en","page":"135784","source":"DOI.org (Crossref)","title":"The metabolism of pyrene by a novel Altererythrobacter sp. with in-situ co-substrates: A mechanistic analysis based on pathway, genomics, and enzyme activity","title-short":"The metabolism of pyrene by a novel Altererythrobacter sp. with in-situ co-substrates","volume":"307","author":[{"family":"Fan","given":"Kaiqi"},{"family":"Feng","given":"Qingmin"},{"family":"Li","given":"Kun"},{"family":"Lin","given":"Junzhang"},{"family":"Wang","given":"Weidong"},{"family":"Cao","given":"Yanbin"},{"family":"Gai","given":"Hengjun"},{"family":"Song","given":"Hongbing"},{"family":"Huang","given":"Tingting"},{"family":"Zhu","given":"Quanhong"},{"family":"Xiao","given":"Meng"}],"issued":{"date-parts":[["2022",11]]}}}],"schema":"https://github.com/citation-style-language/schema/raw/master/csl-citation.json"} </w:instrText>
      </w:r>
      <w:r w:rsidR="00AE662C"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[13–16]</w:t>
      </w:r>
      <w:r w:rsidR="00AE662C" w:rsidRPr="0028041D">
        <w:rPr>
          <w:rFonts w:ascii="Times New Roman" w:eastAsia="黑体" w:hAnsi="Times New Roman" w:cs="Times New Roman"/>
          <w:noProof/>
          <w:color w:val="000000" w:themeColor="text1"/>
        </w:rPr>
        <w:fldChar w:fldCharType="end"/>
      </w:r>
      <w:r w:rsidR="00AE662C" w:rsidRPr="0028041D">
        <w:rPr>
          <w:rFonts w:ascii="Times New Roman" w:eastAsia="黑体" w:hAnsi="Times New Roman" w:cs="Times New Roman"/>
          <w:noProof/>
          <w:color w:val="000000" w:themeColor="text1"/>
        </w:rPr>
        <w:t xml:space="preserve">. </w:t>
      </w:r>
      <w:r w:rsidR="00C96743" w:rsidRPr="0028041D">
        <w:rPr>
          <w:rFonts w:ascii="Times New Roman" w:eastAsia="黑体" w:hAnsi="Times New Roman" w:cs="Times New Roman"/>
          <w:noProof/>
          <w:color w:val="000000" w:themeColor="text1"/>
        </w:rPr>
        <w:t>Despite much progress,</w:t>
      </w:r>
      <w:r w:rsidR="00AE662C" w:rsidRPr="0028041D">
        <w:rPr>
          <w:rFonts w:ascii="Times New Roman" w:eastAsia="黑体" w:hAnsi="Times New Roman" w:cs="Times New Roman"/>
          <w:noProof/>
          <w:color w:val="000000" w:themeColor="text1"/>
        </w:rPr>
        <w:t xml:space="preserve"> </w:t>
      </w:r>
      <w:r w:rsidR="00547828" w:rsidRPr="0028041D">
        <w:rPr>
          <w:rFonts w:ascii="Times New Roman" w:eastAsia="黑体" w:hAnsi="Times New Roman" w:cs="Times New Roman"/>
          <w:noProof/>
          <w:color w:val="000000" w:themeColor="text1"/>
        </w:rPr>
        <w:t>the current understanding of PAH degradation remains incomplete.</w:t>
      </w:r>
      <w:r w:rsidR="00AE662C" w:rsidRPr="0028041D">
        <w:rPr>
          <w:rFonts w:ascii="Times New Roman" w:eastAsia="黑体" w:hAnsi="Times New Roman" w:cs="Times New Roman"/>
          <w:noProof/>
          <w:color w:val="000000" w:themeColor="text1"/>
        </w:rPr>
        <w:t xml:space="preserve"> For example, emerging evidence from limited genomic and metabolic studies suggests </w:t>
      </w:r>
      <w:r w:rsidR="00C96743" w:rsidRPr="0028041D">
        <w:rPr>
          <w:rFonts w:ascii="Times New Roman" w:eastAsia="黑体" w:hAnsi="Times New Roman" w:cs="Times New Roman"/>
          <w:noProof/>
          <w:color w:val="000000" w:themeColor="text1"/>
        </w:rPr>
        <w:t xml:space="preserve">that </w:t>
      </w:r>
      <w:r w:rsidR="00AE662C" w:rsidRPr="0028041D">
        <w:rPr>
          <w:rFonts w:ascii="Times New Roman" w:eastAsia="黑体" w:hAnsi="Times New Roman" w:cs="Times New Roman"/>
          <w:noProof/>
          <w:color w:val="000000" w:themeColor="text1"/>
        </w:rPr>
        <w:t xml:space="preserve">PYR may also be metabolized via </w:t>
      </w:r>
      <w:r w:rsidR="007254C0" w:rsidRPr="0028041D">
        <w:rPr>
          <w:rFonts w:ascii="Times New Roman" w:eastAsia="黑体" w:hAnsi="Times New Roman" w:cs="Times New Roman"/>
          <w:noProof/>
          <w:color w:val="000000" w:themeColor="text1"/>
        </w:rPr>
        <w:t xml:space="preserve">the </w:t>
      </w:r>
      <w:r w:rsidR="00850021" w:rsidRPr="0028041D">
        <w:rPr>
          <w:rFonts w:ascii="Times New Roman" w:eastAsia="黑体" w:hAnsi="Times New Roman" w:cs="Times New Roman"/>
          <w:noProof/>
          <w:color w:val="000000" w:themeColor="text1"/>
        </w:rPr>
        <w:t>benzoate degradation pathway</w:t>
      </w:r>
      <w:r w:rsidR="00FC4BAB" w:rsidRPr="0028041D">
        <w:rPr>
          <w:rFonts w:ascii="Times New Roman" w:eastAsia="黑体" w:hAnsi="Times New Roman" w:cs="Times New Roman"/>
          <w:noProof/>
          <w:color w:val="000000" w:themeColor="text1"/>
          <w:vertAlign w:val="superscript"/>
        </w:rPr>
        <w:t xml:space="preserve"> </w:t>
      </w:r>
      <w:r w:rsidR="00AE662C" w:rsidRPr="0028041D">
        <w:rPr>
          <w:rFonts w:ascii="Times New Roman" w:eastAsia="黑体" w:hAnsi="Times New Roman" w:cs="Times New Roman"/>
          <w:noProof/>
          <w:color w:val="000000" w:themeColor="text1"/>
        </w:rPr>
        <w:fldChar w:fldCharType="begin"/>
      </w:r>
      <w:r w:rsidR="002B60AC" w:rsidRPr="0028041D">
        <w:rPr>
          <w:rFonts w:ascii="Times New Roman" w:eastAsia="黑体" w:hAnsi="Times New Roman" w:cs="Times New Roman"/>
          <w:noProof/>
          <w:color w:val="000000" w:themeColor="text1"/>
        </w:rPr>
        <w:instrText xml:space="preserve"> ADDIN ZOTERO_ITEM CSL_CITATION {"citationID":"XaVZKztp","properties":{"formattedCitation":"[15, 17]","plainCitation":"[15, 17]","noteIndex":0},"citationItems":[{"id":1497,"uris":["http://zotero.org/users/local/O90fcqFg/items/V2KZP8EV"],"itemData":{"id":1497,"type":"article-journal","abstract":"Microbial mineralization plays a significant role in the removal of polycyclic aromatic hydrocarbons (PAHs) from polluted environments. Bacteria affiliated to the Roseobacter clade are ubiquitous and abundant in various environments, including PAH-polluted areas. However, very little is known about the PAH degradation mechanism utilized by the Roseobacter clade. In this study, eight bacterial strains belonging to the Roseobacter clade were isolated from sediments collected from the estuary of the Pearl River. Degradation of pyrene and two other typical PAHs (phenanthrene and benzo[a]pyrene) was studied in the eight isolated strains of Roseobacter clade bacteria (RCB) and three other type strains. The results revealed that all strains had low PAH-degrading efficiency when PAHs were used as the sole source of carbon. However, upon supplementation with an alternative carbon source, the degradation was greatly stimulated. This implies that RCB degrade PAHs via a co-metabolism pathway. A putative pyrene degradation pathway in RCB was re-constructed based on genomic analysis. pahE, a functional marker gene for PAH degradation, was detected in the genomes of RCB. PAH ring-hydroxylating dioxygenase alpha subunit domain family and beta subunit domain family and PAH degradation-related Rieske [2Fe–2S] domain were also identified in the test strains. These findings provide fundamental evidence that RCB are capable of degrading PAHs through a versatile metabolic pathway.","container-title":"International Biodeterioration &amp; Biodegradation","DOI":"10.1016/j.ibiod.2020.104961","ISSN":"0964-8305","journalAbbreviation":"International Biodeterioration &amp; Biodegradation","page":"104961","source":"ScienceDirect","title":"Pyrene biodegradation and its potential pathway involving Roseobacter clade bacteria","volume":"150","author":[{"family":"Zhou","given":"Haixin"},{"family":"Zhang","given":"Shuangfei"},{"family":"Xie","given":"Jinli"},{"family":"Wei","given":"Huan"},{"family":"Hu","given":"Zhong"},{"family":"Wang","given":"Hui"}],"issued":{"date-parts":[["2020",5,1]]}}},{"id":1495,"uris":["http://zotero.org/users/local/O90fcqFg/items/B9IJTPQC"],"itemData":{"id":1495,"type":"article-journal","abstract":"Click to copy section linkSection link copied!","container-title":"Environmental Science &amp; Technology","DOI":"10.1021/es503761j","ISSN":"0013-936X","issue":"23","journalAbbreviation":"Environ. Sci. Technol.","page":"13917-13924","publisher":"American Chemical Society","source":"pubs.acs.org (Atypon)","title":"Pyrene Degradation Accelerated by Constructed Consortium of Bacterium and Microalga: Effects of Degradation Products on the Microalgal Growth","title-short":"Pyrene Degradation Accelerated by Constructed Consortium of Bacterium and Microalga","volume":"48","author":[{"family":"Luo","given":"Shusheng"},{"family":"Chen","given":"Baowei"},{"family":"Lin","given":"Li"},{"family":"Wang","given":"Xiaowei"},{"family":"Tam","given":"Nora Fung-Yee"},{"family":"Luan","given":"Tiangang"}],"issued":{"date-parts":[["2014",12,2]]}}}],"schema":"https://github.com/citation-style-language/schema/raw/master/csl-citation.json"} </w:instrText>
      </w:r>
      <w:r w:rsidR="00AE662C" w:rsidRPr="0028041D">
        <w:rPr>
          <w:rFonts w:ascii="Times New Roman" w:eastAsia="黑体" w:hAnsi="Times New Roman" w:cs="Times New Roman"/>
          <w:noProof/>
          <w:color w:val="000000" w:themeColor="text1"/>
        </w:rPr>
        <w:fldChar w:fldCharType="separate"/>
      </w:r>
      <w:r w:rsidR="007E4E36" w:rsidRPr="0028041D">
        <w:rPr>
          <w:rFonts w:ascii="Times New Roman" w:hAnsi="Times New Roman" w:cs="Times New Roman"/>
          <w:color w:val="000000" w:themeColor="text1"/>
        </w:rPr>
        <w:t>[15, 17]</w:t>
      </w:r>
      <w:r w:rsidR="00AE662C" w:rsidRPr="0028041D">
        <w:rPr>
          <w:rFonts w:ascii="Times New Roman" w:eastAsia="黑体" w:hAnsi="Times New Roman" w:cs="Times New Roman"/>
          <w:noProof/>
          <w:color w:val="000000" w:themeColor="text1"/>
        </w:rPr>
        <w:fldChar w:fldCharType="end"/>
      </w:r>
      <w:r w:rsidR="004F6280" w:rsidRPr="0028041D">
        <w:rPr>
          <w:rFonts w:ascii="Times New Roman" w:eastAsia="黑体" w:hAnsi="Times New Roman" w:cs="Times New Roman"/>
          <w:noProof/>
          <w:color w:val="000000" w:themeColor="text1"/>
        </w:rPr>
        <w:t>.</w:t>
      </w:r>
      <w:r w:rsidR="00E160FA" w:rsidRPr="0028041D">
        <w:rPr>
          <w:rFonts w:ascii="Times New Roman" w:eastAsia="黑体" w:hAnsi="Times New Roman" w:cs="Times New Roman"/>
          <w:noProof/>
          <w:color w:val="000000" w:themeColor="text1"/>
        </w:rPr>
        <w:t xml:space="preserve"> </w:t>
      </w:r>
      <w:r w:rsidR="00731B46" w:rsidRPr="0028041D">
        <w:rPr>
          <w:rFonts w:ascii="Times New Roman" w:eastAsia="黑体" w:hAnsi="Times New Roman" w:cs="Times New Roman"/>
          <w:noProof/>
          <w:color w:val="000000" w:themeColor="text1"/>
        </w:rPr>
        <w:t xml:space="preserve">This </w:t>
      </w:r>
      <w:r w:rsidR="00FF4C3A" w:rsidRPr="0028041D">
        <w:rPr>
          <w:rFonts w:ascii="Times New Roman" w:eastAsia="黑体" w:hAnsi="Times New Roman" w:cs="Times New Roman" w:hint="eastAsia"/>
          <w:noProof/>
          <w:color w:val="000000" w:themeColor="text1"/>
        </w:rPr>
        <w:t>indicates</w:t>
      </w:r>
      <w:r w:rsidR="00731B46" w:rsidRPr="0028041D">
        <w:rPr>
          <w:rFonts w:ascii="Times New Roman" w:eastAsia="黑体" w:hAnsi="Times New Roman" w:cs="Times New Roman"/>
          <w:noProof/>
          <w:color w:val="000000" w:themeColor="text1"/>
        </w:rPr>
        <w:t xml:space="preserve"> the existence of previously unknown or incompletely elucidated pathways for PAH degradation. Therefore, a comprehensive understanding of the metabolic pathways remains a critical objective in current research.</w:t>
      </w:r>
    </w:p>
    <w:p w14:paraId="1D567D4F" w14:textId="5F69E091" w:rsidR="00017A43" w:rsidRPr="0028041D" w:rsidRDefault="00017A43" w:rsidP="00C96743">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lastRenderedPageBreak/>
        <w:t xml:space="preserve">Bacterial strains can simultaneously activate multiple metabolic pathways when degrading a specific PAH. For example, </w:t>
      </w:r>
      <w:r w:rsidRPr="0028041D">
        <w:rPr>
          <w:rFonts w:ascii="Times New Roman" w:eastAsia="黑体" w:hAnsi="Times New Roman" w:cs="Times New Roman"/>
          <w:i/>
          <w:iCs/>
          <w:noProof/>
          <w:color w:val="000000" w:themeColor="text1"/>
        </w:rPr>
        <w:t>Pseudomonas putida</w:t>
      </w:r>
      <w:r w:rsidRPr="0028041D">
        <w:rPr>
          <w:rFonts w:ascii="Times New Roman" w:eastAsia="黑体" w:hAnsi="Times New Roman" w:cs="Times New Roman"/>
          <w:noProof/>
          <w:color w:val="000000" w:themeColor="text1"/>
        </w:rPr>
        <w:t xml:space="preserve"> ND6 degrades naphthalene via both the catechol </w:t>
      </w:r>
      <w:r w:rsidRPr="0028041D">
        <w:rPr>
          <w:rFonts w:ascii="Times New Roman" w:eastAsia="黑体" w:hAnsi="Times New Roman" w:cs="Times New Roman"/>
          <w:i/>
          <w:iCs/>
          <w:noProof/>
          <w:color w:val="000000" w:themeColor="text1"/>
        </w:rPr>
        <w:t>ortho</w:t>
      </w:r>
      <w:r w:rsidRPr="0028041D">
        <w:rPr>
          <w:rFonts w:ascii="Times New Roman" w:eastAsia="黑体" w:hAnsi="Times New Roman" w:cs="Times New Roman"/>
          <w:noProof/>
          <w:color w:val="000000" w:themeColor="text1"/>
        </w:rPr>
        <w:t xml:space="preserve">- and </w:t>
      </w:r>
      <w:r w:rsidRPr="0028041D">
        <w:rPr>
          <w:rFonts w:ascii="Times New Roman" w:eastAsia="黑体" w:hAnsi="Times New Roman" w:cs="Times New Roman"/>
          <w:i/>
          <w:iCs/>
          <w:noProof/>
          <w:color w:val="000000" w:themeColor="text1"/>
        </w:rPr>
        <w:t>meta</w:t>
      </w:r>
      <w:r w:rsidRPr="0028041D">
        <w:rPr>
          <w:rFonts w:ascii="Times New Roman" w:eastAsia="黑体" w:hAnsi="Times New Roman" w:cs="Times New Roman"/>
          <w:noProof/>
          <w:color w:val="000000" w:themeColor="text1"/>
        </w:rPr>
        <w:t>-cleavage pathways</w:t>
      </w:r>
      <w:r w:rsidRPr="0028041D">
        <w:rPr>
          <w:rFonts w:ascii="Times New Roman" w:eastAsia="黑体" w:hAnsi="Times New Roman" w:cs="Times New Roman"/>
          <w:noProof/>
          <w:color w:val="000000" w:themeColor="text1"/>
          <w:vertAlign w:val="superscript"/>
        </w:rPr>
        <w:t xml:space="preserve"> </w:t>
      </w:r>
      <w:r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{"citationID":"6jVHGWka","properties":{"formattedCitation":"[18]","plainCitation":"[18]","noteIndex":0},"citationItems":[{"id":1560,"uris":["http://zotero.org/users/local/O90fcqFg/items/Z86WPYSV"],"itemData":{"id":1560,"type":"article-journal","abstract":"Microorganisms stand as the most effective mediators for degradation, utilization/mineralization of polycyclic aromatic hydrocarbons (PAHs), serving as vital restorers of polluted environment. Transcriptome and metabolome analysis are crucial for pinpointing differentially expressed genes (DEGs) and differentially accumulated metabolites (DAMs) under varying conditions, thereby providing a new understanding of genes or pathways involved in PAHs degradation. Pseudomonas putida ND6 is a remarkably proficient naphthalene-degrading bacterium, harboring two substantial plasmids named pND6–1 and pND6–2. Specifically, plasmid pND6–1 carries the genes responsible for naphthalene degradation. Conversely, the genes pertinent to conjugation transfer reside on plasmid pND6–2. In this work, transcriptome and metabolome analysis of naphthalene degrading strain P. putida ND6 grown on naphthalene and glucose was performed. A total of 1503 significant DEGs were found, of which 696 were up-regulated and 807 were down-regulated, participating in diverse metabolic pathways. Functional analysis of these DEGs and DAMs revealed that naphthalene exposure subjected strain ND6 cells to stressful condition, disrupting a range of primary metabolisms, including citrate cycle, protein synthesis (transcription and translation) and DNA replication. Furthermore, strain ND6 employs dual catechol metabolic pathways during naphthalene degradation, recognized as ortho- and meta-pathway. Notably, the up-regulated expression of ortho-pathway encoding genes was significantly higher than that of meta-pathway, suggesting that ortho-pathway is more effective than meta-pathway in degrading catechol in strain ND6. Additionally, curing of the pND6–2 plasmid had no significant impact on naphthalene degradation, highlighting the stability advantage of naphthalene degradation gene in strain ND6. This study provides compelling evidence for the preference and regulation of naphthalene-degrading pathways in strain ND6, ensuring effective and efficient biodegradation.","container-title":"Journal of Environmental Chemical Engineering","DOI":"10.1016/j.jece.2025.115632","ISSN":"22133437","issue":"2","journalAbbreviation":"Journal of Environmental Chemical Engineering","language":"en","page":"115632","source":"DOI.org (Crossref)","title":"Combined transcriptome and metabolome analysis reveal the dual catabolic pathways of naphthalene in Pseudomonas putida ND6","volume":"13","author":[{"family":"Li","given":"Shanshan"},{"family":"Xu","given":"Jinger"},{"family":"Hua","given":"Tingyu"},{"family":"Liu","given":"Mingming"},{"family":"Yan","given":"Wei"}],"issued":{"date-parts":[["2025",4]]}}}],"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[18]</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while </w:t>
      </w:r>
      <w:r w:rsidRPr="0028041D">
        <w:rPr>
          <w:rFonts w:ascii="Times New Roman" w:eastAsia="黑体" w:hAnsi="Times New Roman" w:cs="Times New Roman"/>
          <w:i/>
          <w:iCs/>
          <w:noProof/>
          <w:color w:val="000000" w:themeColor="text1"/>
        </w:rPr>
        <w:t>Mycobacterium</w:t>
      </w:r>
      <w:r w:rsidRPr="0028041D">
        <w:rPr>
          <w:rFonts w:ascii="Times New Roman" w:eastAsia="黑体" w:hAnsi="Times New Roman" w:cs="Times New Roman"/>
          <w:noProof/>
          <w:color w:val="000000" w:themeColor="text1"/>
        </w:rPr>
        <w:t xml:space="preserve"> sp. WY10 concurrently initiates the phthalate and salicylate pathways during </w:t>
      </w:r>
      <w:r w:rsidRPr="0028041D">
        <w:rPr>
          <w:rFonts w:ascii="Times New Roman" w:eastAsia="黑体" w:hAnsi="Times New Roman" w:cs="Times New Roman" w:hint="eastAsia"/>
          <w:noProof/>
          <w:color w:val="000000" w:themeColor="text1"/>
        </w:rPr>
        <w:t>PHE</w:t>
      </w:r>
      <w:r w:rsidRPr="0028041D">
        <w:rPr>
          <w:rFonts w:ascii="Times New Roman" w:eastAsia="黑体" w:hAnsi="Times New Roman" w:cs="Times New Roman"/>
          <w:noProof/>
          <w:color w:val="000000" w:themeColor="text1"/>
        </w:rPr>
        <w:t xml:space="preserve"> degradation</w:t>
      </w:r>
      <w:r w:rsidRPr="0028041D">
        <w:rPr>
          <w:rFonts w:ascii="Times New Roman" w:eastAsia="黑体" w:hAnsi="Times New Roman" w:cs="Times New Roman"/>
          <w:noProof/>
          <w:color w:val="000000" w:themeColor="text1"/>
          <w:vertAlign w:val="superscript"/>
        </w:rPr>
        <w:t xml:space="preserve"> </w:t>
      </w:r>
      <w:r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{"citationID":"FCjWsJ6z","properties":{"formattedCitation":"[19]","plainCitation":"[19]","noteIndex":0},"citationItems":[{"id":53,"uris":["http://zotero.org/users/local/O90fcqFg/items/R86WL5KM"],"itemData":{"id":53,"type":"article-journal","abstract":"Mycobacterium sp. WY10 was a highly effective PAHs-degrading bacterium that can degrade phenanthrene (PHE, 100 mg L−1) completely within 60 h and 83% of pyrene (PYR, 50 mg L-1) in 72 h. In this study, ten and eleven metabolites, respectively, were identified in PHE and PYR degradation cultures, and a detailed PHE and PYR metabolism maps were constructed based on the metabolic results. The strain WY10 degraded PHE and PYR with initial dioxygenation mainly on 3,4- and 4,5-carbon positions, respectively. Thereafter, PYR degradation entered the PHE degradation pathway via the ortho-cleavage. It was observed that the “lower pathway” of PHE and PYR degradations were different. Based on the kinetics of residual metabolites, PHE was degraded in a dominant phthalate pathway and a minor salicylate pathway. However, both phthalate and salicylate pathways played important roles on PYR degradation. The WY10 genome revealed there were fifty-three genes related to PAHs degradations, including a complete gene set for PHE and PYR degradation via the phthalate pathway. The candidate gene/ORF, BOH72_19755, encoding salicylate synthase might contribute in the salicylate pathway.","container-title":"Journal of Hazardous Materials","DOI":"10.1016/j.jhazmat.2018.10.064","ISSN":"03043894","journalAbbreviation":"Journal of Hazardous Materials","language":"en","page":"509-518","source":"DOI.org (Crossref)","title":"Salicylate and phthalate pathways contributed differently on phenanthrene and pyrene degradations in Mycobacterium sp. WY10","volume":"364","author":[{"family":"Sun","given":"Shanshan"},{"family":"Wang","given":"Haizhen"},{"family":"Chen","given":"Yuanzhi"},{"family":"Lou","given":"Jun"},{"family":"Wu","given":"Laosheng"},{"family":"Xu","given":"Jianming"}],"issued":{"date-parts":[["2019",2]]}}}],"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[19]</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Notably, these coexisting pathways often share intermediate metabolites and key enzymes, implying potential interactions between them. Under realistic environmental conditions where multiple PAH</w:t>
      </w:r>
      <w:r w:rsidR="00656B8E" w:rsidRPr="0028041D">
        <w:rPr>
          <w:rFonts w:ascii="Times New Roman" w:eastAsia="黑体" w:hAnsi="Times New Roman" w:cs="Times New Roman"/>
          <w:noProof/>
          <w:color w:val="000000" w:themeColor="text1"/>
        </w:rPr>
        <w:t>s</w:t>
      </w:r>
      <w:r w:rsidRPr="0028041D">
        <w:rPr>
          <w:rFonts w:ascii="Times New Roman" w:eastAsia="黑体" w:hAnsi="Times New Roman" w:cs="Times New Roman"/>
          <w:noProof/>
          <w:color w:val="000000" w:themeColor="text1"/>
        </w:rPr>
        <w:t xml:space="preserve"> coexis</w:t>
      </w:r>
      <w:r w:rsidR="00F11404" w:rsidRPr="0028041D">
        <w:rPr>
          <w:rFonts w:ascii="Times New Roman" w:eastAsia="黑体" w:hAnsi="Times New Roman" w:cs="Times New Roman"/>
          <w:noProof/>
          <w:color w:val="000000" w:themeColor="text1"/>
        </w:rPr>
        <w:t>t</w:t>
      </w:r>
      <w:r w:rsidRPr="0028041D">
        <w:rPr>
          <w:rFonts w:ascii="Times New Roman" w:eastAsia="黑体" w:hAnsi="Times New Roman" w:cs="Times New Roman"/>
          <w:noProof/>
          <w:color w:val="000000" w:themeColor="text1"/>
          <w:vertAlign w:val="superscript"/>
        </w:rPr>
        <w:t xml:space="preserve"> </w:t>
      </w:r>
      <w:r w:rsidRPr="0028041D">
        <w:rPr>
          <w:rFonts w:ascii="Times New Roman" w:eastAsia="黑体" w:hAnsi="Times New Roman" w:cs="Times New Roman"/>
          <w:noProof/>
          <w:color w:val="000000" w:themeColor="text1"/>
          <w:vertAlign w:val="superscript"/>
        </w:rPr>
        <w:fldChar w:fldCharType="begin"/>
      </w:r>
      <w:r w:rsidR="00521276" w:rsidRPr="0028041D">
        <w:rPr>
          <w:rFonts w:ascii="Times New Roman" w:eastAsia="黑体" w:hAnsi="Times New Roman" w:cs="Times New Roman"/>
          <w:noProof/>
          <w:color w:val="000000" w:themeColor="text1"/>
          <w:vertAlign w:val="superscript"/>
        </w:rPr>
        <w:instrText xml:space="preserve"> ADDIN ZOTERO_ITEM CSL_CITATION {"citationID":"fCiVGePY","properties":{"formattedCitation":"[20, 21]","plainCitation":"[20, 21]","noteIndex":0},"citationItems":[{"id":1527,"uris":["http://zotero.org/users/local/O90fcqFg/items/9CXBL4RX"],"itemData":{"id":1527,"type":"article-journal","abstract":"Alkylated polycyclic aromatic hydrocarbons (PAHs) are abundant constituents of many PAH mixtures and contribute to risk at contaminated sites. Despite their abundance, the movement of alkylated PAHs remains understudied relative to unsubstituted PAHs. In the present study, passive sampling devices were deployed in the air, water, and sediments at 11 locations across multiple seasons to capture spatial and temporal variability in the abundance and movement of alkylated PAHs at a Brownsfield creosote site in Oregon, USA. Freely dissolved concentrations of 18 alkyl homologous series were quantified by gas chromatography-triple quadrupole mass spectrometry. Alkylated PAHs were consistently more abundant than unsubstituted PAHs in all sampled media (sum PAH and APAH concentrations 43−96% alkyl PAHs). Models of diffusive and advective flux revealed abundant 2 and 3-ring alkyl PAHs exhibited seasonal differences in movement, particularly across the air−water interface. The novel application of these methods to freely dissolved alkylated PAH homologues revealed that, in many instances, alkylated PAHs, particularly C3 and C4 homologues, moved in the opposite direction as unsubstituted PAHs across both the air−water and sediment-water interfaces. These findings reinforce the need to characterize alkylated PAHs and seasonal variability and can inform future sampling at contaminated sites.","container-title":"ACS ES&amp;T Water","DOI":"10.1021/acsestwater.4c00737","ISSN":"2690-0637, 2690-0637","issue":"1","journalAbbreviation":"ACS EST Water","language":"en","license":"https://creativecommons.org/licenses/by-nc-nd/4.0/","page":"146-155","source":"DOI.org (Crossref)","title":"Divergent Transport Dynamics of Alkylated versus Unsubstituted Polycyclic Aromatic Hydrocarbons at the Air–Water and Sediment-Water Interfaces at a Legacy Creosote Site","volume":"5","author":[{"family":"Moran","given":"Ian L."},{"family":"Ghetu","given":"Christine C."},{"family":"Scott","given":"Richard P."},{"family":"Tidwell","given":"Lane G."},{"family":"Hoffman","given":"Peter D."},{"family":"Anderson","given":"Kim A."}],"issued":{"date-parts":[["2025",1,10]]}}},{"id":1529,"uris":["http://zotero.org/users/local/O90fcqFg/items/NLAGPE8Z"],"itemData":{"id":1529,"type":"article-journal","abstract":"Abstract\n            \n              In this study, we observed that four congeners, including naphthalene (Nap), acenaphthylene (Acy), phenanthrene (Phe), and benz(a)anthracene (BaA), are the characteristic conge</w:instrText>
      </w:r>
      <w:r w:rsidR="00521276" w:rsidRPr="0028041D">
        <w:rPr>
          <w:rFonts w:ascii="Times New Roman" w:eastAsia="黑体" w:hAnsi="Times New Roman" w:cs="Times New Roman" w:hint="eastAsia"/>
          <w:noProof/>
          <w:color w:val="000000" w:themeColor="text1"/>
          <w:vertAlign w:val="superscript"/>
        </w:rPr>
        <w:instrText xml:space="preserve">ners for predicting the emission and the sediment concentrations of polycyclic aromatic hydrocarbons (PAHs). A novel multiple relationship of the total PAHs concentrations (C\n              </w:instrText>
      </w:r>
      <w:r w:rsidR="00521276" w:rsidRPr="0028041D">
        <w:rPr>
          <w:rFonts w:ascii="Times New Roman" w:eastAsia="黑体" w:hAnsi="Times New Roman" w:cs="Times New Roman" w:hint="eastAsia"/>
          <w:noProof/>
          <w:color w:val="000000" w:themeColor="text1"/>
          <w:vertAlign w:val="superscript"/>
        </w:rPr>
        <w:instrText>∑</w:instrText>
      </w:r>
      <w:r w:rsidR="00521276" w:rsidRPr="0028041D">
        <w:rPr>
          <w:rFonts w:ascii="Times New Roman" w:eastAsia="黑体" w:hAnsi="Times New Roman" w:cs="Times New Roman" w:hint="eastAsia"/>
          <w:noProof/>
          <w:color w:val="000000" w:themeColor="text1"/>
          <w:vertAlign w:val="superscript"/>
        </w:rPr>
        <w:instrText>PAHs\n              ) in sediments with the concentrations of fo</w:instrText>
      </w:r>
      <w:r w:rsidR="00521276" w:rsidRPr="0028041D">
        <w:rPr>
          <w:rFonts w:ascii="Times New Roman" w:eastAsia="黑体" w:hAnsi="Times New Roman" w:cs="Times New Roman"/>
          <w:noProof/>
          <w:color w:val="000000" w:themeColor="text1"/>
          <w:vertAlign w:val="superscript"/>
        </w:rPr>
        <w:instrText>ur congeners was established (\n              p\n               &lt; 0.01, R\n              2\n               = 0.95) using published data over the past 30 years. Moreover, the multiple linear relationship of the total PAHs emission factors with the emission factors of four congeners was also established (\n              p\n               &lt; 0.01, R\n              2\n               = 0.99). Interestingly, the ratio of multicomponents coefficient from the multiple linear relationship in sediments to that from the multiple linear relationship in emission sources correlated positively with octanol–water partition coefficient (log\n              K\n              ow\n              ) (\n              p\n               &lt; 0.01, R\n              2\n               = 0.88) of the four PAHs congeners. Therefore, a novel model was established to predict C\n              ΣPAHs\n              in sediments using the emissions and log\n              K\n              ow\n              of the four characteristic PAHs congeners.</w:instrText>
      </w:r>
      <w:r w:rsidR="00521276" w:rsidRPr="0028041D">
        <w:rPr>
          <w:rFonts w:ascii="Times New Roman" w:eastAsia="黑体" w:hAnsi="Times New Roman" w:cs="Times New Roman" w:hint="eastAsia"/>
          <w:noProof/>
          <w:color w:val="000000" w:themeColor="text1"/>
          <w:vertAlign w:val="superscript"/>
        </w:rPr>
        <w:instrText xml:space="preserve"> The percent sample deviation between calculated C\n              </w:instrText>
      </w:r>
      <w:r w:rsidR="00521276" w:rsidRPr="0028041D">
        <w:rPr>
          <w:rFonts w:ascii="Times New Roman" w:eastAsia="黑体" w:hAnsi="Times New Roman" w:cs="Times New Roman" w:hint="eastAsia"/>
          <w:noProof/>
          <w:color w:val="000000" w:themeColor="text1"/>
          <w:vertAlign w:val="superscript"/>
        </w:rPr>
        <w:instrText>∑</w:instrText>
      </w:r>
      <w:r w:rsidR="00521276" w:rsidRPr="0028041D">
        <w:rPr>
          <w:rFonts w:ascii="Times New Roman" w:eastAsia="黑体" w:hAnsi="Times New Roman" w:cs="Times New Roman" w:hint="eastAsia"/>
          <w:noProof/>
          <w:color w:val="000000" w:themeColor="text1"/>
          <w:vertAlign w:val="superscript"/>
        </w:rPr>
        <w:instrText xml:space="preserve">PAHs\n              and their observed values was 54%, suggesting the established model can accurately predict C\n              </w:instrText>
      </w:r>
      <w:r w:rsidR="00521276" w:rsidRPr="0028041D">
        <w:rPr>
          <w:rFonts w:ascii="Times New Roman" w:eastAsia="黑体" w:hAnsi="Times New Roman" w:cs="Times New Roman" w:hint="eastAsia"/>
          <w:noProof/>
          <w:color w:val="000000" w:themeColor="text1"/>
          <w:vertAlign w:val="superscript"/>
        </w:rPr>
        <w:instrText>Σ</w:instrText>
      </w:r>
      <w:r w:rsidR="00521276" w:rsidRPr="0028041D">
        <w:rPr>
          <w:rFonts w:ascii="Times New Roman" w:eastAsia="黑体" w:hAnsi="Times New Roman" w:cs="Times New Roman" w:hint="eastAsia"/>
          <w:noProof/>
          <w:color w:val="000000" w:themeColor="text1"/>
          <w:vertAlign w:val="superscript"/>
        </w:rPr>
        <w:instrText>PAHs\n              in sediments.","container-title":"Scien</w:instrText>
      </w:r>
      <w:r w:rsidR="00521276" w:rsidRPr="0028041D">
        <w:rPr>
          <w:rFonts w:ascii="Times New Roman" w:eastAsia="黑体" w:hAnsi="Times New Roman" w:cs="Times New Roman"/>
          <w:noProof/>
          <w:color w:val="000000" w:themeColor="text1"/>
          <w:vertAlign w:val="superscript"/>
        </w:rPr>
        <w:instrText xml:space="preserve">tific Reports","DOI":"10.1038/s41598-022-07312-2","ISSN":"2045-2322","issue":"1","journalAbbreviation":"Sci Rep","language":"en","page":"3334","source":"DOI.org (Crossref)","title":"Predicting the total PAHs concentrations in sediments from selected congeners using a multiple linear relationship","volume":"12","author":[{"family":"Wang","given":"Weiwei"},{"family":"Xu","given":"Huaping"},{"family":"Qu","given":"Xiaolei"},{"family":"Yang","given":"Kun"},{"family":"Lin","given":"Daohui"}],"issued":{"date-parts":[["2022",2,28]]}}}],"schema":"https://github.com/citation-style-language/schema/raw/master/csl-citation.json"} </w:instrText>
      </w:r>
      <w:r w:rsidRPr="0028041D">
        <w:rPr>
          <w:rFonts w:ascii="Times New Roman" w:eastAsia="黑体" w:hAnsi="Times New Roman" w:cs="Times New Roman"/>
          <w:noProof/>
          <w:color w:val="000000" w:themeColor="text1"/>
          <w:vertAlign w:val="superscript"/>
        </w:rPr>
        <w:fldChar w:fldCharType="separate"/>
      </w:r>
      <w:r w:rsidR="00521276" w:rsidRPr="0028041D">
        <w:rPr>
          <w:rFonts w:ascii="Times New Roman" w:hAnsi="Times New Roman" w:cs="Times New Roman"/>
          <w:color w:val="000000" w:themeColor="text1"/>
        </w:rPr>
        <w:t>[20, 21]</w:t>
      </w:r>
      <w:r w:rsidRPr="0028041D">
        <w:rPr>
          <w:rFonts w:ascii="Times New Roman" w:eastAsia="黑体" w:hAnsi="Times New Roman" w:cs="Times New Roman"/>
          <w:noProof/>
          <w:color w:val="000000" w:themeColor="text1"/>
          <w:vertAlign w:val="superscript"/>
        </w:rPr>
        <w:fldChar w:fldCharType="end"/>
      </w:r>
      <w:r w:rsidRPr="0028041D">
        <w:rPr>
          <w:rFonts w:ascii="Times New Roman" w:eastAsia="黑体" w:hAnsi="Times New Roman" w:cs="Times New Roman"/>
          <w:noProof/>
          <w:color w:val="000000" w:themeColor="text1"/>
        </w:rPr>
        <w:t xml:space="preserve">, such pathway interactions become increasingly complex. </w:t>
      </w:r>
      <w:r w:rsidR="00F11404" w:rsidRPr="0028041D">
        <w:rPr>
          <w:rFonts w:ascii="Times New Roman" w:eastAsia="黑体" w:hAnsi="Times New Roman" w:cs="Times New Roman"/>
          <w:noProof/>
          <w:color w:val="000000" w:themeColor="text1"/>
        </w:rPr>
        <w:t>For instance, concurrent degradation of PHE and PYR via the phthalate and salicylate pathways may lead to pathway competition, which in turn limits the overall efficiency of PAH remediation</w:t>
      </w:r>
      <w:r w:rsidRPr="0028041D">
        <w:rPr>
          <w:rFonts w:ascii="Times New Roman" w:eastAsia="黑体" w:hAnsi="Times New Roman" w:cs="Times New Roman"/>
          <w:noProof/>
          <w:color w:val="000000" w:themeColor="text1"/>
          <w:vertAlign w:val="superscript"/>
        </w:rPr>
        <w:t xml:space="preserve"> </w:t>
      </w:r>
      <w:r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{"citationID":"jwjTNqfs","properties":{"formattedCitation":"[19]","plainCitation":"[19]","noteIndex":0},"citationItems":[{"id":53,"uris":["http://zotero.org/users/local/O90fcqFg/items/R86WL5KM"],"itemData":{"id":53,"type":"article-journal","abstract":"Mycobacterium sp. WY10 was a highly effective PAHs-degrading bacterium that can degrade phenanthrene (PHE, 100 mg L−1) completely within 60 h and 83% of pyrene (PYR, 50 mg L-1) in 72 h. In this study, ten and eleven metabolites, respectively, were identified in PHE and PYR degradation cultures, and a detailed PHE and PYR metabolism maps were constructed based on the metabolic results. The strain WY10 degraded PHE and PYR with initial dioxygenation mainly on 3,4- and 4,5-carbon positions, respectively. Thereafter, PYR degradation entered the PHE degradation pathway via the ortho-cleavage. It was observed that the “lower pathway” of PHE and PYR degradations were different. Based on the kinetics of residual metabolites, PHE was degraded in a dominant phthalate pathway and a minor salicylate pathway. However, both phthalate and salicylate pathways played important roles on PYR degradation. The WY10 genome revealed there were fifty-three genes related to PAHs degradations, including a complete gene set for PHE and PYR degradation via the phthalate pathway. The candidate gene/ORF, BOH72_19755, encoding salicylate synthase might contribute in the salicylate pathway.","container-title":"Journal of Hazardous Materials","DOI":"10.1016/j.jhazmat.2018.10.064","ISSN":"03043894","journalAbbreviation":"Journal of Hazardous Materials","language":"en","page":"509-518","source":"DOI.org (Crossref)","title":"Salicylate and phthalate pathways contributed differently on phenanthrene and pyrene degradations in Mycobacterium sp. WY10","volume":"364","author":[{"family":"Sun","given":"Shanshan"},{"family":"Wang","given":"Haizhen"},{"family":"Chen","given":"Yuanzhi"},{"family":"Lou","given":"Jun"},{"family":"Wu","given":"Laosheng"},{"family":"Xu","given":"Jianming"}],"issued":{"date-parts":[["2019",2]]}}}],"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[19]</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However, current explanations for the degradation behavior of mixed PAHs are largely limited to the unidirectional regulation of one PAH on the degradation pathway of another </w:t>
      </w:r>
      <w:r w:rsidR="00051A96"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{"citationID":"BzlSpmFb","properties":{"formattedCitation":"[11, 22\\uc0\\u8211{}25]","plainCitation":"[11, 22–25]","noteIndex":0},"citationItems":[{"id":243,"uris":["http://zotero.org/users/local/O90fcqFg/items/4MJ5KW5G"],"itemData":{"id":243,"type":"article-journal","abstract":"Degradation of pyrene (PYR) alone and in the presence of phenanthrene or ﬂuoranthene by Mycobacterium sp. strain A1-PYR isolated from mangrove sediments was investigated. When PYR was the only polycyclic aromatic hydrocarbon compound and the sole carbon source, only 33% of the added PYR was slowly degraded during 7 d of incubation. Seven metabolites were obtained, including four-ring metabolites (monohydroxypyrene and three different dihydroxypyrenes) and three-ring metabolites (dihydroxyphenanthrene, 4-phenanthrene-carboxylic acid, and 4-phenanthrol), of which more four-ring metabolites accumulated compared with three-ring metabolites. To our knowledge, this is the ﬁrst report in which PYR was initially attacked by Mycobacterium sp. to form three different dihydroxypyrenes. Pyrene degradation was signiﬁcantly stimulated when mixed with phenanthrene or ﬂuoranthene. In the presence of ﬂuoranthene, PYR was rapidly degraded (up to 57%), and signiﬁcant amounts of dihydroxypyrene were formed within 3 d of incubation, followed by a period of minimal PYR degradation from 3 to 7 d with disappearance of fourring metabolites and accumulation of three-ring metabolites. In contrast, PYR was removed completely, and little evidence of metabolites was detected in the presence of phenanthrene. These results showed that PYR was degraded to a larger extent when mixed with another polycyclic aromatic hydrocarbon concomitant with a higher turnover of PYR metabolites. The induction of complex enzyme systems and increase in biomass possibly affected the transformation of PYR metabolites in the mixture with phenanthrene or ﬂuoranthene.","container-title":"Environmental Toxicology and Chemistry","DOI":"10.1897/06-042R.1","ISSN":"0730-7268, 1552-8618","issue":"11","journalAbbreviation":"Enviro Toxic and Chemistry","language":"en","page":"2853-2859","source":"DOI.org (Crossref)","title":"Metabolite production in degradation of pyrene alone or in a mixture with another polycyclic aromatic hydrocarbon by &lt;i&gt;Mycobacterium&lt;/i&gt; sp.","volume":"25","author":[{"family":"Zhong","given":"Yin"},{"family":"Luan","given":"Tiangang"},{"family":"Zhou","given":"Hongwei"},{"family":"Lan","given":"Chongyu"},{"family":"Tam","given":"Nora Fung Yee"}],"issued":{"date-parts":[["2006",11]]}}},{"id":1481,"uris":["http://zotero.org/users/local/O90fcqFg/items/R87AJ2K4"],"itemData":{"id":1481,"type":"article-journal","abstract":"A polycyclic aromatic hydrocarbon (PAH)-degrading culture enriched from contaminated river sediments and a Mycobacterium sp. isolated from the enrichment were tested to investigate the possible synergistic and antagonistic interactions affecting the degradation of pyrene in the presence of low molecular weight PAHs. The Mycobacterium sp. was able to mineralize 63% of the added pyrene when it was present as a sole source of carbon and energy. When the enrichment culture and the isolated bacterium were exposed to phenanthrene, de novo protein synthesis was not required for the rapid mineralization of pyrene, which reached 52% in chloramphenicol-treated cultures and 44% in the absence of the protein inhibitor. In the presence of chloramphenicol, &lt; 1% of the added pyrene was mineralized by the mixed culture after exposure to anthracene and naphthalene. These compounds did not inhibit pyrene utilization when present at the same time as pyrene. Concurrent mineralization of pyrene and phenanthrene after exposure to either compound was observed. Cross-acclimation between ring classes of PAHs may be a potentially important interaction influencing the biodegradation of aromatic compounds in contaminated environments.","container-title":"Canadian journal of microbiology","DOI":"10.1139/cjm-45-6-520","ISSN":"1480-3275","issue":"6","journalAbbreviation":"Can J Microbiol","language":"eng","page":"520-529","PMID":"10453479","source":"Europe PMC","title":"Cross-induction of pyrene and phenanthrene in a Mycobacterium sp. isolated from polycyclic aromatic hydrocarbon contaminated river sediments","volume":"45","author":[{"family":"Molina","given":"M"},{"family":"Araujo","given":"R"},{"family":"Hodson","given":"R E"}],"issued":{"date-parts":[["1999",6,1]]}}},{"id":1510,"uris":["http://zotero.org/users/local/O90fcqFg/items/I3C6BLDB"],"itemData":{"id":1510,"type":"article-journal","abstract":"Pyrene degradation by Mycobacterium sp. strain A1-PYR was investigated in the presence of nutrient broth, phenanthrene and ﬂuoranthene, respectively. Fast bacterial growth in the nutrient broth considerably enhanced pyrene degradation rate, whereas degradation efﬁciency per cell was substantially decreased. The addition of nutrient broth could not alter the transcription levels of all dioxygenase genotypes. In the PAH-only substrates, bacterial growth completely relied on biological conversion of PAHs into the effective carbon sources, which led to a higher degradation efﬁciency of pyrene per cell than the case of nutrient broth. Signiﬁcant correlations were only observed between nidA-related dioxygenase expression and pyrene degradation or bacterial growth. The highest pyrene degradation rate in the presence of phenanthrene was consistent with the highest transcription level of nidA and 4,5-pyrenediol as the sole initial metabolite. This study reveals that bacterial growth requirement can invigorate degradation of PAHs by regulating metabolic pathway and genotypic enzyme expression.","container-title":"Marine Pollution Bulletin","DOI":"10.1016/j.marpolbul.2016.02.054","ISSN":"0025326X","issue":"1","journalAbbreviation":"Marine Pollution Bulletin","language":"en","page":"73-80","source":"DOI.org (Crossref)","title":"Direct evidences on bacterial growth pattern regulating pyrene degradation pathway and genotypic dioxygenase expression","volume":"105","author":[{"family":"Chen","given":"Baowei"},{"family":"Huang","given":"Jinyin"},{"family":"Yuan","given":"Ke"},{"family":"Lin","given":"Li"},{"family":"Wang","given":"Xiaowei"},{"family":"Yang","given":"Lihua"},{"family":"Luan","given":"Tiangang"}],"issued":{"date-parts":[["2016",4]]}}},{"id":262,"uris":["http://zotero.org/users/local/O90fcqFg/items/WALSHQ2C"],"itemData":{"id":262,"type":"article-journal","container-title":"Biodegradation","DOI":"10.1007/s10532-023-10035-4","ISSN":"0923-9820, 1572-9729","issue":"6","journalAbbreviation":"Biodegradation","language":"en","page":"519-532","source":"DOI.org (Crossref)","title":"Cometabolic degradation of pyrene with phenanthrene as substrate: assisted by halophilic Pseudomonas stutzeri DJP1","title-short":"Cometabolic degradation of pyrene with phenanthrene as substrate","volume":"34","author":[{"family":"Jiang","given":"Junfeng"},{"family":"Tian","given":"Weijun"},{"family":"Lu","given":"Zhiyang"},{"family":"Chu","given":"Meile"},{"family":"Cao","given":"Huimin"},{"family":"Zhang","given":"Dantong"}],"issued":{"date-parts":[["2023",12]]}}},{"id":308,"uris":["http://zotero.org/users/local/O90fcqFg/items/RZENPFMV"],"itemData":{"id":308,"type":"article-journal","abstract":"Cometabolism has been suggested as an attractive approach to enhance the degradation rates of highmolecular-weight polycyclic aromatic hydrocarbons (PAHs). However, the effects of these recalcitrant PAHs on the degradation characteristics of low-molecular-weight PAHs are largely unknown. This study was conducted to investigate the effects of pyrene (PYR) and ﬂuoranthene (FLA) on the degradation characteristics of phenanthrene (PHE) in the cometabolism process by Sphingomonas sp. strain PheB4 isolated from mangrove sediments. Based on the kinetics and characteristics of PHE metabolites, it was proposed that the transformation of hydroxylated PHE into 1-hydroxy-2-naphthoic acid was a rate-limiting step in the degradation of PHE by strain PheB4. Compared to a single addition of PYR or FLA, the presence of a mixture of PYR and FLA decreased the degradation rate of PHE to a larger extent, which was likely because it could inhibit the production of 1-hydroxy-2-naphthoic acid more effectively.","container-title":"Marine Pollution Bulletin","DOI":"10.1016/j.marpolbul.2010.07.017","ISSN":"0025326X","issue":"11","journalAbbreviation":"Marine Pollution Bulletin","language":"en","page":"2043-2049","source":"DOI.org (Crossref)","title":"Effects of pyrene and fluoranthene on the degradation characteristics of phenanthrene in the cometabolism process by Sphingomonas sp. strain PheB4 isolated from mangrove sediments","volume":"60","author":[{"family":"Zhong","given":"Yin"},{"family":"Zou","given":"Shichun"},{"family":"Lin","given":"Li"},{"family":"Luan","given":"Tiangang"},{"family":"Qiu","given":"Rongliang"},{"family":"Tam","given":"Nora F.Y."}],"issued":{"date-parts":[["2010",11]]}}}],"schema":"https://github.com/citation-style-language/schema/raw/master/csl-citation.json"} </w:instrText>
      </w:r>
      <w:r w:rsidR="00051A96"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[11, 22–25]</w:t>
      </w:r>
      <w:r w:rsidR="00051A96" w:rsidRPr="0028041D">
        <w:rPr>
          <w:rFonts w:ascii="Times New Roman" w:eastAsia="黑体" w:hAnsi="Times New Roman" w:cs="Times New Roman"/>
          <w:noProof/>
          <w:color w:val="000000" w:themeColor="text1"/>
        </w:rPr>
        <w:fldChar w:fldCharType="end"/>
      </w:r>
      <w:r w:rsidR="00F11404" w:rsidRPr="0028041D">
        <w:rPr>
          <w:rFonts w:ascii="Times New Roman" w:eastAsia="黑体" w:hAnsi="Times New Roman" w:cs="Times New Roman" w:hint="eastAsia"/>
          <w:noProof/>
          <w:color w:val="000000" w:themeColor="text1"/>
        </w:rPr>
        <w:t>.</w:t>
      </w:r>
      <w:r w:rsidR="00F11404" w:rsidRPr="0028041D">
        <w:rPr>
          <w:rFonts w:ascii="Times New Roman" w:eastAsia="黑体" w:hAnsi="Times New Roman" w:cs="Times New Roman"/>
          <w:noProof/>
          <w:color w:val="000000" w:themeColor="text1"/>
        </w:rPr>
        <w:t xml:space="preserve"> While these explanation</w:t>
      </w:r>
      <w:r w:rsidR="000C4A92" w:rsidRPr="0028041D">
        <w:rPr>
          <w:rFonts w:ascii="Times New Roman" w:eastAsia="黑体" w:hAnsi="Times New Roman" w:cs="Times New Roman"/>
          <w:noProof/>
          <w:color w:val="000000" w:themeColor="text1"/>
        </w:rPr>
        <w:t>s</w:t>
      </w:r>
      <w:r w:rsidR="00F11404" w:rsidRPr="0028041D">
        <w:rPr>
          <w:rFonts w:ascii="Times New Roman" w:eastAsia="黑体" w:hAnsi="Times New Roman" w:cs="Times New Roman"/>
          <w:noProof/>
          <w:color w:val="000000" w:themeColor="text1"/>
        </w:rPr>
        <w:t xml:space="preserve"> describe the observed phenomenon, </w:t>
      </w:r>
      <w:r w:rsidR="000C4A92" w:rsidRPr="0028041D">
        <w:rPr>
          <w:rFonts w:ascii="Times New Roman" w:eastAsia="黑体" w:hAnsi="Times New Roman" w:cs="Times New Roman"/>
          <w:noProof/>
          <w:color w:val="000000" w:themeColor="text1"/>
        </w:rPr>
        <w:t xml:space="preserve">they often </w:t>
      </w:r>
      <w:r w:rsidR="00F11404" w:rsidRPr="0028041D">
        <w:rPr>
          <w:rFonts w:ascii="Times New Roman" w:eastAsia="黑体" w:hAnsi="Times New Roman" w:cs="Times New Roman"/>
          <w:noProof/>
          <w:color w:val="000000" w:themeColor="text1"/>
        </w:rPr>
        <w:t xml:space="preserve">fall short of elucidating the </w:t>
      </w:r>
      <w:r w:rsidR="000C4A92" w:rsidRPr="0028041D">
        <w:rPr>
          <w:rFonts w:ascii="Times New Roman" w:eastAsia="黑体" w:hAnsi="Times New Roman" w:cs="Times New Roman"/>
          <w:noProof/>
          <w:color w:val="000000" w:themeColor="text1"/>
        </w:rPr>
        <w:t xml:space="preserve">underlying </w:t>
      </w:r>
      <w:r w:rsidR="00F11404" w:rsidRPr="0028041D">
        <w:rPr>
          <w:rFonts w:ascii="Times New Roman" w:eastAsia="黑体" w:hAnsi="Times New Roman" w:cs="Times New Roman"/>
          <w:noProof/>
          <w:color w:val="000000" w:themeColor="text1"/>
        </w:rPr>
        <w:t xml:space="preserve">mechanism by which PHE influences PYR degradation. Crucially, </w:t>
      </w:r>
      <w:r w:rsidR="000C4A92" w:rsidRPr="0028041D">
        <w:rPr>
          <w:rFonts w:ascii="Times New Roman" w:eastAsia="黑体" w:hAnsi="Times New Roman" w:cs="Times New Roman"/>
          <w:noProof/>
          <w:color w:val="000000" w:themeColor="text1"/>
        </w:rPr>
        <w:t xml:space="preserve">this perspective </w:t>
      </w:r>
      <w:r w:rsidR="00F11404" w:rsidRPr="0028041D">
        <w:rPr>
          <w:rFonts w:ascii="Times New Roman" w:eastAsia="黑体" w:hAnsi="Times New Roman" w:cs="Times New Roman"/>
          <w:noProof/>
          <w:color w:val="000000" w:themeColor="text1"/>
        </w:rPr>
        <w:t xml:space="preserve">overlooks a deeper underlying mechanism: the impact of PHE on PYR likely stems from the complex interplay </w:t>
      </w:r>
      <w:r w:rsidR="000C4A92" w:rsidRPr="0028041D">
        <w:rPr>
          <w:rFonts w:ascii="Times New Roman" w:eastAsia="黑体" w:hAnsi="Times New Roman" w:cs="Times New Roman"/>
          <w:noProof/>
          <w:color w:val="000000" w:themeColor="text1"/>
        </w:rPr>
        <w:t xml:space="preserve">among </w:t>
      </w:r>
      <w:r w:rsidR="00F11404" w:rsidRPr="0028041D">
        <w:rPr>
          <w:rFonts w:ascii="Times New Roman" w:eastAsia="黑体" w:hAnsi="Times New Roman" w:cs="Times New Roman"/>
          <w:noProof/>
          <w:color w:val="000000" w:themeColor="text1"/>
        </w:rPr>
        <w:t>their multiple degradation pathways.</w:t>
      </w:r>
      <w:r w:rsidRPr="0028041D">
        <w:rPr>
          <w:rFonts w:ascii="Times New Roman" w:eastAsia="黑体" w:hAnsi="Times New Roman" w:cs="Times New Roman"/>
          <w:noProof/>
          <w:color w:val="000000" w:themeColor="text1"/>
        </w:rPr>
        <w:t xml:space="preserve"> Therefore, the specific mechanisms of pathway interactions and their regulatory effects on overall PAH degradation remain to be fully elucidated.</w:t>
      </w:r>
    </w:p>
    <w:p w14:paraId="6C64DE25" w14:textId="0DB521C1" w:rsidR="004522F1" w:rsidRPr="0028041D" w:rsidRDefault="00235EAE" w:rsidP="007F7AA2">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hAnsi="Times New Roman" w:cs="Times New Roman"/>
          <w:color w:val="000000" w:themeColor="text1"/>
        </w:rPr>
        <w:t>To address these knowledge gaps</w:t>
      </w:r>
      <w:r w:rsidR="00071700" w:rsidRPr="0028041D">
        <w:rPr>
          <w:rFonts w:ascii="Times New Roman" w:hAnsi="Times New Roman" w:cs="Times New Roman"/>
          <w:color w:val="000000" w:themeColor="text1"/>
        </w:rPr>
        <w:t xml:space="preserve">, </w:t>
      </w:r>
      <w:proofErr w:type="spellStart"/>
      <w:r w:rsidR="00051A96" w:rsidRPr="0028041D">
        <w:rPr>
          <w:rFonts w:ascii="Times New Roman" w:hAnsi="Times New Roman" w:cs="Times New Roman"/>
          <w:color w:val="000000" w:themeColor="text1"/>
        </w:rPr>
        <w:t>PHE</w:t>
      </w:r>
      <w:proofErr w:type="spellEnd"/>
      <w:r w:rsidR="00051A96" w:rsidRPr="0028041D">
        <w:rPr>
          <w:rFonts w:ascii="Times New Roman" w:hAnsi="Times New Roman" w:cs="Times New Roman"/>
          <w:color w:val="000000" w:themeColor="text1"/>
        </w:rPr>
        <w:t xml:space="preserve"> and </w:t>
      </w:r>
      <w:proofErr w:type="spellStart"/>
      <w:r w:rsidR="00051A96" w:rsidRPr="0028041D">
        <w:rPr>
          <w:rFonts w:ascii="Times New Roman" w:hAnsi="Times New Roman" w:cs="Times New Roman"/>
          <w:color w:val="000000" w:themeColor="text1"/>
        </w:rPr>
        <w:t>PYR</w:t>
      </w:r>
      <w:proofErr w:type="spellEnd"/>
      <w:r w:rsidR="00051A96" w:rsidRPr="0028041D">
        <w:rPr>
          <w:rFonts w:ascii="Times New Roman" w:hAnsi="Times New Roman" w:cs="Times New Roman"/>
          <w:color w:val="000000" w:themeColor="text1"/>
        </w:rPr>
        <w:t xml:space="preserve"> were selected as model pollutants due to their shared degradation pathways.</w:t>
      </w:r>
      <w:r w:rsidR="00051A96" w:rsidRPr="0028041D">
        <w:rPr>
          <w:color w:val="000000" w:themeColor="text1"/>
        </w:rPr>
        <w:t xml:space="preserve"> </w:t>
      </w:r>
      <w:proofErr w:type="spellStart"/>
      <w:r w:rsidR="00051A96" w:rsidRPr="0028041D">
        <w:rPr>
          <w:rFonts w:ascii="Times New Roman" w:hAnsi="Times New Roman" w:cs="Times New Roman"/>
          <w:i/>
          <w:iCs/>
          <w:color w:val="000000" w:themeColor="text1"/>
        </w:rPr>
        <w:t>Pseudoxanthomonas</w:t>
      </w:r>
      <w:proofErr w:type="spellEnd"/>
      <w:r w:rsidR="00051A96" w:rsidRPr="0028041D">
        <w:rPr>
          <w:rFonts w:ascii="Times New Roman" w:hAnsi="Times New Roman" w:cs="Times New Roman"/>
          <w:color w:val="000000" w:themeColor="text1"/>
        </w:rPr>
        <w:t xml:space="preserve"> sp. </w:t>
      </w:r>
      <w:proofErr w:type="spellStart"/>
      <w:r w:rsidR="00051A96" w:rsidRPr="0028041D">
        <w:rPr>
          <w:rFonts w:ascii="Times New Roman" w:hAnsi="Times New Roman" w:cs="Times New Roman"/>
          <w:color w:val="000000" w:themeColor="text1"/>
        </w:rPr>
        <w:t>G3</w:t>
      </w:r>
      <w:proofErr w:type="spellEnd"/>
      <w:r w:rsidR="00051A96" w:rsidRPr="0028041D">
        <w:rPr>
          <w:rFonts w:ascii="Times New Roman" w:hAnsi="Times New Roman" w:cs="Times New Roman"/>
          <w:color w:val="000000" w:themeColor="text1"/>
        </w:rPr>
        <w:t>, isolated from coking plant soil, served as the model strain for its ability to degrade both PAHs simultaneously.</w:t>
      </w:r>
      <w:r w:rsidR="00786293" w:rsidRPr="0028041D">
        <w:rPr>
          <w:rFonts w:ascii="Times New Roman" w:hAnsi="Times New Roman" w:cs="Times New Roman"/>
          <w:color w:val="000000" w:themeColor="text1"/>
        </w:rPr>
        <w:t xml:space="preserve"> </w:t>
      </w:r>
      <w:r w:rsidR="00051A96" w:rsidRPr="0028041D">
        <w:rPr>
          <w:rFonts w:ascii="Times New Roman" w:hAnsi="Times New Roman" w:cs="Times New Roman"/>
          <w:color w:val="000000" w:themeColor="text1"/>
        </w:rPr>
        <w:t xml:space="preserve">We systematically investigated the </w:t>
      </w:r>
      <w:proofErr w:type="spellStart"/>
      <w:r w:rsidR="00F11404" w:rsidRPr="0028041D">
        <w:rPr>
          <w:rFonts w:ascii="Times New Roman" w:hAnsi="Times New Roman" w:cs="Times New Roman"/>
          <w:color w:val="000000" w:themeColor="text1"/>
        </w:rPr>
        <w:t>PHE</w:t>
      </w:r>
      <w:proofErr w:type="spellEnd"/>
      <w:r w:rsidR="00051A96" w:rsidRPr="0028041D">
        <w:rPr>
          <w:rFonts w:ascii="Times New Roman" w:hAnsi="Times New Roman" w:cs="Times New Roman"/>
          <w:color w:val="000000" w:themeColor="text1"/>
        </w:rPr>
        <w:t xml:space="preserve"> and </w:t>
      </w:r>
      <w:proofErr w:type="spellStart"/>
      <w:r w:rsidR="00F11404" w:rsidRPr="0028041D">
        <w:rPr>
          <w:rFonts w:ascii="Times New Roman" w:hAnsi="Times New Roman" w:cs="Times New Roman"/>
          <w:color w:val="000000" w:themeColor="text1"/>
        </w:rPr>
        <w:t>PYR</w:t>
      </w:r>
      <w:proofErr w:type="spellEnd"/>
      <w:r w:rsidR="00051A96" w:rsidRPr="0028041D">
        <w:rPr>
          <w:rFonts w:ascii="Times New Roman" w:hAnsi="Times New Roman" w:cs="Times New Roman"/>
          <w:color w:val="000000" w:themeColor="text1"/>
        </w:rPr>
        <w:t xml:space="preserve"> degradation pathways of strain </w:t>
      </w:r>
      <w:proofErr w:type="spellStart"/>
      <w:r w:rsidR="00051A96" w:rsidRPr="0028041D">
        <w:rPr>
          <w:rFonts w:ascii="Times New Roman" w:hAnsi="Times New Roman" w:cs="Times New Roman"/>
          <w:color w:val="000000" w:themeColor="text1"/>
        </w:rPr>
        <w:t>G3</w:t>
      </w:r>
      <w:proofErr w:type="spellEnd"/>
      <w:r w:rsidR="00051A96" w:rsidRPr="0028041D">
        <w:rPr>
          <w:rFonts w:ascii="Times New Roman" w:hAnsi="Times New Roman" w:cs="Times New Roman"/>
          <w:color w:val="000000" w:themeColor="text1"/>
        </w:rPr>
        <w:t xml:space="preserve"> and elucidated how interactions between distinct pathways influence the overall metabolism of mixed PAHs. </w:t>
      </w:r>
      <w:r w:rsidR="00527CA7" w:rsidRPr="0028041D">
        <w:rPr>
          <w:rFonts w:ascii="Times New Roman" w:eastAsia="黑体" w:hAnsi="Times New Roman" w:cs="Times New Roman"/>
          <w:noProof/>
          <w:color w:val="000000" w:themeColor="text1"/>
        </w:rPr>
        <w:t>The</w:t>
      </w:r>
      <w:r w:rsidR="00A85E27" w:rsidRPr="0028041D">
        <w:rPr>
          <w:rFonts w:ascii="Times New Roman" w:eastAsia="黑体" w:hAnsi="Times New Roman" w:cs="Times New Roman"/>
          <w:noProof/>
          <w:color w:val="000000" w:themeColor="text1"/>
        </w:rPr>
        <w:t xml:space="preserve"> degradation </w:t>
      </w:r>
      <w:r w:rsidR="004522F1" w:rsidRPr="0028041D">
        <w:rPr>
          <w:rFonts w:ascii="Times New Roman" w:eastAsia="黑体" w:hAnsi="Times New Roman" w:cs="Times New Roman"/>
          <w:noProof/>
          <w:color w:val="000000" w:themeColor="text1"/>
        </w:rPr>
        <w:t>efficiency</w:t>
      </w:r>
      <w:r w:rsidR="00527CA7" w:rsidRPr="0028041D">
        <w:rPr>
          <w:rFonts w:ascii="Times New Roman" w:eastAsia="黑体" w:hAnsi="Times New Roman" w:cs="Times New Roman"/>
          <w:noProof/>
          <w:color w:val="000000" w:themeColor="text1"/>
        </w:rPr>
        <w:t xml:space="preserve"> </w:t>
      </w:r>
      <w:r w:rsidR="00A85E27" w:rsidRPr="0028041D">
        <w:rPr>
          <w:rFonts w:ascii="Times New Roman" w:eastAsia="黑体" w:hAnsi="Times New Roman" w:cs="Times New Roman"/>
          <w:noProof/>
          <w:color w:val="000000" w:themeColor="text1"/>
        </w:rPr>
        <w:t xml:space="preserve">of individual and mixed PAHs </w:t>
      </w:r>
      <w:r w:rsidR="00527CA7" w:rsidRPr="0028041D">
        <w:rPr>
          <w:rFonts w:ascii="Times New Roman" w:eastAsia="黑体" w:hAnsi="Times New Roman" w:cs="Times New Roman"/>
          <w:noProof/>
          <w:color w:val="000000" w:themeColor="text1"/>
        </w:rPr>
        <w:t xml:space="preserve">by strain G3 </w:t>
      </w:r>
      <w:r w:rsidR="00A85E27" w:rsidRPr="0028041D">
        <w:rPr>
          <w:rFonts w:ascii="Times New Roman" w:eastAsia="黑体" w:hAnsi="Times New Roman" w:cs="Times New Roman"/>
          <w:noProof/>
          <w:color w:val="000000" w:themeColor="text1"/>
        </w:rPr>
        <w:t xml:space="preserve">was </w:t>
      </w:r>
      <w:r w:rsidR="004522F1" w:rsidRPr="0028041D">
        <w:rPr>
          <w:rFonts w:ascii="Times New Roman" w:eastAsia="黑体" w:hAnsi="Times New Roman" w:cs="Times New Roman"/>
          <w:noProof/>
          <w:color w:val="000000" w:themeColor="text1"/>
        </w:rPr>
        <w:t>characterized using HPLC and GC-MS analytical approach</w:t>
      </w:r>
      <w:r w:rsidR="00656B8E" w:rsidRPr="0028041D">
        <w:rPr>
          <w:rFonts w:ascii="Times New Roman" w:eastAsia="黑体" w:hAnsi="Times New Roman" w:cs="Times New Roman"/>
          <w:noProof/>
          <w:color w:val="000000" w:themeColor="text1"/>
        </w:rPr>
        <w:t>es</w:t>
      </w:r>
      <w:r w:rsidR="00A85E27" w:rsidRPr="0028041D">
        <w:rPr>
          <w:rFonts w:ascii="Times New Roman" w:eastAsia="黑体" w:hAnsi="Times New Roman" w:cs="Times New Roman"/>
          <w:noProof/>
          <w:color w:val="000000" w:themeColor="text1"/>
        </w:rPr>
        <w:t xml:space="preserve">. </w:t>
      </w:r>
      <w:r w:rsidR="00CC526A" w:rsidRPr="0028041D">
        <w:rPr>
          <w:rFonts w:ascii="Times New Roman" w:eastAsia="黑体" w:hAnsi="Times New Roman" w:cs="Times New Roman"/>
          <w:noProof/>
          <w:color w:val="000000" w:themeColor="text1"/>
        </w:rPr>
        <w:t>By integrating analyses of</w:t>
      </w:r>
      <w:r w:rsidR="002E2EAB" w:rsidRPr="0028041D">
        <w:rPr>
          <w:rFonts w:ascii="Times New Roman" w:eastAsia="黑体" w:hAnsi="Times New Roman" w:cs="Times New Roman"/>
          <w:noProof/>
          <w:color w:val="000000" w:themeColor="text1"/>
        </w:rPr>
        <w:t xml:space="preserve"> metabolic intermediates, genomic information, and degradation experiments,</w:t>
      </w:r>
      <w:r w:rsidR="000C4A92" w:rsidRPr="0028041D">
        <w:rPr>
          <w:rFonts w:ascii="Times New Roman" w:eastAsia="黑体" w:hAnsi="Times New Roman" w:cs="Times New Roman"/>
          <w:noProof/>
          <w:color w:val="000000" w:themeColor="text1"/>
        </w:rPr>
        <w:t xml:space="preserve"> </w:t>
      </w:r>
      <w:r w:rsidR="002E2EAB" w:rsidRPr="0028041D">
        <w:rPr>
          <w:rFonts w:ascii="Times New Roman" w:eastAsia="黑体" w:hAnsi="Times New Roman" w:cs="Times New Roman"/>
          <w:noProof/>
          <w:color w:val="000000" w:themeColor="text1"/>
        </w:rPr>
        <w:t xml:space="preserve">the </w:t>
      </w:r>
      <w:r w:rsidR="000C4A92" w:rsidRPr="0028041D">
        <w:rPr>
          <w:rFonts w:ascii="Times New Roman" w:eastAsia="黑体" w:hAnsi="Times New Roman" w:cs="Times New Roman"/>
          <w:noProof/>
          <w:color w:val="000000" w:themeColor="text1"/>
        </w:rPr>
        <w:t xml:space="preserve">models </w:t>
      </w:r>
      <w:r w:rsidR="002E2EAB" w:rsidRPr="0028041D">
        <w:rPr>
          <w:rFonts w:ascii="Times New Roman" w:eastAsia="黑体" w:hAnsi="Times New Roman" w:cs="Times New Roman"/>
          <w:noProof/>
          <w:color w:val="000000" w:themeColor="text1"/>
        </w:rPr>
        <w:t xml:space="preserve">of PHE and PYR </w:t>
      </w:r>
      <w:r w:rsidR="000C4A92" w:rsidRPr="0028041D">
        <w:rPr>
          <w:rFonts w:ascii="Times New Roman" w:eastAsia="黑体" w:hAnsi="Times New Roman" w:cs="Times New Roman"/>
          <w:noProof/>
          <w:color w:val="000000" w:themeColor="text1"/>
        </w:rPr>
        <w:t xml:space="preserve">degradation </w:t>
      </w:r>
      <w:r w:rsidR="000C4A92" w:rsidRPr="0028041D">
        <w:rPr>
          <w:rFonts w:ascii="Times New Roman" w:eastAsia="黑体" w:hAnsi="Times New Roman" w:cs="Times New Roman"/>
          <w:noProof/>
          <w:color w:val="000000" w:themeColor="text1"/>
        </w:rPr>
        <w:lastRenderedPageBreak/>
        <w:t xml:space="preserve">pathways </w:t>
      </w:r>
      <w:r w:rsidR="002E2EAB" w:rsidRPr="0028041D">
        <w:rPr>
          <w:rFonts w:ascii="Times New Roman" w:eastAsia="黑体" w:hAnsi="Times New Roman" w:cs="Times New Roman"/>
          <w:noProof/>
          <w:color w:val="000000" w:themeColor="text1"/>
        </w:rPr>
        <w:t xml:space="preserve">were </w:t>
      </w:r>
      <w:r w:rsidR="00C305DE" w:rsidRPr="0028041D">
        <w:rPr>
          <w:rFonts w:ascii="Times New Roman" w:eastAsia="黑体" w:hAnsi="Times New Roman" w:cs="Times New Roman"/>
          <w:noProof/>
          <w:color w:val="000000" w:themeColor="text1"/>
        </w:rPr>
        <w:t>proposed</w:t>
      </w:r>
      <w:r w:rsidR="002E2EAB" w:rsidRPr="0028041D">
        <w:rPr>
          <w:rFonts w:ascii="Times New Roman" w:eastAsia="黑体" w:hAnsi="Times New Roman" w:cs="Times New Roman"/>
          <w:noProof/>
          <w:color w:val="000000" w:themeColor="text1"/>
        </w:rPr>
        <w:t xml:space="preserve">. Subsequently, RT-qPCR, metabolite kinetics, and </w:t>
      </w:r>
      <w:r w:rsidR="004522F1" w:rsidRPr="0028041D">
        <w:rPr>
          <w:rFonts w:ascii="Times New Roman" w:eastAsia="黑体" w:hAnsi="Times New Roman" w:cs="Times New Roman"/>
          <w:noProof/>
          <w:color w:val="000000" w:themeColor="text1"/>
        </w:rPr>
        <w:t xml:space="preserve">enzyme activity </w:t>
      </w:r>
      <w:r w:rsidR="004A5338" w:rsidRPr="0028041D">
        <w:rPr>
          <w:rFonts w:ascii="Times New Roman" w:eastAsia="黑体" w:hAnsi="Times New Roman" w:cs="Times New Roman" w:hint="eastAsia"/>
          <w:noProof/>
          <w:color w:val="000000" w:themeColor="text1"/>
        </w:rPr>
        <w:t>was</w:t>
      </w:r>
      <w:r w:rsidR="004522F1" w:rsidRPr="0028041D">
        <w:rPr>
          <w:rFonts w:ascii="Times New Roman" w:eastAsia="黑体" w:hAnsi="Times New Roman" w:cs="Times New Roman"/>
          <w:noProof/>
          <w:color w:val="000000" w:themeColor="text1"/>
        </w:rPr>
        <w:t xml:space="preserve"> measured to assess specific degradation pathways and pathway crosstalk.</w:t>
      </w:r>
    </w:p>
    <w:p w14:paraId="61EF8603" w14:textId="77777777" w:rsidR="00783E97" w:rsidRPr="0028041D" w:rsidRDefault="00783E97" w:rsidP="007F7AA2">
      <w:pPr>
        <w:spacing w:line="360" w:lineRule="auto"/>
        <w:ind w:firstLineChars="200" w:firstLine="480"/>
        <w:jc w:val="both"/>
        <w:rPr>
          <w:rFonts w:ascii="Times New Roman" w:eastAsia="黑体" w:hAnsi="Times New Roman" w:cs="Times New Roman"/>
          <w:noProof/>
          <w:color w:val="000000" w:themeColor="text1"/>
        </w:rPr>
      </w:pPr>
    </w:p>
    <w:bookmarkEnd w:id="3"/>
    <w:bookmarkEnd w:id="4"/>
    <w:p w14:paraId="0E8533A7" w14:textId="4133F04E" w:rsidR="006B41CF" w:rsidRPr="0028041D" w:rsidRDefault="009B42C5" w:rsidP="00FD3348">
      <w:pPr>
        <w:spacing w:line="360" w:lineRule="auto"/>
        <w:jc w:val="both"/>
        <w:outlineLvl w:val="0"/>
        <w:rPr>
          <w:rFonts w:ascii="Times New Roman" w:hAnsi="Times New Roman" w:cs="Times New Roman"/>
          <w:b/>
          <w:bCs/>
          <w:color w:val="000000" w:themeColor="text1"/>
          <w:sz w:val="28"/>
          <w:szCs w:val="28"/>
        </w:rPr>
      </w:pPr>
      <w:r w:rsidRPr="0028041D">
        <w:rPr>
          <w:rFonts w:ascii="Times New Roman" w:hAnsi="Times New Roman" w:cs="Times New Roman"/>
          <w:b/>
          <w:bCs/>
          <w:color w:val="000000" w:themeColor="text1"/>
        </w:rPr>
        <w:t>2</w:t>
      </w:r>
      <w:r w:rsidR="00953B66" w:rsidRPr="0028041D">
        <w:rPr>
          <w:rFonts w:ascii="Times New Roman" w:hAnsi="Times New Roman" w:cs="Times New Roman"/>
          <w:b/>
          <w:bCs/>
          <w:color w:val="000000" w:themeColor="text1"/>
        </w:rPr>
        <w:t xml:space="preserve">. </w:t>
      </w:r>
      <w:r w:rsidR="008D2B06" w:rsidRPr="0028041D">
        <w:rPr>
          <w:rFonts w:ascii="Times New Roman" w:hAnsi="Times New Roman" w:cs="Times New Roman"/>
          <w:b/>
          <w:bCs/>
          <w:color w:val="000000" w:themeColor="text1"/>
        </w:rPr>
        <w:t>Materials and methods</w:t>
      </w:r>
    </w:p>
    <w:p w14:paraId="15F805A3" w14:textId="77777777" w:rsidR="000F595F" w:rsidRPr="0028041D" w:rsidRDefault="000F595F" w:rsidP="00244798">
      <w:pPr>
        <w:spacing w:line="360" w:lineRule="auto"/>
        <w:jc w:val="both"/>
        <w:rPr>
          <w:rFonts w:ascii="Times New Roman" w:eastAsia="Times New Roman" w:hAnsi="Times New Roman" w:cs="Times New Roman"/>
          <w:i/>
          <w:iCs/>
          <w:color w:val="000000" w:themeColor="text1"/>
        </w:rPr>
      </w:pPr>
      <w:bookmarkStart w:id="5" w:name="_Hlk197694685"/>
      <w:r w:rsidRPr="0028041D">
        <w:rPr>
          <w:rFonts w:ascii="Times New Roman" w:eastAsia="Times New Roman" w:hAnsi="Times New Roman" w:cs="Times New Roman"/>
          <w:i/>
          <w:iCs/>
          <w:color w:val="000000" w:themeColor="text1"/>
        </w:rPr>
        <w:t>2.1. Chemicals and culture media</w:t>
      </w:r>
    </w:p>
    <w:p w14:paraId="131E2A77" w14:textId="3A61D7A6" w:rsidR="000F595F" w:rsidRPr="0028041D" w:rsidRDefault="000F595F" w:rsidP="009276D5">
      <w:pPr>
        <w:spacing w:line="360" w:lineRule="auto"/>
        <w:ind w:firstLineChars="200" w:firstLine="480"/>
        <w:jc w:val="both"/>
        <w:rPr>
          <w:rFonts w:ascii="Times New Roman" w:eastAsia="黑体" w:hAnsi="Times New Roman" w:cs="Times New Roman"/>
          <w:noProof/>
          <w:color w:val="000000" w:themeColor="text1"/>
          <w:vertAlign w:val="superscript"/>
        </w:rPr>
      </w:pPr>
      <w:r w:rsidRPr="0028041D">
        <w:rPr>
          <w:rFonts w:ascii="Times New Roman" w:eastAsia="黑体" w:hAnsi="Times New Roman" w:cs="Times New Roman"/>
          <w:noProof/>
          <w:color w:val="000000" w:themeColor="text1"/>
        </w:rPr>
        <w:t xml:space="preserve">PHE (98%), PYR (98%), 1-hydroxy-2-naphthoic acid (98%), phthalic acid (99.5%) and salicylic acid (99.5%) were </w:t>
      </w:r>
      <w:r w:rsidR="000D14CE" w:rsidRPr="0028041D">
        <w:rPr>
          <w:rFonts w:ascii="Times New Roman" w:eastAsia="黑体" w:hAnsi="Times New Roman" w:cs="Times New Roman"/>
          <w:noProof/>
          <w:color w:val="000000" w:themeColor="text1"/>
        </w:rPr>
        <w:t>obtained</w:t>
      </w:r>
      <w:r w:rsidRPr="0028041D">
        <w:rPr>
          <w:rFonts w:ascii="Times New Roman" w:eastAsia="黑体" w:hAnsi="Times New Roman" w:cs="Times New Roman"/>
          <w:noProof/>
          <w:color w:val="000000" w:themeColor="text1"/>
        </w:rPr>
        <w:t xml:space="preserve"> from Aladdin (Shanghai, China)</w:t>
      </w:r>
      <w:r w:rsidR="000D14CE" w:rsidRPr="0028041D">
        <w:rPr>
          <w:rFonts w:ascii="Times New Roman" w:eastAsia="黑体" w:hAnsi="Times New Roman" w:cs="Times New Roman" w:hint="eastAsia"/>
          <w:noProof/>
          <w:color w:val="000000" w:themeColor="text1"/>
        </w:rPr>
        <w:t>,</w:t>
      </w:r>
      <w:r w:rsidR="000D14CE" w:rsidRPr="0028041D">
        <w:rPr>
          <w:rFonts w:ascii="Times New Roman" w:eastAsia="黑体" w:hAnsi="Times New Roman" w:cs="Times New Roman"/>
          <w:noProof/>
          <w:color w:val="000000" w:themeColor="text1"/>
        </w:rPr>
        <w:t xml:space="preserve"> while phenanthrene-d10 (98%) was supplied by Macklin (Shanghai, China).</w:t>
      </w:r>
      <w:r w:rsidRPr="0028041D">
        <w:rPr>
          <w:rFonts w:ascii="Times New Roman" w:eastAsia="黑体" w:hAnsi="Times New Roman" w:cs="Times New Roman"/>
          <w:noProof/>
          <w:color w:val="000000" w:themeColor="text1"/>
        </w:rPr>
        <w:t xml:space="preserve"> </w:t>
      </w:r>
      <w:r w:rsidR="000D14CE" w:rsidRPr="0028041D">
        <w:rPr>
          <w:rFonts w:ascii="Times New Roman" w:eastAsia="黑体" w:hAnsi="Times New Roman" w:cs="Times New Roman"/>
          <w:noProof/>
          <w:color w:val="000000" w:themeColor="text1"/>
        </w:rPr>
        <w:t>All solvents and reagents applied in this study were of analytical or HPLC grade.</w:t>
      </w:r>
      <w:r w:rsidRPr="0028041D">
        <w:rPr>
          <w:rFonts w:ascii="Times New Roman" w:eastAsia="黑体" w:hAnsi="Times New Roman" w:cs="Times New Roman"/>
          <w:noProof/>
          <w:color w:val="000000" w:themeColor="text1"/>
        </w:rPr>
        <w:t xml:space="preserve"> Mineral salt medium (MSM) consisted of 1.1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NH</w:t>
      </w:r>
      <w:r w:rsidRPr="0028041D">
        <w:rPr>
          <w:rFonts w:ascii="Times New Roman" w:eastAsia="黑体" w:hAnsi="Times New Roman" w:cs="Times New Roman"/>
          <w:noProof/>
          <w:color w:val="000000" w:themeColor="text1"/>
          <w:vertAlign w:val="subscript"/>
        </w:rPr>
        <w:t>4</w:t>
      </w:r>
      <w:r w:rsidRPr="0028041D">
        <w:rPr>
          <w:rFonts w:ascii="Times New Roman" w:eastAsia="黑体" w:hAnsi="Times New Roman" w:cs="Times New Roman"/>
          <w:noProof/>
          <w:color w:val="000000" w:themeColor="text1"/>
        </w:rPr>
        <w:t>Cl, 1.0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K</w:t>
      </w:r>
      <w:r w:rsidRPr="0028041D">
        <w:rPr>
          <w:rFonts w:ascii="Times New Roman" w:eastAsia="黑体" w:hAnsi="Times New Roman" w:cs="Times New Roman"/>
          <w:noProof/>
          <w:color w:val="000000" w:themeColor="text1"/>
          <w:vertAlign w:val="subscript"/>
        </w:rPr>
        <w:t>2</w:t>
      </w:r>
      <w:r w:rsidRPr="0028041D">
        <w:rPr>
          <w:rFonts w:ascii="Times New Roman" w:eastAsia="黑体" w:hAnsi="Times New Roman" w:cs="Times New Roman"/>
          <w:noProof/>
          <w:color w:val="000000" w:themeColor="text1"/>
        </w:rPr>
        <w:t>HPO</w:t>
      </w:r>
      <w:r w:rsidRPr="0028041D">
        <w:rPr>
          <w:rFonts w:ascii="Times New Roman" w:eastAsia="黑体" w:hAnsi="Times New Roman" w:cs="Times New Roman"/>
          <w:noProof/>
          <w:color w:val="000000" w:themeColor="text1"/>
          <w:vertAlign w:val="subscript"/>
        </w:rPr>
        <w:t>4</w:t>
      </w:r>
      <w:r w:rsidRPr="0028041D">
        <w:rPr>
          <w:rFonts w:ascii="Times New Roman" w:eastAsia="黑体" w:hAnsi="Times New Roman" w:cs="Times New Roman"/>
          <w:noProof/>
          <w:color w:val="000000" w:themeColor="text1"/>
        </w:rPr>
        <w:t>, 0.5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NaCl, 0.2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MgSO</w:t>
      </w:r>
      <w:r w:rsidRPr="0028041D">
        <w:rPr>
          <w:rFonts w:ascii="Times New Roman" w:eastAsia="黑体" w:hAnsi="Times New Roman" w:cs="Times New Roman"/>
          <w:noProof/>
          <w:color w:val="000000" w:themeColor="text1"/>
          <w:vertAlign w:val="subscript"/>
        </w:rPr>
        <w:t>4</w:t>
      </w:r>
      <w:r w:rsidRPr="0028041D">
        <w:rPr>
          <w:rFonts w:ascii="Times New Roman" w:hAnsi="Times New Roman" w:cs="Times New Roman"/>
          <w:color w:val="000000" w:themeColor="text1"/>
        </w:rPr>
        <w:t>·</w:t>
      </w:r>
      <w:proofErr w:type="spellStart"/>
      <w:r w:rsidRPr="0028041D">
        <w:rPr>
          <w:rFonts w:ascii="Times New Roman" w:eastAsia="黑体" w:hAnsi="Times New Roman" w:cs="Times New Roman"/>
          <w:noProof/>
          <w:color w:val="000000" w:themeColor="text1"/>
        </w:rPr>
        <w:t>7H</w:t>
      </w:r>
      <w:r w:rsidRPr="0028041D">
        <w:rPr>
          <w:rFonts w:ascii="Times New Roman" w:eastAsia="黑体" w:hAnsi="Times New Roman" w:cs="Times New Roman"/>
          <w:noProof/>
          <w:color w:val="000000" w:themeColor="text1"/>
          <w:vertAlign w:val="subscript"/>
        </w:rPr>
        <w:t>2</w:t>
      </w:r>
      <w:r w:rsidRPr="0028041D">
        <w:rPr>
          <w:rFonts w:ascii="Times New Roman" w:eastAsia="黑体" w:hAnsi="Times New Roman" w:cs="Times New Roman"/>
          <w:noProof/>
          <w:color w:val="000000" w:themeColor="text1"/>
        </w:rPr>
        <w:t>O</w:t>
      </w:r>
      <w:proofErr w:type="spellEnd"/>
      <w:r w:rsidRPr="0028041D">
        <w:rPr>
          <w:rFonts w:ascii="Times New Roman" w:eastAsia="黑体" w:hAnsi="Times New Roman" w:cs="Times New Roman"/>
          <w:noProof/>
          <w:color w:val="000000" w:themeColor="text1"/>
        </w:rPr>
        <w:t>, 0.2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KCl, 0.01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CaCl</w:t>
      </w:r>
      <w:r w:rsidRPr="0028041D">
        <w:rPr>
          <w:rFonts w:ascii="Times New Roman" w:eastAsia="黑体" w:hAnsi="Times New Roman" w:cs="Times New Roman"/>
          <w:noProof/>
          <w:color w:val="000000" w:themeColor="text1"/>
          <w:vertAlign w:val="subscript"/>
        </w:rPr>
        <w:t>2</w:t>
      </w:r>
      <w:r w:rsidRPr="0028041D">
        <w:rPr>
          <w:rFonts w:ascii="Times New Roman" w:eastAsia="黑体" w:hAnsi="Times New Roman" w:cs="Times New Roman"/>
          <w:noProof/>
          <w:color w:val="000000" w:themeColor="text1"/>
        </w:rPr>
        <w:t xml:space="preserve"> and 0.001 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FeSO</w:t>
      </w:r>
      <w:r w:rsidRPr="0028041D">
        <w:rPr>
          <w:rFonts w:ascii="Times New Roman" w:eastAsia="黑体" w:hAnsi="Times New Roman" w:cs="Times New Roman"/>
          <w:noProof/>
          <w:color w:val="000000" w:themeColor="text1"/>
          <w:vertAlign w:val="subscript"/>
        </w:rPr>
        <w:t>4</w:t>
      </w:r>
      <w:r w:rsidR="00B348B7" w:rsidRPr="0028041D">
        <w:rPr>
          <w:rFonts w:ascii="Times New Roman" w:hAnsi="Times New Roman" w:cs="Times New Roman"/>
          <w:color w:val="000000" w:themeColor="text1"/>
        </w:rPr>
        <w:t>·</w:t>
      </w:r>
      <w:proofErr w:type="spellStart"/>
      <w:r w:rsidR="00B348B7" w:rsidRPr="0028041D">
        <w:rPr>
          <w:rFonts w:ascii="Times New Roman" w:eastAsia="黑体" w:hAnsi="Times New Roman" w:cs="Times New Roman"/>
          <w:noProof/>
          <w:color w:val="000000" w:themeColor="text1"/>
        </w:rPr>
        <w:t>7H</w:t>
      </w:r>
      <w:r w:rsidR="00B348B7" w:rsidRPr="0028041D">
        <w:rPr>
          <w:rFonts w:ascii="Times New Roman" w:eastAsia="黑体" w:hAnsi="Times New Roman" w:cs="Times New Roman"/>
          <w:noProof/>
          <w:color w:val="000000" w:themeColor="text1"/>
          <w:vertAlign w:val="subscript"/>
        </w:rPr>
        <w:t>2</w:t>
      </w:r>
      <w:r w:rsidR="00B348B7" w:rsidRPr="0028041D">
        <w:rPr>
          <w:rFonts w:ascii="Times New Roman" w:eastAsia="黑体" w:hAnsi="Times New Roman" w:cs="Times New Roman"/>
          <w:noProof/>
          <w:color w:val="000000" w:themeColor="text1"/>
        </w:rPr>
        <w:t>O</w:t>
      </w:r>
      <w:proofErr w:type="spellEnd"/>
      <w:r w:rsidR="000D14CE" w:rsidRPr="0028041D">
        <w:rPr>
          <w:rFonts w:ascii="Times New Roman" w:eastAsia="黑体" w:hAnsi="Times New Roman" w:cs="Times New Roman"/>
          <w:noProof/>
          <w:color w:val="000000" w:themeColor="text1"/>
        </w:rPr>
        <w:t>.</w:t>
      </w:r>
      <w:r w:rsidR="000D14CE" w:rsidRPr="0028041D">
        <w:rPr>
          <w:color w:val="000000" w:themeColor="text1"/>
        </w:rPr>
        <w:t xml:space="preserve"> </w:t>
      </w:r>
      <w:r w:rsidR="000D14CE" w:rsidRPr="0028041D">
        <w:rPr>
          <w:rFonts w:ascii="Times New Roman" w:eastAsia="黑体" w:hAnsi="Times New Roman" w:cs="Times New Roman"/>
          <w:noProof/>
          <w:color w:val="000000" w:themeColor="text1"/>
        </w:rPr>
        <w:t>The initial pH was adjusted to 7.2 prior to sterilization.</w:t>
      </w:r>
      <w:r w:rsidRPr="0028041D">
        <w:rPr>
          <w:rFonts w:ascii="Times New Roman" w:eastAsia="黑体" w:hAnsi="Times New Roman" w:cs="Times New Roman"/>
          <w:noProof/>
          <w:color w:val="000000" w:themeColor="text1"/>
        </w:rPr>
        <w:t xml:space="preserve"> </w:t>
      </w:r>
      <w:r w:rsidR="000D14CE" w:rsidRPr="0028041D">
        <w:rPr>
          <w:rFonts w:ascii="Times New Roman" w:eastAsia="黑体" w:hAnsi="Times New Roman" w:cs="Times New Roman"/>
          <w:noProof/>
          <w:color w:val="000000" w:themeColor="text1"/>
        </w:rPr>
        <w:t>For solid cultures, the liquid MSM was supplemented with 2% (</w:t>
      </w:r>
      <w:r w:rsidR="004522F1" w:rsidRPr="0028041D">
        <w:rPr>
          <w:rFonts w:ascii="Times New Roman" w:eastAsia="黑体" w:hAnsi="Times New Roman" w:cs="Times New Roman"/>
          <w:noProof/>
          <w:color w:val="000000" w:themeColor="text1"/>
        </w:rPr>
        <w:t>w/w</w:t>
      </w:r>
      <w:r w:rsidR="000D14CE" w:rsidRPr="0028041D">
        <w:rPr>
          <w:rFonts w:ascii="Times New Roman" w:eastAsia="黑体" w:hAnsi="Times New Roman" w:cs="Times New Roman"/>
          <w:noProof/>
          <w:color w:val="000000" w:themeColor="text1"/>
        </w:rPr>
        <w:t>) agar. Luria</w:t>
      </w:r>
      <w:r w:rsidR="009E594A" w:rsidRPr="0028041D">
        <w:rPr>
          <w:rFonts w:ascii="Times New Roman" w:eastAsia="黑体" w:hAnsi="Times New Roman" w:cs="Times New Roman"/>
          <w:noProof/>
          <w:color w:val="000000" w:themeColor="text1"/>
        </w:rPr>
        <w:t>-</w:t>
      </w:r>
      <w:r w:rsidR="000D14CE" w:rsidRPr="0028041D">
        <w:rPr>
          <w:rFonts w:ascii="Times New Roman" w:eastAsia="黑体" w:hAnsi="Times New Roman" w:cs="Times New Roman"/>
          <w:noProof/>
          <w:color w:val="000000" w:themeColor="text1"/>
        </w:rPr>
        <w:t>Bertani (LB) broth consisted of 5 g L</w:t>
      </w:r>
      <w:r w:rsidR="009276D5" w:rsidRPr="0028041D">
        <w:rPr>
          <w:rFonts w:ascii="Times New Roman" w:eastAsia="黑体" w:hAnsi="Times New Roman" w:cs="Times New Roman"/>
          <w:noProof/>
          <w:color w:val="000000" w:themeColor="text1"/>
          <w:vertAlign w:val="superscript"/>
        </w:rPr>
        <w:t>-1</w:t>
      </w:r>
      <w:r w:rsidR="000D14CE" w:rsidRPr="0028041D">
        <w:rPr>
          <w:rFonts w:ascii="Times New Roman" w:eastAsia="黑体" w:hAnsi="Times New Roman" w:cs="Times New Roman"/>
          <w:noProof/>
          <w:color w:val="000000" w:themeColor="text1"/>
        </w:rPr>
        <w:t xml:space="preserve"> yeast extract, 10 g L</w:t>
      </w:r>
      <w:r w:rsidR="009276D5" w:rsidRPr="0028041D">
        <w:rPr>
          <w:rFonts w:ascii="Times New Roman" w:eastAsia="黑体" w:hAnsi="Times New Roman" w:cs="Times New Roman"/>
          <w:noProof/>
          <w:color w:val="000000" w:themeColor="text1"/>
          <w:vertAlign w:val="superscript"/>
        </w:rPr>
        <w:t>-1</w:t>
      </w:r>
      <w:r w:rsidR="000D14CE" w:rsidRPr="0028041D">
        <w:rPr>
          <w:rFonts w:ascii="Times New Roman" w:eastAsia="黑体" w:hAnsi="Times New Roman" w:cs="Times New Roman"/>
          <w:noProof/>
          <w:color w:val="000000" w:themeColor="text1"/>
        </w:rPr>
        <w:t xml:space="preserve"> tryptone, and 10 g L</w:t>
      </w:r>
      <w:r w:rsidR="009276D5" w:rsidRPr="0028041D">
        <w:rPr>
          <w:rFonts w:ascii="Times New Roman" w:eastAsia="黑体" w:hAnsi="Times New Roman" w:cs="Times New Roman"/>
          <w:noProof/>
          <w:color w:val="000000" w:themeColor="text1"/>
          <w:vertAlign w:val="superscript"/>
        </w:rPr>
        <w:t>-1</w:t>
      </w:r>
      <w:r w:rsidR="000D14CE" w:rsidRPr="0028041D">
        <w:rPr>
          <w:rFonts w:ascii="Times New Roman" w:eastAsia="黑体" w:hAnsi="Times New Roman" w:cs="Times New Roman"/>
          <w:noProof/>
          <w:color w:val="000000" w:themeColor="text1"/>
        </w:rPr>
        <w:t xml:space="preserve"> NaCl. All culture media were sterilized by autoclaving at 121</w:t>
      </w:r>
      <w:r w:rsidR="004113BC" w:rsidRPr="0028041D">
        <w:rPr>
          <w:rFonts w:ascii="Times New Roman" w:eastAsia="黑体" w:hAnsi="Times New Roman" w:cs="Times New Roman"/>
          <w:noProof/>
          <w:color w:val="000000" w:themeColor="text1"/>
        </w:rPr>
        <w:t xml:space="preserve"> </w:t>
      </w:r>
      <w:r w:rsidR="000D14CE" w:rsidRPr="0028041D">
        <w:rPr>
          <w:rFonts w:ascii="Times New Roman" w:eastAsia="黑体" w:hAnsi="Times New Roman" w:cs="Times New Roman"/>
          <w:noProof/>
          <w:color w:val="000000" w:themeColor="text1"/>
        </w:rPr>
        <w:t>°C for 25 min before use.</w:t>
      </w:r>
    </w:p>
    <w:p w14:paraId="074FC970" w14:textId="77777777" w:rsidR="000F595F" w:rsidRPr="0028041D" w:rsidRDefault="000F595F" w:rsidP="00244798">
      <w:pPr>
        <w:spacing w:line="360" w:lineRule="auto"/>
        <w:jc w:val="both"/>
        <w:rPr>
          <w:rFonts w:ascii="Times New Roman" w:eastAsia="黑体" w:hAnsi="Times New Roman" w:cs="Times New Roman"/>
          <w:b/>
          <w:bCs/>
          <w:noProof/>
          <w:color w:val="000000" w:themeColor="text1"/>
        </w:rPr>
      </w:pPr>
      <w:r w:rsidRPr="0028041D">
        <w:rPr>
          <w:rFonts w:ascii="Times New Roman" w:eastAsia="Times New Roman" w:hAnsi="Times New Roman" w:cs="Times New Roman"/>
          <w:i/>
          <w:iCs/>
          <w:color w:val="000000" w:themeColor="text1"/>
        </w:rPr>
        <w:t>2.2. Strain isolation and identification</w:t>
      </w:r>
    </w:p>
    <w:p w14:paraId="6F804DD8" w14:textId="162A664D" w:rsidR="000F595F" w:rsidRPr="0028041D" w:rsidRDefault="00075E53" w:rsidP="003C4DCC">
      <w:pPr>
        <w:spacing w:line="360" w:lineRule="auto"/>
        <w:ind w:firstLine="480"/>
        <w:jc w:val="both"/>
        <w:rPr>
          <w:rFonts w:ascii="Times New Roman" w:hAnsi="Times New Roman" w:cs="Times New Roman"/>
          <w:noProof/>
          <w:color w:val="000000" w:themeColor="text1"/>
        </w:rPr>
      </w:pPr>
      <w:r w:rsidRPr="0028041D">
        <w:rPr>
          <w:rFonts w:ascii="Times New Roman" w:hAnsi="Times New Roman" w:cs="Times New Roman"/>
          <w:noProof/>
          <w:color w:val="000000" w:themeColor="text1"/>
        </w:rPr>
        <w:t xml:space="preserve">PAH-degrading bacteria were isolated </w:t>
      </w:r>
      <w:r w:rsidR="00262FAD" w:rsidRPr="0028041D">
        <w:rPr>
          <w:rFonts w:ascii="Times New Roman" w:hAnsi="Times New Roman" w:cs="Times New Roman"/>
          <w:noProof/>
          <w:color w:val="000000" w:themeColor="text1"/>
        </w:rPr>
        <w:t xml:space="preserve">from </w:t>
      </w:r>
      <w:r w:rsidR="000F595F" w:rsidRPr="0028041D">
        <w:rPr>
          <w:rFonts w:ascii="Times New Roman" w:hAnsi="Times New Roman" w:cs="Times New Roman"/>
          <w:noProof/>
          <w:color w:val="000000" w:themeColor="text1"/>
        </w:rPr>
        <w:t xml:space="preserve">contaminated </w:t>
      </w:r>
      <w:r w:rsidR="00262FAD" w:rsidRPr="0028041D">
        <w:rPr>
          <w:rFonts w:ascii="Times New Roman" w:hAnsi="Times New Roman" w:cs="Times New Roman"/>
          <w:noProof/>
          <w:color w:val="000000" w:themeColor="text1"/>
        </w:rPr>
        <w:t xml:space="preserve">soil </w:t>
      </w:r>
      <w:bookmarkStart w:id="6" w:name="_Hlk206952290"/>
      <w:r w:rsidR="00262FAD" w:rsidRPr="0028041D">
        <w:rPr>
          <w:rFonts w:ascii="Times New Roman" w:hAnsi="Times New Roman" w:cs="Times New Roman"/>
          <w:noProof/>
          <w:color w:val="000000" w:themeColor="text1"/>
        </w:rPr>
        <w:t>obtained from a coking plant in Beijing, China (39°51′0.42″</w:t>
      </w:r>
      <w:r w:rsidR="00F11404" w:rsidRPr="0028041D">
        <w:rPr>
          <w:rFonts w:ascii="Times New Roman" w:hAnsi="Times New Roman" w:cs="Times New Roman"/>
          <w:noProof/>
          <w:color w:val="000000" w:themeColor="text1"/>
        </w:rPr>
        <w:t>N</w:t>
      </w:r>
      <w:r w:rsidR="00262FAD" w:rsidRPr="0028041D">
        <w:rPr>
          <w:rFonts w:ascii="Times New Roman" w:hAnsi="Times New Roman" w:cs="Times New Roman"/>
          <w:noProof/>
          <w:color w:val="000000" w:themeColor="text1"/>
        </w:rPr>
        <w:t>, 116°31′38.83″</w:t>
      </w:r>
      <w:r w:rsidR="00F11404" w:rsidRPr="0028041D">
        <w:rPr>
          <w:rFonts w:ascii="Times New Roman" w:hAnsi="Times New Roman" w:cs="Times New Roman"/>
          <w:noProof/>
          <w:color w:val="000000" w:themeColor="text1"/>
        </w:rPr>
        <w:t>E</w:t>
      </w:r>
      <w:r w:rsidR="00262FAD" w:rsidRPr="0028041D">
        <w:rPr>
          <w:rFonts w:ascii="Times New Roman" w:hAnsi="Times New Roman" w:cs="Times New Roman"/>
          <w:noProof/>
          <w:color w:val="000000" w:themeColor="text1"/>
        </w:rPr>
        <w:t>) using an enrichment culture technique.</w:t>
      </w:r>
      <w:bookmarkStart w:id="7" w:name="_Hlk159836369"/>
      <w:bookmarkEnd w:id="6"/>
      <w:r w:rsidR="000F595F" w:rsidRPr="0028041D">
        <w:rPr>
          <w:rFonts w:ascii="Times New Roman" w:hAnsi="Times New Roman" w:cs="Times New Roman"/>
          <w:noProof/>
          <w:color w:val="000000" w:themeColor="text1"/>
        </w:rPr>
        <w:t xml:space="preserve"> Specifically, </w:t>
      </w:r>
      <w:bookmarkEnd w:id="7"/>
      <w:r w:rsidR="00262FAD" w:rsidRPr="0028041D">
        <w:rPr>
          <w:rFonts w:ascii="Times New Roman" w:hAnsi="Times New Roman" w:cs="Times New Roman"/>
          <w:noProof/>
          <w:color w:val="000000" w:themeColor="text1"/>
        </w:rPr>
        <w:t>a 10 g soil sample was placed in a 250 mL flask with 90 mL of sterile water and glass beads, followed by incubation at 37</w:t>
      </w:r>
      <w:r w:rsidR="004113BC" w:rsidRPr="0028041D">
        <w:rPr>
          <w:rFonts w:ascii="Times New Roman" w:hAnsi="Times New Roman" w:cs="Times New Roman"/>
          <w:noProof/>
          <w:color w:val="000000" w:themeColor="text1"/>
        </w:rPr>
        <w:t xml:space="preserve"> </w:t>
      </w:r>
      <w:r w:rsidR="00262FAD" w:rsidRPr="0028041D">
        <w:rPr>
          <w:rFonts w:ascii="Times New Roman" w:hAnsi="Times New Roman" w:cs="Times New Roman"/>
          <w:noProof/>
          <w:color w:val="000000" w:themeColor="text1"/>
        </w:rPr>
        <w:t>°C with shaking at 180 rpm for 3 hours.</w:t>
      </w:r>
      <w:r w:rsidR="000F595F" w:rsidRPr="0028041D">
        <w:rPr>
          <w:rFonts w:ascii="Times New Roman" w:hAnsi="Times New Roman" w:cs="Times New Roman"/>
          <w:noProof/>
          <w:color w:val="000000" w:themeColor="text1"/>
        </w:rPr>
        <w:t xml:space="preserve"> Subsequently, </w:t>
      </w:r>
      <w:r w:rsidR="00262FAD" w:rsidRPr="0028041D">
        <w:rPr>
          <w:rFonts w:ascii="Times New Roman" w:hAnsi="Times New Roman" w:cs="Times New Roman"/>
          <w:noProof/>
          <w:color w:val="000000" w:themeColor="text1"/>
        </w:rPr>
        <w:t xml:space="preserve">a 5 mL aliquot of the supernatant was transferred to 45 mL of </w:t>
      </w:r>
      <w:r w:rsidR="00752FC5" w:rsidRPr="0028041D">
        <w:rPr>
          <w:rFonts w:ascii="Times New Roman" w:hAnsi="Times New Roman" w:cs="Times New Roman" w:hint="eastAsia"/>
          <w:noProof/>
          <w:color w:val="000000" w:themeColor="text1"/>
        </w:rPr>
        <w:t>MSM</w:t>
      </w:r>
      <w:r w:rsidR="00262FAD" w:rsidRPr="0028041D">
        <w:rPr>
          <w:rFonts w:ascii="Times New Roman" w:hAnsi="Times New Roman" w:cs="Times New Roman"/>
          <w:noProof/>
          <w:color w:val="000000" w:themeColor="text1"/>
        </w:rPr>
        <w:t xml:space="preserve"> that had been supplemented with </w:t>
      </w:r>
      <w:r w:rsidR="005A4900" w:rsidRPr="0028041D">
        <w:rPr>
          <w:rFonts w:ascii="Times New Roman" w:hAnsi="Times New Roman" w:cs="Times New Roman"/>
          <w:noProof/>
          <w:color w:val="000000" w:themeColor="text1"/>
        </w:rPr>
        <w:t>PHE and PYR (</w:t>
      </w:r>
      <w:r w:rsidR="00262FAD" w:rsidRPr="0028041D">
        <w:rPr>
          <w:rFonts w:ascii="Times New Roman" w:hAnsi="Times New Roman" w:cs="Times New Roman"/>
          <w:noProof/>
          <w:color w:val="000000" w:themeColor="text1"/>
        </w:rPr>
        <w:t>25 mg L</w:t>
      </w:r>
      <w:r w:rsidR="009276D5" w:rsidRPr="0028041D">
        <w:rPr>
          <w:rFonts w:ascii="Times New Roman" w:hAnsi="Times New Roman" w:cs="Times New Roman"/>
          <w:noProof/>
          <w:color w:val="000000" w:themeColor="text1"/>
          <w:vertAlign w:val="superscript"/>
        </w:rPr>
        <w:t>-1</w:t>
      </w:r>
      <w:r w:rsidR="00262FAD" w:rsidRPr="0028041D">
        <w:rPr>
          <w:rFonts w:ascii="Times New Roman" w:hAnsi="Times New Roman" w:cs="Times New Roman"/>
          <w:noProof/>
          <w:color w:val="000000" w:themeColor="text1"/>
        </w:rPr>
        <w:t xml:space="preserve"> </w:t>
      </w:r>
      <w:r w:rsidR="005A4900" w:rsidRPr="0028041D">
        <w:rPr>
          <w:rFonts w:ascii="Times New Roman" w:hAnsi="Times New Roman" w:cs="Times New Roman"/>
          <w:noProof/>
          <w:color w:val="000000" w:themeColor="text1"/>
        </w:rPr>
        <w:t xml:space="preserve">of </w:t>
      </w:r>
      <w:r w:rsidR="00262FAD" w:rsidRPr="0028041D">
        <w:rPr>
          <w:rFonts w:ascii="Times New Roman" w:hAnsi="Times New Roman" w:cs="Times New Roman"/>
          <w:noProof/>
          <w:color w:val="000000" w:themeColor="text1"/>
        </w:rPr>
        <w:t>each</w:t>
      </w:r>
      <w:r w:rsidR="005A4900" w:rsidRPr="0028041D">
        <w:rPr>
          <w:rFonts w:ascii="Times New Roman" w:hAnsi="Times New Roman" w:cs="Times New Roman"/>
          <w:noProof/>
          <w:color w:val="000000" w:themeColor="text1"/>
        </w:rPr>
        <w:t>)</w:t>
      </w:r>
      <w:r w:rsidR="00262FAD" w:rsidRPr="0028041D">
        <w:rPr>
          <w:rFonts w:ascii="Times New Roman" w:hAnsi="Times New Roman" w:cs="Times New Roman"/>
          <w:noProof/>
          <w:color w:val="000000" w:themeColor="text1"/>
        </w:rPr>
        <w:t xml:space="preserve">. These enrichment cultures were incubated for 7 days. </w:t>
      </w:r>
      <w:r w:rsidR="005A4900" w:rsidRPr="0028041D">
        <w:rPr>
          <w:rFonts w:ascii="Times New Roman" w:hAnsi="Times New Roman" w:cs="Times New Roman"/>
          <w:noProof/>
          <w:color w:val="000000" w:themeColor="text1"/>
        </w:rPr>
        <w:t xml:space="preserve">A </w:t>
      </w:r>
      <w:r w:rsidR="00262FAD" w:rsidRPr="0028041D">
        <w:rPr>
          <w:rFonts w:ascii="Times New Roman" w:hAnsi="Times New Roman" w:cs="Times New Roman"/>
          <w:noProof/>
          <w:color w:val="000000" w:themeColor="text1"/>
        </w:rPr>
        <w:t>subculturing procedure was repeated four times, each time with progressively higher concentrations of PHE and PYR, increasing to 50, 75, 100, and finally 125 mg L</w:t>
      </w:r>
      <w:r w:rsidR="009276D5" w:rsidRPr="0028041D">
        <w:rPr>
          <w:rFonts w:ascii="Times New Roman" w:hAnsi="Times New Roman" w:cs="Times New Roman"/>
          <w:noProof/>
          <w:color w:val="000000" w:themeColor="text1"/>
          <w:vertAlign w:val="superscript"/>
        </w:rPr>
        <w:t>-1</w:t>
      </w:r>
      <w:r w:rsidR="00262FAD" w:rsidRPr="0028041D">
        <w:rPr>
          <w:rFonts w:ascii="Times New Roman" w:hAnsi="Times New Roman" w:cs="Times New Roman"/>
          <w:noProof/>
          <w:color w:val="000000" w:themeColor="text1"/>
        </w:rPr>
        <w:t>.</w:t>
      </w:r>
      <w:r w:rsidR="000F595F" w:rsidRPr="0028041D">
        <w:rPr>
          <w:rFonts w:ascii="Times New Roman" w:hAnsi="Times New Roman" w:cs="Times New Roman"/>
          <w:noProof/>
          <w:color w:val="000000" w:themeColor="text1"/>
        </w:rPr>
        <w:t xml:space="preserve"> </w:t>
      </w:r>
      <w:r w:rsidR="00262FAD" w:rsidRPr="0028041D">
        <w:rPr>
          <w:rFonts w:ascii="Times New Roman" w:hAnsi="Times New Roman" w:cs="Times New Roman"/>
          <w:noProof/>
          <w:color w:val="000000" w:themeColor="text1"/>
        </w:rPr>
        <w:t xml:space="preserve">For the isolation of individual strains, </w:t>
      </w:r>
      <w:r w:rsidR="0066591F" w:rsidRPr="0028041D">
        <w:rPr>
          <w:rFonts w:ascii="Times New Roman" w:hAnsi="Times New Roman" w:cs="Times New Roman"/>
          <w:noProof/>
          <w:color w:val="000000" w:themeColor="text1"/>
        </w:rPr>
        <w:t>the final enrichment culture was serially diluted ranging from 10</w:t>
      </w:r>
      <w:r w:rsidR="0066591F" w:rsidRPr="0028041D">
        <w:rPr>
          <w:rFonts w:ascii="Times New Roman" w:hAnsi="Times New Roman" w:cs="Times New Roman"/>
          <w:noProof/>
          <w:color w:val="000000" w:themeColor="text1"/>
          <w:vertAlign w:val="superscript"/>
        </w:rPr>
        <w:t>-3</w:t>
      </w:r>
      <w:r w:rsidR="0066591F" w:rsidRPr="0028041D">
        <w:rPr>
          <w:rFonts w:ascii="Times New Roman" w:hAnsi="Times New Roman" w:cs="Times New Roman"/>
          <w:noProof/>
          <w:color w:val="000000" w:themeColor="text1"/>
        </w:rPr>
        <w:t xml:space="preserve"> to 10</w:t>
      </w:r>
      <w:r w:rsidR="0066591F" w:rsidRPr="0028041D">
        <w:rPr>
          <w:rFonts w:ascii="Times New Roman" w:hAnsi="Times New Roman" w:cs="Times New Roman"/>
          <w:noProof/>
          <w:color w:val="000000" w:themeColor="text1"/>
          <w:vertAlign w:val="superscript"/>
        </w:rPr>
        <w:t>-6</w:t>
      </w:r>
      <w:r w:rsidR="0066591F" w:rsidRPr="0028041D">
        <w:rPr>
          <w:rFonts w:ascii="Times New Roman" w:hAnsi="Times New Roman" w:cs="Times New Roman"/>
          <w:noProof/>
          <w:color w:val="000000" w:themeColor="text1"/>
        </w:rPr>
        <w:t xml:space="preserve">. </w:t>
      </w:r>
      <w:r w:rsidR="000F595F" w:rsidRPr="0028041D">
        <w:rPr>
          <w:rFonts w:ascii="Times New Roman" w:hAnsi="Times New Roman" w:cs="Times New Roman"/>
          <w:noProof/>
          <w:color w:val="000000" w:themeColor="text1"/>
        </w:rPr>
        <w:t xml:space="preserve"> A 100 </w:t>
      </w:r>
      <w:r w:rsidR="0005337F" w:rsidRPr="0028041D">
        <w:rPr>
          <w:rFonts w:ascii="Times New Roman" w:hAnsi="Times New Roman" w:cs="Times New Roman"/>
          <w:noProof/>
          <w:color w:val="000000" w:themeColor="text1"/>
        </w:rPr>
        <w:t>µ</w:t>
      </w:r>
      <w:r w:rsidR="000F595F" w:rsidRPr="0028041D">
        <w:rPr>
          <w:rFonts w:ascii="Times New Roman" w:hAnsi="Times New Roman" w:cs="Times New Roman"/>
          <w:noProof/>
          <w:color w:val="000000" w:themeColor="text1"/>
        </w:rPr>
        <w:t xml:space="preserve">L </w:t>
      </w:r>
      <w:r w:rsidR="0066591F" w:rsidRPr="0028041D">
        <w:rPr>
          <w:rFonts w:ascii="Times New Roman" w:hAnsi="Times New Roman" w:cs="Times New Roman"/>
          <w:noProof/>
          <w:color w:val="000000" w:themeColor="text1"/>
        </w:rPr>
        <w:t>acetone solution</w:t>
      </w:r>
      <w:r w:rsidR="000F595F" w:rsidRPr="0028041D">
        <w:rPr>
          <w:rFonts w:ascii="Times New Roman" w:hAnsi="Times New Roman" w:cs="Times New Roman"/>
          <w:noProof/>
          <w:color w:val="000000" w:themeColor="text1"/>
        </w:rPr>
        <w:t xml:space="preserve"> of PHE and PYR at 200 mg L</w:t>
      </w:r>
      <w:r w:rsidR="009276D5" w:rsidRPr="0028041D">
        <w:rPr>
          <w:rFonts w:ascii="Times New Roman" w:hAnsi="Times New Roman" w:cs="Times New Roman"/>
          <w:noProof/>
          <w:color w:val="000000" w:themeColor="text1"/>
          <w:vertAlign w:val="superscript"/>
        </w:rPr>
        <w:t>-1</w:t>
      </w:r>
      <w:r w:rsidR="000F595F" w:rsidRPr="0028041D">
        <w:rPr>
          <w:rFonts w:ascii="Times New Roman" w:hAnsi="Times New Roman" w:cs="Times New Roman"/>
          <w:noProof/>
          <w:color w:val="000000" w:themeColor="text1"/>
        </w:rPr>
        <w:t xml:space="preserve"> was </w:t>
      </w:r>
      <w:r w:rsidR="00E8238F" w:rsidRPr="0028041D">
        <w:rPr>
          <w:rFonts w:ascii="Times New Roman" w:hAnsi="Times New Roman" w:cs="Times New Roman"/>
          <w:noProof/>
          <w:color w:val="000000" w:themeColor="text1"/>
        </w:rPr>
        <w:t xml:space="preserve">added </w:t>
      </w:r>
      <w:r w:rsidR="000F595F" w:rsidRPr="0028041D">
        <w:rPr>
          <w:rFonts w:ascii="Times New Roman" w:hAnsi="Times New Roman" w:cs="Times New Roman"/>
          <w:noProof/>
          <w:color w:val="000000" w:themeColor="text1"/>
        </w:rPr>
        <w:t xml:space="preserve">to MSM solid medium. </w:t>
      </w:r>
      <w:r w:rsidR="00E8238F" w:rsidRPr="0028041D">
        <w:rPr>
          <w:rFonts w:ascii="Times New Roman" w:hAnsi="Times New Roman" w:cs="Times New Roman"/>
          <w:noProof/>
          <w:color w:val="000000" w:themeColor="text1"/>
        </w:rPr>
        <w:t>After acetone evaporation</w:t>
      </w:r>
      <w:r w:rsidR="000F595F" w:rsidRPr="0028041D">
        <w:rPr>
          <w:rFonts w:ascii="Times New Roman" w:hAnsi="Times New Roman" w:cs="Times New Roman"/>
          <w:noProof/>
          <w:color w:val="000000" w:themeColor="text1"/>
        </w:rPr>
        <w:t xml:space="preserve">, </w:t>
      </w:r>
      <w:r w:rsidR="0066591F" w:rsidRPr="0028041D">
        <w:rPr>
          <w:rFonts w:ascii="Times New Roman" w:hAnsi="Times New Roman" w:cs="Times New Roman"/>
          <w:noProof/>
          <w:color w:val="000000" w:themeColor="text1"/>
        </w:rPr>
        <w:t xml:space="preserve">100 µL of each bacterial suspension, serially </w:t>
      </w:r>
      <w:r w:rsidR="0066591F" w:rsidRPr="0028041D">
        <w:rPr>
          <w:rFonts w:ascii="Times New Roman" w:hAnsi="Times New Roman" w:cs="Times New Roman"/>
          <w:noProof/>
          <w:color w:val="000000" w:themeColor="text1"/>
        </w:rPr>
        <w:lastRenderedPageBreak/>
        <w:t>diluted from 10</w:t>
      </w:r>
      <w:r w:rsidR="0066591F" w:rsidRPr="0028041D">
        <w:rPr>
          <w:rFonts w:ascii="Times New Roman" w:hAnsi="Times New Roman" w:cs="Times New Roman"/>
          <w:noProof/>
          <w:color w:val="000000" w:themeColor="text1"/>
          <w:vertAlign w:val="superscript"/>
        </w:rPr>
        <w:t>-3</w:t>
      </w:r>
      <w:r w:rsidR="0066591F" w:rsidRPr="0028041D">
        <w:rPr>
          <w:rFonts w:ascii="Times New Roman" w:hAnsi="Times New Roman" w:cs="Times New Roman"/>
          <w:noProof/>
          <w:color w:val="000000" w:themeColor="text1"/>
        </w:rPr>
        <w:t xml:space="preserve"> to 10</w:t>
      </w:r>
      <w:r w:rsidR="0066591F" w:rsidRPr="0028041D">
        <w:rPr>
          <w:rFonts w:ascii="Times New Roman" w:hAnsi="Times New Roman" w:cs="Times New Roman"/>
          <w:noProof/>
          <w:color w:val="000000" w:themeColor="text1"/>
          <w:vertAlign w:val="superscript"/>
        </w:rPr>
        <w:t>-</w:t>
      </w:r>
      <w:r w:rsidR="00D43688" w:rsidRPr="0028041D">
        <w:rPr>
          <w:rFonts w:ascii="Times New Roman" w:hAnsi="Times New Roman" w:cs="Times New Roman"/>
          <w:noProof/>
          <w:color w:val="000000" w:themeColor="text1"/>
          <w:vertAlign w:val="superscript"/>
        </w:rPr>
        <w:t>6</w:t>
      </w:r>
      <w:r w:rsidR="0066591F" w:rsidRPr="0028041D">
        <w:rPr>
          <w:rFonts w:ascii="Times New Roman" w:hAnsi="Times New Roman" w:cs="Times New Roman"/>
          <w:noProof/>
          <w:color w:val="000000" w:themeColor="text1"/>
        </w:rPr>
        <w:t xml:space="preserve">, was spread onto MSM </w:t>
      </w:r>
      <w:r w:rsidR="00D43688" w:rsidRPr="0028041D">
        <w:rPr>
          <w:rFonts w:ascii="Times New Roman" w:hAnsi="Times New Roman" w:cs="Times New Roman"/>
          <w:noProof/>
          <w:color w:val="000000" w:themeColor="text1"/>
        </w:rPr>
        <w:t>solid medium</w:t>
      </w:r>
      <w:r w:rsidR="0066591F" w:rsidRPr="0028041D">
        <w:rPr>
          <w:rFonts w:ascii="Times New Roman" w:hAnsi="Times New Roman" w:cs="Times New Roman"/>
          <w:noProof/>
          <w:color w:val="000000" w:themeColor="text1"/>
        </w:rPr>
        <w:t xml:space="preserve">. </w:t>
      </w:r>
      <w:r w:rsidR="00262FAD" w:rsidRPr="0028041D">
        <w:rPr>
          <w:rFonts w:ascii="Times New Roman" w:hAnsi="Times New Roman" w:cs="Times New Roman"/>
          <w:noProof/>
          <w:color w:val="000000" w:themeColor="text1"/>
        </w:rPr>
        <w:t>The plates were</w:t>
      </w:r>
      <w:r w:rsidR="00656B8E" w:rsidRPr="0028041D">
        <w:rPr>
          <w:rFonts w:ascii="Times New Roman" w:hAnsi="Times New Roman" w:cs="Times New Roman"/>
          <w:noProof/>
          <w:color w:val="000000" w:themeColor="text1"/>
        </w:rPr>
        <w:t xml:space="preserve"> </w:t>
      </w:r>
      <w:r w:rsidR="00262FAD" w:rsidRPr="0028041D">
        <w:rPr>
          <w:rFonts w:ascii="Times New Roman" w:hAnsi="Times New Roman" w:cs="Times New Roman"/>
          <w:noProof/>
          <w:color w:val="000000" w:themeColor="text1"/>
        </w:rPr>
        <w:t>incubated for 3 days at 37</w:t>
      </w:r>
      <w:r w:rsidR="004113BC" w:rsidRPr="0028041D">
        <w:rPr>
          <w:rFonts w:ascii="Times New Roman" w:hAnsi="Times New Roman" w:cs="Times New Roman"/>
          <w:noProof/>
          <w:color w:val="000000" w:themeColor="text1"/>
        </w:rPr>
        <w:t xml:space="preserve"> </w:t>
      </w:r>
      <w:r w:rsidR="00262FAD" w:rsidRPr="0028041D">
        <w:rPr>
          <w:rFonts w:ascii="Times New Roman" w:hAnsi="Times New Roman" w:cs="Times New Roman"/>
          <w:noProof/>
          <w:color w:val="000000" w:themeColor="text1"/>
        </w:rPr>
        <w:t>°C.</w:t>
      </w:r>
      <w:r w:rsidR="000F595F" w:rsidRPr="0028041D">
        <w:rPr>
          <w:rFonts w:ascii="Times New Roman" w:hAnsi="Times New Roman" w:cs="Times New Roman"/>
          <w:noProof/>
          <w:color w:val="000000" w:themeColor="text1"/>
        </w:rPr>
        <w:t xml:space="preserve"> </w:t>
      </w:r>
      <w:r w:rsidR="000300C6" w:rsidRPr="0028041D">
        <w:rPr>
          <w:rFonts w:ascii="Times New Roman" w:hAnsi="Times New Roman" w:cs="Times New Roman"/>
          <w:noProof/>
          <w:color w:val="000000" w:themeColor="text1"/>
        </w:rPr>
        <w:t xml:space="preserve">The strain was streaked for isolation based on colony morphology to obtain pure cultures. </w:t>
      </w:r>
      <w:r w:rsidR="00F11404" w:rsidRPr="0028041D">
        <w:rPr>
          <w:rFonts w:ascii="Times New Roman" w:hAnsi="Times New Roman" w:cs="Times New Roman"/>
          <w:noProof/>
          <w:color w:val="000000" w:themeColor="text1"/>
        </w:rPr>
        <w:t>The 16S RNA gene of the isolated bacteria was sequenced</w:t>
      </w:r>
      <w:r w:rsidR="00A64989" w:rsidRPr="0028041D">
        <w:rPr>
          <w:rFonts w:ascii="Times New Roman" w:hAnsi="Times New Roman" w:cs="Times New Roman"/>
          <w:noProof/>
          <w:color w:val="000000" w:themeColor="text1"/>
        </w:rPr>
        <w:t xml:space="preserve"> by</w:t>
      </w:r>
      <w:r w:rsidR="000F595F" w:rsidRPr="0028041D">
        <w:rPr>
          <w:rFonts w:ascii="Times New Roman" w:hAnsi="Times New Roman" w:cs="Times New Roman"/>
          <w:noProof/>
          <w:color w:val="000000" w:themeColor="text1"/>
        </w:rPr>
        <w:t xml:space="preserve"> Borui Biotechnology Company (Xiamen, Fujian).</w:t>
      </w:r>
    </w:p>
    <w:p w14:paraId="053F8B57" w14:textId="1108EE7C" w:rsidR="000F595F" w:rsidRPr="0028041D" w:rsidRDefault="000F595F" w:rsidP="00244798">
      <w:pPr>
        <w:spacing w:line="360" w:lineRule="auto"/>
        <w:jc w:val="both"/>
        <w:rPr>
          <w:rFonts w:ascii="Times New Roman" w:eastAsia="Times New Roman" w:hAnsi="Times New Roman" w:cs="Times New Roman"/>
          <w:i/>
          <w:iCs/>
          <w:color w:val="000000" w:themeColor="text1"/>
        </w:rPr>
      </w:pPr>
      <w:r w:rsidRPr="0028041D">
        <w:rPr>
          <w:rFonts w:ascii="Times New Roman" w:eastAsia="Times New Roman" w:hAnsi="Times New Roman" w:cs="Times New Roman"/>
          <w:i/>
          <w:iCs/>
          <w:color w:val="000000" w:themeColor="text1"/>
        </w:rPr>
        <w:t>2.</w:t>
      </w:r>
      <w:r w:rsidR="00465F7F" w:rsidRPr="0028041D">
        <w:rPr>
          <w:rFonts w:ascii="Times New Roman" w:eastAsia="Times New Roman" w:hAnsi="Times New Roman" w:cs="Times New Roman"/>
          <w:i/>
          <w:iCs/>
          <w:color w:val="000000" w:themeColor="text1"/>
        </w:rPr>
        <w:t>3</w:t>
      </w:r>
      <w:r w:rsidRPr="0028041D">
        <w:rPr>
          <w:rFonts w:ascii="Times New Roman" w:eastAsia="Times New Roman" w:hAnsi="Times New Roman" w:cs="Times New Roman"/>
          <w:i/>
          <w:iCs/>
          <w:color w:val="000000" w:themeColor="text1"/>
        </w:rPr>
        <w:t>.</w:t>
      </w:r>
      <w:r w:rsidRPr="0028041D">
        <w:rPr>
          <w:rFonts w:ascii="Times New Roman" w:eastAsia="黑体" w:hAnsi="Times New Roman" w:cs="Times New Roman"/>
          <w:noProof/>
          <w:color w:val="000000" w:themeColor="text1"/>
        </w:rPr>
        <w:t xml:space="preserve"> </w:t>
      </w:r>
      <w:r w:rsidR="002323AB" w:rsidRPr="0028041D">
        <w:rPr>
          <w:rFonts w:ascii="Times New Roman" w:eastAsia="Times New Roman" w:hAnsi="Times New Roman" w:cs="Times New Roman"/>
          <w:i/>
          <w:iCs/>
          <w:color w:val="000000" w:themeColor="text1"/>
        </w:rPr>
        <w:t>Determination of PAH</w:t>
      </w:r>
      <w:r w:rsidR="003F6C38" w:rsidRPr="0028041D">
        <w:rPr>
          <w:rFonts w:ascii="Times New Roman" w:eastAsia="Times New Roman" w:hAnsi="Times New Roman" w:cs="Times New Roman"/>
          <w:i/>
          <w:iCs/>
          <w:color w:val="000000" w:themeColor="text1"/>
        </w:rPr>
        <w:t>s</w:t>
      </w:r>
      <w:r w:rsidR="002323AB" w:rsidRPr="0028041D">
        <w:rPr>
          <w:rFonts w:ascii="Times New Roman" w:eastAsia="Times New Roman" w:hAnsi="Times New Roman" w:cs="Times New Roman"/>
          <w:i/>
          <w:iCs/>
          <w:color w:val="000000" w:themeColor="text1"/>
        </w:rPr>
        <w:t xml:space="preserve"> </w:t>
      </w:r>
      <w:r w:rsidR="00086FFA" w:rsidRPr="0028041D">
        <w:rPr>
          <w:rFonts w:ascii="Times New Roman" w:eastAsia="Times New Roman" w:hAnsi="Times New Roman" w:cs="Times New Roman"/>
          <w:i/>
          <w:iCs/>
          <w:color w:val="000000" w:themeColor="text1"/>
        </w:rPr>
        <w:t xml:space="preserve">and intermediate metabolites </w:t>
      </w:r>
      <w:r w:rsidR="002323AB" w:rsidRPr="0028041D">
        <w:rPr>
          <w:rFonts w:ascii="Times New Roman" w:eastAsia="Times New Roman" w:hAnsi="Times New Roman" w:cs="Times New Roman"/>
          <w:i/>
          <w:iCs/>
          <w:color w:val="000000" w:themeColor="text1"/>
        </w:rPr>
        <w:t>degradation efficiency</w:t>
      </w:r>
    </w:p>
    <w:p w14:paraId="3C28B88B" w14:textId="78911721" w:rsidR="0009355B" w:rsidRPr="0028041D" w:rsidRDefault="0009355B" w:rsidP="00914D8D">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The degradation of PHE (50 mg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PYR (50 mg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and their mixture (50 mg L</w:t>
      </w:r>
      <w:r w:rsidR="009276D5"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each) was assessed in triplicate. </w:t>
      </w:r>
      <w:r w:rsidR="00AC0CDB" w:rsidRPr="0028041D">
        <w:rPr>
          <w:rFonts w:ascii="Times New Roman" w:eastAsia="黑体" w:hAnsi="Times New Roman" w:cs="Times New Roman"/>
          <w:noProof/>
          <w:color w:val="000000" w:themeColor="text1"/>
        </w:rPr>
        <w:t>For the preparation of experimental flasks (250 mL), 0.5 mL of a 5 g L</w:t>
      </w:r>
      <w:r w:rsidR="009276D5" w:rsidRPr="0028041D">
        <w:rPr>
          <w:rFonts w:ascii="Times New Roman" w:eastAsia="黑体" w:hAnsi="Times New Roman" w:cs="Times New Roman"/>
          <w:noProof/>
          <w:color w:val="000000" w:themeColor="text1"/>
          <w:vertAlign w:val="superscript"/>
        </w:rPr>
        <w:t>-1</w:t>
      </w:r>
      <w:r w:rsidR="00AC0CDB" w:rsidRPr="0028041D">
        <w:rPr>
          <w:rFonts w:ascii="Times New Roman" w:eastAsia="黑体" w:hAnsi="Times New Roman" w:cs="Times New Roman"/>
          <w:noProof/>
          <w:color w:val="000000" w:themeColor="text1"/>
        </w:rPr>
        <w:t xml:space="preserve"> PAH</w:t>
      </w:r>
      <w:r w:rsidR="003F6C38" w:rsidRPr="0028041D">
        <w:rPr>
          <w:rFonts w:ascii="Times New Roman" w:eastAsia="黑体" w:hAnsi="Times New Roman" w:cs="Times New Roman"/>
          <w:noProof/>
          <w:color w:val="000000" w:themeColor="text1"/>
        </w:rPr>
        <w:t>s</w:t>
      </w:r>
      <w:r w:rsidR="00AC0CDB" w:rsidRPr="0028041D">
        <w:rPr>
          <w:rFonts w:ascii="Times New Roman" w:eastAsia="黑体" w:hAnsi="Times New Roman" w:cs="Times New Roman"/>
          <w:noProof/>
          <w:color w:val="000000" w:themeColor="text1"/>
        </w:rPr>
        <w:t xml:space="preserve"> stock solution in acetone was dispensed into each, and the solvent was subsequently allowed to evaporate completely. The degradation process was initiated by adding 45 mL of MSM and 5 mL of a strain G3 suspension (OD</w:t>
      </w:r>
      <w:r w:rsidR="00C82F81" w:rsidRPr="0028041D">
        <w:rPr>
          <w:rFonts w:ascii="Times New Roman" w:eastAsia="黑体" w:hAnsi="Times New Roman" w:cs="Times New Roman"/>
          <w:noProof/>
          <w:color w:val="000000" w:themeColor="text1"/>
          <w:vertAlign w:val="subscript"/>
        </w:rPr>
        <w:t>600</w:t>
      </w:r>
      <w:r w:rsidR="00AC0CDB" w:rsidRPr="0028041D">
        <w:rPr>
          <w:rFonts w:ascii="Times New Roman" w:eastAsia="黑体" w:hAnsi="Times New Roman" w:cs="Times New Roman"/>
          <w:noProof/>
          <w:color w:val="000000" w:themeColor="text1"/>
        </w:rPr>
        <w:t xml:space="preserve"> = 0.8) to each flask. </w:t>
      </w:r>
      <w:bookmarkStart w:id="8" w:name="_Hlk211966034"/>
      <w:r w:rsidR="00506B11" w:rsidRPr="0028041D">
        <w:rPr>
          <w:rFonts w:ascii="Times New Roman" w:eastAsia="黑体" w:hAnsi="Times New Roman" w:cs="Times New Roman"/>
          <w:noProof/>
          <w:color w:val="000000" w:themeColor="text1"/>
        </w:rPr>
        <w:t xml:space="preserve">At designated time points (0, 1, 3, 5, and 7 days), an equal volume of methanol (1:1 v/v) was added to each flask containing total culture broth </w:t>
      </w:r>
      <w:r w:rsidR="00506B11" w:rsidRPr="0028041D">
        <w:rPr>
          <w:rFonts w:ascii="Times New Roman" w:eastAsia="黑体" w:hAnsi="Times New Roman" w:cs="Times New Roman" w:hint="eastAsia"/>
          <w:noProof/>
          <w:color w:val="000000" w:themeColor="text1"/>
        </w:rPr>
        <w:t>for subsequent quantification of PHE and PYR concentrations</w:t>
      </w:r>
      <w:r w:rsidR="00506B11"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{"citationID":"kNGgmGIw","properties":{"formattedCitation":"[26, 27]","plainCitation":"[26, 27]","noteIndex":0},"citationItems":[{"id":1798,"uris":["http://zotero.org/users/local/O90fcqFg/items/WDHWNPIZ"],"itemData":{"id":1798,"type":"article-journal","container-title":"Environmental Science and Pollution Research","DOI":"10.1007/s11356-016-6515-6","ISSN":"0944-1344, 1614-7499","issue":"13","journalAbbreviation":"Environ Sci Pollut Res","language":"en","page":"13378-13388","source":"DOI.org (Crossref)","title":"Efficient biodegradation of phenanthrene by a novel strain Massilia sp. WF1 isolated from a PAH-contaminated soil","volume":"23","author":[{"family":"Wang","given":"Haizhen"},{"family":"Lou","given":"Jun"},{"family":"Gu","given":"Haiping"},{"family":"Luo","given":"Xiaoyan"},{"family":"Yang","given":"Li"},{"family":"Wu","given":"Laosheng"},{"family":"Liu","given":"Yong"},{"family":"Wu","given":"Jianjun"},{"family":"Xu","given":"Jianming"}],"issued":{"date-parts":[["2016",7]]}}},{"id":1800,"uris":["http://zotero.org/users/local/O90fcqFg/items/HN7V8EZ2"],"itemData":{"id":1800,"type":"article-journal","abstract":"Rhodococcus sp. WB9, a strain isolated from polycyclic aromatic hydrocarbons contaminated soil, degraded phenanthrene (PHE, 100 mg L 1) completely within 4 days. 18 metabolites were identiﬁed during PHE degradation, including 5 different hydroxyphenanthrene compounds resulted from multiple routes of initial monooxygenase attack. Initial dioxygenation dominantly occurred on 3,4-C positions, followed by meta-cleavage to form 1-hydroxy-2-naphthoic acid (1H2N). More than 95.2% of 1H2N was transported to and kept in extracellular solution without further degradation. However, intracellular 1H2N was converted to 1,2-naphthalenediol that was branched to produce salicylate and phthalate. Furthermore, 131 genes in strain WB9 genome were related to aromatic hydrocarbons catabolism, including the gene coding for salicylate 1-monooxygenase that catalyzed the oxidation of 1H2N to 1,2naphthalenediol, and complete gene sets for the transformation of salicylate and phthalate toward tricarboxylic acid (TCA) cycle. Metabolic and genomic analyses reveal that strain WB9 has the ability to metabolize intracellular 1H2N to TCA cycle intermediates, but the extracellular 1H2N can’t enter the cells, restricting 1H2N bioavailability and PHE mineralization.","container-title":"Science of The Total Environment","DOI":"10.1016/j.scitotenv.2019.135331","ISSN":"00489697","journalAbbreviation":"Science of The Total Environment","language":"en","page":"135331","source":"DOI.org (Crossref)","title":"Non-bioavailability of extracellular 1-hydroxy-2-naphthoic acid restricts the mineralization of phenanthrene by Rhodococcus sp. WB9","volume":"704","author":[{"family":"Sun","given":"Shanshan"},{"family":"Wang","given":"Haizhen"},{"family":"Fu","given":"Binxin"},{"family":"Zhang","given":"Hao"},{"family":"Lou","given":"Jun"},{"family":"Wu","given":"Laosheng"},{"family":"Xu","given":"Jianming"}],"issued":{"date-parts":[["2020",2]]}}}],"schema":"https://github.com/citation-style-language/schema/raw/master/csl-citation.json"} </w:instrText>
      </w:r>
      <w:r w:rsidR="00506B11"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[26, 27]</w:t>
      </w:r>
      <w:r w:rsidR="00506B11" w:rsidRPr="0028041D">
        <w:rPr>
          <w:rFonts w:ascii="Times New Roman" w:eastAsia="黑体" w:hAnsi="Times New Roman" w:cs="Times New Roman"/>
          <w:noProof/>
          <w:color w:val="000000" w:themeColor="text1"/>
        </w:rPr>
        <w:fldChar w:fldCharType="end"/>
      </w:r>
      <w:r w:rsidR="00506B11" w:rsidRPr="0028041D">
        <w:rPr>
          <w:rFonts w:ascii="Times New Roman" w:eastAsia="黑体" w:hAnsi="Times New Roman" w:cs="Times New Roman"/>
          <w:noProof/>
          <w:color w:val="000000" w:themeColor="text1"/>
        </w:rPr>
        <w:t>. The mixture was sonicated for 30 minutes using a KQ-300DE digital ultrasonic cleaner</w:t>
      </w:r>
      <w:r w:rsidR="00506B11" w:rsidRPr="0028041D">
        <w:rPr>
          <w:rFonts w:ascii="Times New Roman" w:eastAsia="黑体" w:hAnsi="Times New Roman" w:cs="Times New Roman" w:hint="eastAsia"/>
          <w:noProof/>
          <w:color w:val="000000" w:themeColor="text1"/>
        </w:rPr>
        <w:t xml:space="preserve"> (Kunshan Shumei Ultrasonic Instrument Co., Ltd., China)</w:t>
      </w:r>
      <w:r w:rsidR="00506B11" w:rsidRPr="0028041D">
        <w:rPr>
          <w:rFonts w:ascii="Times New Roman" w:eastAsia="黑体" w:hAnsi="Times New Roman" w:cs="Times New Roman"/>
          <w:noProof/>
          <w:color w:val="000000" w:themeColor="text1"/>
        </w:rPr>
        <w:t>, then filtered through a 0.22 µm membrane prior to HPLC analysis (Shimadzu LC-20A).</w:t>
      </w:r>
      <w:r w:rsidR="00914D8D" w:rsidRPr="0028041D">
        <w:rPr>
          <w:rFonts w:ascii="Times New Roman" w:eastAsia="黑体" w:hAnsi="Times New Roman" w:cs="Times New Roman" w:hint="eastAsia"/>
          <w:noProof/>
          <w:color w:val="000000" w:themeColor="text1"/>
        </w:rPr>
        <w:t xml:space="preserve"> </w:t>
      </w:r>
      <w:r w:rsidR="004C09AF" w:rsidRPr="0028041D">
        <w:rPr>
          <w:rFonts w:ascii="Times New Roman" w:eastAsia="黑体" w:hAnsi="Times New Roman" w:cs="Times New Roman" w:hint="eastAsia"/>
          <w:noProof/>
          <w:color w:val="000000" w:themeColor="text1"/>
        </w:rPr>
        <w:t>Quantification was performed using an external standard method, with calibration curves established from certified reference standards of PHE and PYR, showing excellent linearity (R</w:t>
      </w:r>
      <w:r w:rsidR="00BE4201" w:rsidRPr="0028041D">
        <w:rPr>
          <w:rFonts w:ascii="Times New Roman" w:hAnsi="Times New Roman" w:cs="Times New Roman" w:hint="eastAsia"/>
          <w:noProof/>
          <w:color w:val="000000" w:themeColor="text1"/>
          <w:vertAlign w:val="superscript"/>
        </w:rPr>
        <w:t>2</w:t>
      </w:r>
      <w:r w:rsidR="00BE4201" w:rsidRPr="0028041D">
        <w:rPr>
          <w:rFonts w:ascii="Times New Roman" w:eastAsia="黑体" w:hAnsi="Times New Roman" w:cs="Times New Roman" w:hint="eastAsia"/>
          <w:noProof/>
          <w:color w:val="000000" w:themeColor="text1"/>
        </w:rPr>
        <w:t xml:space="preserve"> </w:t>
      </w:r>
      <w:r w:rsidR="004C09AF" w:rsidRPr="0028041D">
        <w:rPr>
          <w:rFonts w:ascii="Times New Roman" w:eastAsia="黑体" w:hAnsi="Times New Roman" w:cs="Times New Roman" w:hint="eastAsia"/>
          <w:noProof/>
          <w:color w:val="000000" w:themeColor="text1"/>
        </w:rPr>
        <w:t xml:space="preserve">&gt; 0.999). </w:t>
      </w:r>
      <w:r w:rsidR="00492EA4" w:rsidRPr="0028041D">
        <w:rPr>
          <w:rFonts w:ascii="Times New Roman" w:eastAsia="黑体" w:hAnsi="Times New Roman" w:cs="Times New Roman"/>
          <w:noProof/>
          <w:color w:val="000000" w:themeColor="text1"/>
        </w:rPr>
        <w:t xml:space="preserve">HPLC analysis was performed on a C18 column (SinoChrom ODS-BP, 4.6 × 250 mm, 5 μm; Elite, Dalian, China) at 30 °C. </w:t>
      </w:r>
      <w:r w:rsidR="009C7F83" w:rsidRPr="0028041D">
        <w:rPr>
          <w:rFonts w:ascii="Times New Roman" w:eastAsia="黑体" w:hAnsi="Times New Roman" w:cs="Times New Roman"/>
          <w:noProof/>
          <w:color w:val="000000" w:themeColor="text1"/>
        </w:rPr>
        <w:t>A mobile phase of 90% methanol in water was used at a flow rate of 1.0 mL</w:t>
      </w:r>
      <w:r w:rsidR="00F11404" w:rsidRPr="0028041D">
        <w:rPr>
          <w:rFonts w:ascii="Times New Roman" w:eastAsia="黑体" w:hAnsi="Times New Roman" w:cs="Times New Roman"/>
          <w:noProof/>
          <w:color w:val="000000" w:themeColor="text1"/>
        </w:rPr>
        <w:t xml:space="preserve"> </w:t>
      </w:r>
      <w:r w:rsidR="009C7F83" w:rsidRPr="0028041D">
        <w:rPr>
          <w:rFonts w:ascii="Times New Roman" w:eastAsia="黑体" w:hAnsi="Times New Roman" w:cs="Times New Roman"/>
          <w:noProof/>
          <w:color w:val="000000" w:themeColor="text1"/>
        </w:rPr>
        <w:t>min</w:t>
      </w:r>
      <w:r w:rsidR="00F11404" w:rsidRPr="0028041D">
        <w:rPr>
          <w:rFonts w:ascii="Times New Roman" w:eastAsia="黑体" w:hAnsi="Times New Roman" w:cs="Times New Roman"/>
          <w:noProof/>
          <w:color w:val="000000" w:themeColor="text1"/>
          <w:vertAlign w:val="superscript"/>
        </w:rPr>
        <w:t>-1</w:t>
      </w:r>
      <w:r w:rsidR="009C7F83" w:rsidRPr="0028041D">
        <w:rPr>
          <w:rFonts w:ascii="Times New Roman" w:eastAsia="黑体" w:hAnsi="Times New Roman" w:cs="Times New Roman"/>
          <w:noProof/>
          <w:color w:val="000000" w:themeColor="text1"/>
        </w:rPr>
        <w:t xml:space="preserve">. The injection volume was 20 </w:t>
      </w:r>
      <w:r w:rsidR="0005337F" w:rsidRPr="0028041D">
        <w:rPr>
          <w:rFonts w:ascii="Times New Roman" w:eastAsia="黑体" w:hAnsi="Times New Roman" w:cs="Times New Roman"/>
          <w:noProof/>
          <w:color w:val="000000" w:themeColor="text1"/>
        </w:rPr>
        <w:t>µ</w:t>
      </w:r>
      <w:r w:rsidR="009C7F83" w:rsidRPr="0028041D">
        <w:rPr>
          <w:rFonts w:ascii="Times New Roman" w:eastAsia="黑体" w:hAnsi="Times New Roman" w:cs="Times New Roman"/>
          <w:noProof/>
          <w:color w:val="000000" w:themeColor="text1"/>
        </w:rPr>
        <w:t>L, and the analytes were detected at 254 nm.</w:t>
      </w:r>
    </w:p>
    <w:p w14:paraId="212E098E" w14:textId="41765E71" w:rsidR="002C6B2A" w:rsidRPr="0028041D" w:rsidRDefault="00914D8D" w:rsidP="005D32CB">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The degradation of phthalic acid and benzoic acid was determined using a procedure analogous to that described for PAHs, with minor adjustments. Initial concentrations of phthalic acid and benzoic acid were set at 10 mg L</w:t>
      </w:r>
      <w:r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w:t>
      </w:r>
      <w:r w:rsidR="002C6B2A" w:rsidRPr="0028041D">
        <w:rPr>
          <w:rFonts w:ascii="Times New Roman" w:eastAsia="黑体" w:hAnsi="Times New Roman" w:cs="Times New Roman"/>
          <w:noProof/>
          <w:color w:val="000000" w:themeColor="text1"/>
        </w:rPr>
        <w:t>Samples were collected at the designated time points and processed under identical extraction and filtration procedures as for PAHs. HPLC analysis was performed using the same C18 column at 30 °C.</w:t>
      </w:r>
      <w:r w:rsidRPr="0028041D">
        <w:rPr>
          <w:rFonts w:ascii="Times New Roman" w:eastAsia="黑体" w:hAnsi="Times New Roman" w:cs="Times New Roman"/>
          <w:noProof/>
          <w:color w:val="000000" w:themeColor="text1"/>
        </w:rPr>
        <w:t xml:space="preserve"> The solvent flow rate was 1 mL min</w:t>
      </w:r>
      <w:r w:rsidR="002C6B2A"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and the mobile phase consisted </w:t>
      </w:r>
      <w:r w:rsidRPr="0028041D">
        <w:rPr>
          <w:rFonts w:ascii="Times New Roman" w:eastAsia="黑体" w:hAnsi="Times New Roman" w:cs="Times New Roman"/>
          <w:noProof/>
          <w:color w:val="000000" w:themeColor="text1"/>
        </w:rPr>
        <w:lastRenderedPageBreak/>
        <w:t>of solvent A (0.1% formic acid in acetonitrile) and solvent B (0.1% formic acid in purified water). The gradient program was as follows: solvent A was initially 10%, increased linearly to 34% at 12 min, then to 60% at 30 min, and to 74% at 35 min, before returning to 10% at 40 min; the sum of solvents A and B was maintained at 100% throughout</w:t>
      </w:r>
      <w:r w:rsidR="002C6B2A" w:rsidRPr="0028041D">
        <w:rPr>
          <w:rFonts w:ascii="Times New Roman" w:eastAsia="黑体" w:hAnsi="Times New Roman" w:cs="Times New Roman" w:hint="eastAsia"/>
          <w:noProof/>
          <w:color w:val="000000" w:themeColor="text1"/>
        </w:rPr>
        <w:t>,</w:t>
      </w:r>
      <w:r w:rsidR="002C6B2A" w:rsidRPr="0028041D">
        <w:rPr>
          <w:rFonts w:ascii="Times New Roman" w:eastAsia="黑体" w:hAnsi="Times New Roman" w:cs="Times New Roman"/>
          <w:noProof/>
          <w:color w:val="000000" w:themeColor="text1"/>
        </w:rPr>
        <w:t xml:space="preserve"> according to the method described by Sun et al. </w:t>
      </w:r>
      <w:r w:rsidR="002C6B2A"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{"citationID":"WUNylKMv","properties":{"formattedCitation":"[19]","plainCitation":"[19]","noteIndex":0},"citationItems":[{"id":53,"uris":["http://zotero.org/users/local/O90fcqFg/items/R86WL5KM"],"itemData":{"id":53,"type":"article-journal","abstract":"Mycobacterium sp. WY10 was a highly effective PAHs-degrading bacterium that can degrade phenanthrene (PHE, 100 mg L−1) completely within 60 h and 83% of pyrene (PYR, 50 mg L-1) in 72 h. In this study, ten and eleven metabolites, respectively, were identified in PHE and PYR degradation cultures, and a detailed PHE and PYR metabolism maps were constructed based on the metabolic results. The strain WY10 degraded PHE and PYR with initial dioxygenation mainly on 3,4- and 4,5-carbon positions, respectively. Thereafter, PYR degradation entered the PHE degradation pathway via the ortho-cleavage. It was observed that the “lower pathway” of PHE and PYR degradations were different. Based on the kinetics of residual metabolites, PHE was degraded in a dominant phthalate pathway and a minor salicylate pathway. However, both phthalate and salicylate pathways played important roles on PYR degradation. The WY10 genome revealed there were fifty-three genes related to PAHs degradations, including a complete gene set for PHE and PYR degradation via the phthalate pathway. The candidate gene/ORF, BOH72_19755, encoding salicylate synthase might contribute in the salicylate pathway.","container-title":"Journal of Hazardous Materials","DOI":"10.1016/j.jhazmat.2018.10.064","ISSN":"03043894","journalAbbreviation":"Journal of Hazardous Materials","language":"en","page":"509-518","source":"DOI.org (Crossref)","title":"Salicylate and phthalate pathways contributed differently on phenanthrene and pyrene degradations in Mycobacterium sp. WY10","volume":"364","author":[{"family":"Sun","given":"Shanshan"},{"family":"Wang","given":"Haizhen"},{"family":"Chen","given":"Yuanzhi"},{"family":"Lou","given":"Jun"},{"family":"Wu","given":"Laosheng"},{"family":"Xu","given":"Jianming"}],"issued":{"date-parts":[["2019",2]]}}}],"schema":"https://github.com/citation-style-language/schema/raw/master/csl-citation.json"} </w:instrText>
      </w:r>
      <w:r w:rsidR="002C6B2A"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[19]</w:t>
      </w:r>
      <w:r w:rsidR="002C6B2A"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w:t>
      </w:r>
    </w:p>
    <w:bookmarkEnd w:id="8"/>
    <w:p w14:paraId="3B4101F3" w14:textId="5B54A124" w:rsidR="0087564F" w:rsidRPr="0028041D" w:rsidRDefault="000F595F">
      <w:pPr>
        <w:spacing w:line="360" w:lineRule="auto"/>
        <w:jc w:val="both"/>
        <w:rPr>
          <w:rFonts w:ascii="Times New Roman" w:eastAsia="黑体" w:hAnsi="Times New Roman" w:cs="Times New Roman"/>
          <w:b/>
          <w:bCs/>
          <w:noProof/>
          <w:color w:val="000000" w:themeColor="text1"/>
        </w:rPr>
      </w:pPr>
      <w:r w:rsidRPr="0028041D">
        <w:rPr>
          <w:rFonts w:ascii="Times New Roman" w:eastAsia="Times New Roman" w:hAnsi="Times New Roman" w:cs="Times New Roman"/>
          <w:i/>
          <w:iCs/>
          <w:color w:val="000000" w:themeColor="text1"/>
        </w:rPr>
        <w:t>2.</w:t>
      </w:r>
      <w:r w:rsidR="0077330E" w:rsidRPr="0028041D">
        <w:rPr>
          <w:rFonts w:ascii="Times New Roman" w:eastAsia="Times New Roman" w:hAnsi="Times New Roman" w:cs="Times New Roman"/>
          <w:i/>
          <w:iCs/>
          <w:color w:val="000000" w:themeColor="text1"/>
        </w:rPr>
        <w:t>4</w:t>
      </w:r>
      <w:r w:rsidRPr="0028041D">
        <w:rPr>
          <w:rFonts w:ascii="Times New Roman" w:eastAsia="Times New Roman" w:hAnsi="Times New Roman" w:cs="Times New Roman"/>
          <w:i/>
          <w:iCs/>
          <w:color w:val="000000" w:themeColor="text1"/>
        </w:rPr>
        <w:t xml:space="preserve">. </w:t>
      </w:r>
      <w:r w:rsidR="0087564F" w:rsidRPr="0028041D">
        <w:rPr>
          <w:rFonts w:ascii="Times New Roman" w:eastAsia="Times New Roman" w:hAnsi="Times New Roman" w:cs="Times New Roman"/>
          <w:i/>
          <w:iCs/>
          <w:color w:val="000000" w:themeColor="text1"/>
        </w:rPr>
        <w:t>Metabolite extraction and identification</w:t>
      </w:r>
    </w:p>
    <w:p w14:paraId="4E12D138" w14:textId="77CB7B93" w:rsidR="002D573D" w:rsidRPr="0028041D" w:rsidRDefault="002D573D">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Strain G3 suspensions (10%, v</w:t>
      </w:r>
      <w:r w:rsidR="00F11404"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v</w:t>
      </w:r>
      <w:r w:rsidR="00F11404"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were inoculated into 250 mL Erlenmeyer flasks containing 50 mL of MSM supplemented with either PHE (50 mg L</w:t>
      </w:r>
      <w:r w:rsidR="00F11404"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PYR (50 mg L</w:t>
      </w:r>
      <w:r w:rsidR="00F11404"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or a mixture of both (50 mg L</w:t>
      </w:r>
      <w:r w:rsidR="00F11404"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each). All cultures, along with abiotic controls prepared using sterile MSM instead of bacterial inoculum, were incubated in the dark at 37</w:t>
      </w:r>
      <w:r w:rsidR="004113BC"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°C with shaking at 180 rpm. All treatments were prepared in triplicate, and samples were collected after 12 hours and 4 days of incubation.</w:t>
      </w:r>
    </w:p>
    <w:p w14:paraId="26422EFC" w14:textId="718C8F04" w:rsidR="002D573D" w:rsidRPr="0028041D" w:rsidRDefault="002D573D" w:rsidP="002D573D">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Following incubation, the entire culture was centrifuged (8000 × g, 4</w:t>
      </w:r>
      <w:r w:rsidR="004113BC" w:rsidRPr="0028041D">
        <w:rPr>
          <w:rFonts w:ascii="Times New Roman" w:eastAsia="黑体" w:hAnsi="Times New Roman" w:cs="Times New Roman"/>
          <w:noProof/>
          <w:color w:val="000000" w:themeColor="text1"/>
        </w:rPr>
        <w:t xml:space="preserve"> </w:t>
      </w:r>
      <w:r w:rsidR="00793B44" w:rsidRPr="0028041D">
        <w:rPr>
          <w:rFonts w:ascii="Times New Roman" w:hAnsi="Times New Roman" w:cs="Times New Roman"/>
          <w:noProof/>
          <w:color w:val="000000" w:themeColor="text1"/>
        </w:rPr>
        <w:t>°C</w:t>
      </w:r>
      <w:r w:rsidRPr="0028041D">
        <w:rPr>
          <w:rFonts w:ascii="Times New Roman" w:eastAsia="黑体" w:hAnsi="Times New Roman" w:cs="Times New Roman"/>
          <w:noProof/>
          <w:color w:val="000000" w:themeColor="text1"/>
        </w:rPr>
        <w:t>, 5 min). The supernatant was first extracted twice with equal volumes of ethyl acetate under neutral conditions. The resulting aqueous phase was then acidified to pH 2.3 with 6 M HCl and subjected to a second round of extraction, again performed twice with equal volumes of ethyl acetate. The combined ethyl acetate extracts from both steps were dehydrated over anhydrous Na</w:t>
      </w:r>
      <w:r w:rsidR="00793B44" w:rsidRPr="0028041D">
        <w:rPr>
          <w:rFonts w:ascii="Times New Roman" w:eastAsia="黑体" w:hAnsi="Times New Roman" w:cs="Times New Roman"/>
          <w:noProof/>
          <w:color w:val="000000" w:themeColor="text1"/>
          <w:vertAlign w:val="subscript"/>
        </w:rPr>
        <w:t>2</w:t>
      </w:r>
      <w:r w:rsidRPr="0028041D">
        <w:rPr>
          <w:rFonts w:ascii="Times New Roman" w:eastAsia="黑体" w:hAnsi="Times New Roman" w:cs="Times New Roman"/>
          <w:noProof/>
          <w:color w:val="000000" w:themeColor="text1"/>
        </w:rPr>
        <w:t>SO</w:t>
      </w:r>
      <w:r w:rsidR="00793B44" w:rsidRPr="0028041D">
        <w:rPr>
          <w:rFonts w:ascii="Times New Roman" w:eastAsia="黑体" w:hAnsi="Times New Roman" w:cs="Times New Roman"/>
          <w:noProof/>
          <w:color w:val="000000" w:themeColor="text1"/>
          <w:vertAlign w:val="subscript"/>
        </w:rPr>
        <w:t>4</w:t>
      </w:r>
      <w:r w:rsidRPr="0028041D">
        <w:rPr>
          <w:rFonts w:ascii="Times New Roman" w:eastAsia="黑体" w:hAnsi="Times New Roman" w:cs="Times New Roman"/>
          <w:noProof/>
          <w:color w:val="000000" w:themeColor="text1"/>
        </w:rPr>
        <w:t>. The solvent was concentrated to 1</w:t>
      </w:r>
      <w:r w:rsidR="00793B44" w:rsidRPr="0028041D">
        <w:rPr>
          <w:rFonts w:ascii="Times New Roman" w:eastAsia="黑体" w:hAnsi="Times New Roman" w:cs="Times New Roman"/>
          <w:noProof/>
          <w:color w:val="000000" w:themeColor="text1"/>
        </w:rPr>
        <w:t>-</w:t>
      </w:r>
      <w:r w:rsidRPr="0028041D">
        <w:rPr>
          <w:rFonts w:ascii="Times New Roman" w:eastAsia="黑体" w:hAnsi="Times New Roman" w:cs="Times New Roman"/>
          <w:noProof/>
          <w:color w:val="000000" w:themeColor="text1"/>
        </w:rPr>
        <w:t xml:space="preserve">2 mL using a rotary evaporator and then completely evaporated under a gentle stream of nitrogen gas. The dry residue was reconstituted in 500 µL of </w:t>
      </w:r>
      <w:r w:rsidRPr="0028041D">
        <w:rPr>
          <w:rFonts w:ascii="Times New Roman" w:eastAsia="黑体" w:hAnsi="Times New Roman" w:cs="Times New Roman"/>
          <w:i/>
          <w:iCs/>
          <w:noProof/>
          <w:color w:val="000000" w:themeColor="text1"/>
        </w:rPr>
        <w:t>n</w:t>
      </w:r>
      <w:r w:rsidRPr="0028041D">
        <w:rPr>
          <w:rFonts w:ascii="Times New Roman" w:eastAsia="黑体" w:hAnsi="Times New Roman" w:cs="Times New Roman"/>
          <w:noProof/>
          <w:color w:val="000000" w:themeColor="text1"/>
        </w:rPr>
        <w:t>-hexane and filtered through a 0.22-</w:t>
      </w:r>
      <w:r w:rsidR="0005337F" w:rsidRPr="0028041D">
        <w:rPr>
          <w:rFonts w:ascii="Times New Roman" w:eastAsia="黑体" w:hAnsi="Times New Roman" w:cs="Times New Roman"/>
          <w:noProof/>
          <w:color w:val="000000" w:themeColor="text1"/>
        </w:rPr>
        <w:t>µ</w:t>
      </w:r>
      <w:r w:rsidRPr="0028041D">
        <w:rPr>
          <w:rFonts w:ascii="Times New Roman" w:eastAsia="黑体" w:hAnsi="Times New Roman" w:cs="Times New Roman"/>
          <w:noProof/>
          <w:color w:val="000000" w:themeColor="text1"/>
        </w:rPr>
        <w:t>m membrane for subsequent analysis.</w:t>
      </w:r>
    </w:p>
    <w:p w14:paraId="06E4A628" w14:textId="25A83970" w:rsidR="002D573D" w:rsidRPr="0028041D" w:rsidRDefault="00AC46DF" w:rsidP="008957BC">
      <w:pPr>
        <w:pStyle w:val="a4"/>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The derivatization and qualitative identification of metabolites, as well as the GC-MS column temperature program, were conducted following the procedures described by Sun et al.</w:t>
      </w:r>
      <w:r w:rsidR="002D573D" w:rsidRPr="0028041D">
        <w:rPr>
          <w:rFonts w:ascii="Times New Roman" w:eastAsia="黑体" w:hAnsi="Times New Roman" w:cs="Times New Roman"/>
          <w:noProof/>
          <w:color w:val="000000" w:themeColor="text1"/>
        </w:rPr>
        <w:t xml:space="preserve"> </w:t>
      </w:r>
      <w:r w:rsidR="002D573D" w:rsidRPr="0028041D">
        <w:rPr>
          <w:rFonts w:ascii="Times New Roman" w:eastAsia="黑体" w:hAnsi="Times New Roman" w:cs="Times New Roman"/>
          <w:noProof/>
          <w:color w:val="000000" w:themeColor="text1"/>
        </w:rPr>
        <w:fldChar w:fldCharType="begin"/>
      </w:r>
      <w:r w:rsidR="00521276" w:rsidRPr="0028041D">
        <w:rPr>
          <w:rFonts w:ascii="Times New Roman" w:eastAsia="黑体" w:hAnsi="Times New Roman" w:cs="Times New Roman"/>
          <w:noProof/>
          <w:color w:val="000000" w:themeColor="text1"/>
        </w:rPr>
        <w:instrText xml:space="preserve"> ADDIN ZOTERO_ITEM CSL_CITATION {"citationID":"TaUd4AId","properties":{"formattedCitation":"[19]","plainCitation":"[19]","noteIndex":0},"citationItems":[{"id":53,"uris":["http://zotero.org/users/local/O90fcqFg/items/R86WL5KM"],"itemData":{"id":53,"type":"article-journal","abstract":"Mycobacterium sp. WY10 was a highly effective PAHs-degrading bacterium that can degrade phenanthrene (PHE, 100 mg L−1) completely within 60 h and 83% of pyrene (PYR, 50 mg L-1) in 72 h. In this study, ten and eleven metabolites, respectively, were identified in PHE and PYR degradation cultures, and a detailed PHE and PYR metabolism maps were constructed based on the metabolic results. The strain WY10 degraded PHE and PYR with initial dioxygenation mainly on 3,4- and 4,5-carbon positions, respectively. Thereafter, PYR degradation entered the PHE degradation pathway via the ortho-cleavage. It was observed that the “lower pathway” of PHE and PYR degradations were different. Based on the kinetics of residual metabolites, PHE was degraded in a dominant phthalate pathway and a minor salicylate pathway. However, both phthalate and salicylate pathways played important roles on PYR degradation. The WY10 genome revealed there were fifty-three genes related to PAHs degradations, including a complete gene set for PHE and PYR degradation via the phthalate pathway. The candidate gene/ORF, BOH72_19755, encoding salicylate synthase might contribute in the salicylate pathway.","container-title":"Journal of Hazardous Materials","DOI":"10.1016/j.jhazmat.2018.10.064","ISSN":"03043894","journalAbbreviation":"Journal of Hazardous Materials","language":"en","page":"509-518","source":"DOI.org (Crossref)","title":"Salicylate and phthalate pathways contributed differently on phenanthrene and pyrene degradations in Mycobacterium sp. WY10","volume":"364","author":[{"family":"Sun","given":"Shanshan"},{"family":"Wang","given":"Haizhen"},{"family":"Chen","given":"Yuanzhi"},{"family":"Lou","given":"Jun"},{"family":"Wu","given":"Laosheng"},{"family":"Xu","given":"Jianming"}],"issued":{"date-parts":[["2019",2]]}}}],"schema":"https://github.com/citation-style-language/schema/raw/master/csl-citation.json"} </w:instrText>
      </w:r>
      <w:r w:rsidR="002D573D" w:rsidRPr="0028041D">
        <w:rPr>
          <w:rFonts w:ascii="Times New Roman" w:eastAsia="黑体" w:hAnsi="Times New Roman" w:cs="Times New Roman"/>
          <w:noProof/>
          <w:color w:val="000000" w:themeColor="text1"/>
        </w:rPr>
        <w:fldChar w:fldCharType="separate"/>
      </w:r>
      <w:r w:rsidR="00521276" w:rsidRPr="0028041D">
        <w:rPr>
          <w:rFonts w:ascii="Times New Roman" w:hAnsi="Times New Roman" w:cs="Times New Roman"/>
          <w:color w:val="000000" w:themeColor="text1"/>
        </w:rPr>
        <w:t>[19]</w:t>
      </w:r>
      <w:r w:rsidR="002D573D" w:rsidRPr="0028041D">
        <w:rPr>
          <w:rFonts w:ascii="Times New Roman" w:eastAsia="黑体" w:hAnsi="Times New Roman" w:cs="Times New Roman"/>
          <w:noProof/>
          <w:color w:val="000000" w:themeColor="text1"/>
        </w:rPr>
        <w:fldChar w:fldCharType="end"/>
      </w:r>
      <w:r w:rsidR="000F595F"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 xml:space="preserve">  </w:t>
      </w:r>
    </w:p>
    <w:p w14:paraId="24980D09" w14:textId="7BB3D984" w:rsidR="000F595F" w:rsidRPr="0028041D" w:rsidRDefault="000F595F" w:rsidP="000626B2">
      <w:pPr>
        <w:spacing w:line="360" w:lineRule="auto"/>
        <w:jc w:val="both"/>
        <w:rPr>
          <w:rFonts w:ascii="Times New Roman" w:eastAsia="Times New Roman" w:hAnsi="Times New Roman" w:cs="Times New Roman"/>
          <w:i/>
          <w:iCs/>
          <w:color w:val="000000" w:themeColor="text1"/>
        </w:rPr>
      </w:pPr>
      <w:r w:rsidRPr="0028041D">
        <w:rPr>
          <w:rFonts w:ascii="Times New Roman" w:eastAsia="Times New Roman" w:hAnsi="Times New Roman" w:cs="Times New Roman"/>
          <w:i/>
          <w:iCs/>
          <w:color w:val="000000" w:themeColor="text1"/>
        </w:rPr>
        <w:t>2.</w:t>
      </w:r>
      <w:r w:rsidR="0077330E" w:rsidRPr="0028041D">
        <w:rPr>
          <w:rFonts w:ascii="Times New Roman" w:eastAsia="Times New Roman" w:hAnsi="Times New Roman" w:cs="Times New Roman"/>
          <w:i/>
          <w:iCs/>
          <w:color w:val="000000" w:themeColor="text1"/>
        </w:rPr>
        <w:t>5</w:t>
      </w:r>
      <w:r w:rsidRPr="0028041D">
        <w:rPr>
          <w:rFonts w:ascii="Times New Roman" w:eastAsia="Times New Roman" w:hAnsi="Times New Roman" w:cs="Times New Roman"/>
          <w:i/>
          <w:iCs/>
          <w:color w:val="000000" w:themeColor="text1"/>
        </w:rPr>
        <w:t xml:space="preserve">. </w:t>
      </w:r>
      <w:r w:rsidR="00F25512" w:rsidRPr="0028041D">
        <w:rPr>
          <w:rFonts w:ascii="Times New Roman" w:eastAsia="Times New Roman" w:hAnsi="Times New Roman" w:cs="Times New Roman" w:hint="eastAsia"/>
          <w:i/>
          <w:iCs/>
          <w:color w:val="000000" w:themeColor="text1"/>
        </w:rPr>
        <w:t>G</w:t>
      </w:r>
      <w:r w:rsidR="00F25512" w:rsidRPr="0028041D">
        <w:rPr>
          <w:rFonts w:ascii="Times New Roman" w:eastAsia="Times New Roman" w:hAnsi="Times New Roman" w:cs="Times New Roman"/>
          <w:i/>
          <w:iCs/>
          <w:color w:val="000000" w:themeColor="text1"/>
        </w:rPr>
        <w:t>enome analysis</w:t>
      </w:r>
    </w:p>
    <w:p w14:paraId="387C5A3A" w14:textId="52289608" w:rsidR="000F595F" w:rsidRPr="0028041D" w:rsidRDefault="000F595F" w:rsidP="006A64D0">
      <w:pPr>
        <w:spacing w:line="360" w:lineRule="auto"/>
        <w:ind w:firstLineChars="200" w:firstLine="480"/>
        <w:jc w:val="both"/>
        <w:rPr>
          <w:rFonts w:ascii="Times New Roman" w:hAnsi="Times New Roman" w:cs="Times New Roman"/>
          <w:color w:val="000000" w:themeColor="text1"/>
        </w:rPr>
      </w:pPr>
      <w:bookmarkStart w:id="9" w:name="OLE_LINK1"/>
      <w:bookmarkStart w:id="10" w:name="OLE_LINK2"/>
      <w:r w:rsidRPr="0028041D">
        <w:rPr>
          <w:rFonts w:ascii="Times New Roman" w:eastAsia="黑体" w:hAnsi="Times New Roman" w:cs="Times New Roman"/>
          <w:noProof/>
          <w:color w:val="000000" w:themeColor="text1"/>
        </w:rPr>
        <w:t>Genome sequencing and assembly were carried out at Shanghai Majorbio Bio-Pharm Technology Co., and gene annotation was performed using the NCBI nonredundant database, COG, and KEGG databases.</w:t>
      </w:r>
      <w:r w:rsidR="002323AB"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 xml:space="preserve">GenBank files of </w:t>
      </w:r>
      <w:r w:rsidR="003F6C38" w:rsidRPr="0028041D">
        <w:rPr>
          <w:rFonts w:ascii="Times New Roman" w:eastAsia="黑体" w:hAnsi="Times New Roman" w:cs="Times New Roman"/>
          <w:noProof/>
          <w:color w:val="000000" w:themeColor="text1"/>
        </w:rPr>
        <w:t>different PAH-</w:t>
      </w:r>
      <w:r w:rsidR="003F6C38" w:rsidRPr="0028041D">
        <w:rPr>
          <w:rFonts w:ascii="Times New Roman" w:eastAsia="黑体" w:hAnsi="Times New Roman" w:cs="Times New Roman"/>
          <w:noProof/>
          <w:color w:val="000000" w:themeColor="text1"/>
        </w:rPr>
        <w:lastRenderedPageBreak/>
        <w:t>degrading mode strains</w:t>
      </w:r>
      <w:r w:rsidRPr="0028041D">
        <w:rPr>
          <w:rFonts w:ascii="Times New Roman" w:eastAsia="黑体" w:hAnsi="Times New Roman" w:cs="Times New Roman"/>
          <w:noProof/>
          <w:color w:val="000000" w:themeColor="text1"/>
        </w:rPr>
        <w:t xml:space="preserve"> were used as reference genomes, and the predicted PAH degradation genes in G3 were obtained after annotation.</w:t>
      </w:r>
      <w:bookmarkEnd w:id="9"/>
      <w:bookmarkEnd w:id="10"/>
      <w:r w:rsidRPr="0028041D">
        <w:rPr>
          <w:rFonts w:ascii="Times New Roman" w:hAnsi="Times New Roman" w:cs="Times New Roman"/>
          <w:color w:val="000000" w:themeColor="text1"/>
        </w:rPr>
        <w:t xml:space="preserve"> Strain </w:t>
      </w:r>
      <w:proofErr w:type="spellStart"/>
      <w:r w:rsidRPr="0028041D">
        <w:rPr>
          <w:rFonts w:ascii="Times New Roman" w:hAnsi="Times New Roman" w:cs="Times New Roman"/>
          <w:color w:val="000000" w:themeColor="text1"/>
        </w:rPr>
        <w:t>G3</w:t>
      </w:r>
      <w:proofErr w:type="spellEnd"/>
      <w:r w:rsidRPr="0028041D">
        <w:rPr>
          <w:rFonts w:ascii="Times New Roman" w:hAnsi="Times New Roman" w:cs="Times New Roman"/>
          <w:color w:val="000000" w:themeColor="text1"/>
        </w:rPr>
        <w:t xml:space="preserve">-containing microbiomes in the </w:t>
      </w:r>
      <w:proofErr w:type="spellStart"/>
      <w:r w:rsidRPr="0028041D">
        <w:rPr>
          <w:rFonts w:ascii="Times New Roman" w:hAnsi="Times New Roman" w:cs="Times New Roman"/>
          <w:color w:val="000000" w:themeColor="text1"/>
        </w:rPr>
        <w:t>NCBI</w:t>
      </w:r>
      <w:proofErr w:type="spellEnd"/>
      <w:r w:rsidRPr="0028041D">
        <w:rPr>
          <w:rFonts w:ascii="Times New Roman" w:hAnsi="Times New Roman" w:cs="Times New Roman"/>
          <w:color w:val="000000" w:themeColor="text1"/>
        </w:rPr>
        <w:t xml:space="preserve"> </w:t>
      </w:r>
      <w:proofErr w:type="spellStart"/>
      <w:r w:rsidR="00EB3774" w:rsidRPr="0028041D">
        <w:rPr>
          <w:rFonts w:ascii="Times New Roman" w:hAnsi="Times New Roman" w:cs="Times New Roman" w:hint="eastAsia"/>
          <w:color w:val="000000" w:themeColor="text1"/>
        </w:rPr>
        <w:t>SRA</w:t>
      </w:r>
      <w:proofErr w:type="spellEnd"/>
      <w:r w:rsidR="00EB3774" w:rsidRPr="0028041D">
        <w:rPr>
          <w:rFonts w:ascii="Times New Roman" w:hAnsi="Times New Roman" w:cs="Times New Roman" w:hint="eastAsia"/>
          <w:color w:val="000000" w:themeColor="text1"/>
        </w:rPr>
        <w:t xml:space="preserve"> </w:t>
      </w:r>
      <w:r w:rsidRPr="0028041D">
        <w:rPr>
          <w:rFonts w:ascii="Times New Roman" w:hAnsi="Times New Roman" w:cs="Times New Roman"/>
          <w:color w:val="000000" w:themeColor="text1"/>
        </w:rPr>
        <w:t xml:space="preserve">database were identified via </w:t>
      </w:r>
      <w:proofErr w:type="spellStart"/>
      <w:r w:rsidRPr="0028041D">
        <w:rPr>
          <w:rFonts w:ascii="Times New Roman" w:hAnsi="Times New Roman" w:cs="Times New Roman"/>
          <w:color w:val="000000" w:themeColor="text1"/>
        </w:rPr>
        <w:t>MAPseq</w:t>
      </w:r>
      <w:proofErr w:type="spellEnd"/>
      <w:r w:rsidRPr="0028041D">
        <w:rPr>
          <w:rFonts w:ascii="Times New Roman" w:hAnsi="Times New Roman" w:cs="Times New Roman"/>
          <w:color w:val="000000" w:themeColor="text1"/>
        </w:rPr>
        <w:t xml:space="preserve"> </w:t>
      </w:r>
      <w:proofErr w:type="spellStart"/>
      <w:r w:rsidRPr="0028041D">
        <w:rPr>
          <w:rFonts w:ascii="Times New Roman" w:hAnsi="Times New Roman" w:cs="Times New Roman"/>
          <w:color w:val="000000" w:themeColor="text1"/>
        </w:rPr>
        <w:t>v1.2.6</w:t>
      </w:r>
      <w:proofErr w:type="spellEnd"/>
      <w:r w:rsidRPr="0028041D">
        <w:rPr>
          <w:rFonts w:ascii="Times New Roman" w:hAnsi="Times New Roman" w:cs="Times New Roman"/>
          <w:color w:val="000000" w:themeColor="text1"/>
        </w:rPr>
        <w:t xml:space="preserve"> (https://</w:t>
      </w:r>
      <w:proofErr w:type="spellStart"/>
      <w:r w:rsidRPr="0028041D">
        <w:rPr>
          <w:rFonts w:ascii="Times New Roman" w:hAnsi="Times New Roman" w:cs="Times New Roman"/>
          <w:color w:val="000000" w:themeColor="text1"/>
        </w:rPr>
        <w:t>microbeatlas.org</w:t>
      </w:r>
      <w:proofErr w:type="spellEnd"/>
      <w:r w:rsidRPr="0028041D">
        <w:rPr>
          <w:rFonts w:ascii="Times New Roman" w:hAnsi="Times New Roman" w:cs="Times New Roman"/>
          <w:color w:val="000000" w:themeColor="text1"/>
        </w:rPr>
        <w:t xml:space="preserve">/) using a 99% sequence similarity cutoff by comparison with the full-length </w:t>
      </w:r>
      <w:proofErr w:type="spellStart"/>
      <w:r w:rsidRPr="0028041D">
        <w:rPr>
          <w:rFonts w:ascii="Times New Roman" w:hAnsi="Times New Roman" w:cs="Times New Roman"/>
          <w:color w:val="000000" w:themeColor="text1"/>
        </w:rPr>
        <w:t>16S</w:t>
      </w:r>
      <w:proofErr w:type="spellEnd"/>
      <w:r w:rsidRPr="0028041D">
        <w:rPr>
          <w:rFonts w:ascii="Times New Roman" w:hAnsi="Times New Roman" w:cs="Times New Roman"/>
          <w:color w:val="000000" w:themeColor="text1"/>
        </w:rPr>
        <w:t xml:space="preserve"> rRNA gene </w:t>
      </w:r>
      <w:r w:rsidRPr="0028041D">
        <w:rPr>
          <w:rFonts w:ascii="Times New Roman" w:hAnsi="Times New Roman" w:cs="Times New Roman"/>
          <w:color w:val="000000" w:themeColor="text1"/>
        </w:rPr>
        <w:fldChar w:fldCharType="begin"/>
      </w:r>
      <w:r w:rsidR="00521276" w:rsidRPr="0028041D">
        <w:rPr>
          <w:rFonts w:ascii="Times New Roman" w:hAnsi="Times New Roman" w:cs="Times New Roman"/>
          <w:color w:val="000000" w:themeColor="text1"/>
        </w:rPr>
        <w:instrText xml:space="preserve"> ADDIN ZOTERO_ITEM CSL_CITATION {"citationID":"r1tnM944","properties":{"formattedCitation":"[28]","plainCitation":"[28]","noteIndex":0},"citationItems":[{"id":825,"uris":["http://zotero.org/users/local/O90fcqFg/items/MFRNGJSY"],"itemData":{"id":825,"type":"article-journal","abstract":"Motivation: Ribosomal RNA proﬁling has become crucial to studying microbial communities, but meaningful taxonomic analysis and inter-comparison of such data are still hampered by technical limitations, between-study design variability and inconsistencies between taxonomies used.","container-title":"Bioinformatics","DOI":"10.1093/bioinformatics/btx517","ISSN":"1367-4803, 1367-4811","issue":"23","language":"en","license":"http://creativecommons.org/licenses/by/4.0/","page":"3808-3810","source":"DOI.org (Crossref)","title":"MAPseq: highly efficient k-mer search with confidence estimates, for rRNA sequence analysis","title-short":"MAPseq","volume":"33","author":[{"family":"Matias Rodrigues","given":"João F"},{"family":"Schmidt","given":"Thomas S B"},{"family":"Tackmann","given":"Janko"},{"family":"Von Mering","given":"Christian"}],"editor":[{"family":"Birol","given":"Inanc"}],"issued":{"date-parts":[["2017",12,1]]}}}],"schema":"https://github.com/citation-style-language/schema/raw/master/csl-citation.json"} </w:instrText>
      </w:r>
      <w:r w:rsidRPr="0028041D">
        <w:rPr>
          <w:rFonts w:ascii="Times New Roman" w:hAnsi="Times New Roman" w:cs="Times New Roman"/>
          <w:color w:val="000000" w:themeColor="text1"/>
        </w:rPr>
        <w:fldChar w:fldCharType="separate"/>
      </w:r>
      <w:r w:rsidR="00521276" w:rsidRPr="0028041D">
        <w:rPr>
          <w:rFonts w:ascii="Times New Roman" w:hAnsi="Times New Roman" w:cs="Times New Roman"/>
          <w:color w:val="000000" w:themeColor="text1"/>
        </w:rPr>
        <w:t>[28]</w:t>
      </w:r>
      <w:r w:rsidRPr="0028041D">
        <w:rPr>
          <w:rFonts w:ascii="Times New Roman" w:hAnsi="Times New Roman" w:cs="Times New Roman"/>
          <w:color w:val="000000" w:themeColor="text1"/>
        </w:rPr>
        <w:fldChar w:fldCharType="end"/>
      </w:r>
      <w:r w:rsidRPr="0028041D">
        <w:rPr>
          <w:rFonts w:ascii="Times New Roman" w:hAnsi="Times New Roman" w:cs="Times New Roman"/>
          <w:color w:val="000000" w:themeColor="text1"/>
        </w:rPr>
        <w:t>.</w:t>
      </w:r>
      <w:r w:rsidR="00E533F3" w:rsidRPr="0028041D">
        <w:rPr>
          <w:rFonts w:ascii="Times New Roman" w:hAnsi="Times New Roman" w:cs="Times New Roman" w:hint="eastAsia"/>
          <w:color w:val="000000" w:themeColor="text1"/>
        </w:rPr>
        <w:t xml:space="preserve"> </w:t>
      </w:r>
      <w:r w:rsidR="006A64D0" w:rsidRPr="0028041D">
        <w:rPr>
          <w:rFonts w:ascii="Times New Roman" w:hAnsi="Times New Roman" w:cs="Times New Roman" w:hint="eastAsia"/>
          <w:color w:val="000000" w:themeColor="text1"/>
        </w:rPr>
        <w:t xml:space="preserve">This Whole Genome Shotgun project has been deposited at </w:t>
      </w:r>
      <w:proofErr w:type="spellStart"/>
      <w:r w:rsidR="006A64D0" w:rsidRPr="0028041D">
        <w:rPr>
          <w:rFonts w:ascii="Times New Roman" w:hAnsi="Times New Roman" w:cs="Times New Roman" w:hint="eastAsia"/>
          <w:color w:val="000000" w:themeColor="text1"/>
        </w:rPr>
        <w:t>DDBJ</w:t>
      </w:r>
      <w:proofErr w:type="spellEnd"/>
      <w:r w:rsidR="006A64D0" w:rsidRPr="0028041D">
        <w:rPr>
          <w:rFonts w:ascii="Times New Roman" w:hAnsi="Times New Roman" w:cs="Times New Roman" w:hint="eastAsia"/>
          <w:color w:val="000000" w:themeColor="text1"/>
        </w:rPr>
        <w:t>/</w:t>
      </w:r>
      <w:proofErr w:type="spellStart"/>
      <w:r w:rsidR="006A64D0" w:rsidRPr="0028041D">
        <w:rPr>
          <w:rFonts w:ascii="Times New Roman" w:hAnsi="Times New Roman" w:cs="Times New Roman" w:hint="eastAsia"/>
          <w:color w:val="000000" w:themeColor="text1"/>
        </w:rPr>
        <w:t>ENA</w:t>
      </w:r>
      <w:proofErr w:type="spellEnd"/>
      <w:r w:rsidR="006A64D0" w:rsidRPr="0028041D">
        <w:rPr>
          <w:rFonts w:ascii="Times New Roman" w:hAnsi="Times New Roman" w:cs="Times New Roman" w:hint="eastAsia"/>
          <w:color w:val="000000" w:themeColor="text1"/>
        </w:rPr>
        <w:t xml:space="preserve">/GenBank under the accession </w:t>
      </w:r>
      <w:proofErr w:type="spellStart"/>
      <w:r w:rsidR="006A64D0" w:rsidRPr="0028041D">
        <w:rPr>
          <w:rFonts w:ascii="Times New Roman" w:hAnsi="Times New Roman" w:cs="Times New Roman" w:hint="eastAsia"/>
          <w:color w:val="000000" w:themeColor="text1"/>
        </w:rPr>
        <w:t>JBYFBI000000000</w:t>
      </w:r>
      <w:proofErr w:type="spellEnd"/>
      <w:r w:rsidR="006A64D0" w:rsidRPr="0028041D">
        <w:rPr>
          <w:rFonts w:ascii="Times New Roman" w:hAnsi="Times New Roman" w:cs="Times New Roman" w:hint="eastAsia"/>
          <w:color w:val="000000" w:themeColor="text1"/>
        </w:rPr>
        <w:t xml:space="preserve">. The version described in this paper is version </w:t>
      </w:r>
      <w:proofErr w:type="spellStart"/>
      <w:r w:rsidR="006A64D0" w:rsidRPr="0028041D">
        <w:rPr>
          <w:rFonts w:ascii="Times New Roman" w:hAnsi="Times New Roman" w:cs="Times New Roman" w:hint="eastAsia"/>
          <w:color w:val="000000" w:themeColor="text1"/>
        </w:rPr>
        <w:t>JBYFBI010000000</w:t>
      </w:r>
      <w:proofErr w:type="spellEnd"/>
      <w:r w:rsidR="006A64D0" w:rsidRPr="0028041D">
        <w:rPr>
          <w:rFonts w:ascii="Times New Roman" w:hAnsi="Times New Roman" w:cs="Times New Roman" w:hint="eastAsia"/>
          <w:color w:val="000000" w:themeColor="text1"/>
        </w:rPr>
        <w:t>.</w:t>
      </w:r>
    </w:p>
    <w:p w14:paraId="4347C9D6" w14:textId="63EBB264" w:rsidR="002D573D" w:rsidRPr="0028041D" w:rsidRDefault="0084572D" w:rsidP="0084572D">
      <w:pPr>
        <w:spacing w:line="360" w:lineRule="auto"/>
        <w:jc w:val="both"/>
        <w:rPr>
          <w:rFonts w:ascii="Times New Roman" w:eastAsia="Times New Roman" w:hAnsi="Times New Roman" w:cs="Times New Roman"/>
          <w:i/>
          <w:iCs/>
          <w:color w:val="000000" w:themeColor="text1"/>
        </w:rPr>
      </w:pPr>
      <w:r w:rsidRPr="0028041D">
        <w:rPr>
          <w:rFonts w:ascii="Times New Roman" w:eastAsia="Times New Roman" w:hAnsi="Times New Roman" w:cs="Times New Roman"/>
          <w:i/>
          <w:iCs/>
          <w:color w:val="000000" w:themeColor="text1"/>
        </w:rPr>
        <w:t>2.</w:t>
      </w:r>
      <w:r w:rsidR="0077330E" w:rsidRPr="0028041D">
        <w:rPr>
          <w:rFonts w:ascii="Times New Roman" w:eastAsia="Times New Roman" w:hAnsi="Times New Roman" w:cs="Times New Roman"/>
          <w:i/>
          <w:iCs/>
          <w:color w:val="000000" w:themeColor="text1"/>
        </w:rPr>
        <w:t>6</w:t>
      </w:r>
      <w:r w:rsidRPr="0028041D">
        <w:rPr>
          <w:rFonts w:ascii="Times New Roman" w:eastAsia="Times New Roman" w:hAnsi="Times New Roman" w:cs="Times New Roman"/>
          <w:i/>
          <w:iCs/>
          <w:color w:val="000000" w:themeColor="text1"/>
        </w:rPr>
        <w:t xml:space="preserve">. </w:t>
      </w:r>
      <w:r w:rsidR="002D573D" w:rsidRPr="0028041D">
        <w:rPr>
          <w:rFonts w:ascii="Times New Roman" w:eastAsia="Times New Roman" w:hAnsi="Times New Roman" w:cs="Times New Roman"/>
          <w:i/>
          <w:iCs/>
          <w:color w:val="000000" w:themeColor="text1"/>
        </w:rPr>
        <w:t>Elucidation of the Antagonistic Mechanism</w:t>
      </w:r>
    </w:p>
    <w:p w14:paraId="1ADA40D8" w14:textId="2A33482E" w:rsidR="0084572D" w:rsidRPr="0028041D" w:rsidRDefault="0084572D" w:rsidP="0084572D">
      <w:pPr>
        <w:spacing w:line="360" w:lineRule="auto"/>
        <w:jc w:val="both"/>
        <w:rPr>
          <w:rFonts w:ascii="Times New Roman" w:eastAsia="Times New Roman" w:hAnsi="Times New Roman" w:cs="Times New Roman"/>
          <w:i/>
          <w:iCs/>
          <w:color w:val="000000" w:themeColor="text1"/>
        </w:rPr>
      </w:pPr>
      <w:r w:rsidRPr="0028041D">
        <w:rPr>
          <w:rFonts w:ascii="Times New Roman" w:eastAsia="Times New Roman" w:hAnsi="Times New Roman" w:cs="Times New Roman"/>
          <w:i/>
          <w:iCs/>
          <w:color w:val="000000" w:themeColor="text1"/>
        </w:rPr>
        <w:t>2.</w:t>
      </w:r>
      <w:r w:rsidR="0077330E" w:rsidRPr="0028041D">
        <w:rPr>
          <w:rFonts w:ascii="Times New Roman" w:eastAsia="Times New Roman" w:hAnsi="Times New Roman" w:cs="Times New Roman"/>
          <w:i/>
          <w:iCs/>
          <w:color w:val="000000" w:themeColor="text1"/>
        </w:rPr>
        <w:t>6</w:t>
      </w:r>
      <w:r w:rsidRPr="0028041D">
        <w:rPr>
          <w:rFonts w:ascii="Times New Roman" w:eastAsia="Times New Roman" w:hAnsi="Times New Roman" w:cs="Times New Roman"/>
          <w:i/>
          <w:iCs/>
          <w:color w:val="000000" w:themeColor="text1"/>
        </w:rPr>
        <w:t>.1. RT-qPCR analysis of key degradation genes</w:t>
      </w:r>
    </w:p>
    <w:p w14:paraId="4ECC7718" w14:textId="7BC4039E" w:rsidR="0084572D" w:rsidRPr="0028041D" w:rsidRDefault="0084572D" w:rsidP="008957BC">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 xml:space="preserve">During PYR and PHE degradation, the cells were collected aseptically at 0, 1, 3, 5 and 7 days. RNA extraction was performed with the SteadyPure Quick RNA Extraction Kit (AG21023-S AG). The concentration and purity of the extracted RNA were subsequently verified using a NanoDrop 1000 spectrophotometer (NanoDrop Tech., Wilmington, DE, USA). cDNA synthesis was carried out with TransScript One-Step gDNA Removal and cDNA Synthesis SuperMix (TRAN). Primers for PYR and PHE degradation genes (0960, 1125, 3468) and the housekeeping gene 16S </w:t>
      </w:r>
      <w:r w:rsidR="00403A81" w:rsidRPr="0028041D">
        <w:rPr>
          <w:rFonts w:ascii="Times New Roman" w:eastAsia="黑体" w:hAnsi="Times New Roman" w:cs="Times New Roman"/>
          <w:noProof/>
          <w:color w:val="000000" w:themeColor="text1"/>
        </w:rPr>
        <w:t>r</w:t>
      </w:r>
      <w:r w:rsidRPr="0028041D">
        <w:rPr>
          <w:rFonts w:ascii="Times New Roman" w:eastAsia="黑体" w:hAnsi="Times New Roman" w:cs="Times New Roman"/>
          <w:noProof/>
          <w:color w:val="000000" w:themeColor="text1"/>
        </w:rPr>
        <w:t>RNA were designed using Primer Premier 6.0 (Table S2).</w:t>
      </w:r>
    </w:p>
    <w:p w14:paraId="1501B1FB" w14:textId="46890B9F" w:rsidR="0084572D" w:rsidRPr="0028041D" w:rsidRDefault="0084572D" w:rsidP="0084572D">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A LightCycler 480II Real-Time PCR System was used for RT-qPCR</w:t>
      </w:r>
      <w:r w:rsidRPr="0028041D" w:rsidDel="00B729A0">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 xml:space="preserve">analysis. </w:t>
      </w:r>
      <w:r w:rsidR="004113BC" w:rsidRPr="0028041D">
        <w:rPr>
          <w:rFonts w:ascii="Times New Roman" w:eastAsia="黑体" w:hAnsi="Times New Roman" w:cs="Times New Roman"/>
          <w:noProof/>
          <w:color w:val="000000" w:themeColor="text1"/>
        </w:rPr>
        <w:t>The PCR program consisted of an initial denaturation at 95 °C for 30 s, followed by 40 cycles of denaturation at 95 °C for 5 s and annealing/extension at 60 °C for 30 s. A melt-curve analysis was subsequently performed to verify amplification specificity and exclude nonspecific products.</w:t>
      </w:r>
      <w:r w:rsidRPr="0028041D">
        <w:rPr>
          <w:rFonts w:ascii="Times New Roman" w:eastAsia="黑体" w:hAnsi="Times New Roman" w:cs="Times New Roman"/>
          <w:noProof/>
          <w:color w:val="000000" w:themeColor="text1"/>
        </w:rPr>
        <w:t xml:space="preserve"> For each reaction, C</w:t>
      </w:r>
      <w:r w:rsidR="00752FC5" w:rsidRPr="0028041D">
        <w:rPr>
          <w:rFonts w:ascii="Times New Roman" w:eastAsia="黑体" w:hAnsi="Times New Roman" w:cs="Times New Roman" w:hint="eastAsia"/>
          <w:noProof/>
          <w:color w:val="000000" w:themeColor="text1"/>
          <w:vertAlign w:val="subscript"/>
        </w:rPr>
        <w:t>t</w:t>
      </w:r>
      <w:r w:rsidRPr="0028041D">
        <w:rPr>
          <w:rFonts w:ascii="Times New Roman" w:eastAsia="黑体" w:hAnsi="Times New Roman" w:cs="Times New Roman"/>
          <w:noProof/>
          <w:color w:val="000000" w:themeColor="text1"/>
        </w:rPr>
        <w:t xml:space="preserve"> values were converted to log2-fold changes using the 2</w:t>
      </w:r>
      <w:r w:rsidRPr="0028041D">
        <w:rPr>
          <w:rFonts w:ascii="Times New Roman" w:eastAsia="黑体" w:hAnsi="Times New Roman" w:cs="Times New Roman"/>
          <w:noProof/>
          <w:color w:val="000000" w:themeColor="text1"/>
          <w:vertAlign w:val="superscript"/>
        </w:rPr>
        <w:t>-ΔΔCT</w:t>
      </w:r>
      <w:r w:rsidRPr="0028041D">
        <w:rPr>
          <w:rFonts w:ascii="Times New Roman" w:eastAsia="黑体" w:hAnsi="Times New Roman" w:cs="Times New Roman"/>
          <w:noProof/>
          <w:color w:val="000000" w:themeColor="text1"/>
        </w:rPr>
        <w:t xml:space="preserve"> method.</w:t>
      </w:r>
    </w:p>
    <w:p w14:paraId="6BC78EF6" w14:textId="3E488EB6" w:rsidR="0084572D" w:rsidRPr="0028041D" w:rsidRDefault="0084572D" w:rsidP="00971022">
      <w:pPr>
        <w:tabs>
          <w:tab w:val="left" w:pos="627"/>
        </w:tabs>
        <w:spacing w:line="360" w:lineRule="auto"/>
        <w:jc w:val="both"/>
        <w:rPr>
          <w:rFonts w:ascii="Times New Roman" w:eastAsia="Times New Roman" w:hAnsi="Times New Roman" w:cs="Times New Roman"/>
          <w:i/>
          <w:iCs/>
          <w:color w:val="000000" w:themeColor="text1"/>
        </w:rPr>
      </w:pPr>
      <w:r w:rsidRPr="0028041D">
        <w:rPr>
          <w:rFonts w:ascii="Times New Roman" w:eastAsia="Times New Roman" w:hAnsi="Times New Roman" w:cs="Times New Roman"/>
          <w:i/>
          <w:iCs/>
          <w:color w:val="000000" w:themeColor="text1"/>
        </w:rPr>
        <w:t>2.</w:t>
      </w:r>
      <w:r w:rsidR="00404DA5" w:rsidRPr="0028041D">
        <w:rPr>
          <w:rFonts w:ascii="Times New Roman" w:eastAsiaTheme="minorEastAsia" w:hAnsi="Times New Roman" w:cs="Times New Roman" w:hint="eastAsia"/>
          <w:i/>
          <w:iCs/>
          <w:color w:val="000000" w:themeColor="text1"/>
        </w:rPr>
        <w:t>6</w:t>
      </w:r>
      <w:r w:rsidRPr="0028041D">
        <w:rPr>
          <w:rFonts w:ascii="Times New Roman" w:eastAsia="Times New Roman" w:hAnsi="Times New Roman" w:cs="Times New Roman"/>
          <w:i/>
          <w:iCs/>
          <w:color w:val="000000" w:themeColor="text1"/>
        </w:rPr>
        <w:t>.2. Quantification of key metabolites</w:t>
      </w:r>
    </w:p>
    <w:p w14:paraId="2AD4C9DE" w14:textId="19757EE5" w:rsidR="00367EEA" w:rsidRPr="0028041D" w:rsidRDefault="0087564F">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For the quantification of key metabolites (phthalic acid, catechol, and 1-hydroxy-2-naphthoic acid), experiments were conducted in 250 mL flasks containing 50 mL of MSM supplemented with either individual PAH (50 mg L</w:t>
      </w:r>
      <w:r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PHE or PYR) or their mixture (50 mg L</w:t>
      </w:r>
      <w:r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each). </w:t>
      </w:r>
      <w:r w:rsidR="00367EEA" w:rsidRPr="0028041D">
        <w:rPr>
          <w:rFonts w:ascii="Times New Roman" w:eastAsia="黑体" w:hAnsi="Times New Roman" w:cs="Times New Roman" w:hint="eastAsia"/>
          <w:noProof/>
          <w:color w:val="000000" w:themeColor="text1"/>
        </w:rPr>
        <w:t xml:space="preserve"> </w:t>
      </w:r>
      <w:r w:rsidR="00367EEA" w:rsidRPr="0028041D">
        <w:rPr>
          <w:rFonts w:ascii="Times New Roman" w:eastAsia="黑体" w:hAnsi="Times New Roman" w:cs="Times New Roman"/>
          <w:noProof/>
          <w:color w:val="000000" w:themeColor="text1"/>
        </w:rPr>
        <w:t xml:space="preserve">The degradation process was initiated by adding 45 mL of </w:t>
      </w:r>
      <w:r w:rsidR="00367EEA" w:rsidRPr="0028041D">
        <w:rPr>
          <w:rFonts w:ascii="Times New Roman" w:eastAsia="黑体" w:hAnsi="Times New Roman" w:cs="Times New Roman"/>
          <w:noProof/>
          <w:color w:val="000000" w:themeColor="text1"/>
        </w:rPr>
        <w:lastRenderedPageBreak/>
        <w:t>MSM and 5 mL of a strain G3 suspension (OD</w:t>
      </w:r>
      <w:r w:rsidR="00367EEA" w:rsidRPr="0028041D">
        <w:rPr>
          <w:rFonts w:ascii="Times New Roman" w:eastAsia="黑体" w:hAnsi="Times New Roman" w:cs="Times New Roman"/>
          <w:noProof/>
          <w:color w:val="000000" w:themeColor="text1"/>
          <w:vertAlign w:val="subscript"/>
        </w:rPr>
        <w:t>600</w:t>
      </w:r>
      <w:r w:rsidR="00367EEA" w:rsidRPr="0028041D">
        <w:rPr>
          <w:rFonts w:ascii="Times New Roman" w:eastAsia="黑体" w:hAnsi="Times New Roman" w:cs="Times New Roman"/>
          <w:noProof/>
          <w:color w:val="000000" w:themeColor="text1"/>
        </w:rPr>
        <w:t xml:space="preserve"> = 0.8) to each flask. At designated time points (0, 1, 3, 5, and 7 days), samples were collected and treated with formic acid to adjust the pH to 2.3, an equal volume of methanol (1:1 v/v) was added to each flask containing total culture broth to extract total residual </w:t>
      </w:r>
      <w:r w:rsidR="0005518C" w:rsidRPr="0028041D">
        <w:rPr>
          <w:rFonts w:ascii="Times New Roman" w:eastAsia="黑体" w:hAnsi="Times New Roman" w:cs="Times New Roman"/>
          <w:noProof/>
          <w:color w:val="000000" w:themeColor="text1"/>
        </w:rPr>
        <w:t>key metabolites</w:t>
      </w:r>
      <w:r w:rsidR="00367EEA" w:rsidRPr="0028041D">
        <w:rPr>
          <w:rFonts w:ascii="Times New Roman" w:eastAsia="黑体" w:hAnsi="Times New Roman" w:cs="Times New Roman"/>
          <w:noProof/>
          <w:color w:val="000000" w:themeColor="text1"/>
        </w:rPr>
        <w:t>. The mixture was sonicated for 30 minutes, then filtered through a 0.22 µm membrane prior to HPLC analysis</w:t>
      </w:r>
      <w:r w:rsidR="0005518C" w:rsidRPr="0028041D">
        <w:rPr>
          <w:rFonts w:ascii="Times New Roman" w:eastAsia="黑体" w:hAnsi="Times New Roman" w:cs="Times New Roman"/>
          <w:noProof/>
          <w:color w:val="000000" w:themeColor="text1"/>
        </w:rPr>
        <w:t>,</w:t>
      </w:r>
      <w:r w:rsidR="0005518C" w:rsidRPr="0028041D">
        <w:rPr>
          <w:rFonts w:hint="eastAsia"/>
          <w:color w:val="000000" w:themeColor="text1"/>
        </w:rPr>
        <w:t xml:space="preserve"> </w:t>
      </w:r>
      <w:r w:rsidR="0005518C" w:rsidRPr="0028041D">
        <w:rPr>
          <w:rFonts w:ascii="Times New Roman" w:eastAsia="黑体" w:hAnsi="Times New Roman" w:cs="Times New Roman"/>
          <w:noProof/>
          <w:color w:val="000000" w:themeColor="text1"/>
        </w:rPr>
        <w:t>following the same procedures described in Section 2.3 for phthalic acid and benzoic acid</w:t>
      </w:r>
      <w:r w:rsidR="00367EEA" w:rsidRPr="0028041D">
        <w:rPr>
          <w:rFonts w:ascii="Times New Roman" w:eastAsia="黑体" w:hAnsi="Times New Roman" w:cs="Times New Roman"/>
          <w:noProof/>
          <w:color w:val="000000" w:themeColor="text1"/>
        </w:rPr>
        <w:t>.</w:t>
      </w:r>
    </w:p>
    <w:p w14:paraId="5809EF46" w14:textId="77777777" w:rsidR="004A5338" w:rsidRPr="0028041D" w:rsidRDefault="004A5338" w:rsidP="004A5338">
      <w:pPr>
        <w:tabs>
          <w:tab w:val="left" w:pos="627"/>
        </w:tabs>
        <w:spacing w:line="360" w:lineRule="auto"/>
        <w:jc w:val="both"/>
        <w:rPr>
          <w:rFonts w:ascii="Times New Roman" w:eastAsia="Times New Roman" w:hAnsi="Times New Roman" w:cs="Times New Roman"/>
          <w:i/>
          <w:iCs/>
          <w:color w:val="000000" w:themeColor="text1"/>
        </w:rPr>
      </w:pPr>
      <w:r w:rsidRPr="0028041D">
        <w:rPr>
          <w:rFonts w:ascii="Times New Roman" w:eastAsia="Times New Roman" w:hAnsi="Times New Roman" w:cs="Times New Roman" w:hint="eastAsia"/>
          <w:i/>
          <w:iCs/>
          <w:color w:val="000000" w:themeColor="text1"/>
        </w:rPr>
        <w:t>2.</w:t>
      </w:r>
      <w:r w:rsidRPr="0028041D">
        <w:rPr>
          <w:rFonts w:ascii="Times New Roman" w:eastAsiaTheme="minorEastAsia" w:hAnsi="Times New Roman" w:cs="Times New Roman" w:hint="eastAsia"/>
          <w:i/>
          <w:iCs/>
          <w:color w:val="000000" w:themeColor="text1"/>
        </w:rPr>
        <w:t>6</w:t>
      </w:r>
      <w:r w:rsidRPr="0028041D">
        <w:rPr>
          <w:rFonts w:ascii="Times New Roman" w:eastAsia="Times New Roman" w:hAnsi="Times New Roman" w:cs="Times New Roman" w:hint="eastAsia"/>
          <w:i/>
          <w:iCs/>
          <w:color w:val="000000" w:themeColor="text1"/>
        </w:rPr>
        <w:t>.3. Catechol</w:t>
      </w:r>
      <w:r w:rsidRPr="0028041D">
        <w:rPr>
          <w:rFonts w:ascii="Times New Roman" w:eastAsia="Times New Roman" w:hAnsi="Times New Roman" w:cs="Times New Roman"/>
          <w:i/>
          <w:iCs/>
          <w:color w:val="000000" w:themeColor="text1"/>
        </w:rPr>
        <w:t xml:space="preserve"> </w:t>
      </w:r>
      <w:r w:rsidRPr="0028041D">
        <w:rPr>
          <w:rFonts w:ascii="Times New Roman" w:eastAsia="Times New Roman" w:hAnsi="Times New Roman" w:cs="Times New Roman" w:hint="eastAsia"/>
          <w:i/>
          <w:iCs/>
          <w:color w:val="000000" w:themeColor="text1"/>
        </w:rPr>
        <w:t>dioxygenase activity assay</w:t>
      </w:r>
    </w:p>
    <w:p w14:paraId="102D4625" w14:textId="77777777" w:rsidR="004A5338" w:rsidRPr="0028041D" w:rsidRDefault="004A5338" w:rsidP="004A5338">
      <w:pPr>
        <w:tabs>
          <w:tab w:val="left" w:pos="627"/>
        </w:tabs>
        <w:spacing w:line="360" w:lineRule="auto"/>
        <w:ind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The activities of catechol 1,2-dioxygenase (C12O) and catechol 2,3-dioxygenase (C23O) were determined under the same degradation conditions as described in Section 2.3. Five milliliters of cell culture was harvested by centrifugation (4,000 × g, 5 min). The resulting cell pellet was washed once with MSM and then lysed by sonication (200 W, 80 cycles of 3</w:t>
      </w:r>
      <w:r w:rsidRPr="0028041D">
        <w:rPr>
          <w:rFonts w:ascii="Times New Roman" w:eastAsia="黑体" w:hAnsi="Times New Roman" w:cs="Times New Roman" w:hint="eastAsia"/>
          <w:noProof/>
          <w:color w:val="000000" w:themeColor="text1"/>
        </w:rPr>
        <w:t xml:space="preserve"> s</w:t>
      </w:r>
      <w:r w:rsidRPr="0028041D">
        <w:rPr>
          <w:rFonts w:ascii="Times New Roman" w:eastAsia="黑体" w:hAnsi="Times New Roman" w:cs="Times New Roman"/>
          <w:noProof/>
          <w:color w:val="000000" w:themeColor="text1"/>
        </w:rPr>
        <w:t xml:space="preserve"> pulses with 2</w:t>
      </w:r>
      <w:r w:rsidRPr="0028041D">
        <w:rPr>
          <w:rFonts w:ascii="Times New Roman" w:eastAsia="黑体" w:hAnsi="Times New Roman" w:cs="Times New Roman" w:hint="eastAsia"/>
          <w:noProof/>
          <w:color w:val="000000" w:themeColor="text1"/>
        </w:rPr>
        <w:t xml:space="preserve"> </w:t>
      </w:r>
      <w:r w:rsidRPr="0028041D">
        <w:rPr>
          <w:rFonts w:ascii="Times New Roman" w:eastAsia="黑体" w:hAnsi="Times New Roman" w:cs="Times New Roman"/>
          <w:noProof/>
          <w:color w:val="000000" w:themeColor="text1"/>
        </w:rPr>
        <w:t>s intervals) in an ice bath</w:t>
      </w:r>
      <w:r w:rsidRPr="0028041D">
        <w:rPr>
          <w:rFonts w:ascii="Times New Roman" w:eastAsia="黑体" w:hAnsi="Times New Roman" w:cs="Times New Roman" w:hint="eastAsia"/>
          <w:noProof/>
          <w:color w:val="000000" w:themeColor="text1"/>
        </w:rPr>
        <w:t xml:space="preserve"> using a SCIENTZ JY92-II ultrasonic cell disruptor (Ningbo Scientz Biotechnology Co., Ltd.). </w:t>
      </w:r>
      <w:r w:rsidRPr="0028041D">
        <w:rPr>
          <w:rFonts w:ascii="Times New Roman" w:eastAsia="黑体" w:hAnsi="Times New Roman" w:cs="Times New Roman"/>
          <w:noProof/>
          <w:color w:val="000000" w:themeColor="text1"/>
        </w:rPr>
        <w:t xml:space="preserve">After removing cell debris by centrifugation (13,000 × g, 20 min), the supernatant (cell lysate) was collected. The reaction mixture (3.0 mL total) contained 2.0 mL of 100 mM phosphate buffer, pH 7.0, 0.6 mL 1 mM catechol, 0.2 mL deionized water, and 0.2 mL lysate supernatant, and the reaction was conducted at 22 °C. C12O and C23O activities were quantified according to Li et al. </w:t>
      </w:r>
      <w:r w:rsidRPr="0028041D">
        <w:rPr>
          <w:rFonts w:ascii="Times New Roman" w:eastAsia="黑体" w:hAnsi="Times New Roman" w:cs="Times New Roman"/>
          <w:noProof/>
          <w:color w:val="000000" w:themeColor="text1"/>
        </w:rPr>
        <w:fldChar w:fldCharType="begin"/>
      </w:r>
      <w:r w:rsidRPr="0028041D">
        <w:rPr>
          <w:rFonts w:ascii="Times New Roman" w:eastAsia="黑体" w:hAnsi="Times New Roman" w:cs="Times New Roman"/>
          <w:noProof/>
          <w:color w:val="000000" w:themeColor="text1"/>
        </w:rPr>
        <w:instrText xml:space="preserve"> ADDIN ZOTERO_ITEM CSL_CITATION {"citationID":"ADbos1eC","properties":{"formattedCitation":"[29]","plainCitation":"[29]","noteIndex":0},"citationItems":[{"id":1804,"uris":["http://zotero.org/users/local/O90fcqFg/items/VWZZP5V2"],"itemData":{"id":1804,"type":"article-journal","abstract":"In order to better understand how surfactants affect biodegradation of hydrophobic organic compounds (HOCs), Tween 80 and sodium dodecyl benzene sulfonate (SDBS), were selected to investigate effects on cell surface hydrophobicity (CSH), electron transport system (ETS) activities and phenanthrene biodegradation by Citrobacter sp. SA01. Tween 80 and SDBS increased CSH by 19.8–25.2%, ETS activities by 352.1–376.0 lmol/g min, catechol 1,2-dioxygenase (C12) activities by 50.8–52.7 U/L, and phenanthrene biodegradation by 8.9–17.2% separately in the presence of 50 mg/L of surfactants as compared to in their absence. Lipopolysaccharide (LPS) release was 334.7 lg/mg in the presence of both surfactants whereas in their absence only 8.6–44.4 lg/mg of LPS was released. Thus, enhanced LPS release probably increased ETS and C12 activities as well as phenanthrene biodegradation by increasing CSH. The results demonstrate that surfactant-enhanced CSH provides a simple, yet effective strategy for ﬁeld applications of surfactant-enhanced bioremediation of HOCs.","container-title":"Bioresource Technology","DOI":"10.1016/j.biortech.2012.07.059","ISSN":"09608524","journalAbbreviation":"Bioresource Technology","language":"en","license":"https://www.elsevier.com/tdm/userlicense/1.0/","page":"42-48","source":"DOI.org (Crossref)","title":"Effect of surfactant-induced cell surface modifications on electron transport system and catechol 1,2-dioxygenase activities and phenanthrene biodegradation by Citrobacter sp. SA01","volume":"123","author":[{"family":"Li","given":"Feng"},{"family":"Zhu","given":"Lizhong"}],"issued":{"date-parts":[["2012",11]]}}}],"schema":"https://github.com/citation-style-language/schema/raw/master/csl-citation.json"}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Pr="0028041D">
        <w:rPr>
          <w:rFonts w:ascii="Times New Roman" w:hAnsi="Times New Roman" w:cs="Times New Roman"/>
          <w:color w:val="000000" w:themeColor="text1"/>
        </w:rPr>
        <w:t>[29]</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xml:space="preserve"> and Kojima et al. </w:t>
      </w:r>
      <w:r w:rsidRPr="0028041D">
        <w:rPr>
          <w:rFonts w:ascii="Times New Roman" w:eastAsia="黑体" w:hAnsi="Times New Roman" w:cs="Times New Roman"/>
          <w:noProof/>
          <w:color w:val="000000" w:themeColor="text1"/>
        </w:rPr>
        <w:fldChar w:fldCharType="begin"/>
      </w:r>
      <w:r w:rsidRPr="0028041D">
        <w:rPr>
          <w:rFonts w:ascii="Times New Roman" w:eastAsia="黑体" w:hAnsi="Times New Roman" w:cs="Times New Roman"/>
          <w:noProof/>
          <w:color w:val="000000" w:themeColor="text1"/>
        </w:rPr>
        <w:instrText xml:space="preserve"> ADDIN ZOTERO_ITEM CSL_CITATION {"citationID":"8YfQXKIL","properties":{"formattedCitation":"[30]","plainCitation":"[30]","noteIndex":0},"citationItems":[{"id":1802,"uris":["http://zotero.org/users/local/O90fcqFg/items/BCIAU6PB"],"itemData":{"id":1802,"type":"article-journal","container-title":"Journal of Biological Chemistry","DOI":"10.1016/S0021-9258(18)64061-X","ISSN":"00219258","issue":"8","journalAbbreviation":"Journal of Biological Chemistry","language":"en","page":"2223-2228","source":"DOI.org (Crossref)","title":"Metapyrocatechase: a New Catechol-cleaving Enzyme","title-short":"Metapyrocatechase","volume":"236","author":[{"family":"Kojima","given":"Yutaka"},{"family":"Itada","given":"Nobutomo"},{"family":"Hayaishi","given":"Osamu"}],"issued":{"date-parts":[["1961",8]]}}}],"schema":"https://github.com/citation-style-language/schema/raw/master/csl-citation.json"} </w:instrText>
      </w:r>
      <w:r w:rsidRPr="0028041D">
        <w:rPr>
          <w:rFonts w:ascii="Times New Roman" w:eastAsia="黑体" w:hAnsi="Times New Roman" w:cs="Times New Roman"/>
          <w:noProof/>
          <w:color w:val="000000" w:themeColor="text1"/>
        </w:rPr>
        <w:fldChar w:fldCharType="separate"/>
      </w:r>
      <w:r w:rsidRPr="0028041D">
        <w:rPr>
          <w:rFonts w:ascii="Times New Roman" w:hAnsi="Times New Roman" w:cs="Times New Roman"/>
          <w:color w:val="000000" w:themeColor="text1"/>
        </w:rPr>
        <w:t>[30]</w:t>
      </w:r>
      <w:r w:rsidRPr="0028041D">
        <w:rPr>
          <w:rFonts w:ascii="Times New Roman" w:eastAsia="黑体" w:hAnsi="Times New Roman" w:cs="Times New Roman"/>
          <w:noProof/>
          <w:color w:val="000000" w:themeColor="text1"/>
        </w:rPr>
        <w:fldChar w:fldCharType="end"/>
      </w:r>
      <w:r w:rsidRPr="0028041D">
        <w:rPr>
          <w:rFonts w:ascii="Times New Roman" w:eastAsia="黑体" w:hAnsi="Times New Roman" w:cs="Times New Roman"/>
          <w:noProof/>
          <w:color w:val="000000" w:themeColor="text1"/>
        </w:rPr>
        <w:t>, respectively, by monitoring the formation of the corresponding ring-cleavage products spectrophotometrically. C12O activity was assayed by measuring the formation of cis,cis-muconic acid at 260 nm, using a molar extinction coefficient difference of 16,000 M</w:t>
      </w:r>
      <w:r w:rsidRPr="0028041D">
        <w:rPr>
          <w:rFonts w:ascii="Times New Roman" w:eastAsiaTheme="minorEastAsia"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cm</w:t>
      </w:r>
      <w:r w:rsidRPr="0028041D">
        <w:rPr>
          <w:rFonts w:ascii="Times New Roman" w:eastAsiaTheme="minorEastAsia"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C23O activity was quantified by monitoring the formation of 2-hydroxymuconic semialdehyde at 375 nm, using a molar extinction coefficient of 12,000 M</w:t>
      </w:r>
      <w:r w:rsidRPr="0028041D">
        <w:rPr>
          <w:rFonts w:ascii="Times New Roman" w:eastAsiaTheme="minorEastAsia"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cm</w:t>
      </w:r>
      <w:r w:rsidRPr="0028041D">
        <w:rPr>
          <w:rFonts w:ascii="Times New Roman" w:eastAsiaTheme="minorEastAsia"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One unit of enzyme activity (U) was defined as the amount of enzyme required to convert 1 µmol of catechol per minute under the specified assay conditions (22 °C, pH 7.0).</w:t>
      </w:r>
    </w:p>
    <w:p w14:paraId="7C0C317E" w14:textId="15B9DA28" w:rsidR="0084572D" w:rsidRPr="0028041D" w:rsidRDefault="0084572D">
      <w:pPr>
        <w:tabs>
          <w:tab w:val="left" w:pos="627"/>
        </w:tabs>
        <w:spacing w:line="360" w:lineRule="auto"/>
        <w:jc w:val="both"/>
        <w:rPr>
          <w:rFonts w:ascii="Times New Roman" w:eastAsia="黑体" w:hAnsi="Times New Roman" w:cs="Times New Roman"/>
          <w:noProof/>
          <w:color w:val="000000" w:themeColor="text1"/>
        </w:rPr>
      </w:pPr>
      <w:r w:rsidRPr="0028041D">
        <w:rPr>
          <w:rFonts w:ascii="Times New Roman" w:eastAsia="Times New Roman" w:hAnsi="Times New Roman" w:cs="Times New Roman"/>
          <w:i/>
          <w:iCs/>
          <w:color w:val="000000" w:themeColor="text1"/>
        </w:rPr>
        <w:t>2.</w:t>
      </w:r>
      <w:r w:rsidR="00404DA5" w:rsidRPr="0028041D">
        <w:rPr>
          <w:rFonts w:ascii="Times New Roman" w:eastAsiaTheme="minorEastAsia" w:hAnsi="Times New Roman" w:cs="Times New Roman" w:hint="eastAsia"/>
          <w:i/>
          <w:iCs/>
          <w:color w:val="000000" w:themeColor="text1"/>
        </w:rPr>
        <w:t>6</w:t>
      </w:r>
      <w:r w:rsidRPr="0028041D">
        <w:rPr>
          <w:rFonts w:ascii="Times New Roman" w:eastAsia="Times New Roman" w:hAnsi="Times New Roman" w:cs="Times New Roman"/>
          <w:i/>
          <w:iCs/>
          <w:color w:val="000000" w:themeColor="text1"/>
        </w:rPr>
        <w:t>.4. Exogenous supplementation experiments</w:t>
      </w:r>
    </w:p>
    <w:p w14:paraId="2795E9E5" w14:textId="1D7388FD" w:rsidR="0084572D" w:rsidRPr="0028041D" w:rsidRDefault="0084572D" w:rsidP="0084572D">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lastRenderedPageBreak/>
        <w:t xml:space="preserve">To probe the metabolic crosstalk between the benzoate and catechol </w:t>
      </w:r>
      <w:r w:rsidR="00E356EA" w:rsidRPr="0028041D">
        <w:rPr>
          <w:rFonts w:ascii="Times New Roman" w:eastAsia="黑体" w:hAnsi="Times New Roman" w:cs="Times New Roman"/>
          <w:noProof/>
          <w:color w:val="000000" w:themeColor="text1"/>
        </w:rPr>
        <w:t>degradation</w:t>
      </w:r>
      <w:r w:rsidR="00E356EA" w:rsidRPr="0028041D">
        <w:rPr>
          <w:rFonts w:ascii="Times New Roman" w:eastAsia="黑体" w:hAnsi="Times New Roman" w:cs="Times New Roman" w:hint="eastAsia"/>
          <w:noProof/>
          <w:color w:val="000000" w:themeColor="text1"/>
        </w:rPr>
        <w:t xml:space="preserve"> </w:t>
      </w:r>
      <w:r w:rsidRPr="0028041D">
        <w:rPr>
          <w:rFonts w:ascii="Times New Roman" w:eastAsia="黑体" w:hAnsi="Times New Roman" w:cs="Times New Roman"/>
          <w:noProof/>
          <w:color w:val="000000" w:themeColor="text1"/>
        </w:rPr>
        <w:t>pathways, parallel degradation experiments of mixed PAHs were conducted with the exogenous addition of either benzoic acid (1 mg L</w:t>
      </w:r>
      <w:r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xml:space="preserve">) or </w:t>
      </w:r>
      <w:r w:rsidR="00F11404" w:rsidRPr="0028041D">
        <w:rPr>
          <w:rFonts w:ascii="Times New Roman" w:eastAsia="黑体" w:hAnsi="Times New Roman" w:cs="Times New Roman"/>
          <w:noProof/>
          <w:color w:val="000000" w:themeColor="text1"/>
        </w:rPr>
        <w:t xml:space="preserve">18 µM </w:t>
      </w:r>
      <w:r w:rsidRPr="0028041D">
        <w:rPr>
          <w:rFonts w:ascii="Times New Roman" w:eastAsia="黑体" w:hAnsi="Times New Roman" w:cs="Times New Roman"/>
          <w:noProof/>
          <w:color w:val="000000" w:themeColor="text1"/>
        </w:rPr>
        <w:t>catechol (1.98 mg L</w:t>
      </w:r>
      <w:r w:rsidRPr="0028041D">
        <w:rPr>
          <w:rFonts w:ascii="Times New Roman" w:eastAsia="黑体" w:hAnsi="Times New Roman" w:cs="Times New Roman"/>
          <w:noProof/>
          <w:color w:val="000000" w:themeColor="text1"/>
          <w:vertAlign w:val="superscript"/>
        </w:rPr>
        <w:t>-1</w:t>
      </w:r>
      <w:r w:rsidRPr="0028041D">
        <w:rPr>
          <w:rFonts w:ascii="Times New Roman" w:eastAsia="黑体" w:hAnsi="Times New Roman" w:cs="Times New Roman"/>
          <w:noProof/>
          <w:color w:val="000000" w:themeColor="text1"/>
        </w:rPr>
        <w:t>). The setup of these flasks was identical to that described in Section 2.4, with the supplements being added simultaneously with the bacterial inoculation. The impact of these additions on degradation efficiency, metabolite profiles, and C23O activity was assessed.</w:t>
      </w:r>
    </w:p>
    <w:p w14:paraId="299D9DFD" w14:textId="6C5E902D" w:rsidR="00D01BD1" w:rsidRPr="0028041D" w:rsidRDefault="00D01BD1" w:rsidP="00D01BD1">
      <w:pPr>
        <w:spacing w:line="360" w:lineRule="auto"/>
        <w:jc w:val="both"/>
        <w:rPr>
          <w:rFonts w:ascii="Times New Roman" w:eastAsia="黑体" w:hAnsi="Times New Roman" w:cs="Times New Roman"/>
          <w:noProof/>
          <w:color w:val="000000" w:themeColor="text1"/>
        </w:rPr>
      </w:pPr>
      <w:r w:rsidRPr="0028041D">
        <w:rPr>
          <w:rFonts w:ascii="Times New Roman" w:eastAsia="黑体" w:hAnsi="Times New Roman" w:cs="Times New Roman"/>
          <w:i/>
          <w:iCs/>
          <w:noProof/>
          <w:color w:val="000000" w:themeColor="text1"/>
        </w:rPr>
        <w:t>2.</w:t>
      </w:r>
      <w:r w:rsidR="00F027CB" w:rsidRPr="0028041D">
        <w:rPr>
          <w:rFonts w:ascii="Times New Roman" w:eastAsia="黑体" w:hAnsi="Times New Roman" w:cs="Times New Roman" w:hint="eastAsia"/>
          <w:i/>
          <w:iCs/>
          <w:noProof/>
          <w:color w:val="000000" w:themeColor="text1"/>
        </w:rPr>
        <w:t>6</w:t>
      </w:r>
      <w:r w:rsidRPr="0028041D">
        <w:rPr>
          <w:rFonts w:ascii="Times New Roman" w:eastAsia="黑体" w:hAnsi="Times New Roman" w:cs="Times New Roman"/>
          <w:i/>
          <w:iCs/>
          <w:noProof/>
          <w:color w:val="000000" w:themeColor="text1"/>
        </w:rPr>
        <w:t>.5.</w:t>
      </w:r>
      <w:r w:rsidRPr="0028041D">
        <w:rPr>
          <w:rFonts w:ascii="Times New Roman" w:eastAsia="黑体" w:hAnsi="Times New Roman" w:cs="Times New Roman"/>
          <w:noProof/>
          <w:color w:val="000000" w:themeColor="text1"/>
        </w:rPr>
        <w:t xml:space="preserve"> Isotopic Tracing Experiment</w:t>
      </w:r>
    </w:p>
    <w:p w14:paraId="2FB1D064" w14:textId="1D64E291" w:rsidR="00D01BD1" w:rsidRPr="0028041D" w:rsidRDefault="00D01BD1" w:rsidP="00971022">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To track the metabolic fate of individual PAHs and identify potential pathway crosstalk, degradation experiments were conducted using a combination of deuterated phenanthrene (PHE-d10) and unlabeled PYR as co-substrates. The experimental setup, including culture preparation and inoculation with strain G3 (OD</w:t>
      </w:r>
      <w:r w:rsidR="008B72B1" w:rsidRPr="0028041D">
        <w:rPr>
          <w:rFonts w:ascii="Times New Roman" w:eastAsia="黑体" w:hAnsi="Times New Roman" w:cs="Times New Roman" w:hint="eastAsia"/>
          <w:noProof/>
          <w:color w:val="000000" w:themeColor="text1"/>
          <w:vertAlign w:val="subscript"/>
        </w:rPr>
        <w:t>600</w:t>
      </w:r>
      <w:r w:rsidRPr="0028041D">
        <w:rPr>
          <w:rFonts w:ascii="Times New Roman" w:eastAsia="黑体" w:hAnsi="Times New Roman" w:cs="Times New Roman"/>
          <w:noProof/>
          <w:color w:val="000000" w:themeColor="text1"/>
        </w:rPr>
        <w:t xml:space="preserve"> = 0.8), followed the procedure detailed in Section 2.4.</w:t>
      </w:r>
    </w:p>
    <w:p w14:paraId="0A3145FF" w14:textId="32F3C7EA" w:rsidR="00D01BD1" w:rsidRPr="0028041D" w:rsidRDefault="00D01BD1">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t xml:space="preserve">Samples were collected after specified incubation periods. The residual PAHs were extracted and quantified via HPLC as described in Section 2.4. For the analysis of intermediate metabolites, the extraction protocol from Section 2.5 was employed with a key modification: following the complete removal of solvent, the dry residue was reconstituted in 500 µL of methanol instead of </w:t>
      </w:r>
      <w:r w:rsidRPr="0028041D">
        <w:rPr>
          <w:rFonts w:ascii="Times New Roman" w:eastAsia="黑体" w:hAnsi="Times New Roman" w:cs="Times New Roman"/>
          <w:i/>
          <w:iCs/>
          <w:noProof/>
          <w:color w:val="000000" w:themeColor="text1"/>
        </w:rPr>
        <w:t>n</w:t>
      </w:r>
      <w:r w:rsidRPr="0028041D">
        <w:rPr>
          <w:rFonts w:ascii="Times New Roman" w:eastAsia="黑体" w:hAnsi="Times New Roman" w:cs="Times New Roman"/>
          <w:noProof/>
          <w:color w:val="000000" w:themeColor="text1"/>
        </w:rPr>
        <w:t xml:space="preserve">-hexane, optimized for subsequent LC-MS analysis. </w:t>
      </w:r>
    </w:p>
    <w:p w14:paraId="7004006D" w14:textId="77777777" w:rsidR="00C65EF0" w:rsidRPr="0028041D" w:rsidRDefault="00C65EF0">
      <w:pPr>
        <w:spacing w:line="360" w:lineRule="auto"/>
        <w:ind w:firstLineChars="200" w:firstLine="480"/>
        <w:jc w:val="both"/>
        <w:rPr>
          <w:rFonts w:ascii="Times New Roman" w:eastAsiaTheme="minorEastAsia" w:hAnsi="Times New Roman" w:cs="Times New Roman"/>
          <w:color w:val="000000" w:themeColor="text1"/>
          <w:kern w:val="2"/>
          <w:szCs w:val="28"/>
        </w:rPr>
      </w:pPr>
      <w:r w:rsidRPr="0028041D">
        <w:rPr>
          <w:rFonts w:ascii="Times New Roman" w:eastAsiaTheme="minorEastAsia" w:hAnsi="Times New Roman" w:cs="Times New Roman"/>
          <w:color w:val="000000" w:themeColor="text1"/>
          <w:kern w:val="2"/>
          <w:szCs w:val="28"/>
        </w:rPr>
        <w:t xml:space="preserve">The LC-MS/MS analysis was performed on an AB </w:t>
      </w:r>
      <w:proofErr w:type="spellStart"/>
      <w:r w:rsidRPr="0028041D">
        <w:rPr>
          <w:rFonts w:ascii="Times New Roman" w:eastAsiaTheme="minorEastAsia" w:hAnsi="Times New Roman" w:cs="Times New Roman"/>
          <w:color w:val="000000" w:themeColor="text1"/>
          <w:kern w:val="2"/>
          <w:szCs w:val="28"/>
        </w:rPr>
        <w:t>Sciex</w:t>
      </w:r>
      <w:proofErr w:type="spellEnd"/>
      <w:r w:rsidRPr="0028041D">
        <w:rPr>
          <w:rFonts w:ascii="Times New Roman" w:eastAsiaTheme="minorEastAsia" w:hAnsi="Times New Roman" w:cs="Times New Roman"/>
          <w:color w:val="000000" w:themeColor="text1"/>
          <w:kern w:val="2"/>
          <w:szCs w:val="28"/>
        </w:rPr>
        <w:t xml:space="preserve"> 3200 </w:t>
      </w:r>
      <w:proofErr w:type="spellStart"/>
      <w:r w:rsidRPr="0028041D">
        <w:rPr>
          <w:rFonts w:ascii="Times New Roman" w:eastAsiaTheme="minorEastAsia" w:hAnsi="Times New Roman" w:cs="Times New Roman"/>
          <w:color w:val="000000" w:themeColor="text1"/>
          <w:kern w:val="2"/>
          <w:szCs w:val="28"/>
        </w:rPr>
        <w:t>QTRAP</w:t>
      </w:r>
      <w:proofErr w:type="spellEnd"/>
      <w:r w:rsidRPr="0028041D">
        <w:rPr>
          <w:rFonts w:ascii="Times New Roman" w:eastAsiaTheme="minorEastAsia" w:hAnsi="Times New Roman" w:cs="Times New Roman"/>
          <w:color w:val="000000" w:themeColor="text1"/>
          <w:kern w:val="2"/>
          <w:szCs w:val="28"/>
        </w:rPr>
        <w:t xml:space="preserve"> triple quadrupole mass spectrometer (ABI, USA) coupled with a Shimadzu LC system (LC-</w:t>
      </w:r>
      <w:proofErr w:type="spellStart"/>
      <w:r w:rsidRPr="0028041D">
        <w:rPr>
          <w:rFonts w:ascii="Times New Roman" w:eastAsiaTheme="minorEastAsia" w:hAnsi="Times New Roman" w:cs="Times New Roman"/>
          <w:color w:val="000000" w:themeColor="text1"/>
          <w:kern w:val="2"/>
          <w:szCs w:val="28"/>
        </w:rPr>
        <w:t>30AD</w:t>
      </w:r>
      <w:proofErr w:type="spellEnd"/>
      <w:r w:rsidRPr="0028041D">
        <w:rPr>
          <w:rFonts w:ascii="Times New Roman" w:eastAsiaTheme="minorEastAsia" w:hAnsi="Times New Roman" w:cs="Times New Roman"/>
          <w:color w:val="000000" w:themeColor="text1"/>
          <w:kern w:val="2"/>
          <w:szCs w:val="28"/>
        </w:rPr>
        <w:t xml:space="preserve"> binary pump, SIL-</w:t>
      </w:r>
      <w:proofErr w:type="spellStart"/>
      <w:r w:rsidRPr="0028041D">
        <w:rPr>
          <w:rFonts w:ascii="Times New Roman" w:eastAsiaTheme="minorEastAsia" w:hAnsi="Times New Roman" w:cs="Times New Roman"/>
          <w:color w:val="000000" w:themeColor="text1"/>
          <w:kern w:val="2"/>
          <w:szCs w:val="28"/>
        </w:rPr>
        <w:t>30AC</w:t>
      </w:r>
      <w:proofErr w:type="spellEnd"/>
      <w:r w:rsidRPr="0028041D">
        <w:rPr>
          <w:rFonts w:ascii="Times New Roman" w:eastAsiaTheme="minorEastAsia" w:hAnsi="Times New Roman" w:cs="Times New Roman"/>
          <w:color w:val="000000" w:themeColor="text1"/>
          <w:kern w:val="2"/>
          <w:szCs w:val="28"/>
        </w:rPr>
        <w:t xml:space="preserve"> autosampler, and CTO-</w:t>
      </w:r>
      <w:proofErr w:type="spellStart"/>
      <w:r w:rsidRPr="0028041D">
        <w:rPr>
          <w:rFonts w:ascii="Times New Roman" w:eastAsiaTheme="minorEastAsia" w:hAnsi="Times New Roman" w:cs="Times New Roman"/>
          <w:color w:val="000000" w:themeColor="text1"/>
          <w:kern w:val="2"/>
          <w:szCs w:val="28"/>
        </w:rPr>
        <w:t>20AC</w:t>
      </w:r>
      <w:proofErr w:type="spellEnd"/>
      <w:r w:rsidRPr="0028041D">
        <w:rPr>
          <w:rFonts w:ascii="Times New Roman" w:eastAsiaTheme="minorEastAsia" w:hAnsi="Times New Roman" w:cs="Times New Roman"/>
          <w:color w:val="000000" w:themeColor="text1"/>
          <w:kern w:val="2"/>
          <w:szCs w:val="28"/>
        </w:rPr>
        <w:t xml:space="preserve"> column oven). </w:t>
      </w:r>
      <w:r w:rsidRPr="0028041D">
        <w:rPr>
          <w:rFonts w:ascii="Times New Roman" w:eastAsiaTheme="minorEastAsia" w:hAnsi="Times New Roman" w:cs="Times New Roman" w:hint="eastAsia"/>
          <w:color w:val="000000" w:themeColor="text1"/>
          <w:kern w:val="2"/>
          <w:szCs w:val="28"/>
        </w:rPr>
        <w:t xml:space="preserve">Chromatographic separation was achieved on a </w:t>
      </w:r>
      <w:proofErr w:type="spellStart"/>
      <w:r w:rsidRPr="0028041D">
        <w:rPr>
          <w:rFonts w:ascii="Times New Roman" w:eastAsiaTheme="minorEastAsia" w:hAnsi="Times New Roman" w:cs="Times New Roman" w:hint="eastAsia"/>
          <w:color w:val="000000" w:themeColor="text1"/>
          <w:kern w:val="2"/>
          <w:szCs w:val="28"/>
        </w:rPr>
        <w:t>Kinetex</w:t>
      </w:r>
      <w:proofErr w:type="spellEnd"/>
      <w:r w:rsidRPr="0028041D">
        <w:rPr>
          <w:rFonts w:ascii="Times New Roman" w:eastAsiaTheme="minorEastAsia" w:hAnsi="Times New Roman" w:cs="Times New Roman" w:hint="eastAsia"/>
          <w:color w:val="000000" w:themeColor="text1"/>
          <w:kern w:val="2"/>
          <w:szCs w:val="28"/>
        </w:rPr>
        <w:t xml:space="preserve">® </w:t>
      </w:r>
      <w:proofErr w:type="spellStart"/>
      <w:r w:rsidRPr="0028041D">
        <w:rPr>
          <w:rFonts w:ascii="Times New Roman" w:eastAsiaTheme="minorEastAsia" w:hAnsi="Times New Roman" w:cs="Times New Roman" w:hint="eastAsia"/>
          <w:color w:val="000000" w:themeColor="text1"/>
          <w:kern w:val="2"/>
          <w:szCs w:val="28"/>
        </w:rPr>
        <w:t>C18</w:t>
      </w:r>
      <w:proofErr w:type="spellEnd"/>
      <w:r w:rsidRPr="0028041D">
        <w:rPr>
          <w:rFonts w:ascii="Times New Roman" w:eastAsiaTheme="minorEastAsia" w:hAnsi="Times New Roman" w:cs="Times New Roman" w:hint="eastAsia"/>
          <w:color w:val="000000" w:themeColor="text1"/>
          <w:kern w:val="2"/>
          <w:szCs w:val="28"/>
        </w:rPr>
        <w:t xml:space="preserve">, 2.6 µm, 100 </w:t>
      </w:r>
      <w:r w:rsidRPr="0028041D">
        <w:rPr>
          <w:rFonts w:ascii="Times New Roman" w:eastAsiaTheme="minorEastAsia" w:hAnsi="Times New Roman" w:cs="Times New Roman" w:hint="eastAsia"/>
          <w:color w:val="000000" w:themeColor="text1"/>
          <w:kern w:val="2"/>
          <w:szCs w:val="28"/>
        </w:rPr>
        <w:t>×</w:t>
      </w:r>
      <w:r w:rsidRPr="0028041D">
        <w:rPr>
          <w:rFonts w:ascii="Times New Roman" w:eastAsiaTheme="minorEastAsia" w:hAnsi="Times New Roman" w:cs="Times New Roman" w:hint="eastAsia"/>
          <w:color w:val="000000" w:themeColor="text1"/>
          <w:kern w:val="2"/>
          <w:szCs w:val="28"/>
        </w:rPr>
        <w:t xml:space="preserve"> 2.1 mm, 100 Å column maintained at 40 </w:t>
      </w:r>
      <w:r w:rsidRPr="0028041D">
        <w:rPr>
          <w:rFonts w:ascii="Times New Roman" w:eastAsiaTheme="minorEastAsia" w:hAnsi="Times New Roman" w:cs="Times New Roman" w:hint="eastAsia"/>
          <w:color w:val="000000" w:themeColor="text1"/>
          <w:kern w:val="2"/>
          <w:szCs w:val="28"/>
        </w:rPr>
        <w:t>°</w:t>
      </w:r>
      <w:r w:rsidRPr="0028041D">
        <w:rPr>
          <w:rFonts w:ascii="Times New Roman" w:eastAsiaTheme="minorEastAsia" w:hAnsi="Times New Roman" w:cs="Times New Roman" w:hint="eastAsia"/>
          <w:color w:val="000000" w:themeColor="text1"/>
          <w:kern w:val="2"/>
          <w:szCs w:val="28"/>
        </w:rPr>
        <w:t>C.</w:t>
      </w:r>
      <w:r w:rsidRPr="0028041D">
        <w:rPr>
          <w:rFonts w:ascii="Times New Roman" w:eastAsiaTheme="minorEastAsia" w:hAnsi="Times New Roman" w:cs="Times New Roman"/>
          <w:color w:val="000000" w:themeColor="text1"/>
          <w:kern w:val="2"/>
          <w:szCs w:val="28"/>
        </w:rPr>
        <w:t xml:space="preserve"> The mobile phase consisted of water containing 0.1% formic acid (A) and methanol (B) at a flow rate of 0.3 mL/min. The gradient program was: 0–0.1 min, 30% B; 0.1–7.00 min, linear increase from 30% to 100% B; 7.00–11.00 min, hold at 100% B; 11.00–12.00 min, linear decrease from 100% to 30% </w:t>
      </w:r>
      <w:r w:rsidRPr="0028041D">
        <w:rPr>
          <w:rFonts w:ascii="Times New Roman" w:eastAsiaTheme="minorEastAsia" w:hAnsi="Times New Roman" w:cs="Times New Roman"/>
          <w:color w:val="000000" w:themeColor="text1"/>
          <w:kern w:val="2"/>
          <w:szCs w:val="28"/>
        </w:rPr>
        <w:lastRenderedPageBreak/>
        <w:t xml:space="preserve">B; 12.00–15.00 min, hold at 30% B for column re-equilibration. The injection volume was 5 µL. </w:t>
      </w:r>
    </w:p>
    <w:p w14:paraId="7E342173" w14:textId="330ACFB6" w:rsidR="00C65EF0" w:rsidRPr="0028041D" w:rsidRDefault="00C65EF0">
      <w:pPr>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eastAsiaTheme="minorEastAsia" w:hAnsi="Times New Roman" w:cs="Times New Roman"/>
          <w:color w:val="000000" w:themeColor="text1"/>
          <w:kern w:val="2"/>
          <w:szCs w:val="28"/>
        </w:rPr>
        <w:t>Mass spectrometry was performed using electrospray ionization (Turbo Spray) in negative ion mode with multiple reaction monitoring (MRM). The optimized ion source parameters were: curtain gas 20 psi, collision gas (CAD) medium, ion spray voltage -4500 V, temperature 500 °C, nebulizer gas (</w:t>
      </w:r>
      <w:proofErr w:type="spellStart"/>
      <w:r w:rsidRPr="0028041D">
        <w:rPr>
          <w:rFonts w:ascii="Times New Roman" w:eastAsiaTheme="minorEastAsia" w:hAnsi="Times New Roman" w:cs="Times New Roman"/>
          <w:color w:val="000000" w:themeColor="text1"/>
          <w:kern w:val="2"/>
          <w:szCs w:val="28"/>
        </w:rPr>
        <w:t>GS1</w:t>
      </w:r>
      <w:proofErr w:type="spellEnd"/>
      <w:r w:rsidRPr="0028041D">
        <w:rPr>
          <w:rFonts w:ascii="Times New Roman" w:eastAsiaTheme="minorEastAsia" w:hAnsi="Times New Roman" w:cs="Times New Roman"/>
          <w:color w:val="000000" w:themeColor="text1"/>
          <w:kern w:val="2"/>
          <w:szCs w:val="28"/>
        </w:rPr>
        <w:t>) 50 psi, and heater gas (</w:t>
      </w:r>
      <w:proofErr w:type="spellStart"/>
      <w:r w:rsidRPr="0028041D">
        <w:rPr>
          <w:rFonts w:ascii="Times New Roman" w:eastAsiaTheme="minorEastAsia" w:hAnsi="Times New Roman" w:cs="Times New Roman"/>
          <w:color w:val="000000" w:themeColor="text1"/>
          <w:kern w:val="2"/>
          <w:szCs w:val="28"/>
        </w:rPr>
        <w:t>GS2</w:t>
      </w:r>
      <w:proofErr w:type="spellEnd"/>
      <w:r w:rsidRPr="0028041D">
        <w:rPr>
          <w:rFonts w:ascii="Times New Roman" w:eastAsiaTheme="minorEastAsia" w:hAnsi="Times New Roman" w:cs="Times New Roman"/>
          <w:color w:val="000000" w:themeColor="text1"/>
          <w:kern w:val="2"/>
          <w:szCs w:val="28"/>
        </w:rPr>
        <w:t xml:space="preserve">) 50 psi. The MRM transitions were </w:t>
      </w:r>
      <w:r w:rsidR="000476AD" w:rsidRPr="0028041D">
        <w:rPr>
          <w:rFonts w:ascii="Times New Roman" w:eastAsiaTheme="minorEastAsia" w:hAnsi="Times New Roman" w:cs="Times New Roman" w:hint="eastAsia"/>
          <w:color w:val="000000" w:themeColor="text1"/>
          <w:kern w:val="2"/>
          <w:szCs w:val="28"/>
        </w:rPr>
        <w:t xml:space="preserve">from </w:t>
      </w:r>
      <w:r w:rsidRPr="0028041D">
        <w:rPr>
          <w:rFonts w:ascii="Times New Roman" w:eastAsiaTheme="minorEastAsia" w:hAnsi="Times New Roman" w:cs="Times New Roman"/>
          <w:color w:val="000000" w:themeColor="text1"/>
          <w:kern w:val="2"/>
          <w:szCs w:val="28"/>
        </w:rPr>
        <w:t xml:space="preserve">m/z 121.0 </w:t>
      </w:r>
      <w:r w:rsidR="000476AD" w:rsidRPr="0028041D">
        <w:rPr>
          <w:rFonts w:ascii="Times New Roman" w:eastAsiaTheme="minorEastAsia" w:hAnsi="Times New Roman" w:cs="Times New Roman" w:hint="eastAsia"/>
          <w:color w:val="000000" w:themeColor="text1"/>
          <w:kern w:val="2"/>
          <w:szCs w:val="28"/>
        </w:rPr>
        <w:t xml:space="preserve">to </w:t>
      </w:r>
      <w:r w:rsidR="000476AD" w:rsidRPr="0028041D">
        <w:rPr>
          <w:rFonts w:ascii="Times New Roman" w:eastAsiaTheme="minorEastAsia" w:hAnsi="Times New Roman" w:cs="Times New Roman"/>
          <w:color w:val="000000" w:themeColor="text1"/>
          <w:kern w:val="2"/>
          <w:szCs w:val="28"/>
        </w:rPr>
        <w:t>m/z</w:t>
      </w:r>
      <w:r w:rsidRPr="0028041D">
        <w:rPr>
          <w:rFonts w:ascii="Times New Roman" w:eastAsiaTheme="minorEastAsia" w:hAnsi="Times New Roman" w:cs="Times New Roman"/>
          <w:color w:val="000000" w:themeColor="text1"/>
          <w:kern w:val="2"/>
          <w:szCs w:val="28"/>
        </w:rPr>
        <w:t xml:space="preserve"> 77.0 for benzoate (collision energy -12 V, </w:t>
      </w:r>
      <w:proofErr w:type="spellStart"/>
      <w:r w:rsidRPr="0028041D">
        <w:rPr>
          <w:rFonts w:ascii="Times New Roman" w:eastAsiaTheme="minorEastAsia" w:hAnsi="Times New Roman" w:cs="Times New Roman"/>
          <w:color w:val="000000" w:themeColor="text1"/>
          <w:kern w:val="2"/>
          <w:szCs w:val="28"/>
        </w:rPr>
        <w:t>declustering</w:t>
      </w:r>
      <w:proofErr w:type="spellEnd"/>
      <w:r w:rsidRPr="0028041D">
        <w:rPr>
          <w:rFonts w:ascii="Times New Roman" w:eastAsiaTheme="minorEastAsia" w:hAnsi="Times New Roman" w:cs="Times New Roman"/>
          <w:color w:val="000000" w:themeColor="text1"/>
          <w:kern w:val="2"/>
          <w:szCs w:val="28"/>
        </w:rPr>
        <w:t xml:space="preserve"> potential -30 V), and </w:t>
      </w:r>
      <w:r w:rsidR="000476AD" w:rsidRPr="0028041D">
        <w:rPr>
          <w:rFonts w:ascii="Times New Roman" w:eastAsiaTheme="minorEastAsia" w:hAnsi="Times New Roman" w:cs="Times New Roman" w:hint="eastAsia"/>
          <w:color w:val="000000" w:themeColor="text1"/>
          <w:kern w:val="2"/>
          <w:szCs w:val="28"/>
        </w:rPr>
        <w:t xml:space="preserve">from </w:t>
      </w:r>
      <w:r w:rsidRPr="0028041D">
        <w:rPr>
          <w:rFonts w:ascii="Times New Roman" w:eastAsiaTheme="minorEastAsia" w:hAnsi="Times New Roman" w:cs="Times New Roman"/>
          <w:color w:val="000000" w:themeColor="text1"/>
          <w:kern w:val="2"/>
          <w:szCs w:val="28"/>
        </w:rPr>
        <w:t xml:space="preserve">m/z 125.0 </w:t>
      </w:r>
      <w:r w:rsidR="000476AD" w:rsidRPr="0028041D">
        <w:rPr>
          <w:rFonts w:ascii="Times New Roman" w:eastAsiaTheme="minorEastAsia" w:hAnsi="Times New Roman" w:cs="Times New Roman" w:hint="eastAsia"/>
          <w:color w:val="000000" w:themeColor="text1"/>
          <w:kern w:val="2"/>
          <w:szCs w:val="28"/>
        </w:rPr>
        <w:t xml:space="preserve">to </w:t>
      </w:r>
      <w:r w:rsidR="000476AD" w:rsidRPr="0028041D">
        <w:rPr>
          <w:rFonts w:ascii="Times New Roman" w:eastAsiaTheme="minorEastAsia" w:hAnsi="Times New Roman" w:cs="Times New Roman"/>
          <w:color w:val="000000" w:themeColor="text1"/>
          <w:kern w:val="2"/>
          <w:szCs w:val="28"/>
        </w:rPr>
        <w:t xml:space="preserve">m/z </w:t>
      </w:r>
      <w:r w:rsidRPr="0028041D">
        <w:rPr>
          <w:rFonts w:ascii="Times New Roman" w:eastAsiaTheme="minorEastAsia" w:hAnsi="Times New Roman" w:cs="Times New Roman"/>
          <w:color w:val="000000" w:themeColor="text1"/>
          <w:kern w:val="2"/>
          <w:szCs w:val="28"/>
        </w:rPr>
        <w:t>81.0 for benzoate-</w:t>
      </w:r>
      <w:proofErr w:type="spellStart"/>
      <w:r w:rsidRPr="0028041D">
        <w:rPr>
          <w:rFonts w:ascii="Times New Roman" w:eastAsiaTheme="minorEastAsia" w:hAnsi="Times New Roman" w:cs="Times New Roman"/>
          <w:color w:val="000000" w:themeColor="text1"/>
          <w:kern w:val="2"/>
          <w:szCs w:val="28"/>
        </w:rPr>
        <w:t>D4</w:t>
      </w:r>
      <w:proofErr w:type="spellEnd"/>
      <w:r w:rsidRPr="0028041D">
        <w:rPr>
          <w:rFonts w:ascii="Times New Roman" w:eastAsiaTheme="minorEastAsia" w:hAnsi="Times New Roman" w:cs="Times New Roman"/>
          <w:color w:val="000000" w:themeColor="text1"/>
          <w:kern w:val="2"/>
          <w:szCs w:val="28"/>
        </w:rPr>
        <w:t xml:space="preserve"> (collision energy -12 V, </w:t>
      </w:r>
      <w:proofErr w:type="spellStart"/>
      <w:r w:rsidRPr="0028041D">
        <w:rPr>
          <w:rFonts w:ascii="Times New Roman" w:eastAsiaTheme="minorEastAsia" w:hAnsi="Times New Roman" w:cs="Times New Roman"/>
          <w:color w:val="000000" w:themeColor="text1"/>
          <w:kern w:val="2"/>
          <w:szCs w:val="28"/>
        </w:rPr>
        <w:t>declustering</w:t>
      </w:r>
      <w:proofErr w:type="spellEnd"/>
      <w:r w:rsidRPr="0028041D">
        <w:rPr>
          <w:rFonts w:ascii="Times New Roman" w:eastAsiaTheme="minorEastAsia" w:hAnsi="Times New Roman" w:cs="Times New Roman"/>
          <w:color w:val="000000" w:themeColor="text1"/>
          <w:kern w:val="2"/>
          <w:szCs w:val="28"/>
        </w:rPr>
        <w:t xml:space="preserve"> potential -30 V). Data acquisition and processing were performed using Analyst software.</w:t>
      </w:r>
    </w:p>
    <w:bookmarkEnd w:id="5"/>
    <w:p w14:paraId="47F8A265" w14:textId="06D49E14" w:rsidR="007A5A03" w:rsidRPr="0028041D" w:rsidRDefault="002A5206" w:rsidP="002A5206">
      <w:pPr>
        <w:tabs>
          <w:tab w:val="left" w:pos="627"/>
        </w:tabs>
        <w:spacing w:line="360" w:lineRule="auto"/>
        <w:jc w:val="both"/>
        <w:rPr>
          <w:rFonts w:ascii="Times New Roman" w:eastAsiaTheme="minorEastAsia" w:hAnsi="Times New Roman" w:cs="Times New Roman"/>
          <w:i/>
          <w:iCs/>
          <w:color w:val="000000" w:themeColor="text1"/>
        </w:rPr>
      </w:pPr>
      <w:r w:rsidRPr="0028041D">
        <w:rPr>
          <w:rFonts w:ascii="Times New Roman" w:eastAsia="Times New Roman" w:hAnsi="Times New Roman" w:cs="Times New Roman" w:hint="eastAsia"/>
          <w:i/>
          <w:iCs/>
          <w:color w:val="000000" w:themeColor="text1"/>
        </w:rPr>
        <w:t>2.</w:t>
      </w:r>
      <w:r w:rsidR="002F0A59" w:rsidRPr="0028041D">
        <w:rPr>
          <w:rFonts w:ascii="Times New Roman" w:eastAsiaTheme="minorEastAsia" w:hAnsi="Times New Roman" w:cs="Times New Roman" w:hint="eastAsia"/>
          <w:i/>
          <w:iCs/>
          <w:color w:val="000000" w:themeColor="text1"/>
        </w:rPr>
        <w:t>7</w:t>
      </w:r>
      <w:r w:rsidRPr="0028041D">
        <w:rPr>
          <w:rFonts w:ascii="Times New Roman" w:eastAsia="Times New Roman" w:hAnsi="Times New Roman" w:cs="Times New Roman" w:hint="eastAsia"/>
          <w:i/>
          <w:iCs/>
          <w:color w:val="000000" w:themeColor="text1"/>
        </w:rPr>
        <w:t>. Statistical Analysis</w:t>
      </w:r>
      <w:r w:rsidRPr="0028041D">
        <w:rPr>
          <w:rFonts w:ascii="Times New Roman" w:eastAsia="Times New Roman" w:hAnsi="Times New Roman" w:cs="Times New Roman"/>
          <w:i/>
          <w:iCs/>
          <w:color w:val="000000" w:themeColor="text1"/>
        </w:rPr>
        <w:t xml:space="preserve"> </w:t>
      </w:r>
    </w:p>
    <w:p w14:paraId="5D4EABAD" w14:textId="54665645" w:rsidR="002A5206" w:rsidRPr="0028041D" w:rsidRDefault="00F11404" w:rsidP="00F11404">
      <w:pPr>
        <w:tabs>
          <w:tab w:val="left" w:pos="627"/>
        </w:tabs>
        <w:spacing w:line="360" w:lineRule="auto"/>
        <w:ind w:firstLineChars="200" w:firstLine="480"/>
        <w:jc w:val="both"/>
        <w:rPr>
          <w:rFonts w:ascii="Times New Roman" w:eastAsiaTheme="minorEastAsia" w:hAnsi="Times New Roman" w:cs="Times New Roman"/>
          <w:color w:val="000000" w:themeColor="text1"/>
        </w:rPr>
      </w:pPr>
      <w:r w:rsidRPr="0028041D">
        <w:rPr>
          <w:rFonts w:ascii="Times New Roman" w:eastAsiaTheme="minorEastAsia" w:hAnsi="Times New Roman" w:cs="Times New Roman"/>
          <w:color w:val="000000" w:themeColor="text1"/>
        </w:rPr>
        <w:t xml:space="preserve">All experiments were performed in triplicate (n = 3), and the results are presented as mean ± standard deviation. Statistical analyses were conducted using SPSS 26.0. Differences in degradation efficiency, metabolite concentrations, and enzyme activities among treatments were evaluated using one-way analysis of variance (ANOVA) followed by Tukey’s post hoc test. For pairwise comparisons between single-PAH and mixed-PAHs treatments at the same time points, independent-samples t-tests were applied. A significance threshold of </w:t>
      </w:r>
      <w:r w:rsidRPr="0028041D">
        <w:rPr>
          <w:rFonts w:ascii="Times New Roman" w:eastAsiaTheme="minorEastAsia" w:hAnsi="Times New Roman" w:cs="Times New Roman"/>
          <w:i/>
          <w:iCs/>
          <w:color w:val="000000" w:themeColor="text1"/>
        </w:rPr>
        <w:t>P</w:t>
      </w:r>
      <w:r w:rsidRPr="0028041D">
        <w:rPr>
          <w:rFonts w:ascii="Times New Roman" w:eastAsiaTheme="minorEastAsia" w:hAnsi="Times New Roman" w:cs="Times New Roman"/>
          <w:color w:val="000000" w:themeColor="text1"/>
        </w:rPr>
        <w:t xml:space="preserve"> &lt; 0.05 was used for all analyses.</w:t>
      </w:r>
    </w:p>
    <w:p w14:paraId="367CA668" w14:textId="77777777" w:rsidR="00506B11" w:rsidRPr="0028041D" w:rsidRDefault="00506B11" w:rsidP="00F11404">
      <w:pPr>
        <w:tabs>
          <w:tab w:val="left" w:pos="627"/>
        </w:tabs>
        <w:spacing w:line="360" w:lineRule="auto"/>
        <w:ind w:firstLineChars="200" w:firstLine="480"/>
        <w:jc w:val="both"/>
        <w:rPr>
          <w:rFonts w:ascii="Times New Roman" w:eastAsia="黑体" w:hAnsi="Times New Roman" w:cs="Times New Roman"/>
          <w:noProof/>
          <w:color w:val="000000" w:themeColor="text1"/>
        </w:rPr>
      </w:pPr>
    </w:p>
    <w:p w14:paraId="3133CEC9" w14:textId="1593DF72" w:rsidR="000F595F" w:rsidRPr="0028041D" w:rsidRDefault="000F595F" w:rsidP="00244798">
      <w:pPr>
        <w:spacing w:line="360" w:lineRule="auto"/>
        <w:outlineLvl w:val="0"/>
        <w:rPr>
          <w:rFonts w:ascii="Times New Roman" w:eastAsia="Times New Roman" w:hAnsi="Times New Roman" w:cs="Times New Roman"/>
          <w:b/>
          <w:bCs/>
          <w:color w:val="000000" w:themeColor="text1"/>
          <w:sz w:val="28"/>
          <w:szCs w:val="28"/>
        </w:rPr>
      </w:pPr>
      <w:r w:rsidRPr="0028041D">
        <w:rPr>
          <w:rFonts w:ascii="Times New Roman" w:eastAsia="Times New Roman" w:hAnsi="Times New Roman" w:cs="Times New Roman"/>
          <w:b/>
          <w:bCs/>
          <w:color w:val="000000" w:themeColor="text1"/>
          <w:sz w:val="28"/>
          <w:szCs w:val="28"/>
        </w:rPr>
        <w:t>3. Results and discussion</w:t>
      </w:r>
    </w:p>
    <w:p w14:paraId="1AF52159" w14:textId="1BCC6E9B" w:rsidR="00467018" w:rsidRPr="0028041D" w:rsidRDefault="00467018" w:rsidP="00467018">
      <w:pPr>
        <w:spacing w:line="360" w:lineRule="auto"/>
        <w:jc w:val="both"/>
        <w:outlineLvl w:val="1"/>
        <w:rPr>
          <w:rFonts w:ascii="Times New Roman" w:eastAsiaTheme="minorEastAsia" w:hAnsi="Times New Roman" w:cs="Times New Roman"/>
          <w:i/>
          <w:iCs/>
          <w:color w:val="000000" w:themeColor="text1"/>
        </w:rPr>
      </w:pPr>
      <w:bookmarkStart w:id="11" w:name="_Hlk197694786"/>
      <w:r w:rsidRPr="0028041D">
        <w:rPr>
          <w:rFonts w:ascii="Times New Roman" w:eastAsiaTheme="minorEastAsia" w:hAnsi="Times New Roman" w:cs="Times New Roman"/>
          <w:i/>
          <w:iCs/>
          <w:color w:val="000000" w:themeColor="text1"/>
        </w:rPr>
        <w:t>3.</w:t>
      </w:r>
      <w:r w:rsidR="00AE662C" w:rsidRPr="0028041D">
        <w:rPr>
          <w:rFonts w:ascii="Times New Roman" w:eastAsiaTheme="minorEastAsia" w:hAnsi="Times New Roman" w:cs="Times New Roman"/>
          <w:i/>
          <w:iCs/>
          <w:color w:val="000000" w:themeColor="text1"/>
        </w:rPr>
        <w:t>1</w:t>
      </w:r>
      <w:r w:rsidRPr="0028041D">
        <w:rPr>
          <w:rFonts w:ascii="Times New Roman" w:eastAsiaTheme="minorEastAsia" w:hAnsi="Times New Roman" w:cs="Times New Roman"/>
          <w:i/>
          <w:iCs/>
          <w:color w:val="000000" w:themeColor="text1"/>
        </w:rPr>
        <w:t xml:space="preserve"> </w:t>
      </w:r>
      <w:r w:rsidR="005A2DBA" w:rsidRPr="0028041D">
        <w:rPr>
          <w:rFonts w:ascii="Times New Roman" w:eastAsiaTheme="minorEastAsia" w:hAnsi="Times New Roman" w:cs="Times New Roman"/>
          <w:i/>
          <w:iCs/>
          <w:color w:val="000000" w:themeColor="text1"/>
        </w:rPr>
        <w:t xml:space="preserve">Degradation </w:t>
      </w:r>
      <w:r w:rsidR="002323AB" w:rsidRPr="0028041D">
        <w:rPr>
          <w:rFonts w:ascii="Times New Roman" w:eastAsiaTheme="minorEastAsia" w:hAnsi="Times New Roman" w:cs="Times New Roman"/>
          <w:i/>
          <w:iCs/>
          <w:color w:val="000000" w:themeColor="text1"/>
        </w:rPr>
        <w:t>c</w:t>
      </w:r>
      <w:r w:rsidR="005A2DBA" w:rsidRPr="0028041D">
        <w:rPr>
          <w:rFonts w:ascii="Times New Roman" w:eastAsiaTheme="minorEastAsia" w:hAnsi="Times New Roman" w:cs="Times New Roman"/>
          <w:i/>
          <w:iCs/>
          <w:color w:val="000000" w:themeColor="text1"/>
        </w:rPr>
        <w:t xml:space="preserve">haracteristics of </w:t>
      </w:r>
      <w:r w:rsidR="002323AB" w:rsidRPr="0028041D">
        <w:rPr>
          <w:rFonts w:ascii="Times New Roman" w:eastAsiaTheme="minorEastAsia" w:hAnsi="Times New Roman" w:cs="Times New Roman"/>
          <w:i/>
          <w:iCs/>
          <w:color w:val="000000" w:themeColor="text1"/>
        </w:rPr>
        <w:t>m</w:t>
      </w:r>
      <w:r w:rsidR="005A2DBA" w:rsidRPr="0028041D">
        <w:rPr>
          <w:rFonts w:ascii="Times New Roman" w:eastAsiaTheme="minorEastAsia" w:hAnsi="Times New Roman" w:cs="Times New Roman"/>
          <w:i/>
          <w:iCs/>
          <w:color w:val="000000" w:themeColor="text1"/>
        </w:rPr>
        <w:t xml:space="preserve">ixed PAHs by </w:t>
      </w:r>
      <w:r w:rsidR="00752FC5" w:rsidRPr="0028041D">
        <w:rPr>
          <w:rFonts w:ascii="Times New Roman" w:eastAsiaTheme="minorEastAsia" w:hAnsi="Times New Roman" w:cs="Times New Roman"/>
          <w:i/>
          <w:iCs/>
          <w:color w:val="000000" w:themeColor="text1"/>
        </w:rPr>
        <w:t xml:space="preserve">strain </w:t>
      </w:r>
      <w:proofErr w:type="spellStart"/>
      <w:r w:rsidR="005A2DBA" w:rsidRPr="0028041D">
        <w:rPr>
          <w:rFonts w:ascii="Times New Roman" w:eastAsiaTheme="minorEastAsia" w:hAnsi="Times New Roman" w:cs="Times New Roman"/>
          <w:i/>
          <w:iCs/>
          <w:color w:val="000000" w:themeColor="text1"/>
        </w:rPr>
        <w:t>G3</w:t>
      </w:r>
      <w:proofErr w:type="spellEnd"/>
    </w:p>
    <w:p w14:paraId="5465B74B" w14:textId="7865A1E6" w:rsidR="00D423D3" w:rsidRPr="0028041D" w:rsidRDefault="00AD547F" w:rsidP="00572C19">
      <w:pPr>
        <w:spacing w:line="360" w:lineRule="auto"/>
        <w:ind w:firstLineChars="200" w:firstLine="480"/>
        <w:jc w:val="both"/>
        <w:rPr>
          <w:rFonts w:ascii="Times New Roman" w:hAnsi="Times New Roman" w:cs="Times New Roman"/>
          <w:bCs/>
          <w:color w:val="000000" w:themeColor="text1"/>
        </w:rPr>
      </w:pPr>
      <w:r w:rsidRPr="0028041D">
        <w:rPr>
          <w:rFonts w:ascii="Times New Roman" w:hAnsi="Times New Roman" w:cs="Times New Roman"/>
          <w:bCs/>
          <w:color w:val="000000" w:themeColor="text1"/>
        </w:rPr>
        <w:t xml:space="preserve">Strain </w:t>
      </w:r>
      <w:proofErr w:type="spellStart"/>
      <w:r w:rsidRPr="0028041D">
        <w:rPr>
          <w:rFonts w:ascii="Times New Roman" w:hAnsi="Times New Roman" w:cs="Times New Roman"/>
          <w:bCs/>
          <w:color w:val="000000" w:themeColor="text1"/>
        </w:rPr>
        <w:t>G3</w:t>
      </w:r>
      <w:proofErr w:type="spellEnd"/>
      <w:r w:rsidR="009173AD" w:rsidRPr="0028041D">
        <w:rPr>
          <w:rFonts w:ascii="Times New Roman" w:hAnsi="Times New Roman" w:cs="Times New Roman"/>
          <w:bCs/>
          <w:color w:val="000000" w:themeColor="text1"/>
        </w:rPr>
        <w:t>,</w:t>
      </w:r>
      <w:r w:rsidR="007E6934" w:rsidRPr="0028041D">
        <w:rPr>
          <w:rFonts w:ascii="Times New Roman" w:hAnsi="Times New Roman" w:cs="Times New Roman"/>
          <w:bCs/>
          <w:color w:val="000000" w:themeColor="text1"/>
        </w:rPr>
        <w:t xml:space="preserve"> </w:t>
      </w:r>
      <w:r w:rsidRPr="0028041D">
        <w:rPr>
          <w:rFonts w:ascii="Times New Roman" w:hAnsi="Times New Roman" w:cs="Times New Roman"/>
          <w:bCs/>
          <w:color w:val="000000" w:themeColor="text1"/>
        </w:rPr>
        <w:t>isolated from PAH-contaminated soil</w:t>
      </w:r>
      <w:r w:rsidR="009173AD" w:rsidRPr="0028041D">
        <w:rPr>
          <w:rFonts w:ascii="Times New Roman" w:hAnsi="Times New Roman" w:cs="Times New Roman"/>
          <w:bCs/>
          <w:color w:val="000000" w:themeColor="text1"/>
        </w:rPr>
        <w:t>, was</w:t>
      </w:r>
      <w:r w:rsidRPr="0028041D">
        <w:rPr>
          <w:rFonts w:ascii="Times New Roman" w:hAnsi="Times New Roman" w:cs="Times New Roman"/>
          <w:bCs/>
          <w:color w:val="000000" w:themeColor="text1"/>
        </w:rPr>
        <w:t xml:space="preserve"> identified as </w:t>
      </w:r>
      <w:proofErr w:type="spellStart"/>
      <w:r w:rsidRPr="0028041D">
        <w:rPr>
          <w:rFonts w:ascii="Times New Roman" w:hAnsi="Times New Roman" w:cs="Times New Roman"/>
          <w:bCs/>
          <w:i/>
          <w:iCs/>
          <w:color w:val="000000" w:themeColor="text1"/>
        </w:rPr>
        <w:t>Pseudoxanthomonas</w:t>
      </w:r>
      <w:proofErr w:type="spellEnd"/>
      <w:r w:rsidRPr="0028041D">
        <w:rPr>
          <w:rFonts w:ascii="Times New Roman" w:hAnsi="Times New Roman" w:cs="Times New Roman"/>
          <w:bCs/>
          <w:color w:val="000000" w:themeColor="text1"/>
        </w:rPr>
        <w:t xml:space="preserve"> </w:t>
      </w:r>
      <w:r w:rsidR="009173AD" w:rsidRPr="0028041D">
        <w:rPr>
          <w:rFonts w:ascii="Times New Roman" w:hAnsi="Times New Roman" w:cs="Times New Roman"/>
          <w:bCs/>
          <w:color w:val="000000" w:themeColor="text1"/>
        </w:rPr>
        <w:t xml:space="preserve">sp. </w:t>
      </w:r>
      <w:r w:rsidR="00752FC5" w:rsidRPr="0028041D">
        <w:rPr>
          <w:rFonts w:ascii="Times New Roman" w:hAnsi="Times New Roman" w:cs="Times New Roman"/>
          <w:bCs/>
          <w:color w:val="000000" w:themeColor="text1"/>
        </w:rPr>
        <w:t xml:space="preserve">based </w:t>
      </w:r>
      <w:r w:rsidR="009173AD" w:rsidRPr="0028041D">
        <w:rPr>
          <w:rFonts w:ascii="Times New Roman" w:hAnsi="Times New Roman" w:cs="Times New Roman"/>
          <w:bCs/>
          <w:color w:val="000000" w:themeColor="text1"/>
        </w:rPr>
        <w:t>on</w:t>
      </w:r>
      <w:r w:rsidRPr="0028041D">
        <w:rPr>
          <w:rFonts w:ascii="Times New Roman" w:hAnsi="Times New Roman" w:cs="Times New Roman"/>
          <w:bCs/>
          <w:color w:val="000000" w:themeColor="text1"/>
        </w:rPr>
        <w:t xml:space="preserve"> </w:t>
      </w:r>
      <w:proofErr w:type="spellStart"/>
      <w:r w:rsidRPr="0028041D">
        <w:rPr>
          <w:rFonts w:ascii="Times New Roman" w:hAnsi="Times New Roman" w:cs="Times New Roman"/>
          <w:bCs/>
          <w:color w:val="000000" w:themeColor="text1"/>
        </w:rPr>
        <w:t>16S</w:t>
      </w:r>
      <w:proofErr w:type="spellEnd"/>
      <w:r w:rsidRPr="0028041D">
        <w:rPr>
          <w:rFonts w:ascii="Times New Roman" w:hAnsi="Times New Roman" w:cs="Times New Roman"/>
          <w:bCs/>
          <w:color w:val="000000" w:themeColor="text1"/>
        </w:rPr>
        <w:t xml:space="preserve"> rRNA phylogenetic analysis (Fig. </w:t>
      </w:r>
      <w:proofErr w:type="spellStart"/>
      <w:r w:rsidRPr="0028041D">
        <w:rPr>
          <w:rFonts w:ascii="Times New Roman" w:hAnsi="Times New Roman" w:cs="Times New Roman"/>
          <w:bCs/>
          <w:color w:val="000000" w:themeColor="text1"/>
        </w:rPr>
        <w:t>S1</w:t>
      </w:r>
      <w:proofErr w:type="spellEnd"/>
      <w:r w:rsidRPr="0028041D">
        <w:rPr>
          <w:rFonts w:ascii="Times New Roman" w:hAnsi="Times New Roman" w:cs="Times New Roman"/>
          <w:bCs/>
          <w:color w:val="000000" w:themeColor="text1"/>
        </w:rPr>
        <w:t>).</w:t>
      </w:r>
      <w:r w:rsidR="00D423D3" w:rsidRPr="0028041D">
        <w:rPr>
          <w:rFonts w:ascii="Times New Roman" w:hAnsi="Times New Roman" w:cs="Times New Roman"/>
          <w:bCs/>
          <w:color w:val="000000" w:themeColor="text1"/>
        </w:rPr>
        <w:t xml:space="preserve"> It </w:t>
      </w:r>
      <w:r w:rsidR="00046439" w:rsidRPr="0028041D">
        <w:rPr>
          <w:rFonts w:ascii="Times New Roman" w:hAnsi="Times New Roman" w:cs="Times New Roman"/>
          <w:bCs/>
          <w:color w:val="000000" w:themeColor="text1"/>
        </w:rPr>
        <w:t>exhibit</w:t>
      </w:r>
      <w:r w:rsidR="00D423D3" w:rsidRPr="0028041D">
        <w:rPr>
          <w:rFonts w:ascii="Times New Roman" w:hAnsi="Times New Roman" w:cs="Times New Roman"/>
          <w:bCs/>
          <w:color w:val="000000" w:themeColor="text1"/>
        </w:rPr>
        <w:t>ed broad-spectrum degradation capa</w:t>
      </w:r>
      <w:r w:rsidR="009173AD" w:rsidRPr="0028041D">
        <w:rPr>
          <w:rFonts w:ascii="Times New Roman" w:hAnsi="Times New Roman" w:cs="Times New Roman"/>
          <w:bCs/>
          <w:color w:val="000000" w:themeColor="text1"/>
        </w:rPr>
        <w:t>bilities</w:t>
      </w:r>
      <w:r w:rsidR="00D423D3" w:rsidRPr="0028041D">
        <w:rPr>
          <w:rFonts w:ascii="Times New Roman" w:hAnsi="Times New Roman" w:cs="Times New Roman"/>
          <w:bCs/>
          <w:color w:val="000000" w:themeColor="text1"/>
        </w:rPr>
        <w:t xml:space="preserve"> for PAHs</w:t>
      </w:r>
      <w:r w:rsidR="00EB3377" w:rsidRPr="0028041D">
        <w:rPr>
          <w:rFonts w:ascii="Times New Roman" w:hAnsi="Times New Roman" w:cs="Times New Roman"/>
          <w:bCs/>
          <w:color w:val="000000" w:themeColor="text1"/>
        </w:rPr>
        <w:t>, including naphthalene, fluorene, phenanthrene, pyrene, and fluoranthene,</w:t>
      </w:r>
      <w:r w:rsidR="00D423D3" w:rsidRPr="0028041D">
        <w:rPr>
          <w:rFonts w:ascii="Times New Roman" w:hAnsi="Times New Roman" w:cs="Times New Roman"/>
          <w:bCs/>
          <w:color w:val="000000" w:themeColor="text1"/>
        </w:rPr>
        <w:t xml:space="preserve"> and </w:t>
      </w:r>
      <w:r w:rsidR="00024819" w:rsidRPr="0028041D">
        <w:rPr>
          <w:rFonts w:ascii="Times New Roman" w:hAnsi="Times New Roman" w:cs="Times New Roman"/>
          <w:bCs/>
          <w:color w:val="000000" w:themeColor="text1"/>
        </w:rPr>
        <w:t xml:space="preserve">potential adaptation to </w:t>
      </w:r>
      <w:r w:rsidR="009173AD" w:rsidRPr="0028041D">
        <w:rPr>
          <w:rFonts w:ascii="Times New Roman" w:hAnsi="Times New Roman" w:cs="Times New Roman"/>
          <w:bCs/>
          <w:color w:val="000000" w:themeColor="text1"/>
        </w:rPr>
        <w:t>diverse environmental conditions</w:t>
      </w:r>
      <w:r w:rsidR="00143A4F" w:rsidRPr="0028041D">
        <w:rPr>
          <w:rFonts w:ascii="Times New Roman" w:hAnsi="Times New Roman" w:cs="Times New Roman"/>
          <w:bCs/>
          <w:color w:val="000000" w:themeColor="text1"/>
        </w:rPr>
        <w:t xml:space="preserve">, highlighting its considerable potential </w:t>
      </w:r>
      <w:r w:rsidR="009173AD" w:rsidRPr="0028041D">
        <w:rPr>
          <w:rFonts w:ascii="Times New Roman" w:hAnsi="Times New Roman" w:cs="Times New Roman"/>
          <w:bCs/>
          <w:color w:val="000000" w:themeColor="text1"/>
        </w:rPr>
        <w:t xml:space="preserve">for </w:t>
      </w:r>
      <w:r w:rsidR="00143A4F" w:rsidRPr="0028041D">
        <w:rPr>
          <w:rFonts w:ascii="Times New Roman" w:hAnsi="Times New Roman" w:cs="Times New Roman"/>
          <w:bCs/>
          <w:color w:val="000000" w:themeColor="text1"/>
        </w:rPr>
        <w:t>bioremediation applications (</w:t>
      </w:r>
      <w:r w:rsidR="00C82F81" w:rsidRPr="0028041D">
        <w:rPr>
          <w:rFonts w:ascii="Times New Roman" w:hAnsi="Times New Roman" w:cs="Times New Roman"/>
          <w:bCs/>
          <w:color w:val="000000" w:themeColor="text1"/>
        </w:rPr>
        <w:t xml:space="preserve">Fig. </w:t>
      </w:r>
      <w:proofErr w:type="spellStart"/>
      <w:r w:rsidR="00C82F81" w:rsidRPr="0028041D">
        <w:rPr>
          <w:rFonts w:ascii="Times New Roman" w:hAnsi="Times New Roman" w:cs="Times New Roman"/>
          <w:bCs/>
          <w:color w:val="000000" w:themeColor="text1"/>
        </w:rPr>
        <w:t>S2</w:t>
      </w:r>
      <w:r w:rsidR="00227B5B" w:rsidRPr="0028041D">
        <w:rPr>
          <w:rFonts w:ascii="Times New Roman" w:hAnsi="Times New Roman" w:cs="Times New Roman"/>
          <w:bCs/>
          <w:color w:val="000000" w:themeColor="text1"/>
        </w:rPr>
        <w:t>-</w:t>
      </w:r>
      <w:r w:rsidR="00C82F81" w:rsidRPr="0028041D">
        <w:rPr>
          <w:rFonts w:ascii="Times New Roman" w:hAnsi="Times New Roman" w:cs="Times New Roman"/>
          <w:bCs/>
          <w:color w:val="000000" w:themeColor="text1"/>
        </w:rPr>
        <w:t>S4</w:t>
      </w:r>
      <w:proofErr w:type="spellEnd"/>
      <w:r w:rsidR="005C4910" w:rsidRPr="0028041D">
        <w:rPr>
          <w:rFonts w:ascii="Times New Roman" w:hAnsi="Times New Roman" w:cs="Times New Roman"/>
          <w:bCs/>
          <w:color w:val="000000" w:themeColor="text1"/>
        </w:rPr>
        <w:t xml:space="preserve"> </w:t>
      </w:r>
      <w:r w:rsidR="00C82F81" w:rsidRPr="0028041D">
        <w:rPr>
          <w:rFonts w:ascii="Times New Roman" w:hAnsi="Times New Roman" w:cs="Times New Roman"/>
          <w:bCs/>
          <w:color w:val="000000" w:themeColor="text1"/>
        </w:rPr>
        <w:t xml:space="preserve">and Table </w:t>
      </w:r>
      <w:proofErr w:type="spellStart"/>
      <w:r w:rsidR="00C82F81" w:rsidRPr="0028041D">
        <w:rPr>
          <w:rFonts w:ascii="Times New Roman" w:hAnsi="Times New Roman" w:cs="Times New Roman"/>
          <w:bCs/>
          <w:color w:val="000000" w:themeColor="text1"/>
        </w:rPr>
        <w:t>S1</w:t>
      </w:r>
      <w:proofErr w:type="spellEnd"/>
      <w:r w:rsidR="00143A4F" w:rsidRPr="0028041D">
        <w:rPr>
          <w:rFonts w:ascii="Times New Roman" w:hAnsi="Times New Roman" w:cs="Times New Roman"/>
          <w:bCs/>
          <w:color w:val="000000" w:themeColor="text1"/>
        </w:rPr>
        <w:t>)</w:t>
      </w:r>
      <w:r w:rsidR="00D423D3" w:rsidRPr="0028041D">
        <w:rPr>
          <w:rFonts w:ascii="Times New Roman" w:hAnsi="Times New Roman" w:cs="Times New Roman"/>
          <w:bCs/>
          <w:color w:val="000000" w:themeColor="text1"/>
        </w:rPr>
        <w:t>.</w:t>
      </w:r>
    </w:p>
    <w:p w14:paraId="333B6F13" w14:textId="12DC7108" w:rsidR="00AF0A55" w:rsidRPr="0028041D" w:rsidRDefault="00BA2E93">
      <w:pPr>
        <w:spacing w:line="360" w:lineRule="auto"/>
        <w:ind w:firstLineChars="200" w:firstLine="480"/>
        <w:jc w:val="both"/>
        <w:rPr>
          <w:rFonts w:ascii="Times New Roman" w:hAnsi="Times New Roman" w:cs="Times New Roman"/>
          <w:bCs/>
          <w:color w:val="000000" w:themeColor="text1"/>
        </w:rPr>
      </w:pPr>
      <w:bookmarkStart w:id="12" w:name="_Hlk197694815"/>
      <w:bookmarkEnd w:id="11"/>
      <w:r w:rsidRPr="0028041D">
        <w:rPr>
          <w:rFonts w:ascii="Times New Roman" w:hAnsi="Times New Roman" w:cs="Times New Roman"/>
          <w:bCs/>
          <w:color w:val="000000" w:themeColor="text1"/>
        </w:rPr>
        <w:lastRenderedPageBreak/>
        <w:t xml:space="preserve">Strain </w:t>
      </w:r>
      <w:proofErr w:type="spellStart"/>
      <w:r w:rsidRPr="0028041D">
        <w:rPr>
          <w:rFonts w:ascii="Times New Roman" w:hAnsi="Times New Roman" w:cs="Times New Roman"/>
          <w:bCs/>
          <w:color w:val="000000" w:themeColor="text1"/>
        </w:rPr>
        <w:t>G3</w:t>
      </w:r>
      <w:proofErr w:type="spellEnd"/>
      <w:r w:rsidRPr="0028041D">
        <w:rPr>
          <w:rFonts w:ascii="Times New Roman" w:hAnsi="Times New Roman" w:cs="Times New Roman"/>
          <w:bCs/>
          <w:color w:val="000000" w:themeColor="text1"/>
        </w:rPr>
        <w:t xml:space="preserve"> exhibited antagonistic interactions </w:t>
      </w:r>
      <w:r w:rsidR="00B348B7" w:rsidRPr="0028041D">
        <w:rPr>
          <w:rFonts w:ascii="Times New Roman" w:hAnsi="Times New Roman" w:cs="Times New Roman"/>
          <w:bCs/>
          <w:color w:val="000000" w:themeColor="text1"/>
        </w:rPr>
        <w:t xml:space="preserve">during the degradation of mixed PAHs, using </w:t>
      </w:r>
      <w:proofErr w:type="spellStart"/>
      <w:r w:rsidR="00B348B7" w:rsidRPr="0028041D">
        <w:rPr>
          <w:rFonts w:ascii="Times New Roman" w:hAnsi="Times New Roman" w:cs="Times New Roman"/>
          <w:bCs/>
          <w:color w:val="000000" w:themeColor="text1"/>
        </w:rPr>
        <w:t>PHE</w:t>
      </w:r>
      <w:proofErr w:type="spellEnd"/>
      <w:r w:rsidR="00B348B7" w:rsidRPr="0028041D">
        <w:rPr>
          <w:rFonts w:ascii="Times New Roman" w:hAnsi="Times New Roman" w:cs="Times New Roman"/>
          <w:bCs/>
          <w:color w:val="000000" w:themeColor="text1"/>
        </w:rPr>
        <w:t xml:space="preserve"> and </w:t>
      </w:r>
      <w:proofErr w:type="spellStart"/>
      <w:r w:rsidR="00B348B7" w:rsidRPr="0028041D">
        <w:rPr>
          <w:rFonts w:ascii="Times New Roman" w:hAnsi="Times New Roman" w:cs="Times New Roman"/>
          <w:bCs/>
          <w:color w:val="000000" w:themeColor="text1"/>
        </w:rPr>
        <w:t>PYR</w:t>
      </w:r>
      <w:proofErr w:type="spellEnd"/>
      <w:r w:rsidR="00B348B7" w:rsidRPr="0028041D">
        <w:rPr>
          <w:rFonts w:ascii="Times New Roman" w:hAnsi="Times New Roman" w:cs="Times New Roman"/>
          <w:bCs/>
          <w:color w:val="000000" w:themeColor="text1"/>
        </w:rPr>
        <w:t xml:space="preserve"> as representative substrates</w:t>
      </w:r>
      <w:r w:rsidRPr="0028041D">
        <w:rPr>
          <w:rFonts w:ascii="Times New Roman" w:hAnsi="Times New Roman" w:cs="Times New Roman"/>
          <w:bCs/>
          <w:color w:val="000000" w:themeColor="text1"/>
        </w:rPr>
        <w:t>.</w:t>
      </w:r>
      <w:r w:rsidR="000F595F" w:rsidRPr="0028041D">
        <w:rPr>
          <w:rFonts w:ascii="Times New Roman" w:hAnsi="Times New Roman" w:cs="Times New Roman"/>
          <w:bCs/>
          <w:color w:val="000000" w:themeColor="text1"/>
        </w:rPr>
        <w:t xml:space="preserve"> </w:t>
      </w:r>
      <w:r w:rsidR="00883D42" w:rsidRPr="0028041D">
        <w:rPr>
          <w:rFonts w:ascii="Times New Roman" w:hAnsi="Times New Roman" w:cs="Times New Roman"/>
          <w:bCs/>
          <w:color w:val="000000" w:themeColor="text1"/>
        </w:rPr>
        <w:t xml:space="preserve">In single-substrate cultures, </w:t>
      </w:r>
      <w:r w:rsidR="00BF6EA9" w:rsidRPr="0028041D">
        <w:rPr>
          <w:rFonts w:ascii="Times New Roman" w:hAnsi="Times New Roman" w:cs="Times New Roman"/>
          <w:bCs/>
          <w:color w:val="000000" w:themeColor="text1"/>
        </w:rPr>
        <w:t xml:space="preserve">the degradation of </w:t>
      </w:r>
      <w:proofErr w:type="spellStart"/>
      <w:r w:rsidR="00BF6EA9" w:rsidRPr="0028041D">
        <w:rPr>
          <w:rFonts w:ascii="Times New Roman" w:hAnsi="Times New Roman" w:cs="Times New Roman"/>
          <w:bCs/>
          <w:color w:val="000000" w:themeColor="text1"/>
        </w:rPr>
        <w:t>PHE</w:t>
      </w:r>
      <w:proofErr w:type="spellEnd"/>
      <w:r w:rsidR="00BF6EA9" w:rsidRPr="0028041D">
        <w:rPr>
          <w:rFonts w:ascii="Times New Roman" w:hAnsi="Times New Roman" w:cs="Times New Roman"/>
          <w:bCs/>
          <w:color w:val="000000" w:themeColor="text1"/>
        </w:rPr>
        <w:t xml:space="preserve"> reached almost 40% within 1 day</w:t>
      </w:r>
      <w:r w:rsidR="00BF6EA9" w:rsidRPr="0028041D">
        <w:rPr>
          <w:rFonts w:ascii="Times New Roman" w:hAnsi="Times New Roman" w:cs="Times New Roman" w:hint="eastAsia"/>
          <w:bCs/>
          <w:color w:val="000000" w:themeColor="text1"/>
        </w:rPr>
        <w:t xml:space="preserve"> </w:t>
      </w:r>
      <w:r w:rsidR="00BF6EA9" w:rsidRPr="0028041D">
        <w:rPr>
          <w:rFonts w:ascii="Times New Roman" w:hAnsi="Times New Roman" w:cs="Times New Roman"/>
          <w:bCs/>
          <w:color w:val="000000" w:themeColor="text1"/>
        </w:rPr>
        <w:t xml:space="preserve">and was almost completely removed by day 5. Meanwhile, the degradation of </w:t>
      </w:r>
      <w:proofErr w:type="spellStart"/>
      <w:r w:rsidR="00BF6EA9" w:rsidRPr="0028041D">
        <w:rPr>
          <w:rFonts w:ascii="Times New Roman" w:hAnsi="Times New Roman" w:cs="Times New Roman"/>
          <w:bCs/>
          <w:color w:val="000000" w:themeColor="text1"/>
        </w:rPr>
        <w:t>PYR</w:t>
      </w:r>
      <w:proofErr w:type="spellEnd"/>
      <w:r w:rsidR="00BF6EA9" w:rsidRPr="0028041D">
        <w:rPr>
          <w:rFonts w:ascii="Times New Roman" w:hAnsi="Times New Roman" w:cs="Times New Roman"/>
          <w:bCs/>
          <w:color w:val="000000" w:themeColor="text1"/>
        </w:rPr>
        <w:t xml:space="preserve"> reached almost 80 % by day 7 (Fig. </w:t>
      </w:r>
      <w:proofErr w:type="spellStart"/>
      <w:r w:rsidR="00BF6EA9" w:rsidRPr="0028041D">
        <w:rPr>
          <w:rFonts w:ascii="Times New Roman" w:hAnsi="Times New Roman" w:cs="Times New Roman"/>
          <w:bCs/>
          <w:color w:val="000000" w:themeColor="text1"/>
        </w:rPr>
        <w:t>1A</w:t>
      </w:r>
      <w:proofErr w:type="spellEnd"/>
      <w:r w:rsidR="00BF6EA9" w:rsidRPr="0028041D">
        <w:rPr>
          <w:rFonts w:ascii="Times New Roman" w:hAnsi="Times New Roman" w:cs="Times New Roman"/>
          <w:bCs/>
          <w:color w:val="000000" w:themeColor="text1"/>
        </w:rPr>
        <w:t xml:space="preserve"> and B)</w:t>
      </w:r>
      <w:r w:rsidR="00C44037" w:rsidRPr="0028041D">
        <w:rPr>
          <w:rFonts w:ascii="Times New Roman" w:hAnsi="Times New Roman" w:cs="Times New Roman"/>
          <w:bCs/>
          <w:color w:val="000000" w:themeColor="text1"/>
        </w:rPr>
        <w:t>.</w:t>
      </w:r>
      <w:r w:rsidR="000F595F" w:rsidRPr="0028041D">
        <w:rPr>
          <w:rFonts w:ascii="Times New Roman" w:hAnsi="Times New Roman" w:cs="Times New Roman"/>
          <w:bCs/>
          <w:color w:val="000000" w:themeColor="text1"/>
        </w:rPr>
        <w:t xml:space="preserve"> </w:t>
      </w:r>
      <w:r w:rsidR="001B5703" w:rsidRPr="0028041D">
        <w:rPr>
          <w:rFonts w:ascii="Times New Roman" w:hAnsi="Times New Roman" w:cs="Times New Roman"/>
          <w:bCs/>
          <w:color w:val="000000" w:themeColor="text1"/>
        </w:rPr>
        <w:t>In binary mixtures,</w:t>
      </w:r>
      <w:r w:rsidR="000F595F" w:rsidRPr="0028041D">
        <w:rPr>
          <w:rFonts w:ascii="Times New Roman" w:hAnsi="Times New Roman" w:cs="Times New Roman"/>
          <w:bCs/>
          <w:color w:val="000000" w:themeColor="text1"/>
        </w:rPr>
        <w:t xml:space="preserve"> </w:t>
      </w:r>
      <w:bookmarkStart w:id="13" w:name="OLE_LINK15"/>
      <w:r w:rsidR="000F595F" w:rsidRPr="0028041D">
        <w:rPr>
          <w:rFonts w:ascii="Times New Roman" w:hAnsi="Times New Roman" w:cs="Times New Roman"/>
          <w:bCs/>
          <w:color w:val="000000" w:themeColor="text1"/>
        </w:rPr>
        <w:t xml:space="preserve">the addition of </w:t>
      </w:r>
      <w:proofErr w:type="spellStart"/>
      <w:r w:rsidR="000F595F" w:rsidRPr="0028041D">
        <w:rPr>
          <w:rFonts w:ascii="Times New Roman" w:hAnsi="Times New Roman" w:cs="Times New Roman"/>
          <w:bCs/>
          <w:color w:val="000000" w:themeColor="text1"/>
        </w:rPr>
        <w:t>PHE</w:t>
      </w:r>
      <w:proofErr w:type="spellEnd"/>
      <w:r w:rsidR="000F595F" w:rsidRPr="0028041D">
        <w:rPr>
          <w:rFonts w:ascii="Times New Roman" w:hAnsi="Times New Roman" w:cs="Times New Roman"/>
          <w:bCs/>
          <w:color w:val="000000" w:themeColor="text1"/>
        </w:rPr>
        <w:t xml:space="preserve"> significantly inhibited </w:t>
      </w:r>
      <w:proofErr w:type="spellStart"/>
      <w:r w:rsidR="000F595F" w:rsidRPr="0028041D">
        <w:rPr>
          <w:rFonts w:ascii="Times New Roman" w:hAnsi="Times New Roman" w:cs="Times New Roman"/>
          <w:bCs/>
          <w:color w:val="000000" w:themeColor="text1"/>
        </w:rPr>
        <w:t>PYR</w:t>
      </w:r>
      <w:proofErr w:type="spellEnd"/>
      <w:r w:rsidR="000F595F" w:rsidRPr="0028041D">
        <w:rPr>
          <w:rFonts w:ascii="Times New Roman" w:hAnsi="Times New Roman" w:cs="Times New Roman"/>
          <w:bCs/>
          <w:color w:val="000000" w:themeColor="text1"/>
        </w:rPr>
        <w:t xml:space="preserve"> </w:t>
      </w:r>
      <w:r w:rsidR="008957BC" w:rsidRPr="0028041D">
        <w:rPr>
          <w:rFonts w:ascii="Times New Roman" w:hAnsi="Times New Roman" w:cs="Times New Roman"/>
          <w:bCs/>
          <w:color w:val="000000" w:themeColor="text1"/>
        </w:rPr>
        <w:t>degradation</w:t>
      </w:r>
      <w:r w:rsidR="000F595F" w:rsidRPr="0028041D">
        <w:rPr>
          <w:rFonts w:ascii="Times New Roman" w:hAnsi="Times New Roman" w:cs="Times New Roman"/>
          <w:bCs/>
          <w:color w:val="000000" w:themeColor="text1"/>
        </w:rPr>
        <w:t xml:space="preserve">, </w:t>
      </w:r>
      <w:r w:rsidR="00046439" w:rsidRPr="0028041D">
        <w:rPr>
          <w:rFonts w:ascii="Times New Roman" w:hAnsi="Times New Roman" w:cs="Times New Roman"/>
          <w:bCs/>
          <w:color w:val="000000" w:themeColor="text1"/>
        </w:rPr>
        <w:t xml:space="preserve">reducing </w:t>
      </w:r>
      <w:r w:rsidR="00226714" w:rsidRPr="0028041D">
        <w:rPr>
          <w:rFonts w:ascii="Times New Roman" w:hAnsi="Times New Roman" w:cs="Times New Roman"/>
          <w:bCs/>
          <w:color w:val="000000" w:themeColor="text1"/>
        </w:rPr>
        <w:t xml:space="preserve">it to </w:t>
      </w:r>
      <w:r w:rsidR="00BF6EA9" w:rsidRPr="0028041D">
        <w:rPr>
          <w:rFonts w:ascii="Times New Roman" w:hAnsi="Times New Roman" w:cs="Times New Roman"/>
          <w:bCs/>
          <w:color w:val="000000" w:themeColor="text1"/>
        </w:rPr>
        <w:t xml:space="preserve">almost </w:t>
      </w:r>
      <w:r w:rsidR="00BF6EA9" w:rsidRPr="0028041D">
        <w:rPr>
          <w:rFonts w:ascii="Times New Roman" w:hAnsi="Times New Roman" w:cs="Times New Roman" w:hint="eastAsia"/>
          <w:bCs/>
          <w:color w:val="000000" w:themeColor="text1"/>
        </w:rPr>
        <w:t>6</w:t>
      </w:r>
      <w:r w:rsidR="00BF6EA9" w:rsidRPr="0028041D">
        <w:rPr>
          <w:rFonts w:ascii="Times New Roman" w:hAnsi="Times New Roman" w:cs="Times New Roman"/>
          <w:bCs/>
          <w:color w:val="000000" w:themeColor="text1"/>
        </w:rPr>
        <w:t>0 %</w:t>
      </w:r>
      <w:r w:rsidR="00226714" w:rsidRPr="0028041D">
        <w:rPr>
          <w:rFonts w:ascii="Times New Roman" w:hAnsi="Times New Roman" w:cs="Times New Roman"/>
          <w:bCs/>
          <w:color w:val="000000" w:themeColor="text1"/>
        </w:rPr>
        <w:t xml:space="preserve"> by day 7</w:t>
      </w:r>
      <w:r w:rsidR="009173AD" w:rsidRPr="0028041D">
        <w:rPr>
          <w:rFonts w:ascii="Times New Roman" w:hAnsi="Times New Roman" w:cs="Times New Roman"/>
          <w:bCs/>
          <w:color w:val="000000" w:themeColor="text1"/>
        </w:rPr>
        <w:t>,</w:t>
      </w:r>
      <w:r w:rsidR="00226714" w:rsidRPr="0028041D">
        <w:rPr>
          <w:rFonts w:ascii="Times New Roman" w:hAnsi="Times New Roman" w:cs="Times New Roman"/>
          <w:bCs/>
          <w:color w:val="000000" w:themeColor="text1"/>
        </w:rPr>
        <w:t xml:space="preserve"> </w:t>
      </w:r>
      <w:bookmarkEnd w:id="13"/>
      <w:r w:rsidR="009173AD" w:rsidRPr="0028041D">
        <w:rPr>
          <w:rFonts w:ascii="Times New Roman" w:hAnsi="Times New Roman" w:cs="Times New Roman"/>
          <w:bCs/>
          <w:color w:val="000000" w:themeColor="text1"/>
        </w:rPr>
        <w:t xml:space="preserve">whereas </w:t>
      </w:r>
      <w:proofErr w:type="spellStart"/>
      <w:r w:rsidR="009173AD" w:rsidRPr="0028041D">
        <w:rPr>
          <w:rFonts w:ascii="Times New Roman" w:hAnsi="Times New Roman" w:cs="Times New Roman"/>
          <w:bCs/>
          <w:color w:val="000000" w:themeColor="text1"/>
        </w:rPr>
        <w:t>PYR</w:t>
      </w:r>
      <w:proofErr w:type="spellEnd"/>
      <w:r w:rsidR="009173AD" w:rsidRPr="0028041D">
        <w:rPr>
          <w:rFonts w:ascii="Times New Roman" w:hAnsi="Times New Roman" w:cs="Times New Roman"/>
          <w:bCs/>
          <w:color w:val="000000" w:themeColor="text1"/>
        </w:rPr>
        <w:t xml:space="preserve"> had minimal impact on </w:t>
      </w:r>
      <w:proofErr w:type="spellStart"/>
      <w:r w:rsidR="009173AD" w:rsidRPr="0028041D">
        <w:rPr>
          <w:rFonts w:ascii="Times New Roman" w:hAnsi="Times New Roman" w:cs="Times New Roman"/>
          <w:bCs/>
          <w:color w:val="000000" w:themeColor="text1"/>
        </w:rPr>
        <w:t>PHE</w:t>
      </w:r>
      <w:proofErr w:type="spellEnd"/>
      <w:r w:rsidR="009173AD" w:rsidRPr="0028041D">
        <w:rPr>
          <w:rFonts w:ascii="Times New Roman" w:hAnsi="Times New Roman" w:cs="Times New Roman"/>
          <w:bCs/>
          <w:color w:val="000000" w:themeColor="text1"/>
        </w:rPr>
        <w:t xml:space="preserve"> </w:t>
      </w:r>
      <w:r w:rsidR="008957BC" w:rsidRPr="0028041D">
        <w:rPr>
          <w:rFonts w:ascii="Times New Roman" w:hAnsi="Times New Roman" w:cs="Times New Roman"/>
          <w:bCs/>
          <w:color w:val="000000" w:themeColor="text1"/>
        </w:rPr>
        <w:t>degradation</w:t>
      </w:r>
      <w:r w:rsidR="00C44037" w:rsidRPr="0028041D">
        <w:rPr>
          <w:rFonts w:ascii="Times New Roman" w:hAnsi="Times New Roman" w:cs="Times New Roman"/>
          <w:bCs/>
          <w:color w:val="000000" w:themeColor="text1"/>
        </w:rPr>
        <w:t xml:space="preserve"> (Fig. </w:t>
      </w:r>
      <w:proofErr w:type="spellStart"/>
      <w:r w:rsidR="00C44037" w:rsidRPr="0028041D">
        <w:rPr>
          <w:rFonts w:ascii="Times New Roman" w:hAnsi="Times New Roman" w:cs="Times New Roman"/>
          <w:bCs/>
          <w:color w:val="000000" w:themeColor="text1"/>
        </w:rPr>
        <w:t>1C</w:t>
      </w:r>
      <w:proofErr w:type="spellEnd"/>
      <w:r w:rsidR="00C44037" w:rsidRPr="0028041D">
        <w:rPr>
          <w:rFonts w:ascii="Times New Roman" w:hAnsi="Times New Roman" w:cs="Times New Roman"/>
          <w:bCs/>
          <w:color w:val="000000" w:themeColor="text1"/>
        </w:rPr>
        <w:t>)</w:t>
      </w:r>
      <w:r w:rsidR="000F595F" w:rsidRPr="0028041D">
        <w:rPr>
          <w:rFonts w:ascii="Times New Roman" w:hAnsi="Times New Roman" w:cs="Times New Roman"/>
          <w:bCs/>
          <w:color w:val="000000" w:themeColor="text1"/>
        </w:rPr>
        <w:t>.</w:t>
      </w:r>
      <w:r w:rsidR="000F595F" w:rsidRPr="0028041D">
        <w:rPr>
          <w:rFonts w:ascii="Times New Roman" w:hAnsi="Times New Roman" w:cs="Times New Roman"/>
          <w:color w:val="000000" w:themeColor="text1"/>
        </w:rPr>
        <w:t xml:space="preserve"> </w:t>
      </w:r>
      <w:r w:rsidR="00944D42" w:rsidRPr="0028041D">
        <w:rPr>
          <w:rFonts w:ascii="Times New Roman" w:hAnsi="Times New Roman" w:cs="Times New Roman"/>
          <w:bCs/>
          <w:color w:val="000000" w:themeColor="text1"/>
        </w:rPr>
        <w:t xml:space="preserve">Despite </w:t>
      </w:r>
      <w:r w:rsidR="00226714" w:rsidRPr="0028041D">
        <w:rPr>
          <w:rFonts w:ascii="Times New Roman" w:hAnsi="Times New Roman" w:cs="Times New Roman"/>
          <w:bCs/>
          <w:color w:val="000000" w:themeColor="text1"/>
        </w:rPr>
        <w:t xml:space="preserve">the </w:t>
      </w:r>
      <w:r w:rsidR="00944D42" w:rsidRPr="0028041D">
        <w:rPr>
          <w:rFonts w:ascii="Times New Roman" w:hAnsi="Times New Roman" w:cs="Times New Roman"/>
          <w:bCs/>
          <w:color w:val="000000" w:themeColor="text1"/>
        </w:rPr>
        <w:t xml:space="preserve">reduced </w:t>
      </w:r>
      <w:proofErr w:type="spellStart"/>
      <w:r w:rsidR="00226714" w:rsidRPr="0028041D">
        <w:rPr>
          <w:rFonts w:ascii="Times New Roman" w:hAnsi="Times New Roman" w:cs="Times New Roman"/>
          <w:bCs/>
          <w:color w:val="000000" w:themeColor="text1"/>
        </w:rPr>
        <w:t>PYR</w:t>
      </w:r>
      <w:proofErr w:type="spellEnd"/>
      <w:r w:rsidR="00C44037" w:rsidRPr="0028041D">
        <w:rPr>
          <w:rFonts w:ascii="Times New Roman" w:hAnsi="Times New Roman" w:cs="Times New Roman"/>
          <w:bCs/>
          <w:color w:val="000000" w:themeColor="text1"/>
        </w:rPr>
        <w:t xml:space="preserve"> </w:t>
      </w:r>
      <w:r w:rsidR="008957BC" w:rsidRPr="0028041D">
        <w:rPr>
          <w:rFonts w:ascii="Times New Roman" w:hAnsi="Times New Roman" w:cs="Times New Roman"/>
          <w:bCs/>
          <w:color w:val="000000" w:themeColor="text1"/>
        </w:rPr>
        <w:t>degradation</w:t>
      </w:r>
      <w:r w:rsidR="00226714" w:rsidRPr="0028041D">
        <w:rPr>
          <w:rFonts w:ascii="Times New Roman" w:hAnsi="Times New Roman" w:cs="Times New Roman"/>
          <w:bCs/>
          <w:color w:val="000000" w:themeColor="text1"/>
        </w:rPr>
        <w:t xml:space="preserve">, strain </w:t>
      </w:r>
      <w:proofErr w:type="spellStart"/>
      <w:r w:rsidR="00226714" w:rsidRPr="0028041D">
        <w:rPr>
          <w:rFonts w:ascii="Times New Roman" w:hAnsi="Times New Roman" w:cs="Times New Roman"/>
          <w:bCs/>
          <w:color w:val="000000" w:themeColor="text1"/>
        </w:rPr>
        <w:t>G3</w:t>
      </w:r>
      <w:proofErr w:type="spellEnd"/>
      <w:r w:rsidR="00226714" w:rsidRPr="0028041D">
        <w:rPr>
          <w:rFonts w:ascii="Times New Roman" w:hAnsi="Times New Roman" w:cs="Times New Roman"/>
          <w:bCs/>
          <w:color w:val="000000" w:themeColor="text1"/>
        </w:rPr>
        <w:t xml:space="preserve"> </w:t>
      </w:r>
      <w:r w:rsidR="00944D42" w:rsidRPr="0028041D">
        <w:rPr>
          <w:rFonts w:ascii="Times New Roman" w:hAnsi="Times New Roman" w:cs="Times New Roman"/>
          <w:bCs/>
          <w:color w:val="000000" w:themeColor="text1"/>
        </w:rPr>
        <w:t xml:space="preserve">maintained </w:t>
      </w:r>
      <w:r w:rsidR="00226714" w:rsidRPr="0028041D">
        <w:rPr>
          <w:rFonts w:ascii="Times New Roman" w:hAnsi="Times New Roman" w:cs="Times New Roman"/>
          <w:bCs/>
          <w:color w:val="000000" w:themeColor="text1"/>
        </w:rPr>
        <w:t xml:space="preserve">moderate to high </w:t>
      </w:r>
      <w:r w:rsidR="008957BC" w:rsidRPr="0028041D">
        <w:rPr>
          <w:rFonts w:ascii="Times New Roman" w:hAnsi="Times New Roman" w:cs="Times New Roman"/>
          <w:bCs/>
          <w:color w:val="000000" w:themeColor="text1"/>
        </w:rPr>
        <w:t>degradation</w:t>
      </w:r>
      <w:r w:rsidR="00226714" w:rsidRPr="0028041D">
        <w:rPr>
          <w:rFonts w:ascii="Times New Roman" w:hAnsi="Times New Roman" w:cs="Times New Roman"/>
          <w:bCs/>
          <w:color w:val="000000" w:themeColor="text1"/>
        </w:rPr>
        <w:t xml:space="preserve"> efficiency compared with previous</w:t>
      </w:r>
      <w:r w:rsidR="00B348B7" w:rsidRPr="0028041D">
        <w:rPr>
          <w:rFonts w:ascii="Times New Roman" w:hAnsi="Times New Roman" w:cs="Times New Roman"/>
          <w:bCs/>
          <w:color w:val="000000" w:themeColor="text1"/>
        </w:rPr>
        <w:t>ly</w:t>
      </w:r>
      <w:r w:rsidR="00226714" w:rsidRPr="0028041D">
        <w:rPr>
          <w:rFonts w:ascii="Times New Roman" w:hAnsi="Times New Roman" w:cs="Times New Roman"/>
          <w:bCs/>
          <w:color w:val="000000" w:themeColor="text1"/>
        </w:rPr>
        <w:t xml:space="preserve"> </w:t>
      </w:r>
      <w:r w:rsidR="00046439" w:rsidRPr="0028041D">
        <w:rPr>
          <w:rFonts w:ascii="Times New Roman" w:hAnsi="Times New Roman" w:cs="Times New Roman"/>
          <w:bCs/>
          <w:color w:val="000000" w:themeColor="text1"/>
        </w:rPr>
        <w:t xml:space="preserve">reported strains </w:t>
      </w:r>
      <w:r w:rsidR="000F595F" w:rsidRPr="0028041D">
        <w:rPr>
          <w:rFonts w:ascii="Times New Roman" w:hAnsi="Times New Roman" w:cs="Times New Roman"/>
          <w:bCs/>
          <w:color w:val="000000" w:themeColor="text1"/>
        </w:rPr>
        <w:fldChar w:fldCharType="begin"/>
      </w:r>
      <w:r w:rsidR="00521276" w:rsidRPr="0028041D">
        <w:rPr>
          <w:rFonts w:ascii="Times New Roman" w:hAnsi="Times New Roman" w:cs="Times New Roman"/>
          <w:bCs/>
          <w:color w:val="000000" w:themeColor="text1"/>
        </w:rPr>
        <w:instrText xml:space="preserve"> ADDIN ZOTERO_ITEM CSL_CITATION {"citationID":"Cf029AWI","properties":{"formattedCitation":"[31\\uc0\\u8211{}34]","plainCitation":"[31–34]","noteIndex":0},"citationItems":[{"id":464,"uris":["http://zotero.org/users/local/O90fcqFg/items/LBU2YTXT"],"itemData":{"id":464,"type":"article-journal","abstract":"Polynuclear aromatic hydrocarbons (PAHs) are typically present in the environment as multicomponent mixtures where system specific substrate interaction effects are inevitable. Substrate interaction effect of different hydrocarbon groups on biodegradation of the high molecular weight PAH (HMW PAH), pyrene by an efficient pyrene degrader, Pseudomonas aeruginosa was investigated in two scenarios. In one scenario, the effect of 2, 3 and 4-ring PAHs, acenaphthene, phenanthrene and fluoranthene on pyrene degradation was determined using the 23 full factorial design where the low and high concentration of each PAH was selected as 25mgL−1 and 100mgL−1, respectively. High concentration of either phenanthrene or fluoranthene or both had statistically significant adverse effect on pyrene degradation while acenaphthene showed minimal adverse effect. Pyrene degradation exceeded 95% when all the PAHs were present at 25mgL−1. In another scenario degradation of pyrene present as a component of a multicomponent non aqueous phase liquid containing low molecular weight (LMW) PAHs and n-alkanes was found to be hindered. Further studies confirmed that the observed recalcitrance was due to nutrient depletion and the adverse effect of LMW PAHs and their metabolites. In the absence of LMW PAHs, pyrene induced P. aeruginosa RS1 could simultaneously degrade pyrene and n-alkanes at a high rate.","container-title":"Journal of Environmental Chemical Engineering","DOI":"10.1016/j.jece.2017.03.016","ISSN":"2213-3437","issue":"2","journalAbbreviation":"Journal of Environmental Chemical Engineering","page":"1791-1800","source":"ScienceDirect","title":"Substrate interaction effects during pyrene biodegradation by &lt;i&gt;Pseudomonas aeruginosa&lt;/i&gt; RS1","volume":"5","author":[{"family":"Ghosh","given":"Indrani"}],"issued":{"date-parts":[["2017",4,1]]}}},{"id":492,"uris":["http://zotero.org/users/local/O90fcqFg/items/SDCAY9NP"],"itemData":{"id":492,"type":"article-journal","container-title":"Water, Air, &amp; Soil Pollution","DOI":"10.1007/s11270-019-4115-z","ISSN":"0049-6979, 1573-2932","issue":"3","journalAbbreviation":"Water Air Soil Pollut","language":"en","page":"67","source":"DOI.org (Crossref)","title":"Pyrene Degradation by Mycobacterium gilvum: Metabolites and Proteins Involved","title-short":"Pyrene Degradation by Mycobacterium gilvum","volume":"230","author":[{"family":"Wu","given":"Fengji"},{"family":"Guo","given":"Chuling"},{"family":"Liu","given":"Shasha"},{"family":"Liang","given":"Xujun"},{"family":"Lu","given":"Guining"},{"family":"Dang","given":"Zhi"}],"issued":{"date-parts":[["2019",3]]}}},{"id":435,"uris":["http://zotero.org/users/local/O90fcqFg/items/XULTPP83"],"itemData":{"id":435,"type":"article-journal","container-title":"Journal of Environmental Science and Health, Part B","DOI":"10.1080/03601234.2019.1586033","ISSN":"0360-1234, 1532-4109","issue":"6","journalAbbreviation":"Journal of Environmental Science and Health, Part B","language":"en","page":"505-513","source":"DOI.org (Crossref)","title":"Co-metabolic degradation of naphthalene and pyrene by acclimated strain and competitive inhibition kinetics","volume":"54","author":[{"family":"Wang","given":"Zhen"},{"family":"Wang","given":"Wenjing"},{"family":"Li","given":"Yalong"},{"family":"Yang","given":"Qi"}],"issued":{"date-parts":[["2019",6,3]]}}},{"id":936,"uris":["http://zotero.org/users/local/O90fcqFg/items/9FVCL7WY"],"itemData":{"id":936,"type":"article-journal","abstract":"Biodegradation of two polycyclic aromatic hydrocarbons (PAHs), phenanthrene and pyrene, by a white rot fungus, Ganoderma lucidum, in broth cultures was investigated. It was found that the biomass of the organism decreased with the increase of PAH concentration in the cultures. In the cultures with 2 to 50 mg lÀ1 PAHs, the degradation rate constants (k1) increased with the PAH concentration, whereas, at the level of 100 mg lÀ1, the degradation rate constants decreased. In the presence of 20 mg lÀ1 PAHs, the highest degradation rates of both PAHs occurred in cultures with an initial pH of 4.0 at 30 \u0014C. The addition of CuSO4, citric acid, gallic acid, tartaric acid, veratryl alcohol, guaiacol, 2,20-azino-bis-(3- ethylbenzothazoline-6-sulfonate) (ABTS) enhanced the degradation of both PAHs and laccase activities; whereas the supplement of oxalate, di-n-butyl phthalate (DBP), and nonylphenol (NP) decreased the degradation of both PAHs and inhibited laccase production. In conclusion, G. lucidum is a promising white rot fungus to degrade PAHs such as phenanthrene and pyrene in the environment.","container-title":"International Biodeterioration &amp; Biodegradation","DOI":"10.1016/j.ibiod.2010.11.007","ISSN":"09648305","issue":"1","journalAbbreviation":"International Biodeterioration &amp; Biodegradation","language":"en","license":"https://www.elsevier.com/tdm/userlicense/1.0/","page":"238-242","source":"DOI.org (Crossref)","title":"Biodegradation of phenanthrene and pyrene by Ganoderma lucidum","volume":"65","author":[{"family":"Ting","given":"W.T.E."},{"family":"Yuan","given":"S.Y."},{"family":"Wu","given":"S.D."},{"family":"Chang","given":"B.V."}],"issued":{"date-parts":[["2011",1]]}}}],"schema":"https://github.com/citation-style-language/schema/raw/master/csl-citation.json"} </w:instrText>
      </w:r>
      <w:r w:rsidR="000F595F" w:rsidRPr="0028041D">
        <w:rPr>
          <w:rFonts w:ascii="Times New Roman" w:hAnsi="Times New Roman" w:cs="Times New Roman"/>
          <w:bCs/>
          <w:color w:val="000000" w:themeColor="text1"/>
        </w:rPr>
        <w:fldChar w:fldCharType="separate"/>
      </w:r>
      <w:r w:rsidR="00521276" w:rsidRPr="0028041D">
        <w:rPr>
          <w:rFonts w:ascii="Times New Roman" w:hAnsi="Times New Roman" w:cs="Times New Roman"/>
          <w:color w:val="000000" w:themeColor="text1"/>
        </w:rPr>
        <w:t>[31–34]</w:t>
      </w:r>
      <w:r w:rsidR="000F595F" w:rsidRPr="0028041D">
        <w:rPr>
          <w:rFonts w:ascii="Times New Roman" w:hAnsi="Times New Roman" w:cs="Times New Roman"/>
          <w:bCs/>
          <w:color w:val="000000" w:themeColor="text1"/>
        </w:rPr>
        <w:fldChar w:fldCharType="end"/>
      </w:r>
      <w:r w:rsidR="000F595F" w:rsidRPr="0028041D">
        <w:rPr>
          <w:rFonts w:ascii="Times New Roman" w:hAnsi="Times New Roman" w:cs="Times New Roman"/>
          <w:bCs/>
          <w:color w:val="000000" w:themeColor="text1"/>
        </w:rPr>
        <w:t>.</w:t>
      </w:r>
      <w:r w:rsidR="0050593F" w:rsidRPr="0028041D">
        <w:rPr>
          <w:rFonts w:ascii="Times New Roman" w:hAnsi="Times New Roman" w:cs="Times New Roman"/>
          <w:bCs/>
          <w:color w:val="000000" w:themeColor="text1"/>
        </w:rPr>
        <w:t xml:space="preserve"> In parallel, </w:t>
      </w:r>
      <w:proofErr w:type="spellStart"/>
      <w:r w:rsidR="0050593F" w:rsidRPr="0028041D">
        <w:rPr>
          <w:rFonts w:ascii="Times New Roman" w:hAnsi="Times New Roman" w:cs="Times New Roman"/>
          <w:bCs/>
          <w:color w:val="000000" w:themeColor="text1"/>
        </w:rPr>
        <w:t>OD</w:t>
      </w:r>
      <w:r w:rsidR="0050593F" w:rsidRPr="0028041D">
        <w:rPr>
          <w:rFonts w:ascii="Times New Roman" w:hAnsi="Times New Roman" w:cs="Times New Roman"/>
          <w:bCs/>
          <w:color w:val="000000" w:themeColor="text1"/>
          <w:vertAlign w:val="subscript"/>
        </w:rPr>
        <w:t>600</w:t>
      </w:r>
      <w:proofErr w:type="spellEnd"/>
      <w:r w:rsidR="0050593F" w:rsidRPr="0028041D">
        <w:rPr>
          <w:rFonts w:ascii="Times New Roman" w:hAnsi="Times New Roman" w:cs="Times New Roman"/>
          <w:bCs/>
          <w:color w:val="000000" w:themeColor="text1"/>
        </w:rPr>
        <w:t xml:space="preserve"> monitoring showed a slight increase during incubation, indicating that strain </w:t>
      </w:r>
      <w:proofErr w:type="spellStart"/>
      <w:r w:rsidR="0050593F" w:rsidRPr="0028041D">
        <w:rPr>
          <w:rFonts w:ascii="Times New Roman" w:hAnsi="Times New Roman" w:cs="Times New Roman"/>
          <w:bCs/>
          <w:color w:val="000000" w:themeColor="text1"/>
        </w:rPr>
        <w:t>G3</w:t>
      </w:r>
      <w:proofErr w:type="spellEnd"/>
      <w:r w:rsidR="0050593F" w:rsidRPr="0028041D">
        <w:rPr>
          <w:rFonts w:ascii="Times New Roman" w:hAnsi="Times New Roman" w:cs="Times New Roman"/>
          <w:bCs/>
          <w:color w:val="000000" w:themeColor="text1"/>
        </w:rPr>
        <w:t xml:space="preserve"> could sustain growth when PAHs were supplied as the sole carbon sources (Fig. </w:t>
      </w:r>
      <w:proofErr w:type="spellStart"/>
      <w:r w:rsidR="0050593F" w:rsidRPr="0028041D">
        <w:rPr>
          <w:rFonts w:ascii="Times New Roman" w:hAnsi="Times New Roman" w:cs="Times New Roman"/>
          <w:bCs/>
          <w:color w:val="000000" w:themeColor="text1"/>
        </w:rPr>
        <w:t>1D</w:t>
      </w:r>
      <w:proofErr w:type="spellEnd"/>
      <w:r w:rsidR="0050593F" w:rsidRPr="0028041D">
        <w:rPr>
          <w:rFonts w:ascii="Times New Roman" w:hAnsi="Times New Roman" w:cs="Times New Roman"/>
          <w:bCs/>
          <w:color w:val="000000" w:themeColor="text1"/>
        </w:rPr>
        <w:t>).</w:t>
      </w:r>
      <w:r w:rsidR="00444CBE" w:rsidRPr="0028041D">
        <w:rPr>
          <w:rFonts w:ascii="Times New Roman" w:hAnsi="Times New Roman" w:cs="Times New Roman" w:hint="eastAsia"/>
          <w:bCs/>
          <w:color w:val="000000" w:themeColor="text1"/>
        </w:rPr>
        <w:t xml:space="preserve"> </w:t>
      </w:r>
      <w:r w:rsidR="00444CBE" w:rsidRPr="0028041D">
        <w:rPr>
          <w:rFonts w:ascii="Times New Roman" w:hAnsi="Times New Roman" w:cs="Times New Roman"/>
          <w:bCs/>
          <w:color w:val="000000" w:themeColor="text1"/>
        </w:rPr>
        <w:t xml:space="preserve">Therefore, the reduced </w:t>
      </w:r>
      <w:proofErr w:type="spellStart"/>
      <w:r w:rsidR="00444CBE" w:rsidRPr="0028041D">
        <w:rPr>
          <w:rFonts w:ascii="Times New Roman" w:hAnsi="Times New Roman" w:cs="Times New Roman"/>
          <w:bCs/>
          <w:color w:val="000000" w:themeColor="text1"/>
        </w:rPr>
        <w:t>PYR</w:t>
      </w:r>
      <w:proofErr w:type="spellEnd"/>
      <w:r w:rsidR="00444CBE" w:rsidRPr="0028041D">
        <w:rPr>
          <w:rFonts w:ascii="Times New Roman" w:hAnsi="Times New Roman" w:cs="Times New Roman"/>
          <w:bCs/>
          <w:color w:val="000000" w:themeColor="text1"/>
        </w:rPr>
        <w:t xml:space="preserve"> degradation in the presence of </w:t>
      </w:r>
      <w:proofErr w:type="spellStart"/>
      <w:r w:rsidR="00444CBE" w:rsidRPr="0028041D">
        <w:rPr>
          <w:rFonts w:ascii="Times New Roman" w:hAnsi="Times New Roman" w:cs="Times New Roman"/>
          <w:bCs/>
          <w:color w:val="000000" w:themeColor="text1"/>
        </w:rPr>
        <w:t>PHE</w:t>
      </w:r>
      <w:proofErr w:type="spellEnd"/>
      <w:r w:rsidR="00444CBE" w:rsidRPr="0028041D">
        <w:rPr>
          <w:rFonts w:ascii="Times New Roman" w:hAnsi="Times New Roman" w:cs="Times New Roman"/>
          <w:bCs/>
          <w:color w:val="000000" w:themeColor="text1"/>
        </w:rPr>
        <w:t xml:space="preserve"> is more likely attributable to metabolic interference.</w:t>
      </w:r>
    </w:p>
    <w:p w14:paraId="341752F4" w14:textId="32E0E43F" w:rsidR="002A3E0E" w:rsidRPr="0028041D" w:rsidRDefault="002A3E0E" w:rsidP="00FF5739">
      <w:pPr>
        <w:spacing w:line="360" w:lineRule="auto"/>
        <w:jc w:val="both"/>
        <w:rPr>
          <w:rFonts w:ascii="Times New Roman" w:hAnsi="Times New Roman" w:cs="Times New Roman"/>
          <w:bCs/>
          <w:strike/>
          <w:color w:val="000000" w:themeColor="text1"/>
        </w:rPr>
      </w:pPr>
    </w:p>
    <w:p w14:paraId="525AE8AD" w14:textId="77777777" w:rsidR="00630B74" w:rsidRPr="0028041D" w:rsidRDefault="00630B74" w:rsidP="005B7FE7">
      <w:pPr>
        <w:spacing w:line="360" w:lineRule="auto"/>
        <w:ind w:firstLineChars="200" w:firstLine="480"/>
        <w:jc w:val="both"/>
        <w:rPr>
          <w:rFonts w:ascii="Times New Roman" w:hAnsi="Times New Roman" w:cs="Times New Roman"/>
          <w:bCs/>
          <w:color w:val="000000" w:themeColor="text1"/>
        </w:rPr>
      </w:pPr>
    </w:p>
    <w:p w14:paraId="5764CF50" w14:textId="545AEEEE" w:rsidR="00BA2E93" w:rsidRPr="0028041D" w:rsidRDefault="00A259BD" w:rsidP="00E14516">
      <w:pPr>
        <w:spacing w:line="360" w:lineRule="auto"/>
        <w:jc w:val="both"/>
        <w:rPr>
          <w:rFonts w:ascii="Times New Roman" w:hAnsi="Times New Roman" w:cs="Times New Roman"/>
          <w:bCs/>
          <w:color w:val="000000" w:themeColor="text1"/>
        </w:rPr>
      </w:pPr>
      <w:r>
        <w:rPr>
          <w:rFonts w:ascii="Times New Roman" w:hAnsi="Times New Roman" w:cs="Times New Roman"/>
          <w:bCs/>
          <w:noProof/>
        </w:rPr>
        <w:drawing>
          <wp:inline distT="0" distB="0" distL="0" distR="0" wp14:anchorId="3F8CFF19" wp14:editId="1F2330D6">
            <wp:extent cx="5274000" cy="3076637"/>
            <wp:effectExtent l="0" t="0" r="0" b="0"/>
            <wp:docPr id="560024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000" cy="3076637"/>
                    </a:xfrm>
                    <a:prstGeom prst="rect">
                      <a:avLst/>
                    </a:prstGeom>
                    <a:noFill/>
                  </pic:spPr>
                </pic:pic>
              </a:graphicData>
            </a:graphic>
          </wp:inline>
        </w:drawing>
      </w:r>
    </w:p>
    <w:p w14:paraId="7E13B990" w14:textId="481A3B87" w:rsidR="00823E0E" w:rsidRPr="0028041D" w:rsidRDefault="00953E3D" w:rsidP="00B9732B">
      <w:pPr>
        <w:spacing w:line="360" w:lineRule="auto"/>
        <w:jc w:val="both"/>
        <w:rPr>
          <w:rFonts w:ascii="Times New Roman" w:hAnsi="Times New Roman" w:cs="Times New Roman"/>
          <w:bCs/>
          <w:color w:val="000000" w:themeColor="text1"/>
        </w:rPr>
      </w:pPr>
      <w:r w:rsidRPr="0028041D">
        <w:rPr>
          <w:rFonts w:ascii="Times New Roman" w:hAnsi="Times New Roman" w:cs="Times New Roman"/>
          <w:b/>
          <w:bCs/>
          <w:color w:val="000000" w:themeColor="text1"/>
        </w:rPr>
        <w:t xml:space="preserve">Fig. 1. </w:t>
      </w:r>
      <w:r w:rsidRPr="0028041D">
        <w:rPr>
          <w:rFonts w:ascii="Times New Roman" w:hAnsi="Times New Roman" w:cs="Times New Roman"/>
          <w:bCs/>
          <w:color w:val="000000" w:themeColor="text1"/>
        </w:rPr>
        <w:t xml:space="preserve">Degradation of </w:t>
      </w:r>
      <w:r w:rsidRPr="0028041D">
        <w:rPr>
          <w:rFonts w:ascii="Times New Roman" w:hAnsi="Times New Roman" w:cs="Times New Roman"/>
          <w:b/>
          <w:color w:val="000000" w:themeColor="text1"/>
        </w:rPr>
        <w:t xml:space="preserve">(A) </w:t>
      </w:r>
      <w:proofErr w:type="spellStart"/>
      <w:r w:rsidRPr="0028041D">
        <w:rPr>
          <w:rFonts w:ascii="Times New Roman" w:hAnsi="Times New Roman" w:cs="Times New Roman"/>
          <w:bCs/>
          <w:color w:val="000000" w:themeColor="text1"/>
        </w:rPr>
        <w:t>PHE</w:t>
      </w:r>
      <w:proofErr w:type="spellEnd"/>
      <w:r w:rsidRPr="0028041D">
        <w:rPr>
          <w:rFonts w:ascii="Times New Roman" w:hAnsi="Times New Roman" w:cs="Times New Roman"/>
          <w:bCs/>
          <w:color w:val="000000" w:themeColor="text1"/>
        </w:rPr>
        <w:t xml:space="preserve"> (50 mg L</w:t>
      </w:r>
      <w:r w:rsidRPr="0028041D">
        <w:rPr>
          <w:rFonts w:ascii="Times New Roman" w:eastAsia="黑体" w:hAnsi="Times New Roman" w:cs="Times New Roman"/>
          <w:noProof/>
          <w:color w:val="000000" w:themeColor="text1"/>
          <w:vertAlign w:val="superscript"/>
        </w:rPr>
        <w:t>-1</w:t>
      </w:r>
      <w:r w:rsidRPr="0028041D">
        <w:rPr>
          <w:rFonts w:ascii="Times New Roman" w:hAnsi="Times New Roman" w:cs="Times New Roman"/>
          <w:bCs/>
          <w:color w:val="000000" w:themeColor="text1"/>
        </w:rPr>
        <w:t xml:space="preserve">), </w:t>
      </w:r>
      <w:r w:rsidRPr="0028041D">
        <w:rPr>
          <w:rFonts w:ascii="Times New Roman" w:hAnsi="Times New Roman" w:cs="Times New Roman"/>
          <w:b/>
          <w:color w:val="000000" w:themeColor="text1"/>
        </w:rPr>
        <w:t>(B)</w:t>
      </w:r>
      <w:r w:rsidRPr="0028041D">
        <w:rPr>
          <w:rFonts w:ascii="Times New Roman" w:hAnsi="Times New Roman" w:cs="Times New Roman"/>
          <w:bCs/>
          <w:color w:val="000000" w:themeColor="text1"/>
        </w:rPr>
        <w:t xml:space="preserve"> </w:t>
      </w:r>
      <w:proofErr w:type="spellStart"/>
      <w:r w:rsidRPr="0028041D">
        <w:rPr>
          <w:rFonts w:ascii="Times New Roman" w:hAnsi="Times New Roman" w:cs="Times New Roman"/>
          <w:bCs/>
          <w:color w:val="000000" w:themeColor="text1"/>
        </w:rPr>
        <w:t>PYR</w:t>
      </w:r>
      <w:proofErr w:type="spellEnd"/>
      <w:r w:rsidRPr="0028041D">
        <w:rPr>
          <w:rFonts w:ascii="Times New Roman" w:hAnsi="Times New Roman" w:cs="Times New Roman"/>
          <w:bCs/>
          <w:color w:val="000000" w:themeColor="text1"/>
        </w:rPr>
        <w:t xml:space="preserve"> (50 mg L</w:t>
      </w:r>
      <w:r w:rsidRPr="0028041D">
        <w:rPr>
          <w:rFonts w:ascii="Times New Roman" w:eastAsia="黑体" w:hAnsi="Times New Roman" w:cs="Times New Roman"/>
          <w:noProof/>
          <w:color w:val="000000" w:themeColor="text1"/>
          <w:vertAlign w:val="superscript"/>
        </w:rPr>
        <w:t>-1</w:t>
      </w:r>
      <w:r w:rsidRPr="0028041D">
        <w:rPr>
          <w:rFonts w:ascii="Times New Roman" w:hAnsi="Times New Roman" w:cs="Times New Roman"/>
          <w:bCs/>
          <w:color w:val="000000" w:themeColor="text1"/>
        </w:rPr>
        <w:t xml:space="preserve">), and </w:t>
      </w:r>
      <w:r w:rsidRPr="0028041D">
        <w:rPr>
          <w:rFonts w:ascii="Times New Roman" w:hAnsi="Times New Roman" w:cs="Times New Roman"/>
          <w:b/>
          <w:color w:val="000000" w:themeColor="text1"/>
        </w:rPr>
        <w:t>(C)</w:t>
      </w:r>
      <w:r w:rsidRPr="0028041D">
        <w:rPr>
          <w:rFonts w:ascii="Times New Roman" w:hAnsi="Times New Roman" w:cs="Times New Roman"/>
          <w:bCs/>
          <w:color w:val="000000" w:themeColor="text1"/>
        </w:rPr>
        <w:t xml:space="preserve"> mixed PAHs (</w:t>
      </w:r>
      <w:proofErr w:type="spellStart"/>
      <w:r w:rsidRPr="0028041D">
        <w:rPr>
          <w:rFonts w:ascii="Times New Roman" w:hAnsi="Times New Roman" w:cs="Times New Roman"/>
          <w:bCs/>
          <w:color w:val="000000" w:themeColor="text1"/>
        </w:rPr>
        <w:t>PHE</w:t>
      </w:r>
      <w:proofErr w:type="spellEnd"/>
      <w:r w:rsidRPr="0028041D">
        <w:rPr>
          <w:rFonts w:ascii="Times New Roman" w:hAnsi="Times New Roman" w:cs="Times New Roman"/>
          <w:bCs/>
          <w:color w:val="000000" w:themeColor="text1"/>
        </w:rPr>
        <w:t xml:space="preserve"> and </w:t>
      </w:r>
      <w:proofErr w:type="spellStart"/>
      <w:r w:rsidRPr="0028041D">
        <w:rPr>
          <w:rFonts w:ascii="Times New Roman" w:hAnsi="Times New Roman" w:cs="Times New Roman"/>
          <w:bCs/>
          <w:color w:val="000000" w:themeColor="text1"/>
        </w:rPr>
        <w:t>PYR</w:t>
      </w:r>
      <w:proofErr w:type="spellEnd"/>
      <w:r w:rsidRPr="0028041D">
        <w:rPr>
          <w:rFonts w:ascii="Times New Roman" w:hAnsi="Times New Roman" w:cs="Times New Roman"/>
          <w:bCs/>
          <w:color w:val="000000" w:themeColor="text1"/>
        </w:rPr>
        <w:t>, each at 50 mg L</w:t>
      </w:r>
      <w:r w:rsidRPr="0028041D">
        <w:rPr>
          <w:rFonts w:ascii="Times New Roman" w:eastAsia="黑体" w:hAnsi="Times New Roman" w:cs="Times New Roman"/>
          <w:noProof/>
          <w:color w:val="000000" w:themeColor="text1"/>
          <w:vertAlign w:val="superscript"/>
        </w:rPr>
        <w:t>-1</w:t>
      </w:r>
      <w:r w:rsidRPr="0028041D">
        <w:rPr>
          <w:rFonts w:ascii="Times New Roman" w:hAnsi="Times New Roman" w:cs="Times New Roman"/>
          <w:bCs/>
          <w:color w:val="000000" w:themeColor="text1"/>
        </w:rPr>
        <w:t xml:space="preserve">) by </w:t>
      </w:r>
      <w:proofErr w:type="spellStart"/>
      <w:r w:rsidRPr="0028041D">
        <w:rPr>
          <w:rFonts w:ascii="Times New Roman" w:hAnsi="Times New Roman" w:cs="Times New Roman"/>
          <w:bCs/>
          <w:i/>
          <w:color w:val="000000" w:themeColor="text1"/>
        </w:rPr>
        <w:t>Pseudoxanthomonas</w:t>
      </w:r>
      <w:proofErr w:type="spellEnd"/>
      <w:r w:rsidRPr="0028041D">
        <w:rPr>
          <w:rFonts w:ascii="Times New Roman" w:hAnsi="Times New Roman" w:cs="Times New Roman"/>
          <w:bCs/>
          <w:color w:val="000000" w:themeColor="text1"/>
        </w:rPr>
        <w:t xml:space="preserve"> sp. </w:t>
      </w:r>
      <w:proofErr w:type="spellStart"/>
      <w:r w:rsidRPr="0028041D">
        <w:rPr>
          <w:rFonts w:ascii="Times New Roman" w:hAnsi="Times New Roman" w:cs="Times New Roman"/>
          <w:bCs/>
          <w:color w:val="000000" w:themeColor="text1"/>
        </w:rPr>
        <w:t>G3</w:t>
      </w:r>
      <w:proofErr w:type="spellEnd"/>
      <w:r w:rsidRPr="0028041D">
        <w:rPr>
          <w:rFonts w:ascii="Times New Roman" w:hAnsi="Times New Roman" w:cs="Times New Roman"/>
          <w:bCs/>
          <w:color w:val="000000" w:themeColor="text1"/>
        </w:rPr>
        <w:t xml:space="preserve">. </w:t>
      </w:r>
      <w:r w:rsidR="00793B44" w:rsidRPr="0028041D">
        <w:rPr>
          <w:rFonts w:ascii="Times New Roman" w:hAnsi="Times New Roman" w:cs="Times New Roman"/>
          <w:bCs/>
          <w:color w:val="000000" w:themeColor="text1"/>
        </w:rPr>
        <w:t>CK represents the abiotic control (</w:t>
      </w:r>
      <w:r w:rsidR="006302ED" w:rsidRPr="0028041D">
        <w:rPr>
          <w:rFonts w:ascii="Times New Roman" w:hAnsi="Times New Roman" w:cs="Times New Roman"/>
          <w:bCs/>
          <w:color w:val="000000" w:themeColor="text1"/>
        </w:rPr>
        <w:t>PAHs without inoculation</w:t>
      </w:r>
      <w:r w:rsidR="00793B44" w:rsidRPr="0028041D">
        <w:rPr>
          <w:rFonts w:ascii="Times New Roman" w:hAnsi="Times New Roman" w:cs="Times New Roman"/>
          <w:bCs/>
          <w:color w:val="000000" w:themeColor="text1"/>
        </w:rPr>
        <w:t xml:space="preserve">). </w:t>
      </w:r>
      <w:r w:rsidRPr="0028041D">
        <w:rPr>
          <w:rFonts w:ascii="Times New Roman" w:eastAsiaTheme="minorEastAsia" w:hAnsi="Times New Roman" w:cs="Times New Roman"/>
          <w:b/>
          <w:bCs/>
          <w:noProof/>
          <w:color w:val="000000" w:themeColor="text1"/>
          <w:kern w:val="2"/>
        </w:rPr>
        <w:t>(D)</w:t>
      </w:r>
      <w:r w:rsidRPr="0028041D">
        <w:rPr>
          <w:rFonts w:ascii="Times New Roman" w:eastAsiaTheme="minorEastAsia" w:hAnsi="Times New Roman" w:cs="Times New Roman"/>
          <w:noProof/>
          <w:color w:val="000000" w:themeColor="text1"/>
          <w:kern w:val="2"/>
        </w:rPr>
        <w:t xml:space="preserve"> </w:t>
      </w:r>
      <w:r w:rsidRPr="0028041D">
        <w:rPr>
          <w:rFonts w:ascii="Times New Roman" w:eastAsiaTheme="minorEastAsia" w:hAnsi="Times New Roman" w:cs="Times New Roman" w:hint="eastAsia"/>
          <w:noProof/>
          <w:color w:val="000000" w:themeColor="text1"/>
          <w:kern w:val="2"/>
        </w:rPr>
        <w:t>G</w:t>
      </w:r>
      <w:r w:rsidRPr="0028041D">
        <w:rPr>
          <w:rFonts w:ascii="Times New Roman" w:eastAsiaTheme="minorEastAsia" w:hAnsi="Times New Roman" w:cs="Times New Roman"/>
          <w:noProof/>
          <w:color w:val="000000" w:themeColor="text1"/>
          <w:kern w:val="2"/>
        </w:rPr>
        <w:t xml:space="preserve">rowth </w:t>
      </w:r>
      <w:r w:rsidRPr="0028041D">
        <w:rPr>
          <w:rFonts w:ascii="Times New Roman" w:eastAsiaTheme="minorEastAsia" w:hAnsi="Times New Roman" w:cs="Times New Roman" w:hint="eastAsia"/>
          <w:noProof/>
          <w:color w:val="000000" w:themeColor="text1"/>
          <w:kern w:val="2"/>
        </w:rPr>
        <w:t>curves</w:t>
      </w:r>
      <w:r w:rsidRPr="0028041D">
        <w:rPr>
          <w:rFonts w:ascii="Times New Roman" w:eastAsiaTheme="minorEastAsia" w:hAnsi="Times New Roman" w:cs="Times New Roman"/>
          <w:noProof/>
          <w:color w:val="000000" w:themeColor="text1"/>
          <w:kern w:val="2"/>
        </w:rPr>
        <w:t xml:space="preserve"> of G3 </w:t>
      </w:r>
      <w:r w:rsidR="00F11404" w:rsidRPr="0028041D">
        <w:rPr>
          <w:rFonts w:ascii="Times New Roman" w:eastAsiaTheme="minorEastAsia" w:hAnsi="Times New Roman" w:cs="Times New Roman"/>
          <w:noProof/>
          <w:color w:val="000000" w:themeColor="text1"/>
          <w:kern w:val="2"/>
        </w:rPr>
        <w:t>on</w:t>
      </w:r>
      <w:r w:rsidRPr="0028041D">
        <w:rPr>
          <w:rFonts w:ascii="Times New Roman" w:eastAsiaTheme="minorEastAsia" w:hAnsi="Times New Roman" w:cs="Times New Roman"/>
          <w:noProof/>
          <w:color w:val="000000" w:themeColor="text1"/>
          <w:kern w:val="2"/>
        </w:rPr>
        <w:t xml:space="preserve"> </w:t>
      </w:r>
      <w:r w:rsidR="00132B36" w:rsidRPr="00132B36">
        <w:rPr>
          <w:rFonts w:ascii="Times New Roman" w:eastAsiaTheme="minorEastAsia" w:hAnsi="Times New Roman" w:cs="Times New Roman"/>
          <w:noProof/>
          <w:color w:val="000000" w:themeColor="text1"/>
          <w:kern w:val="2"/>
        </w:rPr>
        <w:t>Growth curves of G3 on single PHE, single PYR and mixed PAHs.</w:t>
      </w:r>
    </w:p>
    <w:bookmarkEnd w:id="12"/>
    <w:p w14:paraId="7BAD6C31" w14:textId="40E93920" w:rsidR="008F0488" w:rsidRPr="0028041D" w:rsidRDefault="008F0488" w:rsidP="008F0488">
      <w:pPr>
        <w:spacing w:line="360" w:lineRule="auto"/>
        <w:outlineLvl w:val="1"/>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lastRenderedPageBreak/>
        <w:t xml:space="preserve">3.2 </w:t>
      </w:r>
      <w:r w:rsidR="006302ED" w:rsidRPr="0028041D">
        <w:rPr>
          <w:rFonts w:ascii="Times New Roman" w:eastAsiaTheme="minorEastAsia" w:hAnsi="Times New Roman" w:cs="Times New Roman"/>
          <w:i/>
          <w:iCs/>
          <w:color w:val="000000" w:themeColor="text1"/>
        </w:rPr>
        <w:t xml:space="preserve">Identification of </w:t>
      </w:r>
      <w:proofErr w:type="spellStart"/>
      <w:r w:rsidR="006302ED" w:rsidRPr="0028041D">
        <w:rPr>
          <w:rFonts w:ascii="Times New Roman" w:eastAsiaTheme="minorEastAsia" w:hAnsi="Times New Roman" w:cs="Times New Roman"/>
          <w:i/>
          <w:iCs/>
          <w:color w:val="000000" w:themeColor="text1"/>
        </w:rPr>
        <w:t>PHE</w:t>
      </w:r>
      <w:proofErr w:type="spellEnd"/>
      <w:r w:rsidR="006302ED" w:rsidRPr="0028041D">
        <w:rPr>
          <w:rFonts w:ascii="Times New Roman" w:eastAsiaTheme="minorEastAsia" w:hAnsi="Times New Roman" w:cs="Times New Roman"/>
          <w:i/>
          <w:iCs/>
          <w:color w:val="000000" w:themeColor="text1"/>
        </w:rPr>
        <w:t xml:space="preserve"> and </w:t>
      </w:r>
      <w:proofErr w:type="spellStart"/>
      <w:r w:rsidR="006302ED" w:rsidRPr="0028041D">
        <w:rPr>
          <w:rFonts w:ascii="Times New Roman" w:eastAsiaTheme="minorEastAsia" w:hAnsi="Times New Roman" w:cs="Times New Roman"/>
          <w:i/>
          <w:iCs/>
          <w:color w:val="000000" w:themeColor="text1"/>
        </w:rPr>
        <w:t>PYR</w:t>
      </w:r>
      <w:proofErr w:type="spellEnd"/>
      <w:r w:rsidR="006302ED" w:rsidRPr="0028041D">
        <w:rPr>
          <w:rFonts w:ascii="Times New Roman" w:eastAsiaTheme="minorEastAsia" w:hAnsi="Times New Roman" w:cs="Times New Roman"/>
          <w:i/>
          <w:iCs/>
          <w:color w:val="000000" w:themeColor="text1"/>
        </w:rPr>
        <w:t xml:space="preserve"> biodegradation metabolites</w:t>
      </w:r>
    </w:p>
    <w:p w14:paraId="068774C7" w14:textId="77777777" w:rsidR="0085336E" w:rsidRPr="0028041D" w:rsidRDefault="0085336E" w:rsidP="0085336E">
      <w:pPr>
        <w:tabs>
          <w:tab w:val="left" w:pos="627"/>
        </w:tabs>
        <w:spacing w:line="360" w:lineRule="auto"/>
        <w:ind w:firstLineChars="200" w:firstLine="480"/>
        <w:jc w:val="both"/>
        <w:rPr>
          <w:rFonts w:ascii="Times New Roman" w:hAnsi="Times New Roman" w:cs="Times New Roman"/>
          <w:bCs/>
          <w:color w:val="000000" w:themeColor="text1"/>
        </w:rPr>
      </w:pPr>
      <w:bookmarkStart w:id="14" w:name="_Hlk197694839"/>
      <w:r w:rsidRPr="0028041D">
        <w:rPr>
          <w:rFonts w:ascii="Times New Roman" w:hAnsi="Times New Roman" w:cs="Times New Roman"/>
          <w:bCs/>
          <w:color w:val="000000" w:themeColor="text1"/>
        </w:rPr>
        <w:t xml:space="preserve">To examine whether the observed substrate-dependent inhibition was associated with metabolic interference between </w:t>
      </w:r>
      <w:proofErr w:type="spellStart"/>
      <w:r w:rsidRPr="0028041D">
        <w:rPr>
          <w:rFonts w:ascii="Times New Roman" w:hAnsi="Times New Roman" w:cs="Times New Roman"/>
          <w:bCs/>
          <w:color w:val="000000" w:themeColor="text1"/>
        </w:rPr>
        <w:t>PHE</w:t>
      </w:r>
      <w:proofErr w:type="spellEnd"/>
      <w:r w:rsidRPr="0028041D">
        <w:rPr>
          <w:rFonts w:ascii="Times New Roman" w:hAnsi="Times New Roman" w:cs="Times New Roman"/>
          <w:bCs/>
          <w:color w:val="000000" w:themeColor="text1"/>
        </w:rPr>
        <w:t xml:space="preserve"> and </w:t>
      </w:r>
      <w:proofErr w:type="spellStart"/>
      <w:r w:rsidRPr="0028041D">
        <w:rPr>
          <w:rFonts w:ascii="Times New Roman" w:hAnsi="Times New Roman" w:cs="Times New Roman"/>
          <w:bCs/>
          <w:color w:val="000000" w:themeColor="text1"/>
        </w:rPr>
        <w:t>PYR</w:t>
      </w:r>
      <w:proofErr w:type="spellEnd"/>
      <w:r w:rsidRPr="0028041D">
        <w:rPr>
          <w:rFonts w:ascii="Times New Roman" w:hAnsi="Times New Roman" w:cs="Times New Roman"/>
          <w:bCs/>
          <w:color w:val="000000" w:themeColor="text1"/>
        </w:rPr>
        <w:t>, we analyzed their degradation intermediates and reconstructed the corresponding degradation pathways.</w:t>
      </w:r>
    </w:p>
    <w:p w14:paraId="08BB7AB2" w14:textId="468C117B" w:rsidR="000F595F" w:rsidRPr="0028041D" w:rsidRDefault="000F595F" w:rsidP="00244798">
      <w:pPr>
        <w:tabs>
          <w:tab w:val="left" w:pos="627"/>
        </w:tabs>
        <w:spacing w:line="360" w:lineRule="auto"/>
        <w:outlineLvl w:val="2"/>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t>3.</w:t>
      </w:r>
      <w:r w:rsidR="00E75F37" w:rsidRPr="0028041D">
        <w:rPr>
          <w:rFonts w:ascii="Times New Roman" w:eastAsiaTheme="minorEastAsia" w:hAnsi="Times New Roman" w:cs="Times New Roman"/>
          <w:i/>
          <w:iCs/>
          <w:color w:val="000000" w:themeColor="text1"/>
        </w:rPr>
        <w:t>2</w:t>
      </w:r>
      <w:r w:rsidRPr="0028041D">
        <w:rPr>
          <w:rFonts w:ascii="Times New Roman" w:eastAsiaTheme="minorEastAsia" w:hAnsi="Times New Roman" w:cs="Times New Roman"/>
          <w:i/>
          <w:iCs/>
          <w:color w:val="000000" w:themeColor="text1"/>
        </w:rPr>
        <w:t xml:space="preserve">.1 Identification of </w:t>
      </w:r>
      <w:proofErr w:type="spellStart"/>
      <w:r w:rsidRPr="0028041D">
        <w:rPr>
          <w:rFonts w:ascii="Times New Roman" w:eastAsiaTheme="minorEastAsia" w:hAnsi="Times New Roman" w:cs="Times New Roman"/>
          <w:i/>
          <w:iCs/>
          <w:color w:val="000000" w:themeColor="text1"/>
        </w:rPr>
        <w:t>PHE</w:t>
      </w:r>
      <w:proofErr w:type="spellEnd"/>
      <w:r w:rsidRPr="0028041D">
        <w:rPr>
          <w:rFonts w:ascii="Times New Roman" w:eastAsiaTheme="minorEastAsia" w:hAnsi="Times New Roman" w:cs="Times New Roman"/>
          <w:i/>
          <w:iCs/>
          <w:color w:val="000000" w:themeColor="text1"/>
        </w:rPr>
        <w:t xml:space="preserve"> biodegradation metabolites</w:t>
      </w:r>
    </w:p>
    <w:p w14:paraId="67B49C53" w14:textId="2AAA4C4B" w:rsidR="00AE662C" w:rsidRPr="0028041D" w:rsidRDefault="00A22963">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The intermediates of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degradation identified by GC-MS (Fig. </w:t>
      </w:r>
      <w:proofErr w:type="spellStart"/>
      <w:r w:rsidRPr="0028041D">
        <w:rPr>
          <w:rFonts w:ascii="Times New Roman" w:hAnsi="Times New Roman" w:cs="Times New Roman"/>
          <w:color w:val="000000" w:themeColor="text1"/>
        </w:rPr>
        <w:t>2A</w:t>
      </w:r>
      <w:proofErr w:type="spellEnd"/>
      <w:r w:rsidRPr="0028041D">
        <w:rPr>
          <w:rFonts w:ascii="Times New Roman" w:hAnsi="Times New Roman" w:cs="Times New Roman"/>
          <w:color w:val="000000" w:themeColor="text1"/>
        </w:rPr>
        <w:t xml:space="preserve"> and B and Table 1) </w:t>
      </w:r>
      <w:r w:rsidR="00656B8E" w:rsidRPr="0028041D">
        <w:rPr>
          <w:rFonts w:ascii="Times New Roman" w:hAnsi="Times New Roman" w:cs="Times New Roman"/>
          <w:color w:val="000000" w:themeColor="text1"/>
        </w:rPr>
        <w:t>were</w:t>
      </w:r>
      <w:r w:rsidRPr="0028041D">
        <w:rPr>
          <w:rFonts w:ascii="Times New Roman" w:hAnsi="Times New Roman" w:cs="Times New Roman"/>
          <w:color w:val="000000" w:themeColor="text1"/>
        </w:rPr>
        <w:t>: 1-hydroxy-2-naphthoic acid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phthalic acid, salicylic acid, and catechol.</w:t>
      </w:r>
    </w:p>
    <w:p w14:paraId="1B5EA64E" w14:textId="7341670C" w:rsidR="000F595F" w:rsidRPr="0028041D" w:rsidRDefault="00DB6392" w:rsidP="00244798">
      <w:pPr>
        <w:spacing w:line="360" w:lineRule="auto"/>
        <w:ind w:firstLineChars="200" w:firstLine="480"/>
        <w:jc w:val="both"/>
        <w:rPr>
          <w:rFonts w:ascii="Times New Roman" w:eastAsia="黑体" w:hAnsi="Times New Roman" w:cs="Times New Roman"/>
          <w:noProof/>
          <w:color w:val="000000" w:themeColor="text1"/>
        </w:rPr>
      </w:pPr>
      <w:bookmarkStart w:id="15" w:name="OLE_LINK16"/>
      <w:r w:rsidRPr="0028041D">
        <w:rPr>
          <w:rFonts w:ascii="Times New Roman" w:eastAsia="黑体" w:hAnsi="Times New Roman" w:cs="Times New Roman"/>
          <w:noProof/>
          <w:color w:val="000000" w:themeColor="text1"/>
        </w:rPr>
        <w:t xml:space="preserve">Previous studies </w:t>
      </w:r>
      <w:r w:rsidR="00944D42" w:rsidRPr="0028041D">
        <w:rPr>
          <w:rFonts w:ascii="Times New Roman" w:eastAsia="黑体" w:hAnsi="Times New Roman" w:cs="Times New Roman"/>
          <w:noProof/>
          <w:color w:val="000000" w:themeColor="text1"/>
        </w:rPr>
        <w:t xml:space="preserve">have shown </w:t>
      </w:r>
      <w:r w:rsidRPr="0028041D">
        <w:rPr>
          <w:rFonts w:ascii="Times New Roman" w:eastAsia="黑体" w:hAnsi="Times New Roman" w:cs="Times New Roman"/>
          <w:noProof/>
          <w:color w:val="000000" w:themeColor="text1"/>
        </w:rPr>
        <w:t xml:space="preserve">that PHE biodegradation </w:t>
      </w:r>
      <w:r w:rsidR="00944D42" w:rsidRPr="0028041D">
        <w:rPr>
          <w:rFonts w:ascii="Times New Roman" w:eastAsia="黑体" w:hAnsi="Times New Roman" w:cs="Times New Roman"/>
          <w:noProof/>
          <w:color w:val="000000" w:themeColor="text1"/>
        </w:rPr>
        <w:t>typically proceeds</w:t>
      </w:r>
      <w:r w:rsidRPr="0028041D">
        <w:rPr>
          <w:rFonts w:ascii="Times New Roman" w:eastAsia="黑体" w:hAnsi="Times New Roman" w:cs="Times New Roman"/>
          <w:noProof/>
          <w:color w:val="000000" w:themeColor="text1"/>
        </w:rPr>
        <w:t xml:space="preserve"> via dioxygenation at the C-1,2 and C-3,4 positions</w:t>
      </w:r>
      <w:r w:rsidR="00FC4BAB" w:rsidRPr="0028041D">
        <w:rPr>
          <w:rFonts w:ascii="Times New Roman" w:eastAsia="黑体" w:hAnsi="Times New Roman" w:cs="Times New Roman"/>
          <w:noProof/>
          <w:color w:val="000000" w:themeColor="text1"/>
        </w:rPr>
        <w:t xml:space="preserve"> </w:t>
      </w:r>
      <w:r w:rsidR="000F595F" w:rsidRPr="0028041D">
        <w:rPr>
          <w:rFonts w:ascii="Times New Roman" w:eastAsia="黑体" w:hAnsi="Times New Roman" w:cs="Times New Roman"/>
          <w:noProof/>
          <w:color w:val="000000" w:themeColor="text1"/>
        </w:rPr>
        <w:fldChar w:fldCharType="begin"/>
      </w:r>
      <w:r w:rsidR="00D90A0B">
        <w:rPr>
          <w:rFonts w:ascii="Times New Roman" w:eastAsia="黑体" w:hAnsi="Times New Roman" w:cs="Times New Roman"/>
          <w:noProof/>
          <w:color w:val="000000" w:themeColor="text1"/>
        </w:rPr>
        <w:instrText xml:space="preserve"> ADDIN ZOTERO_ITEM CSL_CITATION {"citationID":"cH4KOZWx","properties":{"formattedCitation":"[35, 36]","plainCitation":"[35, 36]","noteIndex":0},"citationItems":[{"id":323,"uris":["http://zotero.org/users/local/O90fcqFg/items/QN7NDZ8R"],"itemData":{"id":323,"type":"article-journal","abstract":"Polycyclic aromatic hydrocarbons (PAHs) include a group of organic priority pollutants of critical environmental and public health concern due to their toxic, genotoxic, mutagenic and/or carcinogenic properties and their ubiquitous occurrence as well as recalcitrance. The increased awareness of their various adverse effects on ecosystem and human health has led to a dramatic increase in research aimed toward removing PAHs from the environment. PAHs may undergo adsorption, volatilization, photolysis, and chemical oxidation, although transformation by microorganisms is the major neutralization process of PAH-contaminated sites in an ecologically accepted manner. Microbial degradation of PAHs depends on various environmental conditions, such as nutrients, number and kind of the microorganisms, nature as well as chemical property of the PAH being degraded. A wide variety of bacterial, fungal and algal species have the potential to degrade/transform PAHs, among which bacteria and fungi mediated degradation has been studied most extensively. In last few decades microbial community analysis, biochemical pathway for PAHs degradation, gene organization, enzyme system, genetic regulation for PAH degradation have been explored in great detail. Although, xenobiotic-degrading microorganisms have incredible potential to restore contaminated environments inexpensively yet effectively, but new advancements are required to make such microbes effective and more powerful in removing those compounds, which were once thought to be recalcitrant. Recent analytical chemistry and genetic engineering tools might help to improve the efﬁciency of degradation of PAHs by microorganisms, and minimize uncertainties of successful bioremediation. However, appropriate implementation of the potential of naturally occurring microorganisms for ﬁeld bioremediation could be considerably enhanced by optimizing certain factors such as bioavailability, adsorption and mass transfer of PAHs. The main purpose of this review is to provide an overview of current knowledge of bacteria, halophilic archaea, fungi and algae mediated degradation/transformation of PAHs. In addition, factors affecting PAHs degradation in the environment, recent advancement in genetic, genomic, proteomic and metabolomic techniques are also highlighted with an aim to facilitate the development of a new insight into the bioremediation of PAH in the environment.","container-title":"Frontiers in Microbiology","DOI":"10.3389/fmicb.2016.01369","ISSN":"1664-302X","journalAbbreviation":"Front. Microbiol.","language":"en","source":"DOI.org (Crossref)","title":"Current State of Knowledge in Microbial Degradation of Polycyclic Aromatic Hydrocarbons (PAHs): A Review","title-short":"Current State of Knowledge in Microbial Degradation of Polycyclic Aromatic Hydrocarbons (PAHs)","URL":"http://journal.frontiersin.org/Article/10.3389/fmicb.2016.01369/abstract","volume":"7","author":[{"family":"Ghosal","given":"Debajyoti"},{"family":"Ghosh","given":"Shreya"},{"family":"Dutta","given":"Tapan K."},{"family":"Ahn","given":"Youngho"}],"accessed":{"date-parts":[["2024",3,24]]},"issued":{"date-parts":[["2016",8,31]]}}},{"id":329,"uris":["http://zotero.org/users/local/O90fcqFg/items/PW3Q3AXM"],"itemData":{"id":329,"type":"article-journal","abstract":"Widespread environmental pollution by polycyclic aromatic hydrocarbons (PAHs) poses an immense risk to the environment. Bacteria-mediated attenuation has a great potential for the restoration of PAHcontaminated environment in an ecologically accepted manner. Bacterial degradation of PAHs has been extensively studied and mining of biodiversity is ever expanding the biodegradative potentials with intelligent manipulation of catabolic genes and adaptive evolution to generate multiple catabolic pathways. The present review of bacterial degradation of low-molecular-weight (LMW) PAHs describes the current knowledge about the diverse metabolic pathways depicting novel metabolites, enzyme-substrate/metabolite relationships, the role of oxygenases and their distribution in phylogenetically diverse bacterial species.","container-title":"Critical Reviews in Microbiology","DOI":"10.3109/1040841X.2010.512268","ISSN":"1040-841X, 1549-7828","issue":"1","journalAbbreviation":"Critical Reviews in Microbiology","language":"en","page":"64-90","source":"DOI.org (Crossref)","title":"Role of oxygenases in guiding diverse metabolic pathways in the bacterial degradation of low-molecular-weight polycyclic aromatic hydrocarbons: A review","title-short":"Role of oxygenases in guiding diverse metabolic pathways in the bacterial degradation of low-molecular-weight polycyclic aromatic hydrocarbons","volume":"37","author":[{"family":"Mallick","given":"Somnath"},{"family":"Chakraborty","given":"Joydeep"},{"family":"Dutta","given":"Tapan K."}],"issued":{"date-parts":[["2011",2]]}}}],"schema":"https://github.com/citation-style-language/schema/raw/master/csl-citation.json"} </w:instrText>
      </w:r>
      <w:r w:rsidR="000F595F" w:rsidRPr="0028041D">
        <w:rPr>
          <w:rFonts w:ascii="Times New Roman" w:eastAsia="黑体" w:hAnsi="Times New Roman" w:cs="Times New Roman"/>
          <w:noProof/>
          <w:color w:val="000000" w:themeColor="text1"/>
        </w:rPr>
        <w:fldChar w:fldCharType="separate"/>
      </w:r>
      <w:r w:rsidR="00D90A0B" w:rsidRPr="00D90A0B">
        <w:rPr>
          <w:rFonts w:ascii="Times New Roman" w:hAnsi="Times New Roman" w:cs="Times New Roman"/>
        </w:rPr>
        <w:t>[35, 36]</w:t>
      </w:r>
      <w:r w:rsidR="000F595F" w:rsidRPr="0028041D">
        <w:rPr>
          <w:rFonts w:ascii="Times New Roman" w:eastAsia="黑体" w:hAnsi="Times New Roman" w:cs="Times New Roman"/>
          <w:noProof/>
          <w:color w:val="000000" w:themeColor="text1"/>
        </w:rPr>
        <w:fldChar w:fldCharType="end"/>
      </w:r>
      <w:r w:rsidR="000F595F" w:rsidRPr="0028041D">
        <w:rPr>
          <w:rFonts w:ascii="Times New Roman" w:eastAsia="黑体" w:hAnsi="Times New Roman" w:cs="Times New Roman"/>
          <w:noProof/>
          <w:color w:val="000000" w:themeColor="text1"/>
        </w:rPr>
        <w:t>.</w:t>
      </w:r>
      <w:bookmarkEnd w:id="15"/>
      <w:r w:rsidR="000F595F" w:rsidRPr="0028041D">
        <w:rPr>
          <w:rFonts w:ascii="Times New Roman" w:eastAsia="黑体" w:hAnsi="Times New Roman" w:cs="Times New Roman"/>
          <w:noProof/>
          <w:color w:val="000000" w:themeColor="text1"/>
        </w:rPr>
        <w:t xml:space="preserve"> </w:t>
      </w:r>
      <w:r w:rsidR="00A22963" w:rsidRPr="0028041D">
        <w:rPr>
          <w:rFonts w:ascii="Times New Roman" w:eastAsia="黑体" w:hAnsi="Times New Roman" w:cs="Times New Roman" w:hint="eastAsia"/>
          <w:noProof/>
          <w:color w:val="000000" w:themeColor="text1"/>
        </w:rPr>
        <w:t>Meta-cleavage of the diols generated from C-1,2 and C-3,4 dioxygenation of PHE produces 2-hydroxy-1-naphthoic acid and 1-hydroxy-2-naphthoic acid, respectively</w:t>
      </w:r>
      <w:r w:rsidR="00A22963" w:rsidRPr="0028041D">
        <w:rPr>
          <w:rFonts w:ascii="Times New Roman" w:eastAsia="黑体" w:hAnsi="Times New Roman" w:cs="Times New Roman"/>
          <w:noProof/>
          <w:color w:val="000000" w:themeColor="text1"/>
        </w:rPr>
        <w:t xml:space="preserve"> </w:t>
      </w:r>
      <w:r w:rsidR="000F595F" w:rsidRPr="0028041D">
        <w:rPr>
          <w:rFonts w:ascii="Times New Roman" w:eastAsia="黑体" w:hAnsi="Times New Roman" w:cs="Times New Roman"/>
          <w:noProof/>
          <w:color w:val="000000" w:themeColor="text1"/>
        </w:rPr>
        <w:fldChar w:fldCharType="begin"/>
      </w:r>
      <w:r w:rsidR="00D90A0B">
        <w:rPr>
          <w:rFonts w:ascii="Times New Roman" w:eastAsia="黑体" w:hAnsi="Times New Roman" w:cs="Times New Roman"/>
          <w:noProof/>
          <w:color w:val="000000" w:themeColor="text1"/>
        </w:rPr>
        <w:instrText xml:space="preserve"> ADDIN ZOTERO_ITEM CSL_CITATION {"citationID":"Oy6yR5aS","properties":{"formattedCitation":"[37\\uc0\\u8211{}40]","plainCitation":"[37–40]","noteIndex":0},"citationItems":[{"id":325,"uris":["http://zotero.org/users/local/O90fcqFg/items/LRMVGKWF"],"itemData":{"id":325,"type":"article-journal","abstract":"Mycobacterium aromativorans strain JS19b1T can utilize phenanthrene as a sole source of carbon and energy. Strain JS19b1T degrades phenanthrene through highly branched metabolic pathways, including dioxygenation on C-1,2, C-3,4 and C-9,10 positions and ring opening by both ortho- and meta-cleavage. The presence of novel metabolic pathways was conﬁrmed by replacement cultivation using synthetic metabolite standards. The metabolites were isolated and identiﬁed by gas chromatography-mass spectrometry. Both ortho and meta-cleavage products of 1,2- and 3,4-dihydroxyphenanthrene were detected. Two ortho-cleavage products, 1-[(E)-2-carboxyvinyl]-2-naphthoic acid and 2-[(E)-2-carboxyvinyl]-1napthoic acid were further metabolized to naphthalene-1,2-dicarboxylic acid and then to 1,2dihydroxynaphthalene, which can also be produced from the meta-cleavage products hydroxynaphthoic acids. These results suggest that part of the branched pathways is merged into 1,2dihydroxynaphthalene. The concentrations of the products from C-9,10 dioxygenation were higher than those from other pathways. C-9,10 dioxygenation of phenanthrene produced phthalic acid through decarboxylation and mono-/di-oxygenation. The diverse phenanthrene metabolic pathways in JS19b1T give a new insight of the bacterial degradation of polycyclic aromatic hydrocarbons.","container-title":"International Biodeterioration &amp; Biodegradation","DOI":"10.1016/j.ibiod.2012.02.005","ISSN":"09648305","journalAbbreviation":"International Biodeterioration &amp; Biodegradation","language":"en","page":"96-103","source":"DOI.org (Crossref)","title":"Mycobacterium aromativorans JS19b1T degrades phenanthrene through C-1,2, C-3,4 and C-9,10 dioxygenation pathways","volume":"70","author":[{"family":"Seo","given":"Jong-Su"},{"family":"Keum","given":"Young-Soo"},{"family":"Li","given":"Qing X."}],"issued":{"date-parts":[["2012",5]]}}},{"id":1532,"uris":["http://zotero.org/users/local/O90fcqFg/items/4NWHLBKA"],"itemData":{"id":1532,"type":"article-journal","abstract":"BACKGROUND: Phenanthrene (PHE) is a widespread, highly-toxic, and biodegradable polycyclic aromatic hydrocarbon (PAH) that can be found with high concentrations in multiple industrial sites. For the efﬁcient biodegradation of PHE, especially for the high concentrations, a PHE-degrading Acidovorax strain was isolated from a soil contaminated for decades with PAH; its ability to degrade PHE was investigated and the pathways involved were identiﬁed.\nRESULTS: A PHE-degrading strain was isolated and identiﬁed as Acidovorax sp. JG5. The bacterium completely degraded 200 mg·L−1 PHE in 24 h and it degraded over 90% of PHE in solutions ranging from 500 to 1500 mg·L−1 in 48 h. Key metabolites, such as 9,10-phenanthraquinone, 2-hydroxy-1-naphthoic acid, protocatechuic acid, phthalic acid, pyruvic acid, and salicylic acid, were detected during PHE biodegradation. Twelve genes related to PHE biodegradation (e.g., nahAa, pht5, ligA, and dmp cluster) were also revealed. Two PHE degradation pathways are proposed based on these metabolites and genes.\nCONCLUSION: Acidovorax sp. JG5 exhibits a high tolerance to PHE and high rates of degradation, along with a tremendous potential for the bioremediation of heavy PAH contamination. © 2021 Society of Chemical Industry","container-title":"Journal of Chemical Technology &amp; Biotechnology","DOI":"10.1002/jctb.6867","ISSN":"0268-2575, 1097-4660","issue":"11","journalAbbreviation":"J of Chemical Tech &amp; Biotech","language":"en","page":"3142-3151","source":"DOI.org (Crossref)","title":"Biodegradation of phenanthrene at high concentrations by &lt;i&gt;Acidovorax&lt;/i&gt; &lt;span style=\"font-variant:small-caps;\"&gt;sp. JG5&lt;/span&gt; and its functional genomic analysis","title-short":"Biodegradation of phenanthrene at high concentrations by &lt;i&gt;Acidovorax&lt;/i&gt; &lt;span style=\"font-variant","volume":"96","author":[{"family":"Liao","given":"Xiaoyong"},{"family":"Luo","given":"Junpeng"},{"family":"Cassidy","given":"Daniel P"},{"family":"Li","given":"You"},{"family":"Tao","given":"Huan"},{"family":"Zhao","given":"Yishu"}],"issued":{"date-parts":[["2021",11]]}}},{"id":327,"uris":["http://zotero.org/users/local/O90fcqFg/items/TRFUNJT3"],"itemData":{"id":327,"type":"article-journal","abstract":"The cells of Rhodococcus opacus 412 and R. rhodnii 135 were adapted to phenanthrene and anthracene on a solid mineral medium. Preliminary adaptation of the strains accelerated the metabolism of polyaromatic hydrocarbons and provided for the ability of microorganisms to grow on pheanthrene as a sole carbon and energy source in a liquid mineral medium. It was shown that phenanthrene was mineralized by the strains through 7,8-benzocoumarin, 1-hydroxy-2-naphthoaldehyde, 1-hydroxy-2-naphthoic acid, salicylaldehyde, salicylate and catechol to the intermediates of tricarbonic acid cycle and partially transformed with the accumulation of the products of subsequent monooxygenation (3-hydroxyphenanthrene and phenanthrene dihydroxylated not in ortho-position). As a result of the adaptation of the strains to anthracene on a solid mineral medium, the obtained variant of strain R. opacus 412 was able to transform anthracene in a liquid mineral medium to anthraquinone and 6,7-benzocoumarin.","container-title":"Applied Biochemistry and Microbiology","DOI":"10.1134/S0003683809020094","ISSN":"0003-6838, 1608-3024","issue":"2","journalAbbreviation":"Appl Biochem Microbiol","language":"en","page":"169-175","source":"DOI.org (Crossref)","title":"Phenanthrene and anthracene degradation by microorganisms of the genus Rhodococcus","volume":"45","author":[{"family":"Leneva","given":"N. A."},{"family":"Kolomytseva","given":"M. P."},{"family":"Baskunov","given":"B. P."},{"family":"Golovleva","given":"L. A."}],"issued":{"date-parts":[["2009",3]]}}},{"id":191,"uris":["http://zotero.org/users/local/O90fcqFg/items/VQVHYYZF"],"itemData":{"id":191,"type":"article-journal","abstract":"Phenanthrene, a typical chemical of polycyclic aromatic hydrocarbons (PAHs) pollutants, severely threatens health of wild life and human being. Microbial degradation is effective and environment-friendly for PAH removal, while the phenanthrene-degrading mechanism in Gram-positive bacteria is unclear. In this work, one Gram-positive strain of plant growth-promoting rhizobacteria (PGPR), Pseudarthrobacter sp. L1SW, was isolated and identified with high phenanthrene-degrading efficiency and great stress tolerance. It degraded 96.3% of 500 mg/L phenanthrene in 72 h and kept stable degradation performance with heavy metals (65 mg/L of Zn2+, 5.56 mg/L of Ni2+, and 5.20 mg/L of Cr3+) and surfactant (10 CMC of Tween 80). Strain L1SW degraded phenanthrene mainly through phthalic acid pathway, generating intermediate metabolites including cis-3,4-dihydrophenanthrene-3,4-diol, 1-hydroxy-2-naphthoic acid, and phthalic acid. A novel metabolite (m/z 419.0939) was successfully separated and identified as an end-product of phenanthrene, suggesting a unique metabolic pathway. With the whole genome sequence alignment and comparative genomic analysis, 19 putative genes associated with phenanthrene metabolism in strain L1SW were identified to be distributed in three gene clusters and induced by phenanthrene and its metabolites. These findings advance the phenanthrene-degrading study in Gram-positive bacteria and promote the practical use of PGPR strains in the bioremediation of PAH-contaminated environments.","container-title":"Journal of Hazardous Materials","DOI":"10.1016/j.jhazmat.2023.133138","ISSN":"0304-3894","journalAbbreviation":"Journal of Hazardous Materials","page":"133138","source":"ScienceDirect","title":"Identification of an efficient phenanthrene-degrading &lt;i&gt;Pseudarthrobacter&lt;/i&gt; sp. L1SW and characterization of its metabolites and catabolic pathway","volume":"465","author":[{"family":"Li","given":"Junlan"},{"family":"Peng","given":"Wanli"},{"family":"Yin","given":"Xianqi"},{"family":"Wang","given":"Xiaozheng"},{"family":"Liu","given":"Zhixiang"},{"family":"Liu","given":"Qinchen"},{"family":"Deng","given":"Zixin"},{"family":"Lin","given":"Shuangjun"},{"family":"Liang","given":"Rubing"}],"issued":{"date-parts":[["2024",3,5]]}}}],"schema":"https://github.com/citation-style-language/schema/raw/master/csl-citation.json"} </w:instrText>
      </w:r>
      <w:r w:rsidR="000F595F" w:rsidRPr="0028041D">
        <w:rPr>
          <w:rFonts w:ascii="Times New Roman" w:eastAsia="黑体" w:hAnsi="Times New Roman" w:cs="Times New Roman"/>
          <w:noProof/>
          <w:color w:val="000000" w:themeColor="text1"/>
        </w:rPr>
        <w:fldChar w:fldCharType="separate"/>
      </w:r>
      <w:r w:rsidR="00D90A0B" w:rsidRPr="00D90A0B">
        <w:rPr>
          <w:rFonts w:ascii="Times New Roman" w:hAnsi="Times New Roman" w:cs="Times New Roman"/>
        </w:rPr>
        <w:t>[37–40]</w:t>
      </w:r>
      <w:r w:rsidR="000F595F" w:rsidRPr="0028041D">
        <w:rPr>
          <w:rFonts w:ascii="Times New Roman" w:eastAsia="黑体" w:hAnsi="Times New Roman" w:cs="Times New Roman"/>
          <w:noProof/>
          <w:color w:val="000000" w:themeColor="text1"/>
        </w:rPr>
        <w:fldChar w:fldCharType="end"/>
      </w:r>
      <w:r w:rsidR="000F595F" w:rsidRPr="0028041D">
        <w:rPr>
          <w:rFonts w:ascii="Times New Roman" w:eastAsia="黑体" w:hAnsi="Times New Roman" w:cs="Times New Roman"/>
          <w:noProof/>
          <w:color w:val="000000" w:themeColor="text1"/>
        </w:rPr>
        <w:t xml:space="preserve">. </w:t>
      </w:r>
      <w:r w:rsidR="001D55B0" w:rsidRPr="0028041D">
        <w:rPr>
          <w:rFonts w:ascii="Times New Roman" w:eastAsia="黑体" w:hAnsi="Times New Roman" w:cs="Times New Roman"/>
          <w:noProof/>
          <w:color w:val="000000" w:themeColor="text1"/>
        </w:rPr>
        <w:t>Notably, GC</w:t>
      </w:r>
      <w:r w:rsidR="00227B5B" w:rsidRPr="0028041D">
        <w:rPr>
          <w:rFonts w:ascii="Times New Roman" w:eastAsia="黑体" w:hAnsi="Times New Roman" w:cs="Times New Roman"/>
          <w:noProof/>
          <w:color w:val="000000" w:themeColor="text1"/>
        </w:rPr>
        <w:t>-</w:t>
      </w:r>
      <w:r w:rsidR="001D55B0" w:rsidRPr="0028041D">
        <w:rPr>
          <w:rFonts w:ascii="Times New Roman" w:eastAsia="黑体" w:hAnsi="Times New Roman" w:cs="Times New Roman"/>
          <w:noProof/>
          <w:color w:val="000000" w:themeColor="text1"/>
        </w:rPr>
        <w:t>MS detected 1H2N but not 2-hydroxy-1-naphthoic acid, suggesting that PHE degradation in strain G3 is predominantly initiated via the</w:t>
      </w:r>
      <w:r w:rsidR="005C7AD9" w:rsidRPr="0028041D">
        <w:rPr>
          <w:rFonts w:ascii="Times New Roman" w:eastAsia="黑体" w:hAnsi="Times New Roman" w:cs="Times New Roman"/>
          <w:noProof/>
          <w:color w:val="000000" w:themeColor="text1"/>
        </w:rPr>
        <w:t xml:space="preserve"> C-3,4 </w:t>
      </w:r>
      <w:r w:rsidR="00086FFA" w:rsidRPr="0028041D">
        <w:rPr>
          <w:rFonts w:ascii="Times New Roman" w:eastAsia="黑体" w:hAnsi="Times New Roman" w:cs="Times New Roman"/>
          <w:noProof/>
          <w:color w:val="000000" w:themeColor="text1"/>
        </w:rPr>
        <w:t>dioxygenation</w:t>
      </w:r>
      <w:r w:rsidR="006620F2" w:rsidRPr="0028041D">
        <w:rPr>
          <w:rFonts w:ascii="Times New Roman" w:eastAsia="黑体" w:hAnsi="Times New Roman" w:cs="Times New Roman"/>
          <w:noProof/>
          <w:color w:val="000000" w:themeColor="text1"/>
        </w:rPr>
        <w:t xml:space="preserve"> </w:t>
      </w:r>
      <w:r w:rsidR="005C7AD9" w:rsidRPr="0028041D">
        <w:rPr>
          <w:rFonts w:ascii="Times New Roman" w:eastAsia="黑体" w:hAnsi="Times New Roman" w:cs="Times New Roman"/>
          <w:noProof/>
          <w:color w:val="000000" w:themeColor="text1"/>
        </w:rPr>
        <w:t>pathway.</w:t>
      </w:r>
      <w:r w:rsidR="00AE662C" w:rsidRPr="0028041D">
        <w:rPr>
          <w:rFonts w:ascii="Times New Roman" w:eastAsia="黑体" w:hAnsi="Times New Roman" w:cs="Times New Roman"/>
          <w:noProof/>
          <w:color w:val="000000" w:themeColor="text1"/>
        </w:rPr>
        <w:t xml:space="preserve"> </w:t>
      </w:r>
      <w:r w:rsidR="001D55B0" w:rsidRPr="0028041D">
        <w:rPr>
          <w:rFonts w:ascii="Times New Roman" w:eastAsia="黑体" w:hAnsi="Times New Roman" w:cs="Times New Roman"/>
          <w:noProof/>
          <w:color w:val="000000" w:themeColor="text1"/>
        </w:rPr>
        <w:t>Subsequently, 1H2N may be metabolized via two distinct pathways: the phthalate pathway (</w:t>
      </w:r>
      <w:r w:rsidR="008D798E" w:rsidRPr="0028041D">
        <w:rPr>
          <w:rFonts w:ascii="Times New Roman" w:eastAsia="黑体" w:hAnsi="Times New Roman" w:cs="Times New Roman"/>
          <w:noProof/>
          <w:color w:val="000000" w:themeColor="text1"/>
        </w:rPr>
        <w:t xml:space="preserve">with </w:t>
      </w:r>
      <w:r w:rsidR="001D55B0" w:rsidRPr="0028041D">
        <w:rPr>
          <w:rFonts w:ascii="Times New Roman" w:eastAsia="黑体" w:hAnsi="Times New Roman" w:cs="Times New Roman"/>
          <w:noProof/>
          <w:color w:val="000000" w:themeColor="text1"/>
        </w:rPr>
        <w:t xml:space="preserve">phthalic acid and protocatechuic acid as intermediates) and the </w:t>
      </w:r>
      <w:r w:rsidR="00850021" w:rsidRPr="0028041D">
        <w:rPr>
          <w:rFonts w:ascii="Times New Roman" w:eastAsia="黑体" w:hAnsi="Times New Roman" w:cs="Times New Roman"/>
          <w:noProof/>
          <w:color w:val="000000" w:themeColor="text1"/>
        </w:rPr>
        <w:t>catechol degradation pathway</w:t>
      </w:r>
      <w:r w:rsidR="001D55B0" w:rsidRPr="0028041D">
        <w:rPr>
          <w:rFonts w:ascii="Times New Roman" w:eastAsia="黑体" w:hAnsi="Times New Roman" w:cs="Times New Roman"/>
          <w:noProof/>
          <w:color w:val="000000" w:themeColor="text1"/>
        </w:rPr>
        <w:t xml:space="preserve"> (</w:t>
      </w:r>
      <w:r w:rsidR="008D798E" w:rsidRPr="0028041D">
        <w:rPr>
          <w:rFonts w:ascii="Times New Roman" w:eastAsia="黑体" w:hAnsi="Times New Roman" w:cs="Times New Roman"/>
          <w:noProof/>
          <w:color w:val="000000" w:themeColor="text1"/>
        </w:rPr>
        <w:t xml:space="preserve">with </w:t>
      </w:r>
      <w:r w:rsidR="001D55B0" w:rsidRPr="0028041D">
        <w:rPr>
          <w:rFonts w:ascii="Times New Roman" w:eastAsia="黑体" w:hAnsi="Times New Roman" w:cs="Times New Roman"/>
          <w:noProof/>
          <w:color w:val="000000" w:themeColor="text1"/>
        </w:rPr>
        <w:t>salicylic acid and catechol as intermediates)</w:t>
      </w:r>
      <w:r w:rsidR="00AE662C" w:rsidRPr="0028041D">
        <w:rPr>
          <w:rFonts w:ascii="Times New Roman" w:hAnsi="Times New Roman" w:cs="Times New Roman"/>
          <w:color w:val="000000" w:themeColor="text1"/>
        </w:rPr>
        <w:t xml:space="preserve"> </w:t>
      </w:r>
      <w:r w:rsidR="00AE662C"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8iSiPERx","properties":{"formattedCitation":"[41]","plainCitation":"[41]","noteIndex":0},"citationItems":[{"id":319,"uris":["http://zotero.org/users/local/O90fcqFg/items/RB9DQ3U7"],"itemData":{"id":319,"type":"article-journal","container-title":"Microbiology","DOI":"10.1099/mic.0.2006/004218-0","ISSN":"1350-0872, 1465-2080","issue":"7","language":"en","page":"2104-2115","source":"DOI.org (Crossref)","title":"A novel degradation pathway in the assimilation of </w:instrText>
      </w:r>
      <w:r w:rsidR="00D90A0B">
        <w:rPr>
          <w:rFonts w:ascii="Times New Roman" w:hAnsi="Times New Roman" w:cs="Times New Roman" w:hint="eastAsia"/>
          <w:color w:val="000000" w:themeColor="text1"/>
        </w:rPr>
        <w:instrText>phenanthrene by Staphylococcus sp. strain PN/Y via meta-cleavage of 2-hydroxy-1-naphthoic acid: formation of trans-2,3-dioxo-5-(2</w:instrText>
      </w:r>
      <w:r w:rsidR="00D90A0B">
        <w:rPr>
          <w:rFonts w:ascii="Times New Roman" w:hAnsi="Times New Roman" w:cs="Times New Roman" w:hint="eastAsia"/>
          <w:color w:val="000000" w:themeColor="text1"/>
        </w:rPr>
        <w:instrText>′</w:instrText>
      </w:r>
      <w:r w:rsidR="00D90A0B">
        <w:rPr>
          <w:rFonts w:ascii="Times New Roman" w:hAnsi="Times New Roman" w:cs="Times New Roman" w:hint="eastAsia"/>
          <w:color w:val="000000" w:themeColor="text1"/>
        </w:rPr>
        <w:instrText>-hydroxyphenyl)-pent-4-enoic acid","title-short":"A novel degradation pathway in the assimilation of phenanthrene by Staphylo</w:instrText>
      </w:r>
      <w:r w:rsidR="00D90A0B">
        <w:rPr>
          <w:rFonts w:ascii="Times New Roman" w:hAnsi="Times New Roman" w:cs="Times New Roman"/>
          <w:color w:val="000000" w:themeColor="text1"/>
        </w:rPr>
        <w:instrText xml:space="preserve">coccus sp. strain PN/Y via meta-cleavage of 2-hydroxy-1-naphthoic acid","volume":"153","author":[{"family":"Mallick","given":"Somnath."},{"family":"Chatterjee","given":"Subhankar."},{"family":"Dutta","given":"Tapan K."}],"issued":{"date-parts":[["2007",7,1]]}}}],"schema":"https://github.com/citation-style-language/schema/raw/master/csl-citation.json"} </w:instrText>
      </w:r>
      <w:r w:rsidR="00AE662C"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[41]</w:t>
      </w:r>
      <w:r w:rsidR="00AE662C" w:rsidRPr="0028041D">
        <w:rPr>
          <w:rFonts w:ascii="Times New Roman" w:hAnsi="Times New Roman" w:cs="Times New Roman"/>
          <w:color w:val="000000" w:themeColor="text1"/>
        </w:rPr>
        <w:fldChar w:fldCharType="end"/>
      </w:r>
      <w:r w:rsidR="00AE662C" w:rsidRPr="0028041D">
        <w:rPr>
          <w:rFonts w:ascii="Times New Roman" w:eastAsia="黑体" w:hAnsi="Times New Roman" w:cs="Times New Roman"/>
          <w:noProof/>
          <w:color w:val="000000" w:themeColor="text1"/>
        </w:rPr>
        <w:t>.</w:t>
      </w:r>
      <w:r w:rsidR="00AE662C" w:rsidRPr="0028041D">
        <w:rPr>
          <w:rFonts w:ascii="Times New Roman" w:hAnsi="Times New Roman" w:cs="Times New Roman"/>
          <w:color w:val="000000" w:themeColor="text1"/>
        </w:rPr>
        <w:t xml:space="preserve"> </w:t>
      </w:r>
      <w:r w:rsidR="00484336" w:rsidRPr="0028041D">
        <w:rPr>
          <w:rFonts w:ascii="Times New Roman" w:hAnsi="Times New Roman" w:cs="Times New Roman"/>
          <w:color w:val="000000" w:themeColor="text1"/>
        </w:rPr>
        <w:t xml:space="preserve">Thus, the presence of salicylic acid, catechol, and phthalic acid suggests that strain </w:t>
      </w:r>
      <w:proofErr w:type="spellStart"/>
      <w:r w:rsidR="00484336" w:rsidRPr="0028041D">
        <w:rPr>
          <w:rFonts w:ascii="Times New Roman" w:hAnsi="Times New Roman" w:cs="Times New Roman"/>
          <w:color w:val="000000" w:themeColor="text1"/>
        </w:rPr>
        <w:t>G3</w:t>
      </w:r>
      <w:proofErr w:type="spellEnd"/>
      <w:r w:rsidR="00484336" w:rsidRPr="0028041D">
        <w:rPr>
          <w:rFonts w:ascii="Times New Roman" w:hAnsi="Times New Roman" w:cs="Times New Roman"/>
          <w:color w:val="000000" w:themeColor="text1"/>
        </w:rPr>
        <w:t xml:space="preserve"> metabolizes </w:t>
      </w:r>
      <w:proofErr w:type="spellStart"/>
      <w:r w:rsidR="00484336" w:rsidRPr="0028041D">
        <w:rPr>
          <w:rFonts w:ascii="Times New Roman" w:hAnsi="Times New Roman" w:cs="Times New Roman"/>
          <w:color w:val="000000" w:themeColor="text1"/>
        </w:rPr>
        <w:t>PHE</w:t>
      </w:r>
      <w:proofErr w:type="spellEnd"/>
      <w:r w:rsidR="00484336" w:rsidRPr="0028041D">
        <w:rPr>
          <w:rFonts w:ascii="Times New Roman" w:hAnsi="Times New Roman" w:cs="Times New Roman"/>
          <w:color w:val="000000" w:themeColor="text1"/>
        </w:rPr>
        <w:t xml:space="preserve"> via both pathways, while some </w:t>
      </w:r>
      <w:proofErr w:type="spellStart"/>
      <w:r w:rsidR="00484336" w:rsidRPr="0028041D">
        <w:rPr>
          <w:rFonts w:ascii="Times New Roman" w:hAnsi="Times New Roman" w:cs="Times New Roman"/>
          <w:i/>
          <w:iCs/>
          <w:color w:val="000000" w:themeColor="text1"/>
        </w:rPr>
        <w:t>Pseudoxanthomonas</w:t>
      </w:r>
      <w:proofErr w:type="spellEnd"/>
      <w:r w:rsidR="00484336" w:rsidRPr="0028041D">
        <w:rPr>
          <w:rFonts w:ascii="Times New Roman" w:hAnsi="Times New Roman" w:cs="Times New Roman"/>
          <w:color w:val="000000" w:themeColor="text1"/>
        </w:rPr>
        <w:t xml:space="preserve"> strains have been reported to degrade </w:t>
      </w:r>
      <w:proofErr w:type="spellStart"/>
      <w:r w:rsidR="00484336" w:rsidRPr="0028041D">
        <w:rPr>
          <w:rFonts w:ascii="Times New Roman" w:hAnsi="Times New Roman" w:cs="Times New Roman"/>
          <w:color w:val="000000" w:themeColor="text1"/>
        </w:rPr>
        <w:t>PHE</w:t>
      </w:r>
      <w:proofErr w:type="spellEnd"/>
      <w:r w:rsidR="00484336" w:rsidRPr="0028041D">
        <w:rPr>
          <w:rFonts w:ascii="Times New Roman" w:hAnsi="Times New Roman" w:cs="Times New Roman"/>
          <w:color w:val="000000" w:themeColor="text1"/>
        </w:rPr>
        <w:t xml:space="preserve"> via the phthalate pathway</w:t>
      </w:r>
      <w:r w:rsidR="001D55B0" w:rsidRPr="0028041D">
        <w:rPr>
          <w:rFonts w:ascii="Times New Roman" w:eastAsia="黑体" w:hAnsi="Times New Roman" w:cs="Times New Roman"/>
          <w:noProof/>
          <w:color w:val="000000" w:themeColor="text1"/>
        </w:rPr>
        <w:t xml:space="preserve"> </w:t>
      </w:r>
      <w:r w:rsidR="00113BAC"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{"citationID":"8hnSI0S9","properties":{"formattedCitation":"[42, 43]","plainCitation":"[42, 43]","noteIndex":0},"citationItems":[{"id":256,"uris":["http://zotero.org/users/local/O90fcqFg/items/2XAQ3L7F"],"itemData":{"id":256,"type":"article-journal","abstract":"The chrysene-degrading bacterium Pseudoxanthomonas sp. PNK-04 was isolated from a coal sample. Three novel metabolites, hydroxyphenanthroic acid, 1hydroxy-2-naphthoic acid and salicylic acid, were identiﬁed by TLC, HPLC and MS. Key enzyme activities, namely 1-hydroxy-2-naphthoate hydroxylase, 1,2dihydroxynaphthalene dioxygenase, salicylaldehyde dehydrogenase and catechol1,2-dioxygenase, were noted in the cell-free extract. These results suggest that chrysene is catabolized via hydroxyphenanthroic acid, 1-hydroxy-2-naphthoic acid, salicylic acid and catechol. The terminal aromatic metabolite, catechol, is then catabolized by catechol-1,2-dioxygenase to cis,cis-muconic acid, ultimately forming TCA cycle intermediates. Based on these studies, the proposed catabolic pathway for chrysene degradation by strain PNK-04 is chrysene ! hydroxyphenanthroic acid ! 1-hydroxy-2-naphthoic acid ! 1,2-dihydroxynaphthalene ! salicylic acid ! catechol ! cis,cis-muconic acid.","container-title":"FEMS Microbiology Letters","DOI":"10.1111/j.1574-6968.2011.02301.x","ISSN":"03781097","issue":"2","language":"en","page":"128-134","source":"DOI.org (Crossref)","title":"A catabolic pathway for the degradation of chrysene by Pseudoxanthomonas sp. PNK-04: Chrysene catabolic pathway","title-short":"A catabolic pathway for the degradation of chrysene by Pseudoxanthomonas sp. PNK-04","volume":"320","author":[{"family":"Nayak","given":"Anand S."},{"family":"Sanjeev Kumar","given":"Sanganal"},{"family":"Santosh Kumar","given":"Mudde"},{"family":"Anjaneya","given":"Oblesha"},{"family":"Karegoudar","given":"Timmanagouda B."}],"issued":{"date-parts":[["2011",7]]}}},{"id":249,"uris":["http://zotero.org/users/local/O90fcqFg/items/5MPYDYMC"],"itemData":{"id":249,"type":"article-journal","container-title":"Journal of Hazardous Materials","DOI":"10.1016/j.jhazmat.2011.11.002","ISSN":"03043894","journalAbbreviation":"Journal of Hazardous Materials","language":"en","page":"43-51","source":"DOI.org (Crossref)","title":"Phenanthrene degradation by Pseudoxanthomonas sp. DMVP2 isolated from hydrocarbon contaminated sediment of Amlakhadi canal, Gujarat, India","volume":"201-202","author":[{"family":"Patel","given":"Vilas"},{"family":"Cheturvedula","given":"Sravanthi"},{"family":"Madamwar","given":"Datta"}],"issued":{"date-parts":[["2012",1]]}}}],"schema":"https://github.com/citation-style-language/schema/raw/master/csl-citation.json"} </w:instrText>
      </w:r>
      <w:r w:rsidR="00113BAC"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[42, 43]</w:t>
      </w:r>
      <w:r w:rsidR="00113BAC" w:rsidRPr="0028041D">
        <w:rPr>
          <w:rFonts w:ascii="Times New Roman" w:hAnsi="Times New Roman" w:cs="Times New Roman"/>
          <w:color w:val="000000" w:themeColor="text1"/>
        </w:rPr>
        <w:fldChar w:fldCharType="end"/>
      </w:r>
      <w:r w:rsidR="00113BAC" w:rsidRPr="0028041D">
        <w:rPr>
          <w:rFonts w:ascii="Times New Roman" w:hAnsi="Times New Roman" w:cs="Times New Roman"/>
          <w:color w:val="000000" w:themeColor="text1"/>
        </w:rPr>
        <w:t>.</w:t>
      </w:r>
    </w:p>
    <w:p w14:paraId="4A19A46A" w14:textId="3532BAC7" w:rsidR="000F595F" w:rsidRPr="0028041D" w:rsidRDefault="000F595F" w:rsidP="00244798">
      <w:pPr>
        <w:spacing w:line="360" w:lineRule="auto"/>
        <w:outlineLvl w:val="2"/>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t>3.</w:t>
      </w:r>
      <w:r w:rsidR="00E75F37" w:rsidRPr="0028041D">
        <w:rPr>
          <w:rFonts w:ascii="Times New Roman" w:eastAsiaTheme="minorEastAsia" w:hAnsi="Times New Roman" w:cs="Times New Roman"/>
          <w:i/>
          <w:iCs/>
          <w:color w:val="000000" w:themeColor="text1"/>
        </w:rPr>
        <w:t>2</w:t>
      </w:r>
      <w:r w:rsidRPr="0028041D">
        <w:rPr>
          <w:rFonts w:ascii="Times New Roman" w:eastAsiaTheme="minorEastAsia" w:hAnsi="Times New Roman" w:cs="Times New Roman"/>
          <w:i/>
          <w:iCs/>
          <w:color w:val="000000" w:themeColor="text1"/>
        </w:rPr>
        <w:t xml:space="preserve">.2 Identification of </w:t>
      </w:r>
      <w:proofErr w:type="spellStart"/>
      <w:r w:rsidRPr="0028041D">
        <w:rPr>
          <w:rFonts w:ascii="Times New Roman" w:eastAsiaTheme="minorEastAsia" w:hAnsi="Times New Roman" w:cs="Times New Roman"/>
          <w:i/>
          <w:iCs/>
          <w:color w:val="000000" w:themeColor="text1"/>
        </w:rPr>
        <w:t>PYR</w:t>
      </w:r>
      <w:proofErr w:type="spellEnd"/>
      <w:r w:rsidRPr="0028041D">
        <w:rPr>
          <w:rFonts w:ascii="Times New Roman" w:eastAsiaTheme="minorEastAsia" w:hAnsi="Times New Roman" w:cs="Times New Roman"/>
          <w:i/>
          <w:iCs/>
          <w:color w:val="000000" w:themeColor="text1"/>
        </w:rPr>
        <w:t xml:space="preserve"> biodegradation metabolites</w:t>
      </w:r>
    </w:p>
    <w:p w14:paraId="6D9C7BC2" w14:textId="7AD6E39A" w:rsidR="00661826" w:rsidRPr="0028041D" w:rsidRDefault="0026627F" w:rsidP="00AE662C">
      <w:pPr>
        <w:spacing w:line="360" w:lineRule="auto"/>
        <w:ind w:firstLineChars="200" w:firstLine="480"/>
        <w:jc w:val="both"/>
        <w:rPr>
          <w:rFonts w:ascii="Times New Roman" w:hAnsi="Times New Roman" w:cs="Times New Roman"/>
          <w:color w:val="000000" w:themeColor="text1"/>
        </w:rPr>
      </w:pPr>
      <w:r w:rsidRPr="0028041D">
        <w:rPr>
          <w:rFonts w:ascii="Times New Roman" w:eastAsia="黑体" w:hAnsi="Times New Roman" w:cs="Times New Roman"/>
          <w:noProof/>
          <w:color w:val="000000" w:themeColor="text1"/>
        </w:rPr>
        <w:t>S</w:t>
      </w:r>
      <w:r w:rsidRPr="0028041D">
        <w:rPr>
          <w:rFonts w:ascii="Times New Roman" w:eastAsia="黑体" w:hAnsi="Times New Roman" w:cs="Times New Roman" w:hint="eastAsia"/>
          <w:noProof/>
          <w:color w:val="000000" w:themeColor="text1"/>
        </w:rPr>
        <w:t>even</w:t>
      </w:r>
      <w:r w:rsidRPr="0028041D">
        <w:rPr>
          <w:rFonts w:ascii="Times New Roman" w:eastAsia="黑体" w:hAnsi="Times New Roman" w:cs="Times New Roman"/>
          <w:noProof/>
          <w:color w:val="000000" w:themeColor="text1"/>
        </w:rPr>
        <w:t xml:space="preserve"> metabolites were identified during PYR degradation </w:t>
      </w:r>
      <w:r w:rsidRPr="0028041D">
        <w:rPr>
          <w:rFonts w:ascii="Times New Roman" w:hAnsi="Times New Roman" w:cs="Times New Roman"/>
          <w:color w:val="000000" w:themeColor="text1"/>
        </w:rPr>
        <w:t xml:space="preserve">(Fig. </w:t>
      </w:r>
      <w:proofErr w:type="spellStart"/>
      <w:r w:rsidR="00E73049" w:rsidRPr="0028041D">
        <w:rPr>
          <w:rFonts w:ascii="Times New Roman" w:hAnsi="Times New Roman" w:cs="Times New Roman"/>
          <w:color w:val="000000" w:themeColor="text1"/>
        </w:rPr>
        <w:t>2</w:t>
      </w:r>
      <w:r w:rsidRPr="0028041D">
        <w:rPr>
          <w:rFonts w:ascii="Times New Roman" w:hAnsi="Times New Roman" w:cs="Times New Roman"/>
          <w:color w:val="000000" w:themeColor="text1"/>
        </w:rPr>
        <w:t>C</w:t>
      </w:r>
      <w:proofErr w:type="spellEnd"/>
      <w:r w:rsidRPr="0028041D">
        <w:rPr>
          <w:rFonts w:ascii="Times New Roman" w:hAnsi="Times New Roman" w:cs="Times New Roman"/>
          <w:color w:val="000000" w:themeColor="text1"/>
        </w:rPr>
        <w:t xml:space="preserve"> and D, Table 1). </w:t>
      </w:r>
      <w:r w:rsidR="007F0185" w:rsidRPr="0028041D">
        <w:rPr>
          <w:rFonts w:ascii="Times New Roman" w:hAnsi="Times New Roman" w:cs="Times New Roman"/>
          <w:color w:val="000000" w:themeColor="text1"/>
        </w:rPr>
        <w:t xml:space="preserve">Analysis of </w:t>
      </w:r>
      <w:proofErr w:type="spellStart"/>
      <w:r w:rsidR="007F0185" w:rsidRPr="0028041D">
        <w:rPr>
          <w:rFonts w:ascii="Times New Roman" w:hAnsi="Times New Roman" w:cs="Times New Roman"/>
          <w:color w:val="000000" w:themeColor="text1"/>
        </w:rPr>
        <w:t>PYR</w:t>
      </w:r>
      <w:proofErr w:type="spellEnd"/>
      <w:r w:rsidR="007F0185" w:rsidRPr="0028041D">
        <w:rPr>
          <w:rFonts w:ascii="Times New Roman" w:hAnsi="Times New Roman" w:cs="Times New Roman"/>
          <w:color w:val="000000" w:themeColor="text1"/>
        </w:rPr>
        <w:t xml:space="preserve"> degradation metabolites indicated that, in addition to catechol and phthalate, strain </w:t>
      </w:r>
      <w:proofErr w:type="spellStart"/>
      <w:r w:rsidR="007F0185" w:rsidRPr="0028041D">
        <w:rPr>
          <w:rFonts w:ascii="Times New Roman" w:hAnsi="Times New Roman" w:cs="Times New Roman"/>
          <w:color w:val="000000" w:themeColor="text1"/>
        </w:rPr>
        <w:t>G3</w:t>
      </w:r>
      <w:proofErr w:type="spellEnd"/>
      <w:r w:rsidR="007F0185" w:rsidRPr="0028041D">
        <w:rPr>
          <w:rFonts w:ascii="Times New Roman" w:hAnsi="Times New Roman" w:cs="Times New Roman"/>
          <w:color w:val="000000" w:themeColor="text1"/>
        </w:rPr>
        <w:t xml:space="preserve"> may also degrade </w:t>
      </w:r>
      <w:proofErr w:type="spellStart"/>
      <w:r w:rsidR="007F0185" w:rsidRPr="0028041D">
        <w:rPr>
          <w:rFonts w:ascii="Times New Roman" w:hAnsi="Times New Roman" w:cs="Times New Roman"/>
          <w:color w:val="000000" w:themeColor="text1"/>
        </w:rPr>
        <w:t>PYR</w:t>
      </w:r>
      <w:proofErr w:type="spellEnd"/>
      <w:r w:rsidR="007F0185" w:rsidRPr="0028041D">
        <w:rPr>
          <w:rFonts w:ascii="Times New Roman" w:hAnsi="Times New Roman" w:cs="Times New Roman"/>
          <w:color w:val="000000" w:themeColor="text1"/>
        </w:rPr>
        <w:t xml:space="preserve"> via benzoate.</w:t>
      </w:r>
      <w:r w:rsidR="00227C0E" w:rsidRPr="0028041D">
        <w:rPr>
          <w:rFonts w:ascii="Times New Roman" w:hAnsi="Times New Roman" w:cs="Times New Roman"/>
          <w:color w:val="000000" w:themeColor="text1"/>
        </w:rPr>
        <w:t xml:space="preserve"> </w:t>
      </w:r>
      <w:r w:rsidR="00B01C17" w:rsidRPr="0028041D">
        <w:rPr>
          <w:rFonts w:ascii="Times New Roman" w:eastAsia="黑体" w:hAnsi="Times New Roman" w:cs="Times New Roman"/>
          <w:noProof/>
          <w:color w:val="000000" w:themeColor="text1"/>
        </w:rPr>
        <w:t xml:space="preserve">The detection of 1H2N, salicylic acid, and phthalic acid indicated </w:t>
      </w:r>
      <w:r w:rsidR="008D798E" w:rsidRPr="0028041D">
        <w:rPr>
          <w:rFonts w:ascii="Times New Roman" w:eastAsia="黑体" w:hAnsi="Times New Roman" w:cs="Times New Roman"/>
          <w:noProof/>
          <w:color w:val="000000" w:themeColor="text1"/>
        </w:rPr>
        <w:t>similarity in</w:t>
      </w:r>
      <w:r w:rsidR="00B01C17" w:rsidRPr="0028041D">
        <w:rPr>
          <w:rFonts w:ascii="Times New Roman" w:eastAsia="黑体" w:hAnsi="Times New Roman" w:cs="Times New Roman"/>
          <w:noProof/>
          <w:color w:val="000000" w:themeColor="text1"/>
        </w:rPr>
        <w:t xml:space="preserve"> the downstream metabolic pathways of PHE and PYR.</w:t>
      </w:r>
      <w:r w:rsidR="00227C0E" w:rsidRPr="0028041D">
        <w:rPr>
          <w:rFonts w:ascii="Times New Roman" w:eastAsia="黑体" w:hAnsi="Times New Roman" w:cs="Times New Roman"/>
          <w:noProof/>
          <w:color w:val="000000" w:themeColor="text1"/>
        </w:rPr>
        <w:t xml:space="preserve"> </w:t>
      </w:r>
      <w:r w:rsidR="001473B0" w:rsidRPr="0028041D">
        <w:rPr>
          <w:rFonts w:ascii="Times New Roman" w:eastAsia="黑体" w:hAnsi="Times New Roman" w:cs="Times New Roman"/>
          <w:noProof/>
          <w:color w:val="000000" w:themeColor="text1"/>
        </w:rPr>
        <w:t xml:space="preserve">Unlike PHE degradation, PYR degradation produced benzoic acid and 3-hydroxybenzoic acid. </w:t>
      </w:r>
      <w:r w:rsidR="00B01C17" w:rsidRPr="0028041D">
        <w:rPr>
          <w:rFonts w:ascii="Times New Roman" w:hAnsi="Times New Roman" w:cs="Times New Roman"/>
          <w:color w:val="000000" w:themeColor="text1"/>
        </w:rPr>
        <w:t xml:space="preserve">Previous studies </w:t>
      </w:r>
      <w:r w:rsidR="008D798E" w:rsidRPr="0028041D">
        <w:rPr>
          <w:rFonts w:ascii="Times New Roman" w:hAnsi="Times New Roman" w:cs="Times New Roman"/>
          <w:color w:val="000000" w:themeColor="text1"/>
        </w:rPr>
        <w:t xml:space="preserve">have </w:t>
      </w:r>
      <w:r w:rsidR="00B01C17" w:rsidRPr="0028041D">
        <w:rPr>
          <w:rFonts w:ascii="Times New Roman" w:hAnsi="Times New Roman" w:cs="Times New Roman"/>
          <w:color w:val="000000" w:themeColor="text1"/>
        </w:rPr>
        <w:t>show</w:t>
      </w:r>
      <w:r w:rsidR="008D798E" w:rsidRPr="0028041D">
        <w:rPr>
          <w:rFonts w:ascii="Times New Roman" w:hAnsi="Times New Roman" w:cs="Times New Roman"/>
          <w:color w:val="000000" w:themeColor="text1"/>
        </w:rPr>
        <w:t>n</w:t>
      </w:r>
      <w:r w:rsidR="00B01C17" w:rsidRPr="0028041D">
        <w:rPr>
          <w:rFonts w:ascii="Times New Roman" w:hAnsi="Times New Roman" w:cs="Times New Roman"/>
          <w:color w:val="000000" w:themeColor="text1"/>
        </w:rPr>
        <w:t xml:space="preserve"> that certain fungi degrade phenanthrene-4-carboxylic acid to benzoic acid, with 3-hydroxybenzoic acid </w:t>
      </w:r>
      <w:r w:rsidR="00B01C17" w:rsidRPr="0028041D">
        <w:rPr>
          <w:rFonts w:ascii="Times New Roman" w:hAnsi="Times New Roman" w:cs="Times New Roman"/>
          <w:color w:val="000000" w:themeColor="text1"/>
        </w:rPr>
        <w:lastRenderedPageBreak/>
        <w:t>as a subsequent metabolite</w:t>
      </w:r>
      <w:r w:rsidR="00FC4BAB" w:rsidRPr="0028041D">
        <w:rPr>
          <w:rFonts w:ascii="Times New Roman" w:eastAsia="黑体" w:hAnsi="Times New Roman" w:cs="Times New Roman"/>
          <w:noProof/>
          <w:color w:val="000000" w:themeColor="text1"/>
          <w:vertAlign w:val="superscript"/>
        </w:rPr>
        <w:t xml:space="preserve"> </w:t>
      </w:r>
      <w:r w:rsidR="00227C0E" w:rsidRPr="0028041D">
        <w:rPr>
          <w:rFonts w:ascii="Times New Roman" w:eastAsia="黑体" w:hAnsi="Times New Roman" w:cs="Times New Roman"/>
          <w:noProof/>
          <w:color w:val="000000" w:themeColor="text1"/>
        </w:rPr>
        <w:fldChar w:fldCharType="begin"/>
      </w:r>
      <w:r w:rsidR="00D90A0B">
        <w:rPr>
          <w:rFonts w:ascii="Times New Roman" w:eastAsia="黑体" w:hAnsi="Times New Roman" w:cs="Times New Roman"/>
          <w:noProof/>
          <w:color w:val="000000" w:themeColor="text1"/>
        </w:rPr>
        <w:instrText xml:space="preserve"> ADDIN ZOTERO_ITEM CSL_CITATION {"citationID":"jGzoFGUH","properties":{"formattedCitation":"[44]","plainCitation":"[44]","noteIndex":0},"citationItems":[{"id":105,"uris":["http://zotero.org/users/local/O90fcqFg/items/JHJPN8NC"],"itemData":{"id":105,"type":"article-journal","abstract":"Pyrene, a toxic four-benzene-ring that persists in the ecosystem, is highly resistant to degradation. The goal of the research is to screen, isolate, and identify pyrene-degrading filamentous fungi via the molecular biological identification method. The capabilities of identified isolates in biodegradation and transformation of pyrene were also evaluated. Based on the morphological characterization and sequence alignments, results of neighbor-joining phylogenetic tree from 18S rRNA of F03 revealed that genetic similarity had achieved 99% of homology percentage and identified as Trichoderma sp. Trichoderma sp. F03 was able to degrade pyrene (78%) when culture conditions were set at 100 mg/L initial pyrene concentration in culture medium with pH 5 at 27 °C, the use of glucose as a carbon source and polyethylene glycol sorbitan monooleate as a biosurfactant without agitation. Finally, three metabolites, benzoic acid, 3-hydroxybenzoic acid, and acetic acid, were detected during the pyrene degradation process by using gas chromatography–mass spectrometry (GCMS).","container-title":"Water, Air, &amp; Soil Pollution","DOI":"10.1007/s11270-020-04514-0","ISSN":"1573-2932","issue":"4","journalAbbreviation":"Water Air Soil Pollut","language":"en","page":"168","source":"Springer Link","title":"Biotransformation and Degradation Pathway of Pyrene by Filamentous Soil Fungus Trichoderma sp. F03","volume":"231","author":[{"family":"Al Farraj","given":"Dunia Abdulaziz"},{"family":"Hadibarata","given":"Tony"},{"family":"Elshikh","given":"Mohamed Soliman"},{"family":"Al Khulaifi","given":"Manal M."},{"family":"Kristanti","given":"Risky Ayu"}],"issued":{"date-parts":[["2020",4,4]]}}}],"schema":"https://github.com/citation-style-language/schema/raw/master/csl-citation.json"} </w:instrText>
      </w:r>
      <w:r w:rsidR="00227C0E" w:rsidRPr="0028041D">
        <w:rPr>
          <w:rFonts w:ascii="Times New Roman" w:eastAsia="黑体" w:hAnsi="Times New Roman" w:cs="Times New Roman"/>
          <w:noProof/>
          <w:color w:val="000000" w:themeColor="text1"/>
        </w:rPr>
        <w:fldChar w:fldCharType="separate"/>
      </w:r>
      <w:r w:rsidR="00D90A0B" w:rsidRPr="00D90A0B">
        <w:rPr>
          <w:rFonts w:ascii="Times New Roman" w:hAnsi="Times New Roman" w:cs="Times New Roman"/>
        </w:rPr>
        <w:t>[44]</w:t>
      </w:r>
      <w:r w:rsidR="00227C0E" w:rsidRPr="0028041D">
        <w:rPr>
          <w:rFonts w:ascii="Times New Roman" w:eastAsia="黑体" w:hAnsi="Times New Roman" w:cs="Times New Roman"/>
          <w:noProof/>
          <w:color w:val="000000" w:themeColor="text1"/>
        </w:rPr>
        <w:fldChar w:fldCharType="end"/>
      </w:r>
      <w:r w:rsidR="00227C0E" w:rsidRPr="0028041D">
        <w:rPr>
          <w:rFonts w:ascii="Times New Roman" w:eastAsia="黑体" w:hAnsi="Times New Roman" w:cs="Times New Roman"/>
          <w:noProof/>
          <w:color w:val="000000" w:themeColor="text1"/>
        </w:rPr>
        <w:t>.</w:t>
      </w:r>
      <w:r w:rsidR="00227C0E" w:rsidRPr="0028041D">
        <w:rPr>
          <w:rFonts w:ascii="Times New Roman" w:hAnsi="Times New Roman" w:cs="Times New Roman"/>
          <w:color w:val="000000" w:themeColor="text1"/>
        </w:rPr>
        <w:t xml:space="preserve"> </w:t>
      </w:r>
      <w:r w:rsidR="005D651D" w:rsidRPr="0028041D">
        <w:rPr>
          <w:rFonts w:ascii="Times New Roman" w:hAnsi="Times New Roman" w:cs="Times New Roman"/>
          <w:color w:val="000000" w:themeColor="text1"/>
        </w:rPr>
        <w:t xml:space="preserve">However, this </w:t>
      </w:r>
      <w:r w:rsidR="008D798E" w:rsidRPr="0028041D">
        <w:rPr>
          <w:rFonts w:ascii="Times New Roman" w:hAnsi="Times New Roman" w:cs="Times New Roman"/>
          <w:color w:val="000000" w:themeColor="text1"/>
        </w:rPr>
        <w:t xml:space="preserve">specific </w:t>
      </w:r>
      <w:r w:rsidR="005D651D" w:rsidRPr="0028041D">
        <w:rPr>
          <w:rFonts w:ascii="Times New Roman" w:hAnsi="Times New Roman" w:cs="Times New Roman"/>
          <w:color w:val="000000" w:themeColor="text1"/>
        </w:rPr>
        <w:t xml:space="preserve">degradation pathway has not been </w:t>
      </w:r>
      <w:r w:rsidR="007F0A82" w:rsidRPr="0028041D">
        <w:rPr>
          <w:rFonts w:ascii="Times New Roman" w:hAnsi="Times New Roman" w:cs="Times New Roman"/>
          <w:color w:val="000000" w:themeColor="text1"/>
        </w:rPr>
        <w:t xml:space="preserve">reported </w:t>
      </w:r>
      <w:r w:rsidR="005D651D" w:rsidRPr="0028041D">
        <w:rPr>
          <w:rFonts w:ascii="Times New Roman" w:hAnsi="Times New Roman" w:cs="Times New Roman"/>
          <w:color w:val="000000" w:themeColor="text1"/>
        </w:rPr>
        <w:t xml:space="preserve">in bacteria during </w:t>
      </w:r>
      <w:proofErr w:type="spellStart"/>
      <w:r w:rsidR="00E942CB" w:rsidRPr="0028041D">
        <w:rPr>
          <w:rFonts w:ascii="Times New Roman" w:hAnsi="Times New Roman" w:cs="Times New Roman"/>
          <w:color w:val="000000" w:themeColor="text1"/>
        </w:rPr>
        <w:t>PYR</w:t>
      </w:r>
      <w:proofErr w:type="spellEnd"/>
      <w:r w:rsidR="00E942CB" w:rsidRPr="0028041D">
        <w:rPr>
          <w:rFonts w:ascii="Times New Roman" w:hAnsi="Times New Roman" w:cs="Times New Roman"/>
          <w:color w:val="000000" w:themeColor="text1"/>
        </w:rPr>
        <w:t xml:space="preserve"> </w:t>
      </w:r>
      <w:r w:rsidR="005D651D" w:rsidRPr="0028041D">
        <w:rPr>
          <w:rFonts w:ascii="Times New Roman" w:hAnsi="Times New Roman" w:cs="Times New Roman"/>
          <w:color w:val="000000" w:themeColor="text1"/>
        </w:rPr>
        <w:t>degradation</w:t>
      </w:r>
      <w:r w:rsidR="00FC4BAB" w:rsidRPr="0028041D">
        <w:rPr>
          <w:rFonts w:ascii="Times New Roman" w:eastAsia="黑体" w:hAnsi="Times New Roman" w:cs="Times New Roman"/>
          <w:noProof/>
          <w:color w:val="000000" w:themeColor="text1"/>
          <w:vertAlign w:val="superscript"/>
        </w:rPr>
        <w:t xml:space="preserve"> </w:t>
      </w:r>
      <w:r w:rsidR="00B04976"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{"citationID":"35iGH554","properties":{"formattedCitation":"[45]","plainCitation":"[45]","noteIndex":0},"citationItems":[{"id":1537,"uris":["http://zotero.org/users/local/O90fcqFg/items/U9N2KEB9"],"itemData":{"id":1537,"type":"article-journal","abstract":"Pyrene is a typical high molecular weight polycyclic aromatic hydrocarbon (HMW-PAH), and its biodegradation has been widely studied. Different microorganisms, including fungi, bacteria and cyanobacteria, have been shown to degrade pyrene as a source of carbon and energy. Bacteria are important pyrene degraders in different environments. To date, different bacterial phylotypes and their pyrene degradation pathways have been studied. This review will provide the latest information to deepen our understanding of pyrene degradation by bacteria, especially in PAHs contaminated environments. The principal biomarkers of pyrene metabolism (nidA/B, pah, and phd genes), bacterial community with pyrene degradation ability and their biodegradation mechanisms were reviewed. Additionally, a potential novel pyrene catabolic pathway of Roseobacter clade bacteria was discussed. We suggest that future studies should explore more application of multi-omics approaches and bioinformatics data to identify novel PAHs catabolic enzymes and pathways in other bacteria, rather than limiting research focus in functional genetic indices.","container-title":"International Biodeterioration &amp; Biodegradation","DOI":"10.1016/j.ibiod.2021.105233","ISSN":"09648305","journalAbbreviation":"International Biodeterioration &amp; Biodegradation","language":"en","page":"105233","source":"DOI.org (Crossref)","title":"Bacterial degradation of pyrene: Biochemical reactions and mechanisms","title-short":"Bacterial degradation of pyrene","volume":"162","author":[{"family":"Zada","given":"Sahib"},{"family":"Zhou","given":"Haixin"},{"family":"Xie","given":"Jianmin"},{"family":"Hu","given":"Zhong"},{"family":"Ali","given":"Sardar"},{"family":"Sajjad","given":"Wasim"},{"family":"Wang","given":"Hui"}],"issued":{"date-parts":[["2021",8]]}}}],"schema":"https://github.com/citation-style-language/schema/raw/master/csl-citation.json"} </w:instrText>
      </w:r>
      <w:r w:rsidR="00B04976"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[45]</w:t>
      </w:r>
      <w:r w:rsidR="00B04976" w:rsidRPr="0028041D">
        <w:rPr>
          <w:rFonts w:ascii="Times New Roman" w:hAnsi="Times New Roman" w:cs="Times New Roman"/>
          <w:color w:val="000000" w:themeColor="text1"/>
        </w:rPr>
        <w:fldChar w:fldCharType="end"/>
      </w:r>
      <w:r w:rsidR="005D651D" w:rsidRPr="0028041D">
        <w:rPr>
          <w:rFonts w:ascii="Times New Roman" w:hAnsi="Times New Roman" w:cs="Times New Roman"/>
          <w:color w:val="000000" w:themeColor="text1"/>
        </w:rPr>
        <w:t xml:space="preserve">. </w:t>
      </w:r>
      <w:r w:rsidR="00227C0E" w:rsidRPr="0028041D">
        <w:rPr>
          <w:rFonts w:ascii="Times New Roman" w:hAnsi="Times New Roman" w:cs="Times New Roman"/>
          <w:color w:val="000000" w:themeColor="text1"/>
        </w:rPr>
        <w:t xml:space="preserve">To elucidate the </w:t>
      </w:r>
      <w:r w:rsidR="00E942CB" w:rsidRPr="0028041D">
        <w:rPr>
          <w:rFonts w:ascii="Times New Roman" w:hAnsi="Times New Roman" w:cs="Times New Roman"/>
          <w:color w:val="000000" w:themeColor="text1"/>
        </w:rPr>
        <w:t xml:space="preserve">formation </w:t>
      </w:r>
      <w:r w:rsidR="00227C0E" w:rsidRPr="0028041D">
        <w:rPr>
          <w:rFonts w:ascii="Times New Roman" w:hAnsi="Times New Roman" w:cs="Times New Roman"/>
          <w:color w:val="000000" w:themeColor="text1"/>
        </w:rPr>
        <w:t xml:space="preserve">pathway of </w:t>
      </w:r>
      <w:r w:rsidRPr="0028041D">
        <w:rPr>
          <w:rFonts w:ascii="Times New Roman" w:hAnsi="Times New Roman" w:cs="Times New Roman"/>
          <w:color w:val="000000" w:themeColor="text1"/>
        </w:rPr>
        <w:t>benzoic acid</w:t>
      </w:r>
      <w:r w:rsidR="00227C0E" w:rsidRPr="0028041D">
        <w:rPr>
          <w:rFonts w:ascii="Times New Roman" w:hAnsi="Times New Roman" w:cs="Times New Roman"/>
          <w:color w:val="000000" w:themeColor="text1"/>
        </w:rPr>
        <w:t xml:space="preserve">, </w:t>
      </w:r>
      <w:r w:rsidR="00B01C17" w:rsidRPr="0028041D">
        <w:rPr>
          <w:rFonts w:ascii="Times New Roman" w:hAnsi="Times New Roman" w:cs="Times New Roman"/>
          <w:color w:val="000000" w:themeColor="text1"/>
        </w:rPr>
        <w:t xml:space="preserve">metabolites were further analyzed by solid-phase extraction, identifying </w:t>
      </w:r>
      <w:r w:rsidR="001473B0" w:rsidRPr="0028041D">
        <w:rPr>
          <w:rFonts w:ascii="Times New Roman" w:hAnsi="Times New Roman" w:cs="Times New Roman"/>
          <w:color w:val="000000" w:themeColor="text1"/>
        </w:rPr>
        <w:t>phenanthrene-4-carboxylic acid</w:t>
      </w:r>
      <w:r w:rsidR="00B01C17" w:rsidRPr="0028041D">
        <w:rPr>
          <w:rFonts w:ascii="Times New Roman" w:hAnsi="Times New Roman" w:cs="Times New Roman"/>
          <w:color w:val="000000" w:themeColor="text1"/>
        </w:rPr>
        <w:t xml:space="preserve"> </w:t>
      </w:r>
      <w:r w:rsidR="00227C0E" w:rsidRPr="0028041D">
        <w:rPr>
          <w:rFonts w:ascii="Times New Roman" w:hAnsi="Times New Roman" w:cs="Times New Roman"/>
          <w:color w:val="000000" w:themeColor="text1"/>
        </w:rPr>
        <w:t xml:space="preserve">(Fig. </w:t>
      </w:r>
      <w:proofErr w:type="spellStart"/>
      <w:r w:rsidR="005551EA" w:rsidRPr="0028041D">
        <w:rPr>
          <w:rFonts w:ascii="Times New Roman" w:hAnsi="Times New Roman" w:cs="Times New Roman"/>
          <w:color w:val="000000" w:themeColor="text1"/>
        </w:rPr>
        <w:t>S</w:t>
      </w:r>
      <w:r w:rsidR="00463E0C" w:rsidRPr="0028041D">
        <w:rPr>
          <w:rFonts w:ascii="Times New Roman" w:hAnsi="Times New Roman" w:cs="Times New Roman"/>
          <w:color w:val="000000" w:themeColor="text1"/>
        </w:rPr>
        <w:t>5</w:t>
      </w:r>
      <w:proofErr w:type="spellEnd"/>
      <w:r w:rsidR="00227C0E" w:rsidRPr="0028041D">
        <w:rPr>
          <w:rFonts w:ascii="Times New Roman" w:hAnsi="Times New Roman" w:cs="Times New Roman"/>
          <w:color w:val="000000" w:themeColor="text1"/>
        </w:rPr>
        <w:t xml:space="preserve">). </w:t>
      </w:r>
      <w:r w:rsidR="00B01C17" w:rsidRPr="0028041D">
        <w:rPr>
          <w:rFonts w:ascii="Times New Roman" w:hAnsi="Times New Roman" w:cs="Times New Roman"/>
          <w:color w:val="000000" w:themeColor="text1"/>
        </w:rPr>
        <w:t xml:space="preserve">Collectively, these findings indicate that strain </w:t>
      </w:r>
      <w:proofErr w:type="spellStart"/>
      <w:r w:rsidR="00B01C17" w:rsidRPr="0028041D">
        <w:rPr>
          <w:rFonts w:ascii="Times New Roman" w:hAnsi="Times New Roman" w:cs="Times New Roman"/>
          <w:color w:val="000000" w:themeColor="text1"/>
        </w:rPr>
        <w:t>G3</w:t>
      </w:r>
      <w:proofErr w:type="spellEnd"/>
      <w:r w:rsidR="00B01C17" w:rsidRPr="0028041D">
        <w:rPr>
          <w:rFonts w:ascii="Times New Roman" w:hAnsi="Times New Roman" w:cs="Times New Roman"/>
          <w:color w:val="000000" w:themeColor="text1"/>
        </w:rPr>
        <w:t xml:space="preserve"> degrades </w:t>
      </w:r>
      <w:proofErr w:type="spellStart"/>
      <w:r w:rsidR="00B01C17" w:rsidRPr="0028041D">
        <w:rPr>
          <w:rFonts w:ascii="Times New Roman" w:hAnsi="Times New Roman" w:cs="Times New Roman"/>
          <w:color w:val="000000" w:themeColor="text1"/>
        </w:rPr>
        <w:t>PYR</w:t>
      </w:r>
      <w:proofErr w:type="spellEnd"/>
      <w:r w:rsidR="00B01C17" w:rsidRPr="0028041D">
        <w:rPr>
          <w:rFonts w:ascii="Times New Roman" w:hAnsi="Times New Roman" w:cs="Times New Roman"/>
          <w:color w:val="000000" w:themeColor="text1"/>
        </w:rPr>
        <w:t xml:space="preserve"> via </w:t>
      </w:r>
      <w:r w:rsidR="001473B0" w:rsidRPr="0028041D">
        <w:rPr>
          <w:rFonts w:ascii="Times New Roman" w:hAnsi="Times New Roman" w:cs="Times New Roman"/>
          <w:color w:val="000000" w:themeColor="text1"/>
        </w:rPr>
        <w:t>phenanthrene-4-carboxylic acid</w:t>
      </w:r>
      <w:r w:rsidR="00B01C17" w:rsidRPr="0028041D">
        <w:rPr>
          <w:rFonts w:ascii="Times New Roman" w:hAnsi="Times New Roman" w:cs="Times New Roman"/>
          <w:color w:val="000000" w:themeColor="text1"/>
        </w:rPr>
        <w:t xml:space="preserve"> conversion to benzoic acid, confirming </w:t>
      </w:r>
      <w:r w:rsidR="00403A81" w:rsidRPr="0028041D">
        <w:rPr>
          <w:rFonts w:ascii="Times New Roman" w:hAnsi="Times New Roman" w:cs="Times New Roman"/>
          <w:color w:val="000000" w:themeColor="text1"/>
        </w:rPr>
        <w:t>the involvement of the benzoate degradation pathway</w:t>
      </w:r>
      <w:r w:rsidR="00B01C17" w:rsidRPr="0028041D">
        <w:rPr>
          <w:rFonts w:ascii="Times New Roman" w:hAnsi="Times New Roman" w:cs="Times New Roman"/>
          <w:color w:val="000000" w:themeColor="text1"/>
        </w:rPr>
        <w:t xml:space="preserve">. </w:t>
      </w:r>
    </w:p>
    <w:p w14:paraId="36FC5E62" w14:textId="7F1E630F" w:rsidR="00190D2F" w:rsidRPr="0028041D" w:rsidRDefault="00661826" w:rsidP="007E37E1">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hint="eastAsia"/>
          <w:color w:val="000000" w:themeColor="text1"/>
        </w:rPr>
        <w:t>U</w:t>
      </w:r>
      <w:r w:rsidR="003E4280" w:rsidRPr="0028041D">
        <w:rPr>
          <w:rFonts w:ascii="Times New Roman" w:hAnsi="Times New Roman" w:cs="Times New Roman"/>
          <w:color w:val="000000" w:themeColor="text1"/>
        </w:rPr>
        <w:t xml:space="preserve">nder </w:t>
      </w:r>
      <w:r w:rsidR="00B348B7" w:rsidRPr="0028041D">
        <w:rPr>
          <w:rFonts w:ascii="Times New Roman" w:hAnsi="Times New Roman" w:cs="Times New Roman"/>
          <w:color w:val="000000" w:themeColor="text1"/>
        </w:rPr>
        <w:t>mixed-</w:t>
      </w:r>
      <w:r w:rsidR="003E4280" w:rsidRPr="0028041D">
        <w:rPr>
          <w:rFonts w:ascii="Times New Roman" w:hAnsi="Times New Roman" w:cs="Times New Roman"/>
          <w:color w:val="000000" w:themeColor="text1"/>
        </w:rPr>
        <w:t xml:space="preserve">PAH conditions, all intermediates detected </w:t>
      </w:r>
      <w:r w:rsidR="005848A0" w:rsidRPr="0028041D">
        <w:rPr>
          <w:rFonts w:ascii="Times New Roman" w:hAnsi="Times New Roman" w:cs="Times New Roman"/>
          <w:color w:val="000000" w:themeColor="text1"/>
        </w:rPr>
        <w:t xml:space="preserve">during the degradation of </w:t>
      </w:r>
      <w:proofErr w:type="spellStart"/>
      <w:r w:rsidR="005848A0" w:rsidRPr="0028041D">
        <w:rPr>
          <w:rFonts w:ascii="Times New Roman" w:hAnsi="Times New Roman" w:cs="Times New Roman"/>
          <w:color w:val="000000" w:themeColor="text1"/>
        </w:rPr>
        <w:t>PHE</w:t>
      </w:r>
      <w:proofErr w:type="spellEnd"/>
      <w:r w:rsidR="005848A0" w:rsidRPr="0028041D">
        <w:rPr>
          <w:rFonts w:ascii="Times New Roman" w:hAnsi="Times New Roman" w:cs="Times New Roman"/>
          <w:color w:val="000000" w:themeColor="text1"/>
        </w:rPr>
        <w:t xml:space="preserve"> and </w:t>
      </w:r>
      <w:proofErr w:type="spellStart"/>
      <w:r w:rsidR="005848A0" w:rsidRPr="0028041D">
        <w:rPr>
          <w:rFonts w:ascii="Times New Roman" w:hAnsi="Times New Roman" w:cs="Times New Roman"/>
          <w:color w:val="000000" w:themeColor="text1"/>
        </w:rPr>
        <w:t>PYR</w:t>
      </w:r>
      <w:proofErr w:type="spellEnd"/>
      <w:r w:rsidR="005848A0" w:rsidRPr="0028041D">
        <w:rPr>
          <w:rFonts w:ascii="Times New Roman" w:hAnsi="Times New Roman" w:cs="Times New Roman"/>
          <w:color w:val="000000" w:themeColor="text1"/>
        </w:rPr>
        <w:t xml:space="preserve"> as single substrates</w:t>
      </w:r>
      <w:r w:rsidR="003E4280" w:rsidRPr="0028041D">
        <w:rPr>
          <w:rFonts w:ascii="Times New Roman" w:hAnsi="Times New Roman" w:cs="Times New Roman"/>
          <w:color w:val="000000" w:themeColor="text1"/>
        </w:rPr>
        <w:t xml:space="preserve"> were also observed, </w:t>
      </w:r>
      <w:r w:rsidR="00802635" w:rsidRPr="0028041D">
        <w:rPr>
          <w:rFonts w:ascii="Times New Roman" w:hAnsi="Times New Roman" w:cs="Times New Roman"/>
          <w:color w:val="000000" w:themeColor="text1"/>
        </w:rPr>
        <w:t xml:space="preserve">with </w:t>
      </w:r>
      <w:r w:rsidR="003E4280" w:rsidRPr="0028041D">
        <w:rPr>
          <w:rFonts w:ascii="Times New Roman" w:hAnsi="Times New Roman" w:cs="Times New Roman"/>
          <w:color w:val="000000" w:themeColor="text1"/>
        </w:rPr>
        <w:t xml:space="preserve">no novel metabolites identified, indicating that </w:t>
      </w:r>
      <w:r w:rsidR="00802635" w:rsidRPr="0028041D">
        <w:rPr>
          <w:rFonts w:ascii="Times New Roman" w:hAnsi="Times New Roman" w:cs="Times New Roman"/>
          <w:color w:val="000000" w:themeColor="text1"/>
        </w:rPr>
        <w:t>no additional degradation pathways were activated.</w:t>
      </w:r>
      <w:r w:rsidR="007E37E1" w:rsidRPr="0028041D">
        <w:rPr>
          <w:rFonts w:ascii="Times New Roman" w:hAnsi="Times New Roman" w:cs="Times New Roman" w:hint="eastAsia"/>
          <w:color w:val="000000" w:themeColor="text1"/>
        </w:rPr>
        <w:t xml:space="preserve"> </w:t>
      </w:r>
      <w:r w:rsidR="007F0A82" w:rsidRPr="0028041D">
        <w:rPr>
          <w:rFonts w:ascii="Times New Roman" w:hAnsi="Times New Roman" w:cs="Times New Roman"/>
          <w:color w:val="000000" w:themeColor="text1"/>
        </w:rPr>
        <w:t xml:space="preserve">The analysis via </w:t>
      </w:r>
      <w:r w:rsidR="008F0488" w:rsidRPr="0028041D">
        <w:rPr>
          <w:rFonts w:ascii="Times New Roman" w:hAnsi="Times New Roman" w:cs="Times New Roman"/>
          <w:color w:val="000000" w:themeColor="text1"/>
        </w:rPr>
        <w:t>GC</w:t>
      </w:r>
      <w:r w:rsidR="00227B5B" w:rsidRPr="0028041D">
        <w:rPr>
          <w:rFonts w:ascii="MS Gothic" w:eastAsiaTheme="minorEastAsia" w:hAnsi="MS Gothic" w:cs="MS Gothic" w:hint="eastAsia"/>
          <w:color w:val="000000" w:themeColor="text1"/>
        </w:rPr>
        <w:t>-</w:t>
      </w:r>
      <w:r w:rsidR="008F0488" w:rsidRPr="0028041D">
        <w:rPr>
          <w:rFonts w:ascii="Times New Roman" w:hAnsi="Times New Roman" w:cs="Times New Roman"/>
          <w:color w:val="000000" w:themeColor="text1"/>
        </w:rPr>
        <w:t xml:space="preserve">MS </w:t>
      </w:r>
      <w:r w:rsidR="00377F96" w:rsidRPr="0028041D">
        <w:rPr>
          <w:rFonts w:ascii="Times New Roman" w:hAnsi="Times New Roman" w:cs="Times New Roman"/>
          <w:color w:val="000000" w:themeColor="text1"/>
        </w:rPr>
        <w:t xml:space="preserve">did not fully </w:t>
      </w:r>
      <w:r w:rsidR="008F0488" w:rsidRPr="0028041D">
        <w:rPr>
          <w:rFonts w:ascii="Times New Roman" w:hAnsi="Times New Roman" w:cs="Times New Roman"/>
          <w:color w:val="000000" w:themeColor="text1"/>
        </w:rPr>
        <w:t xml:space="preserve">clarify the downstream metabolites of the </w:t>
      </w:r>
      <w:proofErr w:type="gramStart"/>
      <w:r w:rsidR="000A448D" w:rsidRPr="0028041D">
        <w:rPr>
          <w:rFonts w:ascii="Times New Roman" w:hAnsi="Times New Roman" w:cs="Times New Roman"/>
          <w:color w:val="000000" w:themeColor="text1"/>
        </w:rPr>
        <w:t xml:space="preserve">aforementioned </w:t>
      </w:r>
      <w:r w:rsidR="008F0488" w:rsidRPr="0028041D">
        <w:rPr>
          <w:rFonts w:ascii="Times New Roman" w:hAnsi="Times New Roman" w:cs="Times New Roman"/>
          <w:color w:val="000000" w:themeColor="text1"/>
        </w:rPr>
        <w:t>intermediates</w:t>
      </w:r>
      <w:proofErr w:type="gramEnd"/>
      <w:r w:rsidR="008F0488" w:rsidRPr="0028041D">
        <w:rPr>
          <w:rFonts w:ascii="Times New Roman" w:hAnsi="Times New Roman" w:cs="Times New Roman"/>
          <w:color w:val="000000" w:themeColor="text1"/>
        </w:rPr>
        <w:t>.</w:t>
      </w:r>
      <w:r w:rsidR="000F595F" w:rsidRPr="0028041D">
        <w:rPr>
          <w:rFonts w:ascii="Times New Roman" w:hAnsi="Times New Roman" w:cs="Times New Roman"/>
          <w:color w:val="000000" w:themeColor="text1"/>
        </w:rPr>
        <w:t xml:space="preserve"> </w:t>
      </w:r>
      <w:r w:rsidR="00D74719" w:rsidRPr="0028041D">
        <w:rPr>
          <w:rFonts w:ascii="Times New Roman" w:hAnsi="Times New Roman" w:cs="Times New Roman"/>
          <w:color w:val="000000" w:themeColor="text1"/>
        </w:rPr>
        <w:t xml:space="preserve">This </w:t>
      </w:r>
      <w:r w:rsidR="000A448D" w:rsidRPr="0028041D">
        <w:rPr>
          <w:rFonts w:ascii="Times New Roman" w:hAnsi="Times New Roman" w:cs="Times New Roman"/>
          <w:color w:val="000000" w:themeColor="text1"/>
        </w:rPr>
        <w:t xml:space="preserve">limitation </w:t>
      </w:r>
      <w:r w:rsidR="00377F96" w:rsidRPr="0028041D">
        <w:rPr>
          <w:rFonts w:ascii="Times New Roman" w:hAnsi="Times New Roman" w:cs="Times New Roman"/>
          <w:color w:val="000000" w:themeColor="text1"/>
        </w:rPr>
        <w:t xml:space="preserve">might </w:t>
      </w:r>
      <w:r w:rsidR="00D74719" w:rsidRPr="0028041D">
        <w:rPr>
          <w:rFonts w:ascii="Times New Roman" w:hAnsi="Times New Roman" w:cs="Times New Roman"/>
          <w:color w:val="000000" w:themeColor="text1"/>
        </w:rPr>
        <w:t xml:space="preserve">be </w:t>
      </w:r>
      <w:r w:rsidR="00377F96" w:rsidRPr="0028041D">
        <w:rPr>
          <w:rFonts w:ascii="Times New Roman" w:hAnsi="Times New Roman" w:cs="Times New Roman"/>
          <w:color w:val="000000" w:themeColor="text1"/>
        </w:rPr>
        <w:t xml:space="preserve">due </w:t>
      </w:r>
      <w:r w:rsidR="00D74719" w:rsidRPr="0028041D">
        <w:rPr>
          <w:rFonts w:ascii="Times New Roman" w:hAnsi="Times New Roman" w:cs="Times New Roman"/>
          <w:color w:val="000000" w:themeColor="text1"/>
        </w:rPr>
        <w:t xml:space="preserve">to the rapid turnover of enzymatic reactions, preventing the </w:t>
      </w:r>
      <w:proofErr w:type="gramStart"/>
      <w:r w:rsidRPr="0028041D">
        <w:rPr>
          <w:rFonts w:ascii="Times New Roman" w:hAnsi="Times New Roman" w:cs="Times New Roman"/>
          <w:color w:val="000000" w:themeColor="text1"/>
        </w:rPr>
        <w:t>sufficient</w:t>
      </w:r>
      <w:proofErr w:type="gramEnd"/>
      <w:r w:rsidRPr="0028041D">
        <w:rPr>
          <w:rFonts w:ascii="Times New Roman" w:hAnsi="Times New Roman" w:cs="Times New Roman"/>
          <w:color w:val="000000" w:themeColor="text1"/>
        </w:rPr>
        <w:t xml:space="preserve"> </w:t>
      </w:r>
      <w:r w:rsidR="00D74719" w:rsidRPr="0028041D">
        <w:rPr>
          <w:rFonts w:ascii="Times New Roman" w:hAnsi="Times New Roman" w:cs="Times New Roman"/>
          <w:color w:val="000000" w:themeColor="text1"/>
        </w:rPr>
        <w:t>accumulation of intermediates to levels detectable by GC</w:t>
      </w:r>
      <w:r w:rsidR="00227B5B" w:rsidRPr="0028041D">
        <w:rPr>
          <w:rFonts w:ascii="Times New Roman" w:hAnsi="Times New Roman" w:cs="Times New Roman"/>
          <w:color w:val="000000" w:themeColor="text1"/>
        </w:rPr>
        <w:t>-</w:t>
      </w:r>
      <w:r w:rsidR="00D74719" w:rsidRPr="0028041D">
        <w:rPr>
          <w:rFonts w:ascii="Times New Roman" w:hAnsi="Times New Roman" w:cs="Times New Roman"/>
          <w:color w:val="000000" w:themeColor="text1"/>
        </w:rPr>
        <w:t>MS. In addition</w:t>
      </w:r>
      <w:r w:rsidR="000F595F" w:rsidRPr="0028041D">
        <w:rPr>
          <w:rFonts w:ascii="Times New Roman" w:hAnsi="Times New Roman" w:cs="Times New Roman"/>
          <w:color w:val="000000" w:themeColor="text1"/>
        </w:rPr>
        <w:t xml:space="preserve">, </w:t>
      </w:r>
      <w:r w:rsidR="002F517C" w:rsidRPr="0028041D">
        <w:rPr>
          <w:rFonts w:ascii="Times New Roman" w:hAnsi="Times New Roman" w:cs="Times New Roman"/>
          <w:color w:val="000000" w:themeColor="text1"/>
        </w:rPr>
        <w:t>GC</w:t>
      </w:r>
      <w:r w:rsidR="00227B5B" w:rsidRPr="0028041D">
        <w:rPr>
          <w:rFonts w:ascii="Times New Roman" w:hAnsi="Times New Roman" w:cs="Times New Roman"/>
          <w:color w:val="000000" w:themeColor="text1"/>
        </w:rPr>
        <w:t>-</w:t>
      </w:r>
      <w:r w:rsidR="002F517C" w:rsidRPr="0028041D">
        <w:rPr>
          <w:rFonts w:ascii="Times New Roman" w:hAnsi="Times New Roman" w:cs="Times New Roman"/>
          <w:color w:val="000000" w:themeColor="text1"/>
        </w:rPr>
        <w:t xml:space="preserve">MS </w:t>
      </w:r>
      <w:r w:rsidR="00AA170D" w:rsidRPr="0028041D">
        <w:rPr>
          <w:rFonts w:ascii="Times New Roman" w:hAnsi="Times New Roman" w:cs="Times New Roman"/>
          <w:color w:val="000000" w:themeColor="text1"/>
        </w:rPr>
        <w:t xml:space="preserve">is not </w:t>
      </w:r>
      <w:r w:rsidR="00377F96" w:rsidRPr="0028041D">
        <w:rPr>
          <w:rFonts w:ascii="Times New Roman" w:hAnsi="Times New Roman" w:cs="Times New Roman"/>
          <w:color w:val="000000" w:themeColor="text1"/>
        </w:rPr>
        <w:t xml:space="preserve">optimal </w:t>
      </w:r>
      <w:r w:rsidR="00AA170D" w:rsidRPr="0028041D">
        <w:rPr>
          <w:rFonts w:ascii="Times New Roman" w:hAnsi="Times New Roman" w:cs="Times New Roman"/>
          <w:color w:val="000000" w:themeColor="text1"/>
        </w:rPr>
        <w:t>for analy</w:t>
      </w:r>
      <w:r w:rsidR="00377F96" w:rsidRPr="0028041D">
        <w:rPr>
          <w:rFonts w:ascii="Times New Roman" w:hAnsi="Times New Roman" w:cs="Times New Roman"/>
          <w:color w:val="000000" w:themeColor="text1"/>
        </w:rPr>
        <w:t>zing</w:t>
      </w:r>
      <w:r w:rsidR="002F517C" w:rsidRPr="0028041D">
        <w:rPr>
          <w:rFonts w:ascii="Times New Roman" w:hAnsi="Times New Roman" w:cs="Times New Roman"/>
          <w:color w:val="000000" w:themeColor="text1"/>
        </w:rPr>
        <w:t xml:space="preserve"> highly polar or thermally labile compounds</w:t>
      </w:r>
      <w:r w:rsidR="00FC4BAB" w:rsidRPr="0028041D">
        <w:rPr>
          <w:rFonts w:ascii="Times New Roman" w:eastAsia="黑体" w:hAnsi="Times New Roman" w:cs="Times New Roman"/>
          <w:noProof/>
          <w:color w:val="000000" w:themeColor="text1"/>
          <w:vertAlign w:val="superscript"/>
        </w:rPr>
        <w:t xml:space="preserve"> </w:t>
      </w:r>
      <w:r w:rsidR="00146438"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{"citationID":"5fxUxVAD","properties":{"formattedCitation":"[46]","plainCitation":"[46]","noteIndex":0},"citationItems":[{"id":1540,"uris":["http://zotero.org/users/local/O90fcqFg/items/NYUVJDQ6"],"itemData":{"id":1540,"type":"article-journal","abstract":"As an emerging pollutant in the life cycle of plastic products, micro/nanoplastics (M/NPs) are increasingly being released into the natural environment. Substantial concerns have been raised regarding the environmental and health impacts of M/NPs. Although diverse M/NPs have been detected in natural environment, most of them display two similar features, i.e.,high surface area and strong binding affinity, which enable extensive interactions between M/NPs and surrounding substances. This results in the formation of coronas, including eco-coronas and bio-coronas, on the plastic surface in different media. In real exposure scenarios, corona formation on M/NPs is inevitable and often displays variable and complex structures. The surface coronas have been found to impact the transportation, uptake, distribution, biotransformation and toxicity of particulates. Different from conventional toxins, packages on M/ NPs rather than bare particles are more dangerous. We, therefore, recommend seriously consideration of the role of surface coronas in safety assessments. This review summarizes recent progress on the eco–coronas and bio-coronas of M/NPs, and further discusses the analytical methods to interpret corona structures, highlights the impacts of the corona on toxicity and provides future perspectives.","container-title":"Particle and Fibre Toxicology","DOI":"10.1186/s12989-022-00492-9","ISSN":"1743-8977","issue":"1","journalAbbreviation":"Part Fibre Toxicol","language":"en","page":"55","source":"DOI.org (Crossref)","title":"Coronas of micro/nano plastics: a key determinant in their risk assessments","title-short":"Coronas of micro/nano plastics","volume":"19","author":[{"family":"Cao","given":"Jiayu"},{"family":"Yang","given":"Qing"},{"family":"Jiang","given":"Jie"},{"family":"Dalu","given":"Tatenda"},{"family":"Kadushkin","given":"Aliaksei"},{"family":"Singh","given":"Joginder"},{"family":"Fakhrullin","given":"Rawil"},{"family":"Wang","given":"Fangjun"},{"family":"Cai","given":"Xiaoming"},{"family":"Li","given":"Ruibin"}],"issued":{"date-parts":[["2022",8,6]]}}}],"schema":"https://github.com/citation-style-language/schema/raw/master/csl-citation.json"} </w:instrText>
      </w:r>
      <w:r w:rsidR="00146438"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[46]</w:t>
      </w:r>
      <w:r w:rsidR="00146438" w:rsidRPr="0028041D">
        <w:rPr>
          <w:rFonts w:ascii="Times New Roman" w:hAnsi="Times New Roman" w:cs="Times New Roman"/>
          <w:color w:val="000000" w:themeColor="text1"/>
        </w:rPr>
        <w:fldChar w:fldCharType="end"/>
      </w:r>
      <w:r w:rsidR="0039534F" w:rsidRPr="0028041D">
        <w:rPr>
          <w:rFonts w:ascii="Times New Roman" w:hAnsi="Times New Roman" w:cs="Times New Roman"/>
          <w:color w:val="000000" w:themeColor="text1"/>
        </w:rPr>
        <w:t xml:space="preserve">. </w:t>
      </w:r>
      <w:r w:rsidR="00D734EA" w:rsidRPr="0028041D">
        <w:rPr>
          <w:rFonts w:ascii="Times New Roman" w:hAnsi="Times New Roman" w:cs="Times New Roman"/>
          <w:color w:val="000000" w:themeColor="text1"/>
        </w:rPr>
        <w:t xml:space="preserve">These </w:t>
      </w:r>
      <w:r w:rsidR="000A448D" w:rsidRPr="0028041D">
        <w:rPr>
          <w:rFonts w:ascii="Times New Roman" w:hAnsi="Times New Roman" w:cs="Times New Roman"/>
          <w:color w:val="000000" w:themeColor="text1"/>
        </w:rPr>
        <w:t xml:space="preserve">constraints suggest </w:t>
      </w:r>
      <w:r w:rsidR="000F595F" w:rsidRPr="0028041D">
        <w:rPr>
          <w:rFonts w:ascii="Times New Roman" w:hAnsi="Times New Roman" w:cs="Times New Roman"/>
          <w:color w:val="000000" w:themeColor="text1"/>
        </w:rPr>
        <w:t xml:space="preserve">that the degradation pathway in strain </w:t>
      </w:r>
      <w:proofErr w:type="spellStart"/>
      <w:r w:rsidR="000F595F" w:rsidRPr="0028041D">
        <w:rPr>
          <w:rFonts w:ascii="Times New Roman" w:hAnsi="Times New Roman" w:cs="Times New Roman"/>
          <w:color w:val="000000" w:themeColor="text1"/>
        </w:rPr>
        <w:t>G3</w:t>
      </w:r>
      <w:proofErr w:type="spellEnd"/>
      <w:r w:rsidR="000F595F" w:rsidRPr="0028041D">
        <w:rPr>
          <w:rFonts w:ascii="Times New Roman" w:hAnsi="Times New Roman" w:cs="Times New Roman"/>
          <w:color w:val="000000" w:themeColor="text1"/>
        </w:rPr>
        <w:t xml:space="preserve"> </w:t>
      </w:r>
      <w:r w:rsidR="00EC7C0B" w:rsidRPr="0028041D">
        <w:rPr>
          <w:rFonts w:ascii="Times New Roman" w:hAnsi="Times New Roman" w:cs="Times New Roman"/>
          <w:color w:val="000000" w:themeColor="text1"/>
        </w:rPr>
        <w:t>may not</w:t>
      </w:r>
      <w:r w:rsidR="00AA170D" w:rsidRPr="0028041D">
        <w:rPr>
          <w:rFonts w:ascii="Times New Roman" w:hAnsi="Times New Roman" w:cs="Times New Roman"/>
          <w:color w:val="000000" w:themeColor="text1"/>
        </w:rPr>
        <w:t xml:space="preserve"> </w:t>
      </w:r>
      <w:r w:rsidR="00B729A0" w:rsidRPr="0028041D">
        <w:rPr>
          <w:rFonts w:ascii="Times New Roman" w:hAnsi="Times New Roman" w:cs="Times New Roman"/>
          <w:color w:val="000000" w:themeColor="text1"/>
        </w:rPr>
        <w:t xml:space="preserve">be </w:t>
      </w:r>
      <w:r w:rsidR="00377F96" w:rsidRPr="0028041D">
        <w:rPr>
          <w:rFonts w:ascii="Times New Roman" w:hAnsi="Times New Roman" w:cs="Times New Roman"/>
          <w:color w:val="000000" w:themeColor="text1"/>
        </w:rPr>
        <w:t xml:space="preserve">fully </w:t>
      </w:r>
      <w:r w:rsidR="000A448D" w:rsidRPr="0028041D">
        <w:rPr>
          <w:rFonts w:ascii="Times New Roman" w:hAnsi="Times New Roman" w:cs="Times New Roman"/>
          <w:color w:val="000000" w:themeColor="text1"/>
        </w:rPr>
        <w:t>characterized</w:t>
      </w:r>
      <w:r w:rsidR="000F595F" w:rsidRPr="0028041D">
        <w:rPr>
          <w:rFonts w:ascii="Times New Roman" w:hAnsi="Times New Roman" w:cs="Times New Roman"/>
          <w:color w:val="000000" w:themeColor="text1"/>
        </w:rPr>
        <w:t xml:space="preserve">. Therefore, </w:t>
      </w:r>
      <w:r w:rsidR="00D734EA" w:rsidRPr="0028041D">
        <w:rPr>
          <w:rFonts w:ascii="Times New Roman" w:hAnsi="Times New Roman" w:cs="Times New Roman"/>
          <w:color w:val="000000" w:themeColor="text1"/>
        </w:rPr>
        <w:t>integrat</w:t>
      </w:r>
      <w:r w:rsidR="000A448D" w:rsidRPr="0028041D">
        <w:rPr>
          <w:rFonts w:ascii="Times New Roman" w:hAnsi="Times New Roman" w:cs="Times New Roman"/>
          <w:color w:val="000000" w:themeColor="text1"/>
        </w:rPr>
        <w:t xml:space="preserve">ion of </w:t>
      </w:r>
      <w:r w:rsidR="000F595F" w:rsidRPr="0028041D">
        <w:rPr>
          <w:rFonts w:ascii="Times New Roman" w:hAnsi="Times New Roman" w:cs="Times New Roman"/>
          <w:color w:val="000000" w:themeColor="text1"/>
        </w:rPr>
        <w:t xml:space="preserve">genomic information </w:t>
      </w:r>
      <w:r w:rsidR="00377F96" w:rsidRPr="0028041D">
        <w:rPr>
          <w:rFonts w:ascii="Times New Roman" w:hAnsi="Times New Roman" w:cs="Times New Roman"/>
          <w:color w:val="000000" w:themeColor="text1"/>
        </w:rPr>
        <w:t>will be necessary</w:t>
      </w:r>
      <w:r w:rsidR="000A448D" w:rsidRPr="0028041D">
        <w:rPr>
          <w:rFonts w:ascii="Times New Roman" w:hAnsi="Times New Roman" w:cs="Times New Roman"/>
          <w:color w:val="000000" w:themeColor="text1"/>
        </w:rPr>
        <w:t xml:space="preserve"> </w:t>
      </w:r>
      <w:r w:rsidR="000F595F" w:rsidRPr="0028041D">
        <w:rPr>
          <w:rFonts w:ascii="Times New Roman" w:hAnsi="Times New Roman" w:cs="Times New Roman"/>
          <w:color w:val="000000" w:themeColor="text1"/>
        </w:rPr>
        <w:t xml:space="preserve">to </w:t>
      </w:r>
      <w:r w:rsidR="000A448D" w:rsidRPr="0028041D">
        <w:rPr>
          <w:rFonts w:ascii="Times New Roman" w:hAnsi="Times New Roman" w:cs="Times New Roman"/>
          <w:color w:val="000000" w:themeColor="text1"/>
        </w:rPr>
        <w:t xml:space="preserve">fully </w:t>
      </w:r>
      <w:r w:rsidR="000F595F" w:rsidRPr="0028041D">
        <w:rPr>
          <w:rFonts w:ascii="Times New Roman" w:hAnsi="Times New Roman" w:cs="Times New Roman"/>
          <w:color w:val="000000" w:themeColor="text1"/>
        </w:rPr>
        <w:t xml:space="preserve">elucidate the degradation pathways of </w:t>
      </w:r>
      <w:proofErr w:type="spellStart"/>
      <w:r w:rsidR="000F595F" w:rsidRPr="0028041D">
        <w:rPr>
          <w:rFonts w:ascii="Times New Roman" w:hAnsi="Times New Roman" w:cs="Times New Roman"/>
          <w:color w:val="000000" w:themeColor="text1"/>
        </w:rPr>
        <w:t>PHE</w:t>
      </w:r>
      <w:proofErr w:type="spellEnd"/>
      <w:r w:rsidR="000F595F" w:rsidRPr="0028041D">
        <w:rPr>
          <w:rFonts w:ascii="Times New Roman" w:hAnsi="Times New Roman" w:cs="Times New Roman"/>
          <w:color w:val="000000" w:themeColor="text1"/>
        </w:rPr>
        <w:t xml:space="preserve"> and </w:t>
      </w:r>
      <w:proofErr w:type="spellStart"/>
      <w:r w:rsidR="000F595F" w:rsidRPr="0028041D">
        <w:rPr>
          <w:rFonts w:ascii="Times New Roman" w:hAnsi="Times New Roman" w:cs="Times New Roman"/>
          <w:color w:val="000000" w:themeColor="text1"/>
        </w:rPr>
        <w:t>PYR</w:t>
      </w:r>
      <w:proofErr w:type="spellEnd"/>
      <w:r w:rsidR="000F595F" w:rsidRPr="0028041D">
        <w:rPr>
          <w:rFonts w:ascii="Times New Roman" w:hAnsi="Times New Roman" w:cs="Times New Roman"/>
          <w:color w:val="000000" w:themeColor="text1"/>
        </w:rPr>
        <w:t>.</w:t>
      </w:r>
      <w:bookmarkEnd w:id="14"/>
    </w:p>
    <w:p w14:paraId="454C8306" w14:textId="4D1EED41" w:rsidR="00190D2F" w:rsidRPr="0028041D" w:rsidRDefault="00190D2F" w:rsidP="00F967CB">
      <w:pPr>
        <w:spacing w:line="360" w:lineRule="auto"/>
        <w:ind w:firstLineChars="200" w:firstLine="480"/>
        <w:jc w:val="both"/>
        <w:rPr>
          <w:rFonts w:ascii="Times New Roman" w:hAnsi="Times New Roman" w:cs="Times New Roman"/>
          <w:color w:val="000000" w:themeColor="text1"/>
        </w:rPr>
      </w:pPr>
    </w:p>
    <w:p w14:paraId="770C4F8C" w14:textId="1BF18057" w:rsidR="00953E3D" w:rsidRPr="0028041D" w:rsidRDefault="00953E3D" w:rsidP="00953E3D">
      <w:pPr>
        <w:spacing w:line="360" w:lineRule="auto"/>
        <w:jc w:val="center"/>
        <w:rPr>
          <w:rFonts w:ascii="Times New Roman" w:eastAsia="黑体" w:hAnsi="Times New Roman" w:cs="Times New Roman"/>
          <w:noProof/>
          <w:color w:val="000000" w:themeColor="text1"/>
        </w:rPr>
      </w:pPr>
      <w:r w:rsidRPr="0028041D">
        <w:rPr>
          <w:rFonts w:ascii="Times New Roman" w:eastAsia="黑体" w:hAnsi="Times New Roman" w:cs="Times New Roman"/>
          <w:b/>
          <w:bCs/>
          <w:noProof/>
          <w:color w:val="000000" w:themeColor="text1"/>
        </w:rPr>
        <w:t>Table 1</w:t>
      </w:r>
      <w:r w:rsidRPr="0028041D">
        <w:rPr>
          <w:rFonts w:ascii="Times New Roman" w:eastAsia="黑体" w:hAnsi="Times New Roman" w:cs="Times New Roman"/>
          <w:noProof/>
          <w:color w:val="000000" w:themeColor="text1"/>
        </w:rPr>
        <w:t xml:space="preserve"> GC retention times (RTs) and mass spectral data of phenanthrene </w:t>
      </w:r>
      <w:r w:rsidR="00D073B9" w:rsidRPr="0028041D">
        <w:rPr>
          <w:rFonts w:ascii="Times New Roman" w:eastAsia="黑体" w:hAnsi="Times New Roman" w:cs="Times New Roman"/>
          <w:noProof/>
          <w:color w:val="000000" w:themeColor="text1"/>
        </w:rPr>
        <w:t xml:space="preserve">and pyrene </w:t>
      </w:r>
      <w:r w:rsidRPr="0028041D">
        <w:rPr>
          <w:rFonts w:ascii="Times New Roman" w:eastAsia="黑体" w:hAnsi="Times New Roman" w:cs="Times New Roman"/>
          <w:noProof/>
          <w:color w:val="000000" w:themeColor="text1"/>
        </w:rPr>
        <w:t>metabolites detected.</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992"/>
        <w:gridCol w:w="3686"/>
        <w:gridCol w:w="2100"/>
      </w:tblGrid>
      <w:tr w:rsidR="0028041D" w:rsidRPr="0028041D" w14:paraId="3072AC0F" w14:textId="77777777" w:rsidTr="00A84BD9">
        <w:trPr>
          <w:jc w:val="center"/>
        </w:trPr>
        <w:tc>
          <w:tcPr>
            <w:tcW w:w="851" w:type="dxa"/>
            <w:tcBorders>
              <w:top w:val="single" w:sz="4" w:space="0" w:color="auto"/>
              <w:bottom w:val="single" w:sz="4" w:space="0" w:color="auto"/>
            </w:tcBorders>
          </w:tcPr>
          <w:p w14:paraId="42AD06F0"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Borders>
              <w:top w:val="single" w:sz="4" w:space="0" w:color="auto"/>
              <w:bottom w:val="single" w:sz="4" w:space="0" w:color="auto"/>
            </w:tcBorders>
          </w:tcPr>
          <w:p w14:paraId="02EFFC42"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RT (min)</w:t>
            </w:r>
          </w:p>
        </w:tc>
        <w:tc>
          <w:tcPr>
            <w:tcW w:w="3686" w:type="dxa"/>
            <w:tcBorders>
              <w:top w:val="single" w:sz="4" w:space="0" w:color="auto"/>
              <w:bottom w:val="single" w:sz="4" w:space="0" w:color="auto"/>
            </w:tcBorders>
          </w:tcPr>
          <w:p w14:paraId="4BAD2600"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 xml:space="preserve">m/z of fragment ions </w:t>
            </w:r>
          </w:p>
          <w:p w14:paraId="4C97A66B"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 relative intensity)</w:t>
            </w:r>
          </w:p>
        </w:tc>
        <w:tc>
          <w:tcPr>
            <w:tcW w:w="2100" w:type="dxa"/>
            <w:tcBorders>
              <w:top w:val="single" w:sz="4" w:space="0" w:color="auto"/>
              <w:bottom w:val="single" w:sz="4" w:space="0" w:color="auto"/>
            </w:tcBorders>
          </w:tcPr>
          <w:p w14:paraId="70D82E3C"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Identified metabolite</w:t>
            </w:r>
          </w:p>
        </w:tc>
      </w:tr>
      <w:tr w:rsidR="0028041D" w:rsidRPr="0028041D" w14:paraId="5805BC4A" w14:textId="77777777" w:rsidTr="00A84BD9">
        <w:trPr>
          <w:jc w:val="center"/>
        </w:trPr>
        <w:tc>
          <w:tcPr>
            <w:tcW w:w="851" w:type="dxa"/>
          </w:tcPr>
          <w:p w14:paraId="3A3F8375" w14:textId="77777777" w:rsidR="00190D2F" w:rsidRPr="0028041D" w:rsidRDefault="00190D2F" w:rsidP="00A84BD9">
            <w:pPr>
              <w:jc w:val="center"/>
              <w:rPr>
                <w:rFonts w:ascii="Times New Roman" w:hAnsi="Times New Roman" w:cs="Times New Roman"/>
                <w:b/>
                <w:bCs/>
                <w:color w:val="000000" w:themeColor="text1"/>
                <w:sz w:val="21"/>
                <w:szCs w:val="21"/>
              </w:rPr>
            </w:pPr>
            <w:proofErr w:type="spellStart"/>
            <w:r w:rsidRPr="0028041D">
              <w:rPr>
                <w:rFonts w:ascii="Times New Roman" w:hAnsi="Times New Roman" w:cs="Times New Roman"/>
                <w:b/>
                <w:bCs/>
                <w:color w:val="000000" w:themeColor="text1"/>
                <w:sz w:val="21"/>
                <w:szCs w:val="21"/>
              </w:rPr>
              <w:t>PHE</w:t>
            </w:r>
            <w:proofErr w:type="spellEnd"/>
          </w:p>
        </w:tc>
        <w:tc>
          <w:tcPr>
            <w:tcW w:w="992" w:type="dxa"/>
          </w:tcPr>
          <w:p w14:paraId="31A2E856"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12.00</w:t>
            </w:r>
          </w:p>
        </w:tc>
        <w:tc>
          <w:tcPr>
            <w:tcW w:w="3686" w:type="dxa"/>
          </w:tcPr>
          <w:p w14:paraId="51B7F3FF"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73 (100), 239 (20), 74 (15), 136 (9), 75 (8), 254 (62), 255 (16), 151 (12), 166 (8), 256 (6)</w:t>
            </w:r>
          </w:p>
        </w:tc>
        <w:tc>
          <w:tcPr>
            <w:tcW w:w="2100" w:type="dxa"/>
          </w:tcPr>
          <w:p w14:paraId="191865CA"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eastAsia="黑体" w:hAnsi="Times New Roman" w:cs="Times New Roman"/>
                <w:noProof/>
                <w:color w:val="000000" w:themeColor="text1"/>
                <w:sz w:val="21"/>
                <w:szCs w:val="21"/>
              </w:rPr>
              <w:t>Catechol (</w:t>
            </w:r>
            <w:proofErr w:type="spellStart"/>
            <w:r w:rsidRPr="0028041D">
              <w:rPr>
                <w:rFonts w:ascii="Georgia" w:hAnsi="Georgia"/>
                <w:color w:val="000000" w:themeColor="text1"/>
                <w:sz w:val="21"/>
                <w:szCs w:val="21"/>
              </w:rPr>
              <w:t>di</w:t>
            </w:r>
            <w:r w:rsidRPr="0028041D">
              <w:rPr>
                <w:rFonts w:ascii="Times New Roman" w:eastAsia="黑体" w:hAnsi="Times New Roman" w:cs="Times New Roman"/>
                <w:noProof/>
                <w:color w:val="000000" w:themeColor="text1"/>
                <w:sz w:val="21"/>
                <w:szCs w:val="21"/>
              </w:rPr>
              <w:t>TMS</w:t>
            </w:r>
            <w:proofErr w:type="spellEnd"/>
            <w:r w:rsidRPr="0028041D">
              <w:rPr>
                <w:rFonts w:ascii="Times New Roman" w:eastAsia="黑体" w:hAnsi="Times New Roman" w:cs="Times New Roman"/>
                <w:noProof/>
                <w:color w:val="000000" w:themeColor="text1"/>
                <w:sz w:val="21"/>
                <w:szCs w:val="21"/>
              </w:rPr>
              <w:t>)</w:t>
            </w:r>
          </w:p>
        </w:tc>
      </w:tr>
      <w:tr w:rsidR="0028041D" w:rsidRPr="0028041D" w14:paraId="536A7AB3" w14:textId="77777777" w:rsidTr="00A84BD9">
        <w:trPr>
          <w:jc w:val="center"/>
        </w:trPr>
        <w:tc>
          <w:tcPr>
            <w:tcW w:w="851" w:type="dxa"/>
          </w:tcPr>
          <w:p w14:paraId="6F154EC7"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1F7C17B7"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12.16</w:t>
            </w:r>
          </w:p>
        </w:tc>
        <w:tc>
          <w:tcPr>
            <w:tcW w:w="3686" w:type="dxa"/>
          </w:tcPr>
          <w:p w14:paraId="76A67ED9"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195 (100), 92 (44), 138 (27), 75 (19), 224 (16), 120 (72), 177 (28), 121 (23), 209 (17), 135 (16)</w:t>
            </w:r>
          </w:p>
        </w:tc>
        <w:tc>
          <w:tcPr>
            <w:tcW w:w="2100" w:type="dxa"/>
          </w:tcPr>
          <w:p w14:paraId="6C5D53F3"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eastAsia="黑体" w:hAnsi="Times New Roman" w:cs="Times New Roman"/>
                <w:noProof/>
                <w:color w:val="000000" w:themeColor="text1"/>
                <w:sz w:val="21"/>
                <w:szCs w:val="21"/>
              </w:rPr>
              <w:t>Salicylic acid (TMS)</w:t>
            </w:r>
          </w:p>
        </w:tc>
      </w:tr>
      <w:tr w:rsidR="0028041D" w:rsidRPr="0028041D" w14:paraId="03A66954" w14:textId="77777777" w:rsidTr="00A84BD9">
        <w:trPr>
          <w:jc w:val="center"/>
        </w:trPr>
        <w:tc>
          <w:tcPr>
            <w:tcW w:w="851" w:type="dxa"/>
          </w:tcPr>
          <w:p w14:paraId="36F214BF"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0012B690"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16.07</w:t>
            </w:r>
          </w:p>
        </w:tc>
        <w:tc>
          <w:tcPr>
            <w:tcW w:w="3686" w:type="dxa"/>
          </w:tcPr>
          <w:p w14:paraId="68F25740"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163 (100), 77 (28), 50 (22), 164 (15), 133 (10), 76 (10), 92 (10), 194 (7), 104 (5), 135 (5)</w:t>
            </w:r>
          </w:p>
        </w:tc>
        <w:tc>
          <w:tcPr>
            <w:tcW w:w="2100" w:type="dxa"/>
          </w:tcPr>
          <w:p w14:paraId="340A2125" w14:textId="459D8762"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shd w:val="clear" w:color="auto" w:fill="FFFFFF"/>
              </w:rPr>
              <w:t xml:space="preserve">Phthalic </w:t>
            </w:r>
            <w:r w:rsidRPr="0028041D">
              <w:rPr>
                <w:rStyle w:val="a8"/>
                <w:rFonts w:ascii="Times New Roman" w:hAnsi="Times New Roman" w:cs="Times New Roman"/>
                <w:b w:val="0"/>
                <w:bCs w:val="0"/>
                <w:color w:val="000000" w:themeColor="text1"/>
                <w:sz w:val="21"/>
                <w:szCs w:val="21"/>
                <w:shd w:val="clear" w:color="auto" w:fill="FFFFFF"/>
              </w:rPr>
              <w:t>acid</w:t>
            </w:r>
            <w:r w:rsidR="007D0E8F" w:rsidRPr="0028041D">
              <w:rPr>
                <w:rStyle w:val="a8"/>
                <w:rFonts w:ascii="Times New Roman" w:hAnsi="Times New Roman" w:cs="Times New Roman"/>
                <w:b w:val="0"/>
                <w:bCs w:val="0"/>
                <w:color w:val="000000" w:themeColor="text1"/>
                <w:sz w:val="21"/>
                <w:szCs w:val="21"/>
                <w:shd w:val="clear" w:color="auto" w:fill="FFFFFF"/>
              </w:rPr>
              <w:t xml:space="preserve"> </w:t>
            </w:r>
            <w:r w:rsidRPr="0028041D">
              <w:rPr>
                <w:rStyle w:val="a8"/>
                <w:rFonts w:ascii="Times New Roman" w:hAnsi="Times New Roman" w:cs="Times New Roman"/>
                <w:b w:val="0"/>
                <w:bCs w:val="0"/>
                <w:color w:val="000000" w:themeColor="text1"/>
                <w:sz w:val="21"/>
                <w:szCs w:val="21"/>
                <w:shd w:val="clear" w:color="auto" w:fill="FFFFFF"/>
              </w:rPr>
              <w:t>(</w:t>
            </w:r>
            <w:proofErr w:type="spellStart"/>
            <w:r w:rsidRPr="0028041D">
              <w:rPr>
                <w:rFonts w:ascii="Georgia" w:hAnsi="Georgia"/>
                <w:color w:val="000000" w:themeColor="text1"/>
                <w:sz w:val="21"/>
                <w:szCs w:val="21"/>
              </w:rPr>
              <w:t>di</w:t>
            </w:r>
            <w:r w:rsidRPr="0028041D">
              <w:rPr>
                <w:rFonts w:ascii="Times New Roman" w:eastAsia="黑体" w:hAnsi="Times New Roman" w:cs="Times New Roman"/>
                <w:noProof/>
                <w:color w:val="000000" w:themeColor="text1"/>
                <w:sz w:val="21"/>
                <w:szCs w:val="21"/>
              </w:rPr>
              <w:t>TMS</w:t>
            </w:r>
            <w:proofErr w:type="spellEnd"/>
            <w:r w:rsidRPr="0028041D">
              <w:rPr>
                <w:rStyle w:val="a8"/>
                <w:rFonts w:ascii="Times New Roman" w:hAnsi="Times New Roman" w:cs="Times New Roman"/>
                <w:color w:val="000000" w:themeColor="text1"/>
                <w:sz w:val="21"/>
                <w:szCs w:val="21"/>
                <w:shd w:val="clear" w:color="auto" w:fill="FFFFFF"/>
              </w:rPr>
              <w:t>)</w:t>
            </w:r>
          </w:p>
        </w:tc>
      </w:tr>
      <w:tr w:rsidR="0028041D" w:rsidRPr="0028041D" w14:paraId="190E62F2" w14:textId="77777777" w:rsidTr="00A84BD9">
        <w:trPr>
          <w:jc w:val="center"/>
        </w:trPr>
        <w:tc>
          <w:tcPr>
            <w:tcW w:w="851" w:type="dxa"/>
          </w:tcPr>
          <w:p w14:paraId="222369AC"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4399C121"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22.66</w:t>
            </w:r>
          </w:p>
        </w:tc>
        <w:tc>
          <w:tcPr>
            <w:tcW w:w="3686" w:type="dxa"/>
          </w:tcPr>
          <w:p w14:paraId="7C92DA10"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57 (100), 171 (86), 71 (65), 186 (54), 85 (52), 115 (43), 55 (36), 69 (24), 99 (21), 83 (20)</w:t>
            </w:r>
          </w:p>
        </w:tc>
        <w:tc>
          <w:tcPr>
            <w:tcW w:w="2100" w:type="dxa"/>
          </w:tcPr>
          <w:p w14:paraId="28C4982B"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eastAsia="黑体" w:hAnsi="Times New Roman" w:cs="Times New Roman"/>
                <w:noProof/>
                <w:color w:val="000000" w:themeColor="text1"/>
                <w:sz w:val="21"/>
                <w:szCs w:val="21"/>
              </w:rPr>
              <w:t>1-Hydroxy-2-naphthoic acid</w:t>
            </w:r>
          </w:p>
        </w:tc>
      </w:tr>
      <w:tr w:rsidR="0028041D" w:rsidRPr="0028041D" w14:paraId="4B2CE3ED" w14:textId="77777777" w:rsidTr="00A84BD9">
        <w:trPr>
          <w:jc w:val="center"/>
        </w:trPr>
        <w:tc>
          <w:tcPr>
            <w:tcW w:w="851" w:type="dxa"/>
          </w:tcPr>
          <w:p w14:paraId="57F68FAA" w14:textId="77777777" w:rsidR="00190D2F" w:rsidRPr="0028041D" w:rsidRDefault="00190D2F" w:rsidP="00A84BD9">
            <w:pPr>
              <w:jc w:val="center"/>
              <w:rPr>
                <w:rFonts w:ascii="Times New Roman" w:hAnsi="Times New Roman" w:cs="Times New Roman"/>
                <w:b/>
                <w:bCs/>
                <w:color w:val="000000" w:themeColor="text1"/>
                <w:sz w:val="21"/>
                <w:szCs w:val="21"/>
              </w:rPr>
            </w:pPr>
            <w:proofErr w:type="spellStart"/>
            <w:r w:rsidRPr="0028041D">
              <w:rPr>
                <w:rFonts w:ascii="Times New Roman" w:hAnsi="Times New Roman" w:cs="Times New Roman"/>
                <w:b/>
                <w:bCs/>
                <w:color w:val="000000" w:themeColor="text1"/>
                <w:sz w:val="21"/>
                <w:szCs w:val="21"/>
              </w:rPr>
              <w:t>PYR</w:t>
            </w:r>
            <w:proofErr w:type="spellEnd"/>
          </w:p>
        </w:tc>
        <w:tc>
          <w:tcPr>
            <w:tcW w:w="992" w:type="dxa"/>
          </w:tcPr>
          <w:p w14:paraId="28F25DFA"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9.91</w:t>
            </w:r>
          </w:p>
        </w:tc>
        <w:tc>
          <w:tcPr>
            <w:tcW w:w="3686" w:type="dxa"/>
          </w:tcPr>
          <w:p w14:paraId="750C04E7"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179 (100), 77 (50), 180 (14), 51 (11), 73 (10), 105 (68), 135 (49), 57 (12), 136 (10), 55 (9)</w:t>
            </w:r>
          </w:p>
        </w:tc>
        <w:tc>
          <w:tcPr>
            <w:tcW w:w="2100" w:type="dxa"/>
          </w:tcPr>
          <w:p w14:paraId="6924FDE3" w14:textId="77777777" w:rsidR="00190D2F" w:rsidRPr="0028041D" w:rsidRDefault="00190D2F" w:rsidP="00A84BD9">
            <w:pPr>
              <w:jc w:val="center"/>
              <w:rPr>
                <w:rFonts w:ascii="Times New Roman" w:hAnsi="Times New Roman" w:cs="Times New Roman"/>
                <w:color w:val="000000" w:themeColor="text1"/>
                <w:sz w:val="21"/>
                <w:szCs w:val="21"/>
                <w:shd w:val="clear" w:color="auto" w:fill="FFFFFF"/>
              </w:rPr>
            </w:pPr>
            <w:r w:rsidRPr="0028041D">
              <w:rPr>
                <w:rFonts w:ascii="Times New Roman" w:eastAsia="黑体" w:hAnsi="Times New Roman" w:cs="Times New Roman"/>
                <w:noProof/>
                <w:color w:val="000000" w:themeColor="text1"/>
                <w:sz w:val="21"/>
                <w:szCs w:val="21"/>
              </w:rPr>
              <w:t>Benzoic acid (TMS)</w:t>
            </w:r>
          </w:p>
        </w:tc>
      </w:tr>
      <w:tr w:rsidR="0028041D" w:rsidRPr="0028041D" w14:paraId="25C9967A" w14:textId="77777777" w:rsidTr="00A84BD9">
        <w:trPr>
          <w:jc w:val="center"/>
        </w:trPr>
        <w:tc>
          <w:tcPr>
            <w:tcW w:w="851" w:type="dxa"/>
          </w:tcPr>
          <w:p w14:paraId="1430DB9C"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3165A15A"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11.82</w:t>
            </w:r>
          </w:p>
        </w:tc>
        <w:tc>
          <w:tcPr>
            <w:tcW w:w="3686" w:type="dxa"/>
          </w:tcPr>
          <w:p w14:paraId="22EBBD95"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73 (100), 254 (29), 92 (13), 75 (11), 239 (9), 176 (65), 120 (17), 177 (11), 74 (9), 138 (8)</w:t>
            </w:r>
          </w:p>
        </w:tc>
        <w:tc>
          <w:tcPr>
            <w:tcW w:w="2100" w:type="dxa"/>
          </w:tcPr>
          <w:p w14:paraId="48D4C655" w14:textId="77777777" w:rsidR="00190D2F" w:rsidRPr="0028041D" w:rsidRDefault="00190D2F" w:rsidP="00A84BD9">
            <w:pPr>
              <w:jc w:val="center"/>
              <w:rPr>
                <w:rFonts w:ascii="Times New Roman" w:hAnsi="Times New Roman" w:cs="Times New Roman"/>
                <w:color w:val="000000" w:themeColor="text1"/>
                <w:sz w:val="21"/>
                <w:szCs w:val="21"/>
                <w:shd w:val="clear" w:color="auto" w:fill="FFFFFF"/>
              </w:rPr>
            </w:pPr>
            <w:r w:rsidRPr="0028041D">
              <w:rPr>
                <w:rFonts w:ascii="Times New Roman" w:eastAsia="黑体" w:hAnsi="Times New Roman" w:cs="Times New Roman"/>
                <w:noProof/>
                <w:color w:val="000000" w:themeColor="text1"/>
                <w:sz w:val="21"/>
                <w:szCs w:val="21"/>
              </w:rPr>
              <w:t>Catechol (</w:t>
            </w:r>
            <w:proofErr w:type="spellStart"/>
            <w:r w:rsidRPr="0028041D">
              <w:rPr>
                <w:rFonts w:ascii="Georgia" w:hAnsi="Georgia"/>
                <w:color w:val="000000" w:themeColor="text1"/>
                <w:sz w:val="21"/>
                <w:szCs w:val="21"/>
              </w:rPr>
              <w:t>di</w:t>
            </w:r>
            <w:r w:rsidRPr="0028041D">
              <w:rPr>
                <w:rFonts w:ascii="Times New Roman" w:eastAsia="黑体" w:hAnsi="Times New Roman" w:cs="Times New Roman"/>
                <w:noProof/>
                <w:color w:val="000000" w:themeColor="text1"/>
                <w:sz w:val="21"/>
                <w:szCs w:val="21"/>
              </w:rPr>
              <w:t>TMS</w:t>
            </w:r>
            <w:proofErr w:type="spellEnd"/>
            <w:r w:rsidRPr="0028041D">
              <w:rPr>
                <w:rFonts w:ascii="Times New Roman" w:eastAsia="黑体" w:hAnsi="Times New Roman" w:cs="Times New Roman"/>
                <w:noProof/>
                <w:color w:val="000000" w:themeColor="text1"/>
                <w:sz w:val="21"/>
                <w:szCs w:val="21"/>
              </w:rPr>
              <w:t>)</w:t>
            </w:r>
          </w:p>
        </w:tc>
      </w:tr>
      <w:tr w:rsidR="0028041D" w:rsidRPr="0028041D" w14:paraId="4A21C40C" w14:textId="77777777" w:rsidTr="00A84BD9">
        <w:trPr>
          <w:jc w:val="center"/>
        </w:trPr>
        <w:tc>
          <w:tcPr>
            <w:tcW w:w="851" w:type="dxa"/>
          </w:tcPr>
          <w:p w14:paraId="419E99DE"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7C81A16D"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12.15</w:t>
            </w:r>
          </w:p>
        </w:tc>
        <w:tc>
          <w:tcPr>
            <w:tcW w:w="3686" w:type="dxa"/>
          </w:tcPr>
          <w:p w14:paraId="141AD341"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195 (100), 92 (39), 121 (22), 138 (19), 224 (17), 120 (58), 177 (28), 75 (21), 209 (18), 196 (15)</w:t>
            </w:r>
          </w:p>
        </w:tc>
        <w:tc>
          <w:tcPr>
            <w:tcW w:w="2100" w:type="dxa"/>
          </w:tcPr>
          <w:p w14:paraId="64271371" w14:textId="77777777" w:rsidR="00190D2F" w:rsidRPr="0028041D" w:rsidRDefault="00190D2F" w:rsidP="00A84BD9">
            <w:pPr>
              <w:jc w:val="center"/>
              <w:rPr>
                <w:rFonts w:ascii="Times New Roman" w:hAnsi="Times New Roman" w:cs="Times New Roman"/>
                <w:color w:val="000000" w:themeColor="text1"/>
                <w:sz w:val="21"/>
                <w:szCs w:val="21"/>
                <w:shd w:val="clear" w:color="auto" w:fill="FFFFFF"/>
              </w:rPr>
            </w:pPr>
            <w:r w:rsidRPr="0028041D">
              <w:rPr>
                <w:rFonts w:ascii="Times New Roman" w:eastAsia="黑体" w:hAnsi="Times New Roman" w:cs="Times New Roman"/>
                <w:noProof/>
                <w:color w:val="000000" w:themeColor="text1"/>
                <w:sz w:val="21"/>
                <w:szCs w:val="21"/>
              </w:rPr>
              <w:t>Salicylic acid (diTMS)</w:t>
            </w:r>
          </w:p>
        </w:tc>
      </w:tr>
      <w:tr w:rsidR="0028041D" w:rsidRPr="0028041D" w14:paraId="402668C9" w14:textId="77777777" w:rsidTr="00A84BD9">
        <w:trPr>
          <w:jc w:val="center"/>
        </w:trPr>
        <w:tc>
          <w:tcPr>
            <w:tcW w:w="851" w:type="dxa"/>
          </w:tcPr>
          <w:p w14:paraId="0C6ACCB7"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783C3F7A"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15.92</w:t>
            </w:r>
          </w:p>
        </w:tc>
        <w:tc>
          <w:tcPr>
            <w:tcW w:w="3686" w:type="dxa"/>
          </w:tcPr>
          <w:p w14:paraId="3A5C1199"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169 (100), 73 (71), 191 (38), 55 (34), 69 (28), 75 (81), 141 (40), 265 (36), 77 (29), 280 (26)</w:t>
            </w:r>
          </w:p>
        </w:tc>
        <w:tc>
          <w:tcPr>
            <w:tcW w:w="2100" w:type="dxa"/>
          </w:tcPr>
          <w:p w14:paraId="791BF22C" w14:textId="77777777" w:rsidR="00190D2F" w:rsidRPr="0028041D" w:rsidRDefault="00190D2F" w:rsidP="00A84BD9">
            <w:pPr>
              <w:jc w:val="center"/>
              <w:rPr>
                <w:rFonts w:ascii="Times New Roman" w:hAnsi="Times New Roman" w:cs="Times New Roman"/>
                <w:color w:val="000000" w:themeColor="text1"/>
                <w:sz w:val="21"/>
                <w:szCs w:val="21"/>
                <w:shd w:val="clear" w:color="auto" w:fill="FFFFFF"/>
              </w:rPr>
            </w:pPr>
            <w:r w:rsidRPr="0028041D">
              <w:rPr>
                <w:rFonts w:ascii="Times New Roman" w:eastAsia="黑体" w:hAnsi="Times New Roman" w:cs="Times New Roman"/>
                <w:noProof/>
                <w:color w:val="000000" w:themeColor="text1"/>
                <w:sz w:val="21"/>
                <w:szCs w:val="21"/>
              </w:rPr>
              <w:t>3-Hydroxybenzoic acid (</w:t>
            </w:r>
            <w:proofErr w:type="spellStart"/>
            <w:r w:rsidRPr="0028041D">
              <w:rPr>
                <w:rFonts w:ascii="Georgia" w:hAnsi="Georgia"/>
                <w:color w:val="000000" w:themeColor="text1"/>
                <w:sz w:val="21"/>
                <w:szCs w:val="21"/>
              </w:rPr>
              <w:t>di</w:t>
            </w:r>
            <w:r w:rsidRPr="0028041D">
              <w:rPr>
                <w:rFonts w:ascii="Times New Roman" w:eastAsia="黑体" w:hAnsi="Times New Roman" w:cs="Times New Roman"/>
                <w:noProof/>
                <w:color w:val="000000" w:themeColor="text1"/>
                <w:sz w:val="21"/>
                <w:szCs w:val="21"/>
              </w:rPr>
              <w:t>TMS</w:t>
            </w:r>
            <w:proofErr w:type="spellEnd"/>
            <w:r w:rsidRPr="0028041D">
              <w:rPr>
                <w:rFonts w:ascii="Times New Roman" w:eastAsia="黑体" w:hAnsi="Times New Roman" w:cs="Times New Roman"/>
                <w:noProof/>
                <w:color w:val="000000" w:themeColor="text1"/>
                <w:sz w:val="21"/>
                <w:szCs w:val="21"/>
              </w:rPr>
              <w:t>)</w:t>
            </w:r>
          </w:p>
        </w:tc>
      </w:tr>
      <w:tr w:rsidR="0028041D" w:rsidRPr="0028041D" w14:paraId="55D32228" w14:textId="77777777" w:rsidTr="00A84BD9">
        <w:trPr>
          <w:jc w:val="center"/>
        </w:trPr>
        <w:tc>
          <w:tcPr>
            <w:tcW w:w="851" w:type="dxa"/>
          </w:tcPr>
          <w:p w14:paraId="1C8EC8F4"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2CBFFBA1"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16.08</w:t>
            </w:r>
          </w:p>
        </w:tc>
        <w:tc>
          <w:tcPr>
            <w:tcW w:w="3686" w:type="dxa"/>
          </w:tcPr>
          <w:p w14:paraId="5C2511CC"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163 (100), 77 (22), 76 (13), 92 (11), 50 (11), 164 (10), 133 (7), 194 (6), 104 (6), 135 (6)</w:t>
            </w:r>
          </w:p>
        </w:tc>
        <w:tc>
          <w:tcPr>
            <w:tcW w:w="2100" w:type="dxa"/>
          </w:tcPr>
          <w:p w14:paraId="1528B5CC" w14:textId="0C225DF6" w:rsidR="00190D2F" w:rsidRPr="0028041D" w:rsidRDefault="00190D2F" w:rsidP="00A84BD9">
            <w:pPr>
              <w:jc w:val="center"/>
              <w:rPr>
                <w:rFonts w:ascii="Times New Roman" w:hAnsi="Times New Roman" w:cs="Times New Roman"/>
                <w:color w:val="000000" w:themeColor="text1"/>
                <w:sz w:val="21"/>
                <w:szCs w:val="21"/>
                <w:shd w:val="clear" w:color="auto" w:fill="FFFFFF"/>
              </w:rPr>
            </w:pPr>
            <w:r w:rsidRPr="0028041D">
              <w:rPr>
                <w:rFonts w:ascii="Times New Roman" w:hAnsi="Times New Roman" w:cs="Times New Roman"/>
                <w:color w:val="000000" w:themeColor="text1"/>
                <w:sz w:val="21"/>
                <w:szCs w:val="21"/>
                <w:shd w:val="clear" w:color="auto" w:fill="FFFFFF"/>
              </w:rPr>
              <w:t>Phthalic</w:t>
            </w:r>
            <w:r w:rsidR="00872777" w:rsidRPr="0028041D">
              <w:rPr>
                <w:rFonts w:ascii="Times New Roman" w:hAnsi="Times New Roman" w:cs="Times New Roman"/>
                <w:color w:val="000000" w:themeColor="text1"/>
                <w:sz w:val="21"/>
                <w:szCs w:val="21"/>
                <w:shd w:val="clear" w:color="auto" w:fill="FFFFFF"/>
              </w:rPr>
              <w:t xml:space="preserve"> </w:t>
            </w:r>
            <w:r w:rsidRPr="0028041D">
              <w:rPr>
                <w:rStyle w:val="a8"/>
                <w:rFonts w:ascii="Times New Roman" w:hAnsi="Times New Roman" w:cs="Times New Roman"/>
                <w:b w:val="0"/>
                <w:bCs w:val="0"/>
                <w:color w:val="000000" w:themeColor="text1"/>
                <w:sz w:val="21"/>
                <w:szCs w:val="21"/>
                <w:shd w:val="clear" w:color="auto" w:fill="FFFFFF"/>
              </w:rPr>
              <w:t>acid (</w:t>
            </w:r>
            <w:proofErr w:type="spellStart"/>
            <w:r w:rsidRPr="0028041D">
              <w:rPr>
                <w:rFonts w:ascii="Georgia" w:hAnsi="Georgia"/>
                <w:color w:val="000000" w:themeColor="text1"/>
                <w:sz w:val="21"/>
                <w:szCs w:val="21"/>
              </w:rPr>
              <w:t>di</w:t>
            </w:r>
            <w:r w:rsidRPr="0028041D">
              <w:rPr>
                <w:rFonts w:ascii="Times New Roman" w:eastAsia="黑体" w:hAnsi="Times New Roman" w:cs="Times New Roman"/>
                <w:noProof/>
                <w:color w:val="000000" w:themeColor="text1"/>
                <w:sz w:val="21"/>
                <w:szCs w:val="21"/>
              </w:rPr>
              <w:t>TMS</w:t>
            </w:r>
            <w:proofErr w:type="spellEnd"/>
            <w:r w:rsidRPr="0028041D">
              <w:rPr>
                <w:rStyle w:val="a8"/>
                <w:rFonts w:ascii="Times New Roman" w:hAnsi="Times New Roman" w:cs="Times New Roman"/>
                <w:b w:val="0"/>
                <w:color w:val="000000" w:themeColor="text1"/>
                <w:sz w:val="21"/>
                <w:szCs w:val="21"/>
                <w:shd w:val="clear" w:color="auto" w:fill="FFFFFF"/>
              </w:rPr>
              <w:t>)</w:t>
            </w:r>
          </w:p>
        </w:tc>
      </w:tr>
      <w:tr w:rsidR="0028041D" w:rsidRPr="0028041D" w14:paraId="6D836371" w14:textId="77777777" w:rsidTr="00A84BD9">
        <w:trPr>
          <w:jc w:val="center"/>
        </w:trPr>
        <w:tc>
          <w:tcPr>
            <w:tcW w:w="851" w:type="dxa"/>
          </w:tcPr>
          <w:p w14:paraId="1FD24A93"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Pr>
          <w:p w14:paraId="6183AE69"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22.66</w:t>
            </w:r>
          </w:p>
        </w:tc>
        <w:tc>
          <w:tcPr>
            <w:tcW w:w="3686" w:type="dxa"/>
          </w:tcPr>
          <w:p w14:paraId="13C6D727" w14:textId="5FF19805"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57 (100), 171 (80), 71 (60), 186 (51), 85 (44), 115 (41), 55 (28), 69 (24), 83 (22)</w:t>
            </w:r>
            <w:r w:rsidR="008F1177" w:rsidRPr="0028041D">
              <w:rPr>
                <w:rFonts w:ascii="Times New Roman" w:hAnsi="Times New Roman" w:cs="Times New Roman" w:hint="eastAsia"/>
                <w:color w:val="000000" w:themeColor="text1"/>
                <w:sz w:val="21"/>
                <w:szCs w:val="21"/>
              </w:rPr>
              <w:t>,</w:t>
            </w:r>
            <w:r w:rsidRPr="0028041D">
              <w:rPr>
                <w:rFonts w:ascii="Times New Roman" w:hAnsi="Times New Roman" w:cs="Times New Roman"/>
                <w:color w:val="000000" w:themeColor="text1"/>
                <w:sz w:val="21"/>
                <w:szCs w:val="21"/>
              </w:rPr>
              <w:t>99 (12)</w:t>
            </w:r>
          </w:p>
        </w:tc>
        <w:tc>
          <w:tcPr>
            <w:tcW w:w="2100" w:type="dxa"/>
          </w:tcPr>
          <w:p w14:paraId="4E38A0F3" w14:textId="77777777" w:rsidR="00190D2F" w:rsidRPr="0028041D" w:rsidRDefault="00190D2F" w:rsidP="00A84BD9">
            <w:pPr>
              <w:jc w:val="center"/>
              <w:rPr>
                <w:rFonts w:ascii="Times New Roman" w:hAnsi="Times New Roman" w:cs="Times New Roman"/>
                <w:color w:val="000000" w:themeColor="text1"/>
                <w:sz w:val="21"/>
                <w:szCs w:val="21"/>
                <w:shd w:val="clear" w:color="auto" w:fill="FFFFFF"/>
              </w:rPr>
            </w:pPr>
            <w:r w:rsidRPr="0028041D">
              <w:rPr>
                <w:rFonts w:ascii="Times New Roman" w:eastAsia="黑体" w:hAnsi="Times New Roman" w:cs="Times New Roman"/>
                <w:noProof/>
                <w:color w:val="000000" w:themeColor="text1"/>
                <w:sz w:val="21"/>
                <w:szCs w:val="21"/>
              </w:rPr>
              <w:t>1-Hydroxy-2-naphthoic acid</w:t>
            </w:r>
          </w:p>
        </w:tc>
      </w:tr>
      <w:tr w:rsidR="00190D2F" w:rsidRPr="0028041D" w14:paraId="5F9DA2E5" w14:textId="77777777" w:rsidTr="00A84BD9">
        <w:trPr>
          <w:jc w:val="center"/>
        </w:trPr>
        <w:tc>
          <w:tcPr>
            <w:tcW w:w="851" w:type="dxa"/>
            <w:tcBorders>
              <w:bottom w:val="single" w:sz="4" w:space="0" w:color="auto"/>
            </w:tcBorders>
          </w:tcPr>
          <w:p w14:paraId="648AC5BB" w14:textId="77777777" w:rsidR="00190D2F" w:rsidRPr="0028041D" w:rsidRDefault="00190D2F" w:rsidP="00A84BD9">
            <w:pPr>
              <w:jc w:val="center"/>
              <w:rPr>
                <w:rFonts w:ascii="Times New Roman" w:hAnsi="Times New Roman" w:cs="Times New Roman"/>
                <w:color w:val="000000" w:themeColor="text1"/>
                <w:sz w:val="21"/>
                <w:szCs w:val="21"/>
              </w:rPr>
            </w:pPr>
          </w:p>
        </w:tc>
        <w:tc>
          <w:tcPr>
            <w:tcW w:w="992" w:type="dxa"/>
            <w:tcBorders>
              <w:bottom w:val="single" w:sz="4" w:space="0" w:color="auto"/>
            </w:tcBorders>
          </w:tcPr>
          <w:p w14:paraId="3AD0957D"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32.25</w:t>
            </w:r>
          </w:p>
        </w:tc>
        <w:tc>
          <w:tcPr>
            <w:tcW w:w="3686" w:type="dxa"/>
            <w:tcBorders>
              <w:bottom w:val="single" w:sz="4" w:space="0" w:color="auto"/>
            </w:tcBorders>
          </w:tcPr>
          <w:p w14:paraId="6F03AE3B" w14:textId="77777777" w:rsidR="00190D2F" w:rsidRPr="0028041D" w:rsidRDefault="00190D2F" w:rsidP="00A84BD9">
            <w:pPr>
              <w:jc w:val="center"/>
              <w:rPr>
                <w:rFonts w:ascii="Times New Roman" w:hAnsi="Times New Roman" w:cs="Times New Roman"/>
                <w:color w:val="000000" w:themeColor="text1"/>
                <w:sz w:val="21"/>
                <w:szCs w:val="21"/>
              </w:rPr>
            </w:pPr>
            <w:r w:rsidRPr="0028041D">
              <w:rPr>
                <w:rFonts w:ascii="Times New Roman" w:hAnsi="Times New Roman" w:cs="Times New Roman"/>
                <w:color w:val="000000" w:themeColor="text1"/>
                <w:sz w:val="21"/>
                <w:szCs w:val="21"/>
              </w:rPr>
              <w:t>89 (100), 57 (35), 205 (33), 75 (27), 71 (25), 177 (22), 176 (21), 294 (20), 85 (17), 279 (15)</w:t>
            </w:r>
          </w:p>
        </w:tc>
        <w:tc>
          <w:tcPr>
            <w:tcW w:w="2100" w:type="dxa"/>
            <w:tcBorders>
              <w:bottom w:val="single" w:sz="4" w:space="0" w:color="auto"/>
            </w:tcBorders>
          </w:tcPr>
          <w:p w14:paraId="7B3FF4C2" w14:textId="5ED53E6B" w:rsidR="00190D2F" w:rsidRPr="0028041D" w:rsidRDefault="00EF4C7C" w:rsidP="00A84BD9">
            <w:pPr>
              <w:jc w:val="center"/>
              <w:rPr>
                <w:rFonts w:ascii="Times New Roman" w:hAnsi="Times New Roman" w:cs="Times New Roman"/>
                <w:color w:val="000000" w:themeColor="text1"/>
                <w:sz w:val="21"/>
                <w:szCs w:val="21"/>
                <w:shd w:val="clear" w:color="auto" w:fill="FFFFFF"/>
              </w:rPr>
            </w:pPr>
            <w:r w:rsidRPr="0028041D">
              <w:rPr>
                <w:rFonts w:ascii="Times New Roman" w:eastAsia="黑体" w:hAnsi="Times New Roman" w:cs="Times New Roman" w:hint="eastAsia"/>
                <w:noProof/>
                <w:color w:val="000000" w:themeColor="text1"/>
                <w:sz w:val="21"/>
                <w:szCs w:val="21"/>
              </w:rPr>
              <w:t>P</w:t>
            </w:r>
            <w:r w:rsidR="001473B0" w:rsidRPr="0028041D">
              <w:rPr>
                <w:rFonts w:ascii="Times New Roman" w:eastAsia="黑体" w:hAnsi="Times New Roman" w:cs="Times New Roman"/>
                <w:noProof/>
                <w:color w:val="000000" w:themeColor="text1"/>
                <w:sz w:val="21"/>
                <w:szCs w:val="21"/>
              </w:rPr>
              <w:t>henanthrene-4-carboxylic acid</w:t>
            </w:r>
            <w:r w:rsidR="008E1F39" w:rsidRPr="0028041D">
              <w:rPr>
                <w:rFonts w:ascii="Times New Roman" w:eastAsia="黑体" w:hAnsi="Times New Roman" w:cs="Times New Roman" w:hint="eastAsia"/>
                <w:noProof/>
                <w:color w:val="000000" w:themeColor="text1"/>
                <w:sz w:val="21"/>
                <w:szCs w:val="21"/>
              </w:rPr>
              <w:t xml:space="preserve"> </w:t>
            </w:r>
            <w:r w:rsidR="00190D2F" w:rsidRPr="0028041D">
              <w:rPr>
                <w:rFonts w:ascii="Times New Roman" w:eastAsia="黑体" w:hAnsi="Times New Roman" w:cs="Times New Roman"/>
                <w:noProof/>
                <w:color w:val="000000" w:themeColor="text1"/>
                <w:sz w:val="21"/>
                <w:szCs w:val="21"/>
              </w:rPr>
              <w:t>(TMS)</w:t>
            </w:r>
          </w:p>
        </w:tc>
      </w:tr>
    </w:tbl>
    <w:p w14:paraId="6DB0C1AF" w14:textId="39CA92B9" w:rsidR="00E94F29" w:rsidRPr="0028041D" w:rsidRDefault="00E94F29" w:rsidP="00101642">
      <w:pPr>
        <w:spacing w:line="360" w:lineRule="auto"/>
        <w:rPr>
          <w:rFonts w:ascii="Times New Roman" w:eastAsia="黑体" w:hAnsi="Times New Roman" w:cs="Times New Roman"/>
          <w:color w:val="000000" w:themeColor="text1"/>
        </w:rPr>
      </w:pPr>
    </w:p>
    <w:p w14:paraId="5B6CDB0D" w14:textId="3FE050BB" w:rsidR="00101642" w:rsidRPr="0028041D" w:rsidRDefault="00101642" w:rsidP="00190D2F">
      <w:pPr>
        <w:spacing w:line="360" w:lineRule="auto"/>
        <w:jc w:val="center"/>
        <w:rPr>
          <w:rFonts w:ascii="Times New Roman" w:eastAsia="黑体" w:hAnsi="Times New Roman" w:cs="Times New Roman"/>
          <w:color w:val="000000" w:themeColor="text1"/>
        </w:rPr>
      </w:pPr>
      <w:r w:rsidRPr="0028041D">
        <w:rPr>
          <w:rFonts w:ascii="Times New Roman" w:eastAsia="黑体" w:hAnsi="Times New Roman" w:cs="Times New Roman"/>
          <w:noProof/>
          <w:color w:val="000000" w:themeColor="text1"/>
        </w:rPr>
        <w:lastRenderedPageBreak/>
        <w:drawing>
          <wp:inline distT="0" distB="0" distL="0" distR="0" wp14:anchorId="16364335" wp14:editId="60A483F6">
            <wp:extent cx="5220000" cy="4902269"/>
            <wp:effectExtent l="0" t="0" r="0" b="0"/>
            <wp:docPr id="164984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000" cy="4902269"/>
                    </a:xfrm>
                    <a:prstGeom prst="rect">
                      <a:avLst/>
                    </a:prstGeom>
                    <a:noFill/>
                  </pic:spPr>
                </pic:pic>
              </a:graphicData>
            </a:graphic>
          </wp:inline>
        </w:drawing>
      </w:r>
    </w:p>
    <w:p w14:paraId="39AA3310" w14:textId="09F307D8" w:rsidR="00953E3D" w:rsidRPr="0028041D" w:rsidRDefault="00953E3D" w:rsidP="00953E3D">
      <w:pPr>
        <w:spacing w:line="360" w:lineRule="auto"/>
        <w:jc w:val="both"/>
        <w:rPr>
          <w:rFonts w:ascii="Times New Roman" w:eastAsia="黑体" w:hAnsi="Times New Roman" w:cs="Times New Roman"/>
          <w:color w:val="000000" w:themeColor="text1"/>
        </w:rPr>
      </w:pPr>
      <w:r w:rsidRPr="0028041D">
        <w:rPr>
          <w:rFonts w:ascii="Times New Roman" w:eastAsia="黑体" w:hAnsi="Times New Roman" w:cs="Times New Roman"/>
          <w:b/>
          <w:color w:val="000000" w:themeColor="text1"/>
        </w:rPr>
        <w:t xml:space="preserve">Fig. 2. </w:t>
      </w:r>
      <w:r w:rsidRPr="0028041D">
        <w:rPr>
          <w:rFonts w:ascii="Times New Roman" w:eastAsia="黑体" w:hAnsi="Times New Roman" w:cs="Times New Roman"/>
          <w:color w:val="000000" w:themeColor="text1"/>
        </w:rPr>
        <w:t>GC</w:t>
      </w:r>
      <w:r w:rsidR="001C7B8A" w:rsidRPr="0028041D">
        <w:rPr>
          <w:rFonts w:ascii="Times New Roman" w:eastAsia="黑体" w:hAnsi="Times New Roman" w:cs="Times New Roman"/>
          <w:color w:val="000000" w:themeColor="text1"/>
        </w:rPr>
        <w:t>-</w:t>
      </w:r>
      <w:r w:rsidRPr="0028041D">
        <w:rPr>
          <w:rFonts w:ascii="Times New Roman" w:eastAsia="黑体" w:hAnsi="Times New Roman" w:cs="Times New Roman"/>
          <w:color w:val="000000" w:themeColor="text1"/>
        </w:rPr>
        <w:t xml:space="preserve">MS chromatograms of metabolites of </w:t>
      </w:r>
      <w:r w:rsidRPr="0028041D">
        <w:rPr>
          <w:rFonts w:ascii="Times New Roman" w:eastAsia="黑体" w:hAnsi="Times New Roman" w:cs="Times New Roman"/>
          <w:noProof/>
          <w:color w:val="000000" w:themeColor="text1"/>
        </w:rPr>
        <w:t>strain</w:t>
      </w:r>
      <w:r w:rsidRPr="0028041D">
        <w:rPr>
          <w:rFonts w:ascii="Times New Roman" w:eastAsia="黑体" w:hAnsi="Times New Roman" w:cs="Times New Roman"/>
          <w:color w:val="000000" w:themeColor="text1"/>
        </w:rPr>
        <w:t xml:space="preserve"> </w:t>
      </w:r>
      <w:proofErr w:type="spellStart"/>
      <w:r w:rsidRPr="0028041D">
        <w:rPr>
          <w:rFonts w:ascii="Times New Roman" w:eastAsia="黑体" w:hAnsi="Times New Roman" w:cs="Times New Roman"/>
          <w:color w:val="000000" w:themeColor="text1"/>
        </w:rPr>
        <w:t>G3</w:t>
      </w:r>
      <w:proofErr w:type="spellEnd"/>
      <w:r w:rsidRPr="0028041D">
        <w:rPr>
          <w:rFonts w:ascii="Times New Roman" w:eastAsia="黑体" w:hAnsi="Times New Roman" w:cs="Times New Roman"/>
          <w:color w:val="000000" w:themeColor="text1"/>
        </w:rPr>
        <w:t xml:space="preserve"> after degradation of </w:t>
      </w:r>
      <w:proofErr w:type="spellStart"/>
      <w:r w:rsidRPr="0028041D">
        <w:rPr>
          <w:rFonts w:ascii="Times New Roman" w:eastAsia="黑体" w:hAnsi="Times New Roman" w:cs="Times New Roman"/>
          <w:color w:val="000000" w:themeColor="text1"/>
        </w:rPr>
        <w:t>PHE</w:t>
      </w:r>
      <w:proofErr w:type="spellEnd"/>
      <w:r w:rsidRPr="0028041D">
        <w:rPr>
          <w:rFonts w:ascii="Times New Roman" w:eastAsia="黑体" w:hAnsi="Times New Roman" w:cs="Times New Roman"/>
          <w:color w:val="000000" w:themeColor="text1"/>
        </w:rPr>
        <w:t xml:space="preserve"> for 12 h and 4 d </w:t>
      </w:r>
      <w:r w:rsidRPr="0028041D">
        <w:rPr>
          <w:rFonts w:ascii="Times New Roman" w:eastAsia="黑体" w:hAnsi="Times New Roman" w:cs="Times New Roman"/>
          <w:b/>
          <w:bCs/>
          <w:color w:val="000000" w:themeColor="text1"/>
        </w:rPr>
        <w:t>(A and B)</w:t>
      </w:r>
      <w:r w:rsidRPr="0028041D">
        <w:rPr>
          <w:rFonts w:ascii="Times New Roman" w:eastAsia="黑体" w:hAnsi="Times New Roman" w:cs="Times New Roman"/>
          <w:color w:val="000000" w:themeColor="text1"/>
        </w:rPr>
        <w:t xml:space="preserve"> and degradation of </w:t>
      </w:r>
      <w:proofErr w:type="spellStart"/>
      <w:r w:rsidRPr="0028041D">
        <w:rPr>
          <w:rFonts w:ascii="Times New Roman" w:eastAsia="黑体" w:hAnsi="Times New Roman" w:cs="Times New Roman"/>
          <w:color w:val="000000" w:themeColor="text1"/>
        </w:rPr>
        <w:t>PYR</w:t>
      </w:r>
      <w:proofErr w:type="spellEnd"/>
      <w:r w:rsidRPr="0028041D">
        <w:rPr>
          <w:rFonts w:ascii="Times New Roman" w:eastAsia="黑体" w:hAnsi="Times New Roman" w:cs="Times New Roman"/>
          <w:color w:val="000000" w:themeColor="text1"/>
        </w:rPr>
        <w:t xml:space="preserve"> for 12 h and 4 d </w:t>
      </w:r>
      <w:r w:rsidRPr="0028041D">
        <w:rPr>
          <w:rFonts w:ascii="Times New Roman" w:eastAsia="黑体" w:hAnsi="Times New Roman" w:cs="Times New Roman"/>
          <w:b/>
          <w:bCs/>
          <w:color w:val="000000" w:themeColor="text1"/>
        </w:rPr>
        <w:t>(C and D)</w:t>
      </w:r>
      <w:r w:rsidRPr="0028041D">
        <w:rPr>
          <w:rFonts w:ascii="Times New Roman" w:eastAsia="黑体" w:hAnsi="Times New Roman" w:cs="Times New Roman"/>
          <w:color w:val="000000" w:themeColor="text1"/>
        </w:rPr>
        <w:t>.</w:t>
      </w:r>
    </w:p>
    <w:p w14:paraId="120916DF" w14:textId="77777777" w:rsidR="00783E97" w:rsidRPr="0028041D" w:rsidRDefault="00783E97" w:rsidP="00953E3D">
      <w:pPr>
        <w:spacing w:line="360" w:lineRule="auto"/>
        <w:jc w:val="both"/>
        <w:rPr>
          <w:rFonts w:ascii="Times New Roman" w:eastAsia="黑体" w:hAnsi="Times New Roman" w:cs="Times New Roman"/>
          <w:color w:val="000000" w:themeColor="text1"/>
        </w:rPr>
      </w:pPr>
    </w:p>
    <w:p w14:paraId="4CDEC038" w14:textId="41561B91" w:rsidR="000F595F" w:rsidRPr="0028041D" w:rsidRDefault="000F595F" w:rsidP="00244798">
      <w:pPr>
        <w:spacing w:line="360" w:lineRule="auto"/>
        <w:outlineLvl w:val="1"/>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t>3.</w:t>
      </w:r>
      <w:r w:rsidR="00E75F37" w:rsidRPr="0028041D">
        <w:rPr>
          <w:rFonts w:ascii="Times New Roman" w:eastAsiaTheme="minorEastAsia" w:hAnsi="Times New Roman" w:cs="Times New Roman"/>
          <w:i/>
          <w:iCs/>
          <w:color w:val="000000" w:themeColor="text1"/>
        </w:rPr>
        <w:t>3</w:t>
      </w:r>
      <w:r w:rsidRPr="0028041D">
        <w:rPr>
          <w:rFonts w:ascii="Times New Roman" w:eastAsiaTheme="minorEastAsia" w:hAnsi="Times New Roman" w:cs="Times New Roman"/>
          <w:i/>
          <w:iCs/>
          <w:color w:val="000000" w:themeColor="text1"/>
        </w:rPr>
        <w:t xml:space="preserve"> </w:t>
      </w:r>
      <w:r w:rsidR="003E4280" w:rsidRPr="0028041D">
        <w:rPr>
          <w:rFonts w:ascii="Times New Roman" w:eastAsiaTheme="minorEastAsia" w:hAnsi="Times New Roman" w:cs="Times New Roman"/>
          <w:i/>
          <w:iCs/>
          <w:color w:val="000000" w:themeColor="text1"/>
        </w:rPr>
        <w:t>Genome analysis and construction of PAH degradation pathways</w:t>
      </w:r>
    </w:p>
    <w:p w14:paraId="7149DADF" w14:textId="2FB1C4DE" w:rsidR="00AE662C" w:rsidRPr="0028041D" w:rsidRDefault="00190D2F" w:rsidP="00B40837">
      <w:pPr>
        <w:tabs>
          <w:tab w:val="left" w:pos="760"/>
        </w:tabs>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hAnsi="Times New Roman" w:cs="Times New Roman"/>
          <w:color w:val="000000" w:themeColor="text1"/>
        </w:rPr>
        <w:t xml:space="preserve">The complete genome of strain </w:t>
      </w:r>
      <w:proofErr w:type="spellStart"/>
      <w:r w:rsidRPr="0028041D">
        <w:rPr>
          <w:rFonts w:ascii="Times New Roman" w:hAnsi="Times New Roman" w:cs="Times New Roman"/>
          <w:color w:val="000000" w:themeColor="text1"/>
        </w:rPr>
        <w:t>G3</w:t>
      </w:r>
      <w:proofErr w:type="spellEnd"/>
      <w:r w:rsidRPr="0028041D">
        <w:rPr>
          <w:rFonts w:ascii="Times New Roman" w:hAnsi="Times New Roman" w:cs="Times New Roman"/>
          <w:color w:val="000000" w:themeColor="text1"/>
        </w:rPr>
        <w:t xml:space="preserve"> </w:t>
      </w:r>
      <w:r w:rsidR="00377F96" w:rsidRPr="0028041D">
        <w:rPr>
          <w:rFonts w:ascii="Times New Roman" w:hAnsi="Times New Roman" w:cs="Times New Roman"/>
          <w:color w:val="000000" w:themeColor="text1"/>
        </w:rPr>
        <w:t xml:space="preserve">comprises </w:t>
      </w:r>
      <w:r w:rsidRPr="0028041D">
        <w:rPr>
          <w:rFonts w:ascii="Times New Roman" w:hAnsi="Times New Roman" w:cs="Times New Roman"/>
          <w:color w:val="000000" w:themeColor="text1"/>
        </w:rPr>
        <w:t xml:space="preserve">a 4.05 Mb </w:t>
      </w:r>
      <w:r w:rsidR="00CA6D4B" w:rsidRPr="0028041D">
        <w:rPr>
          <w:rFonts w:ascii="Times New Roman" w:hAnsi="Times New Roman" w:cs="Times New Roman"/>
          <w:color w:val="000000" w:themeColor="text1"/>
        </w:rPr>
        <w:t xml:space="preserve">circular chromosome </w:t>
      </w:r>
      <w:r w:rsidRPr="0028041D">
        <w:rPr>
          <w:rFonts w:ascii="Times New Roman" w:hAnsi="Times New Roman" w:cs="Times New Roman"/>
          <w:color w:val="000000" w:themeColor="text1"/>
        </w:rPr>
        <w:t xml:space="preserve">with a GC content of 67.02% </w:t>
      </w:r>
      <w:r w:rsidR="000F595F" w:rsidRPr="0028041D">
        <w:rPr>
          <w:rFonts w:ascii="Times New Roman" w:eastAsia="黑体" w:hAnsi="Times New Roman" w:cs="Times New Roman"/>
          <w:noProof/>
          <w:color w:val="000000" w:themeColor="text1"/>
        </w:rPr>
        <w:t xml:space="preserve">(Fig. </w:t>
      </w:r>
      <w:r w:rsidR="0039534F" w:rsidRPr="0028041D">
        <w:rPr>
          <w:rFonts w:ascii="Times New Roman" w:eastAsia="黑体" w:hAnsi="Times New Roman" w:cs="Times New Roman"/>
          <w:noProof/>
          <w:color w:val="000000" w:themeColor="text1"/>
        </w:rPr>
        <w:t>3</w:t>
      </w:r>
      <w:r w:rsidR="000F595F" w:rsidRPr="0028041D">
        <w:rPr>
          <w:rFonts w:ascii="Times New Roman" w:eastAsia="黑体" w:hAnsi="Times New Roman" w:cs="Times New Roman"/>
          <w:noProof/>
          <w:color w:val="000000" w:themeColor="text1"/>
        </w:rPr>
        <w:t xml:space="preserve">A). </w:t>
      </w:r>
      <w:r w:rsidR="001473B0" w:rsidRPr="0028041D">
        <w:rPr>
          <w:rFonts w:ascii="Times New Roman" w:eastAsia="黑体" w:hAnsi="Times New Roman" w:cs="Times New Roman"/>
          <w:noProof/>
          <w:color w:val="000000" w:themeColor="text1"/>
        </w:rPr>
        <w:t xml:space="preserve">COG functional classification of the G3 genome was predicted (Fig. </w:t>
      </w:r>
      <w:r w:rsidR="005551EA" w:rsidRPr="0028041D">
        <w:rPr>
          <w:rFonts w:ascii="Times New Roman" w:eastAsia="黑体" w:hAnsi="Times New Roman" w:cs="Times New Roman"/>
          <w:noProof/>
          <w:color w:val="000000" w:themeColor="text1"/>
        </w:rPr>
        <w:t>S</w:t>
      </w:r>
      <w:r w:rsidR="00463E0C" w:rsidRPr="0028041D">
        <w:rPr>
          <w:rFonts w:ascii="Times New Roman" w:eastAsia="黑体" w:hAnsi="Times New Roman" w:cs="Times New Roman"/>
          <w:noProof/>
          <w:color w:val="000000" w:themeColor="text1"/>
        </w:rPr>
        <w:t>6</w:t>
      </w:r>
      <w:r w:rsidR="001473B0" w:rsidRPr="0028041D">
        <w:rPr>
          <w:rFonts w:ascii="Times New Roman" w:eastAsia="黑体" w:hAnsi="Times New Roman" w:cs="Times New Roman"/>
          <w:noProof/>
          <w:color w:val="000000" w:themeColor="text1"/>
        </w:rPr>
        <w:t>).</w:t>
      </w:r>
      <w:r w:rsidR="00C46AA0" w:rsidRPr="0028041D">
        <w:rPr>
          <w:rFonts w:ascii="Times New Roman" w:eastAsia="黑体" w:hAnsi="Times New Roman" w:cs="Times New Roman"/>
          <w:noProof/>
          <w:color w:val="000000" w:themeColor="text1"/>
        </w:rPr>
        <w:t xml:space="preserve"> </w:t>
      </w:r>
      <w:r w:rsidR="00FE0840" w:rsidRPr="0028041D">
        <w:rPr>
          <w:rFonts w:ascii="Times New Roman" w:eastAsia="黑体" w:hAnsi="Times New Roman" w:cs="Times New Roman"/>
          <w:noProof/>
          <w:color w:val="000000" w:themeColor="text1"/>
        </w:rPr>
        <w:t xml:space="preserve">Further functional annotation identified 28 putative genes potentially involved in PAH degradation </w:t>
      </w:r>
      <w:r w:rsidR="000F595F" w:rsidRPr="0028041D">
        <w:rPr>
          <w:rFonts w:ascii="Times New Roman" w:eastAsia="黑体" w:hAnsi="Times New Roman" w:cs="Times New Roman"/>
          <w:noProof/>
          <w:color w:val="000000" w:themeColor="text1"/>
        </w:rPr>
        <w:t xml:space="preserve">(Table </w:t>
      </w:r>
      <w:r w:rsidR="006A7EB6" w:rsidRPr="0028041D">
        <w:rPr>
          <w:rFonts w:ascii="Times New Roman" w:eastAsia="黑体" w:hAnsi="Times New Roman" w:cs="Times New Roman" w:hint="eastAsia"/>
          <w:noProof/>
          <w:color w:val="000000" w:themeColor="text1"/>
        </w:rPr>
        <w:t>S</w:t>
      </w:r>
      <w:r w:rsidR="006A7EB6" w:rsidRPr="0028041D">
        <w:rPr>
          <w:rFonts w:ascii="Times New Roman" w:eastAsia="黑体" w:hAnsi="Times New Roman" w:cs="Times New Roman"/>
          <w:noProof/>
          <w:color w:val="000000" w:themeColor="text1"/>
        </w:rPr>
        <w:t>3</w:t>
      </w:r>
      <w:r w:rsidR="000F595F" w:rsidRPr="0028041D">
        <w:rPr>
          <w:rFonts w:ascii="Times New Roman" w:eastAsia="黑体" w:hAnsi="Times New Roman" w:cs="Times New Roman"/>
          <w:noProof/>
          <w:color w:val="000000" w:themeColor="text1"/>
        </w:rPr>
        <w:t xml:space="preserve">). </w:t>
      </w:r>
      <w:r w:rsidR="00FE0840" w:rsidRPr="0028041D">
        <w:rPr>
          <w:rFonts w:ascii="Times New Roman" w:eastAsia="黑体" w:hAnsi="Times New Roman" w:cs="Times New Roman"/>
          <w:noProof/>
          <w:color w:val="000000" w:themeColor="text1"/>
        </w:rPr>
        <w:t xml:space="preserve">Notably, several degradation genes in G3 exhibited relatively low sequence homology </w:t>
      </w:r>
      <w:r w:rsidR="00045DF8" w:rsidRPr="0028041D">
        <w:rPr>
          <w:rFonts w:ascii="Times New Roman" w:eastAsia="黑体" w:hAnsi="Times New Roman" w:cs="Times New Roman"/>
          <w:noProof/>
          <w:color w:val="000000" w:themeColor="text1"/>
        </w:rPr>
        <w:t xml:space="preserve">to their counterparts </w:t>
      </w:r>
      <w:r w:rsidR="00FE0840" w:rsidRPr="0028041D">
        <w:rPr>
          <w:rFonts w:ascii="Times New Roman" w:eastAsia="黑体" w:hAnsi="Times New Roman" w:cs="Times New Roman"/>
          <w:noProof/>
          <w:color w:val="000000" w:themeColor="text1"/>
        </w:rPr>
        <w:t xml:space="preserve">in other </w:t>
      </w:r>
      <w:r w:rsidR="00045DF8" w:rsidRPr="0028041D">
        <w:rPr>
          <w:rFonts w:ascii="Times New Roman" w:eastAsia="黑体" w:hAnsi="Times New Roman" w:cs="Times New Roman"/>
          <w:noProof/>
          <w:color w:val="000000" w:themeColor="text1"/>
        </w:rPr>
        <w:t xml:space="preserve">known </w:t>
      </w:r>
      <w:r w:rsidR="00FE0840" w:rsidRPr="0028041D">
        <w:rPr>
          <w:rFonts w:ascii="Times New Roman" w:eastAsia="黑体" w:hAnsi="Times New Roman" w:cs="Times New Roman"/>
          <w:noProof/>
          <w:color w:val="000000" w:themeColor="text1"/>
        </w:rPr>
        <w:t xml:space="preserve">PAH-degrading bacteria </w:t>
      </w:r>
      <w:r w:rsidR="00B40837"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{"citationID":"jPsUB5aN","properties":{"formattedCitation":"[47\\uc0\\u8211{}49]","plainCitation":"[47–49]","noteIndex":0},"citationItems":[{"id":39,"uris":["http://zotero.org/users/local/O90fcqFg/items/2K3X5N4L"],"itemData":{"id":39,"type":"article-journal","abstract":"The existence of polycyclic aromatic hydrocarbons (PAHs) in contaminated environment is multifarious. At present, studies of metabolic regulation focus on the degradation process of single PAH. The global metabolic regulatory mechanisms of microorganisms facing coexisting PAHs are poorly understood, which is the major bottleneck for efﬁcient bioremediation of PAHs pollution. Naphthalene (NAP) signiﬁcantly enhanced the biodegradation of phenanthrene (PHE) by Pseudomonas sp. SL-6. To explore the underlying mechanism, isobaric tags for relative and absolute quantiﬁcation (iTRAQ) labeled quantitative proteomics was used to characterize the differentially expressed proteins of SL-6 cultured with PHE or NAP + PHE as carbon source. Through joint analysis of proteome and genome, unique proteins were identiﬁed and quantiﬁed. The up-regulated proteins mainly concentrated in PAH catabolism, Transporters and Electron transfer carriers. In the process, the regulator NahR, activated by salicylate (intermediate of NAP-biodegradation), up-regulates degradation enzymes (NahABCDE and SalABCDEFGH), which enhances the biodegradation of PHE and accumulation of toxic intermediate–1-hydroxy-2-naphthoic acid (1H2Na); 1H2Na stimulates the expression of ABC transporter, which maintains intracellular physiological activity by excreting 1H2Na; the up-regulation of cytochrome C promotes the above process running smoothly. Salicylate works as a trigger that stimulates cell to respond globally. The conjecture was veriﬁed at transcriptional and metabolic levels. These new insights contribute to improving the overall understanding of PAHs-biodegradation processes under complex natural conditions, and promoting the application of microbial remediation technology for PAHs pollution.","container-title":"Frontiers in Microbiology","DOI":"10.3389/fmicb.2021.761216","ISSN":"1664-302X","journalAbbreviation":"Front. Microbiol.","language":"en","page":"761216","source":"DOI.org (Crossref)","title":"Insights Into Mechanism of the Naphthalene-Enhanced Biodegradation of Phenanthrene by Pseudomonas sp. SL-6 Based on Omics Analysis","volume":"12","author":[{"family":"Cao","given":"Hao"},{"family":"Zhang","given":"Xinyu"},{"family":"Wang","given":"Shuangyan"},{"family":"Liu","given":"Jiading"},{"family":"Han","given":"Dongfei"},{"family":"Zhao","given":"Baisuo"},{"family":"Wang","given":"Haisheng"}],"issued":{"date-parts":[["2021",11,17]]}}},{"id":506,"uris":["http://zotero.org/users/local/O90fcqFg/items/RMVBALIY"],"itemData":{"id":506,"type":"article-journal","abstract":"Rapid industrial and societal developments have led to substantial increases in the use and exploitation of petroleum, and petroleum hydrocarbon pollution has become a serious threat to human health and the environment. Polycyclic aromatic hydrocarbons (PAHs) are primary components of petroleum hydrocarbons. In recent years, microbial remediation of PAHs pollution has been regarded as the most promising and cost-effective treatment measure because of its low cost, robust efficacy, and lack of secondary pollution. Rhodococcus bacteria are regarded as one of main microorganisms that can effectively degrade PAHs because of their wide distribution, broad degradation spectrum, and network-like evolution of degradation gene clusters. In this review, we focus on the biological characteristics of Rhodococcus; current trends in PAHs degradation based on knowledge maps; and the cellular structural, biochemical, and enzymatic basis of degradation mechanisms, along with whole genome and transcriptional regulation. These research advances provide clues for the prospects of Rhodococcusbased applications in environmental protection.","container-title":"Environmental Science and Pollution Research","DOI":"10.1007/s11356-023-28894-y","ISSN":"1614-7499","issue":"41","journalAbbreviation":"Environ Sci Pollut Res","language":"en","page":"93345-93362","source":"DOI.org (Crossref)","title":"Update on new trend and progress of the mechanism of polycyclic aromatic hydrocarbon biodegradation by Rhodococcus, based on the new understanding of relevant theories: a review","title-short":"Update on new trend and progress of the mechanism of polycyclic aromatic hydrocarbon biodegradation by Rhodococcus, based on the new understanding of relevant theories","volume":"30","author":[{"family":"Ma","given":"Jinglin"},{"family":"Zhuang","given":"Yan"},{"family":"Wang","given":"Yonggang"},{"family":"Zhu","given":"Ning"},{"family":"Wang","given":"Ting"},{"family":"Xiao","given":"Hongbin"},{"family":"Chen","given":"Jixiang"}],"issued":{"date-parts":[["2023",8,7]]}}},{"id":504,"uris":["http://zotero.org/users/local/O90fcqFg/items/EBCPMB56"],"itemData":{"id":504,"type":"article-journal","container-title":"Biodegradation","DOI":"10.1007/s10532-011-9468-y","ISSN":"0923-9820, 1572-9729","issue":"6","journalAbbreviation":"Biodegradation","language":"en","license":"http://www.springer.com/tdm","page":"1119-1133","source":"DOI.org (Crossref)","title":"Phn and Nag-like dioxygenases metabolize polycyclic aromatic hydrocarbons in Burkholderia sp. C3","volume":"22","author":[{"family":"Tittabutr","given":"Panlada"},{"family":"Cho","given":"Il Kyu"},{"family":"Li","given":"Qing X."}],"issued":{"date-parts":[["2011",11]]}}}],"schema":"https://github.com/citation-style-language/schema/raw/master/csl-citation.json"} </w:instrText>
      </w:r>
      <w:r w:rsidR="00B40837"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[47–49]</w:t>
      </w:r>
      <w:r w:rsidR="00B40837" w:rsidRPr="0028041D">
        <w:rPr>
          <w:rFonts w:ascii="Times New Roman" w:hAnsi="Times New Roman" w:cs="Times New Roman"/>
          <w:color w:val="000000" w:themeColor="text1"/>
        </w:rPr>
        <w:fldChar w:fldCharType="end"/>
      </w:r>
      <w:r w:rsidR="00B40837" w:rsidRPr="0028041D">
        <w:rPr>
          <w:rFonts w:ascii="Times New Roman" w:eastAsia="黑体" w:hAnsi="Times New Roman" w:cs="Times New Roman"/>
          <w:noProof/>
          <w:color w:val="000000" w:themeColor="text1"/>
        </w:rPr>
        <w:t xml:space="preserve">. </w:t>
      </w:r>
      <w:r w:rsidR="00045DF8" w:rsidRPr="0028041D">
        <w:rPr>
          <w:rFonts w:ascii="Times New Roman" w:eastAsia="黑体" w:hAnsi="Times New Roman" w:cs="Times New Roman"/>
          <w:noProof/>
          <w:color w:val="000000" w:themeColor="text1"/>
        </w:rPr>
        <w:t>Phylogenetic analysis indicated that t</w:t>
      </w:r>
      <w:r w:rsidR="00B40837" w:rsidRPr="0028041D">
        <w:rPr>
          <w:rFonts w:ascii="Times New Roman" w:eastAsia="黑体" w:hAnsi="Times New Roman" w:cs="Times New Roman"/>
          <w:noProof/>
          <w:color w:val="000000" w:themeColor="text1"/>
        </w:rPr>
        <w:t xml:space="preserve">hese genes formed distinct evolutionary clades </w:t>
      </w:r>
      <w:r w:rsidR="00045DF8" w:rsidRPr="0028041D">
        <w:rPr>
          <w:rFonts w:ascii="Times New Roman" w:eastAsia="黑体" w:hAnsi="Times New Roman" w:cs="Times New Roman"/>
          <w:noProof/>
          <w:color w:val="000000" w:themeColor="text1"/>
        </w:rPr>
        <w:t>characterized by</w:t>
      </w:r>
      <w:r w:rsidR="00B40837" w:rsidRPr="0028041D">
        <w:rPr>
          <w:rFonts w:ascii="Times New Roman" w:eastAsia="黑体" w:hAnsi="Times New Roman" w:cs="Times New Roman"/>
          <w:noProof/>
          <w:color w:val="000000" w:themeColor="text1"/>
        </w:rPr>
        <w:t xml:space="preserve"> traits specific to </w:t>
      </w:r>
      <w:r w:rsidR="00C50A34" w:rsidRPr="0028041D">
        <w:rPr>
          <w:rFonts w:ascii="Times New Roman" w:eastAsia="黑体" w:hAnsi="Times New Roman" w:cs="Times New Roman"/>
          <w:i/>
          <w:iCs/>
          <w:noProof/>
          <w:color w:val="000000" w:themeColor="text1"/>
        </w:rPr>
        <w:t>Pseudoxanthomonas</w:t>
      </w:r>
      <w:r w:rsidR="00B40837" w:rsidRPr="0028041D">
        <w:rPr>
          <w:rFonts w:ascii="Times New Roman" w:eastAsia="黑体" w:hAnsi="Times New Roman" w:cs="Times New Roman"/>
          <w:noProof/>
          <w:color w:val="000000" w:themeColor="text1"/>
        </w:rPr>
        <w:t xml:space="preserve"> (Table </w:t>
      </w:r>
      <w:r w:rsidR="006A7EB6" w:rsidRPr="0028041D">
        <w:rPr>
          <w:rFonts w:ascii="Times New Roman" w:eastAsia="黑体" w:hAnsi="Times New Roman" w:cs="Times New Roman" w:hint="eastAsia"/>
          <w:noProof/>
          <w:color w:val="000000" w:themeColor="text1"/>
        </w:rPr>
        <w:t>S</w:t>
      </w:r>
      <w:r w:rsidR="006A7EB6" w:rsidRPr="0028041D">
        <w:rPr>
          <w:rFonts w:ascii="Times New Roman" w:eastAsia="黑体" w:hAnsi="Times New Roman" w:cs="Times New Roman"/>
          <w:noProof/>
          <w:color w:val="000000" w:themeColor="text1"/>
        </w:rPr>
        <w:t>3</w:t>
      </w:r>
      <w:r w:rsidR="00B40837" w:rsidRPr="0028041D">
        <w:rPr>
          <w:rFonts w:ascii="Times New Roman" w:eastAsia="黑体" w:hAnsi="Times New Roman" w:cs="Times New Roman"/>
          <w:noProof/>
          <w:color w:val="000000" w:themeColor="text1"/>
        </w:rPr>
        <w:t>, Fig</w:t>
      </w:r>
      <w:r w:rsidR="00953E3D" w:rsidRPr="0028041D">
        <w:rPr>
          <w:rFonts w:ascii="Times New Roman" w:eastAsia="黑体" w:hAnsi="Times New Roman" w:cs="Times New Roman"/>
          <w:noProof/>
          <w:color w:val="000000" w:themeColor="text1"/>
        </w:rPr>
        <w:t>.</w:t>
      </w:r>
      <w:r w:rsidR="00B40837" w:rsidRPr="0028041D">
        <w:rPr>
          <w:rFonts w:ascii="Times New Roman" w:eastAsia="黑体" w:hAnsi="Times New Roman" w:cs="Times New Roman"/>
          <w:noProof/>
          <w:color w:val="000000" w:themeColor="text1"/>
        </w:rPr>
        <w:t xml:space="preserve"> </w:t>
      </w:r>
      <w:r w:rsidR="005551EA" w:rsidRPr="0028041D">
        <w:rPr>
          <w:rFonts w:ascii="Times New Roman" w:eastAsia="黑体" w:hAnsi="Times New Roman" w:cs="Times New Roman"/>
          <w:noProof/>
          <w:color w:val="000000" w:themeColor="text1"/>
        </w:rPr>
        <w:t>S</w:t>
      </w:r>
      <w:r w:rsidR="00463E0C" w:rsidRPr="0028041D">
        <w:rPr>
          <w:rFonts w:ascii="Times New Roman" w:eastAsia="黑体" w:hAnsi="Times New Roman" w:cs="Times New Roman"/>
          <w:noProof/>
          <w:color w:val="000000" w:themeColor="text1"/>
        </w:rPr>
        <w:t>7</w:t>
      </w:r>
      <w:r w:rsidR="00B40837" w:rsidRPr="0028041D">
        <w:rPr>
          <w:rFonts w:ascii="Times New Roman" w:eastAsia="黑体" w:hAnsi="Times New Roman" w:cs="Times New Roman"/>
          <w:noProof/>
          <w:color w:val="000000" w:themeColor="text1"/>
        </w:rPr>
        <w:t xml:space="preserve">). </w:t>
      </w:r>
      <w:r w:rsidR="00FE0840" w:rsidRPr="0028041D">
        <w:rPr>
          <w:rFonts w:ascii="Times New Roman" w:eastAsia="黑体" w:hAnsi="Times New Roman" w:cs="Times New Roman"/>
          <w:noProof/>
          <w:color w:val="000000" w:themeColor="text1"/>
        </w:rPr>
        <w:t xml:space="preserve">Furthermore, the putative degradation genes </w:t>
      </w:r>
      <w:r w:rsidR="00FE0840" w:rsidRPr="0028041D">
        <w:rPr>
          <w:rFonts w:ascii="Times New Roman" w:eastAsia="黑体" w:hAnsi="Times New Roman" w:cs="Times New Roman"/>
          <w:noProof/>
          <w:color w:val="000000" w:themeColor="text1"/>
        </w:rPr>
        <w:lastRenderedPageBreak/>
        <w:t>in strain G3 exhibited a complex organization, with related genes distributed across multiple clusters</w:t>
      </w:r>
      <w:r w:rsidR="00B40837" w:rsidRPr="0028041D">
        <w:rPr>
          <w:rFonts w:ascii="Times New Roman" w:eastAsia="黑体" w:hAnsi="Times New Roman" w:cs="Times New Roman"/>
          <w:noProof/>
          <w:color w:val="000000" w:themeColor="text1"/>
        </w:rPr>
        <w:t xml:space="preserve">. </w:t>
      </w:r>
      <w:r w:rsidR="00C46AA0" w:rsidRPr="0028041D">
        <w:rPr>
          <w:rFonts w:ascii="Times New Roman" w:eastAsia="黑体" w:hAnsi="Times New Roman" w:cs="Times New Roman"/>
          <w:noProof/>
          <w:color w:val="000000" w:themeColor="text1"/>
        </w:rPr>
        <w:t xml:space="preserve">These findings suggest that </w:t>
      </w:r>
      <w:r w:rsidR="00C46AA0" w:rsidRPr="0028041D">
        <w:rPr>
          <w:rFonts w:ascii="Times New Roman" w:eastAsia="黑体" w:hAnsi="Times New Roman" w:cs="Times New Roman"/>
          <w:i/>
          <w:iCs/>
          <w:noProof/>
          <w:color w:val="000000" w:themeColor="text1"/>
        </w:rPr>
        <w:t>Pseudoxanthomonas</w:t>
      </w:r>
      <w:r w:rsidR="00C46AA0" w:rsidRPr="0028041D">
        <w:rPr>
          <w:rFonts w:ascii="Times New Roman" w:eastAsia="黑体" w:hAnsi="Times New Roman" w:cs="Times New Roman"/>
          <w:noProof/>
          <w:color w:val="000000" w:themeColor="text1"/>
        </w:rPr>
        <w:t xml:space="preserve"> may employ a flexible genetic architecture for rapid adaptation to environmental pollutants</w:t>
      </w:r>
      <w:r w:rsidR="00FC4BAB" w:rsidRPr="0028041D">
        <w:rPr>
          <w:rFonts w:ascii="Times New Roman" w:eastAsia="黑体" w:hAnsi="Times New Roman" w:cs="Times New Roman"/>
          <w:noProof/>
          <w:color w:val="000000" w:themeColor="text1"/>
          <w:vertAlign w:val="superscript"/>
        </w:rPr>
        <w:t xml:space="preserve"> </w:t>
      </w:r>
      <w:r w:rsidR="00B40837"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{"citationID":"vxSPdXOw","properties":{"formattedCitation":"[50]","plainCitation":"[50]","noteIndex":0},"citationItems":[{"id":479,"uris":["http://zotero.org/users/local/O90fcqFg/items/HRLN8YZE"],"itemData":{"id":479,"type":"article-journal","abstract":"Polycyclic aromatic hydrocarbons (PAHs), a class of hazardous chemicals ubiquitous in many ecosystems, are of great concern due to their potential toxicity, carcinogenicity, teratogenicity, and mutagenicity. Phenanthrene, a low-molecular-weight hydrophobic PAH, binds to particulates in the soil and sediments, thus inhibiting biological uptake. In such PAH-contaminated environments, some well-adapted microorganisms, such as the sphingomonads (belonging to the Family Sphingomonadaceae in α-Proteobacteria) can degrade phenanthrene, whether in isolation or cometabolized with other PAHs. Some of the members of sphingomonads, consisting of the Sphingomonas, Sphingobium, Novosphingobium, and Sphingopyxis genera, have adjusted well to contaminated soil environments compared to most bacterial genera that degrade PAHs. This is manifested in phenanthrene, which has been found to induce strong up-regulation of extradiol cleavage pathway enzymes in sphingomonads with similar gene and enzyme homology to Sphingobium yanoikuyae B1, where enzymes like ring-hydroxylating dioxygenase, putative biphenyl-2,3-diol 1,2-dioxygenase, and catechol 2,3-dioxygenase are encoded by bphA2cA1c, bphA1[a-e]A2[a-e] (which both require bphA3bphA4) and bphC genes, respectively. With meta- and ortho-cleavage pathway routes, this has made sphingomonads a well-adapted group of microorganisms. This review will focus on taxonomic, autecological and genetic features of sphingomonads which impact on their ability to metabolize phenanthrene at different rates and under different conditions.","container-title":"International Biodeterioration &amp; Biodegradation","DOI":"10.1016/j.ibiod.2015.06.008","ISSN":"0964-8305","journalAbbreviation":"International Biodeterioration &amp; Biodegradation","page":"333-349","source":"ScienceDirect","title":"Phenanthrene biodegradation by sphingomonads and its application in the contaminated soils and sediments: A review","title-short":"Phenanthrene biodegradation by sphingomonads and its application in the contaminated soils and sediments","volume":"104","author":[{"family":"Waigi","given":"Michael Gatheru"},{"family":"Kang","given":"Fuxing"},{"family":"Goikavi","given":"Carspar"},{"family":"Ling","given":"Wanting"},{"family":"Gao","given":"Yanzheng"}],"issued":{"date-parts":[["2015",10,1]]}}}],"schema":"https://github.com/citation-style-language/schema/raw/master/csl-citation.json"} </w:instrText>
      </w:r>
      <w:r w:rsidR="00B40837"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[50]</w:t>
      </w:r>
      <w:r w:rsidR="00B40837" w:rsidRPr="0028041D">
        <w:rPr>
          <w:rFonts w:ascii="Times New Roman" w:hAnsi="Times New Roman" w:cs="Times New Roman"/>
          <w:color w:val="000000" w:themeColor="text1"/>
        </w:rPr>
        <w:fldChar w:fldCharType="end"/>
      </w:r>
      <w:r w:rsidR="00B40837" w:rsidRPr="0028041D">
        <w:rPr>
          <w:rFonts w:ascii="Times New Roman" w:eastAsia="黑体" w:hAnsi="Times New Roman" w:cs="Times New Roman"/>
          <w:noProof/>
          <w:color w:val="000000" w:themeColor="text1"/>
        </w:rPr>
        <w:t>.</w:t>
      </w:r>
      <w:r w:rsidR="00B40837" w:rsidRPr="0028041D">
        <w:rPr>
          <w:rFonts w:ascii="Times New Roman" w:hAnsi="Times New Roman" w:cs="Times New Roman"/>
          <w:color w:val="000000" w:themeColor="text1"/>
        </w:rPr>
        <w:t xml:space="preserve"> </w:t>
      </w:r>
    </w:p>
    <w:p w14:paraId="54E9E54C" w14:textId="6A0E5A19" w:rsidR="00DD47B7" w:rsidRPr="0028041D" w:rsidRDefault="00C30243" w:rsidP="00AE662C">
      <w:pPr>
        <w:tabs>
          <w:tab w:val="left" w:pos="760"/>
        </w:tabs>
        <w:spacing w:line="360" w:lineRule="auto"/>
        <w:ind w:firstLineChars="200" w:firstLine="480"/>
        <w:jc w:val="both"/>
        <w:rPr>
          <w:rFonts w:ascii="Times New Roman" w:eastAsia="黑体" w:hAnsi="Times New Roman" w:cs="Times New Roman"/>
          <w:noProof/>
          <w:color w:val="000000" w:themeColor="text1"/>
        </w:rPr>
      </w:pPr>
      <w:r w:rsidRPr="0028041D">
        <w:rPr>
          <w:rFonts w:ascii="Times New Roman" w:hAnsi="Times New Roman" w:cs="Times New Roman"/>
          <w:color w:val="000000" w:themeColor="text1"/>
        </w:rPr>
        <w:t xml:space="preserve">Three putative dioxygenase genes involved in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and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degradation were identified in strain </w:t>
      </w:r>
      <w:proofErr w:type="spellStart"/>
      <w:r w:rsidRPr="0028041D">
        <w:rPr>
          <w:rFonts w:ascii="Times New Roman" w:hAnsi="Times New Roman" w:cs="Times New Roman"/>
          <w:color w:val="000000" w:themeColor="text1"/>
        </w:rPr>
        <w:t>G3</w:t>
      </w:r>
      <w:proofErr w:type="spellEnd"/>
      <w:r w:rsidR="002A75E3" w:rsidRPr="0028041D">
        <w:rPr>
          <w:rFonts w:ascii="Times New Roman" w:hAnsi="Times New Roman" w:cs="Times New Roman"/>
          <w:color w:val="000000" w:themeColor="text1"/>
        </w:rPr>
        <w:t>:</w:t>
      </w:r>
      <w:r w:rsidR="00AE662C" w:rsidRPr="0028041D">
        <w:rPr>
          <w:rFonts w:ascii="Times New Roman" w:hAnsi="Times New Roman" w:cs="Times New Roman"/>
          <w:color w:val="000000" w:themeColor="text1"/>
        </w:rPr>
        <w:t xml:space="preserve"> </w:t>
      </w:r>
      <w:r w:rsidR="002A75E3" w:rsidRPr="0028041D">
        <w:rPr>
          <w:rFonts w:ascii="Times New Roman" w:hAnsi="Times New Roman" w:cs="Times New Roman"/>
          <w:color w:val="000000" w:themeColor="text1"/>
        </w:rPr>
        <w:t xml:space="preserve">a </w:t>
      </w:r>
      <w:r w:rsidR="00AE662C" w:rsidRPr="0028041D">
        <w:rPr>
          <w:rFonts w:ascii="Times New Roman" w:hAnsi="Times New Roman" w:cs="Times New Roman"/>
          <w:color w:val="000000" w:themeColor="text1"/>
        </w:rPr>
        <w:t>ring-hydroxylating dioxygenase (</w:t>
      </w:r>
      <w:proofErr w:type="spellStart"/>
      <w:r w:rsidR="00AE662C" w:rsidRPr="0028041D">
        <w:rPr>
          <w:rFonts w:ascii="Times New Roman" w:hAnsi="Times New Roman" w:cs="Times New Roman"/>
          <w:color w:val="000000" w:themeColor="text1"/>
        </w:rPr>
        <w:t>RHD</w:t>
      </w:r>
      <w:proofErr w:type="spellEnd"/>
      <w:r w:rsidR="002A75E3" w:rsidRPr="0028041D">
        <w:rPr>
          <w:rFonts w:ascii="Times New Roman" w:hAnsi="Times New Roman" w:cs="Times New Roman"/>
          <w:color w:val="000000" w:themeColor="text1"/>
        </w:rPr>
        <w:t>, encoded by gene 3468</w:t>
      </w:r>
      <w:r w:rsidR="00AE662C" w:rsidRPr="0028041D">
        <w:rPr>
          <w:rFonts w:ascii="Times New Roman" w:hAnsi="Times New Roman" w:cs="Times New Roman"/>
          <w:color w:val="000000" w:themeColor="text1"/>
        </w:rPr>
        <w:t xml:space="preserve">), </w:t>
      </w:r>
      <w:r w:rsidR="002A75E3" w:rsidRPr="0028041D">
        <w:rPr>
          <w:rFonts w:ascii="Times New Roman" w:hAnsi="Times New Roman" w:cs="Times New Roman"/>
          <w:color w:val="000000" w:themeColor="text1"/>
        </w:rPr>
        <w:t xml:space="preserve">an </w:t>
      </w:r>
      <w:proofErr w:type="spellStart"/>
      <w:r w:rsidR="00AE662C" w:rsidRPr="0028041D">
        <w:rPr>
          <w:rFonts w:ascii="Times New Roman" w:hAnsi="Times New Roman" w:cs="Times New Roman"/>
          <w:color w:val="000000" w:themeColor="text1"/>
        </w:rPr>
        <w:t>extradiol</w:t>
      </w:r>
      <w:proofErr w:type="spellEnd"/>
      <w:r w:rsidR="00AE662C" w:rsidRPr="0028041D">
        <w:rPr>
          <w:rFonts w:ascii="Times New Roman" w:hAnsi="Times New Roman" w:cs="Times New Roman"/>
          <w:color w:val="000000" w:themeColor="text1"/>
        </w:rPr>
        <w:t xml:space="preserve"> ring-cleavage dioxygenase (</w:t>
      </w:r>
      <w:proofErr w:type="spellStart"/>
      <w:r w:rsidR="00AE662C" w:rsidRPr="0028041D">
        <w:rPr>
          <w:rFonts w:ascii="Times New Roman" w:hAnsi="Times New Roman" w:cs="Times New Roman"/>
          <w:color w:val="000000" w:themeColor="text1"/>
        </w:rPr>
        <w:t>exRCD</w:t>
      </w:r>
      <w:proofErr w:type="spellEnd"/>
      <w:r w:rsidR="002A75E3" w:rsidRPr="0028041D">
        <w:rPr>
          <w:rFonts w:ascii="Times New Roman" w:hAnsi="Times New Roman" w:cs="Times New Roman"/>
          <w:color w:val="000000" w:themeColor="text1"/>
        </w:rPr>
        <w:t>, encoded by gene 1125</w:t>
      </w:r>
      <w:r w:rsidR="00AE662C" w:rsidRPr="0028041D">
        <w:rPr>
          <w:rFonts w:ascii="Times New Roman" w:hAnsi="Times New Roman" w:cs="Times New Roman"/>
          <w:color w:val="000000" w:themeColor="text1"/>
        </w:rPr>
        <w:t xml:space="preserve">), and </w:t>
      </w:r>
      <w:r w:rsidR="002A75E3" w:rsidRPr="0028041D">
        <w:rPr>
          <w:rFonts w:ascii="Times New Roman" w:hAnsi="Times New Roman" w:cs="Times New Roman"/>
          <w:color w:val="000000" w:themeColor="text1"/>
        </w:rPr>
        <w:t xml:space="preserve">a </w:t>
      </w:r>
      <w:r w:rsidR="00AE662C" w:rsidRPr="0028041D">
        <w:rPr>
          <w:rFonts w:ascii="Times New Roman" w:hAnsi="Times New Roman" w:cs="Times New Roman"/>
          <w:color w:val="000000" w:themeColor="text1"/>
        </w:rPr>
        <w:t>catechol-2,3-dioxygenase (</w:t>
      </w:r>
      <w:proofErr w:type="spellStart"/>
      <w:r w:rsidR="00AE662C" w:rsidRPr="0028041D">
        <w:rPr>
          <w:rFonts w:ascii="Times New Roman" w:hAnsi="Times New Roman" w:cs="Times New Roman"/>
          <w:color w:val="000000" w:themeColor="text1"/>
        </w:rPr>
        <w:t>C23O</w:t>
      </w:r>
      <w:proofErr w:type="spellEnd"/>
      <w:r w:rsidR="002A75E3" w:rsidRPr="0028041D">
        <w:rPr>
          <w:rFonts w:ascii="Times New Roman" w:hAnsi="Times New Roman" w:cs="Times New Roman"/>
          <w:color w:val="000000" w:themeColor="text1"/>
        </w:rPr>
        <w:t>, encoded by gene 0960</w:t>
      </w:r>
      <w:r w:rsidR="00AE662C" w:rsidRPr="0028041D">
        <w:rPr>
          <w:rFonts w:ascii="Times New Roman" w:hAnsi="Times New Roman" w:cs="Times New Roman"/>
          <w:color w:val="000000" w:themeColor="text1"/>
        </w:rPr>
        <w:t xml:space="preserve">). </w:t>
      </w:r>
      <w:proofErr w:type="spellStart"/>
      <w:r w:rsidR="00352C7E" w:rsidRPr="0028041D">
        <w:rPr>
          <w:rFonts w:ascii="Times New Roman" w:hAnsi="Times New Roman" w:cs="Times New Roman"/>
          <w:color w:val="000000" w:themeColor="text1"/>
        </w:rPr>
        <w:t>RHD</w:t>
      </w:r>
      <w:proofErr w:type="spellEnd"/>
      <w:r w:rsidR="00352C7E" w:rsidRPr="0028041D">
        <w:rPr>
          <w:rFonts w:ascii="Times New Roman" w:hAnsi="Times New Roman" w:cs="Times New Roman"/>
          <w:color w:val="000000" w:themeColor="text1"/>
        </w:rPr>
        <w:t xml:space="preserve"> catalyzes the initial oxidation of PAHs to form </w:t>
      </w:r>
      <w:r w:rsidR="00352C7E" w:rsidRPr="0028041D">
        <w:rPr>
          <w:rFonts w:ascii="Times New Roman" w:hAnsi="Times New Roman" w:cs="Times New Roman"/>
          <w:i/>
          <w:iCs/>
          <w:color w:val="000000" w:themeColor="text1"/>
        </w:rPr>
        <w:t>cis</w:t>
      </w:r>
      <w:r w:rsidR="00352C7E" w:rsidRPr="0028041D">
        <w:rPr>
          <w:rFonts w:ascii="Times New Roman" w:hAnsi="Times New Roman" w:cs="Times New Roman"/>
          <w:color w:val="000000" w:themeColor="text1"/>
        </w:rPr>
        <w:t>-</w:t>
      </w:r>
      <w:proofErr w:type="spellStart"/>
      <w:r w:rsidR="00352C7E" w:rsidRPr="0028041D">
        <w:rPr>
          <w:rFonts w:ascii="Times New Roman" w:hAnsi="Times New Roman" w:cs="Times New Roman"/>
          <w:color w:val="000000" w:themeColor="text1"/>
        </w:rPr>
        <w:t>dihydrodiol</w:t>
      </w:r>
      <w:proofErr w:type="spellEnd"/>
      <w:r w:rsidR="00352C7E" w:rsidRPr="0028041D">
        <w:rPr>
          <w:rFonts w:ascii="Times New Roman" w:hAnsi="Times New Roman" w:cs="Times New Roman"/>
          <w:color w:val="000000" w:themeColor="text1"/>
        </w:rPr>
        <w:t xml:space="preserve">, </w:t>
      </w:r>
      <w:r w:rsidR="00CA6D4B" w:rsidRPr="0028041D">
        <w:rPr>
          <w:rFonts w:ascii="Times New Roman" w:hAnsi="Times New Roman" w:cs="Times New Roman"/>
          <w:color w:val="000000" w:themeColor="text1"/>
        </w:rPr>
        <w:t>a</w:t>
      </w:r>
      <w:r w:rsidR="00352C7E" w:rsidRPr="0028041D">
        <w:rPr>
          <w:rFonts w:ascii="Times New Roman" w:hAnsi="Times New Roman" w:cs="Times New Roman"/>
          <w:color w:val="000000" w:themeColor="text1"/>
        </w:rPr>
        <w:t xml:space="preserve"> step often considered</w:t>
      </w:r>
      <w:r w:rsidR="00827CFF" w:rsidRPr="0028041D">
        <w:rPr>
          <w:rFonts w:ascii="Times New Roman" w:hAnsi="Times New Roman" w:cs="Times New Roman"/>
          <w:color w:val="000000" w:themeColor="text1"/>
        </w:rPr>
        <w:t xml:space="preserve"> </w:t>
      </w:r>
      <w:r w:rsidR="00352C7E" w:rsidRPr="0028041D">
        <w:rPr>
          <w:rFonts w:ascii="Times New Roman" w:hAnsi="Times New Roman" w:cs="Times New Roman"/>
          <w:color w:val="000000" w:themeColor="text1"/>
        </w:rPr>
        <w:t>rate-limiting for aerobic PAH biodegradation</w:t>
      </w:r>
      <w:r w:rsidR="00FC4BAB" w:rsidRPr="0028041D">
        <w:rPr>
          <w:rFonts w:ascii="Times New Roman" w:eastAsia="黑体" w:hAnsi="Times New Roman" w:cs="Times New Roman"/>
          <w:noProof/>
          <w:color w:val="000000" w:themeColor="text1"/>
          <w:vertAlign w:val="superscript"/>
        </w:rPr>
        <w:t xml:space="preserve"> </w:t>
      </w:r>
      <w:r w:rsidR="000F595F" w:rsidRPr="0028041D">
        <w:rPr>
          <w:rFonts w:ascii="Times New Roman" w:eastAsia="黑体" w:hAnsi="Times New Roman" w:cs="Times New Roman"/>
          <w:noProof/>
          <w:color w:val="000000" w:themeColor="text1"/>
        </w:rPr>
        <w:fldChar w:fldCharType="begin"/>
      </w:r>
      <w:r w:rsidR="00D90A0B">
        <w:rPr>
          <w:rFonts w:ascii="Times New Roman" w:eastAsia="黑体" w:hAnsi="Times New Roman" w:cs="Times New Roman"/>
          <w:noProof/>
          <w:color w:val="000000" w:themeColor="text1"/>
        </w:rPr>
        <w:instrText xml:space="preserve"> ADDIN ZOTERO_ITEM CSL_CITATION {"citationID":"iFpOeazk","properties":{"formattedCitation":"[51\\uc0\\u8211{}53]","plainCitation":"[51–53]","noteIndex":0},"citationItems":[{"id":350,"uris":["http://zotero.org/users/local/O90fcqFg/items/C5RL57NK"],"itemData":{"id":350,"type":"article-journal","abstract":"The Great East Japan Earthquake caused tsunamis and resulted in widespread damage to human life and infrastructure. The disaster also resulted in contamination of the environment by chemicals such as polycyclic aromatic hydrocarbons (PAHs). This study was conducted to investigate the degradation potential and describe the PAH-degrading microbial communities from tsunami sediments in Miyagi, Japan. PAHdegrading bacteria were cultured by enrichment using PAH mixture or pyrene alone as carbon and energy sources. Among the ten consortia tested for PAH mixture, seven completely degraded ﬂuorene and more than 95% of phenanthrene in 10 days, while only four consortia partially degraded pyrene. Six consortia partially degraded pyrene as a single substrate. Polymerase chain reaction-denaturing gradient gel electrophoresis (PCR-DGGE) revealed that each sample was dominated by unique microbial populations, regardless of sampling location. The consortia were dominated by known PAHs degraders including Sphingomonas, Pseudomonas, and Sphingobium; and previously unknown degraders such as Dokdonella and Luteimonas. A potentially novel and PAH-degrading Dokdonella was detected for the ﬁrst time. PAH-ring hydroxylating dioxygenase (PAH-RHD␣) gene was shown to be more effective than nidA in estimating pyrene-degrading bacteria in the enriched consortia. The consortia obtained in this study are potential candidates for remediation of PAHs contaminated soils.","container-title":"Journal of Hazardous Materials","DOI":"10.1016/j.jhazmat.2014.09.068","ISSN":"03043894","journalAbbreviation":"Journal of Hazardous Materials","language":"en","page":"689-697","source":"DOI.org (Crossref)","title":"Polycyclic aromatic hydrocarbons (PAHs) biodegradation potential and diversity of microbial consortia enriched from tsunami sediments in Miyagi, Japan","volume":"283","author":[{"family":"Bacosa","given":"Hernando Pactao"},{"family":"Inoue","given":"Chihiro"}],"issued":{"date-parts":[["2015",2]]}}},{"id":63,"uris":["http://zotero.org/users/local/O90fcqFg/items/5JLZRRRP"],"itemData":{"id":63,"type":"article-journal","abstract":"Polycyclic aromatic hydrocarbons (PAHs) are ubiquitous pollutants threatening ecosystems and human health. Here, we isolated and characterized a new strain, Hydrogenibacillus sp. N12, which is a thermophilic PAH-degrader. Strain N12 utilizes naphthalene as a sole carbon and energy source above 60\u0014C and co-metabolizes many other PAHs as well. The metabolites were identiﬁed in the catabolism of naphthalene by gas chromatography–mass spectrometry (GC–MS) and stable isotopic analysis. Based on the identiﬁed metabolites, we proposed two possible metabolic pathways, one via salicylic acid and the other via phthalic acid. Whole-genome sequencing reveals that strain N12 possesses a small chromosome of 2.6 Mb. Combining genetic and transcriptional information, we reveal a new gene cluster for the naphthalene degradation. The genes, designated as narAaAb that are predicted to encode the alpha and beta subunits of naphthalene dioxygenase, were subsequently subcloned into Escherichia coli and the enzyme activity was detected by whole-cell transformation. Capacity to degrade several other tricyclic-PAHs was also characterized, suggesting co-existence of other constitutively expressed enzyme systems in strain N12 in addition to the naphthalene degradation gene cluster. Our study provides insights into the potential of the thermophilic PAH-degrader in biotechnology and environmental management applications.","container-title":"Environmental Microbiology","DOI":"10.1111/1462-2920.15869","ISSN":"1462-2912, 1462-2920","issue":"1","journalAbbreviation":"Environmental Microbiology","language":"en","page":"436-450","source":"DOI.org (Crossref)","title":"A thermophile &lt;i&gt;Hydrogenibacillus&lt;/i&gt; sp. strain efficiently degrades environmental pollutants polycyclic aromatic hydrocarbons","volume":"24","author":[{"family":"Qiu","given":"Xiaoyu"},{"family":"Wang","given":"Weiwei"},{"family":"Zhang","given":"Lige"},{"family":"Guo","given":"Lihua"},{"family":"Xu","given":"Ping"},{"family":"Tang","given":"Hongzhi"}],"issued":{"date-parts":[["2022",1]]}}},{"id":348,"uris":["http://zotero.org/users/local/O90fcqFg/items/VSDY63XE"],"itemData":{"id":348,"type":"article-journal","abstract":"PAHs are ubiquitous in the environment and are carcinogenic compounds and tend to accumulate in food chains due to their low bioavailability and poor biodegradability.\n              Cycloclasticus\n              is an obligate marine PAH degrader and is widespread in marine environments, while the PAH degradation pathways remain unclear. In this report, the degradation pathways for naphthalene, phenanthrene, and pyrene were revealed, and an integrated PAH metabolic network covering pyrene, phenanthrene, and naphthalene was constructed in\n              Cycloclasticus\n              . This overlapping network provides streamlined processing of PAHs to intermediates and ultimately to complete mineralization. Furthermore, these results provide an additional context for the prevalence of\n              Cycloclasticus\n              in oil-polluted marine environments and pelagic settings. In conclusion, these analyses provide a useful framework for understanding the cellular processes involved in PAH metabolism in an ecologically important marine bacterium.\n            \n          , \n            ABSTRACT\n            \n              Bacteria play an important role in the removal of polycyclic aromatic hydrocarbons (PAHs) from polluted environments. In marine environments,\n              Cycloclasticus\n              is one of the most prevalent PAH-degrading bacterial genera. However, little is known regarding the degradation mechanisms for multiple PAHs by\n              Cycloclasticus\n              .\n              Cycloclasticus\n              sp. strain P1 was isolated from deep-sea sediments and is known to degrade naphthalene, phenanthrene, pyrene, and other aromatic hydrocarbons. Here, six ring-hydroxylating dioxygenases (RHDs) were identified in the complete genome of\n              Cycloclasticus\n              sp. P1 and were confirmed to be involved in PAH degradation by enzymatic assays. Further, five gene clusters in its genome were identified to be responsible for PAH degradation. Degradation pathways for naphthalene, phenanthrene, and pyrene were elucidated in\n              Cycloclasticus\n              sp. P1 based on genomic and transcriptomic analysis and characterization of an interconnected metabolic network. The metabolic pathway overlaps in many steps in the degradation of pyrene, phenanthrene, and naphthalene, which were validated by the detection of metabolic intermediates in cultures. This study describes a pyrene degradation pathway for\n              Cycloclasticus.\n              Moreover, the study represents the integration of a PAH metabolic network that comprises pyrene, phenanthrene, and naphthalene degradation pathways. Taken together, these results provide a comprehensive investigation of PAH metabolism in\n              Cycloclasticus\n              .\n            \n            \n              IMPORTANCE\n              PAHs are ubiquitous in the environment and are carcinogenic compounds and tend to accumulate in food chains due to their low bioavailability and poor biodegradability.\n              Cycloclasticus\n              is an obligate marine PAH degrader and is widespread in marine environments, while the PAH degradation pathways remain unclear. In this report, the degradation pathways for naphthalene, phenanthrene, and pyrene were revealed, and an integrated PAH metabolic network covering pyrene, phenanthrene, and naphthalene was constructed in\n              Cycloclasticus\n              . This overlapping network provides streamlined processing of PAHs to intermediates and ultimately to complete mineralization. Furthermore, these results provide an additional context for the prevalence of\n              Cycloclasticus\n              in oil-polluted marine environments and pelagic settings. In conclusion, these analyses provide a useful framework for understanding the cellular processes involved in PAH metabolism in an ecologically important marine bacterium.","container-title":"Applied and Environmental Microbiology","DOI":"10.1128/AEM.01261-18","ISSN":"0099-2240, 1098-5336","issue":"21","journalAbbreviation":"Appl Environ Microbiol","language":"en","page":"e01261-18","source":"DOI.org (Crossref)","title":"Polycyclic Aromatic Hydrocarbon (PAH) Degradation Pathways of the Obligate Marine PAH Degrader Cycloclasticus sp. Strain P1","volume":"84","author":[{"family":"Wang","given":"Wanpeng"},{"family":"Wang","given":"Lin"},{"family":"Shao","given":"Zongze"}],"editor":[{"family":"Liu","given":"Shuang-Jiang"}],"issued":{"date-parts":[["2018",11]]}}}],"schema":"https://github.com/citation-style-language/schema/raw/master/csl-citation.json"} </w:instrText>
      </w:r>
      <w:r w:rsidR="000F595F" w:rsidRPr="0028041D">
        <w:rPr>
          <w:rFonts w:ascii="Times New Roman" w:eastAsia="黑体" w:hAnsi="Times New Roman" w:cs="Times New Roman"/>
          <w:noProof/>
          <w:color w:val="000000" w:themeColor="text1"/>
        </w:rPr>
        <w:fldChar w:fldCharType="separate"/>
      </w:r>
      <w:r w:rsidR="00D90A0B" w:rsidRPr="00D90A0B">
        <w:rPr>
          <w:rFonts w:ascii="Times New Roman" w:hAnsi="Times New Roman" w:cs="Times New Roman"/>
        </w:rPr>
        <w:t>[51–53]</w:t>
      </w:r>
      <w:r w:rsidR="000F595F" w:rsidRPr="0028041D">
        <w:rPr>
          <w:rFonts w:ascii="Times New Roman" w:eastAsia="黑体" w:hAnsi="Times New Roman" w:cs="Times New Roman"/>
          <w:noProof/>
          <w:color w:val="000000" w:themeColor="text1"/>
        </w:rPr>
        <w:fldChar w:fldCharType="end"/>
      </w:r>
      <w:r w:rsidR="00653934" w:rsidRPr="0028041D">
        <w:rPr>
          <w:rFonts w:ascii="Times New Roman" w:eastAsia="黑体" w:hAnsi="Times New Roman" w:cs="Times New Roman"/>
          <w:noProof/>
          <w:color w:val="000000" w:themeColor="text1"/>
        </w:rPr>
        <w:t>.</w:t>
      </w:r>
      <w:r w:rsidR="00846F42" w:rsidRPr="0028041D">
        <w:rPr>
          <w:rFonts w:ascii="Times New Roman" w:eastAsia="黑体" w:hAnsi="Times New Roman" w:cs="Times New Roman"/>
          <w:noProof/>
          <w:color w:val="000000" w:themeColor="text1"/>
        </w:rPr>
        <w:t xml:space="preserve"> </w:t>
      </w:r>
      <w:r w:rsidR="00C46AA0" w:rsidRPr="0028041D">
        <w:rPr>
          <w:rFonts w:ascii="Times New Roman" w:eastAsia="黑体" w:hAnsi="Times New Roman" w:cs="Times New Roman"/>
          <w:noProof/>
          <w:color w:val="000000" w:themeColor="text1"/>
        </w:rPr>
        <w:t>exRCD catalyzes dioxygenation of substrates</w:t>
      </w:r>
      <w:r w:rsidR="000F595F" w:rsidRPr="0028041D">
        <w:rPr>
          <w:rFonts w:ascii="Times New Roman" w:hAnsi="Times New Roman" w:cs="Times New Roman"/>
          <w:color w:val="000000" w:themeColor="text1"/>
        </w:rPr>
        <w:t>, resulting in the cleavage of aromatic rings</w:t>
      </w:r>
      <w:r w:rsidR="00FC4BAB" w:rsidRPr="0028041D">
        <w:rPr>
          <w:rFonts w:ascii="Times New Roman" w:eastAsia="黑体" w:hAnsi="Times New Roman" w:cs="Times New Roman"/>
          <w:noProof/>
          <w:color w:val="000000" w:themeColor="text1"/>
          <w:vertAlign w:val="superscript"/>
        </w:rPr>
        <w:t xml:space="preserve"> </w:t>
      </w:r>
      <w:r w:rsidR="000F595F"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{"citationID":"LNYCBfms","properties":{"formattedCitation":"[54]","plainCitation":"[54]","noteIndex":0},"citationItems":[{"id":1542,"uris":["http://zotero.org/users/local/O90fcqFg/items/88PZNU9A"],"itemData":{"id":1542,"type":"article-journal","abstract":"The catalytic mechanism of the non-heme iron extradiol dioxygenases has been studied using hybrid density functional theory. These enzymes cleave a C-C bond outside the two hydroxyl groups of catechols, in contrast to the intradiol enzymes which cleave the C-C bond between these two groups. The chemical models used comprise about 70 atoms and include the first-shell ligands, two histidines, one glutamate, and one water, as well as some second-shell ligands, two histidines, one aspartate, and one tyrosine. Catechol is found to bind as a monoanion in agreement with experiments, while dioxygen is found to replace the water ligand. A spin-transition from the initial septet to a quintet state prepares the system for formation of a bridging peroxide with the catechol substrate. When the O-O bond is cleaved in the suggested rate-limiting step, a key substrate intermediate with partly radical and partly anionic character is formed. The partly anionic character is found to determine the selectivity of the enzyme. The results are compared to available experimental information and to previous studies.","container-title":"Journal of the American Chemical Society","DOI":"10.1021/ja0493805","ISSN":"0002-7863, 1520-5126","issue":"29","journalAbbreviation":"J. Am. Chem. Soc.","language":"en","page":"8919-8932","source":"DOI.org (Crossref)","title":"Mechanism for Catechol Ring-Cleavage by Non-Heme Iron Extradiol Dioxygenases","volume":"126","author":[{"family":"Siegbahn","given":"Per E. M."},{"family":"Haeffner","given":"Fredrik"}],"issued":{"date-parts":[["2004",7,1]]}}}],"schema":"https://github.com/citation-style-language/schema/raw/master/csl-citation.json"} </w:instrText>
      </w:r>
      <w:r w:rsidR="000F595F"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[54]</w:t>
      </w:r>
      <w:r w:rsidR="000F595F" w:rsidRPr="0028041D">
        <w:rPr>
          <w:rFonts w:ascii="Times New Roman" w:hAnsi="Times New Roman" w:cs="Times New Roman"/>
          <w:color w:val="000000" w:themeColor="text1"/>
        </w:rPr>
        <w:fldChar w:fldCharType="end"/>
      </w:r>
      <w:r w:rsidR="000F595F" w:rsidRPr="0028041D">
        <w:rPr>
          <w:rFonts w:ascii="Times New Roman" w:eastAsia="黑体" w:hAnsi="Times New Roman" w:cs="Times New Roman"/>
          <w:noProof/>
          <w:color w:val="000000" w:themeColor="text1"/>
        </w:rPr>
        <w:t xml:space="preserve">. </w:t>
      </w:r>
      <w:bookmarkStart w:id="16" w:name="OLE_LINK14"/>
      <w:r w:rsidR="00B41801" w:rsidRPr="0028041D">
        <w:rPr>
          <w:rFonts w:ascii="Times New Roman" w:eastAsia="黑体" w:hAnsi="Times New Roman" w:cs="Times New Roman" w:hint="eastAsia"/>
          <w:noProof/>
          <w:color w:val="000000" w:themeColor="text1"/>
        </w:rPr>
        <w:t>C</w:t>
      </w:r>
      <w:r w:rsidR="00B41801" w:rsidRPr="0028041D">
        <w:rPr>
          <w:rFonts w:ascii="Times New Roman" w:eastAsia="黑体" w:hAnsi="Times New Roman" w:cs="Times New Roman"/>
          <w:noProof/>
          <w:color w:val="000000" w:themeColor="text1"/>
        </w:rPr>
        <w:t>23</w:t>
      </w:r>
      <w:r w:rsidR="00B41801" w:rsidRPr="0028041D">
        <w:rPr>
          <w:rFonts w:ascii="Times New Roman" w:eastAsia="黑体" w:hAnsi="Times New Roman" w:cs="Times New Roman" w:hint="eastAsia"/>
          <w:noProof/>
          <w:color w:val="000000" w:themeColor="text1"/>
        </w:rPr>
        <w:t>O</w:t>
      </w:r>
      <w:r w:rsidR="00B41801" w:rsidRPr="0028041D">
        <w:rPr>
          <w:rFonts w:ascii="Times New Roman" w:eastAsia="黑体" w:hAnsi="Times New Roman" w:cs="Times New Roman"/>
          <w:noProof/>
          <w:color w:val="000000" w:themeColor="text1"/>
        </w:rPr>
        <w:t xml:space="preserve"> catalyzes the extradiol cleavage of catechol to produce 2-hydroxymuconic semialdehyde (HMS)</w:t>
      </w:r>
      <w:r w:rsidR="00FC4BAB" w:rsidRPr="0028041D">
        <w:rPr>
          <w:rFonts w:ascii="Times New Roman" w:eastAsia="黑体" w:hAnsi="Times New Roman" w:cs="Times New Roman"/>
          <w:noProof/>
          <w:color w:val="000000" w:themeColor="text1"/>
          <w:vertAlign w:val="superscript"/>
        </w:rPr>
        <w:t xml:space="preserve"> </w:t>
      </w:r>
      <w:r w:rsidR="000F595F" w:rsidRPr="0028041D">
        <w:rPr>
          <w:rFonts w:ascii="Times New Roman" w:eastAsia="黑体" w:hAnsi="Times New Roman" w:cs="Times New Roman"/>
          <w:noProof/>
          <w:color w:val="000000" w:themeColor="text1"/>
        </w:rPr>
        <w:fldChar w:fldCharType="begin"/>
      </w:r>
      <w:r w:rsidR="00D90A0B">
        <w:rPr>
          <w:rFonts w:ascii="Times New Roman" w:eastAsia="黑体" w:hAnsi="Times New Roman" w:cs="Times New Roman"/>
          <w:noProof/>
          <w:color w:val="000000" w:themeColor="text1"/>
        </w:rPr>
        <w:instrText xml:space="preserve"> ADDIN ZOTERO_ITEM CSL_CITATION {"citationID":"wBRFpGtW","properties":{"formattedCitation":"[55\\uc0\\u8211{}57]","plainCitation":"[55–57]","noteIndex":0},"citationItems":[{"id":341,"uris":["http://zotero.org/users/local/O90fcqFg/items/8W9SSFJF"],"itemData":{"id":341,"type":"article-journal","container-title":"Bioresource Technology","DOI":"10.1016/j.biortech.2014.04.076","ISSN":"09608524","journalAbbreviation":"Bioresource Technology","language":"en","page":"299-308","source":"DOI.org (Crossref)","title":"Bacteria induced degradation of fluoranthene in minimal salt medium mediated by catabolic enzymes in vitro condition","volume":"164","author":[{"family":"Mishra","given":"Shweta"},{"family":"Singh","given":"S.N."},{"family":"Pande","given":"Veena"}],"issued":{"date-parts":[["2014",7]]}}},{"id":345,"uris":["http://zotero.org/users/local/O90fcqFg/items/K4EJIDLL"],"itemData":{"id":345,"type":"article-journal","abstract":"Summary\n            \n              Aromatic organic compounds that are present in the environment can have toxic effects or provide carbon sources for bacteria. We report here the global response of\n              Bacillus subtilis\n              168 to phenol and catechol using proteome and transcriptome analyses. Phenol induced the Hrc</w:instrText>
      </w:r>
      <w:r w:rsidR="00D90A0B">
        <w:rPr>
          <w:rFonts w:ascii="Times New Roman" w:eastAsia="黑体" w:hAnsi="Times New Roman" w:cs="Times New Roman" w:hint="eastAsia"/>
          <w:noProof/>
          <w:color w:val="000000" w:themeColor="text1"/>
        </w:rPr>
        <w:instrText xml:space="preserve">A, </w:instrText>
      </w:r>
      <w:r w:rsidR="00D90A0B">
        <w:rPr>
          <w:rFonts w:ascii="Times New Roman" w:eastAsia="黑体" w:hAnsi="Times New Roman" w:cs="Times New Roman" w:hint="eastAsia"/>
          <w:noProof/>
          <w:color w:val="000000" w:themeColor="text1"/>
        </w:rPr>
        <w:instrText>σ</w:instrText>
      </w:r>
      <w:r w:rsidR="00D90A0B">
        <w:rPr>
          <w:rFonts w:ascii="Times New Roman" w:eastAsia="黑体" w:hAnsi="Times New Roman" w:cs="Times New Roman" w:hint="eastAsia"/>
          <w:noProof/>
          <w:color w:val="000000" w:themeColor="text1"/>
        </w:rPr>
        <w:instrText>\n              B\n              and CtsR heat</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shock regulons as well as the Spx disulfide stress regulon. Catechol caused the activation of the HrcA and CtsR heat</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shock regulons and a thiol</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 xml:space="preserve">specific oxidative stress response involving the Spx, PerR and FurR regulons but no induction of the </w:instrText>
      </w:r>
      <w:r w:rsidR="00D90A0B">
        <w:rPr>
          <w:rFonts w:ascii="Times New Roman" w:eastAsia="黑体" w:hAnsi="Times New Roman" w:cs="Times New Roman" w:hint="eastAsia"/>
          <w:noProof/>
          <w:color w:val="000000" w:themeColor="text1"/>
        </w:rPr>
        <w:instrText>σ</w:instrText>
      </w:r>
      <w:r w:rsidR="00D90A0B">
        <w:rPr>
          <w:rFonts w:ascii="Times New Roman" w:eastAsia="黑体" w:hAnsi="Times New Roman" w:cs="Times New Roman" w:hint="eastAsia"/>
          <w:noProof/>
          <w:color w:val="000000" w:themeColor="text1"/>
        </w:rPr>
        <w:instrText>\n              B\n              regulon. The most surprising result was that several catabolite</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controlled genes are derepressed by catechol, even if glucose is taken up under these conditions. This derepression of the carbon catabolite control was dependent on the glucose concentration in the medium, as glucose excess increased the derepression of the CcpA</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 xml:space="preserve">dependent lichenin utilization\n              licBCAH\n              operon and the ribose metabolism\n    </w:instrText>
      </w:r>
      <w:r w:rsidR="00D90A0B">
        <w:rPr>
          <w:rFonts w:ascii="Times New Roman" w:eastAsia="黑体" w:hAnsi="Times New Roman" w:cs="Times New Roman"/>
          <w:noProof/>
          <w:color w:val="000000" w:themeColor="text1"/>
        </w:rPr>
        <w:instrText xml:space="preserve">          rbsRKDACB\n              operon by catechol. Growth and viability experiments with catechol as sole carbon source suggested that\n              B. subtilis\n              is not able to utilize catechol as a carbon</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noProof/>
          <w:color w:val="000000" w:themeColor="text1"/>
        </w:rPr>
        <w:instrText>energy source. In addition, the microarray results revealed the very strong induction of the\n              yfiDE\n              operon by catechol of which the\n              yfiE\n              gene shares similarities to glyoxalases/bleomycin resistance proteins/extradiol dioxygena</w:instrText>
      </w:r>
      <w:r w:rsidR="00D90A0B">
        <w:rPr>
          <w:rFonts w:ascii="Times New Roman" w:eastAsia="黑体" w:hAnsi="Times New Roman" w:cs="Times New Roman" w:hint="eastAsia"/>
          <w:noProof/>
          <w:color w:val="000000" w:themeColor="text1"/>
        </w:rPr>
        <w:instrText xml:space="preserve">ses. Using recombinant His\n              6\n              </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YfiE\n              Bs\n              we demonstrate that YfiE shows catechol</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2,3</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dioxygenase activity in the presence of catechol as the metabolite 2</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hint="eastAsia"/>
          <w:noProof/>
          <w:color w:val="000000" w:themeColor="text1"/>
        </w:rPr>
        <w:instrText>hydroxymuconic semialdehyde was measured. Fu</w:instrText>
      </w:r>
      <w:r w:rsidR="00D90A0B">
        <w:rPr>
          <w:rFonts w:ascii="Times New Roman" w:eastAsia="黑体" w:hAnsi="Times New Roman" w:cs="Times New Roman"/>
          <w:noProof/>
          <w:color w:val="000000" w:themeColor="text1"/>
        </w:rPr>
        <w:instrText>rthermore, both genes of the\n              yfiDE\n              operon are essential for the growth and viability of\n              B. subtilis\n              in the presence of catechol. Thus, our studies revealed that the catechol</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noProof/>
          <w:color w:val="000000" w:themeColor="text1"/>
        </w:rPr>
        <w:instrText>2,3</w:instrText>
      </w:r>
      <w:r w:rsidR="00D90A0B">
        <w:rPr>
          <w:rFonts w:ascii="Times New Roman" w:eastAsia="黑体" w:hAnsi="Times New Roman" w:cs="Times New Roman" w:hint="eastAsia"/>
          <w:noProof/>
          <w:color w:val="000000" w:themeColor="text1"/>
        </w:rPr>
        <w:instrText>‐</w:instrText>
      </w:r>
      <w:r w:rsidR="00D90A0B">
        <w:rPr>
          <w:rFonts w:ascii="Times New Roman" w:eastAsia="黑体" w:hAnsi="Times New Roman" w:cs="Times New Roman"/>
          <w:noProof/>
          <w:color w:val="000000" w:themeColor="text1"/>
        </w:rPr>
        <w:instrText xml:space="preserve">dioxygenase YfiE is the key enzyme of a\n              meta\n              cleavage pathway in\n              B. subtilis\n              involved in the catabolism of catechol.","container-title":"Environmental Microbiology","DOI":"10.1111/j.1462-2920.2006.01034.x","ISSN":"1462-2912, 1462-2920","issue":"8","journalAbbreviation":"Environmental Microbiology","language":"en","page":"1408-1427","source":"DOI.org (Crossref)","title":"Differential gene expression in response to phenol and catechol reveals different metabolic activities for the degradation of aromatic compounds in &lt;i&gt;Bacillus subtilis&lt;/i&gt;","volume":"8","author":[{"family":"Tam","given":"Le Thi"},{"family":"Eymann","given":"Christine"},{"family":"Albrecht","given":"Dirk"},{"family":"Sietmann","given":"Rabea"},{"family":"Schauer","given":"Frieder"},{"family":"Hecker","given":"Michael"},{"family":"Antelmann","given":"Haike"}],"issued":{"date-parts":[["2006",8]]}}},{"id":352,"uris":["http://zotero.org/users/local/O90fcqFg/items/IQZXE8L3"],"itemData":{"id":352,"type":"article-journal","container-title":"Biochemical Engineering Journal","DOI":"10.1016/j.bej.2012.04.008","ISSN":"1369703X","journalAbbreviation":"Biochemical Engineering Journal","language":"en","page":"1-7","source":"DOI.org (Crossref)","title":"Properties of catechol 2,3-dioxygenase from crude extract of Stenotrophomonas maltophilia strain KB2 immobilized in calcium alginate hydrogels","volume":"66","author":[{"family":"Wojcieszyńska","given":"Danuta"},{"family":"Hupert-Kocurek","given":"Katarzyna"},{"family":"Jankowska","given":"Anna"},{"family":"Guzik","given":"Urszula"}],"issued":{"date-parts":[["2012",7]]}}}],"schema":"https://github.com/citation-style-language/schema/raw/master/csl-citation.json"} </w:instrText>
      </w:r>
      <w:r w:rsidR="000F595F" w:rsidRPr="0028041D">
        <w:rPr>
          <w:rFonts w:ascii="Times New Roman" w:eastAsia="黑体" w:hAnsi="Times New Roman" w:cs="Times New Roman"/>
          <w:noProof/>
          <w:color w:val="000000" w:themeColor="text1"/>
        </w:rPr>
        <w:fldChar w:fldCharType="separate"/>
      </w:r>
      <w:r w:rsidR="00D90A0B" w:rsidRPr="00D90A0B">
        <w:rPr>
          <w:rFonts w:ascii="Times New Roman" w:hAnsi="Times New Roman" w:cs="Times New Roman"/>
        </w:rPr>
        <w:t>[55–57]</w:t>
      </w:r>
      <w:r w:rsidR="000F595F" w:rsidRPr="0028041D">
        <w:rPr>
          <w:rFonts w:ascii="Times New Roman" w:eastAsia="黑体" w:hAnsi="Times New Roman" w:cs="Times New Roman"/>
          <w:noProof/>
          <w:color w:val="000000" w:themeColor="text1"/>
        </w:rPr>
        <w:fldChar w:fldCharType="end"/>
      </w:r>
      <w:bookmarkEnd w:id="16"/>
      <w:r w:rsidR="000F595F" w:rsidRPr="0028041D">
        <w:rPr>
          <w:rFonts w:ascii="Times New Roman" w:eastAsia="黑体" w:hAnsi="Times New Roman" w:cs="Times New Roman"/>
          <w:noProof/>
          <w:color w:val="000000" w:themeColor="text1"/>
        </w:rPr>
        <w:t xml:space="preserve">. </w:t>
      </w:r>
      <w:r w:rsidR="00653934" w:rsidRPr="0028041D">
        <w:rPr>
          <w:rFonts w:ascii="Times New Roman" w:eastAsia="黑体" w:hAnsi="Times New Roman" w:cs="Times New Roman"/>
          <w:noProof/>
          <w:color w:val="000000" w:themeColor="text1"/>
        </w:rPr>
        <w:t xml:space="preserve">HMS is further metabolized via the dehydrogenation </w:t>
      </w:r>
      <w:r w:rsidR="009D481F" w:rsidRPr="0028041D">
        <w:rPr>
          <w:rFonts w:ascii="Times New Roman" w:eastAsia="黑体" w:hAnsi="Times New Roman" w:cs="Times New Roman"/>
          <w:noProof/>
          <w:color w:val="000000" w:themeColor="text1"/>
        </w:rPr>
        <w:t>pathway mediated</w:t>
      </w:r>
      <w:r w:rsidR="00653934" w:rsidRPr="0028041D">
        <w:rPr>
          <w:rFonts w:ascii="Times New Roman" w:eastAsia="黑体" w:hAnsi="Times New Roman" w:cs="Times New Roman"/>
          <w:noProof/>
          <w:color w:val="000000" w:themeColor="text1"/>
        </w:rPr>
        <w:t xml:space="preserve"> by 2-hydroxymuconic semialdehyde dehydrogenase.</w:t>
      </w:r>
      <w:r w:rsidR="000F595F" w:rsidRPr="0028041D">
        <w:rPr>
          <w:rFonts w:ascii="Times New Roman" w:eastAsia="黑体" w:hAnsi="Times New Roman" w:cs="Times New Roman"/>
          <w:noProof/>
          <w:color w:val="000000" w:themeColor="text1"/>
        </w:rPr>
        <w:t xml:space="preserve"> Four genes (0554, 0586, 0960, and 1800) are </w:t>
      </w:r>
      <w:r w:rsidR="00CA6D4B" w:rsidRPr="0028041D">
        <w:rPr>
          <w:rFonts w:ascii="Times New Roman" w:eastAsia="黑体" w:hAnsi="Times New Roman" w:cs="Times New Roman"/>
          <w:noProof/>
          <w:color w:val="000000" w:themeColor="text1"/>
        </w:rPr>
        <w:t xml:space="preserve">associated with </w:t>
      </w:r>
      <w:r w:rsidR="000F595F" w:rsidRPr="0028041D">
        <w:rPr>
          <w:rFonts w:ascii="Times New Roman" w:eastAsia="黑体" w:hAnsi="Times New Roman" w:cs="Times New Roman"/>
          <w:noProof/>
          <w:color w:val="000000" w:themeColor="text1"/>
        </w:rPr>
        <w:t xml:space="preserve">this </w:t>
      </w:r>
      <w:r w:rsidR="009D481F" w:rsidRPr="0028041D">
        <w:rPr>
          <w:rFonts w:ascii="Times New Roman" w:eastAsia="黑体" w:hAnsi="Times New Roman" w:cs="Times New Roman"/>
          <w:noProof/>
          <w:color w:val="000000" w:themeColor="text1"/>
        </w:rPr>
        <w:t>pathway</w:t>
      </w:r>
      <w:r w:rsidR="000F595F" w:rsidRPr="0028041D">
        <w:rPr>
          <w:rFonts w:ascii="Times New Roman" w:eastAsia="黑体" w:hAnsi="Times New Roman" w:cs="Times New Roman"/>
          <w:noProof/>
          <w:color w:val="000000" w:themeColor="text1"/>
        </w:rPr>
        <w:t>,</w:t>
      </w:r>
      <w:r w:rsidR="000F595F" w:rsidRPr="0028041D">
        <w:rPr>
          <w:color w:val="000000" w:themeColor="text1"/>
        </w:rPr>
        <w:t xml:space="preserve"> </w:t>
      </w:r>
      <w:r w:rsidR="000F595F" w:rsidRPr="0028041D">
        <w:rPr>
          <w:rFonts w:ascii="Times New Roman" w:eastAsia="黑体" w:hAnsi="Times New Roman" w:cs="Times New Roman"/>
          <w:noProof/>
          <w:color w:val="000000" w:themeColor="text1"/>
        </w:rPr>
        <w:t xml:space="preserve">indicating that </w:t>
      </w:r>
      <w:r w:rsidR="00953E3D" w:rsidRPr="0028041D">
        <w:rPr>
          <w:rFonts w:ascii="Times New Roman" w:eastAsia="黑体" w:hAnsi="Times New Roman" w:cs="Times New Roman"/>
          <w:noProof/>
          <w:color w:val="000000" w:themeColor="text1"/>
        </w:rPr>
        <w:t xml:space="preserve">the </w:t>
      </w:r>
      <w:r w:rsidR="00850021" w:rsidRPr="0028041D">
        <w:rPr>
          <w:rFonts w:ascii="Times New Roman" w:eastAsia="黑体" w:hAnsi="Times New Roman" w:cs="Times New Roman"/>
          <w:noProof/>
          <w:color w:val="000000" w:themeColor="text1"/>
        </w:rPr>
        <w:t>catechol degradation pathway</w:t>
      </w:r>
      <w:r w:rsidR="000F595F" w:rsidRPr="0028041D">
        <w:rPr>
          <w:rFonts w:ascii="Times New Roman" w:eastAsia="黑体" w:hAnsi="Times New Roman" w:cs="Times New Roman"/>
          <w:noProof/>
          <w:color w:val="000000" w:themeColor="text1"/>
        </w:rPr>
        <w:t xml:space="preserve"> likely </w:t>
      </w:r>
      <w:r w:rsidR="00CA6D4B" w:rsidRPr="0028041D">
        <w:rPr>
          <w:rFonts w:ascii="Times New Roman" w:eastAsia="黑体" w:hAnsi="Times New Roman" w:cs="Times New Roman"/>
          <w:noProof/>
          <w:color w:val="000000" w:themeColor="text1"/>
        </w:rPr>
        <w:t xml:space="preserve">functions </w:t>
      </w:r>
      <w:r w:rsidR="000F595F" w:rsidRPr="0028041D">
        <w:rPr>
          <w:rFonts w:ascii="Times New Roman" w:eastAsia="黑体" w:hAnsi="Times New Roman" w:cs="Times New Roman"/>
          <w:noProof/>
          <w:color w:val="000000" w:themeColor="text1"/>
        </w:rPr>
        <w:t xml:space="preserve">as </w:t>
      </w:r>
      <w:r w:rsidR="009D481F" w:rsidRPr="0028041D">
        <w:rPr>
          <w:rFonts w:ascii="Times New Roman" w:eastAsia="黑体" w:hAnsi="Times New Roman" w:cs="Times New Roman"/>
          <w:noProof/>
          <w:color w:val="000000" w:themeColor="text1"/>
        </w:rPr>
        <w:t>a</w:t>
      </w:r>
      <w:r w:rsidR="000F595F" w:rsidRPr="0028041D">
        <w:rPr>
          <w:rFonts w:ascii="Times New Roman" w:eastAsia="黑体" w:hAnsi="Times New Roman" w:cs="Times New Roman"/>
          <w:noProof/>
          <w:color w:val="000000" w:themeColor="text1"/>
        </w:rPr>
        <w:t xml:space="preserve"> downstream pathway for PHE and PYR</w:t>
      </w:r>
      <w:r w:rsidR="009D481F" w:rsidRPr="0028041D">
        <w:rPr>
          <w:rFonts w:ascii="Times New Roman" w:eastAsia="黑体" w:hAnsi="Times New Roman" w:cs="Times New Roman"/>
          <w:noProof/>
          <w:color w:val="000000" w:themeColor="text1"/>
        </w:rPr>
        <w:t xml:space="preserve"> degradation</w:t>
      </w:r>
      <w:r w:rsidR="000F595F" w:rsidRPr="0028041D">
        <w:rPr>
          <w:rFonts w:ascii="Times New Roman" w:eastAsia="黑体" w:hAnsi="Times New Roman" w:cs="Times New Roman"/>
          <w:noProof/>
          <w:color w:val="000000" w:themeColor="text1"/>
        </w:rPr>
        <w:t>.</w:t>
      </w:r>
      <w:r w:rsidR="00AE662C" w:rsidRPr="0028041D">
        <w:rPr>
          <w:color w:val="000000" w:themeColor="text1"/>
        </w:rPr>
        <w:t xml:space="preserve"> </w:t>
      </w:r>
    </w:p>
    <w:p w14:paraId="351B2C2B" w14:textId="33114F36" w:rsidR="001C7B8A" w:rsidRPr="0028041D" w:rsidRDefault="001C7B8A" w:rsidP="001C7B8A">
      <w:pPr>
        <w:tabs>
          <w:tab w:val="left" w:pos="760"/>
        </w:tabs>
        <w:spacing w:line="360" w:lineRule="auto"/>
        <w:ind w:firstLineChars="200" w:firstLine="480"/>
        <w:jc w:val="both"/>
        <w:rPr>
          <w:rFonts w:ascii="Times New Roman" w:hAnsi="Times New Roman" w:cs="Times New Roman"/>
          <w:color w:val="000000" w:themeColor="text1"/>
        </w:rPr>
      </w:pPr>
      <w:r w:rsidRPr="0028041D">
        <w:rPr>
          <w:rFonts w:ascii="Times New Roman" w:eastAsia="黑体" w:hAnsi="Times New Roman" w:cs="Times New Roman"/>
          <w:noProof/>
          <w:color w:val="000000" w:themeColor="text1"/>
        </w:rPr>
        <w:t xml:space="preserve">Genome analysis identified genes associated with the </w:t>
      </w:r>
      <w:r w:rsidR="00850021" w:rsidRPr="0028041D">
        <w:rPr>
          <w:rFonts w:ascii="Times New Roman" w:eastAsia="黑体" w:hAnsi="Times New Roman" w:cs="Times New Roman"/>
          <w:noProof/>
          <w:color w:val="000000" w:themeColor="text1"/>
        </w:rPr>
        <w:t>catechol degradation pathway</w:t>
      </w:r>
      <w:r w:rsidRPr="0028041D">
        <w:rPr>
          <w:rFonts w:ascii="Times New Roman" w:eastAsia="黑体" w:hAnsi="Times New Roman" w:cs="Times New Roman"/>
          <w:noProof/>
          <w:color w:val="000000" w:themeColor="text1"/>
        </w:rPr>
        <w:t xml:space="preserve">, but no </w:t>
      </w:r>
      <w:r w:rsidR="00965A09" w:rsidRPr="0028041D">
        <w:rPr>
          <w:rFonts w:ascii="Times New Roman" w:eastAsia="黑体" w:hAnsi="Times New Roman" w:cs="Times New Roman" w:hint="eastAsia"/>
          <w:noProof/>
          <w:color w:val="000000" w:themeColor="text1"/>
        </w:rPr>
        <w:t>t</w:t>
      </w:r>
      <w:r w:rsidR="00965A09" w:rsidRPr="0028041D">
        <w:rPr>
          <w:rFonts w:ascii="Times New Roman" w:eastAsia="黑体" w:hAnsi="Times New Roman" w:cs="Times New Roman"/>
          <w:noProof/>
          <w:color w:val="000000" w:themeColor="text1"/>
        </w:rPr>
        <w:t>ypical</w:t>
      </w:r>
      <w:r w:rsidR="00965A09" w:rsidRPr="0028041D">
        <w:rPr>
          <w:rFonts w:ascii="Times New Roman" w:eastAsia="黑体" w:hAnsi="Times New Roman" w:cs="Times New Roman" w:hint="eastAsia"/>
          <w:noProof/>
          <w:color w:val="000000" w:themeColor="text1"/>
        </w:rPr>
        <w:t xml:space="preserve"> </w:t>
      </w:r>
      <w:r w:rsidRPr="0028041D">
        <w:rPr>
          <w:rFonts w:ascii="Times New Roman" w:eastAsia="黑体" w:hAnsi="Times New Roman" w:cs="Times New Roman"/>
          <w:noProof/>
          <w:color w:val="000000" w:themeColor="text1"/>
        </w:rPr>
        <w:t xml:space="preserve">functional genes </w:t>
      </w:r>
      <w:r w:rsidR="00FD73B7" w:rsidRPr="0028041D">
        <w:rPr>
          <w:rFonts w:ascii="Times New Roman" w:eastAsia="黑体" w:hAnsi="Times New Roman" w:cs="Times New Roman"/>
          <w:noProof/>
          <w:color w:val="000000" w:themeColor="text1"/>
        </w:rPr>
        <w:t>involved in</w:t>
      </w:r>
      <w:r w:rsidRPr="0028041D">
        <w:rPr>
          <w:rFonts w:ascii="Times New Roman" w:eastAsia="黑体" w:hAnsi="Times New Roman" w:cs="Times New Roman"/>
          <w:noProof/>
          <w:color w:val="000000" w:themeColor="text1"/>
        </w:rPr>
        <w:t xml:space="preserve"> the downstream metabolism of phthalic acid or benzoic acid were immediately apparent in the annotation</w:t>
      </w:r>
      <w:r w:rsidR="00FD73B7" w:rsidRPr="0028041D">
        <w:rPr>
          <w:rFonts w:ascii="Times New Roman" w:eastAsia="黑体" w:hAnsi="Times New Roman" w:cs="Times New Roman"/>
          <w:noProof/>
          <w:color w:val="000000" w:themeColor="text1"/>
        </w:rPr>
        <w:t xml:space="preserve">, suggesting that strain G3 might not metabolize phthalate or benzoate. </w:t>
      </w:r>
      <w:r w:rsidRPr="0028041D">
        <w:rPr>
          <w:rFonts w:ascii="Times New Roman" w:eastAsia="黑体" w:hAnsi="Times New Roman" w:cs="Times New Roman"/>
          <w:noProof/>
          <w:color w:val="000000" w:themeColor="text1"/>
        </w:rPr>
        <w:t xml:space="preserve">To evaluate the </w:t>
      </w:r>
      <w:r w:rsidR="00FD73B7" w:rsidRPr="0028041D">
        <w:rPr>
          <w:rFonts w:ascii="Times New Roman" w:eastAsia="黑体" w:hAnsi="Times New Roman" w:cs="Times New Roman"/>
          <w:noProof/>
          <w:color w:val="000000" w:themeColor="text1"/>
        </w:rPr>
        <w:t xml:space="preserve">functionality </w:t>
      </w:r>
      <w:r w:rsidRPr="0028041D">
        <w:rPr>
          <w:rFonts w:ascii="Times New Roman" w:eastAsia="黑体" w:hAnsi="Times New Roman" w:cs="Times New Roman"/>
          <w:noProof/>
          <w:color w:val="000000" w:themeColor="text1"/>
        </w:rPr>
        <w:t>of these degradation pathways, substrate utilization assays were conducted</w:t>
      </w:r>
      <w:r w:rsidR="00FD73B7" w:rsidRPr="0028041D">
        <w:rPr>
          <w:rFonts w:ascii="Times New Roman" w:eastAsia="黑体" w:hAnsi="Times New Roman" w:cs="Times New Roman"/>
          <w:noProof/>
          <w:color w:val="000000" w:themeColor="text1"/>
        </w:rPr>
        <w:t xml:space="preserve"> with strain G3</w:t>
      </w:r>
      <w:r w:rsidRPr="0028041D">
        <w:rPr>
          <w:rFonts w:ascii="Times New Roman" w:eastAsia="黑体" w:hAnsi="Times New Roman" w:cs="Times New Roman"/>
          <w:noProof/>
          <w:color w:val="000000" w:themeColor="text1"/>
        </w:rPr>
        <w:t xml:space="preserve"> (Fig. 3B). Degradation experiments further confirmed that strain G3 does not metabolize phthalic acid,</w:t>
      </w:r>
      <w:r w:rsidRPr="0028041D">
        <w:rPr>
          <w:color w:val="000000" w:themeColor="text1"/>
        </w:rPr>
        <w:t xml:space="preserve"> </w:t>
      </w:r>
      <w:r w:rsidRPr="0028041D">
        <w:rPr>
          <w:rFonts w:ascii="Times New Roman" w:eastAsia="黑体" w:hAnsi="Times New Roman" w:cs="Times New Roman"/>
          <w:noProof/>
          <w:color w:val="000000" w:themeColor="text1"/>
        </w:rPr>
        <w:t xml:space="preserve">indicating that </w:t>
      </w:r>
      <w:r w:rsidR="00FD73B7" w:rsidRPr="0028041D">
        <w:rPr>
          <w:rFonts w:ascii="Times New Roman" w:eastAsia="黑体" w:hAnsi="Times New Roman" w:cs="Times New Roman"/>
          <w:noProof/>
          <w:color w:val="000000" w:themeColor="text1"/>
        </w:rPr>
        <w:t>it</w:t>
      </w:r>
      <w:r w:rsidRPr="0028041D">
        <w:rPr>
          <w:rFonts w:ascii="Times New Roman" w:eastAsia="黑体" w:hAnsi="Times New Roman" w:cs="Times New Roman"/>
          <w:noProof/>
          <w:color w:val="000000" w:themeColor="text1"/>
        </w:rPr>
        <w:t xml:space="preserve"> represents a terminal metabolite. In contrast, benzoic acid was </w:t>
      </w:r>
      <w:r w:rsidRPr="0028041D">
        <w:rPr>
          <w:rFonts w:ascii="Times New Roman" w:eastAsia="黑体" w:hAnsi="Times New Roman" w:cs="Times New Roman" w:hint="eastAsia"/>
          <w:noProof/>
          <w:color w:val="000000" w:themeColor="text1"/>
        </w:rPr>
        <w:t>effectively</w:t>
      </w:r>
      <w:r w:rsidRPr="0028041D">
        <w:rPr>
          <w:rFonts w:ascii="Times New Roman" w:eastAsia="黑体" w:hAnsi="Times New Roman" w:cs="Times New Roman"/>
          <w:noProof/>
          <w:color w:val="000000" w:themeColor="text1"/>
        </w:rPr>
        <w:t xml:space="preserve"> metabolized, </w:t>
      </w:r>
      <w:r w:rsidR="00FD73B7" w:rsidRPr="0028041D">
        <w:rPr>
          <w:rFonts w:ascii="Times New Roman" w:eastAsia="黑体" w:hAnsi="Times New Roman" w:cs="Times New Roman"/>
          <w:noProof/>
          <w:color w:val="000000" w:themeColor="text1"/>
        </w:rPr>
        <w:t>suggesting that a functional benzoate</w:t>
      </w:r>
      <w:r w:rsidR="004B3275" w:rsidRPr="0028041D">
        <w:rPr>
          <w:rFonts w:ascii="Times New Roman" w:eastAsia="黑体" w:hAnsi="Times New Roman" w:cs="Times New Roman"/>
          <w:noProof/>
          <w:color w:val="000000" w:themeColor="text1"/>
        </w:rPr>
        <w:t xml:space="preserve"> degradation</w:t>
      </w:r>
      <w:r w:rsidR="00FD73B7" w:rsidRPr="0028041D">
        <w:rPr>
          <w:rFonts w:ascii="Times New Roman" w:eastAsia="黑体" w:hAnsi="Times New Roman" w:cs="Times New Roman"/>
          <w:noProof/>
          <w:color w:val="000000" w:themeColor="text1"/>
        </w:rPr>
        <w:t xml:space="preserve"> pathway exists for PYR degradation.</w:t>
      </w:r>
      <w:r w:rsidRPr="0028041D">
        <w:rPr>
          <w:rFonts w:ascii="Times New Roman" w:eastAsia="黑体" w:hAnsi="Times New Roman" w:cs="Times New Roman"/>
          <w:noProof/>
          <w:color w:val="000000" w:themeColor="text1"/>
        </w:rPr>
        <w:t xml:space="preserve"> </w:t>
      </w:r>
      <w:r w:rsidR="008F2AD7" w:rsidRPr="0028041D">
        <w:rPr>
          <w:rFonts w:ascii="Times New Roman" w:eastAsia="黑体" w:hAnsi="Times New Roman" w:cs="Times New Roman"/>
          <w:noProof/>
          <w:color w:val="000000" w:themeColor="text1"/>
        </w:rPr>
        <w:t xml:space="preserve">However, no functional gene information for the reaction of benzoic acid generating 3-hydroxybenzoic acid was </w:t>
      </w:r>
      <w:r w:rsidR="00404DA5" w:rsidRPr="0028041D">
        <w:rPr>
          <w:rFonts w:ascii="Times New Roman" w:eastAsia="黑体" w:hAnsi="Times New Roman" w:cs="Times New Roman"/>
          <w:noProof/>
          <w:color w:val="000000" w:themeColor="text1"/>
        </w:rPr>
        <w:t>search</w:t>
      </w:r>
      <w:r w:rsidR="008F2AD7" w:rsidRPr="0028041D">
        <w:rPr>
          <w:rFonts w:ascii="Times New Roman" w:eastAsia="黑体" w:hAnsi="Times New Roman" w:cs="Times New Roman"/>
          <w:noProof/>
          <w:color w:val="000000" w:themeColor="text1"/>
        </w:rPr>
        <w:t>ed from the KEGG database, and the G3 genome also failed to annotate the related genes for subsequent metabolism</w:t>
      </w:r>
      <w:r w:rsidR="005076B2" w:rsidRPr="0028041D">
        <w:rPr>
          <w:rFonts w:ascii="Times New Roman" w:eastAsia="黑体" w:hAnsi="Times New Roman" w:cs="Times New Roman"/>
          <w:noProof/>
          <w:color w:val="000000" w:themeColor="text1"/>
        </w:rPr>
        <w:t xml:space="preserve">. </w:t>
      </w:r>
      <w:r w:rsidRPr="0028041D">
        <w:rPr>
          <w:rFonts w:ascii="Times New Roman" w:eastAsia="黑体" w:hAnsi="Times New Roman" w:cs="Times New Roman"/>
          <w:noProof/>
          <w:color w:val="000000" w:themeColor="text1"/>
        </w:rPr>
        <w:t xml:space="preserve">This indicated the involvement of novel or </w:t>
      </w:r>
      <w:r w:rsidR="00943687" w:rsidRPr="0028041D">
        <w:rPr>
          <w:rFonts w:ascii="Times New Roman" w:eastAsia="黑体" w:hAnsi="Times New Roman" w:cs="Times New Roman"/>
          <w:noProof/>
          <w:color w:val="000000" w:themeColor="text1"/>
        </w:rPr>
        <w:t>atypical</w:t>
      </w:r>
      <w:r w:rsidRPr="0028041D">
        <w:rPr>
          <w:rFonts w:ascii="Times New Roman" w:eastAsia="黑体" w:hAnsi="Times New Roman" w:cs="Times New Roman"/>
          <w:noProof/>
          <w:color w:val="000000" w:themeColor="text1"/>
        </w:rPr>
        <w:t xml:space="preserve"> enzymes in benzoate degradation by strain G3. </w:t>
      </w:r>
      <w:r w:rsidRPr="0028041D">
        <w:rPr>
          <w:rFonts w:ascii="Times New Roman" w:hAnsi="Times New Roman" w:cs="Times New Roman"/>
          <w:color w:val="000000" w:themeColor="text1"/>
        </w:rPr>
        <w:t xml:space="preserve">Based on the integrated </w:t>
      </w:r>
      <w:r w:rsidRPr="0028041D">
        <w:rPr>
          <w:rFonts w:ascii="Times New Roman" w:hAnsi="Times New Roman" w:cs="Times New Roman"/>
          <w:color w:val="000000" w:themeColor="text1"/>
        </w:rPr>
        <w:lastRenderedPageBreak/>
        <w:t xml:space="preserve">genomic and metabolic evidence, the degradation pathways of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and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were proposed</w:t>
      </w:r>
      <w:r w:rsidRPr="0028041D">
        <w:rPr>
          <w:color w:val="000000" w:themeColor="text1"/>
        </w:rPr>
        <w:t xml:space="preserve"> </w:t>
      </w:r>
      <w:r w:rsidRPr="0028041D">
        <w:rPr>
          <w:rFonts w:ascii="Times New Roman" w:hAnsi="Times New Roman" w:cs="Times New Roman"/>
          <w:color w:val="000000" w:themeColor="text1"/>
        </w:rPr>
        <w:t xml:space="preserve">(Fig. </w:t>
      </w:r>
      <w:proofErr w:type="spellStart"/>
      <w:r w:rsidRPr="0028041D">
        <w:rPr>
          <w:rFonts w:ascii="Times New Roman" w:hAnsi="Times New Roman" w:cs="Times New Roman"/>
          <w:color w:val="000000" w:themeColor="text1"/>
        </w:rPr>
        <w:t>3C</w:t>
      </w:r>
      <w:proofErr w:type="spellEnd"/>
      <w:r w:rsidRPr="0028041D">
        <w:rPr>
          <w:rFonts w:ascii="Times New Roman" w:hAnsi="Times New Roman" w:cs="Times New Roman"/>
          <w:color w:val="000000" w:themeColor="text1"/>
        </w:rPr>
        <w:t xml:space="preserve">). </w:t>
      </w:r>
    </w:p>
    <w:p w14:paraId="395F70BD" w14:textId="4DBE4222" w:rsidR="009E3D0A" w:rsidRPr="0028041D" w:rsidRDefault="001C7B8A" w:rsidP="00190D2F">
      <w:pPr>
        <w:tabs>
          <w:tab w:val="left" w:pos="760"/>
        </w:tabs>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To the best of our knowledge, our research </w:t>
      </w:r>
      <w:r w:rsidR="00E10C79" w:rsidRPr="0028041D">
        <w:rPr>
          <w:rFonts w:ascii="Times New Roman" w:hAnsi="Times New Roman" w:cs="Times New Roman"/>
          <w:color w:val="000000" w:themeColor="text1"/>
        </w:rPr>
        <w:t>provides the first experimental evidence suggesting that</w:t>
      </w:r>
      <w:r w:rsidRPr="0028041D">
        <w:rPr>
          <w:rFonts w:ascii="Times New Roman" w:hAnsi="Times New Roman" w:cs="Times New Roman"/>
          <w:color w:val="000000" w:themeColor="text1"/>
        </w:rPr>
        <w:t xml:space="preserve"> </w:t>
      </w:r>
      <w:proofErr w:type="spellStart"/>
      <w:r w:rsidRPr="0028041D">
        <w:rPr>
          <w:rFonts w:ascii="Times New Roman" w:hAnsi="Times New Roman" w:cs="Times New Roman" w:hint="eastAsia"/>
          <w:color w:val="000000" w:themeColor="text1"/>
        </w:rPr>
        <w:t>PYR</w:t>
      </w:r>
      <w:proofErr w:type="spellEnd"/>
      <w:r w:rsidRPr="0028041D">
        <w:rPr>
          <w:rFonts w:ascii="Times New Roman" w:hAnsi="Times New Roman" w:cs="Times New Roman"/>
          <w:color w:val="000000" w:themeColor="text1"/>
        </w:rPr>
        <w:t xml:space="preserve"> can be degraded through the benzoate</w:t>
      </w:r>
      <w:r w:rsidRPr="0028041D">
        <w:rPr>
          <w:rFonts w:ascii="Times New Roman" w:hAnsi="Times New Roman" w:cs="Times New Roman" w:hint="eastAsia"/>
          <w:color w:val="000000" w:themeColor="text1"/>
        </w:rPr>
        <w:t xml:space="preserve"> in bacteria</w:t>
      </w:r>
      <w:r w:rsidRPr="0028041D">
        <w:rPr>
          <w:rFonts w:ascii="Times New Roman" w:hAnsi="Times New Roman" w:cs="Times New Roman"/>
          <w:color w:val="000000" w:themeColor="text1"/>
        </w:rPr>
        <w:t xml:space="preserve">, expanding the known metabolic </w:t>
      </w:r>
      <w:r w:rsidRPr="0028041D">
        <w:rPr>
          <w:rFonts w:ascii="Times New Roman" w:hAnsi="Times New Roman" w:cs="Times New Roman" w:hint="eastAsia"/>
          <w:color w:val="000000" w:themeColor="text1"/>
        </w:rPr>
        <w:t>pathway</w:t>
      </w:r>
      <w:r w:rsidRPr="0028041D">
        <w:rPr>
          <w:rFonts w:ascii="Times New Roman" w:hAnsi="Times New Roman" w:cs="Times New Roman"/>
          <w:color w:val="000000" w:themeColor="text1"/>
        </w:rPr>
        <w:t>s for PAH degradation.</w:t>
      </w:r>
      <w:r w:rsidR="009E3D0A" w:rsidRPr="0028041D">
        <w:rPr>
          <w:rFonts w:ascii="Times New Roman" w:hAnsi="Times New Roman" w:cs="Times New Roman"/>
          <w:color w:val="000000" w:themeColor="text1"/>
        </w:rPr>
        <w:t xml:space="preserve"> While the conventional phthalate pathway often </w:t>
      </w:r>
      <w:r w:rsidR="00A576E2" w:rsidRPr="0028041D">
        <w:rPr>
          <w:rFonts w:ascii="Times New Roman" w:hAnsi="Times New Roman" w:cs="Times New Roman"/>
          <w:color w:val="000000" w:themeColor="text1"/>
        </w:rPr>
        <w:t>experiences</w:t>
      </w:r>
      <w:r w:rsidR="009E3D0A" w:rsidRPr="0028041D">
        <w:rPr>
          <w:rFonts w:ascii="Times New Roman" w:hAnsi="Times New Roman" w:cs="Times New Roman"/>
          <w:color w:val="000000" w:themeColor="text1"/>
        </w:rPr>
        <w:t xml:space="preserve"> bottlenecks due to incomplete downstream metabolism leading to intermediate accumulation</w:t>
      </w:r>
      <w:r w:rsidR="009E3D0A" w:rsidRPr="0028041D">
        <w:rPr>
          <w:rFonts w:ascii="Times New Roman" w:hAnsi="Times New Roman" w:cs="Times New Roman"/>
          <w:color w:val="000000" w:themeColor="text1"/>
          <w:vertAlign w:val="superscript"/>
        </w:rPr>
        <w:t xml:space="preserve"> </w:t>
      </w:r>
      <w:r w:rsidR="009E3D0A" w:rsidRPr="0028041D">
        <w:rPr>
          <w:rFonts w:ascii="Times New Roman" w:hAnsi="Times New Roman" w:cs="Times New Roman"/>
          <w:color w:val="000000" w:themeColor="text1"/>
          <w:vertAlign w:val="superscript"/>
        </w:rPr>
        <w:fldChar w:fldCharType="begin"/>
      </w:r>
      <w:r w:rsidR="00521276" w:rsidRPr="0028041D">
        <w:rPr>
          <w:rFonts w:ascii="Times New Roman" w:hAnsi="Times New Roman" w:cs="Times New Roman"/>
          <w:color w:val="000000" w:themeColor="text1"/>
          <w:vertAlign w:val="superscript"/>
        </w:rPr>
        <w:instrText xml:space="preserve"> ADDIN ZOTERO_ITEM CSL_CITATION {"citationID":"DEpmxOBd","properties":{"formattedCitation":"[19]","plainCitation":"[19]","noteIndex":0},"citationItems":[{"id":53,"uris":["http://zotero.org/users/local/O90fcqFg/items/R86WL5KM"],"itemData":{"id":53,"type":"article-journal","abstract":"Mycobacterium sp. WY10 was a highly effective PAHs-degrading bacterium that can degrade phenanthrene (PHE, 100 mg L−1) completely within 60 h and 83% of pyrene (PYR, 50 mg L-1) in 72 h. In this study, ten and eleven metabolites, respectively, were identified in PHE and PYR degradation cultures, and a detailed PHE and PYR metabolism maps were constructed based on the metabolic results. The strain WY10 degraded PHE and PYR with initial dioxygenation mainly on 3,4- and 4,5-carbon positions, respectively. Thereafter, PYR degradation entered the PHE degradation pathway via the ortho-cleavage. It was observed that the “lower pathway” of PHE and PYR degradations were different. Based on the kinetics of residual metabolites, PHE was degraded in a dominant phthalate pathway and a minor salicylate pathway. However, both phthalate and salicylate pathways played important roles on PYR degradation. The WY10 genome revealed there were fifty-three genes related to PAHs degradations, including a complete gene set for PHE and PYR degradation via the phthalate pathway. The candidate gene/ORF, BOH72_19755, encoding salicylate synthase might contribute in the salicylate pathway.","container-title":"Journal of Hazardous Materials","DOI":"10.1016/j.jhazmat.2018.10.064","ISSN":"03043894","journalAbbreviation":"Journal of Hazardous Materials","language":"en","page":"509-518","source":"DOI.org (Crossref)","title":"Salicylate and phthalate pathways contributed differently on phenanthrene and pyrene degradations in Mycobacterium sp. WY10","volume":"364","author":[{"family":"Sun","given":"Shanshan"},{"family":"Wang","given":"Haizhen"},{"family":"Chen","given":"Yuanzhi"},{"family":"Lou","given":"Jun"},{"family":"Wu","given":"Laosheng"},{"family":"Xu","given":"Jianming"}],"issued":{"date-parts":[["2019",2]]}}}],"schema":"https://github.com/citation-style-language/schema/raw/master/csl-citation.json"} </w:instrText>
      </w:r>
      <w:r w:rsidR="009E3D0A" w:rsidRPr="0028041D">
        <w:rPr>
          <w:rFonts w:ascii="Times New Roman" w:hAnsi="Times New Roman" w:cs="Times New Roman"/>
          <w:color w:val="000000" w:themeColor="text1"/>
          <w:vertAlign w:val="superscript"/>
        </w:rPr>
        <w:fldChar w:fldCharType="separate"/>
      </w:r>
      <w:r w:rsidR="00521276" w:rsidRPr="0028041D">
        <w:rPr>
          <w:rFonts w:ascii="Times New Roman" w:hAnsi="Times New Roman" w:cs="Times New Roman"/>
          <w:color w:val="000000" w:themeColor="text1"/>
        </w:rPr>
        <w:t>[19]</w:t>
      </w:r>
      <w:r w:rsidR="009E3D0A" w:rsidRPr="0028041D">
        <w:rPr>
          <w:rFonts w:ascii="Times New Roman" w:hAnsi="Times New Roman" w:cs="Times New Roman"/>
          <w:color w:val="000000" w:themeColor="text1"/>
          <w:vertAlign w:val="superscript"/>
        </w:rPr>
        <w:fldChar w:fldCharType="end"/>
      </w:r>
      <w:r w:rsidR="009E3D0A" w:rsidRPr="0028041D">
        <w:rPr>
          <w:rFonts w:ascii="Times New Roman" w:hAnsi="Times New Roman" w:cs="Times New Roman"/>
          <w:color w:val="000000" w:themeColor="text1"/>
        </w:rPr>
        <w:t xml:space="preserve">, the </w:t>
      </w:r>
      <w:r w:rsidR="00850021" w:rsidRPr="0028041D">
        <w:rPr>
          <w:rFonts w:ascii="Times New Roman" w:hAnsi="Times New Roman" w:cs="Times New Roman"/>
          <w:color w:val="000000" w:themeColor="text1"/>
        </w:rPr>
        <w:t>benzoate degradation pathway</w:t>
      </w:r>
      <w:r w:rsidR="009E3D0A" w:rsidRPr="0028041D">
        <w:rPr>
          <w:rFonts w:ascii="Times New Roman" w:hAnsi="Times New Roman" w:cs="Times New Roman"/>
          <w:color w:val="000000" w:themeColor="text1"/>
        </w:rPr>
        <w:t xml:space="preserve"> </w:t>
      </w:r>
      <w:r w:rsidR="0068408F" w:rsidRPr="0028041D">
        <w:rPr>
          <w:rFonts w:ascii="Times New Roman" w:hAnsi="Times New Roman" w:cs="Times New Roman"/>
          <w:color w:val="000000" w:themeColor="text1"/>
        </w:rPr>
        <w:t>offers</w:t>
      </w:r>
      <w:r w:rsidR="009E3D0A" w:rsidRPr="0028041D">
        <w:rPr>
          <w:rFonts w:ascii="Times New Roman" w:hAnsi="Times New Roman" w:cs="Times New Roman"/>
          <w:color w:val="000000" w:themeColor="text1"/>
        </w:rPr>
        <w:t xml:space="preserve"> an effective alternative route that </w:t>
      </w:r>
      <w:r w:rsidR="0068408F" w:rsidRPr="0028041D">
        <w:rPr>
          <w:rFonts w:ascii="Times New Roman" w:hAnsi="Times New Roman" w:cs="Times New Roman"/>
          <w:color w:val="000000" w:themeColor="text1"/>
        </w:rPr>
        <w:t xml:space="preserve">sustains </w:t>
      </w:r>
      <w:r w:rsidR="0061772A" w:rsidRPr="0028041D">
        <w:rPr>
          <w:rFonts w:ascii="Times New Roman" w:hAnsi="Times New Roman" w:cs="Times New Roman"/>
          <w:color w:val="000000" w:themeColor="text1"/>
        </w:rPr>
        <w:t>substrate consumption</w:t>
      </w:r>
      <w:r w:rsidR="009E3D0A" w:rsidRPr="0028041D">
        <w:rPr>
          <w:rFonts w:ascii="Times New Roman" w:hAnsi="Times New Roman" w:cs="Times New Roman"/>
          <w:color w:val="000000" w:themeColor="text1"/>
        </w:rPr>
        <w:t xml:space="preserve"> and energy generation</w:t>
      </w:r>
      <w:r w:rsidR="009E3D0A" w:rsidRPr="0028041D">
        <w:rPr>
          <w:rFonts w:ascii="Times New Roman" w:hAnsi="Times New Roman" w:cs="Times New Roman"/>
          <w:color w:val="000000" w:themeColor="text1"/>
          <w:vertAlign w:val="superscript"/>
        </w:rPr>
        <w:t xml:space="preserve"> </w:t>
      </w:r>
      <w:r w:rsidR="009E3D0A" w:rsidRPr="0028041D">
        <w:rPr>
          <w:rFonts w:ascii="Times New Roman" w:hAnsi="Times New Roman" w:cs="Times New Roman"/>
          <w:color w:val="000000" w:themeColor="text1"/>
          <w:vertAlign w:val="superscript"/>
        </w:rPr>
        <w:fldChar w:fldCharType="begin"/>
      </w:r>
      <w:r w:rsidR="00D90A0B">
        <w:rPr>
          <w:rFonts w:ascii="Times New Roman" w:hAnsi="Times New Roman" w:cs="Times New Roman"/>
          <w:color w:val="000000" w:themeColor="text1"/>
          <w:vertAlign w:val="superscript"/>
        </w:rPr>
        <w:instrText xml:space="preserve"> ADDIN ZOTERO_ITEM CSL_CITATION {"citationID":"sU53RCdE","properties":{"formattedCitation":"[58, 59]","plainCitation":"[58, 59]","noteIndex":0},"citationItems":[{"id":1600,"uris":["http://zotero.org/users/local/O90fcqFg/items/FJIX87WH"],"itemData":{"id":1600,"type":"article-journal","abstract":"Polycyclic aromatic hydrocarbons (PAHs) are widespread environmental contaminants that are hazardous to human health. It has been demonstrated that members of the Mycobacterium genus are among the most effective degraders of PAHs, but few studies have focused on the degradation of PAH mixtures. In this study, single and mixed PAH metabolism was investigated in four phylogenetically distinct Mycobacterium species with respect to (i) parent compound degradation, (ii) bacterial growth, (iii) catabolic gene expression, and (iv) metabolite production. Synergistic and antagonistic effects on four model PAH compounds (benzo[a]pyrene, pyrene, fluoranthene, and phenanthrene) characterized degradation of mixtures in a strain- and mixture-dependent manner. The mixture of pyrene and phenanthrene, in particular, resulted in antagonized degradation by three out of four bacterial species, and further studies were narrowed to investigate the degradation of this mixture. Antagonistic effects persisted over time and were correlated with reduced bacterial growth. Antagonized degradation of PAH was not caused by preferential degradation of secondary PAHs, nor were mixture compounds or concentrations toxic to cells growing on sugars. Reverse transcription-PCR (RT-PCR) studies of the characterized catabolic pathway of phenanthrene showed that in one organism, antagonism of mixture degradation was associated with downregulated gene expression. Metabolite profiling revealed that antagonism in mixture degradation was associated with the shunting of substrate through alternative pathways not used during the degradation of single PAHs. The results of this study demonstrate metabolic differences between single and mixed PAH degradation with consequences for risk assessment and bioremediation of PAH-contaminated sites.IMPORTANCE Mycobacterium species are promising organisms for environmental bioremediation because of their ubiquitous presence in soils and their ability to catabolize aromatic compounds. PAHs can be degraded effectively as single compounds, but mixed substrates often are subject to degradative inhibition, which may explain the persistence of these pollutants in soils. Single and mixed PAH degradation by diverse Mycobacterium species was compared, with associated bacterial growth, gene expression, and metabolite production. The results demonstrate that antagonism characterized degradation in a strain- and mixture-dependent manner. One strain that was versatile in its pathway use of single chemicals also efficiently degraded the mixture, whereas antagonism in other the strains was associated with altered metabolic profiles, indicating unusual pathway use. The impacts of this work on risk assessment and bioremediation modeling studies indicate the need to account for mixture-generated intermediates and to recognize mixture degradation as a property distinct from that of PAH substrate range.","container-title":"Applied and Environmental Microbiology","DOI":"10.1128/AEM.00100-16","issue":"11","page":"3357-3369","publisher":"American Society for Microbiology","source":"journals.asm.org (Atypon)","title":"Effects of Polycyclic Aromatic Hydrocarbon Mixtures on Degradation, Gene Expression, and Metabolite Production in Four Mycobacterium Species","volume":"82","author":[{"family":"Hennessee","given":"Christiane T."},{"family":"Li","given":"Qing X."}],"issued":{"date-parts":[["2016",6]]}}},{"id":1452,"uris":["http://zotero.org/users/local/O90fcqFg/items/CAYRXL9P"],"itemData":{"id":1452,"type":"article-journal","abstract":"Polycyclic aromatic hydrocarbons (PAHs) constitute important soil contaminants derived from petroleum. Poz14 strain can degrade pyrene and naphthalene. Its genome presented 9333 genes, among them those required for PAHs degradation. By phylogenomic analysis, the strain might be assigned to Amycolatopsis nivea. The strain was grown in glucose, pyrene, and naphthalene to compare their proteomes; 180 proteins were detected in total, and 90 of them were exclusives for xenobiotic conditions. Functions enriched with the xenobiotics belonged to transcription, translation, modification of proteins and transport of inorganic ions. Enriched pathways were pentose phosphate, proteasome and RNA degradation; in contrast, in glucose were glycolysis/gluconeogenesis and glyoxylate cycle. Proteins proposed to participate in the upper PAHs degradation were multicomponent oxygenase complexes, Rieske oxygenases, and dioxygenases; in the lower pathways were ortho-cleavage of catechol, phenylacetate, phenylpropionate, benzoate, and anthranilate. The catechol dioxygenase activity was measured and found increased when the strain was grown in naphthalene. Amycolatopsis sp. Poz14 genome and proteome revealed the PAHs degradation pathways and functions helping to contend the effects of such process.","container-title":"Comparative Biochemistry and Physiology Part C: Toxicology &amp; Pharmacology","DOI":"10.1016/j.cbpc.2022.109268","ISSN":"1532-0456","journalAbbreviation":"Comparative Biochemistry and Physiology Part C: Toxicology &amp; Pharmacology","page":"109268","source":"ScienceDirect","title":"Determination of the metabolic pathways for degradation of naphthalene and pyrene in &lt;i&gt;Amycolatopsis&lt;/i&gt; sp. Poz14","volume":"254","author":[{"family":"Peralta","given":"Humberto"},{"family":"Aguilar","given":"Alejandro"},{"family":"Cancino-Díaz","given":"Juan Carlos"},{"family":"Cuevas-Rico","given":"Eduardo Abiud"},{"family":"Carmona-González","given":"Alejandra"},{"family":"Cruz-Maya","given":"Juan Antonio"},{"family":"Jan-Roblero","given":"Janet"}],"issued":{"date-parts":[["2022",4,1]]}}}],"schema":"https://github.com/citation-style-language/schema/raw/master/csl-citation.json"} </w:instrText>
      </w:r>
      <w:r w:rsidR="009E3D0A" w:rsidRPr="0028041D">
        <w:rPr>
          <w:rFonts w:ascii="Times New Roman" w:hAnsi="Times New Roman" w:cs="Times New Roman"/>
          <w:color w:val="000000" w:themeColor="text1"/>
          <w:vertAlign w:val="superscript"/>
        </w:rPr>
        <w:fldChar w:fldCharType="separate"/>
      </w:r>
      <w:r w:rsidR="00D90A0B" w:rsidRPr="00D90A0B">
        <w:rPr>
          <w:rFonts w:ascii="Times New Roman" w:hAnsi="Times New Roman" w:cs="Times New Roman"/>
        </w:rPr>
        <w:t>[58, 59]</w:t>
      </w:r>
      <w:r w:rsidR="009E3D0A" w:rsidRPr="0028041D">
        <w:rPr>
          <w:rFonts w:ascii="Times New Roman" w:hAnsi="Times New Roman" w:cs="Times New Roman"/>
          <w:color w:val="000000" w:themeColor="text1"/>
          <w:vertAlign w:val="superscript"/>
        </w:rPr>
        <w:fldChar w:fldCharType="end"/>
      </w:r>
      <w:r w:rsidR="009E3D0A" w:rsidRPr="0028041D">
        <w:rPr>
          <w:rFonts w:ascii="Times New Roman" w:hAnsi="Times New Roman" w:cs="Times New Roman"/>
          <w:color w:val="000000" w:themeColor="text1"/>
        </w:rPr>
        <w:t>.</w:t>
      </w:r>
    </w:p>
    <w:p w14:paraId="1224F936" w14:textId="77777777" w:rsidR="002D0DB7" w:rsidRPr="0028041D" w:rsidRDefault="002D0DB7" w:rsidP="00190D2F">
      <w:pPr>
        <w:tabs>
          <w:tab w:val="left" w:pos="760"/>
        </w:tabs>
        <w:spacing w:line="360" w:lineRule="auto"/>
        <w:ind w:firstLineChars="200" w:firstLine="480"/>
        <w:jc w:val="both"/>
        <w:rPr>
          <w:rFonts w:ascii="Times New Roman" w:hAnsi="Times New Roman" w:cs="Times New Roman"/>
          <w:color w:val="000000" w:themeColor="text1"/>
        </w:rPr>
      </w:pPr>
    </w:p>
    <w:p w14:paraId="2A6E7F0C" w14:textId="1F556A29" w:rsidR="00975F55" w:rsidRPr="0028041D" w:rsidRDefault="0087291F" w:rsidP="001D2B06">
      <w:pPr>
        <w:tabs>
          <w:tab w:val="left" w:pos="760"/>
        </w:tabs>
        <w:spacing w:line="360" w:lineRule="auto"/>
        <w:jc w:val="center"/>
        <w:rPr>
          <w:rFonts w:ascii="Times New Roman" w:eastAsia="黑体" w:hAnsi="Times New Roman" w:cs="Times New Roman"/>
          <w:noProof/>
          <w:color w:val="000000" w:themeColor="text1"/>
        </w:rPr>
      </w:pPr>
      <w:r w:rsidRPr="0028041D">
        <w:rPr>
          <w:rFonts w:ascii="Times New Roman" w:eastAsia="黑体" w:hAnsi="Times New Roman" w:cs="Times New Roman"/>
          <w:noProof/>
          <w:color w:val="000000" w:themeColor="text1"/>
        </w:rPr>
        <w:drawing>
          <wp:inline distT="0" distB="0" distL="0" distR="0" wp14:anchorId="506D47CB" wp14:editId="753CFD15">
            <wp:extent cx="5040000" cy="4559115"/>
            <wp:effectExtent l="0" t="0" r="8255" b="0"/>
            <wp:docPr id="1109241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4559115"/>
                    </a:xfrm>
                    <a:prstGeom prst="rect">
                      <a:avLst/>
                    </a:prstGeom>
                    <a:noFill/>
                  </pic:spPr>
                </pic:pic>
              </a:graphicData>
            </a:graphic>
          </wp:inline>
        </w:drawing>
      </w:r>
      <w:r w:rsidR="001835B6" w:rsidRPr="0028041D">
        <w:rPr>
          <w:rFonts w:ascii="Times New Roman" w:eastAsia="黑体" w:hAnsi="Times New Roman" w:cs="Times New Roman" w:hint="eastAsia"/>
          <w:noProof/>
          <w:color w:val="000000" w:themeColor="text1"/>
        </w:rPr>
        <w:t xml:space="preserve"> </w:t>
      </w:r>
    </w:p>
    <w:p w14:paraId="403280ED" w14:textId="0A1C7AAE" w:rsidR="00013B9C" w:rsidRPr="0028041D" w:rsidRDefault="00013B9C" w:rsidP="00013B9C">
      <w:pPr>
        <w:tabs>
          <w:tab w:val="left" w:pos="760"/>
        </w:tabs>
        <w:spacing w:line="360" w:lineRule="auto"/>
        <w:jc w:val="both"/>
        <w:rPr>
          <w:rFonts w:ascii="Times New Roman" w:eastAsia="黑体" w:hAnsi="Times New Roman" w:cs="Times New Roman"/>
          <w:noProof/>
          <w:color w:val="000000" w:themeColor="text1"/>
        </w:rPr>
      </w:pPr>
      <w:r w:rsidRPr="0028041D">
        <w:rPr>
          <w:rFonts w:ascii="Times New Roman" w:hAnsi="Times New Roman" w:cs="Times New Roman"/>
          <w:b/>
          <w:bCs/>
          <w:color w:val="000000" w:themeColor="text1"/>
          <w:shd w:val="clear" w:color="auto" w:fill="FFFFFF"/>
        </w:rPr>
        <w:t>Fig. 3.</w:t>
      </w:r>
      <w:r w:rsidRPr="0028041D">
        <w:rPr>
          <w:rFonts w:ascii="Times New Roman" w:hAnsi="Times New Roman" w:cs="Times New Roman"/>
          <w:color w:val="000000" w:themeColor="text1"/>
          <w:shd w:val="clear" w:color="auto" w:fill="FFFFFF"/>
        </w:rPr>
        <w:t xml:space="preserve"> </w:t>
      </w:r>
      <w:r w:rsidRPr="0028041D">
        <w:rPr>
          <w:rFonts w:ascii="Times New Roman" w:hAnsi="Times New Roman" w:cs="Times New Roman"/>
          <w:b/>
          <w:bCs/>
          <w:color w:val="000000" w:themeColor="text1"/>
          <w:shd w:val="clear" w:color="auto" w:fill="FFFFFF"/>
        </w:rPr>
        <w:t>(A)</w:t>
      </w:r>
      <w:r w:rsidRPr="0028041D">
        <w:rPr>
          <w:rFonts w:ascii="Times New Roman" w:hAnsi="Times New Roman" w:cs="Times New Roman"/>
          <w:color w:val="000000" w:themeColor="text1"/>
          <w:shd w:val="clear" w:color="auto" w:fill="FFFFFF"/>
        </w:rPr>
        <w:t xml:space="preserve"> </w:t>
      </w:r>
      <w:r w:rsidRPr="0028041D">
        <w:rPr>
          <w:rFonts w:ascii="Times New Roman" w:hAnsi="Times New Roman" w:cs="Times New Roman"/>
          <w:color w:val="000000" w:themeColor="text1"/>
        </w:rPr>
        <w:t>Circular</w:t>
      </w:r>
      <w:r w:rsidRPr="0028041D">
        <w:rPr>
          <w:rFonts w:ascii="Times New Roman" w:hAnsi="Times New Roman" w:cs="Times New Roman"/>
          <w:color w:val="000000" w:themeColor="text1"/>
          <w:shd w:val="clear" w:color="auto" w:fill="FFFFFF"/>
        </w:rPr>
        <w:t xml:space="preserve"> maps of </w:t>
      </w:r>
      <w:r w:rsidRPr="0028041D">
        <w:rPr>
          <w:rFonts w:ascii="Times New Roman" w:hAnsi="Times New Roman" w:cs="Times New Roman"/>
          <w:color w:val="000000" w:themeColor="text1"/>
        </w:rPr>
        <w:t>the chromosomal</w:t>
      </w:r>
      <w:r w:rsidRPr="0028041D">
        <w:rPr>
          <w:rFonts w:ascii="Times New Roman" w:hAnsi="Times New Roman" w:cs="Times New Roman"/>
          <w:color w:val="000000" w:themeColor="text1"/>
          <w:shd w:val="clear" w:color="auto" w:fill="FFFFFF"/>
        </w:rPr>
        <w:t xml:space="preserve"> DNA of </w:t>
      </w:r>
      <w:proofErr w:type="spellStart"/>
      <w:r w:rsidRPr="0028041D">
        <w:rPr>
          <w:rFonts w:ascii="Times New Roman" w:hAnsi="Times New Roman" w:cs="Times New Roman"/>
          <w:i/>
          <w:iCs/>
          <w:color w:val="000000" w:themeColor="text1"/>
          <w:shd w:val="clear" w:color="auto" w:fill="FFFFFF"/>
        </w:rPr>
        <w:t>Pseudoxanthomonas</w:t>
      </w:r>
      <w:proofErr w:type="spellEnd"/>
      <w:r w:rsidRPr="0028041D">
        <w:rPr>
          <w:rFonts w:ascii="Times New Roman" w:hAnsi="Times New Roman" w:cs="Times New Roman"/>
          <w:i/>
          <w:iCs/>
          <w:color w:val="000000" w:themeColor="text1"/>
          <w:shd w:val="clear" w:color="auto" w:fill="FFFFFF"/>
        </w:rPr>
        <w:t xml:space="preserve"> </w:t>
      </w:r>
      <w:r w:rsidRPr="0028041D">
        <w:rPr>
          <w:rFonts w:ascii="Times New Roman" w:hAnsi="Times New Roman" w:cs="Times New Roman"/>
          <w:color w:val="000000" w:themeColor="text1"/>
          <w:shd w:val="clear" w:color="auto" w:fill="FFFFFF"/>
        </w:rPr>
        <w:t xml:space="preserve">sp. </w:t>
      </w:r>
      <w:proofErr w:type="spellStart"/>
      <w:r w:rsidRPr="0028041D">
        <w:rPr>
          <w:rFonts w:ascii="Times New Roman" w:hAnsi="Times New Roman" w:cs="Times New Roman"/>
          <w:color w:val="000000" w:themeColor="text1"/>
          <w:shd w:val="clear" w:color="auto" w:fill="FFFFFF"/>
        </w:rPr>
        <w:t>G3</w:t>
      </w:r>
      <w:proofErr w:type="spellEnd"/>
      <w:r w:rsidR="00A576E2" w:rsidRPr="0028041D">
        <w:rPr>
          <w:rFonts w:ascii="Times New Roman" w:hAnsi="Times New Roman" w:cs="Times New Roman"/>
          <w:color w:val="000000" w:themeColor="text1"/>
        </w:rPr>
        <w:t>.</w:t>
      </w:r>
      <w:r w:rsidRPr="0028041D">
        <w:rPr>
          <w:rFonts w:hint="eastAsia"/>
          <w:color w:val="000000" w:themeColor="text1"/>
        </w:rPr>
        <w:t xml:space="preserve"> </w:t>
      </w:r>
      <w:r w:rsidRPr="0028041D">
        <w:rPr>
          <w:rFonts w:ascii="Times New Roman" w:hAnsi="Times New Roman" w:cs="Times New Roman"/>
          <w:b/>
          <w:bCs/>
          <w:color w:val="000000" w:themeColor="text1"/>
        </w:rPr>
        <w:t>(B)</w:t>
      </w:r>
      <w:r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shd w:val="clear" w:color="auto" w:fill="FFFFFF"/>
        </w:rPr>
        <w:t xml:space="preserve">Substrate utilization of phthalate and benzoate by strain </w:t>
      </w:r>
      <w:proofErr w:type="spellStart"/>
      <w:r w:rsidRPr="0028041D">
        <w:rPr>
          <w:rFonts w:ascii="Times New Roman" w:hAnsi="Times New Roman" w:cs="Times New Roman"/>
          <w:color w:val="000000" w:themeColor="text1"/>
          <w:shd w:val="clear" w:color="auto" w:fill="FFFFFF"/>
        </w:rPr>
        <w:t>G3</w:t>
      </w:r>
      <w:proofErr w:type="spellEnd"/>
      <w:r w:rsidRPr="0028041D">
        <w:rPr>
          <w:rFonts w:ascii="Times New Roman" w:hAnsi="Times New Roman" w:cs="Times New Roman"/>
          <w:color w:val="000000" w:themeColor="text1"/>
          <w:shd w:val="clear" w:color="auto" w:fill="FFFFFF"/>
        </w:rPr>
        <w:t xml:space="preserve">. </w:t>
      </w:r>
      <w:r w:rsidRPr="0028041D">
        <w:rPr>
          <w:rFonts w:ascii="Times New Roman" w:hAnsi="Times New Roman" w:cs="Times New Roman"/>
          <w:b/>
          <w:bCs/>
          <w:color w:val="000000" w:themeColor="text1"/>
        </w:rPr>
        <w:t>(C)</w:t>
      </w:r>
      <w:r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shd w:val="clear" w:color="auto" w:fill="FFFFFF"/>
        </w:rPr>
        <w:t xml:space="preserve">Proposed </w:t>
      </w:r>
      <w:proofErr w:type="spellStart"/>
      <w:r w:rsidRPr="0028041D">
        <w:rPr>
          <w:rFonts w:ascii="Times New Roman" w:hAnsi="Times New Roman" w:cs="Times New Roman"/>
          <w:color w:val="000000" w:themeColor="text1"/>
          <w:shd w:val="clear" w:color="auto" w:fill="FFFFFF"/>
        </w:rPr>
        <w:t>PHE</w:t>
      </w:r>
      <w:proofErr w:type="spellEnd"/>
      <w:r w:rsidRPr="0028041D">
        <w:rPr>
          <w:rFonts w:ascii="Times New Roman" w:hAnsi="Times New Roman" w:cs="Times New Roman"/>
          <w:color w:val="000000" w:themeColor="text1"/>
          <w:shd w:val="clear" w:color="auto" w:fill="FFFFFF"/>
        </w:rPr>
        <w:t xml:space="preserve"> and </w:t>
      </w:r>
      <w:proofErr w:type="spellStart"/>
      <w:r w:rsidRPr="0028041D">
        <w:rPr>
          <w:rFonts w:ascii="Times New Roman" w:hAnsi="Times New Roman" w:cs="Times New Roman"/>
          <w:color w:val="000000" w:themeColor="text1"/>
          <w:shd w:val="clear" w:color="auto" w:fill="FFFFFF"/>
        </w:rPr>
        <w:t>PYR</w:t>
      </w:r>
      <w:proofErr w:type="spellEnd"/>
      <w:r w:rsidRPr="0028041D">
        <w:rPr>
          <w:rFonts w:ascii="Times New Roman" w:hAnsi="Times New Roman" w:cs="Times New Roman"/>
          <w:color w:val="000000" w:themeColor="text1"/>
          <w:shd w:val="clear" w:color="auto" w:fill="FFFFFF"/>
        </w:rPr>
        <w:t xml:space="preserve"> degradation pathways in </w:t>
      </w:r>
      <w:proofErr w:type="spellStart"/>
      <w:r w:rsidRPr="0028041D">
        <w:rPr>
          <w:rFonts w:ascii="Times New Roman" w:hAnsi="Times New Roman" w:cs="Times New Roman"/>
          <w:i/>
          <w:iCs/>
          <w:color w:val="000000" w:themeColor="text1"/>
          <w:shd w:val="clear" w:color="auto" w:fill="FFFFFF"/>
        </w:rPr>
        <w:t>Pseudoxanthomonas</w:t>
      </w:r>
      <w:proofErr w:type="spellEnd"/>
      <w:r w:rsidRPr="0028041D">
        <w:rPr>
          <w:rFonts w:ascii="Times New Roman" w:hAnsi="Times New Roman" w:cs="Times New Roman"/>
          <w:i/>
          <w:iCs/>
          <w:color w:val="000000" w:themeColor="text1"/>
          <w:shd w:val="clear" w:color="auto" w:fill="FFFFFF"/>
        </w:rPr>
        <w:t xml:space="preserve"> </w:t>
      </w:r>
      <w:r w:rsidRPr="0028041D">
        <w:rPr>
          <w:rFonts w:ascii="Times New Roman" w:hAnsi="Times New Roman" w:cs="Times New Roman"/>
          <w:color w:val="000000" w:themeColor="text1"/>
          <w:shd w:val="clear" w:color="auto" w:fill="FFFFFF"/>
        </w:rPr>
        <w:t xml:space="preserve">sp. </w:t>
      </w:r>
      <w:proofErr w:type="spellStart"/>
      <w:r w:rsidRPr="0028041D">
        <w:rPr>
          <w:rFonts w:ascii="Times New Roman" w:hAnsi="Times New Roman" w:cs="Times New Roman"/>
          <w:color w:val="000000" w:themeColor="text1"/>
          <w:shd w:val="clear" w:color="auto" w:fill="FFFFFF"/>
        </w:rPr>
        <w:t>G3</w:t>
      </w:r>
      <w:proofErr w:type="spellEnd"/>
      <w:r w:rsidRPr="0028041D">
        <w:rPr>
          <w:rFonts w:ascii="Times New Roman" w:hAnsi="Times New Roman" w:cs="Times New Roman"/>
          <w:color w:val="000000" w:themeColor="text1"/>
          <w:shd w:val="clear" w:color="auto" w:fill="FFFFFF"/>
        </w:rPr>
        <w:t xml:space="preserve"> based on metabolites and </w:t>
      </w:r>
      <w:r w:rsidRPr="0028041D">
        <w:rPr>
          <w:rFonts w:ascii="Times New Roman" w:hAnsi="Times New Roman" w:cs="Times New Roman"/>
          <w:color w:val="000000" w:themeColor="text1"/>
          <w:shd w:val="clear" w:color="auto" w:fill="FFFFFF"/>
        </w:rPr>
        <w:lastRenderedPageBreak/>
        <w:t>whole-genome analysis. Blue metabolites, detected by GC</w:t>
      </w:r>
      <w:r w:rsidR="001C7B8A" w:rsidRPr="0028041D">
        <w:rPr>
          <w:rFonts w:ascii="Times New Roman" w:hAnsi="Times New Roman" w:cs="Times New Roman"/>
          <w:color w:val="000000" w:themeColor="text1"/>
          <w:shd w:val="clear" w:color="auto" w:fill="FFFFFF"/>
        </w:rPr>
        <w:t>-</w:t>
      </w:r>
      <w:r w:rsidRPr="0028041D">
        <w:rPr>
          <w:rFonts w:ascii="Times New Roman" w:hAnsi="Times New Roman" w:cs="Times New Roman"/>
          <w:color w:val="000000" w:themeColor="text1"/>
          <w:shd w:val="clear" w:color="auto" w:fill="FFFFFF"/>
        </w:rPr>
        <w:t xml:space="preserve">MS; </w:t>
      </w:r>
      <w:r w:rsidRPr="0028041D">
        <w:rPr>
          <w:rFonts w:ascii="Times New Roman" w:hAnsi="Times New Roman" w:cs="Times New Roman"/>
          <w:color w:val="000000" w:themeColor="text1"/>
        </w:rPr>
        <w:t>black</w:t>
      </w:r>
      <w:r w:rsidRPr="0028041D">
        <w:rPr>
          <w:rFonts w:ascii="Times New Roman" w:hAnsi="Times New Roman" w:cs="Times New Roman"/>
          <w:color w:val="000000" w:themeColor="text1"/>
          <w:shd w:val="clear" w:color="auto" w:fill="FFFFFF"/>
        </w:rPr>
        <w:t xml:space="preserve"> metabolites, </w:t>
      </w:r>
      <w:r w:rsidRPr="0028041D">
        <w:rPr>
          <w:rFonts w:ascii="Times New Roman" w:hAnsi="Times New Roman" w:cs="Times New Roman"/>
          <w:color w:val="000000" w:themeColor="text1"/>
        </w:rPr>
        <w:t>speculated</w:t>
      </w:r>
      <w:r w:rsidRPr="0028041D">
        <w:rPr>
          <w:rFonts w:ascii="Times New Roman" w:hAnsi="Times New Roman" w:cs="Times New Roman"/>
          <w:color w:val="000000" w:themeColor="text1"/>
          <w:shd w:val="clear" w:color="auto" w:fill="FFFFFF"/>
        </w:rPr>
        <w:t xml:space="preserve"> metabolites</w:t>
      </w:r>
      <w:r w:rsidRPr="0028041D">
        <w:rPr>
          <w:rFonts w:ascii="Times New Roman" w:hAnsi="Times New Roman" w:cs="Times New Roman" w:hint="eastAsia"/>
          <w:color w:val="000000" w:themeColor="text1"/>
          <w:shd w:val="clear" w:color="auto" w:fill="FFFFFF"/>
        </w:rPr>
        <w:t xml:space="preserve">; </w:t>
      </w:r>
      <w:r w:rsidR="00E761E4" w:rsidRPr="0028041D">
        <w:rPr>
          <w:rFonts w:ascii="Times New Roman" w:hAnsi="Times New Roman" w:cs="Times New Roman" w:hint="eastAsia"/>
          <w:color w:val="000000" w:themeColor="text1"/>
          <w:shd w:val="clear" w:color="auto" w:fill="FFFFFF"/>
        </w:rPr>
        <w:t>B</w:t>
      </w:r>
      <w:r w:rsidR="005073EB" w:rsidRPr="0028041D">
        <w:rPr>
          <w:rFonts w:ascii="Times New Roman" w:hAnsi="Times New Roman" w:cs="Times New Roman"/>
          <w:color w:val="000000" w:themeColor="text1"/>
          <w:shd w:val="clear" w:color="auto" w:fill="FFFFFF"/>
        </w:rPr>
        <w:t xml:space="preserve">lue </w:t>
      </w:r>
      <w:r w:rsidR="00755992" w:rsidRPr="0028041D">
        <w:rPr>
          <w:rFonts w:ascii="Times New Roman" w:hAnsi="Times New Roman" w:cs="Times New Roman" w:hint="eastAsia"/>
          <w:color w:val="000000" w:themeColor="text1"/>
          <w:shd w:val="clear" w:color="auto" w:fill="FFFFFF"/>
        </w:rPr>
        <w:t xml:space="preserve">gene </w:t>
      </w:r>
      <w:r w:rsidR="005073EB" w:rsidRPr="0028041D">
        <w:rPr>
          <w:rFonts w:ascii="Times New Roman" w:hAnsi="Times New Roman" w:cs="Times New Roman"/>
          <w:color w:val="000000" w:themeColor="text1"/>
          <w:shd w:val="clear" w:color="auto" w:fill="FFFFFF"/>
        </w:rPr>
        <w:t xml:space="preserve">numbers represent the function genes with clear annotations; </w:t>
      </w:r>
      <w:r w:rsidR="00E761E4" w:rsidRPr="0028041D">
        <w:rPr>
          <w:rFonts w:ascii="Times New Roman" w:hAnsi="Times New Roman" w:cs="Times New Roman" w:hint="eastAsia"/>
          <w:color w:val="000000" w:themeColor="text1"/>
          <w:shd w:val="clear" w:color="auto" w:fill="FFFFFF"/>
        </w:rPr>
        <w:t>G</w:t>
      </w:r>
      <w:r w:rsidR="005073EB" w:rsidRPr="0028041D">
        <w:rPr>
          <w:rFonts w:ascii="Times New Roman" w:hAnsi="Times New Roman" w:cs="Times New Roman"/>
          <w:color w:val="000000" w:themeColor="text1"/>
          <w:shd w:val="clear" w:color="auto" w:fill="FFFFFF"/>
        </w:rPr>
        <w:t xml:space="preserve">rey </w:t>
      </w:r>
      <w:r w:rsidR="00755992" w:rsidRPr="0028041D">
        <w:rPr>
          <w:rFonts w:ascii="Times New Roman" w:hAnsi="Times New Roman" w:cs="Times New Roman" w:hint="eastAsia"/>
          <w:color w:val="000000" w:themeColor="text1"/>
          <w:shd w:val="clear" w:color="auto" w:fill="FFFFFF"/>
        </w:rPr>
        <w:t xml:space="preserve">gene </w:t>
      </w:r>
      <w:r w:rsidR="005073EB" w:rsidRPr="0028041D">
        <w:rPr>
          <w:rFonts w:ascii="Times New Roman" w:hAnsi="Times New Roman" w:cs="Times New Roman"/>
          <w:color w:val="000000" w:themeColor="text1"/>
          <w:shd w:val="clear" w:color="auto" w:fill="FFFFFF"/>
        </w:rPr>
        <w:t>numbers represent the predicted potential function genes</w:t>
      </w:r>
      <w:r w:rsidR="005073EB" w:rsidRPr="0028041D">
        <w:rPr>
          <w:rFonts w:ascii="Times New Roman" w:hAnsi="Times New Roman" w:cs="Times New Roman" w:hint="eastAsia"/>
          <w:color w:val="000000" w:themeColor="text1"/>
          <w:shd w:val="clear" w:color="auto" w:fill="FFFFFF"/>
        </w:rPr>
        <w:t xml:space="preserve">; </w:t>
      </w:r>
      <w:r w:rsidRPr="0028041D">
        <w:rPr>
          <w:rFonts w:ascii="Times New Roman" w:hAnsi="Times New Roman" w:cs="Times New Roman" w:hint="eastAsia"/>
          <w:color w:val="000000" w:themeColor="text1"/>
          <w:shd w:val="clear" w:color="auto" w:fill="FFFFFF"/>
        </w:rPr>
        <w:t>solid arrow, one-step reaction; dotted arrow, multi-step reaction</w:t>
      </w:r>
      <w:r w:rsidRPr="0028041D">
        <w:rPr>
          <w:rFonts w:ascii="Times New Roman" w:hAnsi="Times New Roman" w:cs="Times New Roman"/>
          <w:color w:val="000000" w:themeColor="text1"/>
          <w:shd w:val="clear" w:color="auto" w:fill="FFFFFF"/>
        </w:rPr>
        <w:t>.</w:t>
      </w:r>
    </w:p>
    <w:p w14:paraId="6B6781BF" w14:textId="77777777" w:rsidR="00190D2F" w:rsidRPr="0028041D" w:rsidRDefault="00190D2F" w:rsidP="00767C14">
      <w:pPr>
        <w:tabs>
          <w:tab w:val="left" w:pos="760"/>
        </w:tabs>
        <w:spacing w:line="360" w:lineRule="auto"/>
        <w:ind w:firstLineChars="200" w:firstLine="480"/>
        <w:jc w:val="both"/>
        <w:rPr>
          <w:rFonts w:ascii="Times New Roman" w:eastAsia="黑体" w:hAnsi="Times New Roman" w:cs="Times New Roman"/>
          <w:noProof/>
          <w:color w:val="000000" w:themeColor="text1"/>
        </w:rPr>
      </w:pPr>
    </w:p>
    <w:p w14:paraId="5DE933C4" w14:textId="662BBAD2" w:rsidR="00FF0FF9" w:rsidRPr="0028041D" w:rsidRDefault="00013B9C" w:rsidP="000D14CE">
      <w:pPr>
        <w:tabs>
          <w:tab w:val="left" w:pos="760"/>
        </w:tabs>
        <w:spacing w:line="360" w:lineRule="auto"/>
        <w:jc w:val="both"/>
        <w:outlineLvl w:val="1"/>
        <w:rPr>
          <w:rFonts w:ascii="Times New Roman" w:eastAsiaTheme="minorEastAsia" w:hAnsi="Times New Roman" w:cs="Times New Roman"/>
          <w:i/>
          <w:iCs/>
          <w:color w:val="000000" w:themeColor="text1"/>
        </w:rPr>
      </w:pPr>
      <w:bookmarkStart w:id="17" w:name="_Hlk156549718"/>
      <w:r w:rsidRPr="0028041D">
        <w:rPr>
          <w:rFonts w:ascii="Times New Roman" w:eastAsiaTheme="minorEastAsia" w:hAnsi="Times New Roman" w:cs="Times New Roman"/>
          <w:i/>
          <w:iCs/>
          <w:color w:val="000000" w:themeColor="text1"/>
        </w:rPr>
        <w:t xml:space="preserve">3.4 Antagonistic mechanism of </w:t>
      </w:r>
      <w:proofErr w:type="spellStart"/>
      <w:r w:rsidRPr="0028041D">
        <w:rPr>
          <w:rFonts w:ascii="Times New Roman" w:eastAsiaTheme="minorEastAsia" w:hAnsi="Times New Roman" w:cs="Times New Roman"/>
          <w:i/>
          <w:iCs/>
          <w:color w:val="000000" w:themeColor="text1"/>
        </w:rPr>
        <w:t>PHE</w:t>
      </w:r>
      <w:proofErr w:type="spellEnd"/>
      <w:r w:rsidRPr="0028041D">
        <w:rPr>
          <w:rFonts w:ascii="Times New Roman" w:eastAsiaTheme="minorEastAsia" w:hAnsi="Times New Roman" w:cs="Times New Roman"/>
          <w:i/>
          <w:iCs/>
          <w:color w:val="000000" w:themeColor="text1"/>
        </w:rPr>
        <w:t xml:space="preserve"> on </w:t>
      </w:r>
      <w:proofErr w:type="spellStart"/>
      <w:r w:rsidRPr="0028041D">
        <w:rPr>
          <w:rFonts w:ascii="Times New Roman" w:eastAsiaTheme="minorEastAsia" w:hAnsi="Times New Roman" w:cs="Times New Roman"/>
          <w:i/>
          <w:iCs/>
          <w:color w:val="000000" w:themeColor="text1"/>
        </w:rPr>
        <w:t>PYR</w:t>
      </w:r>
      <w:proofErr w:type="spellEnd"/>
      <w:r w:rsidRPr="0028041D">
        <w:rPr>
          <w:rFonts w:ascii="Times New Roman" w:eastAsiaTheme="minorEastAsia" w:hAnsi="Times New Roman" w:cs="Times New Roman"/>
          <w:i/>
          <w:iCs/>
          <w:color w:val="000000" w:themeColor="text1"/>
        </w:rPr>
        <w:t xml:space="preserve"> degradation in </w:t>
      </w:r>
      <w:r w:rsidR="00A4400F" w:rsidRPr="0028041D">
        <w:rPr>
          <w:rFonts w:ascii="Times New Roman" w:eastAsiaTheme="minorEastAsia" w:hAnsi="Times New Roman" w:cs="Times New Roman"/>
          <w:i/>
          <w:iCs/>
          <w:color w:val="000000" w:themeColor="text1"/>
        </w:rPr>
        <w:t xml:space="preserve">a </w:t>
      </w:r>
      <w:r w:rsidRPr="0028041D">
        <w:rPr>
          <w:rFonts w:ascii="Times New Roman" w:eastAsiaTheme="minorEastAsia" w:hAnsi="Times New Roman" w:cs="Times New Roman"/>
          <w:i/>
          <w:iCs/>
          <w:color w:val="000000" w:themeColor="text1"/>
        </w:rPr>
        <w:t>mixed-PAH system</w:t>
      </w:r>
    </w:p>
    <w:p w14:paraId="3E16DCC9" w14:textId="7F0C3405" w:rsidR="00F11404" w:rsidRPr="0028041D" w:rsidRDefault="00CA1175" w:rsidP="00F11404">
      <w:pPr>
        <w:spacing w:line="360" w:lineRule="auto"/>
        <w:jc w:val="both"/>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t>3.</w:t>
      </w:r>
      <w:r w:rsidR="00EC4AA9" w:rsidRPr="0028041D">
        <w:rPr>
          <w:rFonts w:ascii="Times New Roman" w:eastAsiaTheme="minorEastAsia" w:hAnsi="Times New Roman" w:cs="Times New Roman"/>
          <w:i/>
          <w:iCs/>
          <w:color w:val="000000" w:themeColor="text1"/>
        </w:rPr>
        <w:t>4</w:t>
      </w:r>
      <w:r w:rsidRPr="0028041D">
        <w:rPr>
          <w:rFonts w:ascii="Times New Roman" w:eastAsiaTheme="minorEastAsia" w:hAnsi="Times New Roman" w:cs="Times New Roman"/>
          <w:i/>
          <w:iCs/>
          <w:color w:val="000000" w:themeColor="text1"/>
        </w:rPr>
        <w:t xml:space="preserve">.1 </w:t>
      </w:r>
      <w:r w:rsidR="00F11404" w:rsidRPr="0028041D">
        <w:rPr>
          <w:rFonts w:ascii="Times New Roman" w:eastAsiaTheme="minorEastAsia" w:hAnsi="Times New Roman" w:cs="Times New Roman"/>
          <w:i/>
          <w:iCs/>
          <w:color w:val="000000" w:themeColor="text1"/>
        </w:rPr>
        <w:t xml:space="preserve">Transcriptional repression of downstream genes </w:t>
      </w:r>
      <w:r w:rsidR="00CB396C" w:rsidRPr="0028041D">
        <w:rPr>
          <w:rFonts w:ascii="Times New Roman" w:eastAsiaTheme="minorEastAsia" w:hAnsi="Times New Roman" w:cs="Times New Roman"/>
          <w:i/>
          <w:iCs/>
          <w:color w:val="000000" w:themeColor="text1"/>
        </w:rPr>
        <w:t>contributes to</w:t>
      </w:r>
      <w:r w:rsidR="00F11404" w:rsidRPr="0028041D">
        <w:rPr>
          <w:rFonts w:ascii="Times New Roman" w:eastAsiaTheme="minorEastAsia" w:hAnsi="Times New Roman" w:cs="Times New Roman"/>
          <w:i/>
          <w:iCs/>
          <w:color w:val="000000" w:themeColor="text1"/>
        </w:rPr>
        <w:t xml:space="preserve"> limited degradation</w:t>
      </w:r>
      <w:r w:rsidR="00F11404" w:rsidRPr="0028041D">
        <w:rPr>
          <w:rFonts w:ascii="Times New Roman" w:eastAsiaTheme="minorEastAsia" w:hAnsi="Times New Roman" w:cs="Times New Roman" w:hint="eastAsia"/>
          <w:i/>
          <w:iCs/>
          <w:color w:val="000000" w:themeColor="text1"/>
        </w:rPr>
        <w:t xml:space="preserve"> </w:t>
      </w:r>
    </w:p>
    <w:p w14:paraId="45844AFB" w14:textId="5496AD55" w:rsidR="006649C9" w:rsidRPr="0028041D" w:rsidRDefault="00ED657A" w:rsidP="00B241DF">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hint="eastAsia"/>
          <w:color w:val="000000" w:themeColor="text1"/>
          <w:shd w:val="clear" w:color="auto" w:fill="FFFFFF"/>
        </w:rPr>
        <w:t xml:space="preserve">Based on the analysis of the </w:t>
      </w:r>
      <w:proofErr w:type="spellStart"/>
      <w:r w:rsidRPr="0028041D">
        <w:rPr>
          <w:rFonts w:ascii="Times New Roman" w:hAnsi="Times New Roman" w:cs="Times New Roman" w:hint="eastAsia"/>
          <w:color w:val="000000" w:themeColor="text1"/>
          <w:shd w:val="clear" w:color="auto" w:fill="FFFFFF"/>
        </w:rPr>
        <w:t>PHE</w:t>
      </w:r>
      <w:proofErr w:type="spellEnd"/>
      <w:r w:rsidRPr="0028041D">
        <w:rPr>
          <w:rFonts w:ascii="Times New Roman" w:hAnsi="Times New Roman" w:cs="Times New Roman" w:hint="eastAsia"/>
          <w:color w:val="000000" w:themeColor="text1"/>
          <w:shd w:val="clear" w:color="auto" w:fill="FFFFFF"/>
        </w:rPr>
        <w:t xml:space="preserve"> and </w:t>
      </w:r>
      <w:proofErr w:type="spellStart"/>
      <w:r w:rsidRPr="0028041D">
        <w:rPr>
          <w:rFonts w:ascii="Times New Roman" w:hAnsi="Times New Roman" w:cs="Times New Roman" w:hint="eastAsia"/>
          <w:color w:val="000000" w:themeColor="text1"/>
          <w:shd w:val="clear" w:color="auto" w:fill="FFFFFF"/>
        </w:rPr>
        <w:t>PYR</w:t>
      </w:r>
      <w:proofErr w:type="spellEnd"/>
      <w:r w:rsidRPr="0028041D">
        <w:rPr>
          <w:rFonts w:ascii="Times New Roman" w:hAnsi="Times New Roman" w:cs="Times New Roman" w:hint="eastAsia"/>
          <w:color w:val="000000" w:themeColor="text1"/>
          <w:shd w:val="clear" w:color="auto" w:fill="FFFFFF"/>
        </w:rPr>
        <w:t xml:space="preserve"> degradation pathways, we further explore</w:t>
      </w:r>
      <w:r w:rsidR="0068408F" w:rsidRPr="0028041D">
        <w:rPr>
          <w:rFonts w:ascii="Times New Roman" w:hAnsi="Times New Roman" w:cs="Times New Roman"/>
          <w:color w:val="000000" w:themeColor="text1"/>
          <w:shd w:val="clear" w:color="auto" w:fill="FFFFFF"/>
        </w:rPr>
        <w:t>d</w:t>
      </w:r>
      <w:r w:rsidRPr="0028041D">
        <w:rPr>
          <w:rFonts w:ascii="Times New Roman" w:hAnsi="Times New Roman" w:cs="Times New Roman" w:hint="eastAsia"/>
          <w:color w:val="000000" w:themeColor="text1"/>
          <w:shd w:val="clear" w:color="auto" w:fill="FFFFFF"/>
        </w:rPr>
        <w:t xml:space="preserve"> the mechanism underlying the limited degradation of </w:t>
      </w:r>
      <w:proofErr w:type="spellStart"/>
      <w:r w:rsidRPr="0028041D">
        <w:rPr>
          <w:rFonts w:ascii="Times New Roman" w:hAnsi="Times New Roman" w:cs="Times New Roman" w:hint="eastAsia"/>
          <w:color w:val="000000" w:themeColor="text1"/>
          <w:shd w:val="clear" w:color="auto" w:fill="FFFFFF"/>
        </w:rPr>
        <w:t>PYR</w:t>
      </w:r>
      <w:proofErr w:type="spellEnd"/>
      <w:r w:rsidRPr="0028041D">
        <w:rPr>
          <w:rFonts w:ascii="Times New Roman" w:hAnsi="Times New Roman" w:cs="Times New Roman" w:hint="eastAsia"/>
          <w:color w:val="000000" w:themeColor="text1"/>
          <w:shd w:val="clear" w:color="auto" w:fill="FFFFFF"/>
        </w:rPr>
        <w:t xml:space="preserve"> under the mixed-PAH stress.</w:t>
      </w:r>
      <w:r w:rsidRPr="0028041D">
        <w:rPr>
          <w:rFonts w:ascii="Times New Roman" w:hAnsi="Times New Roman" w:cs="Times New Roman"/>
          <w:color w:val="000000" w:themeColor="text1"/>
          <w:shd w:val="clear" w:color="auto" w:fill="FFFFFF"/>
        </w:rPr>
        <w:t xml:space="preserve"> </w:t>
      </w:r>
      <w:r w:rsidR="0068408F" w:rsidRPr="0028041D">
        <w:rPr>
          <w:rFonts w:ascii="Times New Roman" w:hAnsi="Times New Roman" w:cs="Times New Roman"/>
          <w:color w:val="000000" w:themeColor="text1"/>
          <w:shd w:val="clear" w:color="auto" w:fill="FFFFFF"/>
        </w:rPr>
        <w:t>T</w:t>
      </w:r>
      <w:r w:rsidR="0061772A" w:rsidRPr="0028041D">
        <w:rPr>
          <w:rFonts w:ascii="Times New Roman" w:hAnsi="Times New Roman" w:cs="Times New Roman"/>
          <w:color w:val="000000" w:themeColor="text1"/>
          <w:shd w:val="clear" w:color="auto" w:fill="FFFFFF"/>
        </w:rPr>
        <w:t xml:space="preserve">ranscriptional </w:t>
      </w:r>
      <w:r w:rsidR="0068408F" w:rsidRPr="0028041D">
        <w:rPr>
          <w:rFonts w:ascii="Times New Roman" w:hAnsi="Times New Roman" w:cs="Times New Roman"/>
          <w:color w:val="000000" w:themeColor="text1"/>
          <w:shd w:val="clear" w:color="auto" w:fill="FFFFFF"/>
        </w:rPr>
        <w:t xml:space="preserve">analysis </w:t>
      </w:r>
      <w:r w:rsidR="0061772A" w:rsidRPr="0028041D">
        <w:rPr>
          <w:rFonts w:ascii="Times New Roman" w:hAnsi="Times New Roman" w:cs="Times New Roman"/>
          <w:color w:val="000000" w:themeColor="text1"/>
          <w:shd w:val="clear" w:color="auto" w:fill="FFFFFF"/>
        </w:rPr>
        <w:t>of key degradation genes under mixed</w:t>
      </w:r>
      <w:r w:rsidR="00F11404" w:rsidRPr="0028041D">
        <w:rPr>
          <w:rFonts w:ascii="Times New Roman" w:hAnsi="Times New Roman" w:cs="Times New Roman"/>
          <w:color w:val="000000" w:themeColor="text1"/>
          <w:shd w:val="clear" w:color="auto" w:fill="FFFFFF"/>
        </w:rPr>
        <w:t>-</w:t>
      </w:r>
      <w:r w:rsidR="0061772A" w:rsidRPr="0028041D">
        <w:rPr>
          <w:rFonts w:ascii="Times New Roman" w:hAnsi="Times New Roman" w:cs="Times New Roman"/>
          <w:color w:val="000000" w:themeColor="text1"/>
          <w:shd w:val="clear" w:color="auto" w:fill="FFFFFF"/>
        </w:rPr>
        <w:t xml:space="preserve">PAH stress indicated that the initial oxidation step </w:t>
      </w:r>
      <w:r w:rsidR="0068408F" w:rsidRPr="0028041D">
        <w:rPr>
          <w:rFonts w:ascii="Times New Roman" w:hAnsi="Times New Roman" w:cs="Times New Roman"/>
          <w:color w:val="000000" w:themeColor="text1"/>
          <w:shd w:val="clear" w:color="auto" w:fill="FFFFFF"/>
        </w:rPr>
        <w:t>wa</w:t>
      </w:r>
      <w:r w:rsidR="0061772A" w:rsidRPr="0028041D">
        <w:rPr>
          <w:rFonts w:ascii="Times New Roman" w:hAnsi="Times New Roman" w:cs="Times New Roman"/>
          <w:color w:val="000000" w:themeColor="text1"/>
          <w:shd w:val="clear" w:color="auto" w:fill="FFFFFF"/>
        </w:rPr>
        <w:t xml:space="preserve">s not the rate-limiting </w:t>
      </w:r>
      <w:r w:rsidR="0068408F" w:rsidRPr="0028041D">
        <w:rPr>
          <w:rFonts w:ascii="Times New Roman" w:hAnsi="Times New Roman" w:cs="Times New Roman"/>
          <w:color w:val="000000" w:themeColor="text1"/>
          <w:shd w:val="clear" w:color="auto" w:fill="FFFFFF"/>
        </w:rPr>
        <w:t xml:space="preserve">factor </w:t>
      </w:r>
      <w:r w:rsidR="0061772A" w:rsidRPr="0028041D">
        <w:rPr>
          <w:rFonts w:ascii="Times New Roman" w:hAnsi="Times New Roman" w:cs="Times New Roman"/>
          <w:color w:val="000000" w:themeColor="text1"/>
          <w:shd w:val="clear" w:color="auto" w:fill="FFFFFF"/>
        </w:rPr>
        <w:t xml:space="preserve">for </w:t>
      </w:r>
      <w:proofErr w:type="spellStart"/>
      <w:r w:rsidR="0061772A" w:rsidRPr="0028041D">
        <w:rPr>
          <w:rFonts w:ascii="Times New Roman" w:hAnsi="Times New Roman" w:cs="Times New Roman"/>
          <w:color w:val="000000" w:themeColor="text1"/>
          <w:shd w:val="clear" w:color="auto" w:fill="FFFFFF"/>
        </w:rPr>
        <w:t>PYR</w:t>
      </w:r>
      <w:proofErr w:type="spellEnd"/>
      <w:r w:rsidR="0061772A" w:rsidRPr="0028041D">
        <w:rPr>
          <w:rFonts w:ascii="Times New Roman" w:hAnsi="Times New Roman" w:cs="Times New Roman"/>
          <w:color w:val="000000" w:themeColor="text1"/>
          <w:shd w:val="clear" w:color="auto" w:fill="FFFFFF"/>
        </w:rPr>
        <w:t xml:space="preserve"> degradation.</w:t>
      </w:r>
      <w:r w:rsidR="006649C9" w:rsidRPr="0028041D">
        <w:rPr>
          <w:rFonts w:ascii="Times New Roman" w:hAnsi="Times New Roman" w:cs="Times New Roman"/>
          <w:color w:val="000000" w:themeColor="text1"/>
          <w:shd w:val="clear" w:color="auto" w:fill="FFFFFF"/>
        </w:rPr>
        <w:t xml:space="preserve"> </w:t>
      </w:r>
      <w:r w:rsidR="00D074E7" w:rsidRPr="0028041D">
        <w:rPr>
          <w:rFonts w:ascii="Times New Roman" w:hAnsi="Times New Roman" w:cs="Times New Roman"/>
          <w:color w:val="000000" w:themeColor="text1"/>
          <w:shd w:val="clear" w:color="auto" w:fill="FFFFFF"/>
        </w:rPr>
        <w:t>Specifically, gene 3468 (</w:t>
      </w:r>
      <w:proofErr w:type="spellStart"/>
      <w:r w:rsidR="00D074E7" w:rsidRPr="0028041D">
        <w:rPr>
          <w:rFonts w:ascii="Times New Roman" w:hAnsi="Times New Roman" w:cs="Times New Roman"/>
          <w:color w:val="000000" w:themeColor="text1"/>
          <w:shd w:val="clear" w:color="auto" w:fill="FFFFFF"/>
        </w:rPr>
        <w:t>RHD</w:t>
      </w:r>
      <w:proofErr w:type="spellEnd"/>
      <w:r w:rsidR="00D074E7" w:rsidRPr="0028041D">
        <w:rPr>
          <w:rFonts w:ascii="Times New Roman" w:hAnsi="Times New Roman" w:cs="Times New Roman"/>
          <w:color w:val="000000" w:themeColor="text1"/>
          <w:shd w:val="clear" w:color="auto" w:fill="FFFFFF"/>
        </w:rPr>
        <w:t xml:space="preserve">) was highly expressed across all conditions: showing 28-fold and 58-fold upregulation under single </w:t>
      </w:r>
      <w:proofErr w:type="spellStart"/>
      <w:r w:rsidR="00D074E7" w:rsidRPr="0028041D">
        <w:rPr>
          <w:rFonts w:ascii="Times New Roman" w:hAnsi="Times New Roman" w:cs="Times New Roman"/>
          <w:color w:val="000000" w:themeColor="text1"/>
          <w:shd w:val="clear" w:color="auto" w:fill="FFFFFF"/>
        </w:rPr>
        <w:t>PHE</w:t>
      </w:r>
      <w:proofErr w:type="spellEnd"/>
      <w:r w:rsidR="00D074E7" w:rsidRPr="0028041D">
        <w:rPr>
          <w:rFonts w:ascii="Times New Roman" w:hAnsi="Times New Roman" w:cs="Times New Roman"/>
          <w:color w:val="000000" w:themeColor="text1"/>
          <w:shd w:val="clear" w:color="auto" w:fill="FFFFFF"/>
        </w:rPr>
        <w:t xml:space="preserve"> and </w:t>
      </w:r>
      <w:proofErr w:type="spellStart"/>
      <w:r w:rsidR="00D074E7" w:rsidRPr="0028041D">
        <w:rPr>
          <w:rFonts w:ascii="Times New Roman" w:hAnsi="Times New Roman" w:cs="Times New Roman"/>
          <w:color w:val="000000" w:themeColor="text1"/>
          <w:shd w:val="clear" w:color="auto" w:fill="FFFFFF"/>
        </w:rPr>
        <w:t>PYR</w:t>
      </w:r>
      <w:proofErr w:type="spellEnd"/>
      <w:r w:rsidR="00D074E7" w:rsidRPr="0028041D">
        <w:rPr>
          <w:rFonts w:ascii="Times New Roman" w:hAnsi="Times New Roman" w:cs="Times New Roman"/>
          <w:color w:val="000000" w:themeColor="text1"/>
          <w:shd w:val="clear" w:color="auto" w:fill="FFFFFF"/>
        </w:rPr>
        <w:t xml:space="preserve"> conditions, respectively, and maintaining elevated expression levels from day 3 to day 7 in the mixed-substrate system (Fig. </w:t>
      </w:r>
      <w:proofErr w:type="spellStart"/>
      <w:r w:rsidR="00D074E7" w:rsidRPr="0028041D">
        <w:rPr>
          <w:rFonts w:ascii="Times New Roman" w:hAnsi="Times New Roman" w:cs="Times New Roman"/>
          <w:color w:val="000000" w:themeColor="text1"/>
          <w:shd w:val="clear" w:color="auto" w:fill="FFFFFF"/>
        </w:rPr>
        <w:t>4A</w:t>
      </w:r>
      <w:proofErr w:type="spellEnd"/>
      <w:r w:rsidR="00D074E7" w:rsidRPr="0028041D">
        <w:rPr>
          <w:rFonts w:ascii="Times New Roman" w:hAnsi="Times New Roman" w:cs="Times New Roman"/>
          <w:color w:val="000000" w:themeColor="text1"/>
          <w:shd w:val="clear" w:color="auto" w:fill="FFFFFF"/>
        </w:rPr>
        <w:t>).</w:t>
      </w:r>
      <w:r w:rsidR="0005337F" w:rsidRPr="0028041D">
        <w:rPr>
          <w:rFonts w:ascii="Times New Roman" w:hAnsi="Times New Roman" w:cs="Times New Roman"/>
          <w:color w:val="000000" w:themeColor="text1"/>
          <w:shd w:val="clear" w:color="auto" w:fill="FFFFFF"/>
        </w:rPr>
        <w:t xml:space="preserve"> </w:t>
      </w:r>
      <w:r w:rsidR="00187809" w:rsidRPr="0028041D">
        <w:rPr>
          <w:rFonts w:ascii="Times New Roman" w:hAnsi="Times New Roman" w:cs="Times New Roman"/>
          <w:color w:val="000000" w:themeColor="text1"/>
          <w:shd w:val="clear" w:color="auto" w:fill="FFFFFF"/>
        </w:rPr>
        <w:t>In contrast, transcriptional analysis of genes encoding downstream dioxygenases revealed consistently low</w:t>
      </w:r>
      <w:r w:rsidR="00016306" w:rsidRPr="0028041D">
        <w:rPr>
          <w:rFonts w:ascii="Times New Roman" w:hAnsi="Times New Roman" w:cs="Times New Roman"/>
          <w:color w:val="000000" w:themeColor="text1"/>
          <w:shd w:val="clear" w:color="auto" w:fill="FFFFFF"/>
        </w:rPr>
        <w:t>er</w:t>
      </w:r>
      <w:r w:rsidR="00187809" w:rsidRPr="0028041D">
        <w:rPr>
          <w:rFonts w:ascii="Times New Roman" w:hAnsi="Times New Roman" w:cs="Times New Roman"/>
          <w:color w:val="000000" w:themeColor="text1"/>
          <w:shd w:val="clear" w:color="auto" w:fill="FFFFFF"/>
        </w:rPr>
        <w:t xml:space="preserve"> expression under mixed-PAH conditions (Fig. </w:t>
      </w:r>
      <w:proofErr w:type="spellStart"/>
      <w:r w:rsidR="00187809" w:rsidRPr="0028041D">
        <w:rPr>
          <w:rFonts w:ascii="Times New Roman" w:hAnsi="Times New Roman" w:cs="Times New Roman"/>
          <w:color w:val="000000" w:themeColor="text1"/>
          <w:shd w:val="clear" w:color="auto" w:fill="FFFFFF"/>
        </w:rPr>
        <w:t>4B</w:t>
      </w:r>
      <w:proofErr w:type="spellEnd"/>
      <w:r w:rsidR="00187809" w:rsidRPr="0028041D">
        <w:rPr>
          <w:rFonts w:ascii="Times New Roman" w:hAnsi="Times New Roman" w:cs="Times New Roman"/>
          <w:color w:val="000000" w:themeColor="text1"/>
          <w:shd w:val="clear" w:color="auto" w:fill="FFFFFF"/>
        </w:rPr>
        <w:t xml:space="preserve"> and C)</w:t>
      </w:r>
      <w:r w:rsidR="00A3715A" w:rsidRPr="0028041D">
        <w:rPr>
          <w:color w:val="000000" w:themeColor="text1"/>
        </w:rPr>
        <w:t>.</w:t>
      </w:r>
      <w:r w:rsidR="00A3715A" w:rsidRPr="0028041D">
        <w:rPr>
          <w:rFonts w:ascii="Times New Roman" w:hAnsi="Times New Roman" w:cs="Times New Roman"/>
          <w:color w:val="000000" w:themeColor="text1"/>
          <w:shd w:val="clear" w:color="auto" w:fill="FFFFFF"/>
        </w:rPr>
        <w:t xml:space="preserve"> </w:t>
      </w:r>
      <w:r w:rsidR="006649C9" w:rsidRPr="0028041D">
        <w:rPr>
          <w:rFonts w:ascii="Times New Roman" w:hAnsi="Times New Roman" w:cs="Times New Roman"/>
          <w:color w:val="000000" w:themeColor="text1"/>
        </w:rPr>
        <w:t xml:space="preserve">When supplied individually, </w:t>
      </w:r>
      <w:proofErr w:type="spellStart"/>
      <w:r w:rsidR="006649C9" w:rsidRPr="0028041D">
        <w:rPr>
          <w:rFonts w:ascii="Times New Roman" w:hAnsi="Times New Roman" w:cs="Times New Roman"/>
          <w:color w:val="000000" w:themeColor="text1"/>
        </w:rPr>
        <w:t>PHE</w:t>
      </w:r>
      <w:proofErr w:type="spellEnd"/>
      <w:r w:rsidR="006649C9" w:rsidRPr="0028041D">
        <w:rPr>
          <w:rFonts w:ascii="Times New Roman" w:hAnsi="Times New Roman" w:cs="Times New Roman"/>
          <w:color w:val="000000" w:themeColor="text1"/>
        </w:rPr>
        <w:t xml:space="preserve"> or </w:t>
      </w:r>
      <w:proofErr w:type="spellStart"/>
      <w:r w:rsidR="006649C9" w:rsidRPr="0028041D">
        <w:rPr>
          <w:rFonts w:ascii="Times New Roman" w:hAnsi="Times New Roman" w:cs="Times New Roman"/>
          <w:color w:val="000000" w:themeColor="text1"/>
        </w:rPr>
        <w:t>PYR</w:t>
      </w:r>
      <w:proofErr w:type="spellEnd"/>
      <w:r w:rsidR="006649C9" w:rsidRPr="0028041D">
        <w:rPr>
          <w:rFonts w:ascii="Times New Roman" w:hAnsi="Times New Roman" w:cs="Times New Roman"/>
          <w:color w:val="000000" w:themeColor="text1"/>
        </w:rPr>
        <w:t xml:space="preserve"> markedly induced transcription of gene 0960 (</w:t>
      </w:r>
      <w:proofErr w:type="spellStart"/>
      <w:r w:rsidR="006649C9" w:rsidRPr="0028041D">
        <w:rPr>
          <w:rFonts w:ascii="Times New Roman" w:hAnsi="Times New Roman" w:cs="Times New Roman"/>
          <w:color w:val="000000" w:themeColor="text1"/>
        </w:rPr>
        <w:t>C23O</w:t>
      </w:r>
      <w:proofErr w:type="spellEnd"/>
      <w:r w:rsidR="006649C9" w:rsidRPr="0028041D">
        <w:rPr>
          <w:rFonts w:ascii="Times New Roman" w:hAnsi="Times New Roman" w:cs="Times New Roman"/>
          <w:color w:val="000000" w:themeColor="text1"/>
        </w:rPr>
        <w:t>) and gene 1125 (</w:t>
      </w:r>
      <w:proofErr w:type="spellStart"/>
      <w:r w:rsidR="006649C9" w:rsidRPr="0028041D">
        <w:rPr>
          <w:rFonts w:ascii="Times New Roman" w:hAnsi="Times New Roman" w:cs="Times New Roman"/>
          <w:color w:val="000000" w:themeColor="text1"/>
        </w:rPr>
        <w:t>exRCD</w:t>
      </w:r>
      <w:proofErr w:type="spellEnd"/>
      <w:r w:rsidR="006649C9" w:rsidRPr="0028041D">
        <w:rPr>
          <w:rFonts w:ascii="Times New Roman" w:hAnsi="Times New Roman" w:cs="Times New Roman"/>
          <w:color w:val="000000" w:themeColor="text1"/>
        </w:rPr>
        <w:t>) within the first day.</w:t>
      </w:r>
      <w:r w:rsidR="00A3715A" w:rsidRPr="0028041D">
        <w:rPr>
          <w:rFonts w:ascii="Times New Roman" w:hAnsi="Times New Roman" w:cs="Times New Roman"/>
          <w:color w:val="000000" w:themeColor="text1"/>
        </w:rPr>
        <w:t xml:space="preserve"> </w:t>
      </w:r>
      <w:r w:rsidR="00016306" w:rsidRPr="0028041D">
        <w:rPr>
          <w:rFonts w:ascii="Times New Roman" w:hAnsi="Times New Roman" w:cs="Times New Roman"/>
          <w:color w:val="000000" w:themeColor="text1"/>
        </w:rPr>
        <w:t>However, u</w:t>
      </w:r>
      <w:r w:rsidR="00A3715A" w:rsidRPr="0028041D">
        <w:rPr>
          <w:rFonts w:ascii="Times New Roman" w:hAnsi="Times New Roman" w:cs="Times New Roman"/>
          <w:color w:val="000000" w:themeColor="text1"/>
        </w:rPr>
        <w:t>nder mixed-PAH exposure, their transcription</w:t>
      </w:r>
      <w:r w:rsidR="00563A24" w:rsidRPr="0028041D">
        <w:rPr>
          <w:rFonts w:ascii="Times New Roman" w:hAnsi="Times New Roman" w:cs="Times New Roman"/>
          <w:color w:val="000000" w:themeColor="text1"/>
        </w:rPr>
        <w:t xml:space="preserve"> </w:t>
      </w:r>
      <w:r w:rsidR="00A3715A" w:rsidRPr="0028041D">
        <w:rPr>
          <w:rFonts w:ascii="Times New Roman" w:hAnsi="Times New Roman" w:cs="Times New Roman"/>
          <w:color w:val="000000" w:themeColor="text1"/>
        </w:rPr>
        <w:t>remained lower than in single-PAH treatments and failed to sustain high expression over time.</w:t>
      </w:r>
      <w:r w:rsidR="00563A24" w:rsidRPr="0028041D">
        <w:rPr>
          <w:rFonts w:ascii="Times New Roman" w:hAnsi="Times New Roman" w:cs="Times New Roman"/>
          <w:color w:val="000000" w:themeColor="text1"/>
        </w:rPr>
        <w:t xml:space="preserve"> Specifically, gene 0960 showed relative expression levels of 0.84 and 0.25 on days 1 and 3, while gene 1125 exhibited levels of 0.16 and 0.18, respectively.</w:t>
      </w:r>
      <w:r w:rsidR="00C82168" w:rsidRPr="0028041D">
        <w:rPr>
          <w:rFonts w:ascii="Times New Roman" w:hAnsi="Times New Roman" w:cs="Times New Roman"/>
          <w:color w:val="000000" w:themeColor="text1"/>
        </w:rPr>
        <w:t xml:space="preserve"> Notably, the </w:t>
      </w:r>
      <w:r w:rsidR="00016306" w:rsidRPr="0028041D">
        <w:rPr>
          <w:rFonts w:ascii="Times New Roman" w:hAnsi="Times New Roman" w:cs="Times New Roman"/>
          <w:color w:val="000000" w:themeColor="text1"/>
        </w:rPr>
        <w:t xml:space="preserve">reduced </w:t>
      </w:r>
      <w:r w:rsidR="00C82168" w:rsidRPr="0028041D">
        <w:rPr>
          <w:rFonts w:ascii="Times New Roman" w:hAnsi="Times New Roman" w:cs="Times New Roman"/>
          <w:color w:val="000000" w:themeColor="text1"/>
        </w:rPr>
        <w:t xml:space="preserve">transcription of gene 0960 suggests downregulation of the </w:t>
      </w:r>
      <w:r w:rsidR="00850021" w:rsidRPr="0028041D">
        <w:rPr>
          <w:rFonts w:ascii="Times New Roman" w:hAnsi="Times New Roman" w:cs="Times New Roman"/>
          <w:color w:val="000000" w:themeColor="text1"/>
        </w:rPr>
        <w:t>catechol degradation pathway</w:t>
      </w:r>
      <w:r w:rsidR="00C82168" w:rsidRPr="0028041D">
        <w:rPr>
          <w:rFonts w:ascii="Times New Roman" w:hAnsi="Times New Roman" w:cs="Times New Roman"/>
          <w:color w:val="000000" w:themeColor="text1"/>
        </w:rPr>
        <w:t xml:space="preserve">, </w:t>
      </w:r>
      <w:r w:rsidR="006649C9" w:rsidRPr="0028041D">
        <w:rPr>
          <w:rFonts w:ascii="Times New Roman" w:hAnsi="Times New Roman" w:cs="Times New Roman"/>
          <w:color w:val="000000" w:themeColor="text1"/>
        </w:rPr>
        <w:t xml:space="preserve">likely contributing to </w:t>
      </w:r>
      <w:r w:rsidR="00016306" w:rsidRPr="0028041D">
        <w:rPr>
          <w:rFonts w:ascii="Times New Roman" w:hAnsi="Times New Roman" w:cs="Times New Roman"/>
          <w:color w:val="000000" w:themeColor="text1"/>
        </w:rPr>
        <w:t xml:space="preserve">diminished </w:t>
      </w:r>
      <w:proofErr w:type="spellStart"/>
      <w:r w:rsidR="006649C9" w:rsidRPr="0028041D">
        <w:rPr>
          <w:rFonts w:ascii="Times New Roman" w:hAnsi="Times New Roman" w:cs="Times New Roman"/>
          <w:color w:val="000000" w:themeColor="text1"/>
        </w:rPr>
        <w:t>PYR</w:t>
      </w:r>
      <w:proofErr w:type="spellEnd"/>
      <w:r w:rsidR="006649C9" w:rsidRPr="0028041D">
        <w:rPr>
          <w:rFonts w:ascii="Times New Roman" w:hAnsi="Times New Roman" w:cs="Times New Roman"/>
          <w:color w:val="000000" w:themeColor="text1"/>
        </w:rPr>
        <w:t xml:space="preserve"> degradation. </w:t>
      </w:r>
    </w:p>
    <w:p w14:paraId="39AAD88E" w14:textId="5267F54E" w:rsidR="00081E33" w:rsidRPr="0028041D" w:rsidRDefault="00187809">
      <w:pPr>
        <w:pStyle w:val="af1"/>
        <w:spacing w:before="0" w:beforeAutospacing="0" w:after="0" w:afterAutospacing="0" w:line="360" w:lineRule="auto"/>
        <w:ind w:firstLineChars="200" w:firstLine="480"/>
        <w:jc w:val="both"/>
        <w:rPr>
          <w:rFonts w:ascii="Times New Roman" w:hAnsi="Times New Roman" w:cs="Times New Roman"/>
          <w:color w:val="000000" w:themeColor="text1"/>
          <w:shd w:val="clear" w:color="auto" w:fill="FFFFFF"/>
        </w:rPr>
      </w:pPr>
      <w:r w:rsidRPr="0028041D">
        <w:rPr>
          <w:rFonts w:ascii="Times New Roman" w:hAnsi="Times New Roman" w:cs="Times New Roman"/>
          <w:color w:val="000000" w:themeColor="text1"/>
          <w:shd w:val="clear" w:color="auto" w:fill="FFFFFF"/>
        </w:rPr>
        <w:t xml:space="preserve">This inhibition of downstream gene expression under mixed-PAH conditions has also been reported in other strains. </w:t>
      </w:r>
      <w:r w:rsidR="00081E33" w:rsidRPr="0028041D">
        <w:rPr>
          <w:rFonts w:ascii="Times New Roman" w:hAnsi="Times New Roman" w:cs="Times New Roman"/>
          <w:color w:val="000000" w:themeColor="text1"/>
        </w:rPr>
        <w:t>For instance,</w:t>
      </w:r>
      <w:r w:rsidR="00081E33" w:rsidRPr="0028041D">
        <w:rPr>
          <w:rFonts w:ascii="Times New Roman" w:hAnsi="Times New Roman" w:cs="Times New Roman"/>
          <w:color w:val="000000" w:themeColor="text1"/>
          <w:shd w:val="clear" w:color="auto" w:fill="FFFFFF"/>
        </w:rPr>
        <w:t xml:space="preserve"> in </w:t>
      </w:r>
      <w:r w:rsidR="007209CD" w:rsidRPr="0028041D">
        <w:rPr>
          <w:rFonts w:ascii="Times New Roman" w:hAnsi="Times New Roman" w:cs="Times New Roman"/>
          <w:i/>
          <w:iCs/>
          <w:color w:val="000000" w:themeColor="text1"/>
          <w:shd w:val="clear" w:color="auto" w:fill="FFFFFF"/>
        </w:rPr>
        <w:t>Mycobacterium</w:t>
      </w:r>
      <w:r w:rsidR="007209CD" w:rsidRPr="0028041D">
        <w:rPr>
          <w:rFonts w:ascii="Times New Roman" w:hAnsi="Times New Roman" w:cs="Times New Roman"/>
          <w:color w:val="000000" w:themeColor="text1"/>
          <w:shd w:val="clear" w:color="auto" w:fill="FFFFFF"/>
        </w:rPr>
        <w:t xml:space="preserve"> sp.</w:t>
      </w:r>
      <w:r w:rsidRPr="0028041D">
        <w:rPr>
          <w:rFonts w:ascii="Times New Roman" w:hAnsi="Times New Roman" w:cs="Times New Roman"/>
          <w:color w:val="000000" w:themeColor="text1"/>
          <w:shd w:val="clear" w:color="auto" w:fill="FFFFFF"/>
        </w:rPr>
        <w:t xml:space="preserve"> </w:t>
      </w:r>
      <w:proofErr w:type="spellStart"/>
      <w:r w:rsidRPr="0028041D">
        <w:rPr>
          <w:rFonts w:ascii="Times New Roman" w:hAnsi="Times New Roman" w:cs="Times New Roman"/>
          <w:color w:val="000000" w:themeColor="text1"/>
          <w:shd w:val="clear" w:color="auto" w:fill="FFFFFF"/>
        </w:rPr>
        <w:t>JS19b1</w:t>
      </w:r>
      <w:proofErr w:type="spellEnd"/>
      <w:r w:rsidRPr="0028041D">
        <w:rPr>
          <w:rFonts w:ascii="Times New Roman" w:hAnsi="Times New Roman" w:cs="Times New Roman"/>
          <w:color w:val="000000" w:themeColor="text1"/>
          <w:shd w:val="clear" w:color="auto" w:fill="FFFFFF"/>
        </w:rPr>
        <w:t xml:space="preserve">, </w:t>
      </w:r>
      <w:r w:rsidR="00081E33" w:rsidRPr="0028041D">
        <w:rPr>
          <w:rFonts w:ascii="Times New Roman" w:hAnsi="Times New Roman" w:cs="Times New Roman"/>
          <w:color w:val="000000" w:themeColor="text1"/>
          <w:shd w:val="clear" w:color="auto" w:fill="FFFFFF"/>
        </w:rPr>
        <w:t xml:space="preserve">the transcription levels of several PAH degradation genes (such as </w:t>
      </w:r>
      <w:proofErr w:type="spellStart"/>
      <w:r w:rsidR="00081E33" w:rsidRPr="0028041D">
        <w:rPr>
          <w:rFonts w:ascii="Times New Roman" w:hAnsi="Times New Roman" w:cs="Times New Roman"/>
          <w:i/>
          <w:iCs/>
          <w:color w:val="000000" w:themeColor="text1"/>
          <w:shd w:val="clear" w:color="auto" w:fill="FFFFFF"/>
        </w:rPr>
        <w:t>phdF</w:t>
      </w:r>
      <w:proofErr w:type="spellEnd"/>
      <w:r w:rsidR="00081E33" w:rsidRPr="0028041D">
        <w:rPr>
          <w:rFonts w:ascii="Times New Roman" w:hAnsi="Times New Roman" w:cs="Times New Roman"/>
          <w:color w:val="000000" w:themeColor="text1"/>
          <w:shd w:val="clear" w:color="auto" w:fill="FFFFFF"/>
        </w:rPr>
        <w:t xml:space="preserve">, </w:t>
      </w:r>
      <w:proofErr w:type="spellStart"/>
      <w:r w:rsidR="00081E33" w:rsidRPr="0028041D">
        <w:rPr>
          <w:rFonts w:ascii="Times New Roman" w:hAnsi="Times New Roman" w:cs="Times New Roman"/>
          <w:i/>
          <w:iCs/>
          <w:color w:val="000000" w:themeColor="text1"/>
          <w:shd w:val="clear" w:color="auto" w:fill="FFFFFF"/>
        </w:rPr>
        <w:t>phdI</w:t>
      </w:r>
      <w:proofErr w:type="spellEnd"/>
      <w:r w:rsidR="00081E33" w:rsidRPr="0028041D">
        <w:rPr>
          <w:rFonts w:ascii="Times New Roman" w:hAnsi="Times New Roman" w:cs="Times New Roman"/>
          <w:color w:val="000000" w:themeColor="text1"/>
          <w:shd w:val="clear" w:color="auto" w:fill="FFFFFF"/>
        </w:rPr>
        <w:t xml:space="preserve">, and </w:t>
      </w:r>
      <w:proofErr w:type="spellStart"/>
      <w:r w:rsidR="00081E33" w:rsidRPr="0028041D">
        <w:rPr>
          <w:rFonts w:ascii="Times New Roman" w:hAnsi="Times New Roman" w:cs="Times New Roman"/>
          <w:i/>
          <w:iCs/>
          <w:color w:val="000000" w:themeColor="text1"/>
          <w:shd w:val="clear" w:color="auto" w:fill="FFFFFF"/>
        </w:rPr>
        <w:t>phtAa</w:t>
      </w:r>
      <w:proofErr w:type="spellEnd"/>
      <w:r w:rsidR="00081E33" w:rsidRPr="0028041D">
        <w:rPr>
          <w:rFonts w:ascii="Times New Roman" w:hAnsi="Times New Roman" w:cs="Times New Roman"/>
          <w:color w:val="000000" w:themeColor="text1"/>
          <w:shd w:val="clear" w:color="auto" w:fill="FFFFFF"/>
        </w:rPr>
        <w:t xml:space="preserve">) </w:t>
      </w:r>
      <w:r w:rsidR="00081E33" w:rsidRPr="0028041D">
        <w:rPr>
          <w:rFonts w:ascii="Times New Roman" w:hAnsi="Times New Roman" w:cs="Times New Roman"/>
          <w:color w:val="000000" w:themeColor="text1"/>
          <w:shd w:val="clear" w:color="auto" w:fill="FFFFFF"/>
        </w:rPr>
        <w:lastRenderedPageBreak/>
        <w:t xml:space="preserve">decreased in the presence of both </w:t>
      </w:r>
      <w:proofErr w:type="spellStart"/>
      <w:r w:rsidR="00081E33" w:rsidRPr="0028041D">
        <w:rPr>
          <w:rFonts w:ascii="Times New Roman" w:hAnsi="Times New Roman" w:cs="Times New Roman"/>
          <w:color w:val="000000" w:themeColor="text1"/>
          <w:shd w:val="clear" w:color="auto" w:fill="FFFFFF"/>
        </w:rPr>
        <w:t>PHE</w:t>
      </w:r>
      <w:proofErr w:type="spellEnd"/>
      <w:r w:rsidR="00081E33" w:rsidRPr="0028041D">
        <w:rPr>
          <w:rFonts w:ascii="Times New Roman" w:hAnsi="Times New Roman" w:cs="Times New Roman"/>
          <w:color w:val="000000" w:themeColor="text1"/>
          <w:shd w:val="clear" w:color="auto" w:fill="FFFFFF"/>
        </w:rPr>
        <w:t xml:space="preserve"> and </w:t>
      </w:r>
      <w:proofErr w:type="spellStart"/>
      <w:r w:rsidR="00081E33" w:rsidRPr="0028041D">
        <w:rPr>
          <w:rFonts w:ascii="Times New Roman" w:hAnsi="Times New Roman" w:cs="Times New Roman"/>
          <w:color w:val="000000" w:themeColor="text1"/>
          <w:shd w:val="clear" w:color="auto" w:fill="FFFFFF"/>
        </w:rPr>
        <w:t>PYR</w:t>
      </w:r>
      <w:proofErr w:type="spellEnd"/>
      <w:r w:rsidR="00081E33" w:rsidRPr="0028041D">
        <w:rPr>
          <w:rFonts w:ascii="Times New Roman" w:hAnsi="Times New Roman" w:cs="Times New Roman"/>
          <w:color w:val="000000" w:themeColor="text1"/>
          <w:shd w:val="clear" w:color="auto" w:fill="FFFFFF"/>
        </w:rPr>
        <w:t xml:space="preserve">, </w:t>
      </w:r>
      <w:r w:rsidR="006649C9" w:rsidRPr="0028041D">
        <w:rPr>
          <w:rFonts w:ascii="Times New Roman" w:hAnsi="Times New Roman" w:cs="Times New Roman"/>
          <w:color w:val="000000" w:themeColor="text1"/>
          <w:shd w:val="clear" w:color="auto" w:fill="FFFFFF"/>
        </w:rPr>
        <w:t>reducing degradation efficiency</w:t>
      </w:r>
      <w:r w:rsidRPr="0028041D">
        <w:rPr>
          <w:rFonts w:ascii="Times New Roman" w:hAnsi="Times New Roman" w:cs="Times New Roman"/>
          <w:color w:val="000000" w:themeColor="text1"/>
          <w:shd w:val="clear" w:color="auto" w:fill="FFFFFF"/>
          <w:vertAlign w:val="superscript"/>
        </w:rPr>
        <w:t xml:space="preserve"> </w:t>
      </w:r>
      <w:r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{"citationID":"fP7nC3yh","properties":{"formattedCitation":"[58]","plainCitation":"[58]","noteIndex":0},"citationItems":[{"id":1600,"uris":["http://zotero.org/users/local/O90fcqFg/items/FJIX87WH"],"itemData":{"id":1600,"type":"article-journal","abstract":"Polycyclic aromatic hydrocarbons (PAHs) are widespread environmental contaminants that are hazardous to human health. It has been demonstrated that members of the Mycobacterium genus are among the most effective degraders of PAHs, but few studies have focused on the degradation of PAH mixtures. In this study, single and mixed PAH metabolism was investigated in four phylogenetically distinct Mycobacterium species with respect to (i) parent compound degradation, (ii) bacterial growth, (iii) catabolic gene expression, and (iv) metabolite production. Synergistic and antagonistic effects on four model PAH compounds (benzo[a]pyrene, pyrene, fluoranthene, and phenanthrene) characterized degradation of mixtures in a strain- and mixture-dependent manner. The mixture of pyrene and phenanthrene, in particular, resulted in antagonized degradation by three out of four bacterial species, and further studies were narrowed to investigate the degradation of this mixture. Antagonistic effects persisted over time and were correlated with reduced bacterial growth. Antagonized degradation of PAH was not caused by preferential degradation of secondary PAHs, nor were mixture compounds or concentrations toxic to cells growing on sugars. Reverse transcription-PCR (RT-PCR) studies of the characterized catabolic pathway of phenanthrene showed that in one organism, antagonism of mixture degradation was associated with downregulated gene expression. Metabolite profiling revealed that antagonism in mixture degradation was associated with the shunting of substrate through alternative pathways not used during the degradation of single PAHs. The results of this study demonstrate metabolic differences between single and mixed PAH degradation with consequences for risk assessment and bioremediation of PAH-contaminated sites.IMPORTANCE Mycobacterium species are promising organisms for environmental bioremediation because of their ubiquitous presence in soils and their ability to catabolize aromatic compounds. PAHs can be degraded effectively as single compounds, but mixed substrates often are subject to degradative inhibition, which may explain the persistence of these pollutants in soils. Single and mixed PAH degradation by diverse Mycobacterium species was compared, with associated bacterial growth, gene expression, and metabolite production. The results demonstrate that antagonism characterized degradation in a strain- and mixture-dependent manner. One strain that was versatile in its pathway use of single chemicals also efficiently degraded the mixture, whereas antagonism in other the strains was associated with altered metabolic profiles, indicating unusual pathway use. The impacts of this work on risk assessment and bioremediation modeling studies indicate the need to account for mixture-generated intermediates and to recognize mixture degradation as a property distinct from that of PAH substrate range.","container-title":"Applied and Environmental Microbiology","DOI":"10.1128/AEM.00100-16","issue":"11","page":"3357-3369","publisher":"American Society for Microbiology","source":"journals.asm.org (Atypon)","title":"Effects of Polycyclic Aromatic Hydrocarbon Mixtures on Degradation, Gene Expression, and Metabolite Production in Four Mycobacterium Species","volume":"82","author":[{"family":"Hennessee","given":"Christiane T."},{"family":"Li","given":"Qing X."}],"issued":{"date-parts":[["2016",6]]}}}],"schema":"https://github.com/citation-style-language/schema/raw/master/csl-citation.json"} </w:instrText>
      </w:r>
      <w:r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[58]</w:t>
      </w:r>
      <w:r w:rsidRPr="0028041D">
        <w:rPr>
          <w:rFonts w:ascii="Times New Roman" w:hAnsi="Times New Roman" w:cs="Times New Roman"/>
          <w:color w:val="000000" w:themeColor="text1"/>
        </w:rPr>
        <w:fldChar w:fldCharType="end"/>
      </w:r>
      <w:r w:rsidRPr="0028041D">
        <w:rPr>
          <w:rFonts w:ascii="Times New Roman" w:hAnsi="Times New Roman" w:cs="Times New Roman"/>
          <w:color w:val="000000" w:themeColor="text1"/>
          <w:shd w:val="clear" w:color="auto" w:fill="FFFFFF"/>
        </w:rPr>
        <w:t xml:space="preserve">. Similarly, </w:t>
      </w:r>
      <w:r w:rsidR="00106201" w:rsidRPr="0028041D">
        <w:rPr>
          <w:rFonts w:ascii="Times New Roman" w:hAnsi="Times New Roman" w:cs="Times New Roman"/>
          <w:i/>
          <w:iCs/>
          <w:color w:val="000000" w:themeColor="text1"/>
          <w:shd w:val="clear" w:color="auto" w:fill="FFFFFF"/>
        </w:rPr>
        <w:t xml:space="preserve">Mycobacterium </w:t>
      </w:r>
      <w:proofErr w:type="spellStart"/>
      <w:r w:rsidR="00106201" w:rsidRPr="0028041D">
        <w:rPr>
          <w:rFonts w:ascii="Times New Roman" w:hAnsi="Times New Roman" w:cs="Times New Roman"/>
          <w:i/>
          <w:iCs/>
          <w:color w:val="000000" w:themeColor="text1"/>
          <w:shd w:val="clear" w:color="auto" w:fill="FFFFFF"/>
        </w:rPr>
        <w:t>crocinum</w:t>
      </w:r>
      <w:proofErr w:type="spellEnd"/>
      <w:r w:rsidR="00106201" w:rsidRPr="0028041D">
        <w:rPr>
          <w:rFonts w:ascii="Times New Roman" w:hAnsi="Times New Roman" w:cs="Times New Roman"/>
          <w:color w:val="000000" w:themeColor="text1"/>
          <w:shd w:val="clear" w:color="auto" w:fill="FFFFFF"/>
        </w:rPr>
        <w:t xml:space="preserve"> </w:t>
      </w:r>
      <w:proofErr w:type="spellStart"/>
      <w:r w:rsidR="00E21772" w:rsidRPr="0028041D">
        <w:rPr>
          <w:rFonts w:ascii="Times New Roman" w:hAnsi="Times New Roman" w:cs="Times New Roman"/>
          <w:color w:val="000000" w:themeColor="text1"/>
          <w:shd w:val="clear" w:color="auto" w:fill="FFFFFF"/>
        </w:rPr>
        <w:t>czh</w:t>
      </w:r>
      <w:proofErr w:type="spellEnd"/>
      <w:r w:rsidR="00E21772" w:rsidRPr="0028041D">
        <w:rPr>
          <w:rFonts w:ascii="Times New Roman" w:hAnsi="Times New Roman" w:cs="Times New Roman"/>
          <w:color w:val="000000" w:themeColor="text1"/>
          <w:shd w:val="clear" w:color="auto" w:fill="FFFFFF"/>
        </w:rPr>
        <w:t>-3</w:t>
      </w:r>
      <w:r w:rsidRPr="0028041D">
        <w:rPr>
          <w:rFonts w:ascii="Times New Roman" w:hAnsi="Times New Roman" w:cs="Times New Roman"/>
          <w:color w:val="000000" w:themeColor="text1"/>
          <w:shd w:val="clear" w:color="auto" w:fill="FFFFFF"/>
        </w:rPr>
        <w:t xml:space="preserve"> </w:t>
      </w:r>
      <w:r w:rsidR="006649C9" w:rsidRPr="0028041D">
        <w:rPr>
          <w:rFonts w:ascii="Times New Roman" w:hAnsi="Times New Roman" w:cs="Times New Roman"/>
          <w:color w:val="000000" w:themeColor="text1"/>
          <w:shd w:val="clear" w:color="auto" w:fill="FFFFFF"/>
        </w:rPr>
        <w:t xml:space="preserve">degraded 100% and 75% of </w:t>
      </w:r>
      <w:proofErr w:type="spellStart"/>
      <w:r w:rsidR="006649C9" w:rsidRPr="0028041D">
        <w:rPr>
          <w:rFonts w:ascii="Times New Roman" w:hAnsi="Times New Roman" w:cs="Times New Roman"/>
          <w:color w:val="000000" w:themeColor="text1"/>
          <w:shd w:val="clear" w:color="auto" w:fill="FFFFFF"/>
        </w:rPr>
        <w:t>PHE</w:t>
      </w:r>
      <w:proofErr w:type="spellEnd"/>
      <w:r w:rsidR="006649C9" w:rsidRPr="0028041D">
        <w:rPr>
          <w:rFonts w:ascii="Times New Roman" w:hAnsi="Times New Roman" w:cs="Times New Roman"/>
          <w:color w:val="000000" w:themeColor="text1"/>
          <w:shd w:val="clear" w:color="auto" w:fill="FFFFFF"/>
        </w:rPr>
        <w:t xml:space="preserve"> and </w:t>
      </w:r>
      <w:proofErr w:type="spellStart"/>
      <w:r w:rsidR="006649C9" w:rsidRPr="0028041D">
        <w:rPr>
          <w:rFonts w:ascii="Times New Roman" w:hAnsi="Times New Roman" w:cs="Times New Roman"/>
          <w:color w:val="000000" w:themeColor="text1"/>
          <w:shd w:val="clear" w:color="auto" w:fill="FFFFFF"/>
        </w:rPr>
        <w:t>PYR</w:t>
      </w:r>
      <w:proofErr w:type="spellEnd"/>
      <w:r w:rsidR="006649C9" w:rsidRPr="0028041D">
        <w:rPr>
          <w:rFonts w:ascii="Times New Roman" w:hAnsi="Times New Roman" w:cs="Times New Roman"/>
          <w:color w:val="000000" w:themeColor="text1"/>
          <w:shd w:val="clear" w:color="auto" w:fill="FFFFFF"/>
        </w:rPr>
        <w:t xml:space="preserve"> individually, but only 20% and 5% in the mixture, correlating with downregulation of key degradation genes</w:t>
      </w:r>
      <w:r w:rsidRPr="0028041D">
        <w:rPr>
          <w:rFonts w:ascii="Times New Roman" w:hAnsi="Times New Roman" w:cs="Times New Roman"/>
          <w:color w:val="000000" w:themeColor="text1"/>
          <w:shd w:val="clear" w:color="auto" w:fill="FFFFFF"/>
          <w:vertAlign w:val="superscript"/>
        </w:rPr>
        <w:t xml:space="preserve"> </w:t>
      </w:r>
      <w:r w:rsidRPr="0028041D">
        <w:rPr>
          <w:rFonts w:ascii="Times New Roman" w:hAnsi="Times New Roman" w:cs="Times New Roman"/>
          <w:color w:val="000000" w:themeColor="text1"/>
        </w:rPr>
        <w:fldChar w:fldCharType="begin"/>
      </w:r>
      <w:r w:rsidR="007E4E36" w:rsidRPr="0028041D">
        <w:rPr>
          <w:rFonts w:ascii="Times New Roman" w:hAnsi="Times New Roman" w:cs="Times New Roman"/>
          <w:color w:val="000000" w:themeColor="text1"/>
        </w:rPr>
        <w:instrText xml:space="preserve"> ADDIN ZOTERO_ITEM CSL_CITATION {"citationID":"F0suJGK9","properties":{"formattedCitation":"[8]","plainCitation":"[8]","noteIndex":0},"citationItems":[{"id":459,"uris":["http://zotero.org/users/local/O90fcqFg/items/FASJQAVD"],"itemData":{"id":459,"type":"article-journal","abstract":"Polycyclic aromatic hydrocarbons (PAHs) are widespread environmental contaminants that are hazardous to human health. It has been demonstrated that members of the Mycobacterium genus are among the most effective degraders of PAHs, but few studies have focused on the degradation of PAH mixtures. In this study, single and mixed PAH metabolism was investigated in four phylogenetically distinct Mycobacterium species with respect to (i) parent compound degradation, (ii) bacterial growth, (iii) catabolic gene expression, and (iv) metabolite production. Synergistic and antagonistic effects on four model PAH compounds (benzo[a]pyrene, pyrene, ﬂuoranthene, and phenanthrene) characterized degradation of mixtures in a strain- and mixture-dependent manner. The mixture of pyrene and phenanthrene, in particular, resulted in antagonized degradation by three out of four bacterial species, and further studies were narrowed to investigate the degradation of this mixture. Antagonistic effects persisted over time and were correlated with reduced bacterial growth. Antagonized degradation of PAH was not caused by preferential degradation of secondary PAHs, nor were mixture compounds or concentrations toxic to cells growing on sugars. Reverse transcription-PCR (RT-PCR) studies of the characterized catabolic pathway of phenanthrene showed that in one organism, antagonism of mixture degradation was associated with downregulated gene expression. Metabolite proﬁling revealed that antagonism in mixture degradation was associated with the shunting of substrate through alternative pathways not used during the degradation of single PAHs. The results of this study demonstrate metabolic differences between single and mixed PAH degradation with consequences for risk assessment and bioremediation of PAH-contaminated sites.","container-title":"Applied and Environmental Microbiology","DOI":"10.1128/AEM.00100-16","ISSN":"0099-2240, 1098-5336","issue":"11","journalAbbreviation":"Appl Environ Microbiol","language":"en","page":"3357-3369","source":"DOI.org (Crossref)","title":"Effects of Polycyclic Aromatic Hydrocarbon Mixtures on Degradation, Gene Expression, and Metabolite Production in Four Mycobacterium Species","volume":"82","author":[{"family":"Hennessee","given":"Christiane T."}],"editor":[{"family":"Parales","given":"R. E."}],"issued":{"date-parts":[["2016",6]]}}}],"schema":"https://github.com/citation-style-language/schema/raw/master/csl-citation.json"} </w:instrText>
      </w:r>
      <w:r w:rsidRPr="0028041D">
        <w:rPr>
          <w:rFonts w:ascii="Times New Roman" w:hAnsi="Times New Roman" w:cs="Times New Roman"/>
          <w:color w:val="000000" w:themeColor="text1"/>
        </w:rPr>
        <w:fldChar w:fldCharType="separate"/>
      </w:r>
      <w:r w:rsidR="007E4E36" w:rsidRPr="0028041D">
        <w:rPr>
          <w:rFonts w:ascii="Times New Roman" w:hAnsi="Times New Roman" w:cs="Times New Roman"/>
          <w:color w:val="000000" w:themeColor="text1"/>
        </w:rPr>
        <w:t>[8]</w:t>
      </w:r>
      <w:r w:rsidRPr="0028041D">
        <w:rPr>
          <w:rFonts w:ascii="Times New Roman" w:hAnsi="Times New Roman" w:cs="Times New Roman"/>
          <w:color w:val="000000" w:themeColor="text1"/>
        </w:rPr>
        <w:fldChar w:fldCharType="end"/>
      </w:r>
      <w:r w:rsidRPr="0028041D">
        <w:rPr>
          <w:rFonts w:ascii="Times New Roman" w:hAnsi="Times New Roman" w:cs="Times New Roman"/>
          <w:color w:val="000000" w:themeColor="text1"/>
          <w:shd w:val="clear" w:color="auto" w:fill="FFFFFF"/>
        </w:rPr>
        <w:t>.</w:t>
      </w:r>
      <w:r w:rsidR="00081E33" w:rsidRPr="0028041D">
        <w:rPr>
          <w:rFonts w:ascii="Times New Roman" w:hAnsi="Times New Roman" w:cs="Times New Roman"/>
          <w:color w:val="000000" w:themeColor="text1"/>
          <w:shd w:val="clear" w:color="auto" w:fill="FFFFFF"/>
        </w:rPr>
        <w:t xml:space="preserve"> </w:t>
      </w:r>
    </w:p>
    <w:bookmarkEnd w:id="17"/>
    <w:p w14:paraId="40A198DF" w14:textId="23BC00EC" w:rsidR="004D697E" w:rsidRPr="0028041D" w:rsidRDefault="00CA1175" w:rsidP="00455E68">
      <w:pPr>
        <w:spacing w:line="360" w:lineRule="auto"/>
        <w:jc w:val="both"/>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t>3.</w:t>
      </w:r>
      <w:r w:rsidR="00455E68" w:rsidRPr="0028041D">
        <w:rPr>
          <w:rFonts w:ascii="Times New Roman" w:eastAsiaTheme="minorEastAsia" w:hAnsi="Times New Roman" w:cs="Times New Roman"/>
          <w:i/>
          <w:iCs/>
          <w:color w:val="000000" w:themeColor="text1"/>
        </w:rPr>
        <w:t>4</w:t>
      </w:r>
      <w:r w:rsidRPr="0028041D">
        <w:rPr>
          <w:rFonts w:ascii="Times New Roman" w:eastAsiaTheme="minorEastAsia" w:hAnsi="Times New Roman" w:cs="Times New Roman"/>
          <w:i/>
          <w:iCs/>
          <w:color w:val="000000" w:themeColor="text1"/>
        </w:rPr>
        <w:t xml:space="preserve">.2 </w:t>
      </w:r>
      <w:r w:rsidR="004B3275" w:rsidRPr="0028041D">
        <w:rPr>
          <w:rFonts w:ascii="Times New Roman" w:eastAsiaTheme="minorEastAsia" w:hAnsi="Times New Roman" w:cs="Times New Roman"/>
          <w:i/>
          <w:iCs/>
          <w:color w:val="000000" w:themeColor="text1"/>
        </w:rPr>
        <w:t>Catechol degradation constitutes a metabolic bottleneck</w:t>
      </w:r>
    </w:p>
    <w:p w14:paraId="23FBB830" w14:textId="44D0CA76" w:rsidR="00404A41" w:rsidRPr="0028041D" w:rsidRDefault="00404A41" w:rsidP="00B9732B">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Metabolite analysis further confirmed that catechol </w:t>
      </w:r>
      <w:r w:rsidR="00AB3C05" w:rsidRPr="0028041D">
        <w:rPr>
          <w:rFonts w:ascii="Times New Roman" w:hAnsi="Times New Roman" w:cs="Times New Roman"/>
          <w:color w:val="000000" w:themeColor="text1"/>
        </w:rPr>
        <w:t>degradation</w:t>
      </w:r>
      <w:r w:rsidRPr="0028041D">
        <w:rPr>
          <w:rFonts w:ascii="Times New Roman" w:hAnsi="Times New Roman" w:cs="Times New Roman"/>
          <w:color w:val="000000" w:themeColor="text1"/>
        </w:rPr>
        <w:t xml:space="preserve"> constitutes a metabolic bottleneck. In the mixed-PAH system, the concentrations of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xml:space="preserve"> on days 1 and 5 were significantly higher than those in the single-substrate system (Fig. </w:t>
      </w:r>
      <w:proofErr w:type="spellStart"/>
      <w:r w:rsidRPr="0028041D">
        <w:rPr>
          <w:rFonts w:ascii="Times New Roman" w:hAnsi="Times New Roman" w:cs="Times New Roman"/>
          <w:color w:val="000000" w:themeColor="text1"/>
        </w:rPr>
        <w:t>4D</w:t>
      </w:r>
      <w:proofErr w:type="spellEnd"/>
      <w:r w:rsidRPr="0028041D">
        <w:rPr>
          <w:rFonts w:ascii="Times New Roman" w:hAnsi="Times New Roman" w:cs="Times New Roman"/>
          <w:color w:val="000000" w:themeColor="text1"/>
        </w:rPr>
        <w:t xml:space="preserve">–F). </w:t>
      </w:r>
      <w:r w:rsidR="00563A24" w:rsidRPr="0028041D">
        <w:rPr>
          <w:rFonts w:ascii="Times New Roman" w:hAnsi="Times New Roman" w:cs="Times New Roman"/>
          <w:color w:val="000000" w:themeColor="text1"/>
        </w:rPr>
        <w:t xml:space="preserve">In contrast to previous reports suggesting that </w:t>
      </w:r>
      <w:proofErr w:type="spellStart"/>
      <w:r w:rsidR="00563A24" w:rsidRPr="0028041D">
        <w:rPr>
          <w:rFonts w:ascii="Times New Roman" w:hAnsi="Times New Roman" w:cs="Times New Roman"/>
          <w:color w:val="000000" w:themeColor="text1"/>
        </w:rPr>
        <w:t>PYR</w:t>
      </w:r>
      <w:proofErr w:type="spellEnd"/>
      <w:r w:rsidR="00563A24" w:rsidRPr="0028041D">
        <w:rPr>
          <w:rFonts w:ascii="Times New Roman" w:hAnsi="Times New Roman" w:cs="Times New Roman"/>
          <w:color w:val="000000" w:themeColor="text1"/>
        </w:rPr>
        <w:t xml:space="preserve"> reduces </w:t>
      </w:r>
      <w:proofErr w:type="spellStart"/>
      <w:r w:rsidR="00563A24" w:rsidRPr="0028041D">
        <w:rPr>
          <w:rFonts w:ascii="Times New Roman" w:hAnsi="Times New Roman" w:cs="Times New Roman"/>
          <w:color w:val="000000" w:themeColor="text1"/>
        </w:rPr>
        <w:t>1H2N</w:t>
      </w:r>
      <w:proofErr w:type="spellEnd"/>
      <w:r w:rsidR="00563A24" w:rsidRPr="0028041D">
        <w:rPr>
          <w:rFonts w:ascii="Times New Roman" w:hAnsi="Times New Roman" w:cs="Times New Roman"/>
          <w:color w:val="000000" w:themeColor="text1"/>
        </w:rPr>
        <w:t xml:space="preserve"> levels by inhibiting the conversion of </w:t>
      </w:r>
      <w:proofErr w:type="spellStart"/>
      <w:r w:rsidR="00563A24" w:rsidRPr="0028041D">
        <w:rPr>
          <w:rFonts w:ascii="Times New Roman" w:hAnsi="Times New Roman" w:cs="Times New Roman"/>
          <w:color w:val="000000" w:themeColor="text1"/>
        </w:rPr>
        <w:t>PHE</w:t>
      </w:r>
      <w:proofErr w:type="spellEnd"/>
      <w:r w:rsidR="00563A24" w:rsidRPr="0028041D">
        <w:rPr>
          <w:rFonts w:ascii="Times New Roman" w:hAnsi="Times New Roman" w:cs="Times New Roman"/>
          <w:color w:val="000000" w:themeColor="text1"/>
        </w:rPr>
        <w:t xml:space="preserve"> to </w:t>
      </w:r>
      <w:proofErr w:type="spellStart"/>
      <w:r w:rsidR="00563A24" w:rsidRPr="0028041D">
        <w:rPr>
          <w:rFonts w:ascii="Times New Roman" w:hAnsi="Times New Roman" w:cs="Times New Roman"/>
          <w:color w:val="000000" w:themeColor="text1"/>
        </w:rPr>
        <w:t>1H2N</w:t>
      </w:r>
      <w:proofErr w:type="spellEnd"/>
      <w:r w:rsidR="00C921EC" w:rsidRPr="0028041D">
        <w:rPr>
          <w:rFonts w:ascii="Times New Roman" w:hAnsi="Times New Roman" w:cs="Times New Roman"/>
          <w:color w:val="000000" w:themeColor="text1"/>
          <w:vertAlign w:val="superscript"/>
        </w:rPr>
        <w:t xml:space="preserve"> </w:t>
      </w:r>
      <w:r w:rsidR="00C921EC" w:rsidRPr="0028041D">
        <w:rPr>
          <w:rFonts w:ascii="Times New Roman" w:hAnsi="Times New Roman" w:cs="Times New Roman"/>
          <w:color w:val="000000" w:themeColor="text1"/>
          <w:vertAlign w:val="superscript"/>
        </w:rPr>
        <w:fldChar w:fldCharType="begin"/>
      </w:r>
      <w:r w:rsidR="00521276" w:rsidRPr="0028041D">
        <w:rPr>
          <w:rFonts w:ascii="Times New Roman" w:hAnsi="Times New Roman" w:cs="Times New Roman"/>
          <w:color w:val="000000" w:themeColor="text1"/>
          <w:vertAlign w:val="superscript"/>
        </w:rPr>
        <w:instrText xml:space="preserve"> ADDIN ZOTERO_ITEM CSL_CITATION {"citationID":"11JKXBpC","properties":{"formattedCitation":"[25]","plainCitation":"[25]","noteIndex":0},"citationItems":[{"id":308,"uris":["http://zotero.org/users/local/O90fcqFg/items/RZENPFMV"],"itemData":{"id":308,"type":"article-journal","abstract":"Cometabolism has been suggested as an attractive approach to enhance the degradation rates of highmolecular-weight polycyclic aromatic hydrocarbons (PAHs). However, the effects of these recalcitrant PAHs on the degradation characteristics of low-molecular-weight PAHs are largely unknown. This study was conducted to investigate the effects of pyrene (PYR) and ﬂuoranthene (FLA) on the degradation characteristics of phenanthrene (PHE) in the cometabolism process by Sphingomonas sp. strain PheB4 isolated from mangrove sediments. Based on the kinetics and characteristics of PHE metabolites, it was proposed that the transformation of hydroxylated PHE into 1-hydroxy-2-naphthoic acid was a rate-limiting step in the degradation of PHE by strain PheB4. Compared to a single addition of PYR or FLA, the presence of a mixture of PYR and FLA decreased the degradation rate of PHE to a larger extent, which was likely because it could inhibit the production of 1-hydroxy-2-naphthoic acid more effectively.","container-title":"Marine Pollution Bulletin","DOI":"10.1016/j.marpolbul.2010.07.017","ISSN":"0025326X","issue":"11","journalAbbreviation":"Marine Pollution Bulletin","language":"en","page":"2043-2049","source":"DOI.org (Crossref)","title":"Effects of pyrene and fluoranthene on the degradation characteristics of phenanthrene in the cometabolism process by Sphingomonas sp. strain PheB4 isolated from mangrove sediments","volume":"60","author":[{"family":"Zhong","given":"Yin"},{"family":"Zou","given":"Shichun"},{"family":"Lin","given":"Li"},{"family":"Luan","given":"Tiangang"},{"family":"Qiu","given":"Rongliang"},{"family":"Tam","given":"Nora F.Y."}],"issued":{"date-parts":[["2010",11]]}}}],"schema":"https://github.com/citation-style-language/schema/raw/master/csl-citation.json"} </w:instrText>
      </w:r>
      <w:r w:rsidR="00C921EC" w:rsidRPr="0028041D">
        <w:rPr>
          <w:rFonts w:ascii="Times New Roman" w:hAnsi="Times New Roman" w:cs="Times New Roman"/>
          <w:color w:val="000000" w:themeColor="text1"/>
          <w:vertAlign w:val="superscript"/>
        </w:rPr>
        <w:fldChar w:fldCharType="separate"/>
      </w:r>
      <w:r w:rsidR="00521276" w:rsidRPr="0028041D">
        <w:rPr>
          <w:rFonts w:ascii="Times New Roman" w:hAnsi="Times New Roman" w:cs="Times New Roman"/>
          <w:color w:val="000000" w:themeColor="text1"/>
        </w:rPr>
        <w:t>[25]</w:t>
      </w:r>
      <w:r w:rsidR="00C921EC" w:rsidRPr="0028041D">
        <w:rPr>
          <w:rFonts w:ascii="Times New Roman" w:hAnsi="Times New Roman" w:cs="Times New Roman"/>
          <w:color w:val="000000" w:themeColor="text1"/>
          <w:vertAlign w:val="superscript"/>
        </w:rPr>
        <w:fldChar w:fldCharType="end"/>
      </w:r>
      <w:r w:rsidR="00C921EC" w:rsidRPr="0028041D">
        <w:rPr>
          <w:rFonts w:ascii="Times New Roman" w:hAnsi="Times New Roman" w:cs="Times New Roman"/>
          <w:color w:val="000000" w:themeColor="text1"/>
        </w:rPr>
        <w:t xml:space="preserve">, our study indicates that the conversion of </w:t>
      </w:r>
      <w:proofErr w:type="spellStart"/>
      <w:r w:rsidR="00C921EC" w:rsidRPr="0028041D">
        <w:rPr>
          <w:rFonts w:ascii="Times New Roman" w:hAnsi="Times New Roman" w:cs="Times New Roman"/>
          <w:color w:val="000000" w:themeColor="text1"/>
        </w:rPr>
        <w:t>PYR</w:t>
      </w:r>
      <w:proofErr w:type="spellEnd"/>
      <w:r w:rsidR="00C921EC" w:rsidRPr="0028041D">
        <w:rPr>
          <w:rFonts w:ascii="Times New Roman" w:hAnsi="Times New Roman" w:cs="Times New Roman"/>
          <w:color w:val="000000" w:themeColor="text1"/>
        </w:rPr>
        <w:t xml:space="preserve"> to </w:t>
      </w:r>
      <w:proofErr w:type="spellStart"/>
      <w:r w:rsidR="00C921EC" w:rsidRPr="0028041D">
        <w:rPr>
          <w:rFonts w:ascii="Times New Roman" w:hAnsi="Times New Roman" w:cs="Times New Roman"/>
          <w:color w:val="000000" w:themeColor="text1"/>
        </w:rPr>
        <w:t>1H2N</w:t>
      </w:r>
      <w:proofErr w:type="spellEnd"/>
      <w:r w:rsidR="00C921EC" w:rsidRPr="0028041D">
        <w:rPr>
          <w:rFonts w:ascii="Times New Roman" w:hAnsi="Times New Roman" w:cs="Times New Roman"/>
          <w:color w:val="000000" w:themeColor="text1"/>
        </w:rPr>
        <w:t xml:space="preserve"> is not the rate-limiting step. </w:t>
      </w:r>
      <w:r w:rsidRPr="0028041D">
        <w:rPr>
          <w:rFonts w:ascii="Times New Roman" w:hAnsi="Times New Roman" w:cs="Times New Roman"/>
          <w:color w:val="000000" w:themeColor="text1"/>
        </w:rPr>
        <w:t xml:space="preserve">Instead, the restriction </w:t>
      </w:r>
      <w:r w:rsidR="00016306" w:rsidRPr="0028041D">
        <w:rPr>
          <w:rFonts w:ascii="Times New Roman" w:hAnsi="Times New Roman" w:cs="Times New Roman"/>
          <w:color w:val="000000" w:themeColor="text1"/>
        </w:rPr>
        <w:t>stems from</w:t>
      </w:r>
      <w:r w:rsidRPr="0028041D">
        <w:rPr>
          <w:rFonts w:ascii="Times New Roman" w:hAnsi="Times New Roman" w:cs="Times New Roman"/>
          <w:color w:val="000000" w:themeColor="text1"/>
        </w:rPr>
        <w:t xml:space="preserve"> the interference of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xml:space="preserve"> downstream metabolism by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w:t>
      </w:r>
    </w:p>
    <w:p w14:paraId="082FD207" w14:textId="79601B0C" w:rsidR="00B241DF" w:rsidRPr="0028041D" w:rsidRDefault="00AB3C05" w:rsidP="00B241DF">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Although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xml:space="preserve"> can be metabolized via phthalate and catechol, </w:t>
      </w:r>
      <w:r w:rsidR="00403A81" w:rsidRPr="0028041D">
        <w:rPr>
          <w:rFonts w:ascii="Times New Roman" w:hAnsi="Times New Roman" w:cs="Times New Roman"/>
          <w:color w:val="000000" w:themeColor="text1"/>
        </w:rPr>
        <w:t>phthalate was confirmed to be a dead-end degradation product</w:t>
      </w:r>
      <w:r w:rsidR="00B241DF" w:rsidRPr="0028041D">
        <w:rPr>
          <w:rFonts w:ascii="Times New Roman" w:hAnsi="Times New Roman" w:cs="Times New Roman"/>
          <w:color w:val="000000" w:themeColor="text1"/>
        </w:rPr>
        <w:t xml:space="preserve">; its intermediate, phthalic acid, remained at consistently low levels (3.36–9.91 </w:t>
      </w:r>
      <w:r w:rsidR="0005337F" w:rsidRPr="0028041D">
        <w:rPr>
          <w:rFonts w:ascii="Times New Roman" w:hAnsi="Times New Roman" w:cs="Times New Roman"/>
          <w:color w:val="000000" w:themeColor="text1"/>
        </w:rPr>
        <w:t>µ</w:t>
      </w:r>
      <w:r w:rsidR="00B241DF" w:rsidRPr="0028041D">
        <w:rPr>
          <w:rFonts w:ascii="Times New Roman" w:hAnsi="Times New Roman" w:cs="Times New Roman"/>
          <w:color w:val="000000" w:themeColor="text1"/>
        </w:rPr>
        <w:t xml:space="preserve">g) with no significant changes between days 1 and 3. Therefore, the accumulation of </w:t>
      </w:r>
      <w:proofErr w:type="spellStart"/>
      <w:r w:rsidR="00B241DF" w:rsidRPr="0028041D">
        <w:rPr>
          <w:rFonts w:ascii="Times New Roman" w:hAnsi="Times New Roman" w:cs="Times New Roman"/>
          <w:color w:val="000000" w:themeColor="text1"/>
        </w:rPr>
        <w:t>1H2N</w:t>
      </w:r>
      <w:proofErr w:type="spellEnd"/>
      <w:r w:rsidR="00B241DF" w:rsidRPr="0028041D">
        <w:rPr>
          <w:rFonts w:ascii="Times New Roman" w:hAnsi="Times New Roman" w:cs="Times New Roman"/>
          <w:color w:val="000000" w:themeColor="text1"/>
        </w:rPr>
        <w:t xml:space="preserve"> strongly implies a functional limitation in the catechol </w:t>
      </w:r>
      <w:r w:rsidRPr="0028041D">
        <w:rPr>
          <w:rFonts w:ascii="Times New Roman" w:hAnsi="Times New Roman" w:cs="Times New Roman"/>
          <w:color w:val="000000" w:themeColor="text1"/>
        </w:rPr>
        <w:t>degradation</w:t>
      </w:r>
      <w:r w:rsidR="00B241DF" w:rsidRPr="0028041D">
        <w:rPr>
          <w:rFonts w:ascii="Times New Roman" w:hAnsi="Times New Roman" w:cs="Times New Roman"/>
          <w:color w:val="000000" w:themeColor="text1"/>
        </w:rPr>
        <w:t xml:space="preserve">. Supporting this inference, catechol concentrations in the mixed system (1.28 µg on day 1 and 2.78 µg on day 3) were significantly lower than those in the single </w:t>
      </w:r>
      <w:proofErr w:type="spellStart"/>
      <w:r w:rsidR="00B241DF" w:rsidRPr="0028041D">
        <w:rPr>
          <w:rFonts w:ascii="Times New Roman" w:hAnsi="Times New Roman" w:cs="Times New Roman"/>
          <w:color w:val="000000" w:themeColor="text1"/>
        </w:rPr>
        <w:t>PHE</w:t>
      </w:r>
      <w:proofErr w:type="spellEnd"/>
      <w:r w:rsidR="00B241DF" w:rsidRPr="0028041D">
        <w:rPr>
          <w:rFonts w:ascii="Times New Roman" w:hAnsi="Times New Roman" w:cs="Times New Roman"/>
          <w:color w:val="000000" w:themeColor="text1"/>
        </w:rPr>
        <w:t xml:space="preserve"> treatment (4.32 µg and 3.64 µg, respectively). </w:t>
      </w:r>
      <w:r w:rsidRPr="0028041D">
        <w:rPr>
          <w:rFonts w:ascii="Times New Roman" w:hAnsi="Times New Roman" w:cs="Times New Roman"/>
          <w:color w:val="000000" w:themeColor="text1"/>
        </w:rPr>
        <w:t xml:space="preserve">Combined with the downregulation of key genes in the </w:t>
      </w:r>
      <w:r w:rsidR="00850021" w:rsidRPr="0028041D">
        <w:rPr>
          <w:rFonts w:ascii="Times New Roman" w:hAnsi="Times New Roman" w:cs="Times New Roman"/>
          <w:color w:val="000000" w:themeColor="text1"/>
        </w:rPr>
        <w:t>catechol degradation pathway</w:t>
      </w:r>
      <w:r w:rsidRPr="0028041D">
        <w:rPr>
          <w:rFonts w:ascii="Times New Roman" w:hAnsi="Times New Roman" w:cs="Times New Roman"/>
          <w:color w:val="000000" w:themeColor="text1"/>
        </w:rPr>
        <w:t>, these findings indicate that the catechol branch of the PAH degradation pathway is significantly constrained in the early stages of degradation.</w:t>
      </w:r>
      <w:r w:rsidR="00C14C0E" w:rsidRPr="0028041D">
        <w:rPr>
          <w:rFonts w:ascii="Times New Roman" w:hAnsi="Times New Roman" w:cs="Times New Roman" w:hint="eastAsia"/>
          <w:color w:val="000000" w:themeColor="text1"/>
        </w:rPr>
        <w:t xml:space="preserve"> </w:t>
      </w:r>
      <w:r w:rsidR="00C14C0E" w:rsidRPr="0028041D">
        <w:rPr>
          <w:rFonts w:ascii="Times New Roman" w:hAnsi="Times New Roman" w:cs="Times New Roman"/>
          <w:color w:val="000000" w:themeColor="text1"/>
        </w:rPr>
        <w:t xml:space="preserve">Furthermore, the accumulation of </w:t>
      </w:r>
      <w:proofErr w:type="spellStart"/>
      <w:r w:rsidR="00C14C0E" w:rsidRPr="0028041D">
        <w:rPr>
          <w:rFonts w:ascii="Times New Roman" w:hAnsi="Times New Roman" w:cs="Times New Roman"/>
          <w:color w:val="000000" w:themeColor="text1"/>
        </w:rPr>
        <w:t>1H2N</w:t>
      </w:r>
      <w:proofErr w:type="spellEnd"/>
      <w:r w:rsidR="00C14C0E" w:rsidRPr="0028041D">
        <w:rPr>
          <w:rFonts w:ascii="Times New Roman" w:hAnsi="Times New Roman" w:cs="Times New Roman"/>
          <w:color w:val="000000" w:themeColor="text1"/>
        </w:rPr>
        <w:t xml:space="preserve"> suggests that its conversion to catechol is also subject to </w:t>
      </w:r>
      <w:r w:rsidR="003127E5" w:rsidRPr="0028041D">
        <w:rPr>
          <w:rFonts w:ascii="Times New Roman" w:hAnsi="Times New Roman" w:cs="Times New Roman" w:hint="eastAsia"/>
          <w:color w:val="000000" w:themeColor="text1"/>
        </w:rPr>
        <w:t xml:space="preserve">a </w:t>
      </w:r>
      <w:r w:rsidR="00C14C0E" w:rsidRPr="0028041D">
        <w:rPr>
          <w:rFonts w:ascii="Times New Roman" w:hAnsi="Times New Roman" w:cs="Times New Roman"/>
          <w:color w:val="000000" w:themeColor="text1"/>
        </w:rPr>
        <w:t xml:space="preserve">certain limitation. </w:t>
      </w:r>
      <w:r w:rsidR="00656B8E" w:rsidRPr="0028041D">
        <w:rPr>
          <w:rFonts w:ascii="Times New Roman" w:hAnsi="Times New Roman" w:cs="Times New Roman"/>
          <w:color w:val="000000" w:themeColor="text1"/>
        </w:rPr>
        <w:t xml:space="preserve">However, </w:t>
      </w:r>
      <w:r w:rsidR="00C14C0E" w:rsidRPr="0028041D">
        <w:rPr>
          <w:rFonts w:ascii="Times New Roman" w:hAnsi="Times New Roman" w:cs="Times New Roman"/>
          <w:color w:val="000000" w:themeColor="text1"/>
        </w:rPr>
        <w:t xml:space="preserve">the decrease in the </w:t>
      </w:r>
      <w:r w:rsidR="00656B8E" w:rsidRPr="0028041D">
        <w:rPr>
          <w:rFonts w:ascii="Times New Roman" w:hAnsi="Times New Roman" w:cs="Times New Roman"/>
          <w:color w:val="000000" w:themeColor="text1"/>
        </w:rPr>
        <w:t>concentration</w:t>
      </w:r>
      <w:r w:rsidR="00C14C0E" w:rsidRPr="0028041D">
        <w:rPr>
          <w:rFonts w:ascii="Times New Roman" w:hAnsi="Times New Roman" w:cs="Times New Roman"/>
          <w:color w:val="000000" w:themeColor="text1"/>
        </w:rPr>
        <w:t xml:space="preserve"> of </w:t>
      </w:r>
      <w:proofErr w:type="spellStart"/>
      <w:r w:rsidR="00C14C0E" w:rsidRPr="0028041D">
        <w:rPr>
          <w:rFonts w:ascii="Times New Roman" w:hAnsi="Times New Roman" w:cs="Times New Roman"/>
          <w:color w:val="000000" w:themeColor="text1"/>
        </w:rPr>
        <w:t>1H2N</w:t>
      </w:r>
      <w:proofErr w:type="spellEnd"/>
      <w:r w:rsidR="00C14C0E" w:rsidRPr="0028041D">
        <w:rPr>
          <w:rFonts w:ascii="Times New Roman" w:hAnsi="Times New Roman" w:cs="Times New Roman"/>
          <w:color w:val="000000" w:themeColor="text1"/>
        </w:rPr>
        <w:t xml:space="preserve"> </w:t>
      </w:r>
      <w:r w:rsidR="00C14C0E" w:rsidRPr="0028041D">
        <w:rPr>
          <w:rFonts w:ascii="Times New Roman" w:hAnsi="Times New Roman" w:cs="Times New Roman" w:hint="eastAsia"/>
          <w:color w:val="000000" w:themeColor="text1"/>
        </w:rPr>
        <w:t xml:space="preserve">and </w:t>
      </w:r>
      <w:r w:rsidR="00C14C0E" w:rsidRPr="0028041D">
        <w:rPr>
          <w:rFonts w:ascii="Times New Roman" w:hAnsi="Times New Roman" w:cs="Times New Roman"/>
          <w:color w:val="000000" w:themeColor="text1"/>
        </w:rPr>
        <w:t>the gradually increasing content of catechol implies that this conversion process is still ongoing.</w:t>
      </w:r>
    </w:p>
    <w:p w14:paraId="0C0DB783" w14:textId="3DB4101E" w:rsidR="00C05537" w:rsidRPr="0028041D" w:rsidRDefault="00404A41" w:rsidP="005E3A3C">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It is worth noting that the accumulation levels of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xml:space="preserve"> and catechol in this study did not reach the thresholds previously reported to trigger feedback inhibition.</w:t>
      </w:r>
      <w:r w:rsidR="005E3A3C" w:rsidRPr="0028041D">
        <w:rPr>
          <w:color w:val="000000" w:themeColor="text1"/>
        </w:rPr>
        <w:t xml:space="preserve"> </w:t>
      </w:r>
      <w:r w:rsidR="005E3A3C" w:rsidRPr="0028041D">
        <w:rPr>
          <w:rFonts w:ascii="Times New Roman" w:hAnsi="Times New Roman" w:cs="Times New Roman"/>
          <w:color w:val="000000" w:themeColor="text1"/>
        </w:rPr>
        <w:t xml:space="preserve">For </w:t>
      </w:r>
      <w:r w:rsidR="005E3A3C" w:rsidRPr="0028041D">
        <w:rPr>
          <w:rFonts w:ascii="Times New Roman" w:hAnsi="Times New Roman" w:cs="Times New Roman"/>
          <w:color w:val="000000" w:themeColor="text1"/>
        </w:rPr>
        <w:lastRenderedPageBreak/>
        <w:t>instance, Patel et al. demonstrated that excessive metabolite accumulation (&gt;0.1% w</w:t>
      </w:r>
      <w:r w:rsidR="0013614B" w:rsidRPr="0028041D">
        <w:rPr>
          <w:rFonts w:ascii="Times New Roman" w:hAnsi="Times New Roman" w:cs="Times New Roman"/>
          <w:color w:val="000000" w:themeColor="text1"/>
        </w:rPr>
        <w:t>/</w:t>
      </w:r>
      <w:r w:rsidR="005E3A3C" w:rsidRPr="0028041D">
        <w:rPr>
          <w:rFonts w:ascii="Times New Roman" w:hAnsi="Times New Roman" w:cs="Times New Roman"/>
          <w:color w:val="000000" w:themeColor="text1"/>
        </w:rPr>
        <w:t>v) feedback-inhibits key enzymes</w:t>
      </w:r>
      <w:r w:rsidR="005E3A3C" w:rsidRPr="0028041D">
        <w:rPr>
          <w:rFonts w:ascii="Times New Roman" w:hAnsi="Times New Roman" w:cs="Times New Roman"/>
          <w:color w:val="000000" w:themeColor="text1"/>
          <w:vertAlign w:val="superscript"/>
        </w:rPr>
        <w:t xml:space="preserve"> </w:t>
      </w:r>
      <w:r w:rsidR="005E3A3C" w:rsidRPr="0028041D">
        <w:rPr>
          <w:rFonts w:ascii="Times New Roman" w:hAnsi="Times New Roman" w:cs="Times New Roman"/>
          <w:color w:val="000000" w:themeColor="text1"/>
          <w:vertAlign w:val="superscript"/>
        </w:rPr>
        <w:fldChar w:fldCharType="begin"/>
      </w:r>
      <w:r w:rsidR="00D90A0B">
        <w:rPr>
          <w:rFonts w:ascii="Times New Roman" w:hAnsi="Times New Roman" w:cs="Times New Roman"/>
          <w:color w:val="000000" w:themeColor="text1"/>
          <w:vertAlign w:val="superscript"/>
        </w:rPr>
        <w:instrText xml:space="preserve"> ADDIN ZOTERO_ITEM CSL_CITATION {"citationID":"XZt0RtBK","properties":{"formattedCitation":"[60]","plainCitation":"[60]","noteIndex":0},"citationItems":[{"id":1590,"uris":["http://zotero.org/users/local/O90fcqFg/items/RUWCTQ8W"],"itemData":{"id":1590,"type":"article-journal","abstract":"Polycyclic aromatic hydrocarbons (PAHs) are highly recalcitrant compounds and difficult to degrade. Therefore in this work, using a bioremediation approach, mixed bacterial cultures (ASPF) was developed and enriched from polluted marine sediments capable of degrading 400 mg/L of phenanthrene and fluoranthene in Bushnell Hass medium. ASPF consists of 22 bacterial genera dominated by Azoarcus and Chelativorans. The biostimulation effect of three water soluble fertilizers (NPK, urea, and ammonium sulfate) showed that NPK and ammonium sulfate have enhanced the degradation, whereas urea has decreased their degradation. ASPF was also able to degrade phenanthrene and fluoranthene in the presence of petroleum hydrocarbons. But degradation was found to decrease in the presence of pathway intermediates (phthalic acid and catechol) due to enzymatic feedback inhibition. Optimum degradation of both PAHs was observed under room temperature, suggesting the practical applicability of ASPF.","container-title":"Bioresource Technology","DOI":"10.1016/j.biortech.2019.03.097","ISSN":"0960-8524","journalAbbreviation":"Bioresource Technology","page":"115-120","source":"ScienceDirect","title":"Synergistic biodegradation of phenanthrene and fluoranthene by mixed bacterial cultures","volume":"284","author":[{"family":"Patel","given":"Avani Bharatkumar"},{"family":"Singh","given":"Shilpi"},{"family":"Patel","given":"Aaishwarya"},{"family":"Jain","given":"Kunal"},{"family":"Amin","given":"Seema"},{"family":"Madamwar","given":"Datta"}],"issued":{"date-parts":[["2019",7,1]]}}}],"schema":"https://github.com/citation-style-language/schema/raw/master/csl-citation.json"} </w:instrText>
      </w:r>
      <w:r w:rsidR="005E3A3C" w:rsidRPr="0028041D">
        <w:rPr>
          <w:rFonts w:ascii="Times New Roman" w:hAnsi="Times New Roman" w:cs="Times New Roman"/>
          <w:color w:val="000000" w:themeColor="text1"/>
          <w:vertAlign w:val="superscript"/>
        </w:rPr>
        <w:fldChar w:fldCharType="separate"/>
      </w:r>
      <w:r w:rsidR="00D90A0B" w:rsidRPr="00D90A0B">
        <w:rPr>
          <w:rFonts w:ascii="Times New Roman" w:hAnsi="Times New Roman" w:cs="Times New Roman"/>
        </w:rPr>
        <w:t>[60]</w:t>
      </w:r>
      <w:r w:rsidR="005E3A3C" w:rsidRPr="0028041D">
        <w:rPr>
          <w:rFonts w:ascii="Times New Roman" w:hAnsi="Times New Roman" w:cs="Times New Roman"/>
          <w:color w:val="000000" w:themeColor="text1"/>
          <w:vertAlign w:val="superscript"/>
        </w:rPr>
        <w:fldChar w:fldCharType="end"/>
      </w:r>
      <w:r w:rsidR="005E3A3C" w:rsidRPr="0028041D">
        <w:rPr>
          <w:rFonts w:ascii="Times New Roman" w:hAnsi="Times New Roman" w:cs="Times New Roman"/>
          <w:color w:val="000000" w:themeColor="text1"/>
        </w:rPr>
        <w:t>, while Suresh et al. found that increasing salicylic acid concentration from 31 mM to 310 mM significantly enhanced the inhibition of benzo[a]pyrene degradation</w:t>
      </w:r>
      <w:r w:rsidR="005E3A3C" w:rsidRPr="0028041D">
        <w:rPr>
          <w:rFonts w:ascii="Times New Roman" w:hAnsi="Times New Roman" w:cs="Times New Roman"/>
          <w:color w:val="000000" w:themeColor="text1"/>
          <w:vertAlign w:val="superscript"/>
        </w:rPr>
        <w:t xml:space="preserve"> </w:t>
      </w:r>
      <w:r w:rsidR="005E3A3C" w:rsidRPr="0028041D">
        <w:rPr>
          <w:rFonts w:ascii="Times New Roman" w:hAnsi="Times New Roman" w:cs="Times New Roman"/>
          <w:color w:val="000000" w:themeColor="text1"/>
          <w:vertAlign w:val="superscript"/>
        </w:rPr>
        <w:fldChar w:fldCharType="begin"/>
      </w:r>
      <w:r w:rsidR="00D90A0B">
        <w:rPr>
          <w:rFonts w:ascii="Times New Roman" w:hAnsi="Times New Roman" w:cs="Times New Roman"/>
          <w:color w:val="000000" w:themeColor="text1"/>
          <w:vertAlign w:val="superscript"/>
        </w:rPr>
        <w:instrText xml:space="preserve"> ADDIN ZOTERO_ITEM CSL_CITATION {"citationID":"fzHDhmXv","properties":{"formattedCitation":"[61]","plainCitation":"[61]","noteIndex":0},"citationItems":[{"id":474,"uris":["http://zotero.org/users/local/O90fcqFg/items/QLC2P7SI"],"itemData":{"id":474,"type":"article-journal","abstract":"A Gram-positive bacterium, Rhodococcus wratislaviensis strain 9, completely degraded 280 μM of phenanthrene, 40% of 50 μM pyrene or 28% of 40 μM benzo[a]pyrene (BaP), each supplemented in M9 medium, within 7 days. PCR screening with gene-specific primers indicated that the strain 9 harbors genes which code for 2,3-dihydroxybiphenyl 1,2-dioxygenase (bphC), 4-nitrophenol 2-monooxygenase component B (npcB) as well as oxygenase component (nphA1), 4-hydroxybenzoate 3-monooxygenase (phbH), extradiol dioxygenase (edo), and naphthalene dioxygenase (ndo), all of which are largely implicated in biodegradation of several aromatic hydrocarbons. An orthogonal design experiment revealed that BaP biodegradation was greatly enhanced by surfactants such as Tween 80, Triton X-100 and linoleic acid, suggesting that bioavailability is the major limiting factor in bacterial metabolism of BaP. Both pyrene and BaP induced the overexpression of amidohydrolase, a metallo-dependent hydrolase, possibly involved in their biodegradation by strain 9. The up-regulation of amidohydrolase gene induced by BaP, in particular, was also confirmed by semi-quantitative RT-PCR. Catechol 2,3-dioxygenase and the large subunit of ndo, but not amidohydrolase, accumulated when the strain 9 was grown on phenanthrene. To our knowledge, this is the first report on overexpression of amidohydrolase and its possible implication in bacterial degradation of high-molecular weight PAHs.","container-title":"Science of The Total Environment","DOI":"10.1016/j.scitotenv.2018.09.192","ISSN":"0048-9697","journalAbbreviation":"Science of The Total Environment","page":"813-821","source":"ScienceDirect","title":"Biodegradation of high-molecular weight PAHs by &lt;i&gt;Rhodococcus wratislaviensis&lt;/i&gt; strain 9: Overexpression of amidohydrolase induced by pyrene and BaP","title-short":"Biodegradation of high-molecular weight PAHs by &lt;i&gt;Rhodococcus wratislaviensis&lt;/i&gt; strain 9","volume":"651","author":[{"family":"Subashchandrabose","given":"Suresh R."},{"family":"Venkateswarlu","given":"Kadiyala"},{"family":"Naidu","given":"Ravi"},{"family":"Megharaj","given":"Mallavarapu"}],"issued":{"date-parts":[["2019",2,15]]}}}],"schema":"https://github.com/citation-style-language/schema/raw/master/csl-citation.json"} </w:instrText>
      </w:r>
      <w:r w:rsidR="005E3A3C" w:rsidRPr="0028041D">
        <w:rPr>
          <w:rFonts w:ascii="Times New Roman" w:hAnsi="Times New Roman" w:cs="Times New Roman"/>
          <w:color w:val="000000" w:themeColor="text1"/>
          <w:vertAlign w:val="superscript"/>
        </w:rPr>
        <w:fldChar w:fldCharType="separate"/>
      </w:r>
      <w:r w:rsidR="00D90A0B" w:rsidRPr="00D90A0B">
        <w:rPr>
          <w:rFonts w:ascii="Times New Roman" w:hAnsi="Times New Roman" w:cs="Times New Roman"/>
        </w:rPr>
        <w:t>[61]</w:t>
      </w:r>
      <w:r w:rsidR="005E3A3C" w:rsidRPr="0028041D">
        <w:rPr>
          <w:rFonts w:ascii="Times New Roman" w:hAnsi="Times New Roman" w:cs="Times New Roman"/>
          <w:color w:val="000000" w:themeColor="text1"/>
          <w:vertAlign w:val="superscript"/>
        </w:rPr>
        <w:fldChar w:fldCharType="end"/>
      </w:r>
      <w:r w:rsidR="005E3A3C" w:rsidRPr="0028041D">
        <w:rPr>
          <w:rFonts w:ascii="Times New Roman" w:hAnsi="Times New Roman" w:cs="Times New Roman"/>
          <w:color w:val="000000" w:themeColor="text1"/>
        </w:rPr>
        <w:t>.</w:t>
      </w:r>
      <w:r w:rsidR="005E3A3C" w:rsidRPr="0028041D">
        <w:rPr>
          <w:color w:val="000000" w:themeColor="text1"/>
        </w:rPr>
        <w:t xml:space="preserve"> </w:t>
      </w:r>
      <w:r w:rsidR="005E3A3C" w:rsidRPr="0028041D">
        <w:rPr>
          <w:rFonts w:ascii="Times New Roman" w:hAnsi="Times New Roman" w:cs="Times New Roman"/>
          <w:color w:val="000000" w:themeColor="text1"/>
        </w:rPr>
        <w:t xml:space="preserve">Conversely, the consistently low catechol concentration (1.28 µg on day 1 and 2.78 µg on day 3 </w:t>
      </w:r>
      <w:r w:rsidR="005E3A3C" w:rsidRPr="0028041D">
        <w:rPr>
          <w:rFonts w:ascii="Times New Roman" w:hAnsi="Times New Roman" w:cs="Times New Roman" w:hint="eastAsia"/>
          <w:color w:val="000000" w:themeColor="text1"/>
        </w:rPr>
        <w:t>in</w:t>
      </w:r>
      <w:r w:rsidR="005E3A3C" w:rsidRPr="0028041D">
        <w:rPr>
          <w:rFonts w:ascii="Times New Roman" w:hAnsi="Times New Roman" w:cs="Times New Roman"/>
          <w:color w:val="000000" w:themeColor="text1"/>
        </w:rPr>
        <w:t xml:space="preserve"> </w:t>
      </w:r>
      <w:r w:rsidR="005E3A3C" w:rsidRPr="0028041D">
        <w:rPr>
          <w:rFonts w:ascii="Times New Roman" w:hAnsi="Times New Roman" w:cs="Times New Roman" w:hint="eastAsia"/>
          <w:color w:val="000000" w:themeColor="text1"/>
        </w:rPr>
        <w:t>mixed</w:t>
      </w:r>
      <w:r w:rsidR="00F11404" w:rsidRPr="0028041D">
        <w:rPr>
          <w:rFonts w:ascii="Times New Roman" w:hAnsi="Times New Roman" w:cs="Times New Roman"/>
          <w:color w:val="000000" w:themeColor="text1"/>
        </w:rPr>
        <w:t>-</w:t>
      </w:r>
      <w:r w:rsidR="005E3A3C" w:rsidRPr="0028041D">
        <w:rPr>
          <w:rFonts w:ascii="Times New Roman" w:hAnsi="Times New Roman" w:cs="Times New Roman" w:hint="eastAsia"/>
          <w:color w:val="000000" w:themeColor="text1"/>
        </w:rPr>
        <w:t>PAH</w:t>
      </w:r>
      <w:r w:rsidR="005E3A3C" w:rsidRPr="0028041D">
        <w:rPr>
          <w:rFonts w:ascii="Times New Roman" w:hAnsi="Times New Roman" w:cs="Times New Roman"/>
          <w:color w:val="000000" w:themeColor="text1"/>
        </w:rPr>
        <w:t xml:space="preserve"> </w:t>
      </w:r>
      <w:r w:rsidR="005E3A3C" w:rsidRPr="0028041D">
        <w:rPr>
          <w:rFonts w:ascii="Times New Roman" w:hAnsi="Times New Roman" w:cs="Times New Roman" w:hint="eastAsia"/>
          <w:color w:val="000000" w:themeColor="text1"/>
        </w:rPr>
        <w:t>treatment</w:t>
      </w:r>
      <w:r w:rsidR="005E3A3C" w:rsidRPr="0028041D">
        <w:rPr>
          <w:rFonts w:ascii="Times New Roman" w:hAnsi="Times New Roman" w:cs="Times New Roman"/>
          <w:color w:val="000000" w:themeColor="text1"/>
        </w:rPr>
        <w:t xml:space="preserve">) likely restricted the activity of downstream enzymes, such as </w:t>
      </w:r>
      <w:proofErr w:type="spellStart"/>
      <w:r w:rsidR="005E3A3C" w:rsidRPr="0028041D">
        <w:rPr>
          <w:rFonts w:ascii="Times New Roman" w:hAnsi="Times New Roman" w:cs="Times New Roman"/>
          <w:color w:val="000000" w:themeColor="text1"/>
        </w:rPr>
        <w:t>C23O</w:t>
      </w:r>
      <w:proofErr w:type="spellEnd"/>
      <w:r w:rsidR="005E3A3C" w:rsidRPr="0028041D">
        <w:rPr>
          <w:rFonts w:ascii="Times New Roman" w:hAnsi="Times New Roman" w:cs="Times New Roman"/>
          <w:color w:val="000000" w:themeColor="text1"/>
        </w:rPr>
        <w:t>.</w:t>
      </w:r>
      <w:r w:rsidR="005E3A3C" w:rsidRPr="0028041D">
        <w:rPr>
          <w:color w:val="000000" w:themeColor="text1"/>
        </w:rPr>
        <w:t xml:space="preserve"> </w:t>
      </w:r>
      <w:r w:rsidR="005E3A3C" w:rsidRPr="0028041D">
        <w:rPr>
          <w:rFonts w:ascii="Times New Roman" w:hAnsi="Times New Roman" w:cs="Times New Roman"/>
          <w:color w:val="000000" w:themeColor="text1"/>
        </w:rPr>
        <w:t xml:space="preserve">This hypothesis was validated by exogenous catechol addition experiments, where catechol supplementation significantly enhanced </w:t>
      </w:r>
      <w:proofErr w:type="spellStart"/>
      <w:r w:rsidR="005E3A3C" w:rsidRPr="0028041D">
        <w:rPr>
          <w:rFonts w:ascii="Times New Roman" w:hAnsi="Times New Roman" w:cs="Times New Roman"/>
          <w:color w:val="000000" w:themeColor="text1"/>
        </w:rPr>
        <w:t>C23O</w:t>
      </w:r>
      <w:proofErr w:type="spellEnd"/>
      <w:r w:rsidR="005E3A3C" w:rsidRPr="0028041D">
        <w:rPr>
          <w:rFonts w:ascii="Times New Roman" w:hAnsi="Times New Roman" w:cs="Times New Roman"/>
          <w:color w:val="000000" w:themeColor="text1"/>
        </w:rPr>
        <w:t xml:space="preserve"> activity (Fig. </w:t>
      </w:r>
      <w:proofErr w:type="spellStart"/>
      <w:r w:rsidR="005E3A3C" w:rsidRPr="0028041D">
        <w:rPr>
          <w:rFonts w:ascii="Times New Roman" w:hAnsi="Times New Roman" w:cs="Times New Roman"/>
          <w:color w:val="000000" w:themeColor="text1"/>
        </w:rPr>
        <w:t>4G</w:t>
      </w:r>
      <w:proofErr w:type="spellEnd"/>
      <w:r w:rsidR="005E3A3C" w:rsidRPr="0028041D">
        <w:rPr>
          <w:rFonts w:ascii="Times New Roman" w:hAnsi="Times New Roman" w:cs="Times New Roman"/>
          <w:color w:val="000000" w:themeColor="text1"/>
        </w:rPr>
        <w:t>).</w:t>
      </w:r>
      <w:r w:rsidR="005E3A3C" w:rsidRPr="0028041D">
        <w:rPr>
          <w:color w:val="000000" w:themeColor="text1"/>
        </w:rPr>
        <w:t xml:space="preserve"> </w:t>
      </w:r>
      <w:r w:rsidR="005E3A3C" w:rsidRPr="0028041D">
        <w:rPr>
          <w:rFonts w:ascii="Times New Roman" w:hAnsi="Times New Roman" w:cs="Times New Roman"/>
          <w:color w:val="000000" w:themeColor="text1"/>
        </w:rPr>
        <w:t xml:space="preserve">This </w:t>
      </w:r>
      <w:r w:rsidR="0013614B" w:rsidRPr="0028041D">
        <w:rPr>
          <w:rFonts w:ascii="Times New Roman" w:hAnsi="Times New Roman" w:cs="Times New Roman"/>
          <w:color w:val="000000" w:themeColor="text1"/>
        </w:rPr>
        <w:t xml:space="preserve">observation </w:t>
      </w:r>
      <w:r w:rsidR="005E3A3C" w:rsidRPr="0028041D">
        <w:rPr>
          <w:rFonts w:ascii="Times New Roman" w:hAnsi="Times New Roman" w:cs="Times New Roman"/>
          <w:color w:val="000000" w:themeColor="text1"/>
        </w:rPr>
        <w:t xml:space="preserve">aligns with prior studies indicating that high concentrations of phenolic compounds can induce </w:t>
      </w:r>
      <w:proofErr w:type="spellStart"/>
      <w:r w:rsidR="005E3A3C" w:rsidRPr="0028041D">
        <w:rPr>
          <w:rFonts w:ascii="Times New Roman" w:hAnsi="Times New Roman" w:cs="Times New Roman"/>
          <w:color w:val="000000" w:themeColor="text1"/>
        </w:rPr>
        <w:t>C23O</w:t>
      </w:r>
      <w:proofErr w:type="spellEnd"/>
      <w:r w:rsidR="005E3A3C" w:rsidRPr="0028041D">
        <w:rPr>
          <w:rFonts w:ascii="Times New Roman" w:hAnsi="Times New Roman" w:cs="Times New Roman"/>
          <w:color w:val="000000" w:themeColor="text1"/>
        </w:rPr>
        <w:t xml:space="preserve"> activity and promote PAH degradation </w:t>
      </w:r>
      <w:r w:rsidR="005E3A3C" w:rsidRPr="0028041D">
        <w:rPr>
          <w:rFonts w:ascii="Times New Roman" w:eastAsia="微软雅黑" w:hAnsi="Times New Roman" w:cs="Times New Roman"/>
          <w:color w:val="000000" w:themeColor="text1"/>
          <w:szCs w:val="21"/>
          <w:shd w:val="clear" w:color="auto" w:fill="FFFFFF"/>
        </w:rPr>
        <w:fldChar w:fldCharType="begin"/>
      </w:r>
      <w:r w:rsidR="00D90A0B">
        <w:rPr>
          <w:rFonts w:ascii="Times New Roman" w:eastAsia="微软雅黑" w:hAnsi="Times New Roman" w:cs="Times New Roman"/>
          <w:color w:val="000000" w:themeColor="text1"/>
          <w:szCs w:val="21"/>
          <w:shd w:val="clear" w:color="auto" w:fill="FFFFFF"/>
        </w:rPr>
        <w:instrText xml:space="preserve"> ADDIN ZOTERO_ITEM CSL_CITATION {"citationID":"WIhMUCHt","properties":{"formattedCitation":"[62\\uc0\\u8211{}65]","plainCitation":"[62–65]","noteIndex":0},"citationItems":[{"id":443,"uris":["http://zotero.org/users/local/O90fcqFg/items/9KRXWHS4"],"itemData":{"id":443,"type":"article-journal","container-title":"Ecotoxicology and Environmental Safety","DOI":"10.1016/j.ecoenv.2018.07.065","ISSN":"01476513","journalAbbreviation":"Ecotoxicology and Environmental Safety","language":"en","page":"465-470","source":"DOI.org (Crossref)","title":"Co-biodegradation of pyrene and other PAHs by the bacterium Acinetobacter johnsonii","volume":"163","author":[{"family":"Jiang","given":"Yan"},{"family":"Zhang","given":"Zhe"},{"family":"Zhang","given":"Xianming"}],"issued":{"date-parts":[["2018",11]]}}},{"id":1416,"uris":["http://zotero.org/users/local/O90fcqFg/items/U5BV3TY4"],"itemData":{"id":1416,"type":"article-journal","abstract":"This study aimed at characterization of a new catechol 2,3-dioxygenase isolated from a Gram-positive bacterium able to utilize phenol as the sole carbon and energy source. Planococcus sp. strain S5 grown on 1 or 2 mM phenol showed activity of both a catechol 1,2- and catechol 2,3-dioxygenase while at a higher concentrations of phenol only catechol 2,3-dioxygenase activity was observed. The enzyme was optimally active at 60°C and pH 8.0. Kinetic studies showed that the K(m) and V(max) of the enzyme were 42.70 µM and 329.96 mU, respectively. The catechol 2,3-dioxygenase showed the following relative meta-cleavage activities for various catechols tested: catechol (100%), 3-methylcatechol (13.67%), 4-methylcatechol (106.33%) and 4-chlorocatechol (203.80%). The high reactivity of this enzyme towards 4-chlorocatechol is different from that observed for other catechol 2,3-dioxygenases. Nucleotide sequencing and homology search revealed that the gene encoding the S5 catechol 2,3-dioxygenase shared the greatest homology with the known genes encoding isoenzymes from Gram-negative Pseudomonas strains.","container-title":"Acta Biochimica Polonica","DOI":"10.18388/abp.2012_2119","ISSN":"1734-154X, 0001-527X","issue":"3","journalAbbreviation":"Acta Biochim Pol","source":"Semantic Scholar","title":"Characterization of catechol 2,3-dioxygenase from Planococcus sp. strain S5 induced by high phenol concentration.","URL":"https://www.frontierspartnerships.org/articles/10.18388/abp.2012_2119/pdf","volume":"59","author":[{"family":"Hupert-Kocurek","given":"Katarzyna"},{"family":"Guzik","given":"Urszula"},{"family":"Wojcieszyńska","given":"Danuta"}],"accessed":{"date-parts":[["2025",3,16]]},"issued":{"date-parts":[["2012",7,23]]}}},{"id":1494,"uris":["http://zotero.org/users/local/O90fcqFg/items/XEK9GG99"],"itemData":{"id":1494,"type":"article-journal","abstract":"Catechol 2,3-dioxygenases (C23Os, E.C.1.13.12.2) are two domain enzymes that catalyze degradation of monoaromatic hydrocarbons. The catalytically active C-domain of all known C23Os comprises ferrous ion ligands as well as residues forming active site pocket. The aim of this work was to examine and discuss the effect of nonsense mutation at position 289 on the activity of catechol 2,3-dioxygenase from\n              Planococcus\n              strain. Although the mutant C23O showed the same optimal temperature for activity as the wild-type protein (35°C), it exhibited activity slightly more tolerant to alkaline pH. Mutant enzyme exhibited also higher affinity to catechol as a substrate. Its\n              K\n              \n                m\n              \n              (66.17 \n              µ\n              M) was approximately 30% lower than that of wild-type enzyme. Interestingly, removal of the C-terminal residues resulted in 1.5- to 1.8-fold\n              \n                (\n                P\n                &lt;\n                0.05\n                )\n              \n              increase in the activity of C23OB61 against 4-methylcatechol and 4-chlorocatechol, respectively, while towards catechol the activity of the protein dropped to about 80% of that of the wild-type enzyme. The results obtained may facilitate the engineering of the C23O for application in the bioremediation of polluted areas.","container-title":"The Scientific World Journal","DOI":"10.1155/2014/598518","ISSN":"2356-6140, 1537-744X","journalAbbreviation":"The Scientific World Journal","language":"en","license":"http://creativecommons.org/licenses/by/3.0/","page":"1-9","source":"DOI.org (Crossref)","title":"Activity of a Carboxyl-Terminal Truncated Form of Catechol 2,3-Dioxygenase from &lt;i&gt;Planococcus&lt;/i&gt; sp. S5","volume":"2014","author":[{"family":"Hupert-Kocurek","given":"Katarzyna"},{"family":"Wojcieszyńska","given":"Danuta"},{"family":"Guzik","given":"Urszula"}],"issued":{"date-parts":[["2014"]]}}},{"id":1596,"uris":["http://zotero.org/users/local/O90fcqFg/items/Y63WWNPP"],"itemData":{"id":1596,"type":"article-journal","abstract":"This study, for the first time, applied glucose—a cost-effective, non-aromatic co-metabolite—to the co-metabolism of pyrene, a polycyclic aromatic hydrocarbon (PAHs). The effects of glucose on the co-metabolic degradation of pyrene by Stenotrophomonas rhizophila, a PAHs-degrading bacterium, and its potential mechanisms were investigated. The results demonstrated that co-metabolism reduced the biodegradation half-life by 18 days and increased degradation efficiency from 21.02% to 29.22% (P&lt;0.01), with 200 mg/L glucose identified as the optimal concentration. Co-metabolism significantly affected the microbial surface characteristics and the pollutant adsorption. Specifically, microbial cell length exhibited a significant increase from 0.77 ± 0.18 μm to 0.88 ± 0.15 μm, accompanied by a vertical height increment of 5.24 nm. Notably, co-metabolism effectively restored structural integrity to damaged surface areas, which consequently generated novel binding domains for enhanced pollutant adsorption. Moreover, co-metabolism enhanced the synthesis of microbial surface substances and induced the appearance of -SH groups in glutathione, promoting normal immune function. Microbial surfaces in the co-metabolic medium exhibited higher hydrophobicity and a neutral Zeta potential. Co-metabolism also enhanced microbial metabolic activity, increasing the activities of enzymes involved in degradation. Notably, it increased the activity of key degradation-associated enzymes, particularly catechol 2,3-dioxygenase, facilitating the meta-cleavage pathway of catechol and reducing overall toxicity of mixed metabolites during biodegradation, as predicted by ECOSAR software. These findings underscore the potential of co-metabolism in the bioremediation of PAHs.","container-title":"Water, Air, &amp; Soil Pollution","DOI":"10.1007/s11270-025-08338-8","ISSN":"1573-2932","issue":"11","journalAbbreviation":"Water Air Soil Pollut","language":"en","page":"745","source":"Springer Link","title":"Insights Into the Enhanced Biodegradation of Pyrene Under Glucose Co-Metabolism","volume":"236","author":[{"family":"Deng","given":"Yuanpeng"},{"family":"Ren","given":"Hongyang"},{"family":"Chen","given":"Yuan"},{"family":"Gao","given":"Yujia"},{"family":"Hu","given":"Guojun"},{"family":"Wang","given":"Bing"}],"issued":{"date-parts":[["2025",7,29]]}}}],"schema":"https://github.com/citation-style-language/schema/raw/master/csl-citation.json"} </w:instrText>
      </w:r>
      <w:r w:rsidR="005E3A3C" w:rsidRPr="0028041D">
        <w:rPr>
          <w:rFonts w:ascii="Times New Roman" w:eastAsia="微软雅黑" w:hAnsi="Times New Roman" w:cs="Times New Roman"/>
          <w:color w:val="000000" w:themeColor="text1"/>
          <w:szCs w:val="21"/>
          <w:shd w:val="clear" w:color="auto" w:fill="FFFFFF"/>
        </w:rPr>
        <w:fldChar w:fldCharType="separate"/>
      </w:r>
      <w:r w:rsidR="00D90A0B" w:rsidRPr="00D90A0B">
        <w:rPr>
          <w:rFonts w:ascii="Times New Roman" w:hAnsi="Times New Roman" w:cs="Times New Roman"/>
        </w:rPr>
        <w:t>[62–65]</w:t>
      </w:r>
      <w:r w:rsidR="005E3A3C" w:rsidRPr="0028041D">
        <w:rPr>
          <w:rFonts w:ascii="Times New Roman" w:eastAsia="微软雅黑" w:hAnsi="Times New Roman" w:cs="Times New Roman"/>
          <w:color w:val="000000" w:themeColor="text1"/>
          <w:szCs w:val="21"/>
          <w:shd w:val="clear" w:color="auto" w:fill="FFFFFF"/>
        </w:rPr>
        <w:fldChar w:fldCharType="end"/>
      </w:r>
      <w:r w:rsidR="005E3A3C" w:rsidRPr="0028041D">
        <w:rPr>
          <w:rFonts w:ascii="Times New Roman" w:hAnsi="Times New Roman" w:cs="Times New Roman"/>
          <w:color w:val="000000" w:themeColor="text1"/>
        </w:rPr>
        <w:t>.</w:t>
      </w:r>
      <w:r w:rsidR="005E3A3C" w:rsidRPr="0028041D">
        <w:rPr>
          <w:color w:val="000000" w:themeColor="text1"/>
        </w:rPr>
        <w:t xml:space="preserve"> </w:t>
      </w:r>
      <w:r w:rsidR="005E3A3C" w:rsidRPr="0028041D">
        <w:rPr>
          <w:rFonts w:ascii="Times New Roman" w:hAnsi="Times New Roman" w:cs="Times New Roman"/>
          <w:color w:val="000000" w:themeColor="text1"/>
        </w:rPr>
        <w:t xml:space="preserve">In the mixed-PAH system, both catechol concentrations and the corresponding </w:t>
      </w:r>
      <w:proofErr w:type="spellStart"/>
      <w:r w:rsidR="005E3A3C" w:rsidRPr="0028041D">
        <w:rPr>
          <w:rFonts w:ascii="Times New Roman" w:hAnsi="Times New Roman" w:cs="Times New Roman"/>
          <w:color w:val="000000" w:themeColor="text1"/>
        </w:rPr>
        <w:t>C23O</w:t>
      </w:r>
      <w:proofErr w:type="spellEnd"/>
      <w:r w:rsidR="005E3A3C" w:rsidRPr="0028041D">
        <w:rPr>
          <w:rFonts w:ascii="Times New Roman" w:hAnsi="Times New Roman" w:cs="Times New Roman"/>
          <w:color w:val="000000" w:themeColor="text1"/>
        </w:rPr>
        <w:t xml:space="preserve"> activities (0.0286 </w:t>
      </w:r>
      <w:r w:rsidR="0005337F" w:rsidRPr="0028041D">
        <w:rPr>
          <w:rFonts w:ascii="Times New Roman" w:hAnsi="Times New Roman" w:cs="Times New Roman"/>
          <w:color w:val="000000" w:themeColor="text1"/>
        </w:rPr>
        <w:t>U L</w:t>
      </w:r>
      <w:r w:rsidR="0005337F" w:rsidRPr="0028041D">
        <w:rPr>
          <w:rFonts w:ascii="Times New Roman" w:hAnsi="Times New Roman" w:cs="Times New Roman"/>
          <w:color w:val="000000" w:themeColor="text1"/>
          <w:vertAlign w:val="superscript"/>
        </w:rPr>
        <w:t>-1</w:t>
      </w:r>
      <w:r w:rsidR="005E3A3C" w:rsidRPr="0028041D">
        <w:rPr>
          <w:rFonts w:ascii="Times New Roman" w:hAnsi="Times New Roman" w:cs="Times New Roman"/>
          <w:color w:val="000000" w:themeColor="text1"/>
        </w:rPr>
        <w:t xml:space="preserve"> on day 1 and 0.0438 </w:t>
      </w:r>
      <w:r w:rsidR="0005337F" w:rsidRPr="0028041D">
        <w:rPr>
          <w:rFonts w:ascii="Times New Roman" w:hAnsi="Times New Roman" w:cs="Times New Roman"/>
          <w:color w:val="000000" w:themeColor="text1"/>
        </w:rPr>
        <w:t>U L</w:t>
      </w:r>
      <w:r w:rsidR="0005337F" w:rsidRPr="0028041D">
        <w:rPr>
          <w:rFonts w:ascii="Times New Roman" w:hAnsi="Times New Roman" w:cs="Times New Roman"/>
          <w:color w:val="000000" w:themeColor="text1"/>
          <w:vertAlign w:val="superscript"/>
        </w:rPr>
        <w:t>-1</w:t>
      </w:r>
      <w:r w:rsidR="005E3A3C" w:rsidRPr="0028041D">
        <w:rPr>
          <w:rFonts w:ascii="Times New Roman" w:hAnsi="Times New Roman" w:cs="Times New Roman"/>
          <w:color w:val="000000" w:themeColor="text1"/>
        </w:rPr>
        <w:t xml:space="preserve"> on day 3) were consistently lower than those in single </w:t>
      </w:r>
      <w:proofErr w:type="spellStart"/>
      <w:r w:rsidR="005E3A3C" w:rsidRPr="0028041D">
        <w:rPr>
          <w:rFonts w:ascii="Times New Roman" w:hAnsi="Times New Roman" w:cs="Times New Roman" w:hint="eastAsia"/>
          <w:color w:val="000000" w:themeColor="text1"/>
        </w:rPr>
        <w:t>PHE</w:t>
      </w:r>
      <w:proofErr w:type="spellEnd"/>
      <w:r w:rsidR="005E3A3C" w:rsidRPr="0028041D">
        <w:rPr>
          <w:rFonts w:ascii="Times New Roman" w:hAnsi="Times New Roman" w:cs="Times New Roman"/>
          <w:color w:val="000000" w:themeColor="text1"/>
        </w:rPr>
        <w:t xml:space="preserve"> treatment (0.1253 </w:t>
      </w:r>
      <w:r w:rsidR="0005337F" w:rsidRPr="0028041D">
        <w:rPr>
          <w:rFonts w:ascii="Times New Roman" w:hAnsi="Times New Roman" w:cs="Times New Roman"/>
          <w:color w:val="000000" w:themeColor="text1"/>
        </w:rPr>
        <w:t>U L</w:t>
      </w:r>
      <w:r w:rsidR="0005337F" w:rsidRPr="0028041D">
        <w:rPr>
          <w:rFonts w:ascii="Times New Roman" w:hAnsi="Times New Roman" w:cs="Times New Roman"/>
          <w:color w:val="000000" w:themeColor="text1"/>
          <w:vertAlign w:val="superscript"/>
        </w:rPr>
        <w:t>-1</w:t>
      </w:r>
      <w:r w:rsidR="005E3A3C" w:rsidRPr="0028041D">
        <w:rPr>
          <w:rFonts w:ascii="Times New Roman" w:hAnsi="Times New Roman" w:cs="Times New Roman"/>
          <w:color w:val="000000" w:themeColor="text1"/>
        </w:rPr>
        <w:t xml:space="preserve"> and 0.1113 </w:t>
      </w:r>
      <w:r w:rsidR="0005337F" w:rsidRPr="0028041D">
        <w:rPr>
          <w:rFonts w:ascii="Times New Roman" w:hAnsi="Times New Roman" w:cs="Times New Roman"/>
          <w:color w:val="000000" w:themeColor="text1"/>
        </w:rPr>
        <w:t>U L</w:t>
      </w:r>
      <w:r w:rsidR="0005337F" w:rsidRPr="0028041D">
        <w:rPr>
          <w:rFonts w:ascii="Times New Roman" w:hAnsi="Times New Roman" w:cs="Times New Roman"/>
          <w:color w:val="000000" w:themeColor="text1"/>
          <w:vertAlign w:val="superscript"/>
        </w:rPr>
        <w:t>-1</w:t>
      </w:r>
      <w:r w:rsidR="005E3A3C" w:rsidRPr="0028041D">
        <w:rPr>
          <w:rFonts w:ascii="Times New Roman" w:hAnsi="Times New Roman" w:cs="Times New Roman"/>
          <w:color w:val="000000" w:themeColor="text1"/>
        </w:rPr>
        <w:t>)</w:t>
      </w:r>
      <w:r w:rsidR="00BC6983" w:rsidRPr="0028041D">
        <w:rPr>
          <w:rFonts w:ascii="Times New Roman" w:hAnsi="Times New Roman" w:cs="Times New Roman"/>
          <w:color w:val="000000" w:themeColor="text1"/>
        </w:rPr>
        <w:t xml:space="preserve">. This further confirms that insufficient catechol accumulation hinders the induction of </w:t>
      </w:r>
      <w:proofErr w:type="spellStart"/>
      <w:r w:rsidR="00BC6983" w:rsidRPr="0028041D">
        <w:rPr>
          <w:rFonts w:ascii="Times New Roman" w:hAnsi="Times New Roman" w:cs="Times New Roman"/>
          <w:color w:val="000000" w:themeColor="text1"/>
        </w:rPr>
        <w:t>C23O</w:t>
      </w:r>
      <w:proofErr w:type="spellEnd"/>
      <w:r w:rsidR="00BC6983" w:rsidRPr="0028041D">
        <w:rPr>
          <w:rFonts w:ascii="Times New Roman" w:hAnsi="Times New Roman" w:cs="Times New Roman"/>
          <w:color w:val="000000" w:themeColor="text1"/>
        </w:rPr>
        <w:t xml:space="preserve">, thereby restricting </w:t>
      </w:r>
      <w:proofErr w:type="spellStart"/>
      <w:r w:rsidR="00BC6983" w:rsidRPr="0028041D">
        <w:rPr>
          <w:rFonts w:ascii="Times New Roman" w:hAnsi="Times New Roman" w:cs="Times New Roman"/>
          <w:color w:val="000000" w:themeColor="text1"/>
        </w:rPr>
        <w:t>PYR</w:t>
      </w:r>
      <w:proofErr w:type="spellEnd"/>
      <w:r w:rsidR="00BC6983" w:rsidRPr="0028041D">
        <w:rPr>
          <w:rFonts w:ascii="Times New Roman" w:hAnsi="Times New Roman" w:cs="Times New Roman"/>
          <w:color w:val="000000" w:themeColor="text1"/>
        </w:rPr>
        <w:t xml:space="preserve"> degradation.</w:t>
      </w:r>
    </w:p>
    <w:p w14:paraId="7B1EF383" w14:textId="12AB6F07" w:rsidR="006C3940" w:rsidRPr="0028041D" w:rsidRDefault="009C66FF" w:rsidP="005E3A3C">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hint="eastAsia"/>
          <w:color w:val="000000" w:themeColor="text1"/>
        </w:rPr>
        <w:t>In addition</w:t>
      </w:r>
      <w:r w:rsidR="006C3940" w:rsidRPr="0028041D">
        <w:rPr>
          <w:rFonts w:ascii="Times New Roman" w:hAnsi="Times New Roman" w:cs="Times New Roman"/>
          <w:color w:val="000000" w:themeColor="text1"/>
        </w:rPr>
        <w:t>, catechol 1,2-dioxygenase (</w:t>
      </w:r>
      <w:proofErr w:type="spellStart"/>
      <w:r w:rsidR="006C3940" w:rsidRPr="0028041D">
        <w:rPr>
          <w:rFonts w:ascii="Times New Roman" w:hAnsi="Times New Roman" w:cs="Times New Roman"/>
          <w:color w:val="000000" w:themeColor="text1"/>
        </w:rPr>
        <w:t>C12O</w:t>
      </w:r>
      <w:proofErr w:type="spellEnd"/>
      <w:r w:rsidR="006C3940" w:rsidRPr="0028041D">
        <w:rPr>
          <w:rFonts w:ascii="Times New Roman" w:hAnsi="Times New Roman" w:cs="Times New Roman"/>
          <w:color w:val="000000" w:themeColor="text1"/>
        </w:rPr>
        <w:t xml:space="preserve">) activity was undetectable in all treatments, and genomic analysis revealed no homologs of </w:t>
      </w:r>
      <w:proofErr w:type="spellStart"/>
      <w:r w:rsidR="006C3940" w:rsidRPr="0028041D">
        <w:rPr>
          <w:rFonts w:ascii="Times New Roman" w:hAnsi="Times New Roman" w:cs="Times New Roman"/>
          <w:i/>
          <w:iCs/>
          <w:color w:val="000000" w:themeColor="text1"/>
        </w:rPr>
        <w:t>catA</w:t>
      </w:r>
      <w:proofErr w:type="spellEnd"/>
      <w:r w:rsidR="006C3940" w:rsidRPr="0028041D">
        <w:rPr>
          <w:rFonts w:ascii="Times New Roman" w:hAnsi="Times New Roman" w:cs="Times New Roman"/>
          <w:color w:val="000000" w:themeColor="text1"/>
        </w:rPr>
        <w:t xml:space="preserve"> in strain </w:t>
      </w:r>
      <w:proofErr w:type="spellStart"/>
      <w:r w:rsidR="006C3940" w:rsidRPr="0028041D">
        <w:rPr>
          <w:rFonts w:ascii="Times New Roman" w:hAnsi="Times New Roman" w:cs="Times New Roman"/>
          <w:color w:val="000000" w:themeColor="text1"/>
        </w:rPr>
        <w:t>G3</w:t>
      </w:r>
      <w:proofErr w:type="spellEnd"/>
      <w:r w:rsidR="006C3940" w:rsidRPr="0028041D">
        <w:rPr>
          <w:rFonts w:ascii="Times New Roman" w:hAnsi="Times New Roman" w:cs="Times New Roman"/>
          <w:color w:val="000000" w:themeColor="text1"/>
        </w:rPr>
        <w:t xml:space="preserve">, indicating that catechol is exclusively metabolized via the </w:t>
      </w:r>
      <w:proofErr w:type="spellStart"/>
      <w:r w:rsidR="006C3940" w:rsidRPr="0028041D">
        <w:rPr>
          <w:rFonts w:ascii="Times New Roman" w:hAnsi="Times New Roman" w:cs="Times New Roman"/>
          <w:color w:val="000000" w:themeColor="text1"/>
        </w:rPr>
        <w:t>C23O</w:t>
      </w:r>
      <w:proofErr w:type="spellEnd"/>
      <w:r w:rsidR="006C3940" w:rsidRPr="0028041D">
        <w:rPr>
          <w:rFonts w:ascii="Times New Roman" w:hAnsi="Times New Roman" w:cs="Times New Roman"/>
          <w:color w:val="000000" w:themeColor="text1"/>
        </w:rPr>
        <w:t xml:space="preserve">-mediated </w:t>
      </w:r>
      <w:r w:rsidR="006C3940" w:rsidRPr="0028041D">
        <w:rPr>
          <w:rFonts w:ascii="Times New Roman" w:hAnsi="Times New Roman" w:cs="Times New Roman"/>
          <w:i/>
          <w:iCs/>
          <w:color w:val="000000" w:themeColor="text1"/>
        </w:rPr>
        <w:t>meta</w:t>
      </w:r>
      <w:r w:rsidR="006C3940" w:rsidRPr="0028041D">
        <w:rPr>
          <w:rFonts w:ascii="Times New Roman" w:hAnsi="Times New Roman" w:cs="Times New Roman"/>
          <w:color w:val="000000" w:themeColor="text1"/>
        </w:rPr>
        <w:t xml:space="preserve">-cleavage pathway. </w:t>
      </w:r>
      <w:proofErr w:type="gramStart"/>
      <w:r w:rsidR="006C3940" w:rsidRPr="0028041D">
        <w:rPr>
          <w:rFonts w:ascii="Times New Roman" w:hAnsi="Times New Roman" w:cs="Times New Roman"/>
          <w:color w:val="000000" w:themeColor="text1"/>
        </w:rPr>
        <w:t>This rules</w:t>
      </w:r>
      <w:proofErr w:type="gramEnd"/>
      <w:r w:rsidR="006C3940" w:rsidRPr="0028041D">
        <w:rPr>
          <w:rFonts w:ascii="Times New Roman" w:hAnsi="Times New Roman" w:cs="Times New Roman"/>
          <w:color w:val="000000" w:themeColor="text1"/>
        </w:rPr>
        <w:t xml:space="preserve"> out the possibility that the low </w:t>
      </w:r>
      <w:proofErr w:type="spellStart"/>
      <w:r w:rsidR="006C3940" w:rsidRPr="0028041D">
        <w:rPr>
          <w:rFonts w:ascii="Times New Roman" w:hAnsi="Times New Roman" w:cs="Times New Roman"/>
          <w:color w:val="000000" w:themeColor="text1"/>
        </w:rPr>
        <w:t>C23O</w:t>
      </w:r>
      <w:proofErr w:type="spellEnd"/>
      <w:r w:rsidR="006C3940" w:rsidRPr="0028041D">
        <w:rPr>
          <w:rFonts w:ascii="Times New Roman" w:hAnsi="Times New Roman" w:cs="Times New Roman"/>
          <w:color w:val="000000" w:themeColor="text1"/>
        </w:rPr>
        <w:t xml:space="preserve"> activity was compensated by an </w:t>
      </w:r>
      <w:r w:rsidR="006C3940" w:rsidRPr="0028041D">
        <w:rPr>
          <w:rFonts w:ascii="Times New Roman" w:hAnsi="Times New Roman" w:cs="Times New Roman"/>
          <w:i/>
          <w:iCs/>
          <w:color w:val="000000" w:themeColor="text1"/>
        </w:rPr>
        <w:t>ortho</w:t>
      </w:r>
      <w:r w:rsidR="006C3940" w:rsidRPr="0028041D">
        <w:rPr>
          <w:rFonts w:ascii="Times New Roman" w:hAnsi="Times New Roman" w:cs="Times New Roman"/>
          <w:color w:val="000000" w:themeColor="text1"/>
        </w:rPr>
        <w:t>-cleavage route.</w:t>
      </w:r>
    </w:p>
    <w:p w14:paraId="1D94EB63" w14:textId="77777777" w:rsidR="00630B74" w:rsidRPr="0028041D" w:rsidRDefault="00630B74" w:rsidP="005E3A3C">
      <w:pPr>
        <w:spacing w:line="360" w:lineRule="auto"/>
        <w:ind w:firstLineChars="200" w:firstLine="480"/>
        <w:jc w:val="both"/>
        <w:rPr>
          <w:rFonts w:ascii="Times New Roman" w:hAnsi="Times New Roman" w:cs="Times New Roman"/>
          <w:color w:val="000000" w:themeColor="text1"/>
        </w:rPr>
      </w:pPr>
    </w:p>
    <w:p w14:paraId="554DD4BF" w14:textId="30B6E257" w:rsidR="0043663D" w:rsidRPr="0028041D" w:rsidRDefault="0043663D" w:rsidP="0043663D">
      <w:pPr>
        <w:spacing w:line="360" w:lineRule="auto"/>
        <w:ind w:firstLine="480"/>
        <w:jc w:val="both"/>
        <w:rPr>
          <w:rFonts w:ascii="Times New Roman" w:hAnsi="Times New Roman" w:cs="Times New Roman"/>
          <w:color w:val="000000" w:themeColor="text1"/>
          <w:sz w:val="23"/>
          <w:szCs w:val="23"/>
          <w:shd w:val="clear" w:color="auto" w:fill="FFFFFF"/>
        </w:rPr>
      </w:pPr>
      <w:r w:rsidRPr="0028041D">
        <w:rPr>
          <w:rFonts w:ascii="Times New Roman" w:hAnsi="Times New Roman" w:cs="Times New Roman"/>
          <w:noProof/>
          <w:color w:val="000000" w:themeColor="text1"/>
        </w:rPr>
        <w:lastRenderedPageBreak/>
        <w:drawing>
          <wp:inline distT="0" distB="0" distL="0" distR="0" wp14:anchorId="3F87AB8A" wp14:editId="52CCB030">
            <wp:extent cx="4320000" cy="5237425"/>
            <wp:effectExtent l="0" t="0" r="0" b="0"/>
            <wp:docPr id="4" name="图片 1" descr="图表,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5237425"/>
                    </a:xfrm>
                    <a:prstGeom prst="rect">
                      <a:avLst/>
                    </a:prstGeom>
                    <a:noFill/>
                  </pic:spPr>
                </pic:pic>
              </a:graphicData>
            </a:graphic>
          </wp:inline>
        </w:drawing>
      </w:r>
    </w:p>
    <w:p w14:paraId="6E26F8CE" w14:textId="100E7C32" w:rsidR="0043663D" w:rsidRPr="0028041D" w:rsidRDefault="0043663D" w:rsidP="00F11404">
      <w:pPr>
        <w:tabs>
          <w:tab w:val="left" w:pos="627"/>
        </w:tabs>
        <w:spacing w:line="360" w:lineRule="auto"/>
        <w:jc w:val="both"/>
        <w:rPr>
          <w:rFonts w:ascii="Times New Roman" w:hAnsi="Times New Roman" w:cs="Times New Roman"/>
          <w:color w:val="000000" w:themeColor="text1"/>
          <w:shd w:val="clear" w:color="auto" w:fill="FFFFFF"/>
        </w:rPr>
      </w:pPr>
      <w:r w:rsidRPr="0028041D">
        <w:rPr>
          <w:rFonts w:ascii="Times New Roman" w:hAnsi="Times New Roman" w:cs="Times New Roman"/>
          <w:b/>
          <w:bCs/>
          <w:color w:val="000000" w:themeColor="text1"/>
          <w:sz w:val="23"/>
          <w:szCs w:val="23"/>
          <w:shd w:val="clear" w:color="auto" w:fill="FFFFFF"/>
        </w:rPr>
        <w:t>Fig. 4.</w:t>
      </w:r>
      <w:r w:rsidRPr="0028041D">
        <w:rPr>
          <w:rFonts w:ascii="Times New Roman" w:hAnsi="Times New Roman" w:cs="Times New Roman"/>
          <w:color w:val="000000" w:themeColor="text1"/>
          <w:sz w:val="23"/>
          <w:szCs w:val="23"/>
          <w:shd w:val="clear" w:color="auto" w:fill="FFFFFF"/>
        </w:rPr>
        <w:t xml:space="preserve"> The transcriptional levels of the putative PAH-degrading genes (A) </w:t>
      </w:r>
      <w:proofErr w:type="spellStart"/>
      <w:r w:rsidRPr="0028041D">
        <w:rPr>
          <w:rFonts w:ascii="Times New Roman" w:hAnsi="Times New Roman" w:cs="Times New Roman"/>
          <w:color w:val="000000" w:themeColor="text1"/>
          <w:sz w:val="23"/>
          <w:szCs w:val="23"/>
          <w:shd w:val="clear" w:color="auto" w:fill="FFFFFF"/>
        </w:rPr>
        <w:t>RHD</w:t>
      </w:r>
      <w:proofErr w:type="spellEnd"/>
      <w:r w:rsidRPr="0028041D">
        <w:rPr>
          <w:rFonts w:ascii="Times New Roman" w:hAnsi="Times New Roman" w:cs="Times New Roman"/>
          <w:color w:val="000000" w:themeColor="text1"/>
          <w:sz w:val="23"/>
          <w:szCs w:val="23"/>
          <w:shd w:val="clear" w:color="auto" w:fill="FFFFFF"/>
        </w:rPr>
        <w:t>, (B)</w:t>
      </w:r>
      <w:r w:rsidRPr="0028041D">
        <w:rPr>
          <w:rFonts w:ascii="Times New Roman" w:hAnsi="Times New Roman" w:cs="Times New Roman"/>
          <w:color w:val="000000" w:themeColor="text1"/>
        </w:rPr>
        <w:t xml:space="preserve"> </w:t>
      </w:r>
      <w:proofErr w:type="spellStart"/>
      <w:r w:rsidRPr="0028041D">
        <w:rPr>
          <w:rFonts w:ascii="Times New Roman" w:hAnsi="Times New Roman" w:cs="Times New Roman"/>
          <w:color w:val="000000" w:themeColor="text1"/>
        </w:rPr>
        <w:t>C23O</w:t>
      </w:r>
      <w:proofErr w:type="spellEnd"/>
      <w:r w:rsidRPr="0028041D">
        <w:rPr>
          <w:rFonts w:ascii="Times New Roman" w:hAnsi="Times New Roman" w:cs="Times New Roman"/>
          <w:color w:val="000000" w:themeColor="text1"/>
          <w:sz w:val="23"/>
          <w:szCs w:val="23"/>
          <w:shd w:val="clear" w:color="auto" w:fill="FFFFFF"/>
        </w:rPr>
        <w:t xml:space="preserve"> and (C) </w:t>
      </w:r>
      <w:proofErr w:type="spellStart"/>
      <w:r w:rsidRPr="0028041D">
        <w:rPr>
          <w:rFonts w:ascii="Times New Roman" w:hAnsi="Times New Roman" w:cs="Times New Roman"/>
          <w:color w:val="000000" w:themeColor="text1"/>
        </w:rPr>
        <w:t>exRCD</w:t>
      </w:r>
      <w:proofErr w:type="spellEnd"/>
      <w:r w:rsidRPr="0028041D">
        <w:rPr>
          <w:rFonts w:ascii="Times New Roman" w:hAnsi="Times New Roman" w:cs="Times New Roman"/>
          <w:color w:val="000000" w:themeColor="text1"/>
          <w:sz w:val="23"/>
          <w:szCs w:val="23"/>
          <w:shd w:val="clear" w:color="auto" w:fill="FFFFFF"/>
        </w:rPr>
        <w:t xml:space="preserve"> in strain </w:t>
      </w:r>
      <w:proofErr w:type="spellStart"/>
      <w:r w:rsidRPr="0028041D">
        <w:rPr>
          <w:rFonts w:ascii="Times New Roman" w:hAnsi="Times New Roman" w:cs="Times New Roman"/>
          <w:color w:val="000000" w:themeColor="text1"/>
          <w:sz w:val="23"/>
          <w:szCs w:val="23"/>
          <w:shd w:val="clear" w:color="auto" w:fill="FFFFFF"/>
        </w:rPr>
        <w:t>G3</w:t>
      </w:r>
      <w:proofErr w:type="spellEnd"/>
      <w:r w:rsidRPr="0028041D">
        <w:rPr>
          <w:rFonts w:ascii="Times New Roman" w:hAnsi="Times New Roman" w:cs="Times New Roman"/>
          <w:color w:val="000000" w:themeColor="text1"/>
          <w:sz w:val="23"/>
          <w:szCs w:val="23"/>
          <w:shd w:val="clear" w:color="auto" w:fill="FFFFFF"/>
        </w:rPr>
        <w:t xml:space="preserve"> were detected by </w:t>
      </w:r>
      <w:r w:rsidRPr="0028041D">
        <w:rPr>
          <w:rFonts w:ascii="Times New Roman" w:hAnsi="Times New Roman" w:cs="Times New Roman"/>
          <w:color w:val="000000" w:themeColor="text1"/>
          <w:sz w:val="23"/>
          <w:szCs w:val="23"/>
        </w:rPr>
        <w:t>RT‒qPCR</w:t>
      </w:r>
      <w:r w:rsidRPr="0028041D">
        <w:rPr>
          <w:rFonts w:ascii="Times New Roman" w:hAnsi="Times New Roman" w:cs="Times New Roman"/>
          <w:color w:val="000000" w:themeColor="text1"/>
          <w:sz w:val="23"/>
          <w:szCs w:val="23"/>
          <w:shd w:val="clear" w:color="auto" w:fill="FFFFFF"/>
        </w:rPr>
        <w:t xml:space="preserve"> under </w:t>
      </w:r>
      <w:proofErr w:type="spellStart"/>
      <w:r w:rsidRPr="0028041D">
        <w:rPr>
          <w:rFonts w:ascii="Times New Roman" w:hAnsi="Times New Roman" w:cs="Times New Roman"/>
          <w:color w:val="000000" w:themeColor="text1"/>
          <w:sz w:val="23"/>
          <w:szCs w:val="23"/>
          <w:shd w:val="clear" w:color="auto" w:fill="FFFFFF"/>
        </w:rPr>
        <w:t>PHE</w:t>
      </w:r>
      <w:proofErr w:type="spellEnd"/>
      <w:r w:rsidRPr="0028041D">
        <w:rPr>
          <w:rFonts w:ascii="Times New Roman" w:hAnsi="Times New Roman" w:cs="Times New Roman"/>
          <w:color w:val="000000" w:themeColor="text1"/>
          <w:sz w:val="23"/>
          <w:szCs w:val="23"/>
          <w:shd w:val="clear" w:color="auto" w:fill="FFFFFF"/>
        </w:rPr>
        <w:t xml:space="preserve">, </w:t>
      </w:r>
      <w:proofErr w:type="spellStart"/>
      <w:r w:rsidRPr="0028041D">
        <w:rPr>
          <w:rFonts w:ascii="Times New Roman" w:hAnsi="Times New Roman" w:cs="Times New Roman"/>
          <w:color w:val="000000" w:themeColor="text1"/>
          <w:sz w:val="23"/>
          <w:szCs w:val="23"/>
          <w:shd w:val="clear" w:color="auto" w:fill="FFFFFF"/>
        </w:rPr>
        <w:t>PYR</w:t>
      </w:r>
      <w:proofErr w:type="spellEnd"/>
      <w:r w:rsidRPr="0028041D">
        <w:rPr>
          <w:rFonts w:ascii="Times New Roman" w:hAnsi="Times New Roman" w:cs="Times New Roman"/>
          <w:color w:val="000000" w:themeColor="text1"/>
          <w:sz w:val="23"/>
          <w:szCs w:val="23"/>
          <w:shd w:val="clear" w:color="auto" w:fill="FFFFFF"/>
        </w:rPr>
        <w:t xml:space="preserve"> or mixed</w:t>
      </w:r>
      <w:r w:rsidR="00F11404" w:rsidRPr="0028041D">
        <w:rPr>
          <w:rFonts w:ascii="Times New Roman" w:hAnsi="Times New Roman" w:cs="Times New Roman"/>
          <w:color w:val="000000" w:themeColor="text1"/>
          <w:sz w:val="23"/>
          <w:szCs w:val="23"/>
          <w:shd w:val="clear" w:color="auto" w:fill="FFFFFF"/>
        </w:rPr>
        <w:t>-</w:t>
      </w:r>
      <w:r w:rsidRPr="0028041D">
        <w:rPr>
          <w:rFonts w:ascii="Times New Roman" w:hAnsi="Times New Roman" w:cs="Times New Roman"/>
          <w:color w:val="000000" w:themeColor="text1"/>
          <w:sz w:val="23"/>
          <w:szCs w:val="23"/>
          <w:shd w:val="clear" w:color="auto" w:fill="FFFFFF"/>
        </w:rPr>
        <w:t xml:space="preserve">PAH stress. </w:t>
      </w:r>
      <w:r w:rsidRPr="0028041D">
        <w:rPr>
          <w:rFonts w:ascii="Times New Roman" w:hAnsi="Times New Roman" w:cs="Times New Roman"/>
          <w:color w:val="000000" w:themeColor="text1"/>
          <w:shd w:val="clear" w:color="auto" w:fill="FFFFFF"/>
        </w:rPr>
        <w:t xml:space="preserve">The quantified metabolites </w:t>
      </w:r>
      <w:r w:rsidRPr="0028041D">
        <w:rPr>
          <w:rFonts w:ascii="Times New Roman" w:hAnsi="Times New Roman" w:cs="Times New Roman"/>
          <w:color w:val="000000" w:themeColor="text1"/>
        </w:rPr>
        <w:t>(D)</w:t>
      </w:r>
      <w:r w:rsidRPr="0028041D">
        <w:rPr>
          <w:rFonts w:ascii="Times New Roman" w:hAnsi="Times New Roman" w:cs="Times New Roman"/>
          <w:color w:val="000000" w:themeColor="text1"/>
          <w:shd w:val="clear" w:color="auto" w:fill="FFFFFF"/>
        </w:rPr>
        <w:t xml:space="preserve"> </w:t>
      </w:r>
      <w:proofErr w:type="spellStart"/>
      <w:r w:rsidR="009A5552" w:rsidRPr="0028041D">
        <w:rPr>
          <w:rFonts w:ascii="Times New Roman" w:hAnsi="Times New Roman" w:cs="Times New Roman"/>
          <w:color w:val="000000" w:themeColor="text1"/>
          <w:shd w:val="clear" w:color="auto" w:fill="FFFFFF"/>
        </w:rPr>
        <w:t>1H2N</w:t>
      </w:r>
      <w:proofErr w:type="spellEnd"/>
      <w:r w:rsidRPr="0028041D">
        <w:rPr>
          <w:rFonts w:ascii="Times New Roman" w:hAnsi="Times New Roman" w:cs="Times New Roman"/>
          <w:color w:val="000000" w:themeColor="text1"/>
          <w:shd w:val="clear" w:color="auto" w:fill="FFFFFF"/>
        </w:rPr>
        <w:t xml:space="preserve">, </w:t>
      </w:r>
      <w:r w:rsidRPr="0028041D">
        <w:rPr>
          <w:rFonts w:ascii="Times New Roman" w:hAnsi="Times New Roman" w:cs="Times New Roman"/>
          <w:color w:val="000000" w:themeColor="text1"/>
        </w:rPr>
        <w:t>(E)</w:t>
      </w:r>
      <w:r w:rsidRPr="0028041D">
        <w:rPr>
          <w:rFonts w:ascii="Times New Roman" w:hAnsi="Times New Roman" w:cs="Times New Roman"/>
          <w:color w:val="000000" w:themeColor="text1"/>
          <w:shd w:val="clear" w:color="auto" w:fill="FFFFFF"/>
        </w:rPr>
        <w:t xml:space="preserve"> phthalic acid and </w:t>
      </w:r>
      <w:r w:rsidRPr="0028041D">
        <w:rPr>
          <w:rFonts w:ascii="Times New Roman" w:hAnsi="Times New Roman" w:cs="Times New Roman"/>
          <w:color w:val="000000" w:themeColor="text1"/>
        </w:rPr>
        <w:t xml:space="preserve">(F) </w:t>
      </w:r>
      <w:r w:rsidRPr="0028041D">
        <w:rPr>
          <w:rFonts w:ascii="Times New Roman" w:hAnsi="Times New Roman" w:cs="Times New Roman"/>
          <w:color w:val="000000" w:themeColor="text1"/>
          <w:shd w:val="clear" w:color="auto" w:fill="FFFFFF"/>
        </w:rPr>
        <w:t>catechol</w:t>
      </w:r>
      <w:r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shd w:val="clear" w:color="auto" w:fill="FFFFFF"/>
        </w:rPr>
        <w:t xml:space="preserve">in mineral </w:t>
      </w:r>
      <w:r w:rsidRPr="0028041D">
        <w:rPr>
          <w:rFonts w:ascii="Times New Roman" w:hAnsi="Times New Roman" w:cs="Times New Roman"/>
          <w:color w:val="000000" w:themeColor="text1"/>
        </w:rPr>
        <w:t>media</w:t>
      </w:r>
      <w:r w:rsidRPr="0028041D">
        <w:rPr>
          <w:rFonts w:ascii="Times New Roman" w:hAnsi="Times New Roman" w:cs="Times New Roman"/>
          <w:color w:val="000000" w:themeColor="text1"/>
          <w:shd w:val="clear" w:color="auto" w:fill="FFFFFF"/>
        </w:rPr>
        <w:t xml:space="preserve"> during the degradation of </w:t>
      </w:r>
      <w:proofErr w:type="spellStart"/>
      <w:r w:rsidRPr="0028041D">
        <w:rPr>
          <w:rFonts w:ascii="Times New Roman" w:hAnsi="Times New Roman" w:cs="Times New Roman"/>
          <w:color w:val="000000" w:themeColor="text1"/>
          <w:shd w:val="clear" w:color="auto" w:fill="FFFFFF"/>
        </w:rPr>
        <w:t>PHE</w:t>
      </w:r>
      <w:proofErr w:type="spellEnd"/>
      <w:r w:rsidRPr="0028041D">
        <w:rPr>
          <w:rFonts w:ascii="Times New Roman" w:hAnsi="Times New Roman" w:cs="Times New Roman"/>
          <w:color w:val="000000" w:themeColor="text1"/>
          <w:shd w:val="clear" w:color="auto" w:fill="FFFFFF"/>
        </w:rPr>
        <w:t xml:space="preserve">, </w:t>
      </w:r>
      <w:proofErr w:type="spellStart"/>
      <w:r w:rsidRPr="0028041D">
        <w:rPr>
          <w:rFonts w:ascii="Times New Roman" w:hAnsi="Times New Roman" w:cs="Times New Roman"/>
          <w:color w:val="000000" w:themeColor="text1"/>
          <w:shd w:val="clear" w:color="auto" w:fill="FFFFFF"/>
        </w:rPr>
        <w:t>PYR</w:t>
      </w:r>
      <w:proofErr w:type="spellEnd"/>
      <w:r w:rsidRPr="0028041D">
        <w:rPr>
          <w:rFonts w:ascii="Times New Roman" w:hAnsi="Times New Roman" w:cs="Times New Roman"/>
          <w:color w:val="000000" w:themeColor="text1"/>
          <w:shd w:val="clear" w:color="auto" w:fill="FFFFFF"/>
        </w:rPr>
        <w:t xml:space="preserve"> and mixed PAHs. (G) </w:t>
      </w:r>
      <w:proofErr w:type="spellStart"/>
      <w:r w:rsidRPr="0028041D">
        <w:rPr>
          <w:rFonts w:ascii="Times New Roman" w:hAnsi="Times New Roman" w:cs="Times New Roman"/>
          <w:color w:val="000000" w:themeColor="text1"/>
          <w:shd w:val="clear" w:color="auto" w:fill="FFFFFF"/>
        </w:rPr>
        <w:t>C23O</w:t>
      </w:r>
      <w:proofErr w:type="spellEnd"/>
      <w:r w:rsidRPr="0028041D">
        <w:rPr>
          <w:rFonts w:ascii="Times New Roman" w:hAnsi="Times New Roman" w:cs="Times New Roman"/>
          <w:color w:val="000000" w:themeColor="text1"/>
          <w:shd w:val="clear" w:color="auto" w:fill="FFFFFF"/>
        </w:rPr>
        <w:t xml:space="preserve"> activity in </w:t>
      </w:r>
      <w:proofErr w:type="spellStart"/>
      <w:r w:rsidRPr="0028041D">
        <w:rPr>
          <w:rFonts w:ascii="Times New Roman" w:hAnsi="Times New Roman" w:cs="Times New Roman"/>
          <w:color w:val="000000" w:themeColor="text1"/>
          <w:shd w:val="clear" w:color="auto" w:fill="FFFFFF"/>
        </w:rPr>
        <w:t>PHE</w:t>
      </w:r>
      <w:proofErr w:type="spellEnd"/>
      <w:r w:rsidRPr="0028041D">
        <w:rPr>
          <w:rFonts w:ascii="Times New Roman" w:hAnsi="Times New Roman" w:cs="Times New Roman"/>
          <w:color w:val="000000" w:themeColor="text1"/>
          <w:shd w:val="clear" w:color="auto" w:fill="FFFFFF"/>
        </w:rPr>
        <w:t xml:space="preserve">, </w:t>
      </w:r>
      <w:proofErr w:type="spellStart"/>
      <w:r w:rsidRPr="0028041D">
        <w:rPr>
          <w:rFonts w:ascii="Times New Roman" w:hAnsi="Times New Roman" w:cs="Times New Roman"/>
          <w:color w:val="000000" w:themeColor="text1"/>
          <w:shd w:val="clear" w:color="auto" w:fill="FFFFFF"/>
        </w:rPr>
        <w:t>PYR</w:t>
      </w:r>
      <w:proofErr w:type="spellEnd"/>
      <w:r w:rsidRPr="0028041D">
        <w:rPr>
          <w:rFonts w:ascii="Times New Roman" w:hAnsi="Times New Roman" w:cs="Times New Roman"/>
          <w:color w:val="000000" w:themeColor="text1"/>
          <w:shd w:val="clear" w:color="auto" w:fill="FFFFFF"/>
        </w:rPr>
        <w:t xml:space="preserve">, mixed PAHs, mixed PAHs with 18 </w:t>
      </w:r>
      <w:r w:rsidR="0005337F" w:rsidRPr="0028041D">
        <w:rPr>
          <w:rFonts w:ascii="Times New Roman" w:hAnsi="Times New Roman" w:cs="Times New Roman"/>
          <w:color w:val="000000" w:themeColor="text1"/>
          <w:shd w:val="clear" w:color="auto" w:fill="FFFFFF"/>
        </w:rPr>
        <w:t>µ</w:t>
      </w:r>
      <w:r w:rsidRPr="0028041D">
        <w:rPr>
          <w:rFonts w:ascii="Times New Roman" w:hAnsi="Times New Roman" w:cs="Times New Roman"/>
          <w:color w:val="000000" w:themeColor="text1"/>
          <w:shd w:val="clear" w:color="auto" w:fill="FFFFFF"/>
        </w:rPr>
        <w:t xml:space="preserve">M </w:t>
      </w:r>
      <w:r w:rsidR="00544714" w:rsidRPr="0028041D">
        <w:rPr>
          <w:rFonts w:ascii="Times New Roman" w:hAnsi="Times New Roman" w:cs="Times New Roman"/>
          <w:color w:val="000000" w:themeColor="text1"/>
          <w:shd w:val="clear" w:color="auto" w:fill="FFFFFF"/>
        </w:rPr>
        <w:t>catechol</w:t>
      </w:r>
      <w:r w:rsidR="00544714"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shd w:val="clear" w:color="auto" w:fill="FFFFFF"/>
        </w:rPr>
        <w:t>and mixed PAHs with 1 mg</w:t>
      </w:r>
      <w:r w:rsidRPr="0028041D">
        <w:rPr>
          <w:rFonts w:ascii="Times New Roman" w:eastAsia="黑体" w:hAnsi="Times New Roman" w:cs="Times New Roman"/>
          <w:noProof/>
          <w:color w:val="000000" w:themeColor="text1"/>
        </w:rPr>
        <w:t xml:space="preserve"> L</w:t>
      </w:r>
      <w:r w:rsidR="009276D5" w:rsidRPr="0028041D">
        <w:rPr>
          <w:rFonts w:ascii="Times New Roman" w:eastAsia="黑体" w:hAnsi="Times New Roman" w:cs="Times New Roman"/>
          <w:noProof/>
          <w:color w:val="000000" w:themeColor="text1"/>
          <w:vertAlign w:val="superscript"/>
        </w:rPr>
        <w:t>-1</w:t>
      </w:r>
      <w:r w:rsidRPr="0028041D">
        <w:rPr>
          <w:rFonts w:ascii="Times New Roman" w:hAnsi="Times New Roman" w:cs="Times New Roman"/>
          <w:color w:val="000000" w:themeColor="text1"/>
          <w:shd w:val="clear" w:color="auto" w:fill="FFFFFF"/>
        </w:rPr>
        <w:t xml:space="preserve"> benzoic acid.</w:t>
      </w:r>
      <w:r w:rsidR="00ED657A" w:rsidRPr="0028041D">
        <w:rPr>
          <w:rFonts w:ascii="Times New Roman" w:hAnsi="Times New Roman"/>
          <w:color w:val="000000" w:themeColor="text1"/>
        </w:rPr>
        <w:t xml:space="preserve"> *</w:t>
      </w:r>
      <w:r w:rsidR="00ED657A" w:rsidRPr="0028041D">
        <w:rPr>
          <w:rFonts w:ascii="Times New Roman" w:hAnsi="Times New Roman" w:hint="eastAsia"/>
          <w:i/>
          <w:iCs/>
          <w:color w:val="000000" w:themeColor="text1"/>
        </w:rPr>
        <w:t>P</w:t>
      </w:r>
      <w:r w:rsidR="00ED657A" w:rsidRPr="0028041D">
        <w:rPr>
          <w:rFonts w:ascii="Times New Roman" w:hAnsi="Times New Roman"/>
          <w:color w:val="000000" w:themeColor="text1"/>
        </w:rPr>
        <w:t xml:space="preserve"> &lt; 0.0</w:t>
      </w:r>
      <w:r w:rsidR="00ED657A" w:rsidRPr="0028041D">
        <w:rPr>
          <w:rFonts w:ascii="Times New Roman" w:hAnsi="Times New Roman" w:hint="eastAsia"/>
          <w:color w:val="000000" w:themeColor="text1"/>
        </w:rPr>
        <w:t>5</w:t>
      </w:r>
      <w:r w:rsidR="00ED657A" w:rsidRPr="0028041D">
        <w:rPr>
          <w:rFonts w:ascii="Times New Roman" w:hAnsi="Times New Roman"/>
          <w:color w:val="000000" w:themeColor="text1"/>
        </w:rPr>
        <w:t>,</w:t>
      </w:r>
      <w:r w:rsidR="00ED657A" w:rsidRPr="0028041D">
        <w:rPr>
          <w:rFonts w:ascii="Times New Roman" w:hAnsi="Times New Roman" w:hint="eastAsia"/>
          <w:color w:val="000000" w:themeColor="text1"/>
        </w:rPr>
        <w:t xml:space="preserve"> </w:t>
      </w:r>
      <w:r w:rsidR="00ED657A" w:rsidRPr="0028041D">
        <w:rPr>
          <w:rFonts w:ascii="Times New Roman" w:hAnsi="Times New Roman"/>
          <w:color w:val="000000" w:themeColor="text1"/>
        </w:rPr>
        <w:t>**</w:t>
      </w:r>
      <w:r w:rsidR="00ED657A" w:rsidRPr="0028041D">
        <w:rPr>
          <w:rFonts w:ascii="Times New Roman" w:hAnsi="Times New Roman" w:hint="eastAsia"/>
          <w:i/>
          <w:iCs/>
          <w:color w:val="000000" w:themeColor="text1"/>
        </w:rPr>
        <w:t>P</w:t>
      </w:r>
      <w:r w:rsidR="00ED657A" w:rsidRPr="0028041D">
        <w:rPr>
          <w:rFonts w:ascii="Times New Roman" w:hAnsi="Times New Roman"/>
          <w:color w:val="000000" w:themeColor="text1"/>
        </w:rPr>
        <w:t xml:space="preserve"> &lt; 0.01, ***</w:t>
      </w:r>
      <w:r w:rsidR="00ED657A" w:rsidRPr="0028041D">
        <w:rPr>
          <w:rFonts w:ascii="Times New Roman" w:hAnsi="Times New Roman" w:hint="eastAsia"/>
          <w:i/>
          <w:iCs/>
          <w:color w:val="000000" w:themeColor="text1"/>
        </w:rPr>
        <w:t>P</w:t>
      </w:r>
      <w:r w:rsidR="00ED657A" w:rsidRPr="0028041D">
        <w:rPr>
          <w:rFonts w:ascii="Times New Roman" w:hAnsi="Times New Roman"/>
          <w:color w:val="000000" w:themeColor="text1"/>
        </w:rPr>
        <w:t xml:space="preserve"> &lt; 0.001. Data are shown as </w:t>
      </w:r>
      <w:r w:rsidR="00ED657A" w:rsidRPr="0028041D">
        <w:rPr>
          <w:rFonts w:ascii="Times New Roman" w:hAnsi="Times New Roman" w:cs="Times New Roman"/>
          <w:color w:val="000000" w:themeColor="text1"/>
        </w:rPr>
        <w:t xml:space="preserve">the </w:t>
      </w:r>
      <w:r w:rsidR="00ED657A" w:rsidRPr="0028041D">
        <w:rPr>
          <w:rFonts w:ascii="Times New Roman" w:hAnsi="Times New Roman"/>
          <w:color w:val="000000" w:themeColor="text1"/>
        </w:rPr>
        <w:t>mean ± SD of three independent experiments (</w:t>
      </w:r>
      <w:r w:rsidR="00ED657A" w:rsidRPr="0028041D">
        <w:rPr>
          <w:rFonts w:ascii="Times New Roman" w:hAnsi="Times New Roman"/>
          <w:i/>
          <w:iCs/>
          <w:color w:val="000000" w:themeColor="text1"/>
        </w:rPr>
        <w:t>n</w:t>
      </w:r>
      <w:r w:rsidR="00ED657A" w:rsidRPr="0028041D">
        <w:rPr>
          <w:rFonts w:ascii="Times New Roman" w:hAnsi="Times New Roman"/>
          <w:color w:val="000000" w:themeColor="text1"/>
        </w:rPr>
        <w:t xml:space="preserve"> = 3)</w:t>
      </w:r>
      <w:r w:rsidR="00ED657A" w:rsidRPr="0028041D">
        <w:rPr>
          <w:rFonts w:ascii="Times New Roman" w:hAnsi="Times New Roman" w:cs="Times New Roman"/>
          <w:color w:val="000000" w:themeColor="text1"/>
        </w:rPr>
        <w:t>.</w:t>
      </w:r>
    </w:p>
    <w:p w14:paraId="357B875E" w14:textId="77777777" w:rsidR="00F11404" w:rsidRPr="0028041D" w:rsidRDefault="00F11404" w:rsidP="00F11404">
      <w:pPr>
        <w:tabs>
          <w:tab w:val="left" w:pos="627"/>
        </w:tabs>
        <w:spacing w:line="360" w:lineRule="auto"/>
        <w:jc w:val="both"/>
        <w:rPr>
          <w:rFonts w:ascii="Times New Roman" w:hAnsi="Times New Roman" w:cs="Times New Roman"/>
          <w:color w:val="000000" w:themeColor="text1"/>
          <w:shd w:val="clear" w:color="auto" w:fill="FFFFFF"/>
        </w:rPr>
      </w:pPr>
    </w:p>
    <w:p w14:paraId="3E09FAF9" w14:textId="66F70CA2" w:rsidR="00F11404" w:rsidRPr="0028041D" w:rsidRDefault="00E91DB7" w:rsidP="00F11404">
      <w:pPr>
        <w:spacing w:line="360" w:lineRule="auto"/>
        <w:jc w:val="both"/>
        <w:rPr>
          <w:rFonts w:ascii="Times New Roman" w:eastAsiaTheme="minorEastAsia" w:hAnsi="Times New Roman" w:cs="Times New Roman"/>
          <w:i/>
          <w:iCs/>
          <w:color w:val="000000" w:themeColor="text1"/>
        </w:rPr>
      </w:pPr>
      <w:r w:rsidRPr="0028041D">
        <w:rPr>
          <w:rFonts w:ascii="Times New Roman" w:eastAsiaTheme="minorEastAsia" w:hAnsi="Times New Roman" w:cs="Times New Roman"/>
          <w:i/>
          <w:iCs/>
          <w:color w:val="000000" w:themeColor="text1"/>
        </w:rPr>
        <w:t>3.</w:t>
      </w:r>
      <w:r w:rsidR="00455E68" w:rsidRPr="0028041D">
        <w:rPr>
          <w:rFonts w:ascii="Times New Roman" w:eastAsiaTheme="minorEastAsia" w:hAnsi="Times New Roman" w:cs="Times New Roman"/>
          <w:i/>
          <w:iCs/>
          <w:color w:val="000000" w:themeColor="text1"/>
        </w:rPr>
        <w:t>4</w:t>
      </w:r>
      <w:r w:rsidRPr="0028041D">
        <w:rPr>
          <w:rFonts w:ascii="Times New Roman" w:eastAsiaTheme="minorEastAsia" w:hAnsi="Times New Roman" w:cs="Times New Roman"/>
          <w:i/>
          <w:iCs/>
          <w:color w:val="000000" w:themeColor="text1"/>
        </w:rPr>
        <w:t xml:space="preserve">.3 </w:t>
      </w:r>
      <w:proofErr w:type="spellStart"/>
      <w:r w:rsidR="00F11404" w:rsidRPr="0028041D">
        <w:rPr>
          <w:rFonts w:ascii="Times New Roman" w:eastAsiaTheme="minorEastAsia" w:hAnsi="Times New Roman" w:cs="Times New Roman"/>
          <w:i/>
          <w:iCs/>
          <w:color w:val="000000" w:themeColor="text1"/>
        </w:rPr>
        <w:t>PHE</w:t>
      </w:r>
      <w:proofErr w:type="spellEnd"/>
      <w:r w:rsidR="00F11404" w:rsidRPr="0028041D">
        <w:rPr>
          <w:rFonts w:ascii="Times New Roman" w:eastAsiaTheme="minorEastAsia" w:hAnsi="Times New Roman" w:cs="Times New Roman"/>
          <w:i/>
          <w:iCs/>
          <w:color w:val="000000" w:themeColor="text1"/>
        </w:rPr>
        <w:t xml:space="preserve"> inhibits </w:t>
      </w:r>
      <w:proofErr w:type="spellStart"/>
      <w:r w:rsidR="00F11404" w:rsidRPr="0028041D">
        <w:rPr>
          <w:rFonts w:ascii="Times New Roman" w:eastAsiaTheme="minorEastAsia" w:hAnsi="Times New Roman" w:cs="Times New Roman"/>
          <w:i/>
          <w:iCs/>
          <w:color w:val="000000" w:themeColor="text1"/>
        </w:rPr>
        <w:t>PYR</w:t>
      </w:r>
      <w:proofErr w:type="spellEnd"/>
      <w:r w:rsidR="00F11404" w:rsidRPr="0028041D">
        <w:rPr>
          <w:rFonts w:ascii="Times New Roman" w:eastAsiaTheme="minorEastAsia" w:hAnsi="Times New Roman" w:cs="Times New Roman"/>
          <w:i/>
          <w:iCs/>
          <w:color w:val="000000" w:themeColor="text1"/>
        </w:rPr>
        <w:t xml:space="preserve"> degradation by occupying the </w:t>
      </w:r>
      <w:r w:rsidR="00850021" w:rsidRPr="0028041D">
        <w:rPr>
          <w:rFonts w:ascii="Times New Roman" w:eastAsiaTheme="minorEastAsia" w:hAnsi="Times New Roman" w:cs="Times New Roman"/>
          <w:i/>
          <w:iCs/>
          <w:color w:val="000000" w:themeColor="text1"/>
        </w:rPr>
        <w:t>benzoate degradation pathway</w:t>
      </w:r>
      <w:r w:rsidR="00F11404" w:rsidRPr="0028041D">
        <w:rPr>
          <w:rFonts w:ascii="Times New Roman" w:eastAsiaTheme="minorEastAsia" w:hAnsi="Times New Roman" w:cs="Times New Roman"/>
          <w:i/>
          <w:iCs/>
          <w:color w:val="000000" w:themeColor="text1"/>
        </w:rPr>
        <w:t xml:space="preserve"> </w:t>
      </w:r>
    </w:p>
    <w:p w14:paraId="4F8E8BD4" w14:textId="10BBE65F" w:rsidR="00760768" w:rsidRPr="0028041D" w:rsidRDefault="00760768" w:rsidP="00F11404">
      <w:pPr>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Although the </w:t>
      </w:r>
      <w:r w:rsidR="00850021" w:rsidRPr="0028041D">
        <w:rPr>
          <w:rFonts w:ascii="Times New Roman" w:hAnsi="Times New Roman" w:cs="Times New Roman"/>
          <w:color w:val="000000" w:themeColor="text1"/>
        </w:rPr>
        <w:t>catechol degradation pathway</w:t>
      </w:r>
      <w:r w:rsidRPr="0028041D">
        <w:rPr>
          <w:rFonts w:ascii="Times New Roman" w:hAnsi="Times New Roman" w:cs="Times New Roman"/>
          <w:color w:val="000000" w:themeColor="text1"/>
        </w:rPr>
        <w:t xml:space="preserve"> was restricted, strain </w:t>
      </w:r>
      <w:proofErr w:type="spellStart"/>
      <w:r w:rsidRPr="0028041D">
        <w:rPr>
          <w:rFonts w:ascii="Times New Roman" w:hAnsi="Times New Roman" w:cs="Times New Roman"/>
          <w:color w:val="000000" w:themeColor="text1"/>
        </w:rPr>
        <w:t>G3</w:t>
      </w:r>
      <w:proofErr w:type="spellEnd"/>
      <w:r w:rsidRPr="0028041D">
        <w:rPr>
          <w:rFonts w:ascii="Times New Roman" w:hAnsi="Times New Roman" w:cs="Times New Roman"/>
          <w:color w:val="000000" w:themeColor="text1"/>
        </w:rPr>
        <w:t xml:space="preserve"> still maintained high degradation activity, suggesting that the </w:t>
      </w:r>
      <w:r w:rsidR="00850021" w:rsidRPr="0028041D">
        <w:rPr>
          <w:rFonts w:ascii="Times New Roman" w:hAnsi="Times New Roman" w:cs="Times New Roman"/>
          <w:color w:val="000000" w:themeColor="text1"/>
        </w:rPr>
        <w:t>benzoate degradation pathway</w:t>
      </w:r>
      <w:r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lastRenderedPageBreak/>
        <w:t xml:space="preserve">might have served as the primary downstream metabolic route. To further assess the role of the </w:t>
      </w:r>
      <w:r w:rsidR="00850021" w:rsidRPr="0028041D">
        <w:rPr>
          <w:rFonts w:ascii="Times New Roman" w:hAnsi="Times New Roman" w:cs="Times New Roman"/>
          <w:color w:val="000000" w:themeColor="text1"/>
        </w:rPr>
        <w:t>benzoate degradation pathway</w:t>
      </w:r>
      <w:r w:rsidRPr="0028041D">
        <w:rPr>
          <w:rFonts w:ascii="Times New Roman" w:hAnsi="Times New Roman" w:cs="Times New Roman"/>
          <w:color w:val="000000" w:themeColor="text1"/>
        </w:rPr>
        <w:t xml:space="preserve"> in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degradation, exogenous benzoic acid addition experiments were conducted. Results </w:t>
      </w:r>
      <w:r w:rsidR="00C55BB1" w:rsidRPr="0028041D">
        <w:rPr>
          <w:rFonts w:ascii="Times New Roman" w:hAnsi="Times New Roman" w:cs="Times New Roman"/>
          <w:color w:val="000000" w:themeColor="text1"/>
        </w:rPr>
        <w:t xml:space="preserve">demonstrated </w:t>
      </w:r>
      <w:r w:rsidRPr="0028041D">
        <w:rPr>
          <w:rFonts w:ascii="Times New Roman" w:hAnsi="Times New Roman" w:cs="Times New Roman"/>
          <w:color w:val="000000" w:themeColor="text1"/>
        </w:rPr>
        <w:t xml:space="preserve">that the addition of benzoic acid significantly increased the concentration of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xml:space="preserve"> in the mixed system, </w:t>
      </w:r>
      <w:r w:rsidR="00C55BB1" w:rsidRPr="0028041D">
        <w:rPr>
          <w:rFonts w:ascii="Times New Roman" w:hAnsi="Times New Roman" w:cs="Times New Roman"/>
          <w:color w:val="000000" w:themeColor="text1"/>
        </w:rPr>
        <w:t xml:space="preserve">while </w:t>
      </w:r>
      <w:r w:rsidRPr="0028041D">
        <w:rPr>
          <w:rFonts w:ascii="Times New Roman" w:hAnsi="Times New Roman" w:cs="Times New Roman"/>
          <w:color w:val="000000" w:themeColor="text1"/>
        </w:rPr>
        <w:t xml:space="preserve">simultaneously </w:t>
      </w:r>
      <w:r w:rsidR="00C55BB1" w:rsidRPr="0028041D">
        <w:rPr>
          <w:rFonts w:ascii="Times New Roman" w:hAnsi="Times New Roman" w:cs="Times New Roman"/>
          <w:color w:val="000000" w:themeColor="text1"/>
        </w:rPr>
        <w:t xml:space="preserve">decreasing </w:t>
      </w:r>
      <w:r w:rsidRPr="0028041D">
        <w:rPr>
          <w:rFonts w:ascii="Times New Roman" w:hAnsi="Times New Roman" w:cs="Times New Roman"/>
          <w:color w:val="000000" w:themeColor="text1"/>
        </w:rPr>
        <w:t xml:space="preserve">catechol levels, and </w:t>
      </w:r>
      <w:r w:rsidR="00C55BB1" w:rsidRPr="0028041D">
        <w:rPr>
          <w:rFonts w:ascii="Times New Roman" w:hAnsi="Times New Roman" w:cs="Times New Roman"/>
          <w:color w:val="000000" w:themeColor="text1"/>
        </w:rPr>
        <w:t xml:space="preserve">inhibiting </w:t>
      </w:r>
      <w:proofErr w:type="spellStart"/>
      <w:r w:rsidRPr="0028041D">
        <w:rPr>
          <w:rFonts w:ascii="Times New Roman" w:hAnsi="Times New Roman" w:cs="Times New Roman"/>
          <w:color w:val="000000" w:themeColor="text1"/>
        </w:rPr>
        <w:t>C23O</w:t>
      </w:r>
      <w:proofErr w:type="spellEnd"/>
      <w:r w:rsidRPr="0028041D">
        <w:rPr>
          <w:rFonts w:ascii="Times New Roman" w:hAnsi="Times New Roman" w:cs="Times New Roman"/>
          <w:color w:val="000000" w:themeColor="text1"/>
        </w:rPr>
        <w:t xml:space="preserve"> activity (Fig. </w:t>
      </w:r>
      <w:proofErr w:type="spellStart"/>
      <w:r w:rsidRPr="0028041D">
        <w:rPr>
          <w:rFonts w:ascii="Times New Roman" w:hAnsi="Times New Roman" w:cs="Times New Roman"/>
          <w:color w:val="000000" w:themeColor="text1"/>
        </w:rPr>
        <w:t>5</w:t>
      </w:r>
      <w:r w:rsidR="001D7E0F" w:rsidRPr="0028041D">
        <w:rPr>
          <w:rFonts w:ascii="Times New Roman" w:hAnsi="Times New Roman" w:cs="Times New Roman" w:hint="eastAsia"/>
          <w:color w:val="000000" w:themeColor="text1"/>
        </w:rPr>
        <w:t>A</w:t>
      </w:r>
      <w:proofErr w:type="spellEnd"/>
      <w:r w:rsidRPr="0028041D">
        <w:rPr>
          <w:rFonts w:ascii="Times New Roman" w:hAnsi="Times New Roman" w:cs="Times New Roman"/>
          <w:color w:val="000000" w:themeColor="text1"/>
        </w:rPr>
        <w:t xml:space="preserve"> and </w:t>
      </w:r>
      <w:r w:rsidR="001D7E0F" w:rsidRPr="0028041D">
        <w:rPr>
          <w:rFonts w:ascii="Times New Roman" w:hAnsi="Times New Roman" w:cs="Times New Roman" w:hint="eastAsia"/>
          <w:color w:val="000000" w:themeColor="text1"/>
        </w:rPr>
        <w:t>B</w:t>
      </w:r>
      <w:r w:rsidRPr="0028041D">
        <w:rPr>
          <w:rFonts w:ascii="Times New Roman" w:hAnsi="Times New Roman" w:cs="Times New Roman"/>
          <w:color w:val="000000" w:themeColor="text1"/>
        </w:rPr>
        <w:t xml:space="preserve">). This indicates that the </w:t>
      </w:r>
      <w:r w:rsidR="00850021" w:rsidRPr="0028041D">
        <w:rPr>
          <w:rFonts w:ascii="Times New Roman" w:hAnsi="Times New Roman" w:cs="Times New Roman"/>
          <w:color w:val="000000" w:themeColor="text1"/>
        </w:rPr>
        <w:t>benzoate degradation pathway</w:t>
      </w:r>
      <w:r w:rsidRPr="0028041D">
        <w:rPr>
          <w:rFonts w:ascii="Times New Roman" w:hAnsi="Times New Roman" w:cs="Times New Roman"/>
          <w:color w:val="000000" w:themeColor="text1"/>
        </w:rPr>
        <w:t xml:space="preserve"> exerted an antagonistic effect on the </w:t>
      </w:r>
      <w:r w:rsidR="00850021" w:rsidRPr="0028041D">
        <w:rPr>
          <w:rFonts w:ascii="Times New Roman" w:hAnsi="Times New Roman" w:cs="Times New Roman"/>
          <w:color w:val="000000" w:themeColor="text1"/>
        </w:rPr>
        <w:t>catechol degradation pathway</w:t>
      </w:r>
      <w:r w:rsidRPr="0028041D">
        <w:rPr>
          <w:rFonts w:ascii="Times New Roman" w:hAnsi="Times New Roman" w:cs="Times New Roman"/>
          <w:color w:val="000000" w:themeColor="text1"/>
        </w:rPr>
        <w:t xml:space="preserve">, thereby </w:t>
      </w:r>
      <w:r w:rsidR="00C55BB1" w:rsidRPr="0028041D">
        <w:rPr>
          <w:rFonts w:ascii="Times New Roman" w:hAnsi="Times New Roman" w:cs="Times New Roman"/>
          <w:color w:val="000000" w:themeColor="text1"/>
        </w:rPr>
        <w:t xml:space="preserve">impeding </w:t>
      </w:r>
      <w:r w:rsidRPr="0028041D">
        <w:rPr>
          <w:rFonts w:ascii="Times New Roman" w:hAnsi="Times New Roman" w:cs="Times New Roman"/>
          <w:color w:val="000000" w:themeColor="text1"/>
        </w:rPr>
        <w:t xml:space="preserve">the further metabolism of </w:t>
      </w:r>
      <w:proofErr w:type="spellStart"/>
      <w:r w:rsidRPr="0028041D">
        <w:rPr>
          <w:rFonts w:ascii="Times New Roman" w:hAnsi="Times New Roman" w:cs="Times New Roman"/>
          <w:color w:val="000000" w:themeColor="text1"/>
        </w:rPr>
        <w:t>1H2N</w:t>
      </w:r>
      <w:proofErr w:type="spellEnd"/>
      <w:r w:rsidRPr="0028041D">
        <w:rPr>
          <w:rFonts w:ascii="Times New Roman" w:hAnsi="Times New Roman" w:cs="Times New Roman"/>
          <w:color w:val="000000" w:themeColor="text1"/>
        </w:rPr>
        <w:t>. The rapid change</w:t>
      </w:r>
      <w:r w:rsidR="00C55BB1" w:rsidRPr="0028041D">
        <w:rPr>
          <w:rFonts w:ascii="Times New Roman" w:hAnsi="Times New Roman" w:cs="Times New Roman"/>
          <w:color w:val="000000" w:themeColor="text1"/>
        </w:rPr>
        <w:t>s</w:t>
      </w:r>
      <w:r w:rsidRPr="0028041D">
        <w:rPr>
          <w:rFonts w:ascii="Times New Roman" w:hAnsi="Times New Roman" w:cs="Times New Roman"/>
          <w:color w:val="000000" w:themeColor="text1"/>
        </w:rPr>
        <w:t xml:space="preserve"> in enzyme activity </w:t>
      </w:r>
      <w:r w:rsidR="00C55BB1" w:rsidRPr="0028041D">
        <w:rPr>
          <w:rFonts w:ascii="Times New Roman" w:hAnsi="Times New Roman" w:cs="Times New Roman"/>
          <w:color w:val="000000" w:themeColor="text1"/>
        </w:rPr>
        <w:t xml:space="preserve">suggest </w:t>
      </w:r>
      <w:r w:rsidRPr="0028041D">
        <w:rPr>
          <w:rFonts w:ascii="Times New Roman" w:hAnsi="Times New Roman" w:cs="Times New Roman"/>
          <w:color w:val="000000" w:themeColor="text1"/>
        </w:rPr>
        <w:t xml:space="preserve">direct inhibition of </w:t>
      </w:r>
      <w:proofErr w:type="spellStart"/>
      <w:r w:rsidRPr="0028041D">
        <w:rPr>
          <w:rFonts w:ascii="Times New Roman" w:hAnsi="Times New Roman" w:cs="Times New Roman"/>
          <w:color w:val="000000" w:themeColor="text1"/>
        </w:rPr>
        <w:t>C23O</w:t>
      </w:r>
      <w:proofErr w:type="spellEnd"/>
      <w:r w:rsidRPr="0028041D">
        <w:rPr>
          <w:rFonts w:ascii="Times New Roman" w:hAnsi="Times New Roman" w:cs="Times New Roman"/>
          <w:color w:val="000000" w:themeColor="text1"/>
        </w:rPr>
        <w:t xml:space="preserve"> and other key enzymes by benzoic acid or its metabolites </w:t>
      </w:r>
      <w:r w:rsidRPr="0028041D">
        <w:rPr>
          <w:rFonts w:ascii="Times New Roman" w:hAnsi="Times New Roman" w:cs="Times New Roman"/>
          <w:color w:val="000000" w:themeColor="text1"/>
        </w:rPr>
        <w:fldChar w:fldCharType="begin"/>
      </w:r>
      <w:r w:rsidR="00521276" w:rsidRPr="0028041D">
        <w:rPr>
          <w:rFonts w:ascii="Times New Roman" w:hAnsi="Times New Roman" w:cs="Times New Roman"/>
          <w:color w:val="000000" w:themeColor="text1"/>
        </w:rPr>
        <w:instrText xml:space="preserve"> ADDIN ZOTERO_ITEM CSL_CITATION {"citationID":"yWy6kJ9s","properties":{"formattedCitation":"[66]","plainCitation":"[66]","noteIndex":0},"citationItems":[{"id":1485,"uris":["http://zotero.org/users/local/O90fcqFg/items/77HUVZPF"],"itemData":{"id":1485,"type":"article-journal","abstract":"Polycyclic aromatic hydrocarbon is a toxic recalcitrant environmental pollutant and its removal from the environment is very essential. In this study, a novel S1 strain isolated from the tropical rain forest was identiﬁed as Candida species based on 18S rRNA. The pyrene biodegradation was performed by Candida sp. S1. Pyrene was 35% degraded in 15 days. The percentage of pyrene biodegradation increased up to 75% with 24 g L-1 of sodium chloride and decreased along with increasing salinity. Under the acidic condition, the biodegradation was increased up to 60% at pH 5. It was also found that the increasing glucose concentration of more than 10 g L-1 had no signiﬁcant effect on pyrene biodegradation, while agitation proved to have greater inﬂuence. There was a positive relationship between biomass growth and biodegradation rate of pyrene. One pyrene metabolite was identiﬁed from the extract solution and analyzed by a thinlayer chromatography, UV–visible absorption and gas chromatography–mass spectrometry. The metabolite found in the pyrene degradation was benzoic acid.","container-title":"Bioprocess and Biosystems Engineering","DOI":"10.1007/s00449-017-1798-7","ISSN":"1615-7591, 1615-7605","issue":"9","journalAbbreviation":"Bioprocess Biosyst Eng","language":"en","page":"1411-1418","source":"DOI.org (Crossref)","title":"Biodegradation of pyrene by Candida sp. S1 under high salinity conditions","volume":"40","author":[{"family":"Hadibarata","given":"Tony"},{"family":"Khudhair","given":"Ameer Badr"},{"family":"Kristanti","given":"Risky Ayu"},{"family":"Kamyab","given":"Hesam"}],"issued":{"date-parts":[["2017",9]]}}}],"schema":"https://github.com/citation-style-language/schema/raw/master/csl-citation.json"} </w:instrText>
      </w:r>
      <w:r w:rsidRPr="0028041D">
        <w:rPr>
          <w:rFonts w:ascii="Times New Roman" w:hAnsi="Times New Roman" w:cs="Times New Roman"/>
          <w:color w:val="000000" w:themeColor="text1"/>
        </w:rPr>
        <w:fldChar w:fldCharType="separate"/>
      </w:r>
      <w:r w:rsidR="00521276" w:rsidRPr="0028041D">
        <w:rPr>
          <w:rFonts w:ascii="Times New Roman" w:hAnsi="Times New Roman" w:cs="Times New Roman"/>
          <w:color w:val="000000" w:themeColor="text1"/>
        </w:rPr>
        <w:t>[66]</w:t>
      </w:r>
      <w:r w:rsidRPr="0028041D">
        <w:rPr>
          <w:rFonts w:ascii="Times New Roman" w:hAnsi="Times New Roman" w:cs="Times New Roman"/>
          <w:color w:val="000000" w:themeColor="text1"/>
        </w:rPr>
        <w:fldChar w:fldCharType="end"/>
      </w:r>
      <w:r w:rsidRPr="0028041D">
        <w:rPr>
          <w:rFonts w:ascii="Times New Roman" w:hAnsi="Times New Roman" w:cs="Times New Roman"/>
          <w:color w:val="000000" w:themeColor="text1"/>
        </w:rPr>
        <w:t xml:space="preserve">, although the cofactor competition cannot be </w:t>
      </w:r>
      <w:r w:rsidR="00C55BB1" w:rsidRPr="0028041D">
        <w:rPr>
          <w:rFonts w:ascii="Times New Roman" w:hAnsi="Times New Roman" w:cs="Times New Roman"/>
          <w:color w:val="000000" w:themeColor="text1"/>
        </w:rPr>
        <w:t xml:space="preserve">entirely </w:t>
      </w:r>
      <w:r w:rsidRPr="0028041D">
        <w:rPr>
          <w:rFonts w:ascii="Times New Roman" w:hAnsi="Times New Roman" w:cs="Times New Roman"/>
          <w:color w:val="000000" w:themeColor="text1"/>
        </w:rPr>
        <w:t>excluded</w:t>
      </w:r>
      <w:r w:rsidRPr="0028041D">
        <w:rPr>
          <w:rFonts w:ascii="Times New Roman" w:hAnsi="Times New Roman" w:cs="Times New Roman"/>
          <w:color w:val="000000" w:themeColor="text1"/>
          <w:vertAlign w:val="superscript"/>
        </w:rPr>
        <w:t xml:space="preserve"> </w:t>
      </w:r>
      <w:r w:rsidRPr="0028041D">
        <w:rPr>
          <w:rFonts w:ascii="Times New Roman" w:hAnsi="Times New Roman" w:cs="Times New Roman"/>
          <w:color w:val="000000" w:themeColor="text1"/>
        </w:rPr>
        <w:fldChar w:fldCharType="begin"/>
      </w:r>
      <w:r w:rsidR="00521276" w:rsidRPr="0028041D">
        <w:rPr>
          <w:rFonts w:ascii="Times New Roman" w:hAnsi="Times New Roman" w:cs="Times New Roman"/>
          <w:color w:val="000000" w:themeColor="text1"/>
        </w:rPr>
        <w:instrText xml:space="preserve"> ADDIN ZOTERO_ITEM CSL_CITATION {"citationID":"WQcFuiIo","properties":{"formattedCitation":"[67]","plainCitation":"[67]","noteIndex":0},"citationItems":[{"id":1602,"uris":["http://zotero.org/users/local/O90fcqFg/items/ECI4UM6P"],"itemData":{"id":1602,"type":"article-journal","abstract":"Aromatic compounds are among the most prevalent and persistent pollutants in the environment. Petroleum-contaminated soil and sediment commonly contain a mixture of polycyclic aromatic hydrocarbons (PAHs) and heterocyclic aromatics. Aromatics derived from industrial activities often have functional groups such as alkyls, halogens and nitro groups. Biodegradation is a major mechanism of removal of organic pollutants from a contaminated site. This review focuses on bacterial degradation pathways of selected aromatic compounds. Catabolic pathways of naphthalene, fluorene, phenanthrene, fluoranthene, pyrene, and benzo[a]pyrene are described in detail. Bacterial catabolism of the heterocycles dibenzofuran, carbazole, dibenzothiophene, and dibenzodioxin is discussed. Bacterial catabolism of alkylated PAHs is summarized, followed by a brief discussion of proteomics and metabolomics as powerful tools for elucidation of biodegradation mechanisms.","container-title":"International Journal of Environmental Research and Public Health","DOI":"10.3390/ijerph6010278","ISSN":"1660-4601","issue":"1","language":"en","license":"http://creativecommons.org/licenses/by/3.0/","page":"278-309","publisher":"Molecular Diversity Preservation International","source":"www.mdpi.com","title":"Bacterial Degradation of Aromatic Compounds","volume":"6","author":[{"family":"Seo","given":"Jong-Su"},{"family":"Keum","given":"Young-Soo"},{"family":"Li","given":"Qing X."}],"issued":{"date-parts":[["2009",1]]}}}],"schema":"https://github.com/citation-style-language/schema/raw/master/csl-citation.json"} </w:instrText>
      </w:r>
      <w:r w:rsidRPr="0028041D">
        <w:rPr>
          <w:rFonts w:ascii="Times New Roman" w:hAnsi="Times New Roman" w:cs="Times New Roman"/>
          <w:color w:val="000000" w:themeColor="text1"/>
        </w:rPr>
        <w:fldChar w:fldCharType="separate"/>
      </w:r>
      <w:r w:rsidR="00521276" w:rsidRPr="0028041D">
        <w:rPr>
          <w:rFonts w:ascii="Times New Roman" w:hAnsi="Times New Roman" w:cs="Times New Roman"/>
          <w:color w:val="000000" w:themeColor="text1"/>
        </w:rPr>
        <w:t>[67]</w:t>
      </w:r>
      <w:r w:rsidRPr="0028041D">
        <w:rPr>
          <w:rFonts w:ascii="Times New Roman" w:hAnsi="Times New Roman" w:cs="Times New Roman"/>
          <w:color w:val="000000" w:themeColor="text1"/>
        </w:rPr>
        <w:fldChar w:fldCharType="end"/>
      </w:r>
      <w:r w:rsidRPr="0028041D">
        <w:rPr>
          <w:rFonts w:ascii="Times New Roman" w:hAnsi="Times New Roman" w:cs="Times New Roman"/>
          <w:color w:val="000000" w:themeColor="text1"/>
        </w:rPr>
        <w:t>.</w:t>
      </w:r>
    </w:p>
    <w:p w14:paraId="3CBFA81B" w14:textId="5455DC12" w:rsidR="00EE0AC2" w:rsidRPr="0028041D" w:rsidRDefault="00760768" w:rsidP="00760768">
      <w:pPr>
        <w:tabs>
          <w:tab w:val="left" w:pos="627"/>
        </w:tabs>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Notably, the negligible effect of low benzoic acid concentrations on the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degradation rate (Fig. </w:t>
      </w:r>
      <w:proofErr w:type="spellStart"/>
      <w:r w:rsidR="005551EA" w:rsidRPr="0028041D">
        <w:rPr>
          <w:rFonts w:ascii="Times New Roman" w:hAnsi="Times New Roman" w:cs="Times New Roman"/>
          <w:color w:val="000000" w:themeColor="text1"/>
        </w:rPr>
        <w:t>S</w:t>
      </w:r>
      <w:r w:rsidR="00463E0C" w:rsidRPr="0028041D">
        <w:rPr>
          <w:rFonts w:ascii="Times New Roman" w:hAnsi="Times New Roman" w:cs="Times New Roman"/>
          <w:color w:val="000000" w:themeColor="text1"/>
        </w:rPr>
        <w:t>8</w:t>
      </w:r>
      <w:proofErr w:type="spellEnd"/>
      <w:r w:rsidRPr="0028041D">
        <w:rPr>
          <w:rFonts w:ascii="Times New Roman" w:hAnsi="Times New Roman" w:cs="Times New Roman"/>
          <w:color w:val="000000" w:themeColor="text1"/>
        </w:rPr>
        <w:t>)</w:t>
      </w:r>
      <w:r w:rsidR="00F43EA1" w:rsidRPr="0028041D">
        <w:rPr>
          <w:rFonts w:ascii="Times New Roman" w:hAnsi="Times New Roman" w:cs="Times New Roman" w:hint="eastAsia"/>
          <w:color w:val="000000" w:themeColor="text1"/>
        </w:rPr>
        <w:t>,</w:t>
      </w:r>
      <w:r w:rsidR="00EE0AC2" w:rsidRPr="0028041D">
        <w:rPr>
          <w:rFonts w:ascii="Times New Roman" w:hAnsi="Times New Roman" w:cs="Times New Roman"/>
          <w:color w:val="000000" w:themeColor="text1"/>
        </w:rPr>
        <w:t xml:space="preserve"> </w:t>
      </w:r>
      <w:r w:rsidR="00F43EA1" w:rsidRPr="0028041D">
        <w:rPr>
          <w:rFonts w:ascii="Times New Roman" w:hAnsi="Times New Roman" w:cs="Times New Roman"/>
          <w:color w:val="000000" w:themeColor="text1"/>
        </w:rPr>
        <w:t>despite the inhibition of the catechol degradation</w:t>
      </w:r>
      <w:r w:rsidR="00F43EA1" w:rsidRPr="0028041D">
        <w:rPr>
          <w:rFonts w:ascii="Times New Roman" w:hAnsi="Times New Roman" w:cs="Times New Roman" w:hint="eastAsia"/>
          <w:color w:val="000000" w:themeColor="text1"/>
        </w:rPr>
        <w:t xml:space="preserve"> </w:t>
      </w:r>
      <w:r w:rsidR="00F43EA1" w:rsidRPr="0028041D">
        <w:rPr>
          <w:rFonts w:ascii="Times New Roman" w:hAnsi="Times New Roman" w:cs="Times New Roman"/>
          <w:color w:val="000000" w:themeColor="text1"/>
        </w:rPr>
        <w:t xml:space="preserve">pathway, suggests that </w:t>
      </w:r>
      <w:proofErr w:type="spellStart"/>
      <w:r w:rsidR="00F43EA1" w:rsidRPr="0028041D">
        <w:rPr>
          <w:rFonts w:ascii="Times New Roman" w:hAnsi="Times New Roman" w:cs="Times New Roman"/>
          <w:color w:val="000000" w:themeColor="text1"/>
        </w:rPr>
        <w:t>PHE</w:t>
      </w:r>
      <w:proofErr w:type="spellEnd"/>
      <w:r w:rsidR="00F43EA1" w:rsidRPr="0028041D">
        <w:rPr>
          <w:rFonts w:ascii="Times New Roman" w:hAnsi="Times New Roman" w:cs="Times New Roman"/>
          <w:color w:val="000000" w:themeColor="text1"/>
        </w:rPr>
        <w:t xml:space="preserve"> degradation may be partially channeled through the benzoate</w:t>
      </w:r>
      <w:r w:rsidR="00F43EA1" w:rsidRPr="0028041D">
        <w:rPr>
          <w:rFonts w:ascii="Times New Roman" w:hAnsi="Times New Roman" w:cs="Times New Roman" w:hint="eastAsia"/>
          <w:color w:val="000000" w:themeColor="text1"/>
        </w:rPr>
        <w:t xml:space="preserve"> </w:t>
      </w:r>
      <w:r w:rsidR="00F43EA1" w:rsidRPr="0028041D">
        <w:rPr>
          <w:rFonts w:ascii="Times New Roman" w:hAnsi="Times New Roman" w:cs="Times New Roman"/>
          <w:color w:val="000000" w:themeColor="text1"/>
        </w:rPr>
        <w:t>degradation pathway.</w:t>
      </w:r>
      <w:r w:rsidR="00F43EA1" w:rsidRPr="0028041D">
        <w:rPr>
          <w:rFonts w:ascii="Times New Roman" w:hAnsi="Times New Roman" w:cs="Times New Roman" w:hint="eastAsia"/>
          <w:color w:val="000000" w:themeColor="text1"/>
        </w:rPr>
        <w:t xml:space="preserve"> </w:t>
      </w:r>
      <w:r w:rsidR="00EE0AC2" w:rsidRPr="0028041D">
        <w:rPr>
          <w:rFonts w:ascii="Times New Roman" w:hAnsi="Times New Roman" w:cs="Times New Roman"/>
          <w:color w:val="000000" w:themeColor="text1"/>
        </w:rPr>
        <w:t xml:space="preserve">Combined with the observations that strain </w:t>
      </w:r>
      <w:proofErr w:type="spellStart"/>
      <w:r w:rsidR="00EE0AC2" w:rsidRPr="0028041D">
        <w:rPr>
          <w:rFonts w:ascii="Times New Roman" w:hAnsi="Times New Roman" w:cs="Times New Roman"/>
          <w:color w:val="000000" w:themeColor="text1"/>
        </w:rPr>
        <w:t>G3</w:t>
      </w:r>
      <w:proofErr w:type="spellEnd"/>
      <w:r w:rsidR="00EE0AC2" w:rsidRPr="0028041D">
        <w:rPr>
          <w:rFonts w:ascii="Times New Roman" w:hAnsi="Times New Roman" w:cs="Times New Roman"/>
          <w:color w:val="000000" w:themeColor="text1"/>
        </w:rPr>
        <w:t xml:space="preserve"> degrades </w:t>
      </w:r>
      <w:proofErr w:type="spellStart"/>
      <w:r w:rsidR="00EE0AC2" w:rsidRPr="0028041D">
        <w:rPr>
          <w:rFonts w:ascii="Times New Roman" w:hAnsi="Times New Roman" w:cs="Times New Roman"/>
          <w:color w:val="000000" w:themeColor="text1"/>
        </w:rPr>
        <w:t>PHE</w:t>
      </w:r>
      <w:proofErr w:type="spellEnd"/>
      <w:r w:rsidR="00EE0AC2" w:rsidRPr="0028041D">
        <w:rPr>
          <w:rFonts w:ascii="Times New Roman" w:hAnsi="Times New Roman" w:cs="Times New Roman"/>
          <w:color w:val="000000" w:themeColor="text1"/>
        </w:rPr>
        <w:t xml:space="preserve"> faster than </w:t>
      </w:r>
      <w:proofErr w:type="spellStart"/>
      <w:r w:rsidR="00EE0AC2" w:rsidRPr="0028041D">
        <w:rPr>
          <w:rFonts w:ascii="Times New Roman" w:hAnsi="Times New Roman" w:cs="Times New Roman"/>
          <w:color w:val="000000" w:themeColor="text1"/>
        </w:rPr>
        <w:t>PYR</w:t>
      </w:r>
      <w:proofErr w:type="spellEnd"/>
      <w:r w:rsidR="00EE0AC2" w:rsidRPr="0028041D">
        <w:rPr>
          <w:rFonts w:ascii="Times New Roman" w:hAnsi="Times New Roman" w:cs="Times New Roman"/>
          <w:color w:val="000000" w:themeColor="text1"/>
        </w:rPr>
        <w:t xml:space="preserve">, and that </w:t>
      </w:r>
      <w:proofErr w:type="spellStart"/>
      <w:r w:rsidR="00EE0AC2" w:rsidRPr="0028041D">
        <w:rPr>
          <w:rFonts w:ascii="Times New Roman" w:hAnsi="Times New Roman" w:cs="Times New Roman"/>
          <w:color w:val="000000" w:themeColor="text1"/>
        </w:rPr>
        <w:t>PYR</w:t>
      </w:r>
      <w:proofErr w:type="spellEnd"/>
      <w:r w:rsidR="00EE0AC2" w:rsidRPr="0028041D">
        <w:rPr>
          <w:rFonts w:ascii="Times New Roman" w:hAnsi="Times New Roman" w:cs="Times New Roman"/>
          <w:color w:val="000000" w:themeColor="text1"/>
        </w:rPr>
        <w:t xml:space="preserve"> exerts </w:t>
      </w:r>
      <w:r w:rsidR="00D077FD" w:rsidRPr="0028041D">
        <w:rPr>
          <w:rFonts w:ascii="Times New Roman" w:hAnsi="Times New Roman" w:cs="Times New Roman"/>
          <w:color w:val="000000" w:themeColor="text1"/>
        </w:rPr>
        <w:t xml:space="preserve">negligible </w:t>
      </w:r>
      <w:r w:rsidR="00EE0AC2" w:rsidRPr="0028041D">
        <w:rPr>
          <w:rFonts w:ascii="Times New Roman" w:hAnsi="Times New Roman" w:cs="Times New Roman"/>
          <w:color w:val="000000" w:themeColor="text1"/>
        </w:rPr>
        <w:t xml:space="preserve">inhibitory effect on </w:t>
      </w:r>
      <w:proofErr w:type="spellStart"/>
      <w:r w:rsidR="00EE0AC2" w:rsidRPr="0028041D">
        <w:rPr>
          <w:rFonts w:ascii="Times New Roman" w:hAnsi="Times New Roman" w:cs="Times New Roman"/>
          <w:color w:val="000000" w:themeColor="text1"/>
        </w:rPr>
        <w:t>PHE</w:t>
      </w:r>
      <w:proofErr w:type="spellEnd"/>
      <w:r w:rsidR="00EE0AC2" w:rsidRPr="0028041D">
        <w:rPr>
          <w:rFonts w:ascii="Times New Roman" w:hAnsi="Times New Roman" w:cs="Times New Roman"/>
          <w:color w:val="000000" w:themeColor="text1"/>
        </w:rPr>
        <w:t xml:space="preserve"> degradation in the mixed system, it can be inferred that </w:t>
      </w:r>
      <w:proofErr w:type="spellStart"/>
      <w:r w:rsidR="00EE0AC2" w:rsidRPr="0028041D">
        <w:rPr>
          <w:rFonts w:ascii="Times New Roman" w:hAnsi="Times New Roman" w:cs="Times New Roman"/>
          <w:color w:val="000000" w:themeColor="text1"/>
        </w:rPr>
        <w:t>PHE</w:t>
      </w:r>
      <w:proofErr w:type="spellEnd"/>
      <w:r w:rsidR="00EE0AC2" w:rsidRPr="0028041D">
        <w:rPr>
          <w:rFonts w:ascii="Times New Roman" w:hAnsi="Times New Roman" w:cs="Times New Roman"/>
          <w:color w:val="000000" w:themeColor="text1"/>
        </w:rPr>
        <w:t xml:space="preserve"> is the preferred substrate of strain </w:t>
      </w:r>
      <w:proofErr w:type="spellStart"/>
      <w:r w:rsidR="00EE0AC2" w:rsidRPr="0028041D">
        <w:rPr>
          <w:rFonts w:ascii="Times New Roman" w:hAnsi="Times New Roman" w:cs="Times New Roman"/>
          <w:color w:val="000000" w:themeColor="text1"/>
        </w:rPr>
        <w:t>G3</w:t>
      </w:r>
      <w:proofErr w:type="spellEnd"/>
      <w:r w:rsidR="00EE0AC2" w:rsidRPr="0028041D">
        <w:rPr>
          <w:rFonts w:ascii="Times New Roman" w:hAnsi="Times New Roman" w:cs="Times New Roman"/>
          <w:color w:val="000000" w:themeColor="text1"/>
        </w:rPr>
        <w:t xml:space="preserve">. Consequently, </w:t>
      </w:r>
      <w:proofErr w:type="spellStart"/>
      <w:r w:rsidR="00EE0AC2" w:rsidRPr="0028041D">
        <w:rPr>
          <w:rFonts w:ascii="Times New Roman" w:hAnsi="Times New Roman" w:cs="Times New Roman"/>
          <w:color w:val="000000" w:themeColor="text1"/>
        </w:rPr>
        <w:t>PHE</w:t>
      </w:r>
      <w:proofErr w:type="spellEnd"/>
      <w:r w:rsidR="00EE0AC2" w:rsidRPr="0028041D">
        <w:rPr>
          <w:rFonts w:ascii="Times New Roman" w:hAnsi="Times New Roman" w:cs="Times New Roman"/>
          <w:color w:val="000000" w:themeColor="text1"/>
        </w:rPr>
        <w:t xml:space="preserve"> likely occupies the </w:t>
      </w:r>
      <w:r w:rsidR="00850021" w:rsidRPr="0028041D">
        <w:rPr>
          <w:rFonts w:ascii="Times New Roman" w:hAnsi="Times New Roman" w:cs="Times New Roman"/>
          <w:color w:val="000000" w:themeColor="text1"/>
        </w:rPr>
        <w:t>benzoate degradation pathway</w:t>
      </w:r>
      <w:r w:rsidR="00EE0AC2" w:rsidRPr="0028041D">
        <w:rPr>
          <w:rFonts w:ascii="Times New Roman" w:hAnsi="Times New Roman" w:cs="Times New Roman"/>
          <w:color w:val="000000" w:themeColor="text1"/>
        </w:rPr>
        <w:t xml:space="preserve">, thereby competing with </w:t>
      </w:r>
      <w:proofErr w:type="spellStart"/>
      <w:r w:rsidR="00EE0AC2" w:rsidRPr="0028041D">
        <w:rPr>
          <w:rFonts w:ascii="Times New Roman" w:hAnsi="Times New Roman" w:cs="Times New Roman"/>
          <w:color w:val="000000" w:themeColor="text1"/>
        </w:rPr>
        <w:t>PYR</w:t>
      </w:r>
      <w:proofErr w:type="spellEnd"/>
      <w:r w:rsidR="00EE0AC2" w:rsidRPr="0028041D">
        <w:rPr>
          <w:rFonts w:ascii="Times New Roman" w:hAnsi="Times New Roman" w:cs="Times New Roman"/>
          <w:color w:val="000000" w:themeColor="text1"/>
        </w:rPr>
        <w:t xml:space="preserve"> for metabolic flux.</w:t>
      </w:r>
      <w:r w:rsidRPr="0028041D">
        <w:rPr>
          <w:rFonts w:ascii="Times New Roman" w:hAnsi="Times New Roman" w:cs="Times New Roman"/>
          <w:color w:val="000000" w:themeColor="text1"/>
        </w:rPr>
        <w:t xml:space="preserve"> </w:t>
      </w:r>
    </w:p>
    <w:p w14:paraId="0D267092" w14:textId="77BA074A" w:rsidR="00760768" w:rsidRPr="0028041D" w:rsidRDefault="0056183D" w:rsidP="00EE0AC2">
      <w:pPr>
        <w:tabs>
          <w:tab w:val="left" w:pos="627"/>
        </w:tabs>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Stable isotope labeling experiments provided direct evidence supporting this hypothesis. When deuterium-labeled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w:t>
      </w:r>
      <w:proofErr w:type="spellStart"/>
      <w:r w:rsidRPr="0028041D">
        <w:rPr>
          <w:rFonts w:ascii="Times New Roman" w:hAnsi="Times New Roman" w:cs="Times New Roman"/>
          <w:color w:val="000000" w:themeColor="text1"/>
        </w:rPr>
        <w:t>PHE-d10</w:t>
      </w:r>
      <w:proofErr w:type="spellEnd"/>
      <w:r w:rsidRPr="0028041D">
        <w:rPr>
          <w:rFonts w:ascii="Times New Roman" w:hAnsi="Times New Roman" w:cs="Times New Roman"/>
          <w:color w:val="000000" w:themeColor="text1"/>
        </w:rPr>
        <w:t xml:space="preserve">) and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were used as carbon sources, deuterated </w:t>
      </w:r>
      <w:r w:rsidR="00693955" w:rsidRPr="0028041D">
        <w:rPr>
          <w:rFonts w:ascii="Times New Roman" w:hAnsi="Times New Roman" w:cs="Times New Roman"/>
          <w:color w:val="000000" w:themeColor="text1"/>
        </w:rPr>
        <w:t>benzoic acid</w:t>
      </w:r>
      <w:r w:rsidRPr="0028041D">
        <w:rPr>
          <w:rFonts w:ascii="Times New Roman" w:hAnsi="Times New Roman" w:cs="Times New Roman"/>
          <w:color w:val="000000" w:themeColor="text1"/>
        </w:rPr>
        <w:t xml:space="preserve"> (</w:t>
      </w:r>
      <w:r w:rsidR="00693955" w:rsidRPr="0028041D">
        <w:rPr>
          <w:rFonts w:ascii="Times New Roman" w:hAnsi="Times New Roman" w:cs="Times New Roman"/>
          <w:color w:val="000000" w:themeColor="text1"/>
        </w:rPr>
        <w:t>benzoic acid</w:t>
      </w:r>
      <w:r w:rsidRPr="0028041D">
        <w:rPr>
          <w:rFonts w:ascii="Times New Roman" w:hAnsi="Times New Roman" w:cs="Times New Roman"/>
          <w:color w:val="000000" w:themeColor="text1"/>
        </w:rPr>
        <w:t>-</w:t>
      </w:r>
      <w:proofErr w:type="spellStart"/>
      <w:r w:rsidRPr="0028041D">
        <w:rPr>
          <w:rFonts w:ascii="Times New Roman" w:hAnsi="Times New Roman" w:cs="Times New Roman"/>
          <w:color w:val="000000" w:themeColor="text1"/>
        </w:rPr>
        <w:t>d4</w:t>
      </w:r>
      <w:proofErr w:type="spellEnd"/>
      <w:r w:rsidRPr="0028041D">
        <w:rPr>
          <w:rFonts w:ascii="Times New Roman" w:hAnsi="Times New Roman" w:cs="Times New Roman"/>
          <w:color w:val="000000" w:themeColor="text1"/>
        </w:rPr>
        <w:t xml:space="preserve">) was detected (Fig. </w:t>
      </w:r>
      <w:proofErr w:type="spellStart"/>
      <w:r w:rsidRPr="0028041D">
        <w:rPr>
          <w:rFonts w:ascii="Times New Roman" w:hAnsi="Times New Roman" w:cs="Times New Roman"/>
          <w:color w:val="000000" w:themeColor="text1"/>
        </w:rPr>
        <w:t>5</w:t>
      </w:r>
      <w:r w:rsidR="001D7E0F" w:rsidRPr="0028041D">
        <w:rPr>
          <w:rFonts w:ascii="Times New Roman" w:hAnsi="Times New Roman" w:cs="Times New Roman" w:hint="eastAsia"/>
          <w:color w:val="000000" w:themeColor="text1"/>
        </w:rPr>
        <w:t>C</w:t>
      </w:r>
      <w:proofErr w:type="spellEnd"/>
      <w:r w:rsidRPr="0028041D">
        <w:rPr>
          <w:rFonts w:ascii="Times New Roman" w:hAnsi="Times New Roman" w:cs="Times New Roman"/>
          <w:color w:val="000000" w:themeColor="text1"/>
        </w:rPr>
        <w:t xml:space="preserve"> and Fig. </w:t>
      </w:r>
      <w:proofErr w:type="spellStart"/>
      <w:r w:rsidR="005551EA" w:rsidRPr="0028041D">
        <w:rPr>
          <w:rFonts w:ascii="Times New Roman" w:hAnsi="Times New Roman" w:cs="Times New Roman"/>
          <w:color w:val="000000" w:themeColor="text1"/>
        </w:rPr>
        <w:t>S</w:t>
      </w:r>
      <w:r w:rsidR="00463E0C" w:rsidRPr="0028041D">
        <w:rPr>
          <w:rFonts w:ascii="Times New Roman" w:hAnsi="Times New Roman" w:cs="Times New Roman"/>
          <w:color w:val="000000" w:themeColor="text1"/>
        </w:rPr>
        <w:t>9</w:t>
      </w:r>
      <w:proofErr w:type="spellEnd"/>
      <w:r w:rsidRPr="0028041D">
        <w:rPr>
          <w:rFonts w:ascii="Times New Roman" w:hAnsi="Times New Roman" w:cs="Times New Roman"/>
          <w:color w:val="000000" w:themeColor="text1"/>
        </w:rPr>
        <w:t>)</w:t>
      </w:r>
      <w:r w:rsidR="00EE0AC2" w:rsidRPr="0028041D">
        <w:rPr>
          <w:rFonts w:ascii="Times New Roman" w:hAnsi="Times New Roman" w:cs="Times New Roman"/>
          <w:color w:val="000000" w:themeColor="text1"/>
        </w:rPr>
        <w:t>.</w:t>
      </w:r>
      <w:r w:rsidRPr="0028041D">
        <w:rPr>
          <w:rFonts w:ascii="Times New Roman" w:hAnsi="Times New Roman" w:cs="Times New Roman"/>
          <w:color w:val="000000" w:themeColor="text1"/>
        </w:rPr>
        <w:t xml:space="preserve"> </w:t>
      </w:r>
      <w:r w:rsidR="00760768" w:rsidRPr="0028041D">
        <w:rPr>
          <w:rFonts w:ascii="Times New Roman" w:hAnsi="Times New Roman" w:cs="Times New Roman"/>
          <w:color w:val="000000" w:themeColor="text1"/>
        </w:rPr>
        <w:t xml:space="preserve">To clarify whether the activation mechanism of </w:t>
      </w:r>
      <w:r w:rsidR="00850021" w:rsidRPr="0028041D">
        <w:rPr>
          <w:rFonts w:ascii="Times New Roman" w:hAnsi="Times New Roman" w:cs="Times New Roman"/>
          <w:color w:val="000000" w:themeColor="text1"/>
        </w:rPr>
        <w:t>benzoate degradation pathway</w:t>
      </w:r>
      <w:r w:rsidR="00760768" w:rsidRPr="0028041D">
        <w:rPr>
          <w:rFonts w:ascii="Times New Roman" w:hAnsi="Times New Roman" w:cs="Times New Roman"/>
          <w:color w:val="000000" w:themeColor="text1"/>
        </w:rPr>
        <w:t xml:space="preserve"> </w:t>
      </w:r>
      <w:r w:rsidR="001277B8" w:rsidRPr="0028041D">
        <w:rPr>
          <w:rFonts w:ascii="Times New Roman" w:hAnsi="Times New Roman" w:cs="Times New Roman"/>
          <w:color w:val="000000" w:themeColor="text1"/>
        </w:rPr>
        <w:t xml:space="preserve">stems </w:t>
      </w:r>
      <w:r w:rsidR="00760768" w:rsidRPr="0028041D">
        <w:rPr>
          <w:rFonts w:ascii="Times New Roman" w:hAnsi="Times New Roman" w:cs="Times New Roman"/>
          <w:color w:val="000000" w:themeColor="text1"/>
        </w:rPr>
        <w:t xml:space="preserve">from </w:t>
      </w:r>
      <w:r w:rsidR="00693955" w:rsidRPr="0028041D">
        <w:rPr>
          <w:rFonts w:ascii="Times New Roman" w:hAnsi="Times New Roman" w:cs="Times New Roman" w:hint="eastAsia"/>
          <w:color w:val="000000" w:themeColor="text1"/>
        </w:rPr>
        <w:t>the enzyme-substrate interactions</w:t>
      </w:r>
      <w:r w:rsidR="00760768" w:rsidRPr="0028041D">
        <w:rPr>
          <w:rFonts w:ascii="Times New Roman" w:hAnsi="Times New Roman" w:cs="Times New Roman"/>
          <w:color w:val="000000" w:themeColor="text1"/>
        </w:rPr>
        <w:t xml:space="preserve"> or </w:t>
      </w:r>
      <w:r w:rsidR="001277B8" w:rsidRPr="0028041D">
        <w:rPr>
          <w:rFonts w:ascii="Times New Roman" w:hAnsi="Times New Roman" w:cs="Times New Roman"/>
          <w:color w:val="000000" w:themeColor="text1"/>
        </w:rPr>
        <w:t xml:space="preserve">is induced by </w:t>
      </w:r>
      <w:r w:rsidR="00760768" w:rsidRPr="0028041D">
        <w:rPr>
          <w:rFonts w:ascii="Times New Roman" w:hAnsi="Times New Roman" w:cs="Times New Roman"/>
          <w:color w:val="000000" w:themeColor="text1"/>
        </w:rPr>
        <w:t>metabolic intermediate</w:t>
      </w:r>
      <w:r w:rsidR="001277B8" w:rsidRPr="0028041D">
        <w:rPr>
          <w:rFonts w:ascii="Times New Roman" w:hAnsi="Times New Roman" w:cs="Times New Roman"/>
          <w:color w:val="000000" w:themeColor="text1"/>
        </w:rPr>
        <w:t>s</w:t>
      </w:r>
      <w:r w:rsidR="00693955" w:rsidRPr="0028041D">
        <w:rPr>
          <w:rFonts w:ascii="Times New Roman" w:hAnsi="Times New Roman" w:cs="Times New Roman"/>
          <w:color w:val="000000" w:themeColor="text1"/>
        </w:rPr>
        <w:fldChar w:fldCharType="begin"/>
      </w:r>
      <w:r w:rsidR="00521276" w:rsidRPr="0028041D">
        <w:rPr>
          <w:rFonts w:ascii="Times New Roman" w:hAnsi="Times New Roman" w:cs="Times New Roman"/>
          <w:color w:val="000000" w:themeColor="text1"/>
        </w:rPr>
        <w:instrText xml:space="preserve"> ADDIN ZOTERO_ITEM CSL_CITATION {"citationID":"AmD6T40R","properties":{"formattedCitation":"[68]","plainCitation":"[68]","noteIndex":0},"citationItems":[{"id":1563,"uris":["http://zotero.org/users/local/O90fcqFg/items/8TTW6TQG"],"itemData":{"id":1563,"type":"article-journal","abstract":"Batch experiments were conducted to characterize the degradation of benzo[a]pyrene, a representative high molecular weight (HMW) polycyclic aromatic hydrocarbon (PAH), by Sphingomonas yanoikuyae JAR02. Concentrations up to the solubility limit (1.2μg l−1) of benzo[a]pyrene were completely removed from solution within 20h when the bacterium was grown on salicylate. Additional experiments with [14C]7-benzo[a]pyrene demonstrated 3.8% mineralization over 7days when salicylate was present is solution, and one major radio-labeled metabolite was observed that accounted for </w:instrText>
      </w:r>
      <w:r w:rsidR="00521276" w:rsidRPr="0028041D">
        <w:rPr>
          <w:rFonts w:ascii="Cambria Math" w:hAnsi="Cambria Math" w:cs="Cambria Math"/>
          <w:color w:val="000000" w:themeColor="text1"/>
        </w:rPr>
        <w:instrText>∼</w:instrText>
      </w:r>
      <w:r w:rsidR="00521276" w:rsidRPr="0028041D">
        <w:rPr>
          <w:rFonts w:ascii="Times New Roman" w:hAnsi="Times New Roman" w:cs="Times New Roman"/>
          <w:color w:val="000000" w:themeColor="text1"/>
        </w:rPr>
        <w:instrText xml:space="preserve">10% of the initial radio-label. Further characterization of the radio-labeled metabolite using HPLC/MS and HPLC/MS/MS identified radio-labeled pyrene-8-hydroxy-7-carboxylic acid and unlabeled pyrene-7-hydroxy-8-carboxylic acid as novel ring-cleavage metabolites, and a benzo[a]pyrene degradation pathway was proposed. Results indicate that biostimulation of HMW PAH degradation by salicylate, a water-soluble, non-toxic substrate, has significant potential for in situ bioremediation.","container-title":"Environmental Pollution","DOI":"10.1016/j.envpol.2007.02.018","ISSN":"0269-7491","issue":"3","journalAbbreviation":"Environmental Pollution","page":"669-677","source":"ScienceDirect","title":"Benzo[&lt;i&gt;a&lt;/i&gt;]pyrene degradation by &lt;i&gt;Sphingomonas yanoikuyae&lt;/i&gt; JAR02","volume":"151","author":[{"family":"Rentz","given":"Jeremy A."},{"family":"Alvarez","given":"Pedro J. J."},{"family":"Schnoor","given":"Jerald L."}],"issued":{"date-parts":[["2008",2,1]]}}}],"schema":"https://github.com/citation-style-language/schema/raw/master/csl-citation.json"} </w:instrText>
      </w:r>
      <w:r w:rsidR="00693955" w:rsidRPr="0028041D">
        <w:rPr>
          <w:rFonts w:ascii="Times New Roman" w:hAnsi="Times New Roman" w:cs="Times New Roman"/>
          <w:color w:val="000000" w:themeColor="text1"/>
        </w:rPr>
        <w:fldChar w:fldCharType="separate"/>
      </w:r>
      <w:r w:rsidR="00521276" w:rsidRPr="0028041D">
        <w:rPr>
          <w:rFonts w:ascii="Times New Roman" w:hAnsi="Times New Roman" w:cs="Times New Roman"/>
          <w:color w:val="000000" w:themeColor="text1"/>
        </w:rPr>
        <w:t>[68]</w:t>
      </w:r>
      <w:r w:rsidR="00693955" w:rsidRPr="0028041D">
        <w:rPr>
          <w:rFonts w:ascii="Times New Roman" w:hAnsi="Times New Roman" w:cs="Times New Roman"/>
          <w:color w:val="000000" w:themeColor="text1"/>
        </w:rPr>
        <w:fldChar w:fldCharType="end"/>
      </w:r>
      <w:r w:rsidR="00760768" w:rsidRPr="0028041D">
        <w:rPr>
          <w:rFonts w:ascii="Times New Roman" w:hAnsi="Times New Roman" w:cs="Times New Roman"/>
          <w:color w:val="000000" w:themeColor="text1"/>
        </w:rPr>
        <w:t xml:space="preserve">, we investigated potential precursors. When </w:t>
      </w:r>
      <w:proofErr w:type="spellStart"/>
      <w:r w:rsidR="00760768" w:rsidRPr="0028041D">
        <w:rPr>
          <w:rFonts w:ascii="Times New Roman" w:hAnsi="Times New Roman" w:cs="Times New Roman"/>
          <w:color w:val="000000" w:themeColor="text1"/>
        </w:rPr>
        <w:t>1H2N</w:t>
      </w:r>
      <w:proofErr w:type="spellEnd"/>
      <w:r w:rsidR="00760768" w:rsidRPr="0028041D">
        <w:rPr>
          <w:rFonts w:ascii="Times New Roman" w:hAnsi="Times New Roman" w:cs="Times New Roman"/>
          <w:color w:val="000000" w:themeColor="text1"/>
        </w:rPr>
        <w:t xml:space="preserve"> was utilized as the sole carbon source, no benzoic acid was detected, indicating that </w:t>
      </w:r>
      <w:proofErr w:type="spellStart"/>
      <w:r w:rsidR="00760768" w:rsidRPr="0028041D">
        <w:rPr>
          <w:rFonts w:ascii="Times New Roman" w:hAnsi="Times New Roman" w:cs="Times New Roman"/>
          <w:color w:val="000000" w:themeColor="text1"/>
        </w:rPr>
        <w:t>1H2N</w:t>
      </w:r>
      <w:proofErr w:type="spellEnd"/>
      <w:r w:rsidR="00760768" w:rsidRPr="0028041D">
        <w:rPr>
          <w:rFonts w:ascii="Times New Roman" w:hAnsi="Times New Roman" w:cs="Times New Roman"/>
          <w:color w:val="000000" w:themeColor="text1"/>
        </w:rPr>
        <w:t xml:space="preserve"> is not </w:t>
      </w:r>
      <w:r w:rsidR="001277B8" w:rsidRPr="0028041D">
        <w:rPr>
          <w:rFonts w:ascii="Times New Roman" w:hAnsi="Times New Roman" w:cs="Times New Roman"/>
          <w:color w:val="000000" w:themeColor="text1"/>
        </w:rPr>
        <w:t xml:space="preserve">a </w:t>
      </w:r>
      <w:r w:rsidR="00760768" w:rsidRPr="0028041D">
        <w:rPr>
          <w:rFonts w:ascii="Times New Roman" w:hAnsi="Times New Roman" w:cs="Times New Roman"/>
          <w:color w:val="000000" w:themeColor="text1"/>
        </w:rPr>
        <w:t xml:space="preserve">direct precursor of the </w:t>
      </w:r>
      <w:r w:rsidR="00850021" w:rsidRPr="0028041D">
        <w:rPr>
          <w:rFonts w:ascii="Times New Roman" w:hAnsi="Times New Roman" w:cs="Times New Roman"/>
          <w:color w:val="000000" w:themeColor="text1"/>
        </w:rPr>
        <w:t>benzoate degradation pathway</w:t>
      </w:r>
      <w:r w:rsidR="00760768" w:rsidRPr="0028041D">
        <w:rPr>
          <w:rFonts w:ascii="Times New Roman" w:hAnsi="Times New Roman" w:cs="Times New Roman"/>
          <w:color w:val="000000" w:themeColor="text1"/>
        </w:rPr>
        <w:t xml:space="preserve">. Furthermore, GC-MS analysis confirmed that </w:t>
      </w:r>
      <w:r w:rsidR="00F11404" w:rsidRPr="0028041D">
        <w:rPr>
          <w:rFonts w:ascii="Times New Roman" w:hAnsi="Times New Roman" w:cs="Times New Roman"/>
          <w:color w:val="000000" w:themeColor="text1"/>
        </w:rPr>
        <w:t>phenanthrene-4-carboxylic acid</w:t>
      </w:r>
      <w:r w:rsidR="00760768" w:rsidRPr="0028041D">
        <w:rPr>
          <w:rFonts w:ascii="Times New Roman" w:hAnsi="Times New Roman" w:cs="Times New Roman"/>
          <w:color w:val="000000" w:themeColor="text1"/>
        </w:rPr>
        <w:t xml:space="preserve"> is a characteristic metabolic product of </w:t>
      </w:r>
      <w:proofErr w:type="spellStart"/>
      <w:r w:rsidR="00760768" w:rsidRPr="0028041D">
        <w:rPr>
          <w:rFonts w:ascii="Times New Roman" w:hAnsi="Times New Roman" w:cs="Times New Roman"/>
          <w:color w:val="000000" w:themeColor="text1"/>
        </w:rPr>
        <w:t>PYR</w:t>
      </w:r>
      <w:proofErr w:type="spellEnd"/>
      <w:r w:rsidR="00760768" w:rsidRPr="0028041D">
        <w:rPr>
          <w:rFonts w:ascii="Times New Roman" w:hAnsi="Times New Roman" w:cs="Times New Roman"/>
          <w:color w:val="000000" w:themeColor="text1"/>
        </w:rPr>
        <w:t xml:space="preserve">, rather than originating from </w:t>
      </w:r>
      <w:proofErr w:type="spellStart"/>
      <w:r w:rsidR="00760768" w:rsidRPr="0028041D">
        <w:rPr>
          <w:rFonts w:ascii="Times New Roman" w:hAnsi="Times New Roman" w:cs="Times New Roman"/>
          <w:color w:val="000000" w:themeColor="text1"/>
        </w:rPr>
        <w:t>PHE</w:t>
      </w:r>
      <w:proofErr w:type="spellEnd"/>
      <w:r w:rsidR="00693955" w:rsidRPr="0028041D">
        <w:rPr>
          <w:rFonts w:ascii="Times New Roman" w:eastAsia="黑体" w:hAnsi="Times New Roman" w:cs="Times New Roman"/>
          <w:noProof/>
          <w:color w:val="000000" w:themeColor="text1"/>
          <w:vertAlign w:val="superscript"/>
        </w:rPr>
        <w:t xml:space="preserve"> </w:t>
      </w:r>
      <w:r w:rsidR="00693955" w:rsidRPr="0028041D">
        <w:rPr>
          <w:rFonts w:ascii="Times New Roman" w:hAnsi="Times New Roman" w:cs="Times New Roman"/>
          <w:color w:val="000000" w:themeColor="text1"/>
        </w:rPr>
        <w:fldChar w:fldCharType="begin"/>
      </w:r>
      <w:r w:rsidR="00521276" w:rsidRPr="0028041D">
        <w:rPr>
          <w:rFonts w:ascii="Times New Roman" w:hAnsi="Times New Roman" w:cs="Times New Roman"/>
          <w:color w:val="000000" w:themeColor="text1"/>
        </w:rPr>
        <w:instrText xml:space="preserve"> ADDIN ZOTERO_ITEM CSL_CITATION {"citationID":"e75ZADUo","properties":{"formattedCitation":"[19]","plainCitation":"[19]","noteIndex":0},"citationItems":[{"id":53,"uris":["http://zotero.org/users/local/O90fcqFg/items/R86WL5KM"],"itemData":{"id":53,"type":"article-journal","abstract":"Mycobacterium sp. WY10 was a highly effective PAHs-degrading bacterium that can degrade phenanthrene (PHE, 100 mg L−1) completely within 60 h and 83% of pyrene (PYR, 50 mg L-1) in 72 h. In this study, ten and eleven metabolites, respectively, were identified in PHE and PYR degradation cultures, and a detailed PHE and PYR metabolism maps were constructed based on the metabolic results. The strain WY10 degraded PHE and PYR with initial dioxygenation mainly on 3,4- and 4,5-carbon positions, respectively. Thereafter, PYR degradation entered the PHE degradation pathway via the ortho-cleavage. It was observed that the “lower pathway” of PHE and PYR degradations were different. Based on the kinetics of residual metabolites, PHE was degraded in a dominant phthalate pathway and a minor salicylate pathway. However, both phthalate and salicylate pathways played important roles on PYR degradation. The WY10 genome revealed there were fifty-three genes related to PAHs degradations, including a complete gene set for PHE and PYR degradation via the phthalate pathway. The candidate gene/ORF, BOH72_19755, encoding salicylate synthase might contribute in the salicylate pathway.","container-title":"Journal of Hazardous Materials","DOI":"10.1016/j.jhazmat.2018.10.064","ISSN":"03043894","journalAbbreviation":"Journal of Hazardous Materials","language":"en","page":"509-518","source":"DOI.org (Crossref)","title":"Salicylate and phthalate pathways contributed differently on phenanthrene and pyrene degradations in Mycobacterium sp. WY10","volume":"364","author":[{"family":"Sun","given":"Shanshan"},{"family":"Wang","given":"Haizhen"},{"family":"Chen","given":"Yuanzhi"},{"family":"Lou","given":"Jun"},{"family":"Wu","given":"Laosheng"},{"family":"Xu","given":"Jianming"}],"issued":{"date-parts":[["2019",2]]}}}],"schema":"https://github.com/citation-style-language/schema/raw/master/csl-citation.json"} </w:instrText>
      </w:r>
      <w:r w:rsidR="00693955" w:rsidRPr="0028041D">
        <w:rPr>
          <w:rFonts w:ascii="Times New Roman" w:hAnsi="Times New Roman" w:cs="Times New Roman"/>
          <w:color w:val="000000" w:themeColor="text1"/>
        </w:rPr>
        <w:fldChar w:fldCharType="separate"/>
      </w:r>
      <w:r w:rsidR="00521276" w:rsidRPr="0028041D">
        <w:rPr>
          <w:rFonts w:ascii="Times New Roman" w:hAnsi="Times New Roman" w:cs="Times New Roman"/>
          <w:color w:val="000000" w:themeColor="text1"/>
        </w:rPr>
        <w:t>[19]</w:t>
      </w:r>
      <w:r w:rsidR="00693955" w:rsidRPr="0028041D">
        <w:rPr>
          <w:rFonts w:ascii="Times New Roman" w:hAnsi="Times New Roman" w:cs="Times New Roman"/>
          <w:color w:val="000000" w:themeColor="text1"/>
        </w:rPr>
        <w:fldChar w:fldCharType="end"/>
      </w:r>
      <w:r w:rsidR="00760768" w:rsidRPr="0028041D">
        <w:rPr>
          <w:rFonts w:ascii="Times New Roman" w:hAnsi="Times New Roman" w:cs="Times New Roman"/>
          <w:color w:val="000000" w:themeColor="text1"/>
        </w:rPr>
        <w:t xml:space="preserve">, and may be converted into benzoic acid as </w:t>
      </w:r>
      <w:r w:rsidR="001277B8" w:rsidRPr="0028041D">
        <w:rPr>
          <w:rFonts w:ascii="Times New Roman" w:hAnsi="Times New Roman" w:cs="Times New Roman"/>
          <w:color w:val="000000" w:themeColor="text1"/>
        </w:rPr>
        <w:t>previous</w:t>
      </w:r>
      <w:r w:rsidR="008F1177" w:rsidRPr="0028041D">
        <w:rPr>
          <w:rFonts w:ascii="Times New Roman" w:hAnsi="Times New Roman" w:cs="Times New Roman"/>
          <w:color w:val="000000" w:themeColor="text1"/>
        </w:rPr>
        <w:t>ly</w:t>
      </w:r>
      <w:r w:rsidR="001277B8" w:rsidRPr="0028041D">
        <w:rPr>
          <w:rFonts w:ascii="Times New Roman" w:hAnsi="Times New Roman" w:cs="Times New Roman"/>
          <w:color w:val="000000" w:themeColor="text1"/>
        </w:rPr>
        <w:t xml:space="preserve"> </w:t>
      </w:r>
      <w:r w:rsidR="00760768" w:rsidRPr="0028041D">
        <w:rPr>
          <w:rFonts w:ascii="Times New Roman" w:hAnsi="Times New Roman" w:cs="Times New Roman"/>
          <w:color w:val="000000" w:themeColor="text1"/>
        </w:rPr>
        <w:lastRenderedPageBreak/>
        <w:t>reported in fungal systems</w:t>
      </w:r>
      <w:r w:rsidR="00760768" w:rsidRPr="0028041D">
        <w:rPr>
          <w:rFonts w:ascii="Times New Roman" w:hAnsi="Times New Roman" w:cs="Times New Roman"/>
          <w:color w:val="000000" w:themeColor="text1"/>
          <w:vertAlign w:val="superscript"/>
        </w:rPr>
        <w:t xml:space="preserve"> </w:t>
      </w:r>
      <w:r w:rsidR="00693955" w:rsidRPr="0028041D">
        <w:rPr>
          <w:rFonts w:ascii="Times New Roman" w:eastAsia="黑体" w:hAnsi="Times New Roman" w:cs="Times New Roman"/>
          <w:noProof/>
          <w:color w:val="000000" w:themeColor="text1"/>
        </w:rPr>
        <w:fldChar w:fldCharType="begin"/>
      </w:r>
      <w:r w:rsidR="00D90A0B">
        <w:rPr>
          <w:rFonts w:ascii="Times New Roman" w:eastAsia="黑体" w:hAnsi="Times New Roman" w:cs="Times New Roman"/>
          <w:noProof/>
          <w:color w:val="000000" w:themeColor="text1"/>
        </w:rPr>
        <w:instrText xml:space="preserve"> ADDIN ZOTERO_ITEM CSL_CITATION {"citationID":"zF20P6v1","properties":{"formattedCitation":"[44]","plainCitation":"[44]","noteIndex":0},"citationItems":[{"id":105,"uris":["http://zotero.org/users/local/O90fcqFg/items/JHJPN8NC"],"itemData":{"id":105,"type":"article-journal","abstract":"Pyrene, a toxic four-benzene-ring that persists in the ecosystem, is highly resistant to degradation. The goal of the research is to screen, isolate, and identify pyrene-degrading filamentous fungi via the molecular biological identification method. The capabilities of identified isolates in biodegradation and transformation of pyrene were also evaluated. Based on the morphological characterization and sequence alignments, results of neighbor-joining phylogenetic tree from 18S rRNA of F03 revealed that genetic similarity had achieved 99% of homology percentage and identified as Trichoderma sp. Trichoderma sp. F03 was able to degrade pyrene (78%) when culture conditions were set at 100 mg/L initial pyrene concentration in culture medium with pH 5 at 27 °C, the use of glucose as a carbon source and polyethylene glycol sorbitan monooleate as a biosurfactant without agitation. Finally, three metabolites, benzoic acid, 3-hydroxybenzoic acid, and acetic acid, were detected during the pyrene degradation process by using gas chromatography–mass spectrometry (GCMS).","container-title":"Water, Air, &amp; Soil Pollution","DOI":"10.1007/s11270-020-04514-0","ISSN":"1573-2932","issue":"4","journalAbbreviation":"Water Air Soil Pollut","language":"en","page":"168","source":"Springer Link","title":"Biotransformation and Degradation Pathway of Pyrene by Filamentous Soil Fungus Trichoderma sp. F03","volume":"231","author":[{"family":"Al Farraj","given":"Dunia Abdulaziz"},{"family":"Hadibarata","given":"Tony"},{"family":"Elshikh","given":"Mohamed Soliman"},{"family":"Al Khulaifi","given":"Manal M."},{"family":"Kristanti","given":"Risky Ayu"}],"issued":{"date-parts":[["2020",4,4]]}}}],"schema":"https://github.com/citation-style-language/schema/raw/master/csl-citation.json"} </w:instrText>
      </w:r>
      <w:r w:rsidR="00693955" w:rsidRPr="0028041D">
        <w:rPr>
          <w:rFonts w:ascii="Times New Roman" w:eastAsia="黑体" w:hAnsi="Times New Roman" w:cs="Times New Roman"/>
          <w:noProof/>
          <w:color w:val="000000" w:themeColor="text1"/>
        </w:rPr>
        <w:fldChar w:fldCharType="separate"/>
      </w:r>
      <w:r w:rsidR="00D90A0B" w:rsidRPr="00D90A0B">
        <w:rPr>
          <w:rFonts w:ascii="Times New Roman" w:hAnsi="Times New Roman" w:cs="Times New Roman"/>
        </w:rPr>
        <w:t>[44]</w:t>
      </w:r>
      <w:r w:rsidR="00693955" w:rsidRPr="0028041D">
        <w:rPr>
          <w:rFonts w:ascii="Times New Roman" w:eastAsia="黑体" w:hAnsi="Times New Roman" w:cs="Times New Roman"/>
          <w:noProof/>
          <w:color w:val="000000" w:themeColor="text1"/>
        </w:rPr>
        <w:fldChar w:fldCharType="end"/>
      </w:r>
      <w:r w:rsidR="00760768" w:rsidRPr="0028041D">
        <w:rPr>
          <w:rFonts w:ascii="Times New Roman" w:hAnsi="Times New Roman" w:cs="Times New Roman"/>
          <w:color w:val="000000" w:themeColor="text1"/>
        </w:rPr>
        <w:t xml:space="preserve">. </w:t>
      </w:r>
      <w:r w:rsidR="00047632" w:rsidRPr="0028041D">
        <w:rPr>
          <w:rFonts w:ascii="Times New Roman" w:hAnsi="Times New Roman" w:cs="Times New Roman"/>
          <w:color w:val="000000" w:themeColor="text1"/>
        </w:rPr>
        <w:t xml:space="preserve">These results suggest that the benzoate degradation pathway in mixed-PAH cultures is likely induced by upstream metabolites of </w:t>
      </w:r>
      <w:proofErr w:type="spellStart"/>
      <w:r w:rsidR="00047632" w:rsidRPr="0028041D">
        <w:rPr>
          <w:rFonts w:ascii="Times New Roman" w:hAnsi="Times New Roman" w:cs="Times New Roman"/>
          <w:color w:val="000000" w:themeColor="text1"/>
        </w:rPr>
        <w:t>PYR</w:t>
      </w:r>
      <w:proofErr w:type="spellEnd"/>
      <w:r w:rsidR="00047632" w:rsidRPr="0028041D">
        <w:rPr>
          <w:rFonts w:ascii="Times New Roman" w:hAnsi="Times New Roman" w:cs="Times New Roman"/>
          <w:color w:val="000000" w:themeColor="text1"/>
        </w:rPr>
        <w:t xml:space="preserve">, </w:t>
      </w:r>
      <w:r w:rsidR="00760768" w:rsidRPr="0028041D">
        <w:rPr>
          <w:rFonts w:ascii="Times New Roman" w:hAnsi="Times New Roman" w:cs="Times New Roman"/>
          <w:color w:val="000000" w:themeColor="text1"/>
        </w:rPr>
        <w:t xml:space="preserve">and the evidence supporting direct enzyme-substrate </w:t>
      </w:r>
      <w:r w:rsidR="00693955" w:rsidRPr="0028041D">
        <w:rPr>
          <w:rFonts w:ascii="Times New Roman" w:hAnsi="Times New Roman" w:cs="Times New Roman" w:hint="eastAsia"/>
          <w:color w:val="000000" w:themeColor="text1"/>
        </w:rPr>
        <w:t>interactions</w:t>
      </w:r>
      <w:r w:rsidR="00760768" w:rsidRPr="0028041D">
        <w:rPr>
          <w:rFonts w:ascii="Times New Roman" w:hAnsi="Times New Roman" w:cs="Times New Roman"/>
          <w:color w:val="000000" w:themeColor="text1"/>
        </w:rPr>
        <w:t xml:space="preserve"> remains </w:t>
      </w:r>
      <w:r w:rsidR="001277B8" w:rsidRPr="0028041D">
        <w:rPr>
          <w:rFonts w:ascii="Times New Roman" w:hAnsi="Times New Roman" w:cs="Times New Roman"/>
          <w:color w:val="000000" w:themeColor="text1"/>
        </w:rPr>
        <w:t>limited</w:t>
      </w:r>
      <w:r w:rsidR="00760768" w:rsidRPr="0028041D">
        <w:rPr>
          <w:rFonts w:ascii="Times New Roman" w:hAnsi="Times New Roman" w:cs="Times New Roman"/>
          <w:color w:val="000000" w:themeColor="text1"/>
        </w:rPr>
        <w:t>.</w:t>
      </w:r>
    </w:p>
    <w:p w14:paraId="3DEB3B58" w14:textId="737D837C" w:rsidR="00300B33" w:rsidRPr="0028041D" w:rsidRDefault="00300B33" w:rsidP="001A7667">
      <w:pPr>
        <w:tabs>
          <w:tab w:val="left" w:pos="627"/>
        </w:tabs>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rPr>
        <w:t xml:space="preserve">Collectively, these findings lead us to propose a metabolic crosstalk model (Fig. 6):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preferentially utilizes the </w:t>
      </w:r>
      <w:r w:rsidR="00850021" w:rsidRPr="0028041D">
        <w:rPr>
          <w:rFonts w:ascii="Times New Roman" w:hAnsi="Times New Roman" w:cs="Times New Roman"/>
          <w:color w:val="000000" w:themeColor="text1"/>
        </w:rPr>
        <w:t>benzoate degradation pathway</w:t>
      </w:r>
      <w:r w:rsidRPr="0028041D">
        <w:rPr>
          <w:rFonts w:ascii="Times New Roman" w:hAnsi="Times New Roman" w:cs="Times New Roman"/>
          <w:color w:val="000000" w:themeColor="text1"/>
        </w:rPr>
        <w:t xml:space="preserve"> induced by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occupying its metabolic flux. Simultaneously, </w:t>
      </w:r>
      <w:r w:rsidR="00047632" w:rsidRPr="0028041D">
        <w:rPr>
          <w:rFonts w:ascii="Times New Roman" w:hAnsi="Times New Roman" w:cs="Times New Roman"/>
          <w:color w:val="000000" w:themeColor="text1"/>
        </w:rPr>
        <w:t>benzoate or its downstream transformation interferes with catechol degradation</w:t>
      </w:r>
      <w:r w:rsidR="004B1B06" w:rsidRPr="0028041D">
        <w:rPr>
          <w:rFonts w:ascii="Times New Roman" w:hAnsi="Times New Roman" w:cs="Times New Roman"/>
          <w:color w:val="000000" w:themeColor="text1"/>
        </w:rPr>
        <w:t>,</w:t>
      </w:r>
      <w:r w:rsidRPr="0028041D">
        <w:rPr>
          <w:rFonts w:ascii="Times New Roman" w:hAnsi="Times New Roman" w:cs="Times New Roman"/>
          <w:color w:val="000000" w:themeColor="text1"/>
        </w:rPr>
        <w:t xml:space="preserve"> further suppressing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degradation. This model reveals a novel mechanism underlying </w:t>
      </w:r>
      <w:proofErr w:type="spellStart"/>
      <w:r w:rsidRPr="0028041D">
        <w:rPr>
          <w:rFonts w:ascii="Times New Roman" w:hAnsi="Times New Roman" w:cs="Times New Roman"/>
          <w:color w:val="000000" w:themeColor="text1"/>
        </w:rPr>
        <w:t>PHE</w:t>
      </w:r>
      <w:proofErr w:type="spellEnd"/>
      <w:r w:rsidRPr="0028041D">
        <w:rPr>
          <w:rFonts w:ascii="Times New Roman" w:hAnsi="Times New Roman" w:cs="Times New Roman"/>
          <w:color w:val="000000" w:themeColor="text1"/>
        </w:rPr>
        <w:t xml:space="preserve"> inhibition of </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degradation that is distinct from conventional understanding </w:t>
      </w:r>
      <w:r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{"citationID":"PkEut6qX","properties":{"formattedCitation":"[60, 69\\uc0\\u8211{}71]","plainCitation":"[60, 69–71]","noteIndex":0},"citationItems":[{"id":1590,"uris":["http://zotero.org/users/local/O90fcqFg/items/RUWCTQ8W"],"itemData":{"id":1590,"type":"article-journal","abstract":"Polycyclic aromatic hydrocarbons (PAHs) are highly recalcitrant compounds and difficult to degrade. Therefore in this work, using a bioremediation approach, mixed bacterial cultures (ASPF) was developed and enriched from polluted marine sediments capable of degrading 400 mg/L of phenanthrene and fluoranthene in Bushnell Hass medium. ASPF consists of 22 bacterial genera dominated by Azoarcus and Chelativorans. The biostimulation effect of three water soluble fertilizers (NPK, urea, and ammonium sulfate) showed that NPK and ammonium sulfate have enhanced the degradation, whereas urea has decreased their degradation. ASPF was also able to degrade phenanthrene and fluoranthene in the presence of petroleum hydrocarbons. But degradation was found to decrease in the presence of pathway intermediates (phthalic acid and catechol) due to enzymatic feedback inhibition. Optimum degradation of both PAHs was observed under room temperature, suggesting the practical applicability of ASPF.","container-title":"Bioresource Technology","DOI":"10.1016/j.biortech.2019.03.097","ISSN":"0960-8524","journalAbbreviation":"Bioresource Technology","page":"115-120","source":"ScienceDirect","title":"Synergistic biodegradation of phenanthrene and fluoranthene by mixed bacterial cultures","volume":"284","author":[{"family":"Patel","given":"Avani Bharatkumar"},{"family":"Singh","given":"Shilpi"},{"family":"Patel","given":"Aaishwarya"},{"family":"Jain","given":"Kunal"},{"family":"Amin","given":"Seema"},{"family":"Madamwar","given":"Datta"}],"issued":{"date-parts":[["2019",7,1]]}}},{"id":260,"uris":["http://zotero.org/users/local/O90fcqFg/items/5NV5J653"],"itemData":{"id":260,"type":"article-journal","abstract":"PAHs are aromatic hydrocarbons with two or more fused benzene rings with natural as well as anthropogenic sources. They are widely distributed environmental contaminants that have detrimental biological effects, toxicity, mutagenecity and carcinogenicity. Due to their ubiquitous occurrence, recalcitrance, bioaccumulation potential and carcinogenic activity, the PAHs have gathered signiﬁcant environmental concern. Although PAH may undergo adsorption, volatilization, photolysis, and chemical degradation, microbial degradation is the major degradation process. PAH degradation depends on the environmental conditions, number and type of the microorganisms, nature and chemical structure of the chemical compound being degraded. They are biodegraded/biotransformed into less complex metabolites, and through mineralization into inorganic minerals, H2O, CO2 (aerobic) or CH4 (anaerobic) and rate of biodegradation depends on pH, temperature, oxygen, microbial population, degree of acclimation, accessibility of nutrients, chemical structure of the compound, cellular transport properties, and chemical partitioning in growth medium. A number of bacterial species are known to degrade PAHs and most of them are isolated from contaminated soil or sediments. Pseudomonas aeruginosa, Pseudomons ﬂuoresens, Mycobacterium spp., Haemophilus spp., Rhodococcus spp., Paenibacillus spp. are some of the commonly studied PAH-degrading bacteria. Lignolytic fungi too have the property of PAH degradation. Phanerochaete chrysosporium, Bjerkandera adusta, and Pleurotus ostreatus are the common PAH-degrading fungi. Enzymes involved in the degradation of PAHs are oxygenase, dehydrogenase and lignolytic enzymes. Fungal lignolytic enzymes are lignin peroxidase, laccase, and manganese peroxidase. They are extracellular and catalyze radical formation by oxidation to destabilize bonds in a molecule. The biodegradation of PAHs has been observed under both aerobic and anaerobic conditions and the rate can be enhanced by physical/chemical pretreatment of contaminated soil. Addition of biosurfactant-producing bacteria and light oils can increase the bioavailability of PAHs and metabolic potential of the bacterial community. The supplementation of contaminated soils with compost materials can also enhance biodegradation without long-term accumulation of extractable polar and more available intermediates. Wetlands, too, have found an application in PAH removal from wastewater. The intensive biological activities in such an ecosystem lead to a high rate of autotrophic and heterotrophic processes. Aquatic weeds Typha spp. and Scirpus lacustris have been used in horizontal–vertical macrophyte based wetlands to treat PAHs. An integrated approach of physical, chemical, and biological degradation may be adopted to get synergistically enhanced removal rates and to treat/remediate the contaminated sites in an ecologically favorable process.","container-title":"Journal of Hazardous Materials","DOI":"10.1016/j.jhazmat.2009.03.137","ISSN":"03043894","issue":"1-3","journalAbbreviation":"Journal of Hazardous Materials","language":"en","page":"1-15","source":"DOI.org (Crossref)","title":"Biodegradation aspects of Polycyclic Aromatic Hydrocarbons (PAHs): A review","title-short":"Biodegradation aspects of Polycyclic Aromatic Hydrocarbons (PAHs)","volume":"169","author":[{"family":"Haritash","given":"A.K."},{"family":"Kaushik","given":"C.P."}],"issued":{"date-parts":[["2009",9]]}}},{"id":1585,"uris":["http://zotero.org/users/local/O90fcqFg/items/SN25R923"],"itemData":{"id":1585,"type":"article-journal","abstract":"Polyaromatic hydrocarbons (PAHs) are hazardous organic compounds with established toxicity, carcinogenicity, and mutagenicity, ubiquitous distribution, and persistence in different environmental matrices. In the present study, degradation of the mixture of PAHs (phenanthrene, anthracene, fluorene, and pyrene) by Kocuria flava and Rhodococcus pyridinivorans was investigated. The individual strains and consortium of both degraded 55.6%, 59.5%, and 59.1% of 10 mg L−1 of mixed PAHs, respectively, within 15 days. The participation of catabolic enzymes [catechol 2,3-dioxygenase (C23O), dehydrogenase (DH), and peroxidase (POD)] was confirmed during catalytic oxidation through meta-cleavage of mixed PAHs in this study. The catabolic gene expression of naphthalene dioxygenase (NAH) and catechol 2,3-dioxygenase (C23O) during degradation was confirmed using RT-qPCR in the present study. This is the first study that shows significant gene expression of the catabolic genes during degradation of mixed PAHs by selected bacterial strains. The C23O gene showed a 6.02 log fold higher expression in Kocuria flava in comparison to Rhodococcus pyridinivorans whereas NAH gene exhibited a 7.9 log fold higher expression in Rhodococcus pyridinivorans in comparison to Kocuria flava. Hence it is likely to conclude that combination of Kocuria flava and Rhodococcus pyridinivorans can effectively remove hazardous mixture of PAHs from the contaminated environmental matrix.","container-title":"World Journal of Microbiology and Biotechnology","DOI":"10.1007/s11274-022-03489-w","ISSN":"1573-0972","issue":"2","journalAbbreviation":"World J Microbiol Biotechnol","language":"en","page":"47","source":"Springer Link","title":"Bacterial degradation of mixed-PAHs and expression of PAH-catabolic genes","volume":"39","author":[{"literal":"Sakshi"},{"family":"Singh","given":"Santosh Kumar"},{"family":"Haritash","given":"Anil Kumar"}],"issued":{"date-parts":[["2022",12,19]]}}},{"id":1614,"uris":["http://zotero.org/users/local/O90fcqFg/items/NLZW4YL2"],"itemData":{"id":1614,"type":"article-journal","abstract":"Organic micropollutants (OMPs) in wastewater present significant environmental challenges, but effective removal strategies are hindered by our limited understanding of their co-metabolic biodegradation. We aim to elucidate the microbial enzymes, metabolic pathways, and community members involved in OMP co-metabolic degradation, thereby paving the way for more effective wastewater treatment strategies. We integrated multi-omics (metagenomics, metaproteomics, and metabolomics) and functional group analysis to investigate 24 OMPs under three aeration conditions. Our findings reveal that oxidoreductases, particularly cytochrome P450s and peroxidases, are crucial for recalcitrant OMPs containing halogen groups (-Cl, -F) like fluoxetine and diuron. Hydrolases, including amidases, are instrumental in targeting amide-containing (-CONH₂) OMPs such as bezafibrate and carbamazepine. Regarding microbial metabolism involved in OMP co-metabolic degradation, we found that amino acid metabolism is crucial for degrading amine-containing (-NH₂) OMPs like metoprolol and citalopram. Lipid metabolism, particularly for fatty acids, contributes to the degradation of carboxylic acid (-COOH) containing OMPs such as bezafibrate and naproxen. Finally, with Actinobacteria, Bacteroidetes, and Proteobacteria emerging as primary contributors to these functionalities, we established connections between OMP functional groups, degradation enzymes, metabolic pathways, and microbial phyla. Our findings provide generalized insights into structure-function relationships in OMP co-metabolic degradation, offering the potential for improved wastewater treatment strategies.","container-title":"Water Research","DOI":"10.1016/j.watres.2025.123229","ISSN":"0043-1354","journalAbbreviation":"Water Research","page":"123229","source":"ScienceDirect","title":"Microbial metabolic enzymes, pathways and microbial hosts for co-metabolic degradation of organic micropollutants in wastewater","volume":"276","author":[{"family":"Lyu","given":"Boyu"},{"family":"Manna","given":"Bharat"},{"family":"Zhou","given":"Xueyang"},{"family":"Leung","given":"Ivanhoe K. H."},{"family":"Singhal","given":"Naresh"}],"issued":{"date-parts":[["2025",5,15]]}}}],"schema":"https://github.com/citation-style-language/schema/raw/master/csl-citation.json"} </w:instrText>
      </w:r>
      <w:r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[60, 69–71]</w:t>
      </w:r>
      <w:r w:rsidRPr="0028041D">
        <w:rPr>
          <w:rFonts w:ascii="Times New Roman" w:hAnsi="Times New Roman" w:cs="Times New Roman"/>
          <w:color w:val="000000" w:themeColor="text1"/>
        </w:rPr>
        <w:fldChar w:fldCharType="end"/>
      </w:r>
      <w:r w:rsidRPr="0028041D">
        <w:rPr>
          <w:rFonts w:ascii="Times New Roman" w:hAnsi="Times New Roman" w:cs="Times New Roman" w:hint="eastAsia"/>
          <w:color w:val="000000" w:themeColor="text1"/>
        </w:rPr>
        <w:t>,</w:t>
      </w:r>
      <w:r w:rsidRPr="0028041D">
        <w:rPr>
          <w:rFonts w:ascii="Times New Roman" w:hAnsi="Times New Roman" w:cs="Times New Roman"/>
          <w:color w:val="000000" w:themeColor="text1"/>
        </w:rPr>
        <w:t xml:space="preserve"> advance</w:t>
      </w:r>
      <w:r w:rsidR="00832D3E" w:rsidRPr="0028041D">
        <w:rPr>
          <w:rFonts w:ascii="Times New Roman" w:hAnsi="Times New Roman" w:cs="Times New Roman"/>
          <w:color w:val="000000" w:themeColor="text1"/>
        </w:rPr>
        <w:t>s</w:t>
      </w:r>
      <w:r w:rsidRPr="0028041D">
        <w:rPr>
          <w:rFonts w:ascii="Times New Roman" w:hAnsi="Times New Roman" w:cs="Times New Roman"/>
          <w:color w:val="000000" w:themeColor="text1"/>
        </w:rPr>
        <w:t xml:space="preserve"> understanding of inhibitory interactions from </w:t>
      </w:r>
      <w:r w:rsidR="00832D3E" w:rsidRPr="0028041D">
        <w:rPr>
          <w:rFonts w:ascii="Times New Roman" w:hAnsi="Times New Roman" w:cs="Times New Roman"/>
          <w:color w:val="000000" w:themeColor="text1"/>
        </w:rPr>
        <w:t xml:space="preserve">the level of </w:t>
      </w:r>
      <w:r w:rsidRPr="0028041D">
        <w:rPr>
          <w:rFonts w:ascii="Times New Roman" w:hAnsi="Times New Roman" w:cs="Times New Roman"/>
          <w:color w:val="000000" w:themeColor="text1"/>
        </w:rPr>
        <w:t xml:space="preserve">substrates, enzymes, or gene expression to metabolic pathway resource competition. </w:t>
      </w:r>
      <w:r w:rsidR="00812429" w:rsidRPr="0028041D">
        <w:rPr>
          <w:rFonts w:ascii="Times New Roman" w:hAnsi="Times New Roman" w:cs="Times New Roman"/>
          <w:color w:val="000000" w:themeColor="text1"/>
        </w:rPr>
        <w:t>Unlike the traditional “substrate competition” where two or more substrates compete for the active site of the same enzyme, this “pathway occupation” is more complex. It involves selective channeling of substrate and its metabolites into pathways, cross-activation or inhibition of pathway induction.</w:t>
      </w:r>
      <w:r w:rsidR="00D71163" w:rsidRPr="0028041D">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 xml:space="preserve">Interestingly, some studies have also reported the phenomenon of </w:t>
      </w:r>
      <w:r w:rsidR="003E091C" w:rsidRPr="0028041D">
        <w:rPr>
          <w:rFonts w:ascii="Times New Roman" w:hAnsi="Times New Roman" w:cs="Times New Roman"/>
          <w:color w:val="000000" w:themeColor="text1"/>
        </w:rPr>
        <w:t>“</w:t>
      </w:r>
      <w:proofErr w:type="spellStart"/>
      <w:r w:rsidRPr="0028041D">
        <w:rPr>
          <w:rFonts w:ascii="Times New Roman" w:hAnsi="Times New Roman" w:cs="Times New Roman"/>
          <w:color w:val="000000" w:themeColor="text1"/>
        </w:rPr>
        <w:t>PYR</w:t>
      </w:r>
      <w:proofErr w:type="spellEnd"/>
      <w:r w:rsidRPr="0028041D">
        <w:rPr>
          <w:rFonts w:ascii="Times New Roman" w:hAnsi="Times New Roman" w:cs="Times New Roman"/>
          <w:color w:val="000000" w:themeColor="text1"/>
        </w:rPr>
        <w:t xml:space="preserve"> inhibits </w:t>
      </w:r>
      <w:proofErr w:type="spellStart"/>
      <w:r w:rsidRPr="0028041D">
        <w:rPr>
          <w:rFonts w:ascii="Times New Roman" w:hAnsi="Times New Roman" w:cs="Times New Roman"/>
          <w:color w:val="000000" w:themeColor="text1"/>
        </w:rPr>
        <w:t>PHE</w:t>
      </w:r>
      <w:proofErr w:type="spellEnd"/>
      <w:r w:rsidR="003E091C" w:rsidRPr="0028041D">
        <w:rPr>
          <w:rFonts w:ascii="Times New Roman" w:hAnsi="Times New Roman" w:cs="Times New Roman"/>
          <w:color w:val="000000" w:themeColor="text1"/>
        </w:rPr>
        <w:t>”</w:t>
      </w:r>
      <w:r w:rsidRPr="0028041D">
        <w:rPr>
          <w:rFonts w:ascii="Times New Roman" w:hAnsi="Times New Roman" w:cs="Times New Roman"/>
          <w:color w:val="000000" w:themeColor="text1"/>
        </w:rPr>
        <w:t>, which might be caused</w:t>
      </w:r>
      <w:r w:rsidR="001A7667" w:rsidRPr="0028041D">
        <w:rPr>
          <w:rFonts w:ascii="Times New Roman" w:hAnsi="Times New Roman" w:cs="Times New Roman" w:hint="eastAsia"/>
          <w:color w:val="000000" w:themeColor="text1"/>
        </w:rPr>
        <w:t xml:space="preserve"> </w:t>
      </w:r>
      <w:r w:rsidRPr="0028041D">
        <w:rPr>
          <w:rFonts w:ascii="Times New Roman" w:hAnsi="Times New Roman" w:cs="Times New Roman"/>
          <w:color w:val="000000" w:themeColor="text1"/>
        </w:rPr>
        <w:t xml:space="preserve"> by metabolic flux redirection or the generation of atypical intermediates resulting from broad enzyme substrate specificity </w:t>
      </w:r>
      <w:r w:rsidRPr="0028041D">
        <w:rPr>
          <w:rFonts w:ascii="Times New Roman" w:hAnsi="Times New Roman" w:cs="Times New Roman"/>
          <w:color w:val="000000" w:themeColor="text1"/>
        </w:rPr>
        <w:fldChar w:fldCharType="begin"/>
      </w:r>
      <w:r w:rsidR="00D90A0B">
        <w:rPr>
          <w:rFonts w:ascii="Times New Roman" w:hAnsi="Times New Roman" w:cs="Times New Roman"/>
          <w:color w:val="000000" w:themeColor="text1"/>
        </w:rPr>
        <w:instrText xml:space="preserve"> ADDIN ZOTERO_ITEM CSL_CITATION {"citationID":"FzWD9sAv","properties":{"formattedCitation":"[25, 58]","plainCitation":"[25, 58]","noteIndex":0},"citationItems":[{"id":308,"uris":["http://zotero.org/users/local/O90fcqFg/items/RZENPFMV"],"itemData":{"id":308,"type":"article-journal","abstract":"Cometabolism has been suggested as an attractive approach to enhance the degradation rates of highmolecular-weight polycyclic aromatic hydrocarbons (PAHs). However, the effects of these recalcitrant PAHs on the degradation characteristics of low-molecular-weight PAHs are largely unknown. This study was conducted to investigate the effects of pyrene (PYR) and ﬂuoranthene (FLA) on the degradation characteristics of phenanthrene (PHE) in the cometabolism process by Sphingomonas sp. strain PheB4 isolated from mangrove sediments. Based on the kinetics and characteristics of PHE metabolites, it was proposed that the transformation of hydroxylated PHE into 1-hydroxy-2-naphthoic acid was a rate-limiting step in the degradation of PHE by strain PheB4. Compared to a single addition of PYR or FLA, the presence of a mixture of PYR and FLA decreased the degradation rate of PHE to a larger extent, which was likely because it could inhibit the production of 1-hydroxy-2-naphthoic acid more effectively.","container-title":"Marine Pollution Bulletin","DOI":"10.1016/j.marpolbul.2010.07.017","ISSN":"0025326X","issue":"11","journalAbbreviation":"Marine Pollution Bulletin","language":"en","page":"2043-2049","source":"DOI.org (Crossref)","title":"Effects of pyrene and fluoranthene on the degradation characteristics of phenanthrene in the cometabolism process by Sphingomonas sp. strain PheB4 isolated from mangrove sediments","volume":"60","author":[{"family":"Zhong","given":"Yin"},{"family":"Zou","given":"Shichun"},{"family":"Lin","given":"Li"},{"family":"Luan","given":"Tiangang"},{"family":"Qiu","given":"Rongliang"},{"family":"Tam","given":"Nora F.Y."}],"issued":{"date-parts":[["2010",11]]}}},{"id":1600,"uris":["http://zotero.org/users/local/O90fcqFg/items/FJIX87WH"],"itemData":{"id":1600,"type":"article-journal","abstract":"Polycyclic aromatic hydrocarbons (PAHs) are widespread environmental contaminants that are hazardous to human health. It has been demonstrated that members of the Mycobacterium genus are among the most effective degraders of PAHs, but few studies have focused on the degradation of PAH mixtures. In this study, single and mixed PAH metabolism was investigated in four phylogenetically distinct Mycobacterium species with respect to (i) parent compound degradation, (ii) bacterial growth, (iii) catabolic gene expression, and (iv) metabolite production. Synergistic and antagonistic effects on four model PAH compounds (benzo[a]pyrene, pyrene, fluoranthene, and phenanthrene) characterized degradation of mixtures in a strain- and mixture-dependent manner. The mixture of pyrene and phenanthrene, in particular, resulted in antagonized degradation by three out of four bacterial species, and further studies were narrowed to investigate the degradation of this mixture. Antagonistic effects persisted over time and were correlated with reduced bacterial growth. Antagonized degradation of PAH was not caused by preferential degradation of secondary PAHs, nor were mixture compounds or concentrations toxic to cells growing on sugars. Reverse transcription-PCR (RT-PCR) studies of the characterized catabolic pathway of phenanthrene showed that in one organism, antagonism of mixture degradation was associated with downregulated gene expression. Metabolite profiling revealed that antagonism in mixture degradation was associated with the shunting of substrate through alternative pathways not used during the degradation of single PAHs. The results of this study demonstrate metabolic differences between single and mixed PAH degradation with consequences for risk assessment and bioremediation of PAH-contaminated sites.IMPORTANCE Mycobacterium species are promising organisms for environmental bioremediation because of their ubiquitous presence in soils and their ability to catabolize aromatic compounds. PAHs can be degraded effectively as single compounds, but mixed substrates often are subject to degradative inhibition, which may explain the persistence of these pollutants in soils. Single and mixed PAH degradation by diverse Mycobacterium species was compared, with associated bacterial growth, gene expression, and metabolite production. The results demonstrate that antagonism characterized degradation in a strain- and mixture-dependent manner. One strain that was versatile in its pathway use of single chemicals also efficiently degraded the mixture, whereas antagonism in other the strains was associated with altered metabolic profiles, indicating unusual pathway use. The impacts of this work on risk assessment and bioremediation modeling studies indicate the need to account for mixture-generated intermediates and to recognize mixture degradation as a property distinct from that of PAH substrate range.","container-title":"Applied and Environmental Microbiology","DOI":"10.1128/AEM.00100-16","issue":"11","page":"3357-3369","publisher":"American Society for Microbiology","source":"journals.asm.org (Atypon)","title":"Effects of Polycyclic Aromatic Hydrocarbon Mixtures on Degradation, Gene Expression, and Metabolite Production in Four Mycobacterium Species","volume":"82","author":[{"family":"Hennessee","given":"Christiane T."},{"family":"Li","given":"Qing X."}],"issued":{"date-parts":[["2016",6]]}}}],"schema":"https://github.com/citation-style-language/schema/raw/master/csl-citation.json"} </w:instrText>
      </w:r>
      <w:r w:rsidRPr="0028041D">
        <w:rPr>
          <w:rFonts w:ascii="Times New Roman" w:hAnsi="Times New Roman" w:cs="Times New Roman"/>
          <w:color w:val="000000" w:themeColor="text1"/>
        </w:rPr>
        <w:fldChar w:fldCharType="separate"/>
      </w:r>
      <w:r w:rsidR="00D90A0B" w:rsidRPr="00D90A0B">
        <w:rPr>
          <w:rFonts w:ascii="Times New Roman" w:hAnsi="Times New Roman" w:cs="Times New Roman"/>
        </w:rPr>
        <w:t>[25, 58]</w:t>
      </w:r>
      <w:r w:rsidRPr="0028041D">
        <w:rPr>
          <w:rFonts w:ascii="Times New Roman" w:hAnsi="Times New Roman" w:cs="Times New Roman"/>
          <w:color w:val="000000" w:themeColor="text1"/>
        </w:rPr>
        <w:fldChar w:fldCharType="end"/>
      </w:r>
      <w:r w:rsidRPr="0028041D">
        <w:rPr>
          <w:rFonts w:ascii="Times New Roman" w:hAnsi="Times New Roman" w:cs="Times New Roman"/>
          <w:color w:val="000000" w:themeColor="text1"/>
        </w:rPr>
        <w:t>. These contrasts indicate that different strains may employ fundamentally distinct metabolic strategies, underscoring the critical importance of elucidating metabolic strategies at the pathway level.</w:t>
      </w:r>
    </w:p>
    <w:p w14:paraId="6D3A2432" w14:textId="70A9CBA2" w:rsidR="00A36AA3" w:rsidRPr="0028041D" w:rsidRDefault="00AB0966" w:rsidP="00A36AA3">
      <w:pPr>
        <w:tabs>
          <w:tab w:val="left" w:pos="627"/>
        </w:tabs>
        <w:spacing w:line="360" w:lineRule="auto"/>
        <w:ind w:firstLineChars="200" w:firstLine="480"/>
        <w:jc w:val="both"/>
        <w:rPr>
          <w:rFonts w:ascii="Times New Roman" w:hAnsi="Times New Roman" w:cs="Times New Roman"/>
          <w:color w:val="000000" w:themeColor="text1"/>
        </w:rPr>
      </w:pPr>
      <w:r w:rsidRPr="0028041D">
        <w:rPr>
          <w:rFonts w:ascii="Times New Roman" w:hAnsi="Times New Roman" w:cs="Times New Roman"/>
          <w:color w:val="000000" w:themeColor="text1"/>
          <w:szCs w:val="28"/>
        </w:rPr>
        <w:t>For the metabolic bottleneck issues identified in this study, targeted bio</w:t>
      </w:r>
      <w:r w:rsidRPr="0028041D">
        <w:rPr>
          <w:rFonts w:ascii="Times New Roman" w:hAnsi="Times New Roman" w:cs="Times New Roman" w:hint="eastAsia"/>
          <w:color w:val="000000" w:themeColor="text1"/>
          <w:szCs w:val="28"/>
        </w:rPr>
        <w:t>-</w:t>
      </w:r>
      <w:r w:rsidRPr="0028041D">
        <w:rPr>
          <w:rFonts w:ascii="Times New Roman" w:hAnsi="Times New Roman" w:cs="Times New Roman"/>
          <w:color w:val="000000" w:themeColor="text1"/>
          <w:szCs w:val="28"/>
        </w:rPr>
        <w:t xml:space="preserve">strategies can be adopted in the actual environment. For instance, the </w:t>
      </w:r>
      <w:proofErr w:type="spellStart"/>
      <w:r w:rsidRPr="0028041D">
        <w:rPr>
          <w:rFonts w:ascii="Times New Roman" w:hAnsi="Times New Roman" w:cs="Times New Roman"/>
          <w:color w:val="000000" w:themeColor="text1"/>
          <w:szCs w:val="28"/>
        </w:rPr>
        <w:t>G3</w:t>
      </w:r>
      <w:proofErr w:type="spellEnd"/>
      <w:r w:rsidRPr="0028041D">
        <w:rPr>
          <w:rFonts w:ascii="Times New Roman" w:hAnsi="Times New Roman" w:cs="Times New Roman"/>
          <w:color w:val="000000" w:themeColor="text1"/>
          <w:szCs w:val="28"/>
        </w:rPr>
        <w:t xml:space="preserve"> strain can be co-cultured with a phthalate-degrading bacterium to reduce the accumulation of end products and promote the complete mineralization of intermediates. The </w:t>
      </w:r>
      <w:proofErr w:type="spellStart"/>
      <w:r w:rsidRPr="0028041D">
        <w:rPr>
          <w:rFonts w:ascii="Times New Roman" w:hAnsi="Times New Roman" w:cs="Times New Roman"/>
          <w:color w:val="000000" w:themeColor="text1"/>
          <w:szCs w:val="28"/>
        </w:rPr>
        <w:t>G3</w:t>
      </w:r>
      <w:proofErr w:type="spellEnd"/>
      <w:r w:rsidRPr="0028041D">
        <w:rPr>
          <w:rFonts w:ascii="Times New Roman" w:hAnsi="Times New Roman" w:cs="Times New Roman"/>
          <w:color w:val="000000" w:themeColor="text1"/>
          <w:szCs w:val="28"/>
        </w:rPr>
        <w:t xml:space="preserve"> strain can also be co-cultured with a benzoate-degrading bacterium to accelerate the metabolism of benzoic acid and alleviate the inhibition of the </w:t>
      </w:r>
      <w:r w:rsidR="00850021" w:rsidRPr="0028041D">
        <w:rPr>
          <w:rFonts w:ascii="Times New Roman" w:hAnsi="Times New Roman" w:cs="Times New Roman"/>
          <w:color w:val="000000" w:themeColor="text1"/>
          <w:szCs w:val="28"/>
        </w:rPr>
        <w:t>catechol degradation pathway</w:t>
      </w:r>
      <w:r w:rsidRPr="0028041D">
        <w:rPr>
          <w:rFonts w:ascii="Times New Roman" w:hAnsi="Times New Roman" w:cs="Times New Roman"/>
          <w:color w:val="000000" w:themeColor="text1"/>
          <w:szCs w:val="28"/>
        </w:rPr>
        <w:t xml:space="preserve">. </w:t>
      </w:r>
      <w:r w:rsidRPr="0028041D">
        <w:rPr>
          <w:rFonts w:ascii="Times New Roman" w:hAnsi="Times New Roman" w:cs="Times New Roman" w:hint="eastAsia"/>
          <w:color w:val="000000" w:themeColor="text1"/>
          <w:szCs w:val="28"/>
        </w:rPr>
        <w:t>And b</w:t>
      </w:r>
      <w:r w:rsidRPr="0028041D">
        <w:rPr>
          <w:rFonts w:ascii="Times New Roman" w:hAnsi="Times New Roman" w:cs="Times New Roman"/>
          <w:color w:val="000000" w:themeColor="text1"/>
          <w:szCs w:val="28"/>
        </w:rPr>
        <w:t xml:space="preserve">acteria capable of secreting catechol can be introduced to activate the </w:t>
      </w:r>
      <w:r w:rsidR="00850021" w:rsidRPr="0028041D">
        <w:rPr>
          <w:rFonts w:ascii="Times New Roman" w:hAnsi="Times New Roman" w:cs="Times New Roman"/>
          <w:color w:val="000000" w:themeColor="text1"/>
          <w:szCs w:val="28"/>
        </w:rPr>
        <w:t>catechol degradation pathway</w:t>
      </w:r>
      <w:r w:rsidRPr="0028041D">
        <w:rPr>
          <w:rFonts w:ascii="Times New Roman" w:hAnsi="Times New Roman" w:cs="Times New Roman" w:hint="eastAsia"/>
          <w:color w:val="000000" w:themeColor="text1"/>
          <w:szCs w:val="28"/>
        </w:rPr>
        <w:t xml:space="preserve">. </w:t>
      </w:r>
      <w:r w:rsidR="000004E6" w:rsidRPr="0028041D">
        <w:rPr>
          <w:rFonts w:ascii="Times New Roman" w:hAnsi="Times New Roman" w:cs="Times New Roman"/>
          <w:color w:val="000000" w:themeColor="text1"/>
          <w:szCs w:val="28"/>
        </w:rPr>
        <w:t>Moreover</w:t>
      </w:r>
      <w:r w:rsidR="000004E6" w:rsidRPr="0028041D">
        <w:rPr>
          <w:rFonts w:ascii="Times New Roman" w:hAnsi="Times New Roman" w:cs="Times New Roman" w:hint="eastAsia"/>
          <w:color w:val="000000" w:themeColor="text1"/>
          <w:szCs w:val="28"/>
        </w:rPr>
        <w:t xml:space="preserve">, </w:t>
      </w:r>
      <w:r w:rsidRPr="0028041D">
        <w:rPr>
          <w:rFonts w:ascii="Times New Roman" w:hAnsi="Times New Roman" w:cs="Times New Roman" w:hint="eastAsia"/>
          <w:color w:val="000000" w:themeColor="text1"/>
        </w:rPr>
        <w:t>w</w:t>
      </w:r>
      <w:r w:rsidR="00A36AA3" w:rsidRPr="0028041D">
        <w:rPr>
          <w:rFonts w:ascii="Times New Roman" w:hAnsi="Times New Roman" w:cs="Times New Roman"/>
          <w:color w:val="000000" w:themeColor="text1"/>
        </w:rPr>
        <w:t xml:space="preserve">hile this study offers a novel perspective on metabolic </w:t>
      </w:r>
      <w:r w:rsidR="00A36AA3" w:rsidRPr="0028041D">
        <w:rPr>
          <w:rFonts w:ascii="Times New Roman" w:hAnsi="Times New Roman" w:cs="Times New Roman"/>
          <w:color w:val="000000" w:themeColor="text1"/>
        </w:rPr>
        <w:lastRenderedPageBreak/>
        <w:t xml:space="preserve">interference among PAHs, several limitations should be acknowledged. First, whether the restricted conversion of </w:t>
      </w:r>
      <w:proofErr w:type="spellStart"/>
      <w:r w:rsidR="00A36AA3" w:rsidRPr="0028041D">
        <w:rPr>
          <w:rFonts w:ascii="Times New Roman" w:hAnsi="Times New Roman" w:cs="Times New Roman"/>
          <w:color w:val="000000" w:themeColor="text1"/>
        </w:rPr>
        <w:t>1H2N</w:t>
      </w:r>
      <w:proofErr w:type="spellEnd"/>
      <w:r w:rsidR="00A36AA3" w:rsidRPr="0028041D">
        <w:rPr>
          <w:rFonts w:ascii="Times New Roman" w:hAnsi="Times New Roman" w:cs="Times New Roman"/>
          <w:color w:val="000000" w:themeColor="text1"/>
        </w:rPr>
        <w:t xml:space="preserve"> to catechol is directly inhibited at the enzymatic level or regulated via gene expression. Second, as the interactions were investigated in a single-strain system, the applicability of these findings in complex environments containing multiple species or mixtures of pollutants remains uncertain. Future studies integrating stable isotope labeling, metabolic flux analysis, and targeted genetic modifications will help deepen mechanistic insights and assess </w:t>
      </w:r>
      <w:r w:rsidR="007212FA" w:rsidRPr="0028041D">
        <w:rPr>
          <w:rFonts w:ascii="Times New Roman" w:hAnsi="Times New Roman" w:cs="Times New Roman"/>
          <w:color w:val="000000" w:themeColor="text1"/>
        </w:rPr>
        <w:t xml:space="preserve">the broader </w:t>
      </w:r>
      <w:r w:rsidR="00A36AA3" w:rsidRPr="0028041D">
        <w:rPr>
          <w:rFonts w:ascii="Times New Roman" w:hAnsi="Times New Roman" w:cs="Times New Roman"/>
          <w:color w:val="000000" w:themeColor="text1"/>
        </w:rPr>
        <w:t>applicability.</w:t>
      </w:r>
    </w:p>
    <w:p w14:paraId="4DBB1842" w14:textId="6510EC6A" w:rsidR="0043663D" w:rsidRPr="0028041D" w:rsidRDefault="0043663D" w:rsidP="0043663D">
      <w:pPr>
        <w:tabs>
          <w:tab w:val="left" w:pos="627"/>
        </w:tabs>
        <w:spacing w:line="360" w:lineRule="auto"/>
        <w:jc w:val="center"/>
        <w:rPr>
          <w:rFonts w:ascii="Times New Roman" w:hAnsi="Times New Roman" w:cs="Times New Roman"/>
          <w:color w:val="000000" w:themeColor="text1"/>
          <w:shd w:val="clear" w:color="auto" w:fill="FFFFFF"/>
        </w:rPr>
      </w:pPr>
    </w:p>
    <w:p w14:paraId="34B8FFC8" w14:textId="6DF3705C" w:rsidR="00993C57" w:rsidRPr="0028041D" w:rsidRDefault="002805EA" w:rsidP="0043663D">
      <w:pPr>
        <w:tabs>
          <w:tab w:val="left" w:pos="627"/>
        </w:tabs>
        <w:spacing w:line="360" w:lineRule="auto"/>
        <w:jc w:val="center"/>
        <w:rPr>
          <w:rFonts w:ascii="Times New Roman" w:hAnsi="Times New Roman" w:cs="Times New Roman"/>
          <w:color w:val="000000" w:themeColor="text1"/>
          <w:shd w:val="clear" w:color="auto" w:fill="FFFFFF"/>
        </w:rPr>
      </w:pPr>
      <w:r w:rsidRPr="0028041D">
        <w:rPr>
          <w:rFonts w:ascii="Times New Roman" w:hAnsi="Times New Roman" w:cs="Times New Roman"/>
          <w:noProof/>
          <w:color w:val="000000" w:themeColor="text1"/>
          <w:shd w:val="clear" w:color="auto" w:fill="FFFFFF"/>
        </w:rPr>
        <w:drawing>
          <wp:inline distT="0" distB="0" distL="0" distR="0" wp14:anchorId="21FB8DD3" wp14:editId="2C26CF90">
            <wp:extent cx="2880000" cy="4323922"/>
            <wp:effectExtent l="0" t="0" r="0" b="635"/>
            <wp:docPr id="10179364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4323922"/>
                    </a:xfrm>
                    <a:prstGeom prst="rect">
                      <a:avLst/>
                    </a:prstGeom>
                    <a:noFill/>
                  </pic:spPr>
                </pic:pic>
              </a:graphicData>
            </a:graphic>
          </wp:inline>
        </w:drawing>
      </w:r>
    </w:p>
    <w:p w14:paraId="01ABE08D" w14:textId="78750DDB" w:rsidR="00302F1E" w:rsidRPr="0028041D" w:rsidRDefault="00302F1E" w:rsidP="00302F1E">
      <w:pPr>
        <w:tabs>
          <w:tab w:val="left" w:pos="627"/>
        </w:tabs>
        <w:spacing w:line="360" w:lineRule="auto"/>
        <w:jc w:val="both"/>
        <w:rPr>
          <w:rFonts w:ascii="Times New Roman" w:hAnsi="Times New Roman" w:cs="Times New Roman"/>
          <w:color w:val="000000" w:themeColor="text1"/>
          <w:shd w:val="clear" w:color="auto" w:fill="FFFFFF"/>
        </w:rPr>
      </w:pPr>
      <w:r w:rsidRPr="0028041D">
        <w:rPr>
          <w:rFonts w:ascii="Times New Roman" w:hAnsi="Times New Roman" w:cs="Times New Roman"/>
          <w:b/>
          <w:bCs/>
          <w:color w:val="000000" w:themeColor="text1"/>
          <w:sz w:val="23"/>
          <w:szCs w:val="23"/>
          <w:shd w:val="clear" w:color="auto" w:fill="FFFFFF"/>
        </w:rPr>
        <w:t>Fig. 5.</w:t>
      </w:r>
      <w:r w:rsidRPr="0028041D">
        <w:rPr>
          <w:rFonts w:ascii="Times New Roman" w:hAnsi="Times New Roman" w:cs="Times New Roman"/>
          <w:color w:val="000000" w:themeColor="text1"/>
          <w:shd w:val="clear" w:color="auto" w:fill="FFFFFF"/>
        </w:rPr>
        <w:t xml:space="preserve"> </w:t>
      </w:r>
      <w:r w:rsidRPr="0028041D">
        <w:rPr>
          <w:rFonts w:ascii="Times New Roman" w:hAnsi="Times New Roman" w:cs="Times New Roman"/>
          <w:b/>
          <w:bCs/>
          <w:color w:val="000000" w:themeColor="text1"/>
          <w:shd w:val="clear" w:color="auto" w:fill="FFFFFF"/>
        </w:rPr>
        <w:t>(A)</w:t>
      </w:r>
      <w:r w:rsidRPr="0028041D">
        <w:rPr>
          <w:rFonts w:hint="eastAsia"/>
          <w:color w:val="000000" w:themeColor="text1"/>
        </w:rPr>
        <w:t xml:space="preserve"> </w:t>
      </w:r>
      <w:r w:rsidRPr="0028041D">
        <w:rPr>
          <w:rFonts w:ascii="Times New Roman" w:hAnsi="Times New Roman" w:cs="Times New Roman"/>
          <w:color w:val="000000" w:themeColor="text1"/>
          <w:shd w:val="clear" w:color="auto" w:fill="FFFFFF"/>
        </w:rPr>
        <w:t xml:space="preserve">1-hydroxy-2-naphthoic acid and </w:t>
      </w:r>
      <w:r w:rsidRPr="0028041D">
        <w:rPr>
          <w:rFonts w:ascii="Times New Roman" w:hAnsi="Times New Roman" w:cs="Times New Roman"/>
          <w:b/>
          <w:bCs/>
          <w:color w:val="000000" w:themeColor="text1"/>
          <w:shd w:val="clear" w:color="auto" w:fill="FFFFFF"/>
        </w:rPr>
        <w:t>(</w:t>
      </w:r>
      <w:r w:rsidR="00610B3B" w:rsidRPr="0028041D">
        <w:rPr>
          <w:rFonts w:ascii="Times New Roman" w:hAnsi="Times New Roman" w:cs="Times New Roman" w:hint="eastAsia"/>
          <w:b/>
          <w:bCs/>
          <w:color w:val="000000" w:themeColor="text1"/>
          <w:shd w:val="clear" w:color="auto" w:fill="FFFFFF"/>
        </w:rPr>
        <w:t>B</w:t>
      </w:r>
      <w:r w:rsidRPr="0028041D">
        <w:rPr>
          <w:rFonts w:ascii="Times New Roman" w:hAnsi="Times New Roman" w:cs="Times New Roman"/>
          <w:b/>
          <w:bCs/>
          <w:color w:val="000000" w:themeColor="text1"/>
          <w:shd w:val="clear" w:color="auto" w:fill="FFFFFF"/>
        </w:rPr>
        <w:t>)</w:t>
      </w:r>
      <w:r w:rsidRPr="0028041D">
        <w:rPr>
          <w:rFonts w:ascii="Times New Roman" w:hAnsi="Times New Roman" w:cs="Times New Roman" w:hint="eastAsia"/>
          <w:color w:val="000000" w:themeColor="text1"/>
          <w:shd w:val="clear" w:color="auto" w:fill="FFFFFF"/>
        </w:rPr>
        <w:t xml:space="preserve"> </w:t>
      </w:r>
      <w:r w:rsidRPr="0028041D">
        <w:rPr>
          <w:rFonts w:ascii="Times New Roman" w:hAnsi="Times New Roman" w:cs="Times New Roman"/>
          <w:color w:val="000000" w:themeColor="text1"/>
          <w:shd w:val="clear" w:color="auto" w:fill="FFFFFF"/>
        </w:rPr>
        <w:t xml:space="preserve">catechol in mineral </w:t>
      </w:r>
      <w:r w:rsidRPr="0028041D">
        <w:rPr>
          <w:rFonts w:ascii="Times New Roman" w:hAnsi="Times New Roman" w:cs="Times New Roman"/>
          <w:color w:val="000000" w:themeColor="text1"/>
        </w:rPr>
        <w:t>media</w:t>
      </w:r>
      <w:r w:rsidRPr="0028041D">
        <w:rPr>
          <w:rFonts w:ascii="Times New Roman" w:hAnsi="Times New Roman" w:cs="Times New Roman"/>
          <w:color w:val="000000" w:themeColor="text1"/>
          <w:shd w:val="clear" w:color="auto" w:fill="FFFFFF"/>
        </w:rPr>
        <w:t xml:space="preserve"> during the degradation of </w:t>
      </w:r>
      <w:proofErr w:type="spellStart"/>
      <w:r w:rsidRPr="0028041D">
        <w:rPr>
          <w:rFonts w:ascii="Times New Roman" w:hAnsi="Times New Roman" w:cs="Times New Roman"/>
          <w:color w:val="000000" w:themeColor="text1"/>
          <w:shd w:val="clear" w:color="auto" w:fill="FFFFFF"/>
        </w:rPr>
        <w:t>PHE</w:t>
      </w:r>
      <w:proofErr w:type="spellEnd"/>
      <w:r w:rsidRPr="0028041D">
        <w:rPr>
          <w:rFonts w:ascii="Times New Roman" w:hAnsi="Times New Roman" w:cs="Times New Roman"/>
          <w:color w:val="000000" w:themeColor="text1"/>
          <w:shd w:val="clear" w:color="auto" w:fill="FFFFFF"/>
        </w:rPr>
        <w:t xml:space="preserve">, </w:t>
      </w:r>
      <w:proofErr w:type="spellStart"/>
      <w:r w:rsidRPr="0028041D">
        <w:rPr>
          <w:rFonts w:ascii="Times New Roman" w:hAnsi="Times New Roman" w:cs="Times New Roman"/>
          <w:color w:val="000000" w:themeColor="text1"/>
          <w:shd w:val="clear" w:color="auto" w:fill="FFFFFF"/>
        </w:rPr>
        <w:t>PYR</w:t>
      </w:r>
      <w:proofErr w:type="spellEnd"/>
      <w:r w:rsidRPr="0028041D">
        <w:rPr>
          <w:rFonts w:ascii="Times New Roman" w:hAnsi="Times New Roman" w:cs="Times New Roman"/>
          <w:color w:val="000000" w:themeColor="text1"/>
          <w:shd w:val="clear" w:color="auto" w:fill="FFFFFF"/>
        </w:rPr>
        <w:t xml:space="preserve"> and mixed PAHs with 1 mg</w:t>
      </w:r>
      <w:r w:rsidRPr="0028041D">
        <w:rPr>
          <w:rFonts w:ascii="Times New Roman" w:eastAsia="黑体" w:hAnsi="Times New Roman" w:cs="Times New Roman"/>
          <w:noProof/>
          <w:color w:val="000000" w:themeColor="text1"/>
        </w:rPr>
        <w:t xml:space="preserve"> L</w:t>
      </w:r>
      <w:r w:rsidR="00953E3D" w:rsidRPr="0028041D">
        <w:rPr>
          <w:rFonts w:ascii="Times New Roman" w:eastAsia="黑体" w:hAnsi="Times New Roman" w:cs="Times New Roman"/>
          <w:noProof/>
          <w:color w:val="000000" w:themeColor="text1"/>
          <w:vertAlign w:val="superscript"/>
        </w:rPr>
        <w:t>-1</w:t>
      </w:r>
      <w:r w:rsidRPr="0028041D">
        <w:rPr>
          <w:rFonts w:ascii="Times New Roman" w:hAnsi="Times New Roman" w:cs="Times New Roman"/>
          <w:color w:val="000000" w:themeColor="text1"/>
          <w:shd w:val="clear" w:color="auto" w:fill="FFFFFF"/>
        </w:rPr>
        <w:t xml:space="preserve"> benzoic acid</w:t>
      </w:r>
      <w:r w:rsidRPr="0028041D">
        <w:rPr>
          <w:rFonts w:ascii="Times New Roman" w:hAnsi="Times New Roman" w:cs="Times New Roman" w:hint="eastAsia"/>
          <w:color w:val="000000" w:themeColor="text1"/>
          <w:shd w:val="clear" w:color="auto" w:fill="FFFFFF"/>
        </w:rPr>
        <w:t xml:space="preserve"> </w:t>
      </w:r>
      <w:r w:rsidRPr="0028041D">
        <w:rPr>
          <w:rFonts w:ascii="Times New Roman" w:hAnsi="Times New Roman" w:cs="Times New Roman"/>
          <w:color w:val="000000" w:themeColor="text1"/>
          <w:shd w:val="clear" w:color="auto" w:fill="FFFFFF"/>
        </w:rPr>
        <w:t xml:space="preserve">(BA). </w:t>
      </w:r>
      <w:r w:rsidRPr="0028041D">
        <w:rPr>
          <w:rFonts w:ascii="Times New Roman" w:hAnsi="Times New Roman" w:cs="Times New Roman"/>
          <w:b/>
          <w:bCs/>
          <w:color w:val="000000" w:themeColor="text1"/>
          <w:shd w:val="clear" w:color="auto" w:fill="FFFFFF"/>
        </w:rPr>
        <w:t>(</w:t>
      </w:r>
      <w:r w:rsidR="00610B3B" w:rsidRPr="0028041D">
        <w:rPr>
          <w:rFonts w:ascii="Times New Roman" w:hAnsi="Times New Roman" w:cs="Times New Roman" w:hint="eastAsia"/>
          <w:b/>
          <w:bCs/>
          <w:color w:val="000000" w:themeColor="text1"/>
          <w:shd w:val="clear" w:color="auto" w:fill="FFFFFF"/>
        </w:rPr>
        <w:t>C</w:t>
      </w:r>
      <w:r w:rsidRPr="0028041D">
        <w:rPr>
          <w:rFonts w:ascii="Times New Roman" w:hAnsi="Times New Roman" w:cs="Times New Roman"/>
          <w:b/>
          <w:bCs/>
          <w:color w:val="000000" w:themeColor="text1"/>
          <w:shd w:val="clear" w:color="auto" w:fill="FFFFFF"/>
        </w:rPr>
        <w:t>)</w:t>
      </w:r>
      <w:r w:rsidRPr="0028041D">
        <w:rPr>
          <w:rFonts w:hint="eastAsia"/>
          <w:color w:val="000000" w:themeColor="text1"/>
        </w:rPr>
        <w:t xml:space="preserve"> </w:t>
      </w:r>
      <w:r w:rsidRPr="0028041D">
        <w:rPr>
          <w:rFonts w:ascii="Times New Roman" w:eastAsia="黑体" w:hAnsi="Times New Roman" w:cs="Times New Roman"/>
          <w:noProof/>
          <w:color w:val="000000" w:themeColor="text1"/>
        </w:rPr>
        <w:t>MRM chromatograms of benzoic acid and benzoic acid-d4</w:t>
      </w:r>
      <w:r w:rsidRPr="0028041D">
        <w:rPr>
          <w:rFonts w:ascii="Times New Roman" w:hAnsi="Times New Roman" w:cs="Times New Roman" w:hint="eastAsia"/>
          <w:color w:val="000000" w:themeColor="text1"/>
          <w:shd w:val="clear" w:color="auto" w:fill="FFFFFF"/>
        </w:rPr>
        <w:t xml:space="preserve">. </w:t>
      </w:r>
      <w:r w:rsidRPr="0028041D">
        <w:rPr>
          <w:rFonts w:ascii="Times New Roman" w:hAnsi="Times New Roman"/>
          <w:color w:val="000000" w:themeColor="text1"/>
        </w:rPr>
        <w:t>**</w:t>
      </w:r>
      <w:r w:rsidRPr="0028041D">
        <w:rPr>
          <w:rFonts w:ascii="Times New Roman" w:hAnsi="Times New Roman" w:hint="eastAsia"/>
          <w:i/>
          <w:iCs/>
          <w:color w:val="000000" w:themeColor="text1"/>
        </w:rPr>
        <w:t>P</w:t>
      </w:r>
      <w:r w:rsidRPr="0028041D">
        <w:rPr>
          <w:rFonts w:ascii="Times New Roman" w:hAnsi="Times New Roman"/>
          <w:color w:val="000000" w:themeColor="text1"/>
        </w:rPr>
        <w:t xml:space="preserve"> &lt; 0.01, ***</w:t>
      </w:r>
      <w:r w:rsidRPr="0028041D">
        <w:rPr>
          <w:rFonts w:ascii="Times New Roman" w:hAnsi="Times New Roman" w:hint="eastAsia"/>
          <w:i/>
          <w:iCs/>
          <w:color w:val="000000" w:themeColor="text1"/>
        </w:rPr>
        <w:t>P</w:t>
      </w:r>
      <w:r w:rsidRPr="0028041D">
        <w:rPr>
          <w:rFonts w:ascii="Times New Roman" w:hAnsi="Times New Roman"/>
          <w:color w:val="000000" w:themeColor="text1"/>
        </w:rPr>
        <w:t xml:space="preserve"> &lt; 0.001. Data are shown as </w:t>
      </w:r>
      <w:r w:rsidRPr="0028041D">
        <w:rPr>
          <w:rFonts w:ascii="Times New Roman" w:hAnsi="Times New Roman" w:cs="Times New Roman"/>
          <w:color w:val="000000" w:themeColor="text1"/>
        </w:rPr>
        <w:t xml:space="preserve">the </w:t>
      </w:r>
      <w:r w:rsidRPr="0028041D">
        <w:rPr>
          <w:rFonts w:ascii="Times New Roman" w:hAnsi="Times New Roman"/>
          <w:color w:val="000000" w:themeColor="text1"/>
        </w:rPr>
        <w:t>mean ± SD of three independent experiments (</w:t>
      </w:r>
      <w:r w:rsidRPr="0028041D">
        <w:rPr>
          <w:rFonts w:ascii="Times New Roman" w:hAnsi="Times New Roman"/>
          <w:i/>
          <w:iCs/>
          <w:color w:val="000000" w:themeColor="text1"/>
        </w:rPr>
        <w:t>n</w:t>
      </w:r>
      <w:r w:rsidRPr="0028041D">
        <w:rPr>
          <w:rFonts w:ascii="Times New Roman" w:hAnsi="Times New Roman"/>
          <w:color w:val="000000" w:themeColor="text1"/>
        </w:rPr>
        <w:t xml:space="preserve"> = 3)</w:t>
      </w:r>
      <w:r w:rsidRPr="0028041D">
        <w:rPr>
          <w:rFonts w:ascii="Times New Roman" w:hAnsi="Times New Roman" w:cs="Times New Roman"/>
          <w:color w:val="000000" w:themeColor="text1"/>
        </w:rPr>
        <w:t>.</w:t>
      </w:r>
    </w:p>
    <w:p w14:paraId="4FF488A3" w14:textId="7E29D4A4" w:rsidR="0043663D" w:rsidRPr="0028041D" w:rsidRDefault="0043663D" w:rsidP="0043663D">
      <w:pPr>
        <w:tabs>
          <w:tab w:val="left" w:pos="627"/>
        </w:tabs>
        <w:spacing w:line="360" w:lineRule="auto"/>
        <w:jc w:val="center"/>
        <w:rPr>
          <w:rFonts w:ascii="Times New Roman" w:hAnsi="Times New Roman" w:cs="Times New Roman"/>
          <w:color w:val="000000" w:themeColor="text1"/>
        </w:rPr>
      </w:pPr>
    </w:p>
    <w:p w14:paraId="7C1552E1" w14:textId="22B37AD9" w:rsidR="003941B3" w:rsidRPr="0028041D" w:rsidRDefault="003941B3" w:rsidP="0043663D">
      <w:pPr>
        <w:tabs>
          <w:tab w:val="left" w:pos="627"/>
        </w:tabs>
        <w:spacing w:line="360" w:lineRule="auto"/>
        <w:jc w:val="center"/>
        <w:rPr>
          <w:rFonts w:ascii="Times New Roman" w:hAnsi="Times New Roman" w:cs="Times New Roman"/>
          <w:color w:val="000000" w:themeColor="text1"/>
        </w:rPr>
      </w:pPr>
      <w:r w:rsidRPr="0028041D">
        <w:rPr>
          <w:rFonts w:ascii="Times New Roman" w:hAnsi="Times New Roman" w:cs="Times New Roman" w:hint="eastAsia"/>
          <w:noProof/>
          <w:color w:val="000000" w:themeColor="text1"/>
        </w:rPr>
        <w:lastRenderedPageBreak/>
        <w:t>9</w:t>
      </w:r>
      <w:r w:rsidRPr="0028041D">
        <w:rPr>
          <w:rFonts w:ascii="Times New Roman" w:hAnsi="Times New Roman" w:cs="Times New Roman"/>
          <w:noProof/>
          <w:color w:val="000000" w:themeColor="text1"/>
        </w:rPr>
        <w:drawing>
          <wp:inline distT="0" distB="0" distL="0" distR="0" wp14:anchorId="437EEC46" wp14:editId="2D5A1C68">
            <wp:extent cx="2880000" cy="3721093"/>
            <wp:effectExtent l="0" t="0" r="0" b="0"/>
            <wp:docPr id="299260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3721093"/>
                    </a:xfrm>
                    <a:prstGeom prst="rect">
                      <a:avLst/>
                    </a:prstGeom>
                    <a:noFill/>
                  </pic:spPr>
                </pic:pic>
              </a:graphicData>
            </a:graphic>
          </wp:inline>
        </w:drawing>
      </w:r>
    </w:p>
    <w:p w14:paraId="3AEE3970" w14:textId="77777777" w:rsidR="00302F1E" w:rsidRPr="0028041D" w:rsidRDefault="00302F1E" w:rsidP="00302F1E">
      <w:pPr>
        <w:tabs>
          <w:tab w:val="left" w:pos="627"/>
        </w:tabs>
        <w:spacing w:line="360" w:lineRule="auto"/>
        <w:jc w:val="both"/>
        <w:rPr>
          <w:rFonts w:ascii="Times New Roman" w:hAnsi="Times New Roman" w:cs="Times New Roman"/>
          <w:color w:val="000000" w:themeColor="text1"/>
          <w:shd w:val="clear" w:color="auto" w:fill="FFFFFF"/>
        </w:rPr>
      </w:pPr>
      <w:r w:rsidRPr="0028041D">
        <w:rPr>
          <w:rFonts w:ascii="Times New Roman" w:hAnsi="Times New Roman" w:cs="Times New Roman"/>
          <w:b/>
          <w:bCs/>
          <w:color w:val="000000" w:themeColor="text1"/>
          <w:shd w:val="clear" w:color="auto" w:fill="FFFFFF"/>
        </w:rPr>
        <w:t>Fig. 6.</w:t>
      </w:r>
      <w:r w:rsidRPr="0028041D">
        <w:rPr>
          <w:rFonts w:ascii="Times New Roman" w:hAnsi="Times New Roman" w:cs="Times New Roman"/>
          <w:color w:val="000000" w:themeColor="text1"/>
          <w:shd w:val="clear" w:color="auto" w:fill="FFFFFF"/>
        </w:rPr>
        <w:t xml:space="preserve"> Metabolic mode of strain </w:t>
      </w:r>
      <w:proofErr w:type="spellStart"/>
      <w:r w:rsidRPr="0028041D">
        <w:rPr>
          <w:rFonts w:ascii="Times New Roman" w:hAnsi="Times New Roman" w:cs="Times New Roman"/>
          <w:color w:val="000000" w:themeColor="text1"/>
          <w:shd w:val="clear" w:color="auto" w:fill="FFFFFF"/>
        </w:rPr>
        <w:t>G3</w:t>
      </w:r>
      <w:proofErr w:type="spellEnd"/>
      <w:r w:rsidRPr="0028041D">
        <w:rPr>
          <w:rFonts w:ascii="Times New Roman" w:hAnsi="Times New Roman" w:cs="Times New Roman"/>
          <w:color w:val="000000" w:themeColor="text1"/>
          <w:shd w:val="clear" w:color="auto" w:fill="FFFFFF"/>
        </w:rPr>
        <w:t xml:space="preserve"> in phenanthrene, pyrene and mixed PAHs.</w:t>
      </w:r>
    </w:p>
    <w:p w14:paraId="4763F62A" w14:textId="704F5AF5" w:rsidR="005001E9" w:rsidRPr="0028041D" w:rsidRDefault="005001E9" w:rsidP="007454B6">
      <w:pPr>
        <w:spacing w:line="360" w:lineRule="auto"/>
        <w:jc w:val="both"/>
        <w:rPr>
          <w:rFonts w:ascii="Times New Roman" w:eastAsia="黑体" w:hAnsi="Times New Roman" w:cs="Times New Roman"/>
          <w:noProof/>
          <w:color w:val="000000" w:themeColor="text1"/>
        </w:rPr>
      </w:pPr>
    </w:p>
    <w:p w14:paraId="3517CF43" w14:textId="77777777" w:rsidR="00FC20C4" w:rsidRPr="0028041D" w:rsidRDefault="00FC20C4" w:rsidP="00FC20C4">
      <w:pPr>
        <w:pStyle w:val="1"/>
        <w:spacing w:before="240" w:after="120" w:line="360" w:lineRule="auto"/>
        <w:ind w:left="357" w:hanging="357"/>
        <w:rPr>
          <w:rFonts w:ascii="Times New Roman" w:hAnsi="Times New Roman" w:cs="Times New Roman"/>
          <w:b/>
          <w:color w:val="000000" w:themeColor="text1"/>
          <w:sz w:val="28"/>
          <w:szCs w:val="28"/>
        </w:rPr>
      </w:pPr>
      <w:r w:rsidRPr="0028041D">
        <w:rPr>
          <w:rFonts w:ascii="Times New Roman" w:hAnsi="Times New Roman" w:cs="Times New Roman"/>
          <w:b/>
          <w:bCs w:val="0"/>
          <w:color w:val="000000" w:themeColor="text1"/>
          <w:sz w:val="28"/>
          <w:szCs w:val="28"/>
        </w:rPr>
        <w:t>4. Conclusion</w:t>
      </w:r>
    </w:p>
    <w:p w14:paraId="33E1CBE2" w14:textId="327E3508" w:rsidR="005F4456" w:rsidRPr="0028041D" w:rsidRDefault="00FC20C4" w:rsidP="005F4456">
      <w:pPr>
        <w:spacing w:line="360" w:lineRule="auto"/>
        <w:ind w:firstLineChars="200" w:firstLine="480"/>
        <w:jc w:val="both"/>
        <w:rPr>
          <w:rFonts w:ascii="Times New Roman" w:eastAsia="黑体" w:hAnsi="Times New Roman" w:cs="Times New Roman"/>
          <w:noProof/>
          <w:color w:val="000000" w:themeColor="text1"/>
        </w:rPr>
      </w:pPr>
      <w:bookmarkStart w:id="18" w:name="_Hlk197695006"/>
      <w:r w:rsidRPr="0028041D">
        <w:rPr>
          <w:rFonts w:ascii="Times New Roman" w:eastAsia="黑体" w:hAnsi="Times New Roman" w:cs="Times New Roman"/>
          <w:noProof/>
          <w:color w:val="000000" w:themeColor="text1"/>
        </w:rPr>
        <w:t xml:space="preserve">In this study, </w:t>
      </w:r>
      <w:r w:rsidRPr="0028041D">
        <w:rPr>
          <w:rFonts w:ascii="Times New Roman" w:eastAsia="黑体" w:hAnsi="Times New Roman" w:cs="Times New Roman"/>
          <w:i/>
          <w:iCs/>
          <w:noProof/>
          <w:color w:val="000000" w:themeColor="text1"/>
        </w:rPr>
        <w:t>Pseudoxanthomonas</w:t>
      </w:r>
      <w:r w:rsidRPr="0028041D">
        <w:rPr>
          <w:rFonts w:ascii="Times New Roman" w:eastAsia="黑体" w:hAnsi="Times New Roman" w:cs="Times New Roman"/>
          <w:noProof/>
          <w:color w:val="000000" w:themeColor="text1"/>
        </w:rPr>
        <w:t xml:space="preserve"> sp. G3 was </w:t>
      </w:r>
      <w:r w:rsidRPr="0028041D">
        <w:rPr>
          <w:rFonts w:ascii="Times New Roman" w:hAnsi="Times New Roman" w:cs="Times New Roman"/>
          <w:color w:val="000000" w:themeColor="text1"/>
          <w:szCs w:val="28"/>
        </w:rPr>
        <w:t>isolated from PAH-contaminated soil</w:t>
      </w:r>
      <w:r w:rsidRPr="0028041D">
        <w:rPr>
          <w:rFonts w:ascii="Times New Roman" w:eastAsia="黑体" w:hAnsi="Times New Roman" w:cs="Times New Roman"/>
          <w:noProof/>
          <w:color w:val="000000" w:themeColor="text1"/>
        </w:rPr>
        <w:t>. It demonstrated robust biodegradation of PHE and PYR, with PHE nearly completely degraded within 5 days and PYR reaching 84.2% degradation by day 7.</w:t>
      </w:r>
      <w:r w:rsidRPr="0028041D">
        <w:rPr>
          <w:rFonts w:ascii="Times New Roman" w:hAnsi="Times New Roman" w:cs="Times New Roman"/>
          <w:noProof/>
          <w:color w:val="000000" w:themeColor="text1"/>
        </w:rPr>
        <w:t xml:space="preserve"> </w:t>
      </w:r>
      <w:r w:rsidRPr="0028041D">
        <w:rPr>
          <w:rFonts w:ascii="Times New Roman" w:hAnsi="Times New Roman" w:cs="Times New Roman"/>
          <w:bCs/>
          <w:color w:val="000000" w:themeColor="text1"/>
        </w:rPr>
        <w:t>An antagonistic interaction was observed during mixed PAH degradation.</w:t>
      </w:r>
      <w:r w:rsidRPr="0028041D">
        <w:rPr>
          <w:rFonts w:ascii="Times New Roman" w:hAnsi="Times New Roman" w:cs="Times New Roman"/>
          <w:noProof/>
          <w:color w:val="000000" w:themeColor="text1"/>
        </w:rPr>
        <w:t xml:space="preserve"> PYR did not affect PHE degradation, whereas PHE significantly inhibited PYR degradation, reducing its degradation efficiency to 64.8% by day 7.</w:t>
      </w:r>
      <w:r w:rsidRPr="0028041D">
        <w:rPr>
          <w:rFonts w:ascii="Times New Roman" w:eastAsia="黑体" w:hAnsi="Times New Roman" w:cs="Times New Roman"/>
          <w:noProof/>
          <w:color w:val="000000" w:themeColor="text1"/>
        </w:rPr>
        <w:t xml:space="preserve"> </w:t>
      </w:r>
      <w:r w:rsidR="00E92C0B" w:rsidRPr="0028041D">
        <w:rPr>
          <w:rFonts w:ascii="Times New Roman" w:eastAsia="黑体" w:hAnsi="Times New Roman" w:cs="Times New Roman"/>
          <w:noProof/>
          <w:color w:val="000000" w:themeColor="text1"/>
        </w:rPr>
        <w:t>Integration of metabolic intermediates analysis, genomic information, and degradation experiments revealed that</w:t>
      </w:r>
      <w:r w:rsidR="00E92C0B" w:rsidRPr="0028041D">
        <w:rPr>
          <w:rFonts w:ascii="Times New Roman" w:hAnsi="Times New Roman" w:cs="Times New Roman"/>
          <w:color w:val="000000" w:themeColor="text1"/>
        </w:rPr>
        <w:t xml:space="preserve"> </w:t>
      </w:r>
      <w:proofErr w:type="spellStart"/>
      <w:r w:rsidR="00E92C0B" w:rsidRPr="0028041D">
        <w:rPr>
          <w:rFonts w:ascii="Times New Roman" w:hAnsi="Times New Roman" w:cs="Times New Roman"/>
          <w:color w:val="000000" w:themeColor="text1"/>
        </w:rPr>
        <w:t>PHE</w:t>
      </w:r>
      <w:proofErr w:type="spellEnd"/>
      <w:r w:rsidR="00E92C0B" w:rsidRPr="0028041D">
        <w:rPr>
          <w:rFonts w:ascii="Times New Roman" w:hAnsi="Times New Roman" w:cs="Times New Roman"/>
          <w:color w:val="000000" w:themeColor="text1"/>
        </w:rPr>
        <w:t xml:space="preserve"> degradation involve</w:t>
      </w:r>
      <w:r w:rsidR="00E92C0B" w:rsidRPr="0028041D">
        <w:rPr>
          <w:rFonts w:ascii="Times New Roman" w:hAnsi="Times New Roman" w:cs="Times New Roman" w:hint="eastAsia"/>
          <w:color w:val="000000" w:themeColor="text1"/>
        </w:rPr>
        <w:t>d</w:t>
      </w:r>
      <w:r w:rsidR="00E92C0B" w:rsidRPr="0028041D">
        <w:rPr>
          <w:rFonts w:ascii="Times New Roman" w:hAnsi="Times New Roman" w:cs="Times New Roman"/>
          <w:color w:val="000000" w:themeColor="text1"/>
        </w:rPr>
        <w:t xml:space="preserve"> the catechol degradation pathway and the phthalate (terminal product) pathway, while </w:t>
      </w:r>
      <w:proofErr w:type="spellStart"/>
      <w:r w:rsidR="00E92C0B" w:rsidRPr="0028041D">
        <w:rPr>
          <w:rFonts w:ascii="Times New Roman" w:hAnsi="Times New Roman" w:cs="Times New Roman"/>
          <w:color w:val="000000" w:themeColor="text1"/>
        </w:rPr>
        <w:t>PYR</w:t>
      </w:r>
      <w:proofErr w:type="spellEnd"/>
      <w:r w:rsidR="00E92C0B" w:rsidRPr="0028041D">
        <w:rPr>
          <w:rFonts w:ascii="Times New Roman" w:hAnsi="Times New Roman" w:cs="Times New Roman"/>
          <w:color w:val="000000" w:themeColor="text1"/>
        </w:rPr>
        <w:t xml:space="preserve"> degradation not only involve</w:t>
      </w:r>
      <w:r w:rsidR="00E92C0B" w:rsidRPr="0028041D">
        <w:rPr>
          <w:rFonts w:ascii="Times New Roman" w:hAnsi="Times New Roman" w:cs="Times New Roman" w:hint="eastAsia"/>
          <w:color w:val="000000" w:themeColor="text1"/>
        </w:rPr>
        <w:t>d</w:t>
      </w:r>
      <w:r w:rsidR="00E92C0B" w:rsidRPr="0028041D">
        <w:rPr>
          <w:rFonts w:ascii="Times New Roman" w:hAnsi="Times New Roman" w:cs="Times New Roman"/>
          <w:color w:val="000000" w:themeColor="text1"/>
        </w:rPr>
        <w:t xml:space="preserve"> the above two pathways but also specifically induce</w:t>
      </w:r>
      <w:r w:rsidR="00E92C0B" w:rsidRPr="0028041D">
        <w:rPr>
          <w:rFonts w:ascii="Times New Roman" w:hAnsi="Times New Roman" w:cs="Times New Roman" w:hint="eastAsia"/>
          <w:color w:val="000000" w:themeColor="text1"/>
        </w:rPr>
        <w:t>d</w:t>
      </w:r>
      <w:r w:rsidR="00E92C0B" w:rsidRPr="0028041D">
        <w:rPr>
          <w:rFonts w:ascii="Times New Roman" w:hAnsi="Times New Roman" w:cs="Times New Roman"/>
          <w:color w:val="000000" w:themeColor="text1"/>
        </w:rPr>
        <w:t xml:space="preserve"> the benzoa</w:t>
      </w:r>
      <w:r w:rsidR="00E92C0B" w:rsidRPr="0028041D">
        <w:rPr>
          <w:rFonts w:ascii="Times New Roman" w:hAnsi="Times New Roman" w:cs="Times New Roman" w:hint="eastAsia"/>
          <w:color w:val="000000" w:themeColor="text1"/>
        </w:rPr>
        <w:t>te</w:t>
      </w:r>
      <w:r w:rsidR="00E92C0B" w:rsidRPr="0028041D">
        <w:rPr>
          <w:rFonts w:ascii="Times New Roman" w:hAnsi="Times New Roman" w:cs="Times New Roman"/>
          <w:color w:val="000000" w:themeColor="text1"/>
        </w:rPr>
        <w:t xml:space="preserve"> degradation pathway.</w:t>
      </w:r>
      <w:bookmarkEnd w:id="18"/>
      <w:r w:rsidR="005F4456" w:rsidRPr="0028041D">
        <w:rPr>
          <w:rFonts w:ascii="Times New Roman" w:eastAsia="黑体" w:hAnsi="Times New Roman" w:cs="Times New Roman" w:hint="eastAsia"/>
          <w:noProof/>
          <w:color w:val="000000" w:themeColor="text1"/>
        </w:rPr>
        <w:t xml:space="preserve"> </w:t>
      </w:r>
      <w:r w:rsidR="005F4456" w:rsidRPr="0028041D">
        <w:rPr>
          <w:rFonts w:ascii="Times New Roman" w:hAnsi="Times New Roman" w:cs="Times New Roman"/>
          <w:color w:val="000000" w:themeColor="text1"/>
        </w:rPr>
        <w:t xml:space="preserve">Despite partial pathway overlap, mixed PAH degradation did not produce a synergistic effect; instead, it caused metabolic crosstalk. </w:t>
      </w:r>
      <w:proofErr w:type="spellStart"/>
      <w:r w:rsidR="005F4456" w:rsidRPr="0028041D">
        <w:rPr>
          <w:rFonts w:ascii="Times New Roman" w:hAnsi="Times New Roman" w:cs="Times New Roman"/>
          <w:color w:val="000000" w:themeColor="text1"/>
        </w:rPr>
        <w:t>PHE</w:t>
      </w:r>
      <w:proofErr w:type="spellEnd"/>
      <w:r w:rsidR="005F4456" w:rsidRPr="0028041D">
        <w:rPr>
          <w:rFonts w:ascii="Times New Roman" w:hAnsi="Times New Roman" w:cs="Times New Roman"/>
          <w:color w:val="000000" w:themeColor="text1"/>
        </w:rPr>
        <w:t xml:space="preserve"> preferentially occupied the benzo</w:t>
      </w:r>
      <w:r w:rsidR="005F4456" w:rsidRPr="0028041D">
        <w:rPr>
          <w:rFonts w:ascii="Times New Roman" w:hAnsi="Times New Roman" w:cs="Times New Roman" w:hint="eastAsia"/>
          <w:color w:val="000000" w:themeColor="text1"/>
        </w:rPr>
        <w:t>ate</w:t>
      </w:r>
      <w:r w:rsidR="005F4456" w:rsidRPr="0028041D">
        <w:rPr>
          <w:rFonts w:ascii="Times New Roman" w:hAnsi="Times New Roman" w:cs="Times New Roman"/>
          <w:color w:val="000000" w:themeColor="text1"/>
        </w:rPr>
        <w:t xml:space="preserve"> </w:t>
      </w:r>
      <w:r w:rsidR="005F4456" w:rsidRPr="0028041D">
        <w:rPr>
          <w:rFonts w:ascii="Times New Roman" w:hAnsi="Times New Roman" w:cs="Times New Roman" w:hint="eastAsia"/>
          <w:color w:val="000000" w:themeColor="text1"/>
        </w:rPr>
        <w:lastRenderedPageBreak/>
        <w:t xml:space="preserve">degradation </w:t>
      </w:r>
      <w:r w:rsidR="005F4456" w:rsidRPr="0028041D">
        <w:rPr>
          <w:rFonts w:ascii="Times New Roman" w:hAnsi="Times New Roman" w:cs="Times New Roman"/>
          <w:color w:val="000000" w:themeColor="text1"/>
        </w:rPr>
        <w:t xml:space="preserve">pathway induced by </w:t>
      </w:r>
      <w:proofErr w:type="spellStart"/>
      <w:r w:rsidR="005F4456" w:rsidRPr="0028041D">
        <w:rPr>
          <w:rFonts w:ascii="Times New Roman" w:hAnsi="Times New Roman" w:cs="Times New Roman"/>
          <w:color w:val="000000" w:themeColor="text1"/>
        </w:rPr>
        <w:t>PYR</w:t>
      </w:r>
      <w:proofErr w:type="spellEnd"/>
      <w:r w:rsidR="005F4456" w:rsidRPr="0028041D">
        <w:rPr>
          <w:rFonts w:ascii="Times New Roman" w:hAnsi="Times New Roman" w:cs="Times New Roman"/>
          <w:color w:val="000000" w:themeColor="text1"/>
        </w:rPr>
        <w:t xml:space="preserve">, while benzoic acid inhibited catechol accumulation, thereby limiting the </w:t>
      </w:r>
      <w:proofErr w:type="spellStart"/>
      <w:r w:rsidR="005F4456" w:rsidRPr="0028041D">
        <w:rPr>
          <w:rFonts w:ascii="Times New Roman" w:hAnsi="Times New Roman" w:cs="Times New Roman"/>
          <w:color w:val="000000" w:themeColor="text1"/>
        </w:rPr>
        <w:t>C23O</w:t>
      </w:r>
      <w:proofErr w:type="spellEnd"/>
      <w:r w:rsidR="005F4456" w:rsidRPr="0028041D">
        <w:rPr>
          <w:rFonts w:ascii="Times New Roman" w:hAnsi="Times New Roman" w:cs="Times New Roman"/>
          <w:color w:val="000000" w:themeColor="text1"/>
        </w:rPr>
        <w:t xml:space="preserve"> activity and weakening the </w:t>
      </w:r>
      <w:r w:rsidR="00850021" w:rsidRPr="0028041D">
        <w:rPr>
          <w:rFonts w:ascii="Times New Roman" w:hAnsi="Times New Roman" w:cs="Times New Roman"/>
          <w:color w:val="000000" w:themeColor="text1"/>
        </w:rPr>
        <w:t>catechol degradation pathway</w:t>
      </w:r>
      <w:r w:rsidR="005F4456" w:rsidRPr="0028041D">
        <w:rPr>
          <w:rFonts w:ascii="Times New Roman" w:hAnsi="Times New Roman" w:cs="Times New Roman"/>
          <w:color w:val="000000" w:themeColor="text1"/>
        </w:rPr>
        <w:t>.</w:t>
      </w:r>
      <w:r w:rsidR="005F4456" w:rsidRPr="0028041D">
        <w:rPr>
          <w:rFonts w:ascii="Times New Roman" w:eastAsia="黑体" w:hAnsi="Times New Roman" w:cs="Times New Roman" w:hint="eastAsia"/>
          <w:noProof/>
          <w:color w:val="000000" w:themeColor="text1"/>
        </w:rPr>
        <w:t xml:space="preserve"> </w:t>
      </w:r>
      <w:r w:rsidR="005F4456" w:rsidRPr="0028041D">
        <w:rPr>
          <w:rFonts w:ascii="Times New Roman" w:hAnsi="Times New Roman" w:cs="Times New Roman"/>
          <w:color w:val="000000" w:themeColor="text1"/>
        </w:rPr>
        <w:t xml:space="preserve">These findings reveal how competition at the pathway level affects the degradation efficiency of the mixed PAH system and highlight the necessity of eliminating metabolic crosstalk. To address metabolic crosstalk, in the future, it can be eliminated by constructing microbial consortia and through targeted gene modification, to achieve the simultaneous and efficient removal of </w:t>
      </w:r>
      <w:r w:rsidR="005F4456" w:rsidRPr="0028041D">
        <w:rPr>
          <w:rFonts w:ascii="Times New Roman" w:hAnsi="Times New Roman" w:cs="Times New Roman" w:hint="eastAsia"/>
          <w:color w:val="000000" w:themeColor="text1"/>
        </w:rPr>
        <w:t xml:space="preserve">multiple </w:t>
      </w:r>
      <w:r w:rsidR="005F4456" w:rsidRPr="0028041D">
        <w:rPr>
          <w:rFonts w:ascii="Times New Roman" w:hAnsi="Times New Roman" w:cs="Times New Roman"/>
          <w:color w:val="000000" w:themeColor="text1"/>
        </w:rPr>
        <w:t>PAHs in complex contaminated environments.</w:t>
      </w:r>
    </w:p>
    <w:p w14:paraId="201DFAE3" w14:textId="7DA1FBC7" w:rsidR="00FC20C4" w:rsidRPr="0028041D" w:rsidRDefault="00FC20C4" w:rsidP="007454B6">
      <w:pPr>
        <w:spacing w:line="360" w:lineRule="auto"/>
        <w:jc w:val="both"/>
        <w:rPr>
          <w:rFonts w:ascii="Times New Roman" w:eastAsiaTheme="minorEastAsia" w:hAnsi="Times New Roman" w:cs="Times New Roman"/>
          <w:b/>
          <w:bCs/>
          <w:color w:val="000000" w:themeColor="text1"/>
          <w:sz w:val="28"/>
          <w:szCs w:val="28"/>
        </w:rPr>
      </w:pPr>
    </w:p>
    <w:p w14:paraId="4A450312" w14:textId="77777777" w:rsidR="00FC20C4" w:rsidRPr="0028041D" w:rsidRDefault="00FC20C4" w:rsidP="007454B6">
      <w:pPr>
        <w:spacing w:line="360" w:lineRule="auto"/>
        <w:jc w:val="both"/>
        <w:rPr>
          <w:rFonts w:ascii="Times New Roman" w:eastAsiaTheme="minorEastAsia" w:hAnsi="Times New Roman" w:cs="Times New Roman"/>
          <w:b/>
          <w:bCs/>
          <w:color w:val="000000" w:themeColor="text1"/>
          <w:sz w:val="28"/>
          <w:szCs w:val="28"/>
        </w:rPr>
      </w:pPr>
    </w:p>
    <w:p w14:paraId="73991CD0" w14:textId="77777777" w:rsidR="00FC20C4" w:rsidRPr="0028041D" w:rsidRDefault="00FC20C4" w:rsidP="00FC20C4">
      <w:pPr>
        <w:pStyle w:val="1"/>
        <w:spacing w:before="240" w:after="120" w:line="360" w:lineRule="auto"/>
        <w:rPr>
          <w:rFonts w:ascii="Times New Roman" w:hAnsi="Times New Roman" w:cs="Times New Roman"/>
          <w:b/>
          <w:bCs w:val="0"/>
          <w:color w:val="000000" w:themeColor="text1"/>
          <w:sz w:val="28"/>
          <w:szCs w:val="28"/>
        </w:rPr>
      </w:pPr>
      <w:proofErr w:type="spellStart"/>
      <w:r w:rsidRPr="0028041D">
        <w:rPr>
          <w:rFonts w:ascii="Times New Roman" w:hAnsi="Times New Roman" w:cs="Times New Roman"/>
          <w:b/>
          <w:bCs w:val="0"/>
          <w:color w:val="000000" w:themeColor="text1"/>
          <w:sz w:val="28"/>
          <w:szCs w:val="28"/>
        </w:rPr>
        <w:t>CRediT</w:t>
      </w:r>
      <w:proofErr w:type="spellEnd"/>
      <w:r w:rsidRPr="0028041D">
        <w:rPr>
          <w:rFonts w:ascii="Times New Roman" w:hAnsi="Times New Roman" w:cs="Times New Roman"/>
          <w:b/>
          <w:bCs w:val="0"/>
          <w:color w:val="000000" w:themeColor="text1"/>
          <w:sz w:val="28"/>
          <w:szCs w:val="28"/>
        </w:rPr>
        <w:t xml:space="preserve"> authorship contribution statement</w:t>
      </w:r>
    </w:p>
    <w:p w14:paraId="53F34C3A" w14:textId="7081E741" w:rsidR="00FC20C4" w:rsidRPr="0028041D" w:rsidRDefault="00FC20C4" w:rsidP="00FC20C4">
      <w:pPr>
        <w:spacing w:line="360" w:lineRule="auto"/>
        <w:jc w:val="both"/>
        <w:rPr>
          <w:rFonts w:ascii="Times New Roman" w:hAnsi="Times New Roman" w:cs="Times New Roman"/>
          <w:color w:val="000000" w:themeColor="text1"/>
        </w:rPr>
      </w:pPr>
      <w:r w:rsidRPr="0028041D">
        <w:rPr>
          <w:rFonts w:ascii="Times New Roman" w:hAnsi="Times New Roman" w:cs="Times New Roman" w:hint="eastAsia"/>
          <w:color w:val="000000" w:themeColor="text1"/>
        </w:rPr>
        <w:t>Suhang</w:t>
      </w:r>
      <w:r w:rsidRPr="0028041D">
        <w:rPr>
          <w:rFonts w:ascii="Times New Roman" w:hAnsi="Times New Roman" w:cs="Times New Roman"/>
          <w:color w:val="000000" w:themeColor="text1"/>
        </w:rPr>
        <w:t xml:space="preserve"> </w:t>
      </w:r>
      <w:r w:rsidRPr="0028041D">
        <w:rPr>
          <w:rFonts w:ascii="Times New Roman" w:hAnsi="Times New Roman" w:cs="Times New Roman" w:hint="eastAsia"/>
          <w:color w:val="000000" w:themeColor="text1"/>
        </w:rPr>
        <w:t>Wang</w:t>
      </w:r>
      <w:r w:rsidRPr="0028041D">
        <w:rPr>
          <w:rFonts w:ascii="Times New Roman" w:hAnsi="Times New Roman" w:cs="Times New Roman"/>
          <w:color w:val="000000" w:themeColor="text1"/>
        </w:rPr>
        <w:t>: investigation, data curation, writing</w:t>
      </w:r>
      <w:r w:rsidR="00D90A0B">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w:t>
      </w:r>
      <w:r w:rsidR="00D90A0B">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 xml:space="preserve">original draft. </w:t>
      </w:r>
      <w:proofErr w:type="spellStart"/>
      <w:r w:rsidR="007E4E36" w:rsidRPr="0028041D">
        <w:rPr>
          <w:rFonts w:ascii="Times New Roman" w:hAnsi="Times New Roman" w:cs="Times New Roman" w:hint="eastAsia"/>
          <w:color w:val="000000" w:themeColor="text1"/>
        </w:rPr>
        <w:t>Jiaqing</w:t>
      </w:r>
      <w:proofErr w:type="spellEnd"/>
      <w:r w:rsidR="007E4E36" w:rsidRPr="0028041D">
        <w:rPr>
          <w:rFonts w:ascii="Times New Roman" w:hAnsi="Times New Roman" w:cs="Times New Roman"/>
          <w:color w:val="000000" w:themeColor="text1"/>
        </w:rPr>
        <w:t xml:space="preserve"> Lia</w:t>
      </w:r>
      <w:r w:rsidR="007E4E36" w:rsidRPr="0028041D">
        <w:rPr>
          <w:rFonts w:ascii="Times New Roman" w:hAnsi="Times New Roman" w:cs="Times New Roman" w:hint="eastAsia"/>
          <w:color w:val="000000" w:themeColor="text1"/>
        </w:rPr>
        <w:t>ng</w:t>
      </w:r>
      <w:r w:rsidR="007E4E36" w:rsidRPr="0028041D">
        <w:rPr>
          <w:rFonts w:ascii="Times New Roman" w:hAnsi="Times New Roman" w:cs="Times New Roman"/>
          <w:color w:val="000000" w:themeColor="text1"/>
        </w:rPr>
        <w:t>: investigation</w:t>
      </w:r>
      <w:r w:rsidR="007E4E36" w:rsidRPr="0028041D">
        <w:rPr>
          <w:rFonts w:ascii="Times New Roman" w:hAnsi="Times New Roman" w:cs="Times New Roman" w:hint="eastAsia"/>
          <w:color w:val="000000" w:themeColor="text1"/>
        </w:rPr>
        <w:t>,</w:t>
      </w:r>
      <w:r w:rsidR="007E4E36" w:rsidRPr="0028041D">
        <w:rPr>
          <w:rFonts w:ascii="Times New Roman" w:hAnsi="Times New Roman" w:cs="Times New Roman"/>
          <w:color w:val="000000" w:themeColor="text1"/>
        </w:rPr>
        <w:t xml:space="preserve"> data curation, writing</w:t>
      </w:r>
      <w:r w:rsidR="00D90A0B">
        <w:rPr>
          <w:rFonts w:ascii="Times New Roman" w:hAnsi="Times New Roman" w:cs="Times New Roman"/>
          <w:color w:val="000000" w:themeColor="text1"/>
        </w:rPr>
        <w:t xml:space="preserve"> </w:t>
      </w:r>
      <w:r w:rsidR="007E4E36" w:rsidRPr="0028041D">
        <w:rPr>
          <w:rFonts w:ascii="Times New Roman" w:hAnsi="Times New Roman" w:cs="Times New Roman"/>
          <w:color w:val="000000" w:themeColor="text1"/>
        </w:rPr>
        <w:t>-</w:t>
      </w:r>
      <w:r w:rsidR="00D90A0B">
        <w:rPr>
          <w:rFonts w:ascii="Times New Roman" w:hAnsi="Times New Roman" w:cs="Times New Roman"/>
          <w:color w:val="000000" w:themeColor="text1"/>
        </w:rPr>
        <w:t xml:space="preserve"> </w:t>
      </w:r>
      <w:r w:rsidR="007E4E36" w:rsidRPr="0028041D">
        <w:rPr>
          <w:rFonts w:ascii="Times New Roman" w:hAnsi="Times New Roman" w:cs="Times New Roman"/>
          <w:color w:val="000000" w:themeColor="text1"/>
        </w:rPr>
        <w:t xml:space="preserve">original draft. </w:t>
      </w:r>
      <w:proofErr w:type="spellStart"/>
      <w:r w:rsidR="007E4E36" w:rsidRPr="0028041D">
        <w:rPr>
          <w:rFonts w:ascii="Times New Roman" w:hAnsi="Times New Roman" w:cs="Times New Roman" w:hint="eastAsia"/>
          <w:color w:val="000000" w:themeColor="text1"/>
        </w:rPr>
        <w:t>Yongkai</w:t>
      </w:r>
      <w:proofErr w:type="spellEnd"/>
      <w:r w:rsidR="007E4E36" w:rsidRPr="0028041D">
        <w:rPr>
          <w:rFonts w:ascii="Times New Roman" w:hAnsi="Times New Roman" w:cs="Times New Roman"/>
          <w:color w:val="000000" w:themeColor="text1"/>
        </w:rPr>
        <w:t xml:space="preserve"> </w:t>
      </w:r>
      <w:r w:rsidR="007E4E36" w:rsidRPr="0028041D">
        <w:rPr>
          <w:rFonts w:ascii="Times New Roman" w:hAnsi="Times New Roman" w:cs="Times New Roman" w:hint="eastAsia"/>
          <w:color w:val="000000" w:themeColor="text1"/>
        </w:rPr>
        <w:t>Liao</w:t>
      </w:r>
      <w:r w:rsidR="00D90A0B">
        <w:rPr>
          <w:rFonts w:ascii="Times New Roman" w:hAnsi="Times New Roman" w:cs="Times New Roman" w:hint="eastAsia"/>
          <w:color w:val="000000" w:themeColor="text1"/>
        </w:rPr>
        <w:t>:</w:t>
      </w:r>
      <w:r w:rsidRPr="0028041D">
        <w:rPr>
          <w:rFonts w:ascii="Times New Roman" w:hAnsi="Times New Roman" w:cs="Times New Roman" w:hint="eastAsia"/>
          <w:color w:val="000000" w:themeColor="text1"/>
        </w:rPr>
        <w:t xml:space="preserve"> </w:t>
      </w:r>
      <w:r w:rsidRPr="0028041D">
        <w:rPr>
          <w:rFonts w:ascii="Times New Roman" w:hAnsi="Times New Roman" w:cs="Times New Roman"/>
          <w:color w:val="000000" w:themeColor="text1"/>
        </w:rPr>
        <w:t>investigation</w:t>
      </w:r>
      <w:r w:rsidRPr="0028041D">
        <w:rPr>
          <w:rFonts w:ascii="Times New Roman" w:hAnsi="Times New Roman" w:cs="Times New Roman" w:hint="eastAsia"/>
          <w:color w:val="000000" w:themeColor="text1"/>
        </w:rPr>
        <w:t>.</w:t>
      </w:r>
      <w:r w:rsidRPr="0028041D">
        <w:rPr>
          <w:rFonts w:ascii="Times New Roman" w:hAnsi="Times New Roman" w:cs="Times New Roman"/>
          <w:color w:val="000000" w:themeColor="text1"/>
        </w:rPr>
        <w:t xml:space="preserve"> </w:t>
      </w:r>
      <w:proofErr w:type="spellStart"/>
      <w:r w:rsidRPr="0028041D">
        <w:rPr>
          <w:rFonts w:ascii="Times New Roman" w:hAnsi="Times New Roman" w:cs="Times New Roman"/>
          <w:color w:val="000000" w:themeColor="text1"/>
        </w:rPr>
        <w:t>Haixuan</w:t>
      </w:r>
      <w:proofErr w:type="spellEnd"/>
      <w:r w:rsidRPr="0028041D">
        <w:rPr>
          <w:rFonts w:ascii="Times New Roman" w:hAnsi="Times New Roman" w:cs="Times New Roman"/>
          <w:color w:val="000000" w:themeColor="text1"/>
        </w:rPr>
        <w:t xml:space="preserve"> Zhou: methodology, data curation. Brian J. Reid</w:t>
      </w:r>
      <w:r w:rsidRPr="0028041D">
        <w:rPr>
          <w:rFonts w:ascii="Times New Roman" w:hAnsi="Times New Roman" w:cs="Times New Roman" w:hint="eastAsia"/>
          <w:color w:val="000000" w:themeColor="text1"/>
        </w:rPr>
        <w:t xml:space="preserve">, </w:t>
      </w:r>
      <w:r w:rsidRPr="0028041D">
        <w:rPr>
          <w:rFonts w:ascii="Times New Roman" w:hAnsi="Times New Roman" w:cs="Times New Roman"/>
          <w:color w:val="000000" w:themeColor="text1"/>
        </w:rPr>
        <w:t>writing</w:t>
      </w:r>
      <w:r w:rsidR="00F416D1">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w:t>
      </w:r>
      <w:r w:rsidR="00F416D1">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review &amp; editing</w:t>
      </w:r>
      <w:r w:rsidRPr="0028041D">
        <w:rPr>
          <w:rFonts w:ascii="Times New Roman" w:hAnsi="Times New Roman" w:cs="Times New Roman" w:hint="eastAsia"/>
          <w:color w:val="000000" w:themeColor="text1"/>
        </w:rPr>
        <w:t xml:space="preserve">. </w:t>
      </w:r>
      <w:r w:rsidRPr="0028041D">
        <w:rPr>
          <w:rFonts w:ascii="Times New Roman" w:hAnsi="Times New Roman" w:cs="Times New Roman"/>
          <w:color w:val="000000" w:themeColor="text1"/>
        </w:rPr>
        <w:t>Chao Cai: conceptualization, funding acquisition, writing</w:t>
      </w:r>
      <w:r w:rsidR="00F416D1">
        <w:rPr>
          <w:rFonts w:ascii="Times New Roman" w:hAnsi="Times New Roman" w:cs="Times New Roman"/>
          <w:color w:val="000000" w:themeColor="text1"/>
        </w:rPr>
        <w:t xml:space="preserve"> </w:t>
      </w:r>
      <w:bookmarkStart w:id="19" w:name="_GoBack"/>
      <w:bookmarkEnd w:id="19"/>
      <w:r w:rsidRPr="0028041D">
        <w:rPr>
          <w:rFonts w:ascii="Times New Roman" w:hAnsi="Times New Roman" w:cs="Times New Roman"/>
          <w:color w:val="000000" w:themeColor="text1"/>
        </w:rPr>
        <w:t>-</w:t>
      </w:r>
      <w:r w:rsidR="00F416D1">
        <w:rPr>
          <w:rFonts w:ascii="Times New Roman" w:hAnsi="Times New Roman" w:cs="Times New Roman"/>
          <w:color w:val="000000" w:themeColor="text1"/>
        </w:rPr>
        <w:t xml:space="preserve"> </w:t>
      </w:r>
      <w:r w:rsidRPr="0028041D">
        <w:rPr>
          <w:rFonts w:ascii="Times New Roman" w:hAnsi="Times New Roman" w:cs="Times New Roman"/>
          <w:color w:val="000000" w:themeColor="text1"/>
        </w:rPr>
        <w:t xml:space="preserve">review &amp; editing, supervision. </w:t>
      </w:r>
    </w:p>
    <w:p w14:paraId="37C01FDE" w14:textId="77777777" w:rsidR="00FC20C4" w:rsidRPr="0028041D" w:rsidRDefault="00FC20C4" w:rsidP="00FC20C4">
      <w:pPr>
        <w:spacing w:line="360" w:lineRule="auto"/>
        <w:jc w:val="both"/>
        <w:rPr>
          <w:color w:val="000000" w:themeColor="text1"/>
        </w:rPr>
      </w:pPr>
    </w:p>
    <w:p w14:paraId="60935679" w14:textId="77777777" w:rsidR="00FC20C4" w:rsidRPr="0028041D" w:rsidRDefault="00FC20C4" w:rsidP="00FC20C4">
      <w:pPr>
        <w:pStyle w:val="1"/>
        <w:spacing w:before="240" w:after="120" w:line="360" w:lineRule="auto"/>
        <w:rPr>
          <w:rFonts w:ascii="Times New Roman" w:hAnsi="Times New Roman" w:cs="Times New Roman"/>
          <w:b/>
          <w:bCs w:val="0"/>
          <w:color w:val="000000" w:themeColor="text1"/>
          <w:sz w:val="28"/>
          <w:szCs w:val="28"/>
        </w:rPr>
      </w:pPr>
      <w:r w:rsidRPr="0028041D">
        <w:rPr>
          <w:rFonts w:ascii="Times New Roman" w:hAnsi="Times New Roman" w:cs="Times New Roman"/>
          <w:b/>
          <w:bCs w:val="0"/>
          <w:color w:val="000000" w:themeColor="text1"/>
          <w:sz w:val="28"/>
          <w:szCs w:val="28"/>
        </w:rPr>
        <w:t>Conflicts of Competing Interest</w:t>
      </w:r>
    </w:p>
    <w:p w14:paraId="0F693D19" w14:textId="77777777" w:rsidR="00FC20C4" w:rsidRPr="0028041D" w:rsidRDefault="00FC20C4" w:rsidP="00FC20C4">
      <w:pPr>
        <w:spacing w:line="360" w:lineRule="auto"/>
        <w:ind w:firstLineChars="200" w:firstLine="480"/>
        <w:jc w:val="both"/>
        <w:rPr>
          <w:rFonts w:ascii="Times New Roman" w:hAnsi="Times New Roman" w:cs="Times New Roman"/>
          <w:color w:val="000000" w:themeColor="text1"/>
          <w:szCs w:val="28"/>
        </w:rPr>
      </w:pPr>
      <w:r w:rsidRPr="0028041D">
        <w:rPr>
          <w:rFonts w:ascii="Times New Roman" w:hAnsi="Times New Roman" w:cs="Times New Roman"/>
          <w:color w:val="000000" w:themeColor="text1"/>
          <w:szCs w:val="28"/>
        </w:rPr>
        <w:t>The authors declare that they have no known competing financial interests or personal relationships that could have appeared to influence the work reported in this paper.</w:t>
      </w:r>
    </w:p>
    <w:p w14:paraId="53599317" w14:textId="77777777" w:rsidR="00FC20C4" w:rsidRPr="0028041D" w:rsidRDefault="00FC20C4" w:rsidP="00FC20C4">
      <w:pPr>
        <w:spacing w:line="360" w:lineRule="auto"/>
        <w:ind w:firstLineChars="200" w:firstLine="480"/>
        <w:rPr>
          <w:rFonts w:ascii="Times New Roman" w:hAnsi="Times New Roman" w:cs="Times New Roman"/>
          <w:color w:val="000000" w:themeColor="text1"/>
          <w:szCs w:val="28"/>
        </w:rPr>
      </w:pPr>
    </w:p>
    <w:p w14:paraId="2E6CBD3C" w14:textId="77777777" w:rsidR="00FC20C4" w:rsidRPr="0028041D" w:rsidRDefault="00FC20C4" w:rsidP="00FC20C4">
      <w:pPr>
        <w:pStyle w:val="1"/>
        <w:spacing w:before="240" w:after="120" w:line="360" w:lineRule="auto"/>
        <w:rPr>
          <w:rFonts w:ascii="Times New Roman" w:hAnsi="Times New Roman" w:cs="Times New Roman"/>
          <w:b/>
          <w:bCs w:val="0"/>
          <w:color w:val="000000" w:themeColor="text1"/>
          <w:sz w:val="28"/>
          <w:szCs w:val="28"/>
        </w:rPr>
      </w:pPr>
      <w:r w:rsidRPr="0028041D">
        <w:rPr>
          <w:rFonts w:ascii="Times New Roman" w:hAnsi="Times New Roman" w:cs="Times New Roman"/>
          <w:b/>
          <w:bCs w:val="0"/>
          <w:color w:val="000000" w:themeColor="text1"/>
          <w:sz w:val="28"/>
          <w:szCs w:val="28"/>
        </w:rPr>
        <w:t>Acknowledgments</w:t>
      </w:r>
    </w:p>
    <w:p w14:paraId="7C2687C9" w14:textId="17723560" w:rsidR="000D0306" w:rsidRPr="0028041D" w:rsidRDefault="00FC20C4" w:rsidP="00520179">
      <w:pPr>
        <w:tabs>
          <w:tab w:val="left" w:pos="516"/>
        </w:tabs>
        <w:spacing w:line="360" w:lineRule="auto"/>
        <w:jc w:val="both"/>
        <w:rPr>
          <w:rFonts w:ascii="Times New Roman" w:eastAsia="黑体" w:hAnsi="Times New Roman" w:cs="Times New Roman"/>
          <w:noProof/>
          <w:color w:val="000000" w:themeColor="text1"/>
        </w:rPr>
      </w:pPr>
      <w:r w:rsidRPr="0028041D">
        <w:rPr>
          <w:rFonts w:ascii="Times New Roman" w:hAnsi="Times New Roman" w:cs="Times New Roman" w:hint="eastAsia"/>
          <w:color w:val="000000" w:themeColor="text1"/>
          <w:szCs w:val="28"/>
        </w:rPr>
        <w:t>The project was supported by the National Key Research and Development Project</w:t>
      </w:r>
      <w:r w:rsidR="00D90A0B">
        <w:rPr>
          <w:rFonts w:ascii="Times New Roman" w:hAnsi="Times New Roman" w:cs="Times New Roman"/>
          <w:color w:val="000000" w:themeColor="text1"/>
          <w:szCs w:val="28"/>
        </w:rPr>
        <w:t xml:space="preserve"> </w:t>
      </w:r>
      <w:r w:rsidRPr="0028041D">
        <w:rPr>
          <w:rFonts w:ascii="Times New Roman" w:hAnsi="Times New Roman" w:cs="Times New Roman" w:hint="eastAsia"/>
          <w:color w:val="000000" w:themeColor="text1"/>
          <w:szCs w:val="28"/>
        </w:rPr>
        <w:t xml:space="preserve">of China (Nos. </w:t>
      </w:r>
      <w:proofErr w:type="spellStart"/>
      <w:r w:rsidRPr="0028041D">
        <w:rPr>
          <w:rFonts w:ascii="Times New Roman" w:hAnsi="Times New Roman" w:cs="Times New Roman" w:hint="eastAsia"/>
          <w:color w:val="000000" w:themeColor="text1"/>
          <w:szCs w:val="28"/>
        </w:rPr>
        <w:t>2024YFC3713802</w:t>
      </w:r>
      <w:proofErr w:type="spellEnd"/>
      <w:r w:rsidRPr="0028041D">
        <w:rPr>
          <w:rFonts w:ascii="Times New Roman" w:hAnsi="Times New Roman" w:cs="Times New Roman" w:hint="eastAsia"/>
          <w:color w:val="000000" w:themeColor="text1"/>
          <w:szCs w:val="28"/>
        </w:rPr>
        <w:t>); the Xiamen Natural Science Foundation Project (</w:t>
      </w:r>
      <w:proofErr w:type="spellStart"/>
      <w:r w:rsidRPr="0028041D">
        <w:rPr>
          <w:rFonts w:ascii="Times New Roman" w:hAnsi="Times New Roman" w:cs="Times New Roman"/>
          <w:color w:val="000000" w:themeColor="text1"/>
          <w:szCs w:val="28"/>
        </w:rPr>
        <w:t>3502Z202571076</w:t>
      </w:r>
      <w:proofErr w:type="spellEnd"/>
      <w:r w:rsidRPr="0028041D">
        <w:rPr>
          <w:rFonts w:ascii="Times New Roman" w:hAnsi="Times New Roman" w:cs="Times New Roman" w:hint="eastAsia"/>
          <w:color w:val="000000" w:themeColor="text1"/>
          <w:szCs w:val="28"/>
        </w:rPr>
        <w:t>).</w:t>
      </w:r>
      <w:r w:rsidR="008F5D47" w:rsidRPr="0028041D">
        <w:rPr>
          <w:rFonts w:ascii="Times New Roman" w:eastAsia="黑体" w:hAnsi="Times New Roman" w:cs="Times New Roman"/>
          <w:noProof/>
          <w:color w:val="000000" w:themeColor="text1"/>
        </w:rPr>
        <w:br w:type="page"/>
      </w:r>
    </w:p>
    <w:p w14:paraId="61879598" w14:textId="28AEB41C" w:rsidR="00333CF5" w:rsidRPr="0028041D" w:rsidRDefault="0080353C" w:rsidP="00D90A0B">
      <w:pPr>
        <w:pStyle w:val="af6"/>
        <w:widowControl w:val="0"/>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b/>
          <w:bCs/>
          <w:color w:val="000000" w:themeColor="text1"/>
        </w:rPr>
      </w:pPr>
      <w:r w:rsidRPr="0028041D">
        <w:rPr>
          <w:rFonts w:ascii="Times New Roman" w:hAnsi="Times New Roman" w:cs="Times New Roman"/>
          <w:b/>
          <w:bCs/>
          <w:color w:val="000000" w:themeColor="text1"/>
        </w:rPr>
        <w:lastRenderedPageBreak/>
        <w:t>References</w:t>
      </w:r>
    </w:p>
    <w:p w14:paraId="464010E7" w14:textId="77777777" w:rsidR="00D90A0B" w:rsidRPr="00D90A0B" w:rsidRDefault="00660257" w:rsidP="00D90A0B">
      <w:pPr>
        <w:pStyle w:val="af6"/>
        <w:jc w:val="both"/>
        <w:rPr>
          <w:rFonts w:ascii="Times New Roman" w:hAnsi="Times New Roman" w:cs="Times New Roman"/>
        </w:rPr>
      </w:pPr>
      <w:r w:rsidRPr="00D90A0B">
        <w:rPr>
          <w:rFonts w:ascii="Times New Roman" w:hAnsi="Times New Roman" w:cs="Times New Roman"/>
          <w:color w:val="000000" w:themeColor="text1"/>
        </w:rPr>
        <w:fldChar w:fldCharType="begin"/>
      </w:r>
      <w:r w:rsidR="00D90A0B" w:rsidRPr="00D90A0B">
        <w:rPr>
          <w:rFonts w:ascii="Times New Roman" w:hAnsi="Times New Roman" w:cs="Times New Roman"/>
          <w:color w:val="000000" w:themeColor="text1"/>
        </w:rPr>
        <w:instrText xml:space="preserve"> ADDIN ZOTERO_BIBL {"uncited":[],"omitted":[],"custom":[]} CSL_BIBLIOGRAPHY </w:instrText>
      </w:r>
      <w:r w:rsidRPr="00D90A0B">
        <w:rPr>
          <w:rFonts w:ascii="Times New Roman" w:hAnsi="Times New Roman" w:cs="Times New Roman"/>
          <w:color w:val="000000" w:themeColor="text1"/>
        </w:rPr>
        <w:fldChar w:fldCharType="separate"/>
      </w:r>
      <w:r w:rsidR="00D90A0B" w:rsidRPr="00D90A0B">
        <w:rPr>
          <w:rFonts w:ascii="Times New Roman" w:hAnsi="Times New Roman" w:cs="Times New Roman"/>
        </w:rPr>
        <w:t>[1]</w:t>
      </w:r>
      <w:r w:rsidR="00D90A0B" w:rsidRPr="00D90A0B">
        <w:rPr>
          <w:rFonts w:ascii="Times New Roman" w:hAnsi="Times New Roman" w:cs="Times New Roman"/>
        </w:rPr>
        <w:tab/>
        <w:t>Haritash AK, Kaushik CP, 2009. Biodegradation aspects of Polycyclic Aromatic Hydrocarbons (PAHs): A review. Journal of Hazardous Materials 169, 1–15. https://doi.org/10.1016/j.jhazmat.2009.03.137</w:t>
      </w:r>
    </w:p>
    <w:p w14:paraId="22D556E5"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w:t>
      </w:r>
      <w:r w:rsidRPr="00D90A0B">
        <w:rPr>
          <w:rFonts w:ascii="Times New Roman" w:hAnsi="Times New Roman" w:cs="Times New Roman"/>
        </w:rPr>
        <w:tab/>
        <w:t>Kanaly RA, Harayama S, 2010. Advances in the field of high‐molecular‐weight polycyclic aromatic hydrocarbon biodegradation by bacteria. Microb Biotechnol 3, 136–164. https://doi.org/10.1111/j.1751-7915.2009.00130.x</w:t>
      </w:r>
    </w:p>
    <w:p w14:paraId="6D73550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w:t>
      </w:r>
      <w:r w:rsidRPr="00D90A0B">
        <w:rPr>
          <w:rFonts w:ascii="Times New Roman" w:hAnsi="Times New Roman" w:cs="Times New Roman"/>
        </w:rPr>
        <w:tab/>
        <w:t>Gao M, Zhang Q, Chen B, Lei C, Xia Q, Sun L, Li T, Zhou N-Y, Lu T, Qian H, 2025. Global Geographic Patterns of Soil Microbial Degradation Potential for Polycyclic Aromatic Hydrocarbons. Environ Sci Technol 59, 7550–7560. https://doi.org/10.1021/acs.est.5c00306</w:t>
      </w:r>
    </w:p>
    <w:p w14:paraId="7C91AC1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w:t>
      </w:r>
      <w:r w:rsidRPr="00D90A0B">
        <w:rPr>
          <w:rFonts w:ascii="Times New Roman" w:hAnsi="Times New Roman" w:cs="Times New Roman"/>
        </w:rPr>
        <w:tab/>
        <w:t>Jiménez-Volkerink SN, Vila J, Jordán M, Minguillón C, Smidt H, Grifoll M, 2023. Multi-Omic Profiling of a Newly Isolated Oxy-PAH Degrading Specialist from PAH-Contaminated Soil Reveals Bacterial Mechanisms to Mitigate the Risk Posed by Polar Transformation Products. Environ Sci Technol 57, 139–149. https://doi.org/10.1021/acs.est.2c05485</w:t>
      </w:r>
    </w:p>
    <w:p w14:paraId="7B847B6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w:t>
      </w:r>
      <w:r w:rsidRPr="00D90A0B">
        <w:rPr>
          <w:rFonts w:ascii="Times New Roman" w:hAnsi="Times New Roman" w:cs="Times New Roman"/>
        </w:rPr>
        <w:tab/>
        <w:t>Ball A, Truskewycz A, 2013. Polyaromatic hydrocarbon exposure: an ecological impact ambiguity. Environ Sci Pollut Res 20, 4311–4326. https://doi.org/10.1007/s11356-013-1620-2</w:t>
      </w:r>
    </w:p>
    <w:p w14:paraId="247FC29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w:t>
      </w:r>
      <w:r w:rsidRPr="00D90A0B">
        <w:rPr>
          <w:rFonts w:ascii="Times New Roman" w:hAnsi="Times New Roman" w:cs="Times New Roman"/>
        </w:rPr>
        <w:tab/>
        <w:t>Wang J-Z, Zhu C-Z, Chen T-H, 2013. PAHs in the Chinese environment: levels, inventory mass, source and toxic potency assessment. Environ Sci: Processes Impacts 15, 1104. https://doi.org/10.1039/c3em00070b</w:t>
      </w:r>
    </w:p>
    <w:p w14:paraId="5457F08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[7]</w:t>
      </w:r>
      <w:r w:rsidRPr="00D90A0B">
        <w:rPr>
          <w:rFonts w:ascii="Times New Roman" w:hAnsi="Times New Roman" w:cs="Times New Roman"/>
        </w:rPr>
        <w:tab/>
        <w:t>Li Y, Chen H, Li W, Xi B, Huang C, 2025. A novel immobilized bacteria consortium enhanced remediation efficiency of PAHs in soil: Insights into key removal mechanism and main driving factor. Journal of Hazardous Materials 486, 137144. https://doi.org/10.1016/j.jhazmat.2025.137144</w:t>
      </w:r>
    </w:p>
    <w:p w14:paraId="4CB3E35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[8]</w:t>
      </w:r>
      <w:r w:rsidRPr="00D90A0B">
        <w:rPr>
          <w:rFonts w:ascii="Times New Roman" w:hAnsi="Times New Roman" w:cs="Times New Roman"/>
        </w:rPr>
        <w:tab/>
        <w:t>Hennessee CT, 2016. Effects of Polycyclic Aromatic Hydrocarbon Mixtures on Degradation, Gene Expression, and Metabolite Production in Four Mycobacterium Species. Appl Environ Microbiol 82, 3357–3369. https://doi.org/10.1128/AEM.00100-16</w:t>
      </w:r>
    </w:p>
    <w:p w14:paraId="2C25F240"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[9]</w:t>
      </w:r>
      <w:r w:rsidRPr="00D90A0B">
        <w:rPr>
          <w:rFonts w:ascii="Times New Roman" w:hAnsi="Times New Roman" w:cs="Times New Roman"/>
        </w:rPr>
        <w:tab/>
        <w:t>Jarvis IWH, Dreij K, Mattsson Å, Jernström B, Stenius U, 2014. Interactions between polycyclic aromatic hydrocarbons in complex mixtures and implications for cancer risk assessment. Toxicology 321, 27–39. https://doi.org/10.1016/j.tox.2014.03.012</w:t>
      </w:r>
    </w:p>
    <w:p w14:paraId="46CB5312"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[10]</w:t>
      </w:r>
      <w:r w:rsidRPr="00D90A0B">
        <w:rPr>
          <w:rFonts w:ascii="Times New Roman" w:hAnsi="Times New Roman" w:cs="Times New Roman"/>
        </w:rPr>
        <w:tab/>
        <w:t>Wei W, Ran Z, He H, Zhou K, Huangfu Z, Yu J, 2020. Desorption process and morphological analysis of real polycyclic aromatic hydrocarbons contaminated soil by the heterogemini surfactant and its mixed systems. Chemosphere 254, 126854. https://doi.org/10.1016/j.chemosphere.2020.126854</w:t>
      </w:r>
    </w:p>
    <w:p w14:paraId="013EC0DF"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[11]</w:t>
      </w:r>
      <w:r w:rsidRPr="00D90A0B">
        <w:rPr>
          <w:rFonts w:ascii="Times New Roman" w:hAnsi="Times New Roman" w:cs="Times New Roman"/>
        </w:rPr>
        <w:tab/>
        <w:t xml:space="preserve">Zhong Y, Luan T, Zhou H, Lan C, Tam NFY, 2006. Metabolite production in degradation of pyrene alone or in a mixture with another polycyclic aromatic hydrocarbon by </w:t>
      </w:r>
      <w:r w:rsidRPr="00D90A0B">
        <w:rPr>
          <w:rFonts w:ascii="Times New Roman" w:hAnsi="Times New Roman" w:cs="Times New Roman"/>
          <w:i/>
          <w:iCs/>
        </w:rPr>
        <w:t>Mycobacterium</w:t>
      </w:r>
      <w:r w:rsidRPr="00D90A0B">
        <w:rPr>
          <w:rFonts w:ascii="Times New Roman" w:hAnsi="Times New Roman" w:cs="Times New Roman"/>
        </w:rPr>
        <w:t xml:space="preserve"> sp. Enviro Toxic and Chemistry 25, 2853–2859. https://doi.org/10.1897/06-042R.1</w:t>
      </w:r>
    </w:p>
    <w:p w14:paraId="5F79CAA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lastRenderedPageBreak/>
        <w:t>[12]</w:t>
      </w:r>
      <w:r w:rsidRPr="00D90A0B">
        <w:rPr>
          <w:rFonts w:ascii="Times New Roman" w:hAnsi="Times New Roman" w:cs="Times New Roman"/>
        </w:rPr>
        <w:tab/>
        <w:t>Liu Y, Zhao N, Dai S, He R, Zhang Y, 2024. Metagenomic insights into phenanthrene biodegradation in electrical field-governed biofilms for groundwater bioremediation. Journal of Hazardous Materials 465, 133477. https://doi.org/10.1016/j.jhazmat.2024.133477</w:t>
      </w:r>
    </w:p>
    <w:p w14:paraId="5E5F755A"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[13]</w:t>
      </w:r>
      <w:r w:rsidRPr="00D90A0B">
        <w:rPr>
          <w:rFonts w:ascii="Times New Roman" w:hAnsi="Times New Roman" w:cs="Times New Roman"/>
        </w:rPr>
        <w:tab/>
        <w:t xml:space="preserve">Kim S-J, Kweon O, Jones RC, Freeman JP, Edmondson RD, Cerniglia CE, 2007. Complete and Integrated Pyrene Degradation Pathway in </w:t>
      </w:r>
      <w:r w:rsidRPr="00D90A0B">
        <w:rPr>
          <w:rFonts w:ascii="Times New Roman" w:hAnsi="Times New Roman" w:cs="Times New Roman"/>
          <w:i/>
          <w:iCs/>
        </w:rPr>
        <w:t>Mycobacterium vanbaalenii</w:t>
      </w:r>
      <w:r w:rsidRPr="00D90A0B">
        <w:rPr>
          <w:rFonts w:ascii="Times New Roman" w:hAnsi="Times New Roman" w:cs="Times New Roman"/>
        </w:rPr>
        <w:t xml:space="preserve"> PYR-1 Based on Systems Biology. J Bacteriol 189, 464–472. https://doi.org/10.1128/JB.01310-06</w:t>
      </w:r>
    </w:p>
    <w:p w14:paraId="0F25F47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[14]</w:t>
      </w:r>
      <w:r w:rsidRPr="00D90A0B">
        <w:rPr>
          <w:rFonts w:ascii="Times New Roman" w:hAnsi="Times New Roman" w:cs="Times New Roman"/>
        </w:rPr>
        <w:tab/>
        <w:t>Mukherjee AK, Bhagowati P, Biswa BB, Chanda A, Kalita B, 2017. A comparative intracellular proteomic profiling of Pseudomonas aeruginosa strain ASP-53 grown on pyrene or glucose as sole source of carbon and identification of some key enzymes of pyrene biodegradation pathway. Journal of Proteomics 167, 25–35. https://doi.org/10.1016/j.jprot.2017.07.020</w:t>
      </w:r>
    </w:p>
    <w:p w14:paraId="3E20028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[15]</w:t>
      </w:r>
      <w:r w:rsidRPr="00D90A0B">
        <w:rPr>
          <w:rFonts w:ascii="Times New Roman" w:hAnsi="Times New Roman" w:cs="Times New Roman"/>
        </w:rPr>
        <w:tab/>
        <w:t>Zhou H, Zhang S, Xie J, Wei H, Hu Z, Wang H, 2020. Pyrene biodegradation and its potential pathway involving Roseobacter clade bacteria. International Biodeterioration &amp; Biodegradation 150, 104961. https://doi.org/10.1016/j.ibiod.2020.104961</w:t>
      </w:r>
    </w:p>
    <w:p w14:paraId="6D0D963C"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[16]</w:t>
      </w:r>
      <w:r w:rsidRPr="00D90A0B">
        <w:rPr>
          <w:rFonts w:ascii="Times New Roman" w:hAnsi="Times New Roman" w:cs="Times New Roman"/>
        </w:rPr>
        <w:tab/>
        <w:t>Fan K, Feng Q, Li K, Lin J, Wang W, Cao Y, Gai H, Song H, Huang T, Zhu Q, Xiao M, 2022. The metabolism of pyrene by a novel Altererythrobacter sp. with in-situ co-substrates: A mechanistic analysis based on pathway, genomics, and enzyme activity. Chemosphere 307, 135784. https://doi.org/10.1016/j.chemosphere.2022.135784</w:t>
      </w:r>
    </w:p>
    <w:p w14:paraId="3D49678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[17]</w:t>
      </w:r>
      <w:r w:rsidRPr="00D90A0B">
        <w:rPr>
          <w:rFonts w:ascii="Times New Roman" w:hAnsi="Times New Roman" w:cs="Times New Roman"/>
        </w:rPr>
        <w:tab/>
        <w:t>Luo S, Chen B, Lin L, Wang X, Tam NF-Y, Luan T, 2014. Pyrene Degradation Accelerated by Constructed Consortium of Bacterium and Microalga: Effects of Degradation Products on the Microalgal Growth. Environ Sci Technol 48, 13917–13924. https://doi.org/10.1021/es503761j</w:t>
      </w:r>
    </w:p>
    <w:p w14:paraId="4416212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[18]</w:t>
      </w:r>
      <w:r w:rsidRPr="00D90A0B">
        <w:rPr>
          <w:rFonts w:ascii="Times New Roman" w:hAnsi="Times New Roman" w:cs="Times New Roman"/>
        </w:rPr>
        <w:tab/>
        <w:t>Li S, Xu J, Hua T, Liu M, Yan W, 2025. Combined transcriptome and metabolome analysis reveal the dual catabolic pathways of naphthalene in Pseudomonas putida ND6. Journal of Environmental Chemical Engineering 13, 115632. https://doi.org/10.1016/j.jece.2025.115632</w:t>
      </w:r>
    </w:p>
    <w:p w14:paraId="2001BC7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[19]</w:t>
      </w:r>
      <w:r w:rsidRPr="00D90A0B">
        <w:rPr>
          <w:rFonts w:ascii="Times New Roman" w:hAnsi="Times New Roman" w:cs="Times New Roman"/>
        </w:rPr>
        <w:tab/>
        <w:t>Sun S, Wang H, Chen Y, Lou J, Wu L, Xu J, 2019. Salicylate and phthalate pathways contributed differently on phenanthrene and pyrene degradations in Mycobacterium sp. WY10. Journal of Hazardous Materials 364, 509–518. https://doi.org/10.1016/j.jhazmat.2018.10.064</w:t>
      </w:r>
    </w:p>
    <w:p w14:paraId="7DA7F40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[20]</w:t>
      </w:r>
      <w:r w:rsidRPr="00D90A0B">
        <w:rPr>
          <w:rFonts w:ascii="Times New Roman" w:hAnsi="Times New Roman" w:cs="Times New Roman"/>
        </w:rPr>
        <w:tab/>
        <w:t>Moran IL, Ghetu CC, Scott RP, Tidwell LG, Hoffman PD, Anderson KA, 2025. Divergent Transport Dynamics of Alkylated versus Unsubstituted Polycyclic Aromatic Hydrocarbons at the Air–Water and Sediment-Water Interfaces at a Legacy Creosote Site. ACS EST Water 5, 146–155. https://doi.org/10.1021/acsestwater.4c00737</w:t>
      </w:r>
    </w:p>
    <w:p w14:paraId="2F497F5E"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[21]</w:t>
      </w:r>
      <w:r w:rsidRPr="00D90A0B">
        <w:rPr>
          <w:rFonts w:ascii="Times New Roman" w:hAnsi="Times New Roman" w:cs="Times New Roman"/>
        </w:rPr>
        <w:tab/>
        <w:t>Wang W, Xu H, Qu X, Yang K, Lin D, 2022. Predicting the total PAHs concentrations in sediments from selected congeners using a multiple linear relationship. Sci Rep 12, 3334. https://doi.org/10.1038/s41598-022-07312-2</w:t>
      </w:r>
    </w:p>
    <w:p w14:paraId="31A81649"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lastRenderedPageBreak/>
        <w:t>[22]</w:t>
      </w:r>
      <w:r w:rsidRPr="00D90A0B">
        <w:rPr>
          <w:rFonts w:ascii="Times New Roman" w:hAnsi="Times New Roman" w:cs="Times New Roman"/>
        </w:rPr>
        <w:tab/>
        <w:t>Molina M, Araujo R, Hodson RE, 1999. Cross-induction of pyrene and phenanthrene in a Mycobacterium sp. isolated from polycyclic aromatic hydrocarbon contaminated river sediments. Can J Microbiol 45, 520–529. https://doi.org/10.1139/cjm-45-6-520</w:t>
      </w:r>
    </w:p>
    <w:p w14:paraId="186BBFE5"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[23]</w:t>
      </w:r>
      <w:r w:rsidRPr="00D90A0B">
        <w:rPr>
          <w:rFonts w:ascii="Times New Roman" w:hAnsi="Times New Roman" w:cs="Times New Roman"/>
        </w:rPr>
        <w:tab/>
        <w:t>Chen B, Huang J, Yuan K, Lin L, Wang X, Yang L, Luan T, 2016. Direct evidences on bacterial growth pattern regulating pyrene degradation pathway and genotypic dioxygenase expression. Marine Pollution Bulletin 105, 73–80. https://doi.org/10.1016/j.marpolbul.2016.02.054</w:t>
      </w:r>
    </w:p>
    <w:p w14:paraId="78AD71B4"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[24]</w:t>
      </w:r>
      <w:r w:rsidRPr="00D90A0B">
        <w:rPr>
          <w:rFonts w:ascii="Times New Roman" w:hAnsi="Times New Roman" w:cs="Times New Roman"/>
        </w:rPr>
        <w:tab/>
        <w:t>Jiang J, Tian W, Lu Z, Chu M, Cao H, Zhang D, 2023. Cometabolic degradation of pyrene with phenanthrene as substrate: assisted by halophilic Pseudomonas stutzeri DJP1. Biodegradation 34, 519–532. https://doi.org/10.1007/s10532-023-10035-4</w:t>
      </w:r>
    </w:p>
    <w:p w14:paraId="30F00B7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[25]</w:t>
      </w:r>
      <w:r w:rsidRPr="00D90A0B">
        <w:rPr>
          <w:rFonts w:ascii="Times New Roman" w:hAnsi="Times New Roman" w:cs="Times New Roman"/>
        </w:rPr>
        <w:tab/>
        <w:t>Zhong Y, Zou S, Lin L, Luan T, Qiu R, Tam NFY, 2010. Effects of pyrene and fluoranthene on the degradation characteristics of phenanthrene in the cometabolism process by Sphingomonas sp. strain PheB4 isolated from mangrove sediments. Marine Pollution Bulletin 60, 2043–2049. https://doi.org/10.1016/j.marpolbul.2010.07.017</w:t>
      </w:r>
    </w:p>
    <w:p w14:paraId="03F49E7D"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[26]</w:t>
      </w:r>
      <w:r w:rsidRPr="00D90A0B">
        <w:rPr>
          <w:rFonts w:ascii="Times New Roman" w:hAnsi="Times New Roman" w:cs="Times New Roman"/>
        </w:rPr>
        <w:tab/>
        <w:t>Wang H, Lou J, Gu H, Luo X, Yang L, Wu L, Liu Y, Wu J, Xu J, 2016. Efficient biodegradation of phenanthrene by a novel strain Massilia sp. WF1 isolated from a PAH-contaminated soil. Environ Sci Pollut Res 23, 13378–13388. https://doi.org/10.1007/s11356-016-6515-6</w:t>
      </w:r>
    </w:p>
    <w:p w14:paraId="5A70D51C"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[27]</w:t>
      </w:r>
      <w:r w:rsidRPr="00D90A0B">
        <w:rPr>
          <w:rFonts w:ascii="Times New Roman" w:hAnsi="Times New Roman" w:cs="Times New Roman"/>
        </w:rPr>
        <w:tab/>
        <w:t>Sun S, Wang H, Fu B, Zhang H, Lou J, Wu L, Xu J, 2020. Non-bioavailability of extracellular 1-hydroxy-2-naphthoic acid restricts the mineralization of phenanthrene by Rhodococcus sp. WB9. Science of The Total Environment 704, 135331. https://doi.org/10.1016/j.scitotenv.2019.135331</w:t>
      </w:r>
    </w:p>
    <w:p w14:paraId="35AC79C0"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[28]</w:t>
      </w:r>
      <w:r w:rsidRPr="00D90A0B">
        <w:rPr>
          <w:rFonts w:ascii="Times New Roman" w:hAnsi="Times New Roman" w:cs="Times New Roman"/>
        </w:rPr>
        <w:tab/>
        <w:t>Matias Rodrigues JF, Schmidt TSB, Tackmann J, Von Mering C, 2017. MAPseq: highly efficient k-mer search with confidence estimates, for rRNA sequence analysis. Bioinformatics 33, 3808–3810. https://doi.org/10.1093/bioinformatics/btx517</w:t>
      </w:r>
    </w:p>
    <w:p w14:paraId="34C787C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[29]</w:t>
      </w:r>
      <w:r w:rsidRPr="00D90A0B">
        <w:rPr>
          <w:rFonts w:ascii="Times New Roman" w:hAnsi="Times New Roman" w:cs="Times New Roman"/>
        </w:rPr>
        <w:tab/>
        <w:t>Li F, Zhu L, 2012. Effect of surfactant-induced cell surface modifications on electron transport system and catechol 1,2-dioxygenase activities and phenanthrene biodegradation by Citrobacter sp. SA01. Bioresource Technology 123, 42–48. https://doi.org/10.1016/j.biortech.2012.07.059</w:t>
      </w:r>
    </w:p>
    <w:p w14:paraId="65B0ACA4"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[30]</w:t>
      </w:r>
      <w:r w:rsidRPr="00D90A0B">
        <w:rPr>
          <w:rFonts w:ascii="Times New Roman" w:hAnsi="Times New Roman" w:cs="Times New Roman"/>
        </w:rPr>
        <w:tab/>
        <w:t>Kojima Y, Itada N, Hayaishi O, 1961. Metapyrocatechase: a New Catechol-cleaving Enzyme. Journal of Biological Chemistry 236, 2223–2228. https://doi.org/10.1016/S0021-9258(18)64061-X</w:t>
      </w:r>
    </w:p>
    <w:p w14:paraId="45DBF72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[31]</w:t>
      </w:r>
      <w:r w:rsidRPr="00D90A0B">
        <w:rPr>
          <w:rFonts w:ascii="Times New Roman" w:hAnsi="Times New Roman" w:cs="Times New Roman"/>
        </w:rPr>
        <w:tab/>
        <w:t xml:space="preserve">Ghosh I, 2017. Substrate interaction effects during pyrene biodegradation by </w:t>
      </w:r>
      <w:r w:rsidRPr="00D90A0B">
        <w:rPr>
          <w:rFonts w:ascii="Times New Roman" w:hAnsi="Times New Roman" w:cs="Times New Roman"/>
          <w:i/>
          <w:iCs/>
        </w:rPr>
        <w:t>Pseudomonas aeruginosa</w:t>
      </w:r>
      <w:r w:rsidRPr="00D90A0B">
        <w:rPr>
          <w:rFonts w:ascii="Times New Roman" w:hAnsi="Times New Roman" w:cs="Times New Roman"/>
        </w:rPr>
        <w:t xml:space="preserve"> RS1. Journal of Environmental Chemical Engineering 5, 1791–1800. https://doi.org/10.1016/j.jece.2017.03.016</w:t>
      </w:r>
    </w:p>
    <w:p w14:paraId="22A487E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[32]</w:t>
      </w:r>
      <w:r w:rsidRPr="00D90A0B">
        <w:rPr>
          <w:rFonts w:ascii="Times New Roman" w:hAnsi="Times New Roman" w:cs="Times New Roman"/>
        </w:rPr>
        <w:tab/>
        <w:t>Wu F, Guo C, Liu S, Liang X, Lu G, Dang Z, 2019. Pyrene Degradation by Mycobacterium gilvum: Metabolites and Proteins Involved. Water Air Soil Pollut 230, 67. https://doi.org/10.1007/s11270-019-4115-z</w:t>
      </w:r>
    </w:p>
    <w:p w14:paraId="1CFD82E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lastRenderedPageBreak/>
        <w:t>[33]</w:t>
      </w:r>
      <w:r w:rsidRPr="00D90A0B">
        <w:rPr>
          <w:rFonts w:ascii="Times New Roman" w:hAnsi="Times New Roman" w:cs="Times New Roman"/>
        </w:rPr>
        <w:tab/>
        <w:t>Wang Z, Wang W, Li Y, Yang Q, 2019. Co-metabolic degradation of naphthalene and pyrene by acclimated strain and competitive inhibition kinetics. Journal of Environmental Science and Health, Part B 54, 505–513. https://doi.org/10.1080/03601234.2019.1586033</w:t>
      </w:r>
    </w:p>
    <w:p w14:paraId="4492B7CC"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[34]</w:t>
      </w:r>
      <w:r w:rsidRPr="00D90A0B">
        <w:rPr>
          <w:rFonts w:ascii="Times New Roman" w:hAnsi="Times New Roman" w:cs="Times New Roman"/>
        </w:rPr>
        <w:tab/>
        <w:t>Ting WTE, Yuan SY, Wu SD, Chang BV, 2011. Biodegradation of phenanthrene and pyrene by Ganoderma lucidum. International Biodeterioration &amp; Biodegradation 65, 238–242. https://doi.org/10.1016/j.ibiod.2010.11.007</w:t>
      </w:r>
    </w:p>
    <w:p w14:paraId="4BA1E094"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[35]</w:t>
      </w:r>
      <w:r w:rsidRPr="00D90A0B">
        <w:rPr>
          <w:rFonts w:ascii="Times New Roman" w:hAnsi="Times New Roman" w:cs="Times New Roman"/>
        </w:rPr>
        <w:tab/>
        <w:t>Ghosal D, Ghosh S, Dutta TK, Ahn Y, 2016. Current State of Knowledge in Microbial Degradation of Polycyclic Aromatic Hydrocarbons (PAHs): A Review. Front Microbiol 7. https://doi.org/10.3389/fmicb.2016.01369</w:t>
      </w:r>
    </w:p>
    <w:p w14:paraId="1C3174F2"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[36]</w:t>
      </w:r>
      <w:r w:rsidRPr="00D90A0B">
        <w:rPr>
          <w:rFonts w:ascii="Times New Roman" w:hAnsi="Times New Roman" w:cs="Times New Roman"/>
        </w:rPr>
        <w:tab/>
        <w:t>Mallick S, Chakraborty J, Dutta TK, 2011. Role of oxygenases in guiding diverse metabolic pathways in the bacterial degradation of low-molecular-weight polycyclic aromatic hydrocarbons: A review. Critical Reviews in Microbiology 37, 64–90. https://doi.org/10.3109/1040841X.2010.512268</w:t>
      </w:r>
    </w:p>
    <w:p w14:paraId="30601FF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[37]</w:t>
      </w:r>
      <w:r w:rsidRPr="00D90A0B">
        <w:rPr>
          <w:rFonts w:ascii="Times New Roman" w:hAnsi="Times New Roman" w:cs="Times New Roman"/>
        </w:rPr>
        <w:tab/>
        <w:t>Seo J-S, Keum Y-S, Li QX, 2012. Mycobacterium aromativorans JS19b1T degrades phenanthrene through C-1,2, C-3,4 and C-9,10 dioxygenation pathways. International Biodeterioration &amp; Biodegradation 70, 96–103. https://doi.org/10.1016/j.ibiod.2012.02.005</w:t>
      </w:r>
    </w:p>
    <w:p w14:paraId="72B6F51C"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[38]</w:t>
      </w:r>
      <w:r w:rsidRPr="00D90A0B">
        <w:rPr>
          <w:rFonts w:ascii="Times New Roman" w:hAnsi="Times New Roman" w:cs="Times New Roman"/>
        </w:rPr>
        <w:tab/>
        <w:t xml:space="preserve">Liao X, Luo J, Cassidy DP, Li Y, Tao H, Zhao Y, 2021. Biodegradation of phenanthrene at high concentrations by </w:t>
      </w:r>
      <w:r w:rsidRPr="00D90A0B">
        <w:rPr>
          <w:rFonts w:ascii="Times New Roman" w:hAnsi="Times New Roman" w:cs="Times New Roman"/>
          <w:i/>
          <w:iCs/>
        </w:rPr>
        <w:t>Acidovorax</w:t>
      </w:r>
      <w:r w:rsidRPr="00D90A0B">
        <w:rPr>
          <w:rFonts w:ascii="Times New Roman" w:hAnsi="Times New Roman" w:cs="Times New Roman"/>
        </w:rPr>
        <w:t xml:space="preserve"> </w:t>
      </w:r>
      <w:r w:rsidRPr="00D90A0B">
        <w:rPr>
          <w:rFonts w:ascii="Times New Roman" w:hAnsi="Times New Roman" w:cs="Times New Roman"/>
          <w:smallCaps/>
        </w:rPr>
        <w:t>sp. JG5</w:t>
      </w:r>
      <w:r w:rsidRPr="00D90A0B">
        <w:rPr>
          <w:rFonts w:ascii="Times New Roman" w:hAnsi="Times New Roman" w:cs="Times New Roman"/>
        </w:rPr>
        <w:t xml:space="preserve"> and its functional genomic analysis. J of Chemical Tech &amp; Biotech 96, 3142–3151. https://doi.org/10.1002/jctb.6867</w:t>
      </w:r>
    </w:p>
    <w:p w14:paraId="6FE61DB8"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[39]</w:t>
      </w:r>
      <w:r w:rsidRPr="00D90A0B">
        <w:rPr>
          <w:rFonts w:ascii="Times New Roman" w:hAnsi="Times New Roman" w:cs="Times New Roman"/>
        </w:rPr>
        <w:tab/>
        <w:t>Leneva NA, Kolomytseva MP, Baskunov BP, Golovleva LA, 2009. Phenanthrene and anthracene degradation by microorganisms of the genus Rhodococcus. Appl Biochem Microbiol 45, 169–175. https://doi.org/10.1134/S0003683809020094</w:t>
      </w:r>
    </w:p>
    <w:p w14:paraId="6A0F0112"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[40]</w:t>
      </w:r>
      <w:r w:rsidRPr="00D90A0B">
        <w:rPr>
          <w:rFonts w:ascii="Times New Roman" w:hAnsi="Times New Roman" w:cs="Times New Roman"/>
        </w:rPr>
        <w:tab/>
        <w:t xml:space="preserve">Li J, Peng W, Yin X, Wang X, Liu Z, Liu Q, Deng Z, Lin S, Liang R, 2024. Identification of an efficient phenanthrene-degrading </w:t>
      </w:r>
      <w:r w:rsidRPr="00D90A0B">
        <w:rPr>
          <w:rFonts w:ascii="Times New Roman" w:hAnsi="Times New Roman" w:cs="Times New Roman"/>
          <w:i/>
          <w:iCs/>
        </w:rPr>
        <w:t>Pseudarthrobacter</w:t>
      </w:r>
      <w:r w:rsidRPr="00D90A0B">
        <w:rPr>
          <w:rFonts w:ascii="Times New Roman" w:hAnsi="Times New Roman" w:cs="Times New Roman"/>
        </w:rPr>
        <w:t xml:space="preserve"> sp. L1SW and characterization of its metabolites and catabolic pathway. Journal of Hazardous Materials 465, 133138. https://doi.org/10.1016/j.jhazmat.2023.133138</w:t>
      </w:r>
    </w:p>
    <w:p w14:paraId="5CA8F8A9"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[41]</w:t>
      </w:r>
      <w:r w:rsidRPr="00D90A0B">
        <w:rPr>
          <w:rFonts w:ascii="Times New Roman" w:hAnsi="Times New Roman" w:cs="Times New Roman"/>
        </w:rPr>
        <w:tab/>
        <w:t>Mallick Somnath, Chatterjee Subhankar, Dutta TK, 2007. A novel degradation pathway in the assimilation of phenanthrene by Staphylococcus sp. strain PN/Y via meta-cleavage of 2-hydroxy-1-naphthoic acid: formation of trans-2,3-dioxo-5-(2′-hydroxyphenyl)-pent-4-enoic acid. Microbiology 153, 2104–2115. https://doi.org/10.1099/mic.0.2006/004218-0</w:t>
      </w:r>
    </w:p>
    <w:p w14:paraId="5958658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[42]</w:t>
      </w:r>
      <w:r w:rsidRPr="00D90A0B">
        <w:rPr>
          <w:rFonts w:ascii="Times New Roman" w:hAnsi="Times New Roman" w:cs="Times New Roman"/>
        </w:rPr>
        <w:tab/>
        <w:t>Nayak AS, Sanjeev Kumar S, Santosh Kumar M, Anjaneya O, Karegoudar TB, 2011. A catabolic pathway for the degradation of chrysene by Pseudoxanthomonas sp. PNK-04: Chrysene catabolic pathway. FEMS Microbiology Letters 320, 128–134. https://doi.org/10.1111/j.1574-6968.2011.02301.x</w:t>
      </w:r>
    </w:p>
    <w:p w14:paraId="2F3BC8B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[43]</w:t>
      </w:r>
      <w:r w:rsidRPr="00D90A0B">
        <w:rPr>
          <w:rFonts w:ascii="Times New Roman" w:hAnsi="Times New Roman" w:cs="Times New Roman"/>
        </w:rPr>
        <w:tab/>
        <w:t xml:space="preserve">Patel V, Cheturvedula S, Madamwar D, 2012. Phenanthrene degradation by Pseudoxanthomonas sp. DMVP2 isolated from hydrocarbon contaminated </w:t>
      </w:r>
      <w:r w:rsidRPr="00D90A0B">
        <w:rPr>
          <w:rFonts w:ascii="Times New Roman" w:hAnsi="Times New Roman" w:cs="Times New Roman"/>
        </w:rPr>
        <w:lastRenderedPageBreak/>
        <w:t>sediment of Amlakhadi canal, Gujarat, India. Journal of Hazardous Materials 201–202, 43–51. https://doi.org/10.1016/j.jhazmat.2011.11.002</w:t>
      </w:r>
    </w:p>
    <w:p w14:paraId="23907BDC"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[44]</w:t>
      </w:r>
      <w:r w:rsidRPr="00D90A0B">
        <w:rPr>
          <w:rFonts w:ascii="Times New Roman" w:hAnsi="Times New Roman" w:cs="Times New Roman"/>
        </w:rPr>
        <w:tab/>
        <w:t>Al Farraj DA, Hadibarata T, Elshikh MS, Al Khulaifi MM, Kristanti RA, 2020. Biotransformation and Degradation Pathway of Pyrene by Filamentous Soil Fungus Trichoderma sp. F03. Water Air Soil Pollut 231, 168. https://doi.org/10.1007/s11270-020-04514-0</w:t>
      </w:r>
    </w:p>
    <w:p w14:paraId="78EC7D29"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[45]</w:t>
      </w:r>
      <w:r w:rsidRPr="00D90A0B">
        <w:rPr>
          <w:rFonts w:ascii="Times New Roman" w:hAnsi="Times New Roman" w:cs="Times New Roman"/>
        </w:rPr>
        <w:tab/>
        <w:t>Zada S, Zhou H, Xie J, Hu Z, Ali S, Sajjad W, Wang H, 2021. Bacterial degradation of pyrene: Biochemical reactions and mechanisms. International Biodeterioration &amp; Biodegradation 162, 105233. https://doi.org/10.1016/j.ibiod.2021.105233</w:t>
      </w:r>
    </w:p>
    <w:p w14:paraId="238A90B9"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[46]</w:t>
      </w:r>
      <w:r w:rsidRPr="00D90A0B">
        <w:rPr>
          <w:rFonts w:ascii="Times New Roman" w:hAnsi="Times New Roman" w:cs="Times New Roman"/>
        </w:rPr>
        <w:tab/>
        <w:t>Cao J, Yang Q, Jiang J, Dalu T, Kadushkin A, Singh J, Fakhrullin R, Wang F, Cai X, Li R, 2022. Coronas of micro/nano plastics: a key determinant in their risk assessments. Part Fibre Toxicol 19, 55. https://doi.org/10.1186/s12989-022-00492-9</w:t>
      </w:r>
    </w:p>
    <w:p w14:paraId="15DEC261"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[47]</w:t>
      </w:r>
      <w:r w:rsidRPr="00D90A0B">
        <w:rPr>
          <w:rFonts w:ascii="Times New Roman" w:hAnsi="Times New Roman" w:cs="Times New Roman"/>
        </w:rPr>
        <w:tab/>
        <w:t>Cao H, Zhang X, Wang S, Liu J, Han D, Zhao B, Wang H, 2021. Insights Into Mechanism of the Naphthalene-Enhanced Biodegradation of Phenanthrene by Pseudomonas sp. SL-6 Based on Omics Analysis. Front Microbiol 12, 761216. https://doi.org/10.3389/fmicb.2021.761216</w:t>
      </w:r>
    </w:p>
    <w:p w14:paraId="1DD3CD6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[48]</w:t>
      </w:r>
      <w:r w:rsidRPr="00D90A0B">
        <w:rPr>
          <w:rFonts w:ascii="Times New Roman" w:hAnsi="Times New Roman" w:cs="Times New Roman"/>
        </w:rPr>
        <w:tab/>
        <w:t>Ma J, Zhuang Y, Wang Y, Zhu N, Wang T, Xiao H, Chen J, 2023. Update on new trend and progress of the mechanism of polycyclic aromatic hydrocarbon biodegradation by Rhodococcus, based on the new understanding of relevant theories: a review. Environ Sci Pollut Res 30, 93345–93362. https://doi.org/10.1007/s11356-023-28894-y</w:t>
      </w:r>
    </w:p>
    <w:p w14:paraId="617C54F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[49]</w:t>
      </w:r>
      <w:r w:rsidRPr="00D90A0B">
        <w:rPr>
          <w:rFonts w:ascii="Times New Roman" w:hAnsi="Times New Roman" w:cs="Times New Roman"/>
        </w:rPr>
        <w:tab/>
        <w:t>Tittabutr P, Cho IK, Li QX, 2011. Phn and Nag-like dioxygenases metabolize polycyclic aromatic hydrocarbons in Burkholderia sp. C3. Biodegradation 22, 1119–1133. https://doi.org/10.1007/s10532-011-9468-y</w:t>
      </w:r>
    </w:p>
    <w:p w14:paraId="79D4726D"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[50]</w:t>
      </w:r>
      <w:r w:rsidRPr="00D90A0B">
        <w:rPr>
          <w:rFonts w:ascii="Times New Roman" w:hAnsi="Times New Roman" w:cs="Times New Roman"/>
        </w:rPr>
        <w:tab/>
        <w:t>Waigi MG, Kang F, Goikavi C, Ling W, Gao Y, 2015. Phenanthrene biodegradation by sphingomonads and its application in the contaminated soils and sediments: A review. International Biodeterioration &amp; Biodegradation 104, 333–349. https://doi.org/10.1016/j.ibiod.2015.06.008</w:t>
      </w:r>
    </w:p>
    <w:p w14:paraId="6636B29C"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[51]</w:t>
      </w:r>
      <w:r w:rsidRPr="00D90A0B">
        <w:rPr>
          <w:rFonts w:ascii="Times New Roman" w:hAnsi="Times New Roman" w:cs="Times New Roman"/>
        </w:rPr>
        <w:tab/>
        <w:t>Bacosa HP, Inoue C, 2015. Polycyclic aromatic hydrocarbons (PAHs) biodegradation potential and diversity of microbial consortia enriched from tsunami sediments in Miyagi, Japan. Journal of Hazardous Materials 283, 689–697. https://doi.org/10.1016/j.jhazmat.2014.09.068</w:t>
      </w:r>
    </w:p>
    <w:p w14:paraId="5B6F03F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[52]</w:t>
      </w:r>
      <w:r w:rsidRPr="00D90A0B">
        <w:rPr>
          <w:rFonts w:ascii="Times New Roman" w:hAnsi="Times New Roman" w:cs="Times New Roman"/>
        </w:rPr>
        <w:tab/>
        <w:t xml:space="preserve">Qiu X, Wang W, Zhang L, Guo L, Xu P, Tang H, 2022. A thermophile </w:t>
      </w:r>
      <w:r w:rsidRPr="00D90A0B">
        <w:rPr>
          <w:rFonts w:ascii="Times New Roman" w:hAnsi="Times New Roman" w:cs="Times New Roman"/>
          <w:i/>
          <w:iCs/>
        </w:rPr>
        <w:t>Hydrogenibacillus</w:t>
      </w:r>
      <w:r w:rsidRPr="00D90A0B">
        <w:rPr>
          <w:rFonts w:ascii="Times New Roman" w:hAnsi="Times New Roman" w:cs="Times New Roman"/>
        </w:rPr>
        <w:t xml:space="preserve"> sp. strain efficiently degrades environmental pollutants polycyclic aromatic hydrocarbons. Environmental Microbiology 24, 436–450. https://doi.org/10.1111/1462-2920.15869</w:t>
      </w:r>
    </w:p>
    <w:p w14:paraId="4CF890F2"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[53]</w:t>
      </w:r>
      <w:r w:rsidRPr="00D90A0B">
        <w:rPr>
          <w:rFonts w:ascii="Times New Roman" w:hAnsi="Times New Roman" w:cs="Times New Roman"/>
        </w:rPr>
        <w:tab/>
        <w:t>Wang W, Wang L, Shao Z, 2018. Polycyclic Aromatic Hydrocarbon (PAH) Degradation Pathways of the Obligate Marine PAH Degrader Cycloclasticus sp. Strain P1. Appl Environ Microbiol 84, e01261-18. https://doi.org/10.1128/AEM.01261-18</w:t>
      </w:r>
    </w:p>
    <w:p w14:paraId="76DD68CE"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lastRenderedPageBreak/>
        <w:t>[54]</w:t>
      </w:r>
      <w:r w:rsidRPr="00D90A0B">
        <w:rPr>
          <w:rFonts w:ascii="Times New Roman" w:hAnsi="Times New Roman" w:cs="Times New Roman"/>
        </w:rPr>
        <w:tab/>
        <w:t>Siegbahn PEM, Haeffner F, 2004. Mechanism for Catechol Ring-Cleavage by Non-Heme Iron Extradiol Dioxygenases. J Am Chem Soc 126, 8919–8932. https://doi.org/10.1021/ja0493805</w:t>
      </w:r>
    </w:p>
    <w:p w14:paraId="270A9F53"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[55]</w:t>
      </w:r>
      <w:r w:rsidRPr="00D90A0B">
        <w:rPr>
          <w:rFonts w:ascii="Times New Roman" w:hAnsi="Times New Roman" w:cs="Times New Roman"/>
        </w:rPr>
        <w:tab/>
        <w:t>Mishra S, Singh SN, Pande V, 2014. Bacteria induced degradation of fluoranthene in minimal salt medium mediated by catabolic enzymes in vitro condition. Bioresource Technology 164, 299–308. https://doi.org/10.1016/j.biortech.2014.04.076</w:t>
      </w:r>
    </w:p>
    <w:p w14:paraId="5D8EE9A0"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[56]</w:t>
      </w:r>
      <w:r w:rsidRPr="00D90A0B">
        <w:rPr>
          <w:rFonts w:ascii="Times New Roman" w:hAnsi="Times New Roman" w:cs="Times New Roman"/>
        </w:rPr>
        <w:tab/>
        <w:t xml:space="preserve">Tam LT, Eymann C, Albrecht D, Sietmann R, Schauer F, Hecker M, Antelmann H, 2006. Differential gene expression in response to phenol and catechol reveals different metabolic activities for the degradation of aromatic compounds in </w:t>
      </w:r>
      <w:r w:rsidRPr="00D90A0B">
        <w:rPr>
          <w:rFonts w:ascii="Times New Roman" w:hAnsi="Times New Roman" w:cs="Times New Roman"/>
          <w:i/>
          <w:iCs/>
        </w:rPr>
        <w:t>Bacillus subtilis</w:t>
      </w:r>
      <w:r w:rsidRPr="00D90A0B">
        <w:rPr>
          <w:rFonts w:ascii="Times New Roman" w:hAnsi="Times New Roman" w:cs="Times New Roman"/>
        </w:rPr>
        <w:t>. Environmental Microbiology 8, 1408–1427. https://doi.org/10.1111/j.1462-2920.2006.01034.x</w:t>
      </w:r>
    </w:p>
    <w:p w14:paraId="4EA57AFD"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[57]</w:t>
      </w:r>
      <w:r w:rsidRPr="00D90A0B">
        <w:rPr>
          <w:rFonts w:ascii="Times New Roman" w:hAnsi="Times New Roman" w:cs="Times New Roman"/>
        </w:rPr>
        <w:tab/>
        <w:t>Wojcieszyńska D, Hupert-Kocurek K, Jankowska A, Guzik U, 2012. Properties of catechol 2,3-dioxygenase from crude extract of Stenotrophomonas maltophilia strain KB2 immobilized in calcium alginate hydrogels. Biochemical Engineering Journal 66, 1–7. https://doi.org/10.1016/j.bej.2012.04.008</w:t>
      </w:r>
    </w:p>
    <w:p w14:paraId="3D6C09E9"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[58]</w:t>
      </w:r>
      <w:r w:rsidRPr="00D90A0B">
        <w:rPr>
          <w:rFonts w:ascii="Times New Roman" w:hAnsi="Times New Roman" w:cs="Times New Roman"/>
        </w:rPr>
        <w:tab/>
        <w:t>Hennessee CT, Li QX, 2016. Effects of Polycyclic Aromatic Hydrocarbon Mixtures on Degradation, Gene Expression, and Metabolite Production in Four Mycobacterium Species. Applied and Environmental Microbiology 82, 3357–3369. https://doi.org/10.1128/AEM.00100-16</w:t>
      </w:r>
    </w:p>
    <w:p w14:paraId="74C50CDA"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[59]</w:t>
      </w:r>
      <w:r w:rsidRPr="00D90A0B">
        <w:rPr>
          <w:rFonts w:ascii="Times New Roman" w:hAnsi="Times New Roman" w:cs="Times New Roman"/>
        </w:rPr>
        <w:tab/>
        <w:t xml:space="preserve">Peralta H, Aguilar A, Cancino-Díaz JC, Cuevas-Rico EA, Carmona-González A, Cruz-Maya JA, Jan-Roblero J, 2022. Determination of the metabolic pathways for degradation of naphthalene and pyrene in </w:t>
      </w:r>
      <w:r w:rsidRPr="00D90A0B">
        <w:rPr>
          <w:rFonts w:ascii="Times New Roman" w:hAnsi="Times New Roman" w:cs="Times New Roman"/>
          <w:i/>
          <w:iCs/>
        </w:rPr>
        <w:t>Amycolatopsis</w:t>
      </w:r>
      <w:r w:rsidRPr="00D90A0B">
        <w:rPr>
          <w:rFonts w:ascii="Times New Roman" w:hAnsi="Times New Roman" w:cs="Times New Roman"/>
        </w:rPr>
        <w:t xml:space="preserve"> sp. Poz14. Comparative Biochemistry and Physiology Part C: Toxicology &amp; Pharmacology 254, 109268. https://doi.org/10.1016/j.cbpc.2022.109268</w:t>
      </w:r>
    </w:p>
    <w:p w14:paraId="468B05E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[60]</w:t>
      </w:r>
      <w:r w:rsidRPr="00D90A0B">
        <w:rPr>
          <w:rFonts w:ascii="Times New Roman" w:hAnsi="Times New Roman" w:cs="Times New Roman"/>
        </w:rPr>
        <w:tab/>
        <w:t>Patel AB, Singh S, Patel A, Jain K, Amin S, Madamwar D, 2019. Synergistic biodegradation of phenanthrene and fluoranthene by mixed bacterial cultures. Bioresource Technology 284, 115–120. https://doi.org/10.1016/j.biortech.2019.03.097</w:t>
      </w:r>
    </w:p>
    <w:p w14:paraId="5E6E2863"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[61]</w:t>
      </w:r>
      <w:r w:rsidRPr="00D90A0B">
        <w:rPr>
          <w:rFonts w:ascii="Times New Roman" w:hAnsi="Times New Roman" w:cs="Times New Roman"/>
        </w:rPr>
        <w:tab/>
        <w:t xml:space="preserve">Subashchandrabose SR, Venkateswarlu K, Naidu R, Megharaj M, 2019. Biodegradation of high-molecular weight PAHs by </w:t>
      </w:r>
      <w:r w:rsidRPr="00D90A0B">
        <w:rPr>
          <w:rFonts w:ascii="Times New Roman" w:hAnsi="Times New Roman" w:cs="Times New Roman"/>
          <w:i/>
          <w:iCs/>
        </w:rPr>
        <w:t>Rhodococcus wratislaviensis</w:t>
      </w:r>
      <w:r w:rsidRPr="00D90A0B">
        <w:rPr>
          <w:rFonts w:ascii="Times New Roman" w:hAnsi="Times New Roman" w:cs="Times New Roman"/>
        </w:rPr>
        <w:t xml:space="preserve"> strain 9: Overexpression of amidohydrolase induced by pyrene and BaP. Science of The Total Environment 651, 813–821. https://doi.org/10.1016/j.scitotenv.2018.09.192</w:t>
      </w:r>
    </w:p>
    <w:p w14:paraId="43104404"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[62]</w:t>
      </w:r>
      <w:r w:rsidRPr="00D90A0B">
        <w:rPr>
          <w:rFonts w:ascii="Times New Roman" w:hAnsi="Times New Roman" w:cs="Times New Roman"/>
        </w:rPr>
        <w:tab/>
        <w:t>Jiang Y, Zhang Z, Zhang X, 2018. Co-biodegradation of pyrene and other PAHs by the bacterium Acinetobacter johnsonii. Ecotoxicology and Environmental Safety 163, 465–470. https://doi.org/10.1016/j.ecoenv.2018.07.065</w:t>
      </w:r>
    </w:p>
    <w:p w14:paraId="620E366D"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[63]</w:t>
      </w:r>
      <w:r w:rsidRPr="00D90A0B">
        <w:rPr>
          <w:rFonts w:ascii="Times New Roman" w:hAnsi="Times New Roman" w:cs="Times New Roman"/>
        </w:rPr>
        <w:tab/>
        <w:t>Hupert-Kocurek K, Guzik U, Wojcieszyńska D, 2012. Characterization of catechol 2,3-dioxygenase from Planococcus sp. strain S5 induced by high phenol concentration. Acta Biochim Pol 59. https://doi.org/10.18388/abp.2012_2119</w:t>
      </w:r>
    </w:p>
    <w:p w14:paraId="564ADFCB"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lastRenderedPageBreak/>
        <w:t>[64]</w:t>
      </w:r>
      <w:r w:rsidRPr="00D90A0B">
        <w:rPr>
          <w:rFonts w:ascii="Times New Roman" w:hAnsi="Times New Roman" w:cs="Times New Roman"/>
        </w:rPr>
        <w:tab/>
        <w:t xml:space="preserve">Hupert-Kocurek K, Wojcieszyńska D, Guzik U, 2014. Activity of a Carboxyl-Terminal Truncated Form of Catechol 2,3-Dioxygenase from </w:t>
      </w:r>
      <w:r w:rsidRPr="00D90A0B">
        <w:rPr>
          <w:rFonts w:ascii="Times New Roman" w:hAnsi="Times New Roman" w:cs="Times New Roman"/>
          <w:i/>
          <w:iCs/>
        </w:rPr>
        <w:t>Planococcus</w:t>
      </w:r>
      <w:r w:rsidRPr="00D90A0B">
        <w:rPr>
          <w:rFonts w:ascii="Times New Roman" w:hAnsi="Times New Roman" w:cs="Times New Roman"/>
        </w:rPr>
        <w:t xml:space="preserve"> sp. S5. The Scientific World Journal 2014, 1–9. https://doi.org/10.1155/2014/598518</w:t>
      </w:r>
    </w:p>
    <w:p w14:paraId="117853AD"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[65]</w:t>
      </w:r>
      <w:r w:rsidRPr="00D90A0B">
        <w:rPr>
          <w:rFonts w:ascii="Times New Roman" w:hAnsi="Times New Roman" w:cs="Times New Roman"/>
        </w:rPr>
        <w:tab/>
        <w:t>Deng Y, Ren H, Chen Y, Gao Y, Hu G, Wang B, 2025. Insights Into the Enhanced Biodegradation of Pyrene Under Glucose Co-Metabolism. Water Air Soil Pollut 236, 745. https://doi.org/10.1007/s11270-025-08338-8</w:t>
      </w:r>
    </w:p>
    <w:p w14:paraId="502EE10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[66]</w:t>
      </w:r>
      <w:r w:rsidRPr="00D90A0B">
        <w:rPr>
          <w:rFonts w:ascii="Times New Roman" w:hAnsi="Times New Roman" w:cs="Times New Roman"/>
        </w:rPr>
        <w:tab/>
        <w:t>Hadibarata T, Khudhair AB, Kristanti RA, Kamyab H, 2017. Biodegradation of pyrene by Candida sp. S1 under high salinity conditions. Bioprocess Biosyst Eng 40, 1411–1418. https://doi.org/10.1007/s00449-017-1798-7</w:t>
      </w:r>
    </w:p>
    <w:p w14:paraId="317B807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[67]</w:t>
      </w:r>
      <w:r w:rsidRPr="00D90A0B">
        <w:rPr>
          <w:rFonts w:ascii="Times New Roman" w:hAnsi="Times New Roman" w:cs="Times New Roman"/>
        </w:rPr>
        <w:tab/>
        <w:t>Seo J-S, Keum Y-S, Li QX, 2009. Bacterial Degradation of Aromatic Compounds. International Journal of Environmental Research and Public Health 6, 278–309. https://doi.org/10.3390/ijerph6010278</w:t>
      </w:r>
    </w:p>
    <w:p w14:paraId="69FC3489"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[68]</w:t>
      </w:r>
      <w:r w:rsidRPr="00D90A0B">
        <w:rPr>
          <w:rFonts w:ascii="Times New Roman" w:hAnsi="Times New Roman" w:cs="Times New Roman"/>
        </w:rPr>
        <w:tab/>
        <w:t>Rentz JA, Alvarez PJJ, Schnoor JL, 2008. Benzo[</w:t>
      </w:r>
      <w:r w:rsidRPr="00D90A0B">
        <w:rPr>
          <w:rFonts w:ascii="Times New Roman" w:hAnsi="Times New Roman" w:cs="Times New Roman"/>
          <w:i/>
          <w:iCs/>
        </w:rPr>
        <w:t>a</w:t>
      </w:r>
      <w:r w:rsidRPr="00D90A0B">
        <w:rPr>
          <w:rFonts w:ascii="Times New Roman" w:hAnsi="Times New Roman" w:cs="Times New Roman"/>
        </w:rPr>
        <w:t xml:space="preserve">]pyrene degradation by </w:t>
      </w:r>
      <w:r w:rsidRPr="00D90A0B">
        <w:rPr>
          <w:rFonts w:ascii="Times New Roman" w:hAnsi="Times New Roman" w:cs="Times New Roman"/>
          <w:i/>
          <w:iCs/>
        </w:rPr>
        <w:t>Sphingomonas yanoikuyae</w:t>
      </w:r>
      <w:r w:rsidRPr="00D90A0B">
        <w:rPr>
          <w:rFonts w:ascii="Times New Roman" w:hAnsi="Times New Roman" w:cs="Times New Roman"/>
        </w:rPr>
        <w:t xml:space="preserve"> JAR02. Environmental Pollution 151, 669–677. https://doi.org/10.1016/j.envpol.2007.02.018</w:t>
      </w:r>
    </w:p>
    <w:p w14:paraId="0B786DC6"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[69]</w:t>
      </w:r>
      <w:r w:rsidRPr="00D90A0B">
        <w:rPr>
          <w:rFonts w:ascii="Times New Roman" w:hAnsi="Times New Roman" w:cs="Times New Roman"/>
        </w:rPr>
        <w:tab/>
        <w:t>Haritash AK, Kaushik CP, 2009. Biodegradation aspects of Polycyclic Aromatic Hydrocarbons (PAHs): A review. Journal of Hazardous Materials 169, 1–15. https://doi.org/10.1016/j.jhazmat.2009.03.137</w:t>
      </w:r>
    </w:p>
    <w:p w14:paraId="2617FE07"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[70]</w:t>
      </w:r>
      <w:r w:rsidRPr="00D90A0B">
        <w:rPr>
          <w:rFonts w:ascii="Times New Roman" w:hAnsi="Times New Roman" w:cs="Times New Roman"/>
        </w:rPr>
        <w:tab/>
        <w:t>Sakshi, Singh SK, Haritash AK, 2022. Bacterial degradation of mixed-PAHs and expression of PAH-catabolic genes. World J Microbiol Biotechnol 39, 47. https://doi.org/10.1007/s11274-022-03489-w</w:t>
      </w:r>
    </w:p>
    <w:p w14:paraId="017915C2" w14:textId="77777777" w:rsidR="00D90A0B" w:rsidRPr="00D90A0B" w:rsidRDefault="00D90A0B" w:rsidP="00D90A0B">
      <w:pPr>
        <w:pStyle w:val="af6"/>
        <w:jc w:val="both"/>
        <w:rPr>
          <w:rFonts w:ascii="Times New Roman" w:hAnsi="Times New Roman" w:cs="Times New Roman"/>
        </w:rPr>
      </w:pPr>
      <w:r w:rsidRPr="00D90A0B">
        <w:rPr>
          <w:rFonts w:ascii="Times New Roman" w:hAnsi="Times New Roman" w:cs="Times New Roman"/>
        </w:rPr>
        <w:t>[71]</w:t>
      </w:r>
      <w:r w:rsidRPr="00D90A0B">
        <w:rPr>
          <w:rFonts w:ascii="Times New Roman" w:hAnsi="Times New Roman" w:cs="Times New Roman"/>
        </w:rPr>
        <w:tab/>
        <w:t>Lyu B, Manna B, Zhou X, Leung IKH, Singhal N, 2025. Microbial metabolic enzymes, pathways and microbial hosts for co-metabolic degradation of organic micropollutants in wastewater. Water Research 276, 123229. https://doi.org/10.1016/j.watres.2025.123229</w:t>
      </w:r>
    </w:p>
    <w:p w14:paraId="4E1505E2" w14:textId="1D446455" w:rsidR="001243B2" w:rsidRPr="0028041D" w:rsidRDefault="00660257" w:rsidP="00D90A0B">
      <w:pPr>
        <w:pStyle w:val="af6"/>
        <w:widowControl w:val="0"/>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黑体" w:hAnsi="Times New Roman" w:cs="Times New Roman"/>
          <w:noProof/>
          <w:color w:val="000000" w:themeColor="text1"/>
        </w:rPr>
      </w:pPr>
      <w:r w:rsidRPr="00D90A0B">
        <w:rPr>
          <w:rFonts w:ascii="Times New Roman" w:hAnsi="Times New Roman" w:cs="Times New Roman"/>
          <w:color w:val="000000" w:themeColor="text1"/>
        </w:rPr>
        <w:fldChar w:fldCharType="end"/>
      </w:r>
    </w:p>
    <w:p w14:paraId="3C170D42" w14:textId="21C85F46" w:rsidR="00244798" w:rsidRPr="0028041D" w:rsidRDefault="00244798" w:rsidP="001243B2">
      <w:pPr>
        <w:rPr>
          <w:rFonts w:ascii="Times New Roman" w:eastAsia="黑体" w:hAnsi="Times New Roman" w:cs="Times New Roman"/>
          <w:noProof/>
          <w:color w:val="000000" w:themeColor="text1"/>
        </w:rPr>
      </w:pPr>
    </w:p>
    <w:p w14:paraId="6EB1D8E1" w14:textId="5A2A8D28" w:rsidR="003C6F4E" w:rsidRPr="0028041D" w:rsidRDefault="003C6F4E" w:rsidP="00FC20C4">
      <w:pPr>
        <w:rPr>
          <w:rFonts w:ascii="Times New Roman" w:eastAsia="黑体" w:hAnsi="Times New Roman" w:cs="Times New Roman"/>
          <w:color w:val="000000" w:themeColor="text1"/>
        </w:rPr>
      </w:pPr>
    </w:p>
    <w:sectPr w:rsidR="003C6F4E" w:rsidRPr="0028041D" w:rsidSect="0032158D">
      <w:pgSz w:w="11906" w:h="16838"/>
      <w:pgMar w:top="1440" w:right="1800" w:bottom="1440" w:left="1800" w:header="851" w:footer="992" w:gutter="0"/>
      <w:lnNumType w:countBy="1" w:restart="continuous"/>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05E3AB" w16cex:dateUtc="2026-06-12T03: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995C7" w14:textId="77777777" w:rsidR="00C125C7" w:rsidRDefault="00C125C7">
      <w:r>
        <w:separator/>
      </w:r>
    </w:p>
  </w:endnote>
  <w:endnote w:type="continuationSeparator" w:id="0">
    <w:p w14:paraId="133E0CEE" w14:textId="77777777" w:rsidR="00C125C7" w:rsidRDefault="00C12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B15B1" w14:textId="77777777" w:rsidR="00C125C7" w:rsidRDefault="00C125C7">
      <w:r>
        <w:separator/>
      </w:r>
    </w:p>
  </w:footnote>
  <w:footnote w:type="continuationSeparator" w:id="0">
    <w:p w14:paraId="4BE038AB" w14:textId="77777777" w:rsidR="00C125C7" w:rsidRDefault="00C12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0484"/>
    <w:multiLevelType w:val="multilevel"/>
    <w:tmpl w:val="E02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661BE"/>
    <w:multiLevelType w:val="hybridMultilevel"/>
    <w:tmpl w:val="4CFCC326"/>
    <w:lvl w:ilvl="0" w:tplc="A92A56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40172F"/>
    <w:multiLevelType w:val="multilevel"/>
    <w:tmpl w:val="4538F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A0B0C"/>
    <w:multiLevelType w:val="hybridMultilevel"/>
    <w:tmpl w:val="E814DABC"/>
    <w:lvl w:ilvl="0" w:tplc="F56CD46E">
      <w:start w:val="1"/>
      <w:numFmt w:val="bullet"/>
      <w:lvlText w:val=""/>
      <w:lvlJc w:val="left"/>
      <w:pPr>
        <w:tabs>
          <w:tab w:val="num" w:pos="720"/>
        </w:tabs>
        <w:ind w:left="720" w:hanging="360"/>
      </w:pPr>
      <w:rPr>
        <w:rFonts w:ascii="Wingdings" w:hAnsi="Wingdings" w:hint="default"/>
      </w:rPr>
    </w:lvl>
    <w:lvl w:ilvl="1" w:tplc="29306358" w:tentative="1">
      <w:start w:val="1"/>
      <w:numFmt w:val="bullet"/>
      <w:lvlText w:val=""/>
      <w:lvlJc w:val="left"/>
      <w:pPr>
        <w:tabs>
          <w:tab w:val="num" w:pos="1440"/>
        </w:tabs>
        <w:ind w:left="1440" w:hanging="360"/>
      </w:pPr>
      <w:rPr>
        <w:rFonts w:ascii="Wingdings" w:hAnsi="Wingdings" w:hint="default"/>
      </w:rPr>
    </w:lvl>
    <w:lvl w:ilvl="2" w:tplc="C3506AA2" w:tentative="1">
      <w:start w:val="1"/>
      <w:numFmt w:val="bullet"/>
      <w:lvlText w:val=""/>
      <w:lvlJc w:val="left"/>
      <w:pPr>
        <w:tabs>
          <w:tab w:val="num" w:pos="2160"/>
        </w:tabs>
        <w:ind w:left="2160" w:hanging="360"/>
      </w:pPr>
      <w:rPr>
        <w:rFonts w:ascii="Wingdings" w:hAnsi="Wingdings" w:hint="default"/>
      </w:rPr>
    </w:lvl>
    <w:lvl w:ilvl="3" w:tplc="2C5E8B74" w:tentative="1">
      <w:start w:val="1"/>
      <w:numFmt w:val="bullet"/>
      <w:lvlText w:val=""/>
      <w:lvlJc w:val="left"/>
      <w:pPr>
        <w:tabs>
          <w:tab w:val="num" w:pos="2880"/>
        </w:tabs>
        <w:ind w:left="2880" w:hanging="360"/>
      </w:pPr>
      <w:rPr>
        <w:rFonts w:ascii="Wingdings" w:hAnsi="Wingdings" w:hint="default"/>
      </w:rPr>
    </w:lvl>
    <w:lvl w:ilvl="4" w:tplc="5B8A2826" w:tentative="1">
      <w:start w:val="1"/>
      <w:numFmt w:val="bullet"/>
      <w:lvlText w:val=""/>
      <w:lvlJc w:val="left"/>
      <w:pPr>
        <w:tabs>
          <w:tab w:val="num" w:pos="3600"/>
        </w:tabs>
        <w:ind w:left="3600" w:hanging="360"/>
      </w:pPr>
      <w:rPr>
        <w:rFonts w:ascii="Wingdings" w:hAnsi="Wingdings" w:hint="default"/>
      </w:rPr>
    </w:lvl>
    <w:lvl w:ilvl="5" w:tplc="97E81C18" w:tentative="1">
      <w:start w:val="1"/>
      <w:numFmt w:val="bullet"/>
      <w:lvlText w:val=""/>
      <w:lvlJc w:val="left"/>
      <w:pPr>
        <w:tabs>
          <w:tab w:val="num" w:pos="4320"/>
        </w:tabs>
        <w:ind w:left="4320" w:hanging="360"/>
      </w:pPr>
      <w:rPr>
        <w:rFonts w:ascii="Wingdings" w:hAnsi="Wingdings" w:hint="default"/>
      </w:rPr>
    </w:lvl>
    <w:lvl w:ilvl="6" w:tplc="1B82CE7C" w:tentative="1">
      <w:start w:val="1"/>
      <w:numFmt w:val="bullet"/>
      <w:lvlText w:val=""/>
      <w:lvlJc w:val="left"/>
      <w:pPr>
        <w:tabs>
          <w:tab w:val="num" w:pos="5040"/>
        </w:tabs>
        <w:ind w:left="5040" w:hanging="360"/>
      </w:pPr>
      <w:rPr>
        <w:rFonts w:ascii="Wingdings" w:hAnsi="Wingdings" w:hint="default"/>
      </w:rPr>
    </w:lvl>
    <w:lvl w:ilvl="7" w:tplc="174E8C0E" w:tentative="1">
      <w:start w:val="1"/>
      <w:numFmt w:val="bullet"/>
      <w:lvlText w:val=""/>
      <w:lvlJc w:val="left"/>
      <w:pPr>
        <w:tabs>
          <w:tab w:val="num" w:pos="5760"/>
        </w:tabs>
        <w:ind w:left="5760" w:hanging="360"/>
      </w:pPr>
      <w:rPr>
        <w:rFonts w:ascii="Wingdings" w:hAnsi="Wingdings" w:hint="default"/>
      </w:rPr>
    </w:lvl>
    <w:lvl w:ilvl="8" w:tplc="7674A1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DD4F40"/>
    <w:multiLevelType w:val="multilevel"/>
    <w:tmpl w:val="149CF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956A2"/>
    <w:multiLevelType w:val="multilevel"/>
    <w:tmpl w:val="B7525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5857D9"/>
    <w:multiLevelType w:val="hybridMultilevel"/>
    <w:tmpl w:val="AD3668AA"/>
    <w:lvl w:ilvl="0" w:tplc="E09E86FE">
      <w:start w:val="1"/>
      <w:numFmt w:val="decimal"/>
      <w:lvlText w:val="%1."/>
      <w:lvlJc w:val="left"/>
      <w:pPr>
        <w:ind w:left="720" w:hanging="360"/>
      </w:pPr>
    </w:lvl>
    <w:lvl w:ilvl="1" w:tplc="22486A20">
      <w:start w:val="1"/>
      <w:numFmt w:val="decimal"/>
      <w:lvlText w:val="%2."/>
      <w:lvlJc w:val="left"/>
      <w:pPr>
        <w:ind w:left="720" w:hanging="360"/>
      </w:pPr>
    </w:lvl>
    <w:lvl w:ilvl="2" w:tplc="E804897E">
      <w:start w:val="1"/>
      <w:numFmt w:val="decimal"/>
      <w:lvlText w:val="%3."/>
      <w:lvlJc w:val="left"/>
      <w:pPr>
        <w:ind w:left="720" w:hanging="360"/>
      </w:pPr>
    </w:lvl>
    <w:lvl w:ilvl="3" w:tplc="38C43A66">
      <w:start w:val="1"/>
      <w:numFmt w:val="decimal"/>
      <w:lvlText w:val="%4."/>
      <w:lvlJc w:val="left"/>
      <w:pPr>
        <w:ind w:left="720" w:hanging="360"/>
      </w:pPr>
    </w:lvl>
    <w:lvl w:ilvl="4" w:tplc="EEDE646E">
      <w:start w:val="1"/>
      <w:numFmt w:val="decimal"/>
      <w:lvlText w:val="%5."/>
      <w:lvlJc w:val="left"/>
      <w:pPr>
        <w:ind w:left="720" w:hanging="360"/>
      </w:pPr>
    </w:lvl>
    <w:lvl w:ilvl="5" w:tplc="4EB03BEE">
      <w:start w:val="1"/>
      <w:numFmt w:val="decimal"/>
      <w:lvlText w:val="%6."/>
      <w:lvlJc w:val="left"/>
      <w:pPr>
        <w:ind w:left="720" w:hanging="360"/>
      </w:pPr>
    </w:lvl>
    <w:lvl w:ilvl="6" w:tplc="9972573E">
      <w:start w:val="1"/>
      <w:numFmt w:val="decimal"/>
      <w:lvlText w:val="%7."/>
      <w:lvlJc w:val="left"/>
      <w:pPr>
        <w:ind w:left="720" w:hanging="360"/>
      </w:pPr>
    </w:lvl>
    <w:lvl w:ilvl="7" w:tplc="64D4B9C4">
      <w:start w:val="1"/>
      <w:numFmt w:val="decimal"/>
      <w:lvlText w:val="%8."/>
      <w:lvlJc w:val="left"/>
      <w:pPr>
        <w:ind w:left="720" w:hanging="360"/>
      </w:pPr>
    </w:lvl>
    <w:lvl w:ilvl="8" w:tplc="2194712A">
      <w:start w:val="1"/>
      <w:numFmt w:val="decimal"/>
      <w:lvlText w:val="%9."/>
      <w:lvlJc w:val="left"/>
      <w:pPr>
        <w:ind w:left="720" w:hanging="360"/>
      </w:pPr>
    </w:lvl>
  </w:abstractNum>
  <w:abstractNum w:abstractNumId="7" w15:restartNumberingAfterBreak="0">
    <w:nsid w:val="2F575B06"/>
    <w:multiLevelType w:val="multilevel"/>
    <w:tmpl w:val="6C1A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F84632"/>
    <w:multiLevelType w:val="hybridMultilevel"/>
    <w:tmpl w:val="5EFE97C6"/>
    <w:lvl w:ilvl="0" w:tplc="0D6A16B2">
      <w:start w:val="1"/>
      <w:numFmt w:val="decimal"/>
      <w:lvlText w:val="%1."/>
      <w:lvlJc w:val="left"/>
      <w:pPr>
        <w:ind w:left="720" w:hanging="360"/>
      </w:pPr>
    </w:lvl>
    <w:lvl w:ilvl="1" w:tplc="272E835A">
      <w:start w:val="1"/>
      <w:numFmt w:val="decimal"/>
      <w:lvlText w:val="%2."/>
      <w:lvlJc w:val="left"/>
      <w:pPr>
        <w:ind w:left="720" w:hanging="360"/>
      </w:pPr>
    </w:lvl>
    <w:lvl w:ilvl="2" w:tplc="A670B566">
      <w:start w:val="1"/>
      <w:numFmt w:val="decimal"/>
      <w:lvlText w:val="%3."/>
      <w:lvlJc w:val="left"/>
      <w:pPr>
        <w:ind w:left="720" w:hanging="360"/>
      </w:pPr>
    </w:lvl>
    <w:lvl w:ilvl="3" w:tplc="B5B0AE9C">
      <w:start w:val="1"/>
      <w:numFmt w:val="decimal"/>
      <w:lvlText w:val="%4."/>
      <w:lvlJc w:val="left"/>
      <w:pPr>
        <w:ind w:left="720" w:hanging="360"/>
      </w:pPr>
    </w:lvl>
    <w:lvl w:ilvl="4" w:tplc="4AEA7D02">
      <w:start w:val="1"/>
      <w:numFmt w:val="decimal"/>
      <w:lvlText w:val="%5."/>
      <w:lvlJc w:val="left"/>
      <w:pPr>
        <w:ind w:left="720" w:hanging="360"/>
      </w:pPr>
    </w:lvl>
    <w:lvl w:ilvl="5" w:tplc="598A5A4E">
      <w:start w:val="1"/>
      <w:numFmt w:val="decimal"/>
      <w:lvlText w:val="%6."/>
      <w:lvlJc w:val="left"/>
      <w:pPr>
        <w:ind w:left="720" w:hanging="360"/>
      </w:pPr>
    </w:lvl>
    <w:lvl w:ilvl="6" w:tplc="EC2E2A7E">
      <w:start w:val="1"/>
      <w:numFmt w:val="decimal"/>
      <w:lvlText w:val="%7."/>
      <w:lvlJc w:val="left"/>
      <w:pPr>
        <w:ind w:left="720" w:hanging="360"/>
      </w:pPr>
    </w:lvl>
    <w:lvl w:ilvl="7" w:tplc="9FCE307A">
      <w:start w:val="1"/>
      <w:numFmt w:val="decimal"/>
      <w:lvlText w:val="%8."/>
      <w:lvlJc w:val="left"/>
      <w:pPr>
        <w:ind w:left="720" w:hanging="360"/>
      </w:pPr>
    </w:lvl>
    <w:lvl w:ilvl="8" w:tplc="3A24D9A2">
      <w:start w:val="1"/>
      <w:numFmt w:val="decimal"/>
      <w:lvlText w:val="%9."/>
      <w:lvlJc w:val="left"/>
      <w:pPr>
        <w:ind w:left="720" w:hanging="360"/>
      </w:pPr>
    </w:lvl>
  </w:abstractNum>
  <w:abstractNum w:abstractNumId="9" w15:restartNumberingAfterBreak="0">
    <w:nsid w:val="421C7FB9"/>
    <w:multiLevelType w:val="multilevel"/>
    <w:tmpl w:val="4436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0F4C0B"/>
    <w:multiLevelType w:val="multilevel"/>
    <w:tmpl w:val="13ECB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D0349"/>
    <w:multiLevelType w:val="multilevel"/>
    <w:tmpl w:val="6DB07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BA5D2D"/>
    <w:multiLevelType w:val="hybridMultilevel"/>
    <w:tmpl w:val="BEA08202"/>
    <w:lvl w:ilvl="0" w:tplc="088E95FE">
      <w:start w:val="1"/>
      <w:numFmt w:val="decimal"/>
      <w:lvlText w:val="%1."/>
      <w:lvlJc w:val="left"/>
      <w:pPr>
        <w:ind w:left="1020" w:hanging="360"/>
      </w:pPr>
    </w:lvl>
    <w:lvl w:ilvl="1" w:tplc="D6E21746">
      <w:start w:val="1"/>
      <w:numFmt w:val="decimal"/>
      <w:lvlText w:val="%2."/>
      <w:lvlJc w:val="left"/>
      <w:pPr>
        <w:ind w:left="1020" w:hanging="360"/>
      </w:pPr>
    </w:lvl>
    <w:lvl w:ilvl="2" w:tplc="428AF4BA">
      <w:start w:val="1"/>
      <w:numFmt w:val="decimal"/>
      <w:lvlText w:val="%3."/>
      <w:lvlJc w:val="left"/>
      <w:pPr>
        <w:ind w:left="1020" w:hanging="360"/>
      </w:pPr>
    </w:lvl>
    <w:lvl w:ilvl="3" w:tplc="38B60CF4">
      <w:start w:val="1"/>
      <w:numFmt w:val="decimal"/>
      <w:lvlText w:val="%4."/>
      <w:lvlJc w:val="left"/>
      <w:pPr>
        <w:ind w:left="1020" w:hanging="360"/>
      </w:pPr>
    </w:lvl>
    <w:lvl w:ilvl="4" w:tplc="3052335A">
      <w:start w:val="1"/>
      <w:numFmt w:val="decimal"/>
      <w:lvlText w:val="%5."/>
      <w:lvlJc w:val="left"/>
      <w:pPr>
        <w:ind w:left="1020" w:hanging="360"/>
      </w:pPr>
    </w:lvl>
    <w:lvl w:ilvl="5" w:tplc="6EC2879A">
      <w:start w:val="1"/>
      <w:numFmt w:val="decimal"/>
      <w:lvlText w:val="%6."/>
      <w:lvlJc w:val="left"/>
      <w:pPr>
        <w:ind w:left="1020" w:hanging="360"/>
      </w:pPr>
    </w:lvl>
    <w:lvl w:ilvl="6" w:tplc="80FE12C8">
      <w:start w:val="1"/>
      <w:numFmt w:val="decimal"/>
      <w:lvlText w:val="%7."/>
      <w:lvlJc w:val="left"/>
      <w:pPr>
        <w:ind w:left="1020" w:hanging="360"/>
      </w:pPr>
    </w:lvl>
    <w:lvl w:ilvl="7" w:tplc="08F4DAD2">
      <w:start w:val="1"/>
      <w:numFmt w:val="decimal"/>
      <w:lvlText w:val="%8."/>
      <w:lvlJc w:val="left"/>
      <w:pPr>
        <w:ind w:left="1020" w:hanging="360"/>
      </w:pPr>
    </w:lvl>
    <w:lvl w:ilvl="8" w:tplc="25C43ED0">
      <w:start w:val="1"/>
      <w:numFmt w:val="decimal"/>
      <w:lvlText w:val="%9."/>
      <w:lvlJc w:val="left"/>
      <w:pPr>
        <w:ind w:left="1020" w:hanging="360"/>
      </w:pPr>
    </w:lvl>
  </w:abstractNum>
  <w:abstractNum w:abstractNumId="13" w15:restartNumberingAfterBreak="0">
    <w:nsid w:val="4DFF6718"/>
    <w:multiLevelType w:val="multilevel"/>
    <w:tmpl w:val="87C63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767025"/>
    <w:multiLevelType w:val="multilevel"/>
    <w:tmpl w:val="3822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175C7"/>
    <w:multiLevelType w:val="hybridMultilevel"/>
    <w:tmpl w:val="5BCAA96A"/>
    <w:lvl w:ilvl="0" w:tplc="C672AD44">
      <w:start w:val="1"/>
      <w:numFmt w:val="decimal"/>
      <w:lvlText w:val="%1."/>
      <w:lvlJc w:val="left"/>
      <w:pPr>
        <w:ind w:left="720" w:hanging="360"/>
      </w:pPr>
    </w:lvl>
    <w:lvl w:ilvl="1" w:tplc="871E1924">
      <w:start w:val="1"/>
      <w:numFmt w:val="decimal"/>
      <w:lvlText w:val="%2."/>
      <w:lvlJc w:val="left"/>
      <w:pPr>
        <w:ind w:left="720" w:hanging="360"/>
      </w:pPr>
    </w:lvl>
    <w:lvl w:ilvl="2" w:tplc="F12CE4B8">
      <w:start w:val="1"/>
      <w:numFmt w:val="decimal"/>
      <w:lvlText w:val="%3."/>
      <w:lvlJc w:val="left"/>
      <w:pPr>
        <w:ind w:left="720" w:hanging="360"/>
      </w:pPr>
    </w:lvl>
    <w:lvl w:ilvl="3" w:tplc="29D8A660">
      <w:start w:val="1"/>
      <w:numFmt w:val="decimal"/>
      <w:lvlText w:val="%4."/>
      <w:lvlJc w:val="left"/>
      <w:pPr>
        <w:ind w:left="720" w:hanging="360"/>
      </w:pPr>
    </w:lvl>
    <w:lvl w:ilvl="4" w:tplc="22CA09F8">
      <w:start w:val="1"/>
      <w:numFmt w:val="decimal"/>
      <w:lvlText w:val="%5."/>
      <w:lvlJc w:val="left"/>
      <w:pPr>
        <w:ind w:left="720" w:hanging="360"/>
      </w:pPr>
    </w:lvl>
    <w:lvl w:ilvl="5" w:tplc="E5663130">
      <w:start w:val="1"/>
      <w:numFmt w:val="decimal"/>
      <w:lvlText w:val="%6."/>
      <w:lvlJc w:val="left"/>
      <w:pPr>
        <w:ind w:left="720" w:hanging="360"/>
      </w:pPr>
    </w:lvl>
    <w:lvl w:ilvl="6" w:tplc="762E4D08">
      <w:start w:val="1"/>
      <w:numFmt w:val="decimal"/>
      <w:lvlText w:val="%7."/>
      <w:lvlJc w:val="left"/>
      <w:pPr>
        <w:ind w:left="720" w:hanging="360"/>
      </w:pPr>
    </w:lvl>
    <w:lvl w:ilvl="7" w:tplc="A77A9850">
      <w:start w:val="1"/>
      <w:numFmt w:val="decimal"/>
      <w:lvlText w:val="%8."/>
      <w:lvlJc w:val="left"/>
      <w:pPr>
        <w:ind w:left="720" w:hanging="360"/>
      </w:pPr>
    </w:lvl>
    <w:lvl w:ilvl="8" w:tplc="D0443E9C">
      <w:start w:val="1"/>
      <w:numFmt w:val="decimal"/>
      <w:lvlText w:val="%9."/>
      <w:lvlJc w:val="left"/>
      <w:pPr>
        <w:ind w:left="720" w:hanging="360"/>
      </w:pPr>
    </w:lvl>
  </w:abstractNum>
  <w:abstractNum w:abstractNumId="16" w15:restartNumberingAfterBreak="0">
    <w:nsid w:val="5BA0425C"/>
    <w:multiLevelType w:val="multilevel"/>
    <w:tmpl w:val="2FB6D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0B3942"/>
    <w:multiLevelType w:val="hybridMultilevel"/>
    <w:tmpl w:val="D0609CF0"/>
    <w:lvl w:ilvl="0" w:tplc="4F56E9C8">
      <w:start w:val="1"/>
      <w:numFmt w:val="decimal"/>
      <w:lvlText w:val="%1."/>
      <w:lvlJc w:val="left"/>
      <w:pPr>
        <w:ind w:left="1020" w:hanging="360"/>
      </w:pPr>
    </w:lvl>
    <w:lvl w:ilvl="1" w:tplc="53348D4A">
      <w:start w:val="1"/>
      <w:numFmt w:val="decimal"/>
      <w:lvlText w:val="%2."/>
      <w:lvlJc w:val="left"/>
      <w:pPr>
        <w:ind w:left="1020" w:hanging="360"/>
      </w:pPr>
    </w:lvl>
    <w:lvl w:ilvl="2" w:tplc="F320C77C">
      <w:start w:val="1"/>
      <w:numFmt w:val="decimal"/>
      <w:lvlText w:val="%3."/>
      <w:lvlJc w:val="left"/>
      <w:pPr>
        <w:ind w:left="1020" w:hanging="360"/>
      </w:pPr>
    </w:lvl>
    <w:lvl w:ilvl="3" w:tplc="617679CC">
      <w:start w:val="1"/>
      <w:numFmt w:val="decimal"/>
      <w:lvlText w:val="%4."/>
      <w:lvlJc w:val="left"/>
      <w:pPr>
        <w:ind w:left="1020" w:hanging="360"/>
      </w:pPr>
    </w:lvl>
    <w:lvl w:ilvl="4" w:tplc="0D2A77B8">
      <w:start w:val="1"/>
      <w:numFmt w:val="decimal"/>
      <w:lvlText w:val="%5."/>
      <w:lvlJc w:val="left"/>
      <w:pPr>
        <w:ind w:left="1020" w:hanging="360"/>
      </w:pPr>
    </w:lvl>
    <w:lvl w:ilvl="5" w:tplc="5BE4BFE2">
      <w:start w:val="1"/>
      <w:numFmt w:val="decimal"/>
      <w:lvlText w:val="%6."/>
      <w:lvlJc w:val="left"/>
      <w:pPr>
        <w:ind w:left="1020" w:hanging="360"/>
      </w:pPr>
    </w:lvl>
    <w:lvl w:ilvl="6" w:tplc="B36A964E">
      <w:start w:val="1"/>
      <w:numFmt w:val="decimal"/>
      <w:lvlText w:val="%7."/>
      <w:lvlJc w:val="left"/>
      <w:pPr>
        <w:ind w:left="1020" w:hanging="360"/>
      </w:pPr>
    </w:lvl>
    <w:lvl w:ilvl="7" w:tplc="AD12FF8C">
      <w:start w:val="1"/>
      <w:numFmt w:val="decimal"/>
      <w:lvlText w:val="%8."/>
      <w:lvlJc w:val="left"/>
      <w:pPr>
        <w:ind w:left="1020" w:hanging="360"/>
      </w:pPr>
    </w:lvl>
    <w:lvl w:ilvl="8" w:tplc="51E896C4">
      <w:start w:val="1"/>
      <w:numFmt w:val="decimal"/>
      <w:lvlText w:val="%9."/>
      <w:lvlJc w:val="left"/>
      <w:pPr>
        <w:ind w:left="1020" w:hanging="360"/>
      </w:pPr>
    </w:lvl>
  </w:abstractNum>
  <w:abstractNum w:abstractNumId="18" w15:restartNumberingAfterBreak="0">
    <w:nsid w:val="61FA0FAF"/>
    <w:multiLevelType w:val="multilevel"/>
    <w:tmpl w:val="D2C8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1A5DF7"/>
    <w:multiLevelType w:val="multilevel"/>
    <w:tmpl w:val="12B6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676AB7"/>
    <w:multiLevelType w:val="multilevel"/>
    <w:tmpl w:val="5F3A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17"/>
  </w:num>
  <w:num w:numId="4">
    <w:abstractNumId w:val="3"/>
  </w:num>
  <w:num w:numId="5">
    <w:abstractNumId w:val="10"/>
  </w:num>
  <w:num w:numId="6">
    <w:abstractNumId w:val="4"/>
  </w:num>
  <w:num w:numId="7">
    <w:abstractNumId w:val="7"/>
  </w:num>
  <w:num w:numId="8">
    <w:abstractNumId w:val="19"/>
  </w:num>
  <w:num w:numId="9">
    <w:abstractNumId w:val="18"/>
  </w:num>
  <w:num w:numId="10">
    <w:abstractNumId w:val="13"/>
  </w:num>
  <w:num w:numId="11">
    <w:abstractNumId w:val="11"/>
  </w:num>
  <w:num w:numId="12">
    <w:abstractNumId w:val="14"/>
  </w:num>
  <w:num w:numId="13">
    <w:abstractNumId w:val="9"/>
  </w:num>
  <w:num w:numId="14">
    <w:abstractNumId w:val="2"/>
  </w:num>
  <w:num w:numId="15">
    <w:abstractNumId w:val="16"/>
  </w:num>
  <w:num w:numId="16">
    <w:abstractNumId w:val="5"/>
  </w:num>
  <w:num w:numId="17">
    <w:abstractNumId w:val="20"/>
  </w:num>
  <w:num w:numId="18">
    <w:abstractNumId w:val="12"/>
  </w:num>
  <w:num w:numId="19">
    <w:abstractNumId w:val="6"/>
  </w:num>
  <w:num w:numId="20">
    <w:abstractNumId w:val="1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Environmental 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540AF"/>
    <w:rsid w:val="000004E6"/>
    <w:rsid w:val="0000149A"/>
    <w:rsid w:val="000016F4"/>
    <w:rsid w:val="00003C52"/>
    <w:rsid w:val="00004066"/>
    <w:rsid w:val="000043EC"/>
    <w:rsid w:val="0000474D"/>
    <w:rsid w:val="0000541C"/>
    <w:rsid w:val="000055B1"/>
    <w:rsid w:val="00010111"/>
    <w:rsid w:val="00011377"/>
    <w:rsid w:val="0001145C"/>
    <w:rsid w:val="00012992"/>
    <w:rsid w:val="00012E6D"/>
    <w:rsid w:val="000139FC"/>
    <w:rsid w:val="00013B9C"/>
    <w:rsid w:val="000160A1"/>
    <w:rsid w:val="00016306"/>
    <w:rsid w:val="00017584"/>
    <w:rsid w:val="00017A43"/>
    <w:rsid w:val="00017DBA"/>
    <w:rsid w:val="00020937"/>
    <w:rsid w:val="00021145"/>
    <w:rsid w:val="000215C7"/>
    <w:rsid w:val="000227B0"/>
    <w:rsid w:val="00022CFF"/>
    <w:rsid w:val="000233B3"/>
    <w:rsid w:val="000236C7"/>
    <w:rsid w:val="00024819"/>
    <w:rsid w:val="00025A9C"/>
    <w:rsid w:val="000261FD"/>
    <w:rsid w:val="000268A2"/>
    <w:rsid w:val="00027F6A"/>
    <w:rsid w:val="000300C6"/>
    <w:rsid w:val="00031312"/>
    <w:rsid w:val="000321D7"/>
    <w:rsid w:val="00035A0E"/>
    <w:rsid w:val="00035A5E"/>
    <w:rsid w:val="000363E3"/>
    <w:rsid w:val="00036741"/>
    <w:rsid w:val="00036989"/>
    <w:rsid w:val="00041493"/>
    <w:rsid w:val="000424AD"/>
    <w:rsid w:val="00044487"/>
    <w:rsid w:val="000446B1"/>
    <w:rsid w:val="00044B0E"/>
    <w:rsid w:val="00045DF8"/>
    <w:rsid w:val="00046439"/>
    <w:rsid w:val="00047632"/>
    <w:rsid w:val="000476AD"/>
    <w:rsid w:val="0005060E"/>
    <w:rsid w:val="00050F3E"/>
    <w:rsid w:val="00051A96"/>
    <w:rsid w:val="00052B17"/>
    <w:rsid w:val="00052E7E"/>
    <w:rsid w:val="0005337F"/>
    <w:rsid w:val="00053F6B"/>
    <w:rsid w:val="0005518C"/>
    <w:rsid w:val="00055422"/>
    <w:rsid w:val="000575FE"/>
    <w:rsid w:val="00057608"/>
    <w:rsid w:val="000615F2"/>
    <w:rsid w:val="0006196F"/>
    <w:rsid w:val="000626B2"/>
    <w:rsid w:val="0006479C"/>
    <w:rsid w:val="0006483A"/>
    <w:rsid w:val="00067881"/>
    <w:rsid w:val="00067D6B"/>
    <w:rsid w:val="00071347"/>
    <w:rsid w:val="00071700"/>
    <w:rsid w:val="00071DF1"/>
    <w:rsid w:val="00071DF3"/>
    <w:rsid w:val="000725D3"/>
    <w:rsid w:val="000725ED"/>
    <w:rsid w:val="00072715"/>
    <w:rsid w:val="00072F67"/>
    <w:rsid w:val="00075960"/>
    <w:rsid w:val="00075E53"/>
    <w:rsid w:val="000761F8"/>
    <w:rsid w:val="000762DB"/>
    <w:rsid w:val="000768E5"/>
    <w:rsid w:val="000802C2"/>
    <w:rsid w:val="0008151C"/>
    <w:rsid w:val="00081E33"/>
    <w:rsid w:val="00083B86"/>
    <w:rsid w:val="000850DE"/>
    <w:rsid w:val="000862EB"/>
    <w:rsid w:val="00086AA1"/>
    <w:rsid w:val="00086FFA"/>
    <w:rsid w:val="0008723E"/>
    <w:rsid w:val="00087AE8"/>
    <w:rsid w:val="0009038A"/>
    <w:rsid w:val="0009102E"/>
    <w:rsid w:val="00091286"/>
    <w:rsid w:val="00091455"/>
    <w:rsid w:val="00091E3C"/>
    <w:rsid w:val="00092A28"/>
    <w:rsid w:val="0009355B"/>
    <w:rsid w:val="000935F8"/>
    <w:rsid w:val="0009406A"/>
    <w:rsid w:val="00094C14"/>
    <w:rsid w:val="000A09C7"/>
    <w:rsid w:val="000A19C7"/>
    <w:rsid w:val="000A2809"/>
    <w:rsid w:val="000A35EF"/>
    <w:rsid w:val="000A3F92"/>
    <w:rsid w:val="000A4068"/>
    <w:rsid w:val="000A448D"/>
    <w:rsid w:val="000A4579"/>
    <w:rsid w:val="000A4C11"/>
    <w:rsid w:val="000A511A"/>
    <w:rsid w:val="000A5C6A"/>
    <w:rsid w:val="000A6EC3"/>
    <w:rsid w:val="000A7871"/>
    <w:rsid w:val="000A7B5B"/>
    <w:rsid w:val="000B1B17"/>
    <w:rsid w:val="000B24E7"/>
    <w:rsid w:val="000B2D94"/>
    <w:rsid w:val="000B48FD"/>
    <w:rsid w:val="000B4D57"/>
    <w:rsid w:val="000B61FB"/>
    <w:rsid w:val="000B6593"/>
    <w:rsid w:val="000B6EBC"/>
    <w:rsid w:val="000B7541"/>
    <w:rsid w:val="000C0113"/>
    <w:rsid w:val="000C0EB2"/>
    <w:rsid w:val="000C10CF"/>
    <w:rsid w:val="000C16F3"/>
    <w:rsid w:val="000C250C"/>
    <w:rsid w:val="000C2B1F"/>
    <w:rsid w:val="000C2E8F"/>
    <w:rsid w:val="000C3D45"/>
    <w:rsid w:val="000C4A92"/>
    <w:rsid w:val="000C4D73"/>
    <w:rsid w:val="000C506E"/>
    <w:rsid w:val="000C5905"/>
    <w:rsid w:val="000D0306"/>
    <w:rsid w:val="000D14CE"/>
    <w:rsid w:val="000D1934"/>
    <w:rsid w:val="000D1FA9"/>
    <w:rsid w:val="000D3D17"/>
    <w:rsid w:val="000D412C"/>
    <w:rsid w:val="000D515E"/>
    <w:rsid w:val="000D6592"/>
    <w:rsid w:val="000E0F06"/>
    <w:rsid w:val="000E1099"/>
    <w:rsid w:val="000E13DD"/>
    <w:rsid w:val="000E14AD"/>
    <w:rsid w:val="000E1788"/>
    <w:rsid w:val="000E28D0"/>
    <w:rsid w:val="000E2F74"/>
    <w:rsid w:val="000E34EC"/>
    <w:rsid w:val="000E3B7C"/>
    <w:rsid w:val="000E418E"/>
    <w:rsid w:val="000E4F4B"/>
    <w:rsid w:val="000E5C15"/>
    <w:rsid w:val="000F1431"/>
    <w:rsid w:val="000F15CD"/>
    <w:rsid w:val="000F1A04"/>
    <w:rsid w:val="000F2120"/>
    <w:rsid w:val="000F3B21"/>
    <w:rsid w:val="000F4459"/>
    <w:rsid w:val="000F4BD6"/>
    <w:rsid w:val="000F4CBF"/>
    <w:rsid w:val="000F4DD5"/>
    <w:rsid w:val="000F595F"/>
    <w:rsid w:val="000F72EE"/>
    <w:rsid w:val="000F7537"/>
    <w:rsid w:val="0010088B"/>
    <w:rsid w:val="00101642"/>
    <w:rsid w:val="001019A9"/>
    <w:rsid w:val="0010330B"/>
    <w:rsid w:val="001035E0"/>
    <w:rsid w:val="00106201"/>
    <w:rsid w:val="001075AF"/>
    <w:rsid w:val="001101BA"/>
    <w:rsid w:val="00111721"/>
    <w:rsid w:val="00113A5C"/>
    <w:rsid w:val="00113BAC"/>
    <w:rsid w:val="00113EB0"/>
    <w:rsid w:val="00114C41"/>
    <w:rsid w:val="00114C90"/>
    <w:rsid w:val="00115F73"/>
    <w:rsid w:val="00116D74"/>
    <w:rsid w:val="001172E2"/>
    <w:rsid w:val="001211E2"/>
    <w:rsid w:val="001217E6"/>
    <w:rsid w:val="001219A3"/>
    <w:rsid w:val="001223B4"/>
    <w:rsid w:val="001226A7"/>
    <w:rsid w:val="00122863"/>
    <w:rsid w:val="00122D9B"/>
    <w:rsid w:val="001233BE"/>
    <w:rsid w:val="0012387B"/>
    <w:rsid w:val="00123A96"/>
    <w:rsid w:val="00123E1A"/>
    <w:rsid w:val="001243B2"/>
    <w:rsid w:val="00124A48"/>
    <w:rsid w:val="00124EE4"/>
    <w:rsid w:val="00124FAF"/>
    <w:rsid w:val="001263D9"/>
    <w:rsid w:val="001277B8"/>
    <w:rsid w:val="00130EED"/>
    <w:rsid w:val="001317F9"/>
    <w:rsid w:val="00132B36"/>
    <w:rsid w:val="00132B80"/>
    <w:rsid w:val="00134146"/>
    <w:rsid w:val="0013614B"/>
    <w:rsid w:val="00141015"/>
    <w:rsid w:val="00141350"/>
    <w:rsid w:val="0014247E"/>
    <w:rsid w:val="0014270C"/>
    <w:rsid w:val="00142E89"/>
    <w:rsid w:val="00143873"/>
    <w:rsid w:val="00143A4F"/>
    <w:rsid w:val="00144422"/>
    <w:rsid w:val="00144AE4"/>
    <w:rsid w:val="00144CBA"/>
    <w:rsid w:val="00144E1E"/>
    <w:rsid w:val="00144F30"/>
    <w:rsid w:val="00146438"/>
    <w:rsid w:val="001466FA"/>
    <w:rsid w:val="001473B0"/>
    <w:rsid w:val="00147F80"/>
    <w:rsid w:val="0015011B"/>
    <w:rsid w:val="001514B9"/>
    <w:rsid w:val="00152065"/>
    <w:rsid w:val="0015250C"/>
    <w:rsid w:val="001531AE"/>
    <w:rsid w:val="001540A7"/>
    <w:rsid w:val="00154254"/>
    <w:rsid w:val="001542B4"/>
    <w:rsid w:val="00155DBE"/>
    <w:rsid w:val="0015660D"/>
    <w:rsid w:val="00156FBE"/>
    <w:rsid w:val="00157C58"/>
    <w:rsid w:val="001601CF"/>
    <w:rsid w:val="00160314"/>
    <w:rsid w:val="001614C4"/>
    <w:rsid w:val="00161613"/>
    <w:rsid w:val="00161E82"/>
    <w:rsid w:val="00162072"/>
    <w:rsid w:val="001621EB"/>
    <w:rsid w:val="00162F79"/>
    <w:rsid w:val="00165337"/>
    <w:rsid w:val="001655DA"/>
    <w:rsid w:val="00166E31"/>
    <w:rsid w:val="001678F7"/>
    <w:rsid w:val="00167DA2"/>
    <w:rsid w:val="00167F58"/>
    <w:rsid w:val="00170EA9"/>
    <w:rsid w:val="001724AF"/>
    <w:rsid w:val="0017262A"/>
    <w:rsid w:val="00173B3E"/>
    <w:rsid w:val="00174777"/>
    <w:rsid w:val="00174E7F"/>
    <w:rsid w:val="0017511F"/>
    <w:rsid w:val="00175C37"/>
    <w:rsid w:val="00175DEF"/>
    <w:rsid w:val="00177247"/>
    <w:rsid w:val="001775DC"/>
    <w:rsid w:val="0017766D"/>
    <w:rsid w:val="00177C94"/>
    <w:rsid w:val="00177CC4"/>
    <w:rsid w:val="00180A9E"/>
    <w:rsid w:val="00181359"/>
    <w:rsid w:val="001813F5"/>
    <w:rsid w:val="00182AA1"/>
    <w:rsid w:val="001835B6"/>
    <w:rsid w:val="0018510D"/>
    <w:rsid w:val="0018544F"/>
    <w:rsid w:val="00185549"/>
    <w:rsid w:val="001866A4"/>
    <w:rsid w:val="00187809"/>
    <w:rsid w:val="00190D2F"/>
    <w:rsid w:val="0019156B"/>
    <w:rsid w:val="00191E80"/>
    <w:rsid w:val="0019471C"/>
    <w:rsid w:val="00195B0C"/>
    <w:rsid w:val="00196B5E"/>
    <w:rsid w:val="001979DA"/>
    <w:rsid w:val="00197C4F"/>
    <w:rsid w:val="001A0E28"/>
    <w:rsid w:val="001A1724"/>
    <w:rsid w:val="001A1A0E"/>
    <w:rsid w:val="001A1E5A"/>
    <w:rsid w:val="001A227F"/>
    <w:rsid w:val="001A2915"/>
    <w:rsid w:val="001A309D"/>
    <w:rsid w:val="001A478F"/>
    <w:rsid w:val="001A4AE3"/>
    <w:rsid w:val="001A60D4"/>
    <w:rsid w:val="001A6187"/>
    <w:rsid w:val="001A7667"/>
    <w:rsid w:val="001B0C82"/>
    <w:rsid w:val="001B122F"/>
    <w:rsid w:val="001B1A8E"/>
    <w:rsid w:val="001B39C7"/>
    <w:rsid w:val="001B3FC6"/>
    <w:rsid w:val="001B43F2"/>
    <w:rsid w:val="001B53B4"/>
    <w:rsid w:val="001B5703"/>
    <w:rsid w:val="001B5999"/>
    <w:rsid w:val="001B5FE6"/>
    <w:rsid w:val="001C000A"/>
    <w:rsid w:val="001C0C93"/>
    <w:rsid w:val="001C0F03"/>
    <w:rsid w:val="001C3374"/>
    <w:rsid w:val="001C39B2"/>
    <w:rsid w:val="001C3E02"/>
    <w:rsid w:val="001C3E8E"/>
    <w:rsid w:val="001C4BB2"/>
    <w:rsid w:val="001C7B8A"/>
    <w:rsid w:val="001D055B"/>
    <w:rsid w:val="001D0CAC"/>
    <w:rsid w:val="001D0F2C"/>
    <w:rsid w:val="001D172E"/>
    <w:rsid w:val="001D24B9"/>
    <w:rsid w:val="001D2B06"/>
    <w:rsid w:val="001D2E95"/>
    <w:rsid w:val="001D398B"/>
    <w:rsid w:val="001D3BC8"/>
    <w:rsid w:val="001D4A19"/>
    <w:rsid w:val="001D55B0"/>
    <w:rsid w:val="001D6227"/>
    <w:rsid w:val="001D6470"/>
    <w:rsid w:val="001D732E"/>
    <w:rsid w:val="001D7E0F"/>
    <w:rsid w:val="001E0028"/>
    <w:rsid w:val="001E3998"/>
    <w:rsid w:val="001E40B2"/>
    <w:rsid w:val="001E4152"/>
    <w:rsid w:val="001E70F5"/>
    <w:rsid w:val="001E7D2A"/>
    <w:rsid w:val="001F1472"/>
    <w:rsid w:val="001F1719"/>
    <w:rsid w:val="001F1E99"/>
    <w:rsid w:val="001F2169"/>
    <w:rsid w:val="001F28B2"/>
    <w:rsid w:val="001F3471"/>
    <w:rsid w:val="001F34EF"/>
    <w:rsid w:val="001F50EF"/>
    <w:rsid w:val="001F5434"/>
    <w:rsid w:val="001F5F84"/>
    <w:rsid w:val="001F7961"/>
    <w:rsid w:val="001F799D"/>
    <w:rsid w:val="001F7FF4"/>
    <w:rsid w:val="00201C21"/>
    <w:rsid w:val="00202313"/>
    <w:rsid w:val="00202F8A"/>
    <w:rsid w:val="00204186"/>
    <w:rsid w:val="002054ED"/>
    <w:rsid w:val="002068B2"/>
    <w:rsid w:val="00206A6A"/>
    <w:rsid w:val="00206E47"/>
    <w:rsid w:val="00210391"/>
    <w:rsid w:val="00211C64"/>
    <w:rsid w:val="00212ECB"/>
    <w:rsid w:val="00213EEF"/>
    <w:rsid w:val="00214155"/>
    <w:rsid w:val="0021487B"/>
    <w:rsid w:val="00215109"/>
    <w:rsid w:val="00215BC9"/>
    <w:rsid w:val="002164A9"/>
    <w:rsid w:val="00216E82"/>
    <w:rsid w:val="002170F3"/>
    <w:rsid w:val="00220F1D"/>
    <w:rsid w:val="002217F6"/>
    <w:rsid w:val="002223CF"/>
    <w:rsid w:val="00222590"/>
    <w:rsid w:val="00223170"/>
    <w:rsid w:val="002232F7"/>
    <w:rsid w:val="002233EC"/>
    <w:rsid w:val="00224A35"/>
    <w:rsid w:val="00225801"/>
    <w:rsid w:val="00225E9C"/>
    <w:rsid w:val="002264A2"/>
    <w:rsid w:val="00226714"/>
    <w:rsid w:val="00227B4C"/>
    <w:rsid w:val="00227B5B"/>
    <w:rsid w:val="00227BFC"/>
    <w:rsid w:val="00227C0E"/>
    <w:rsid w:val="00230485"/>
    <w:rsid w:val="00231653"/>
    <w:rsid w:val="00231BAA"/>
    <w:rsid w:val="002323AB"/>
    <w:rsid w:val="00233577"/>
    <w:rsid w:val="0023368A"/>
    <w:rsid w:val="00233FD4"/>
    <w:rsid w:val="00234B12"/>
    <w:rsid w:val="00234E61"/>
    <w:rsid w:val="00235EAE"/>
    <w:rsid w:val="00236BBD"/>
    <w:rsid w:val="00240274"/>
    <w:rsid w:val="00242208"/>
    <w:rsid w:val="002431F7"/>
    <w:rsid w:val="00243B54"/>
    <w:rsid w:val="00243CEC"/>
    <w:rsid w:val="00244798"/>
    <w:rsid w:val="002455EA"/>
    <w:rsid w:val="00246801"/>
    <w:rsid w:val="0024710E"/>
    <w:rsid w:val="00250D03"/>
    <w:rsid w:val="00252101"/>
    <w:rsid w:val="002522EE"/>
    <w:rsid w:val="002522F1"/>
    <w:rsid w:val="002530CD"/>
    <w:rsid w:val="002540AF"/>
    <w:rsid w:val="002549C0"/>
    <w:rsid w:val="00254E5E"/>
    <w:rsid w:val="00255A0E"/>
    <w:rsid w:val="00255F7C"/>
    <w:rsid w:val="002567F3"/>
    <w:rsid w:val="00260291"/>
    <w:rsid w:val="002602D9"/>
    <w:rsid w:val="00260513"/>
    <w:rsid w:val="002613E5"/>
    <w:rsid w:val="002614B0"/>
    <w:rsid w:val="00262FAD"/>
    <w:rsid w:val="002630AF"/>
    <w:rsid w:val="00263CD1"/>
    <w:rsid w:val="0026509C"/>
    <w:rsid w:val="00265E01"/>
    <w:rsid w:val="0026627F"/>
    <w:rsid w:val="002666E3"/>
    <w:rsid w:val="00267140"/>
    <w:rsid w:val="0026771A"/>
    <w:rsid w:val="00270C5D"/>
    <w:rsid w:val="002711A0"/>
    <w:rsid w:val="002722AE"/>
    <w:rsid w:val="00272334"/>
    <w:rsid w:val="002741D2"/>
    <w:rsid w:val="00274A6D"/>
    <w:rsid w:val="0027694F"/>
    <w:rsid w:val="00276985"/>
    <w:rsid w:val="00276F81"/>
    <w:rsid w:val="0028041D"/>
    <w:rsid w:val="002805EA"/>
    <w:rsid w:val="002809EC"/>
    <w:rsid w:val="00280EC3"/>
    <w:rsid w:val="00281126"/>
    <w:rsid w:val="0028278C"/>
    <w:rsid w:val="002834D7"/>
    <w:rsid w:val="00283F83"/>
    <w:rsid w:val="002868DC"/>
    <w:rsid w:val="00286A35"/>
    <w:rsid w:val="00286DDD"/>
    <w:rsid w:val="00286E42"/>
    <w:rsid w:val="00286E75"/>
    <w:rsid w:val="00287B24"/>
    <w:rsid w:val="0029072A"/>
    <w:rsid w:val="002916CF"/>
    <w:rsid w:val="0029266D"/>
    <w:rsid w:val="002928C5"/>
    <w:rsid w:val="002929D6"/>
    <w:rsid w:val="002929E2"/>
    <w:rsid w:val="00293151"/>
    <w:rsid w:val="002931A3"/>
    <w:rsid w:val="00293455"/>
    <w:rsid w:val="00293E75"/>
    <w:rsid w:val="00294A17"/>
    <w:rsid w:val="00295E61"/>
    <w:rsid w:val="00296167"/>
    <w:rsid w:val="002963AF"/>
    <w:rsid w:val="002969A6"/>
    <w:rsid w:val="0029732D"/>
    <w:rsid w:val="002976A6"/>
    <w:rsid w:val="002A05A9"/>
    <w:rsid w:val="002A1A58"/>
    <w:rsid w:val="002A26AE"/>
    <w:rsid w:val="002A397C"/>
    <w:rsid w:val="002A3E0E"/>
    <w:rsid w:val="002A434E"/>
    <w:rsid w:val="002A5206"/>
    <w:rsid w:val="002A5332"/>
    <w:rsid w:val="002A5932"/>
    <w:rsid w:val="002A6680"/>
    <w:rsid w:val="002A7337"/>
    <w:rsid w:val="002A75E3"/>
    <w:rsid w:val="002A7AC0"/>
    <w:rsid w:val="002A7D55"/>
    <w:rsid w:val="002B0288"/>
    <w:rsid w:val="002B1B78"/>
    <w:rsid w:val="002B4357"/>
    <w:rsid w:val="002B46F0"/>
    <w:rsid w:val="002B54A6"/>
    <w:rsid w:val="002B5E24"/>
    <w:rsid w:val="002B60AC"/>
    <w:rsid w:val="002B6B7D"/>
    <w:rsid w:val="002C1782"/>
    <w:rsid w:val="002C2A9D"/>
    <w:rsid w:val="002C2B83"/>
    <w:rsid w:val="002C2E0E"/>
    <w:rsid w:val="002C4527"/>
    <w:rsid w:val="002C48C0"/>
    <w:rsid w:val="002C4CFB"/>
    <w:rsid w:val="002C521A"/>
    <w:rsid w:val="002C62DC"/>
    <w:rsid w:val="002C677A"/>
    <w:rsid w:val="002C6AB3"/>
    <w:rsid w:val="002C6B2A"/>
    <w:rsid w:val="002C705A"/>
    <w:rsid w:val="002C7683"/>
    <w:rsid w:val="002C77D4"/>
    <w:rsid w:val="002C7942"/>
    <w:rsid w:val="002D0154"/>
    <w:rsid w:val="002D0DB7"/>
    <w:rsid w:val="002D13F5"/>
    <w:rsid w:val="002D1B94"/>
    <w:rsid w:val="002D1C14"/>
    <w:rsid w:val="002D1C1B"/>
    <w:rsid w:val="002D2039"/>
    <w:rsid w:val="002D282B"/>
    <w:rsid w:val="002D3A8C"/>
    <w:rsid w:val="002D3E3F"/>
    <w:rsid w:val="002D4B49"/>
    <w:rsid w:val="002D5593"/>
    <w:rsid w:val="002D573D"/>
    <w:rsid w:val="002D653B"/>
    <w:rsid w:val="002D72B3"/>
    <w:rsid w:val="002E1DE1"/>
    <w:rsid w:val="002E2EAB"/>
    <w:rsid w:val="002E3CCD"/>
    <w:rsid w:val="002E48A1"/>
    <w:rsid w:val="002E5134"/>
    <w:rsid w:val="002E59F4"/>
    <w:rsid w:val="002E7164"/>
    <w:rsid w:val="002E7559"/>
    <w:rsid w:val="002F0478"/>
    <w:rsid w:val="002F0A59"/>
    <w:rsid w:val="002F1255"/>
    <w:rsid w:val="002F1A20"/>
    <w:rsid w:val="002F1C42"/>
    <w:rsid w:val="002F45BE"/>
    <w:rsid w:val="002F4615"/>
    <w:rsid w:val="002F4B3E"/>
    <w:rsid w:val="002F517C"/>
    <w:rsid w:val="002F573B"/>
    <w:rsid w:val="002F7927"/>
    <w:rsid w:val="002F7F12"/>
    <w:rsid w:val="00300B33"/>
    <w:rsid w:val="00300CE4"/>
    <w:rsid w:val="003014BF"/>
    <w:rsid w:val="00302F1E"/>
    <w:rsid w:val="00303A31"/>
    <w:rsid w:val="00303B10"/>
    <w:rsid w:val="00303EE8"/>
    <w:rsid w:val="00305F1B"/>
    <w:rsid w:val="003069F8"/>
    <w:rsid w:val="00306D96"/>
    <w:rsid w:val="00306EE9"/>
    <w:rsid w:val="00307B16"/>
    <w:rsid w:val="00310C15"/>
    <w:rsid w:val="003115E1"/>
    <w:rsid w:val="00311B69"/>
    <w:rsid w:val="00311F3A"/>
    <w:rsid w:val="00312486"/>
    <w:rsid w:val="003127E5"/>
    <w:rsid w:val="00312C8D"/>
    <w:rsid w:val="00312F24"/>
    <w:rsid w:val="00313FB7"/>
    <w:rsid w:val="003143B1"/>
    <w:rsid w:val="003161E2"/>
    <w:rsid w:val="00316F76"/>
    <w:rsid w:val="0031779C"/>
    <w:rsid w:val="00320CB2"/>
    <w:rsid w:val="0032158D"/>
    <w:rsid w:val="00322FD3"/>
    <w:rsid w:val="00323680"/>
    <w:rsid w:val="00323B7F"/>
    <w:rsid w:val="00323D25"/>
    <w:rsid w:val="00324BC7"/>
    <w:rsid w:val="00324CD3"/>
    <w:rsid w:val="00325570"/>
    <w:rsid w:val="00327057"/>
    <w:rsid w:val="00327B33"/>
    <w:rsid w:val="00327C0F"/>
    <w:rsid w:val="00327E93"/>
    <w:rsid w:val="00331AA3"/>
    <w:rsid w:val="00331D6F"/>
    <w:rsid w:val="003323AA"/>
    <w:rsid w:val="0033273F"/>
    <w:rsid w:val="003331E5"/>
    <w:rsid w:val="00333CF5"/>
    <w:rsid w:val="003340D9"/>
    <w:rsid w:val="0033449D"/>
    <w:rsid w:val="0033554C"/>
    <w:rsid w:val="0033793C"/>
    <w:rsid w:val="003401CE"/>
    <w:rsid w:val="00340CBB"/>
    <w:rsid w:val="00340ED6"/>
    <w:rsid w:val="003414D5"/>
    <w:rsid w:val="00341799"/>
    <w:rsid w:val="00341FDE"/>
    <w:rsid w:val="00342312"/>
    <w:rsid w:val="003426B5"/>
    <w:rsid w:val="00342EEA"/>
    <w:rsid w:val="003433F5"/>
    <w:rsid w:val="00343BE2"/>
    <w:rsid w:val="00343C79"/>
    <w:rsid w:val="0034475B"/>
    <w:rsid w:val="00345191"/>
    <w:rsid w:val="00345A4C"/>
    <w:rsid w:val="00345BEB"/>
    <w:rsid w:val="00346038"/>
    <w:rsid w:val="0034771C"/>
    <w:rsid w:val="00347F29"/>
    <w:rsid w:val="003503A8"/>
    <w:rsid w:val="00350F42"/>
    <w:rsid w:val="00350FCD"/>
    <w:rsid w:val="00351CF9"/>
    <w:rsid w:val="00352C7E"/>
    <w:rsid w:val="00354549"/>
    <w:rsid w:val="0035540E"/>
    <w:rsid w:val="00355925"/>
    <w:rsid w:val="00355C4C"/>
    <w:rsid w:val="003563CE"/>
    <w:rsid w:val="00357311"/>
    <w:rsid w:val="00357ACC"/>
    <w:rsid w:val="00357CA0"/>
    <w:rsid w:val="00360078"/>
    <w:rsid w:val="00360B54"/>
    <w:rsid w:val="00360CAD"/>
    <w:rsid w:val="0036305A"/>
    <w:rsid w:val="003642A0"/>
    <w:rsid w:val="0036437C"/>
    <w:rsid w:val="00366B73"/>
    <w:rsid w:val="00367EEA"/>
    <w:rsid w:val="0037118E"/>
    <w:rsid w:val="00372341"/>
    <w:rsid w:val="00372BDF"/>
    <w:rsid w:val="00374133"/>
    <w:rsid w:val="003742F4"/>
    <w:rsid w:val="00374913"/>
    <w:rsid w:val="0037533B"/>
    <w:rsid w:val="00375A98"/>
    <w:rsid w:val="00375B3B"/>
    <w:rsid w:val="00375DFF"/>
    <w:rsid w:val="00376E43"/>
    <w:rsid w:val="00377E82"/>
    <w:rsid w:val="00377F96"/>
    <w:rsid w:val="00377FD6"/>
    <w:rsid w:val="00381717"/>
    <w:rsid w:val="00382594"/>
    <w:rsid w:val="003827AA"/>
    <w:rsid w:val="003835AE"/>
    <w:rsid w:val="00384C37"/>
    <w:rsid w:val="00384EE5"/>
    <w:rsid w:val="00386C18"/>
    <w:rsid w:val="00386C34"/>
    <w:rsid w:val="003876A7"/>
    <w:rsid w:val="003905A9"/>
    <w:rsid w:val="003914DA"/>
    <w:rsid w:val="00391E61"/>
    <w:rsid w:val="003920A6"/>
    <w:rsid w:val="00392DB6"/>
    <w:rsid w:val="00393612"/>
    <w:rsid w:val="003941B3"/>
    <w:rsid w:val="00395140"/>
    <w:rsid w:val="0039534F"/>
    <w:rsid w:val="00395628"/>
    <w:rsid w:val="00396179"/>
    <w:rsid w:val="00396302"/>
    <w:rsid w:val="003964D4"/>
    <w:rsid w:val="00396AAB"/>
    <w:rsid w:val="00397730"/>
    <w:rsid w:val="00397CD6"/>
    <w:rsid w:val="003A2E2B"/>
    <w:rsid w:val="003A3153"/>
    <w:rsid w:val="003A3D32"/>
    <w:rsid w:val="003A4476"/>
    <w:rsid w:val="003A48EB"/>
    <w:rsid w:val="003A5F75"/>
    <w:rsid w:val="003A60E1"/>
    <w:rsid w:val="003A7699"/>
    <w:rsid w:val="003A7EBD"/>
    <w:rsid w:val="003B040E"/>
    <w:rsid w:val="003B0F49"/>
    <w:rsid w:val="003B11CF"/>
    <w:rsid w:val="003B2731"/>
    <w:rsid w:val="003B27B3"/>
    <w:rsid w:val="003B2D45"/>
    <w:rsid w:val="003B39B8"/>
    <w:rsid w:val="003B3CCC"/>
    <w:rsid w:val="003B4F47"/>
    <w:rsid w:val="003B51D9"/>
    <w:rsid w:val="003B597A"/>
    <w:rsid w:val="003B5BDA"/>
    <w:rsid w:val="003B5FA8"/>
    <w:rsid w:val="003B61D0"/>
    <w:rsid w:val="003B7231"/>
    <w:rsid w:val="003B746D"/>
    <w:rsid w:val="003B7667"/>
    <w:rsid w:val="003C0AED"/>
    <w:rsid w:val="003C0B4F"/>
    <w:rsid w:val="003C19D7"/>
    <w:rsid w:val="003C1DC8"/>
    <w:rsid w:val="003C32C4"/>
    <w:rsid w:val="003C32CB"/>
    <w:rsid w:val="003C4DCC"/>
    <w:rsid w:val="003C605C"/>
    <w:rsid w:val="003C610C"/>
    <w:rsid w:val="003C6B83"/>
    <w:rsid w:val="003C6F4E"/>
    <w:rsid w:val="003C79D9"/>
    <w:rsid w:val="003D00A5"/>
    <w:rsid w:val="003D0600"/>
    <w:rsid w:val="003D3287"/>
    <w:rsid w:val="003D37AC"/>
    <w:rsid w:val="003D3812"/>
    <w:rsid w:val="003D602E"/>
    <w:rsid w:val="003D7185"/>
    <w:rsid w:val="003D7585"/>
    <w:rsid w:val="003D77E5"/>
    <w:rsid w:val="003D7B10"/>
    <w:rsid w:val="003E020D"/>
    <w:rsid w:val="003E091C"/>
    <w:rsid w:val="003E29A5"/>
    <w:rsid w:val="003E2F9F"/>
    <w:rsid w:val="003E3FA6"/>
    <w:rsid w:val="003E4280"/>
    <w:rsid w:val="003E54C1"/>
    <w:rsid w:val="003E63BD"/>
    <w:rsid w:val="003F0D13"/>
    <w:rsid w:val="003F34C4"/>
    <w:rsid w:val="003F49D9"/>
    <w:rsid w:val="003F6295"/>
    <w:rsid w:val="003F6660"/>
    <w:rsid w:val="003F6BB6"/>
    <w:rsid w:val="003F6C38"/>
    <w:rsid w:val="003F7C59"/>
    <w:rsid w:val="0040098F"/>
    <w:rsid w:val="00401071"/>
    <w:rsid w:val="00402D86"/>
    <w:rsid w:val="00403A81"/>
    <w:rsid w:val="00404A41"/>
    <w:rsid w:val="00404DA5"/>
    <w:rsid w:val="004058BA"/>
    <w:rsid w:val="00405F33"/>
    <w:rsid w:val="00410BF7"/>
    <w:rsid w:val="0041116C"/>
    <w:rsid w:val="004113BC"/>
    <w:rsid w:val="00412389"/>
    <w:rsid w:val="00412455"/>
    <w:rsid w:val="00412D90"/>
    <w:rsid w:val="00412F54"/>
    <w:rsid w:val="004136FE"/>
    <w:rsid w:val="00413797"/>
    <w:rsid w:val="00413D74"/>
    <w:rsid w:val="00414EA6"/>
    <w:rsid w:val="004152F3"/>
    <w:rsid w:val="00415989"/>
    <w:rsid w:val="00416869"/>
    <w:rsid w:val="00416FB2"/>
    <w:rsid w:val="00420A5A"/>
    <w:rsid w:val="00420B5C"/>
    <w:rsid w:val="00420F80"/>
    <w:rsid w:val="00422515"/>
    <w:rsid w:val="0042300F"/>
    <w:rsid w:val="00423453"/>
    <w:rsid w:val="00423D4E"/>
    <w:rsid w:val="004243AA"/>
    <w:rsid w:val="00426E44"/>
    <w:rsid w:val="004272D3"/>
    <w:rsid w:val="0042791B"/>
    <w:rsid w:val="004279E2"/>
    <w:rsid w:val="004312B4"/>
    <w:rsid w:val="00431439"/>
    <w:rsid w:val="00432271"/>
    <w:rsid w:val="004323AF"/>
    <w:rsid w:val="004331AE"/>
    <w:rsid w:val="0043392A"/>
    <w:rsid w:val="00435B40"/>
    <w:rsid w:val="0043663D"/>
    <w:rsid w:val="00437434"/>
    <w:rsid w:val="00437DB8"/>
    <w:rsid w:val="00440ACF"/>
    <w:rsid w:val="00441788"/>
    <w:rsid w:val="00441A9A"/>
    <w:rsid w:val="00441D86"/>
    <w:rsid w:val="00441DDA"/>
    <w:rsid w:val="004421DD"/>
    <w:rsid w:val="0044268D"/>
    <w:rsid w:val="00442910"/>
    <w:rsid w:val="004438EB"/>
    <w:rsid w:val="00444CBE"/>
    <w:rsid w:val="004457CD"/>
    <w:rsid w:val="00446408"/>
    <w:rsid w:val="004500A4"/>
    <w:rsid w:val="004522F1"/>
    <w:rsid w:val="00452B0C"/>
    <w:rsid w:val="0045451A"/>
    <w:rsid w:val="00454D3C"/>
    <w:rsid w:val="00454E7E"/>
    <w:rsid w:val="00455E68"/>
    <w:rsid w:val="00456C88"/>
    <w:rsid w:val="0045745D"/>
    <w:rsid w:val="00457AA0"/>
    <w:rsid w:val="004600CC"/>
    <w:rsid w:val="00460DD0"/>
    <w:rsid w:val="00463E0C"/>
    <w:rsid w:val="004641A9"/>
    <w:rsid w:val="00464505"/>
    <w:rsid w:val="00464CFB"/>
    <w:rsid w:val="0046579D"/>
    <w:rsid w:val="00465F7F"/>
    <w:rsid w:val="00466A76"/>
    <w:rsid w:val="00466ADD"/>
    <w:rsid w:val="00466C6C"/>
    <w:rsid w:val="00466C7F"/>
    <w:rsid w:val="00467018"/>
    <w:rsid w:val="0046718C"/>
    <w:rsid w:val="00467CBB"/>
    <w:rsid w:val="00467E51"/>
    <w:rsid w:val="00470232"/>
    <w:rsid w:val="00470255"/>
    <w:rsid w:val="0047125F"/>
    <w:rsid w:val="0047140D"/>
    <w:rsid w:val="0047140F"/>
    <w:rsid w:val="00473867"/>
    <w:rsid w:val="00474791"/>
    <w:rsid w:val="00474E3C"/>
    <w:rsid w:val="004754D8"/>
    <w:rsid w:val="004803D9"/>
    <w:rsid w:val="004808C2"/>
    <w:rsid w:val="004821A6"/>
    <w:rsid w:val="0048240D"/>
    <w:rsid w:val="00482B7E"/>
    <w:rsid w:val="00483B08"/>
    <w:rsid w:val="00483BF1"/>
    <w:rsid w:val="00484336"/>
    <w:rsid w:val="00484840"/>
    <w:rsid w:val="00485B4C"/>
    <w:rsid w:val="00490B19"/>
    <w:rsid w:val="00491697"/>
    <w:rsid w:val="004916B5"/>
    <w:rsid w:val="00491D9A"/>
    <w:rsid w:val="00491E40"/>
    <w:rsid w:val="00492EA4"/>
    <w:rsid w:val="004938ED"/>
    <w:rsid w:val="004941B4"/>
    <w:rsid w:val="00494B1E"/>
    <w:rsid w:val="00496110"/>
    <w:rsid w:val="004962AC"/>
    <w:rsid w:val="00496EEB"/>
    <w:rsid w:val="004975A0"/>
    <w:rsid w:val="004A0264"/>
    <w:rsid w:val="004A11FA"/>
    <w:rsid w:val="004A1895"/>
    <w:rsid w:val="004A254E"/>
    <w:rsid w:val="004A2E9A"/>
    <w:rsid w:val="004A3476"/>
    <w:rsid w:val="004A34A2"/>
    <w:rsid w:val="004A4A0A"/>
    <w:rsid w:val="004A4AD2"/>
    <w:rsid w:val="004A5338"/>
    <w:rsid w:val="004A5404"/>
    <w:rsid w:val="004A582F"/>
    <w:rsid w:val="004B0176"/>
    <w:rsid w:val="004B0D74"/>
    <w:rsid w:val="004B1602"/>
    <w:rsid w:val="004B1B06"/>
    <w:rsid w:val="004B1DB5"/>
    <w:rsid w:val="004B1DE0"/>
    <w:rsid w:val="004B22A5"/>
    <w:rsid w:val="004B2C40"/>
    <w:rsid w:val="004B2DCF"/>
    <w:rsid w:val="004B3275"/>
    <w:rsid w:val="004B3354"/>
    <w:rsid w:val="004B3B32"/>
    <w:rsid w:val="004B51DA"/>
    <w:rsid w:val="004B52EA"/>
    <w:rsid w:val="004B5549"/>
    <w:rsid w:val="004B5F51"/>
    <w:rsid w:val="004B6979"/>
    <w:rsid w:val="004B7C10"/>
    <w:rsid w:val="004C05F4"/>
    <w:rsid w:val="004C09AF"/>
    <w:rsid w:val="004C120B"/>
    <w:rsid w:val="004C1ED2"/>
    <w:rsid w:val="004C2003"/>
    <w:rsid w:val="004C2E4A"/>
    <w:rsid w:val="004C3706"/>
    <w:rsid w:val="004C40CD"/>
    <w:rsid w:val="004C441D"/>
    <w:rsid w:val="004C51BB"/>
    <w:rsid w:val="004C548B"/>
    <w:rsid w:val="004C66B1"/>
    <w:rsid w:val="004C674C"/>
    <w:rsid w:val="004D12B0"/>
    <w:rsid w:val="004D172A"/>
    <w:rsid w:val="004D4E44"/>
    <w:rsid w:val="004D542E"/>
    <w:rsid w:val="004D697E"/>
    <w:rsid w:val="004D762E"/>
    <w:rsid w:val="004D7761"/>
    <w:rsid w:val="004E037D"/>
    <w:rsid w:val="004E086C"/>
    <w:rsid w:val="004E1318"/>
    <w:rsid w:val="004E2520"/>
    <w:rsid w:val="004E3D42"/>
    <w:rsid w:val="004E4F7C"/>
    <w:rsid w:val="004E5121"/>
    <w:rsid w:val="004E58F2"/>
    <w:rsid w:val="004E6350"/>
    <w:rsid w:val="004E7FCD"/>
    <w:rsid w:val="004F0618"/>
    <w:rsid w:val="004F12F4"/>
    <w:rsid w:val="004F16A8"/>
    <w:rsid w:val="004F1CAA"/>
    <w:rsid w:val="004F2136"/>
    <w:rsid w:val="004F2B0C"/>
    <w:rsid w:val="004F353F"/>
    <w:rsid w:val="004F3EC1"/>
    <w:rsid w:val="004F53F9"/>
    <w:rsid w:val="004F5514"/>
    <w:rsid w:val="004F583F"/>
    <w:rsid w:val="004F5BDC"/>
    <w:rsid w:val="004F6280"/>
    <w:rsid w:val="004F7746"/>
    <w:rsid w:val="004F7FCD"/>
    <w:rsid w:val="005001E9"/>
    <w:rsid w:val="00500942"/>
    <w:rsid w:val="0050118A"/>
    <w:rsid w:val="00502259"/>
    <w:rsid w:val="00502C7F"/>
    <w:rsid w:val="00503497"/>
    <w:rsid w:val="00504690"/>
    <w:rsid w:val="005049E1"/>
    <w:rsid w:val="005054A1"/>
    <w:rsid w:val="0050593F"/>
    <w:rsid w:val="00506680"/>
    <w:rsid w:val="00506B11"/>
    <w:rsid w:val="005073EB"/>
    <w:rsid w:val="005076B2"/>
    <w:rsid w:val="00507CB0"/>
    <w:rsid w:val="00510917"/>
    <w:rsid w:val="00510B55"/>
    <w:rsid w:val="005111F7"/>
    <w:rsid w:val="005128DD"/>
    <w:rsid w:val="00513FDD"/>
    <w:rsid w:val="00514B7F"/>
    <w:rsid w:val="00514CB1"/>
    <w:rsid w:val="00517867"/>
    <w:rsid w:val="00517C89"/>
    <w:rsid w:val="00520179"/>
    <w:rsid w:val="005201A6"/>
    <w:rsid w:val="00521276"/>
    <w:rsid w:val="00522240"/>
    <w:rsid w:val="005231F4"/>
    <w:rsid w:val="005246C2"/>
    <w:rsid w:val="005246E0"/>
    <w:rsid w:val="005258F5"/>
    <w:rsid w:val="005261B9"/>
    <w:rsid w:val="00526355"/>
    <w:rsid w:val="00527013"/>
    <w:rsid w:val="00527392"/>
    <w:rsid w:val="00527CA7"/>
    <w:rsid w:val="00530CB8"/>
    <w:rsid w:val="00531464"/>
    <w:rsid w:val="00532103"/>
    <w:rsid w:val="00533558"/>
    <w:rsid w:val="00534270"/>
    <w:rsid w:val="005343E4"/>
    <w:rsid w:val="005344A4"/>
    <w:rsid w:val="005349FC"/>
    <w:rsid w:val="00534FA1"/>
    <w:rsid w:val="005350EC"/>
    <w:rsid w:val="00536A20"/>
    <w:rsid w:val="00537D00"/>
    <w:rsid w:val="005415F1"/>
    <w:rsid w:val="00541647"/>
    <w:rsid w:val="005432C5"/>
    <w:rsid w:val="00543B49"/>
    <w:rsid w:val="00544714"/>
    <w:rsid w:val="00545687"/>
    <w:rsid w:val="0054568A"/>
    <w:rsid w:val="00546487"/>
    <w:rsid w:val="00547828"/>
    <w:rsid w:val="005479F0"/>
    <w:rsid w:val="00547B93"/>
    <w:rsid w:val="00547CDB"/>
    <w:rsid w:val="005503C6"/>
    <w:rsid w:val="0055089D"/>
    <w:rsid w:val="00551505"/>
    <w:rsid w:val="0055253C"/>
    <w:rsid w:val="00552671"/>
    <w:rsid w:val="005533BD"/>
    <w:rsid w:val="005551EA"/>
    <w:rsid w:val="00555A02"/>
    <w:rsid w:val="00555AC4"/>
    <w:rsid w:val="00556354"/>
    <w:rsid w:val="00556D43"/>
    <w:rsid w:val="00557851"/>
    <w:rsid w:val="00560F73"/>
    <w:rsid w:val="00560FB8"/>
    <w:rsid w:val="0056183D"/>
    <w:rsid w:val="00561EE8"/>
    <w:rsid w:val="00562F62"/>
    <w:rsid w:val="00563A24"/>
    <w:rsid w:val="00564AA0"/>
    <w:rsid w:val="005668CD"/>
    <w:rsid w:val="005670D9"/>
    <w:rsid w:val="005676CD"/>
    <w:rsid w:val="005704C3"/>
    <w:rsid w:val="005708C5"/>
    <w:rsid w:val="00570A5D"/>
    <w:rsid w:val="0057209F"/>
    <w:rsid w:val="00572B43"/>
    <w:rsid w:val="00572C19"/>
    <w:rsid w:val="005736CF"/>
    <w:rsid w:val="00573EA4"/>
    <w:rsid w:val="0057494B"/>
    <w:rsid w:val="00574993"/>
    <w:rsid w:val="00575AC5"/>
    <w:rsid w:val="00576B6C"/>
    <w:rsid w:val="0057794D"/>
    <w:rsid w:val="00581100"/>
    <w:rsid w:val="005848A0"/>
    <w:rsid w:val="00585D67"/>
    <w:rsid w:val="00586C7E"/>
    <w:rsid w:val="005905E8"/>
    <w:rsid w:val="005910D6"/>
    <w:rsid w:val="00592159"/>
    <w:rsid w:val="005921CA"/>
    <w:rsid w:val="005928CC"/>
    <w:rsid w:val="00592F60"/>
    <w:rsid w:val="00592FC3"/>
    <w:rsid w:val="00593725"/>
    <w:rsid w:val="005956D6"/>
    <w:rsid w:val="00596172"/>
    <w:rsid w:val="00597B7F"/>
    <w:rsid w:val="00597EEC"/>
    <w:rsid w:val="005A0716"/>
    <w:rsid w:val="005A1C13"/>
    <w:rsid w:val="005A2C2F"/>
    <w:rsid w:val="005A2DBA"/>
    <w:rsid w:val="005A3499"/>
    <w:rsid w:val="005A4900"/>
    <w:rsid w:val="005A6C8A"/>
    <w:rsid w:val="005B0898"/>
    <w:rsid w:val="005B1FB4"/>
    <w:rsid w:val="005B206A"/>
    <w:rsid w:val="005B2236"/>
    <w:rsid w:val="005B3165"/>
    <w:rsid w:val="005B3F44"/>
    <w:rsid w:val="005B406C"/>
    <w:rsid w:val="005B764E"/>
    <w:rsid w:val="005B7FE7"/>
    <w:rsid w:val="005C0221"/>
    <w:rsid w:val="005C02B9"/>
    <w:rsid w:val="005C20C8"/>
    <w:rsid w:val="005C2A68"/>
    <w:rsid w:val="005C2B74"/>
    <w:rsid w:val="005C2CB3"/>
    <w:rsid w:val="005C3D66"/>
    <w:rsid w:val="005C4910"/>
    <w:rsid w:val="005C4BAB"/>
    <w:rsid w:val="005C4C4C"/>
    <w:rsid w:val="005C617B"/>
    <w:rsid w:val="005C63CC"/>
    <w:rsid w:val="005C6D56"/>
    <w:rsid w:val="005C775B"/>
    <w:rsid w:val="005C7AD9"/>
    <w:rsid w:val="005D03DA"/>
    <w:rsid w:val="005D0C39"/>
    <w:rsid w:val="005D1041"/>
    <w:rsid w:val="005D1416"/>
    <w:rsid w:val="005D17BE"/>
    <w:rsid w:val="005D22A2"/>
    <w:rsid w:val="005D32CB"/>
    <w:rsid w:val="005D4363"/>
    <w:rsid w:val="005D51CB"/>
    <w:rsid w:val="005D61DA"/>
    <w:rsid w:val="005D651D"/>
    <w:rsid w:val="005D6BA1"/>
    <w:rsid w:val="005D7FDC"/>
    <w:rsid w:val="005E0597"/>
    <w:rsid w:val="005E07A8"/>
    <w:rsid w:val="005E0B35"/>
    <w:rsid w:val="005E10EE"/>
    <w:rsid w:val="005E12E6"/>
    <w:rsid w:val="005E1C98"/>
    <w:rsid w:val="005E3A3C"/>
    <w:rsid w:val="005E3B95"/>
    <w:rsid w:val="005E3E1C"/>
    <w:rsid w:val="005E4EA5"/>
    <w:rsid w:val="005E5690"/>
    <w:rsid w:val="005E6D8C"/>
    <w:rsid w:val="005F0A65"/>
    <w:rsid w:val="005F1A34"/>
    <w:rsid w:val="005F1E16"/>
    <w:rsid w:val="005F273F"/>
    <w:rsid w:val="005F2B56"/>
    <w:rsid w:val="005F34F3"/>
    <w:rsid w:val="005F4456"/>
    <w:rsid w:val="005F4B61"/>
    <w:rsid w:val="005F5514"/>
    <w:rsid w:val="005F711A"/>
    <w:rsid w:val="005F7A18"/>
    <w:rsid w:val="00602FA9"/>
    <w:rsid w:val="006037BA"/>
    <w:rsid w:val="00603FF8"/>
    <w:rsid w:val="006046B6"/>
    <w:rsid w:val="0060594B"/>
    <w:rsid w:val="00606DBD"/>
    <w:rsid w:val="006070C3"/>
    <w:rsid w:val="00607973"/>
    <w:rsid w:val="00610B3B"/>
    <w:rsid w:val="006125F2"/>
    <w:rsid w:val="0061323D"/>
    <w:rsid w:val="00614CAB"/>
    <w:rsid w:val="006166D8"/>
    <w:rsid w:val="0061772A"/>
    <w:rsid w:val="0062088B"/>
    <w:rsid w:val="00622B80"/>
    <w:rsid w:val="00623604"/>
    <w:rsid w:val="006240E3"/>
    <w:rsid w:val="00624119"/>
    <w:rsid w:val="006257E0"/>
    <w:rsid w:val="006260BC"/>
    <w:rsid w:val="006266D6"/>
    <w:rsid w:val="00626DFB"/>
    <w:rsid w:val="006273CB"/>
    <w:rsid w:val="006302ED"/>
    <w:rsid w:val="00630350"/>
    <w:rsid w:val="00630B74"/>
    <w:rsid w:val="00630E99"/>
    <w:rsid w:val="00631977"/>
    <w:rsid w:val="006325ED"/>
    <w:rsid w:val="00633BAB"/>
    <w:rsid w:val="00633E01"/>
    <w:rsid w:val="00634249"/>
    <w:rsid w:val="006342CC"/>
    <w:rsid w:val="006343CA"/>
    <w:rsid w:val="0063524C"/>
    <w:rsid w:val="00635FF4"/>
    <w:rsid w:val="00637943"/>
    <w:rsid w:val="00641505"/>
    <w:rsid w:val="00641E53"/>
    <w:rsid w:val="006440C4"/>
    <w:rsid w:val="006449EF"/>
    <w:rsid w:val="006455C2"/>
    <w:rsid w:val="006458CC"/>
    <w:rsid w:val="00647825"/>
    <w:rsid w:val="00650B12"/>
    <w:rsid w:val="00651558"/>
    <w:rsid w:val="00651755"/>
    <w:rsid w:val="00651AD9"/>
    <w:rsid w:val="00651C76"/>
    <w:rsid w:val="006521E8"/>
    <w:rsid w:val="006523E1"/>
    <w:rsid w:val="006526A9"/>
    <w:rsid w:val="00652C1B"/>
    <w:rsid w:val="006537F1"/>
    <w:rsid w:val="00653934"/>
    <w:rsid w:val="00653CFB"/>
    <w:rsid w:val="00654F84"/>
    <w:rsid w:val="006556AD"/>
    <w:rsid w:val="0065580C"/>
    <w:rsid w:val="0065594C"/>
    <w:rsid w:val="00655CD6"/>
    <w:rsid w:val="00656B37"/>
    <w:rsid w:val="00656B8E"/>
    <w:rsid w:val="00656BA0"/>
    <w:rsid w:val="00657541"/>
    <w:rsid w:val="00660257"/>
    <w:rsid w:val="00660313"/>
    <w:rsid w:val="00660558"/>
    <w:rsid w:val="00661826"/>
    <w:rsid w:val="006620F2"/>
    <w:rsid w:val="006628F9"/>
    <w:rsid w:val="006635DC"/>
    <w:rsid w:val="00663981"/>
    <w:rsid w:val="006649C9"/>
    <w:rsid w:val="00664C95"/>
    <w:rsid w:val="0066591F"/>
    <w:rsid w:val="00665D8F"/>
    <w:rsid w:val="00665DC3"/>
    <w:rsid w:val="006666FB"/>
    <w:rsid w:val="00666E04"/>
    <w:rsid w:val="0066718A"/>
    <w:rsid w:val="006679DD"/>
    <w:rsid w:val="0067106D"/>
    <w:rsid w:val="00671508"/>
    <w:rsid w:val="00671A8B"/>
    <w:rsid w:val="00671BB4"/>
    <w:rsid w:val="0067213C"/>
    <w:rsid w:val="0067341C"/>
    <w:rsid w:val="006739F8"/>
    <w:rsid w:val="00673A6D"/>
    <w:rsid w:val="00673BEB"/>
    <w:rsid w:val="006743C0"/>
    <w:rsid w:val="0067574F"/>
    <w:rsid w:val="006757CC"/>
    <w:rsid w:val="0067590B"/>
    <w:rsid w:val="00675EEA"/>
    <w:rsid w:val="006768B0"/>
    <w:rsid w:val="0067691F"/>
    <w:rsid w:val="00677F5B"/>
    <w:rsid w:val="006805CC"/>
    <w:rsid w:val="00681521"/>
    <w:rsid w:val="0068408F"/>
    <w:rsid w:val="00684B70"/>
    <w:rsid w:val="00685B47"/>
    <w:rsid w:val="00685E89"/>
    <w:rsid w:val="00690657"/>
    <w:rsid w:val="00690FFC"/>
    <w:rsid w:val="006922CA"/>
    <w:rsid w:val="0069242A"/>
    <w:rsid w:val="00693955"/>
    <w:rsid w:val="0069440C"/>
    <w:rsid w:val="00694C5A"/>
    <w:rsid w:val="00694CEE"/>
    <w:rsid w:val="00694F82"/>
    <w:rsid w:val="006957EF"/>
    <w:rsid w:val="0069596D"/>
    <w:rsid w:val="006970B4"/>
    <w:rsid w:val="006A218E"/>
    <w:rsid w:val="006A2ACD"/>
    <w:rsid w:val="006A3380"/>
    <w:rsid w:val="006A3831"/>
    <w:rsid w:val="006A3937"/>
    <w:rsid w:val="006A401B"/>
    <w:rsid w:val="006A4549"/>
    <w:rsid w:val="006A5B1A"/>
    <w:rsid w:val="006A64D0"/>
    <w:rsid w:val="006A75B2"/>
    <w:rsid w:val="006A7EB6"/>
    <w:rsid w:val="006B1007"/>
    <w:rsid w:val="006B103B"/>
    <w:rsid w:val="006B1091"/>
    <w:rsid w:val="006B1C62"/>
    <w:rsid w:val="006B2383"/>
    <w:rsid w:val="006B3740"/>
    <w:rsid w:val="006B41CF"/>
    <w:rsid w:val="006B5917"/>
    <w:rsid w:val="006C2BBF"/>
    <w:rsid w:val="006C3940"/>
    <w:rsid w:val="006C3B3E"/>
    <w:rsid w:val="006C4DE6"/>
    <w:rsid w:val="006C53C1"/>
    <w:rsid w:val="006C557C"/>
    <w:rsid w:val="006C5C5A"/>
    <w:rsid w:val="006C6109"/>
    <w:rsid w:val="006C61C4"/>
    <w:rsid w:val="006C624C"/>
    <w:rsid w:val="006C6821"/>
    <w:rsid w:val="006C6F92"/>
    <w:rsid w:val="006C766F"/>
    <w:rsid w:val="006D1628"/>
    <w:rsid w:val="006D24A0"/>
    <w:rsid w:val="006D2783"/>
    <w:rsid w:val="006D2B35"/>
    <w:rsid w:val="006D4F41"/>
    <w:rsid w:val="006D6534"/>
    <w:rsid w:val="006D6E78"/>
    <w:rsid w:val="006D7255"/>
    <w:rsid w:val="006D74CC"/>
    <w:rsid w:val="006D781F"/>
    <w:rsid w:val="006D7B27"/>
    <w:rsid w:val="006E04A7"/>
    <w:rsid w:val="006E0DFB"/>
    <w:rsid w:val="006E0EE8"/>
    <w:rsid w:val="006E17BD"/>
    <w:rsid w:val="006E1AA7"/>
    <w:rsid w:val="006E1CE8"/>
    <w:rsid w:val="006E1F2E"/>
    <w:rsid w:val="006E2228"/>
    <w:rsid w:val="006E47E2"/>
    <w:rsid w:val="006E5C14"/>
    <w:rsid w:val="006E662C"/>
    <w:rsid w:val="006F102B"/>
    <w:rsid w:val="006F1852"/>
    <w:rsid w:val="006F2150"/>
    <w:rsid w:val="006F2441"/>
    <w:rsid w:val="006F2732"/>
    <w:rsid w:val="006F27AF"/>
    <w:rsid w:val="006F42EB"/>
    <w:rsid w:val="006F4B44"/>
    <w:rsid w:val="006F6A31"/>
    <w:rsid w:val="006F7214"/>
    <w:rsid w:val="006F73C8"/>
    <w:rsid w:val="006F7675"/>
    <w:rsid w:val="006F774F"/>
    <w:rsid w:val="006F79E1"/>
    <w:rsid w:val="006F7D32"/>
    <w:rsid w:val="00700121"/>
    <w:rsid w:val="00700F6C"/>
    <w:rsid w:val="00702237"/>
    <w:rsid w:val="0070224A"/>
    <w:rsid w:val="007030A8"/>
    <w:rsid w:val="007032C4"/>
    <w:rsid w:val="00707A13"/>
    <w:rsid w:val="0071012B"/>
    <w:rsid w:val="00710BB9"/>
    <w:rsid w:val="00711170"/>
    <w:rsid w:val="00711FD0"/>
    <w:rsid w:val="007123CB"/>
    <w:rsid w:val="00712A3D"/>
    <w:rsid w:val="00713D6F"/>
    <w:rsid w:val="007140AC"/>
    <w:rsid w:val="00715124"/>
    <w:rsid w:val="00717C07"/>
    <w:rsid w:val="007200EC"/>
    <w:rsid w:val="00720383"/>
    <w:rsid w:val="007209CD"/>
    <w:rsid w:val="007212FA"/>
    <w:rsid w:val="00721D87"/>
    <w:rsid w:val="007229B3"/>
    <w:rsid w:val="00722B4E"/>
    <w:rsid w:val="00722CB6"/>
    <w:rsid w:val="00723805"/>
    <w:rsid w:val="007254C0"/>
    <w:rsid w:val="00725EEC"/>
    <w:rsid w:val="00727000"/>
    <w:rsid w:val="00730183"/>
    <w:rsid w:val="00730BDB"/>
    <w:rsid w:val="00731793"/>
    <w:rsid w:val="00731B46"/>
    <w:rsid w:val="0073236E"/>
    <w:rsid w:val="00732D78"/>
    <w:rsid w:val="00733107"/>
    <w:rsid w:val="00734E65"/>
    <w:rsid w:val="00734F2C"/>
    <w:rsid w:val="00735494"/>
    <w:rsid w:val="007355D4"/>
    <w:rsid w:val="00735644"/>
    <w:rsid w:val="00735751"/>
    <w:rsid w:val="00735BE3"/>
    <w:rsid w:val="00735C53"/>
    <w:rsid w:val="0073619D"/>
    <w:rsid w:val="00736525"/>
    <w:rsid w:val="007365CF"/>
    <w:rsid w:val="007375B4"/>
    <w:rsid w:val="00741224"/>
    <w:rsid w:val="007426EF"/>
    <w:rsid w:val="00743277"/>
    <w:rsid w:val="007454B6"/>
    <w:rsid w:val="007459FC"/>
    <w:rsid w:val="00751585"/>
    <w:rsid w:val="00752516"/>
    <w:rsid w:val="007525DE"/>
    <w:rsid w:val="00752651"/>
    <w:rsid w:val="00752FC5"/>
    <w:rsid w:val="00753B68"/>
    <w:rsid w:val="00754BC7"/>
    <w:rsid w:val="00754FB0"/>
    <w:rsid w:val="007551C5"/>
    <w:rsid w:val="00755992"/>
    <w:rsid w:val="00756640"/>
    <w:rsid w:val="0075719E"/>
    <w:rsid w:val="00757219"/>
    <w:rsid w:val="00757597"/>
    <w:rsid w:val="00757FA1"/>
    <w:rsid w:val="00760516"/>
    <w:rsid w:val="00760768"/>
    <w:rsid w:val="00760BBD"/>
    <w:rsid w:val="00761292"/>
    <w:rsid w:val="00761376"/>
    <w:rsid w:val="007627D0"/>
    <w:rsid w:val="00762F66"/>
    <w:rsid w:val="00763E4A"/>
    <w:rsid w:val="0076421E"/>
    <w:rsid w:val="00765698"/>
    <w:rsid w:val="00766179"/>
    <w:rsid w:val="0076622D"/>
    <w:rsid w:val="00767C14"/>
    <w:rsid w:val="007716CE"/>
    <w:rsid w:val="0077330E"/>
    <w:rsid w:val="00773606"/>
    <w:rsid w:val="00773815"/>
    <w:rsid w:val="00775319"/>
    <w:rsid w:val="007759B2"/>
    <w:rsid w:val="007762FA"/>
    <w:rsid w:val="00780462"/>
    <w:rsid w:val="00781331"/>
    <w:rsid w:val="0078183E"/>
    <w:rsid w:val="007818ED"/>
    <w:rsid w:val="00781CE2"/>
    <w:rsid w:val="00782C46"/>
    <w:rsid w:val="00783057"/>
    <w:rsid w:val="00783361"/>
    <w:rsid w:val="00783706"/>
    <w:rsid w:val="00783E97"/>
    <w:rsid w:val="007845B4"/>
    <w:rsid w:val="007848C5"/>
    <w:rsid w:val="0078534C"/>
    <w:rsid w:val="0078571D"/>
    <w:rsid w:val="00786293"/>
    <w:rsid w:val="0078649B"/>
    <w:rsid w:val="00786986"/>
    <w:rsid w:val="0078706B"/>
    <w:rsid w:val="00787CD2"/>
    <w:rsid w:val="00787F0F"/>
    <w:rsid w:val="00790C38"/>
    <w:rsid w:val="00791175"/>
    <w:rsid w:val="00793B44"/>
    <w:rsid w:val="00794F45"/>
    <w:rsid w:val="00795E78"/>
    <w:rsid w:val="0079641E"/>
    <w:rsid w:val="00796862"/>
    <w:rsid w:val="00796B01"/>
    <w:rsid w:val="007A00F0"/>
    <w:rsid w:val="007A13CB"/>
    <w:rsid w:val="007A3C10"/>
    <w:rsid w:val="007A3D06"/>
    <w:rsid w:val="007A4689"/>
    <w:rsid w:val="007A4D10"/>
    <w:rsid w:val="007A5488"/>
    <w:rsid w:val="007A573C"/>
    <w:rsid w:val="007A5A03"/>
    <w:rsid w:val="007A769D"/>
    <w:rsid w:val="007A7FBC"/>
    <w:rsid w:val="007B09D2"/>
    <w:rsid w:val="007B214C"/>
    <w:rsid w:val="007B26E0"/>
    <w:rsid w:val="007B475B"/>
    <w:rsid w:val="007B484A"/>
    <w:rsid w:val="007B56B8"/>
    <w:rsid w:val="007B57A5"/>
    <w:rsid w:val="007B5983"/>
    <w:rsid w:val="007B64F2"/>
    <w:rsid w:val="007B6D80"/>
    <w:rsid w:val="007B718C"/>
    <w:rsid w:val="007B7FE8"/>
    <w:rsid w:val="007C1077"/>
    <w:rsid w:val="007C1273"/>
    <w:rsid w:val="007C16FF"/>
    <w:rsid w:val="007C2693"/>
    <w:rsid w:val="007C32D4"/>
    <w:rsid w:val="007C65A7"/>
    <w:rsid w:val="007C77BA"/>
    <w:rsid w:val="007D0E8F"/>
    <w:rsid w:val="007D0F8B"/>
    <w:rsid w:val="007D166A"/>
    <w:rsid w:val="007D239F"/>
    <w:rsid w:val="007D2F15"/>
    <w:rsid w:val="007D49E7"/>
    <w:rsid w:val="007D4B33"/>
    <w:rsid w:val="007D5363"/>
    <w:rsid w:val="007D610F"/>
    <w:rsid w:val="007D7BD5"/>
    <w:rsid w:val="007E1458"/>
    <w:rsid w:val="007E2B6E"/>
    <w:rsid w:val="007E2F3F"/>
    <w:rsid w:val="007E3130"/>
    <w:rsid w:val="007E340A"/>
    <w:rsid w:val="007E37E1"/>
    <w:rsid w:val="007E3D2C"/>
    <w:rsid w:val="007E41B6"/>
    <w:rsid w:val="007E4E36"/>
    <w:rsid w:val="007E53FC"/>
    <w:rsid w:val="007E5833"/>
    <w:rsid w:val="007E6619"/>
    <w:rsid w:val="007E6934"/>
    <w:rsid w:val="007E7CC1"/>
    <w:rsid w:val="007F0185"/>
    <w:rsid w:val="007F0A82"/>
    <w:rsid w:val="007F12D4"/>
    <w:rsid w:val="007F212F"/>
    <w:rsid w:val="007F2B76"/>
    <w:rsid w:val="007F2C1B"/>
    <w:rsid w:val="007F34DD"/>
    <w:rsid w:val="007F38E6"/>
    <w:rsid w:val="007F3B3A"/>
    <w:rsid w:val="007F4B07"/>
    <w:rsid w:val="007F64C8"/>
    <w:rsid w:val="007F7AA2"/>
    <w:rsid w:val="008005CB"/>
    <w:rsid w:val="008009AF"/>
    <w:rsid w:val="00801794"/>
    <w:rsid w:val="00802635"/>
    <w:rsid w:val="0080353C"/>
    <w:rsid w:val="008036A8"/>
    <w:rsid w:val="00803D76"/>
    <w:rsid w:val="00803DA5"/>
    <w:rsid w:val="00803E3A"/>
    <w:rsid w:val="008048CB"/>
    <w:rsid w:val="0080561E"/>
    <w:rsid w:val="0080563D"/>
    <w:rsid w:val="008065AD"/>
    <w:rsid w:val="00807577"/>
    <w:rsid w:val="0081055F"/>
    <w:rsid w:val="00811E87"/>
    <w:rsid w:val="00812429"/>
    <w:rsid w:val="00813196"/>
    <w:rsid w:val="0081334D"/>
    <w:rsid w:val="00813E14"/>
    <w:rsid w:val="0081425C"/>
    <w:rsid w:val="008149AE"/>
    <w:rsid w:val="00814C8C"/>
    <w:rsid w:val="0081538A"/>
    <w:rsid w:val="008153ED"/>
    <w:rsid w:val="00815B95"/>
    <w:rsid w:val="00816337"/>
    <w:rsid w:val="00816CB9"/>
    <w:rsid w:val="00817C0E"/>
    <w:rsid w:val="0082000A"/>
    <w:rsid w:val="00820677"/>
    <w:rsid w:val="00820F6F"/>
    <w:rsid w:val="008212A8"/>
    <w:rsid w:val="008236F3"/>
    <w:rsid w:val="0082376A"/>
    <w:rsid w:val="00823E0E"/>
    <w:rsid w:val="008245A8"/>
    <w:rsid w:val="00824B9F"/>
    <w:rsid w:val="00824C74"/>
    <w:rsid w:val="0082505E"/>
    <w:rsid w:val="0082518F"/>
    <w:rsid w:val="008258E5"/>
    <w:rsid w:val="00826183"/>
    <w:rsid w:val="008265D1"/>
    <w:rsid w:val="0082702B"/>
    <w:rsid w:val="0082799E"/>
    <w:rsid w:val="00827CFF"/>
    <w:rsid w:val="00830632"/>
    <w:rsid w:val="008313AB"/>
    <w:rsid w:val="00831588"/>
    <w:rsid w:val="00832492"/>
    <w:rsid w:val="00832D3E"/>
    <w:rsid w:val="00833979"/>
    <w:rsid w:val="00834D47"/>
    <w:rsid w:val="00835FCF"/>
    <w:rsid w:val="008364BA"/>
    <w:rsid w:val="00836F72"/>
    <w:rsid w:val="00837B99"/>
    <w:rsid w:val="0084137E"/>
    <w:rsid w:val="00841441"/>
    <w:rsid w:val="00842E3B"/>
    <w:rsid w:val="00843523"/>
    <w:rsid w:val="00843CCB"/>
    <w:rsid w:val="008442AF"/>
    <w:rsid w:val="00844B53"/>
    <w:rsid w:val="0084572D"/>
    <w:rsid w:val="00845BDE"/>
    <w:rsid w:val="00845DBB"/>
    <w:rsid w:val="00846C2D"/>
    <w:rsid w:val="00846F42"/>
    <w:rsid w:val="00847CF2"/>
    <w:rsid w:val="00850021"/>
    <w:rsid w:val="0085263E"/>
    <w:rsid w:val="00853038"/>
    <w:rsid w:val="0085336E"/>
    <w:rsid w:val="00853938"/>
    <w:rsid w:val="00853C74"/>
    <w:rsid w:val="0085543F"/>
    <w:rsid w:val="00856864"/>
    <w:rsid w:val="00856C30"/>
    <w:rsid w:val="00857A64"/>
    <w:rsid w:val="00857D21"/>
    <w:rsid w:val="00860145"/>
    <w:rsid w:val="00860A56"/>
    <w:rsid w:val="008654F1"/>
    <w:rsid w:val="00865BB7"/>
    <w:rsid w:val="0087057F"/>
    <w:rsid w:val="008706F7"/>
    <w:rsid w:val="00870969"/>
    <w:rsid w:val="00871352"/>
    <w:rsid w:val="00871C7F"/>
    <w:rsid w:val="00871D94"/>
    <w:rsid w:val="0087207E"/>
    <w:rsid w:val="008721B7"/>
    <w:rsid w:val="00872777"/>
    <w:rsid w:val="0087291F"/>
    <w:rsid w:val="00874A36"/>
    <w:rsid w:val="008751E7"/>
    <w:rsid w:val="0087564F"/>
    <w:rsid w:val="008759A3"/>
    <w:rsid w:val="00876336"/>
    <w:rsid w:val="008769A7"/>
    <w:rsid w:val="00876B30"/>
    <w:rsid w:val="00877071"/>
    <w:rsid w:val="00880F60"/>
    <w:rsid w:val="008818C4"/>
    <w:rsid w:val="008827F1"/>
    <w:rsid w:val="00883D42"/>
    <w:rsid w:val="008843C1"/>
    <w:rsid w:val="00884B99"/>
    <w:rsid w:val="008850F5"/>
    <w:rsid w:val="00885333"/>
    <w:rsid w:val="00885A6F"/>
    <w:rsid w:val="00886137"/>
    <w:rsid w:val="0088623D"/>
    <w:rsid w:val="0088718D"/>
    <w:rsid w:val="008872DC"/>
    <w:rsid w:val="00887628"/>
    <w:rsid w:val="008902A7"/>
    <w:rsid w:val="00890A23"/>
    <w:rsid w:val="008924EB"/>
    <w:rsid w:val="0089429A"/>
    <w:rsid w:val="00894664"/>
    <w:rsid w:val="008957BC"/>
    <w:rsid w:val="008972BC"/>
    <w:rsid w:val="008972D9"/>
    <w:rsid w:val="00897B72"/>
    <w:rsid w:val="008A06D1"/>
    <w:rsid w:val="008A0FA0"/>
    <w:rsid w:val="008A136B"/>
    <w:rsid w:val="008A1F6A"/>
    <w:rsid w:val="008A3010"/>
    <w:rsid w:val="008A5252"/>
    <w:rsid w:val="008A6C42"/>
    <w:rsid w:val="008B1864"/>
    <w:rsid w:val="008B1BF9"/>
    <w:rsid w:val="008B2C6A"/>
    <w:rsid w:val="008B3B1E"/>
    <w:rsid w:val="008B45BC"/>
    <w:rsid w:val="008B4EC0"/>
    <w:rsid w:val="008B5136"/>
    <w:rsid w:val="008B548D"/>
    <w:rsid w:val="008B5A5B"/>
    <w:rsid w:val="008B6C47"/>
    <w:rsid w:val="008B72B1"/>
    <w:rsid w:val="008C0CB2"/>
    <w:rsid w:val="008C15C6"/>
    <w:rsid w:val="008C2343"/>
    <w:rsid w:val="008C388E"/>
    <w:rsid w:val="008C4052"/>
    <w:rsid w:val="008C5047"/>
    <w:rsid w:val="008C5EBB"/>
    <w:rsid w:val="008D12A4"/>
    <w:rsid w:val="008D26B1"/>
    <w:rsid w:val="008D2B06"/>
    <w:rsid w:val="008D36EA"/>
    <w:rsid w:val="008D3AD2"/>
    <w:rsid w:val="008D49F5"/>
    <w:rsid w:val="008D5F6F"/>
    <w:rsid w:val="008D62C2"/>
    <w:rsid w:val="008D798E"/>
    <w:rsid w:val="008E0D51"/>
    <w:rsid w:val="008E184A"/>
    <w:rsid w:val="008E1F39"/>
    <w:rsid w:val="008E2021"/>
    <w:rsid w:val="008E2807"/>
    <w:rsid w:val="008E2E19"/>
    <w:rsid w:val="008E2F8C"/>
    <w:rsid w:val="008E3711"/>
    <w:rsid w:val="008E375A"/>
    <w:rsid w:val="008E3C3F"/>
    <w:rsid w:val="008E420E"/>
    <w:rsid w:val="008E5339"/>
    <w:rsid w:val="008E5FA7"/>
    <w:rsid w:val="008E726F"/>
    <w:rsid w:val="008E794C"/>
    <w:rsid w:val="008F0488"/>
    <w:rsid w:val="008F0DB9"/>
    <w:rsid w:val="008F1177"/>
    <w:rsid w:val="008F1CA2"/>
    <w:rsid w:val="008F2504"/>
    <w:rsid w:val="008F2AD7"/>
    <w:rsid w:val="008F31DA"/>
    <w:rsid w:val="008F41BD"/>
    <w:rsid w:val="008F5B8A"/>
    <w:rsid w:val="008F5D47"/>
    <w:rsid w:val="008F6225"/>
    <w:rsid w:val="008F69D2"/>
    <w:rsid w:val="008F6F7F"/>
    <w:rsid w:val="008F79B4"/>
    <w:rsid w:val="00903233"/>
    <w:rsid w:val="009032BA"/>
    <w:rsid w:val="00903AB1"/>
    <w:rsid w:val="00904710"/>
    <w:rsid w:val="00904887"/>
    <w:rsid w:val="0090546F"/>
    <w:rsid w:val="0090625F"/>
    <w:rsid w:val="009073D5"/>
    <w:rsid w:val="0090795F"/>
    <w:rsid w:val="00907BCA"/>
    <w:rsid w:val="00907F28"/>
    <w:rsid w:val="00912465"/>
    <w:rsid w:val="00912956"/>
    <w:rsid w:val="00912D92"/>
    <w:rsid w:val="009131E0"/>
    <w:rsid w:val="00913809"/>
    <w:rsid w:val="0091444D"/>
    <w:rsid w:val="0091485C"/>
    <w:rsid w:val="0091487E"/>
    <w:rsid w:val="00914D8D"/>
    <w:rsid w:val="00915481"/>
    <w:rsid w:val="00915867"/>
    <w:rsid w:val="00915B05"/>
    <w:rsid w:val="00915C4B"/>
    <w:rsid w:val="00915C60"/>
    <w:rsid w:val="009168F1"/>
    <w:rsid w:val="009173AD"/>
    <w:rsid w:val="00917C96"/>
    <w:rsid w:val="00920AFA"/>
    <w:rsid w:val="009211F5"/>
    <w:rsid w:val="00921D9A"/>
    <w:rsid w:val="00922A82"/>
    <w:rsid w:val="00922C5C"/>
    <w:rsid w:val="00923498"/>
    <w:rsid w:val="00924347"/>
    <w:rsid w:val="0092440E"/>
    <w:rsid w:val="00924B34"/>
    <w:rsid w:val="00924F89"/>
    <w:rsid w:val="0092513F"/>
    <w:rsid w:val="00926135"/>
    <w:rsid w:val="0092621D"/>
    <w:rsid w:val="00926BDA"/>
    <w:rsid w:val="00926C4D"/>
    <w:rsid w:val="00926E62"/>
    <w:rsid w:val="009276D5"/>
    <w:rsid w:val="0093064F"/>
    <w:rsid w:val="00931663"/>
    <w:rsid w:val="009320F1"/>
    <w:rsid w:val="00934945"/>
    <w:rsid w:val="00934B01"/>
    <w:rsid w:val="009357A1"/>
    <w:rsid w:val="00935EF8"/>
    <w:rsid w:val="00936792"/>
    <w:rsid w:val="00936A51"/>
    <w:rsid w:val="00936CD2"/>
    <w:rsid w:val="00937B84"/>
    <w:rsid w:val="00940288"/>
    <w:rsid w:val="009416AE"/>
    <w:rsid w:val="00941BF6"/>
    <w:rsid w:val="00942B99"/>
    <w:rsid w:val="00943687"/>
    <w:rsid w:val="009437F2"/>
    <w:rsid w:val="00943BEE"/>
    <w:rsid w:val="009441A6"/>
    <w:rsid w:val="0094491A"/>
    <w:rsid w:val="00944D42"/>
    <w:rsid w:val="00944F28"/>
    <w:rsid w:val="0094558C"/>
    <w:rsid w:val="009460AB"/>
    <w:rsid w:val="00947CE6"/>
    <w:rsid w:val="00953B66"/>
    <w:rsid w:val="00953E3D"/>
    <w:rsid w:val="00954C01"/>
    <w:rsid w:val="00955453"/>
    <w:rsid w:val="009555E6"/>
    <w:rsid w:val="0095740D"/>
    <w:rsid w:val="00957A2F"/>
    <w:rsid w:val="00960B89"/>
    <w:rsid w:val="009613E1"/>
    <w:rsid w:val="00961AC9"/>
    <w:rsid w:val="00961C12"/>
    <w:rsid w:val="00962894"/>
    <w:rsid w:val="00962B33"/>
    <w:rsid w:val="00963396"/>
    <w:rsid w:val="00963B2A"/>
    <w:rsid w:val="00963D65"/>
    <w:rsid w:val="00965A09"/>
    <w:rsid w:val="00965B89"/>
    <w:rsid w:val="00966C20"/>
    <w:rsid w:val="00966D19"/>
    <w:rsid w:val="00967326"/>
    <w:rsid w:val="0096743B"/>
    <w:rsid w:val="009676B5"/>
    <w:rsid w:val="009679EA"/>
    <w:rsid w:val="00967FC3"/>
    <w:rsid w:val="00970527"/>
    <w:rsid w:val="00970916"/>
    <w:rsid w:val="00971022"/>
    <w:rsid w:val="00972398"/>
    <w:rsid w:val="0097374D"/>
    <w:rsid w:val="00975463"/>
    <w:rsid w:val="0097554E"/>
    <w:rsid w:val="00975F55"/>
    <w:rsid w:val="00976A91"/>
    <w:rsid w:val="00980016"/>
    <w:rsid w:val="00982F29"/>
    <w:rsid w:val="00983383"/>
    <w:rsid w:val="00983855"/>
    <w:rsid w:val="009840ED"/>
    <w:rsid w:val="009842A5"/>
    <w:rsid w:val="009849D1"/>
    <w:rsid w:val="00985783"/>
    <w:rsid w:val="00990CF0"/>
    <w:rsid w:val="00991A86"/>
    <w:rsid w:val="00991CA9"/>
    <w:rsid w:val="00992199"/>
    <w:rsid w:val="00993611"/>
    <w:rsid w:val="00993BE0"/>
    <w:rsid w:val="00993C57"/>
    <w:rsid w:val="009940DB"/>
    <w:rsid w:val="009942D7"/>
    <w:rsid w:val="009946A8"/>
    <w:rsid w:val="0099553E"/>
    <w:rsid w:val="009959BE"/>
    <w:rsid w:val="009959CD"/>
    <w:rsid w:val="009968FD"/>
    <w:rsid w:val="00996DA7"/>
    <w:rsid w:val="0099761D"/>
    <w:rsid w:val="00997A50"/>
    <w:rsid w:val="009A0D9F"/>
    <w:rsid w:val="009A14D1"/>
    <w:rsid w:val="009A1F02"/>
    <w:rsid w:val="009A22DF"/>
    <w:rsid w:val="009A2379"/>
    <w:rsid w:val="009A299F"/>
    <w:rsid w:val="009A2AF7"/>
    <w:rsid w:val="009A35C1"/>
    <w:rsid w:val="009A3C5C"/>
    <w:rsid w:val="009A547C"/>
    <w:rsid w:val="009A5552"/>
    <w:rsid w:val="009A5795"/>
    <w:rsid w:val="009A5A1E"/>
    <w:rsid w:val="009A77D7"/>
    <w:rsid w:val="009B0017"/>
    <w:rsid w:val="009B0E8D"/>
    <w:rsid w:val="009B1295"/>
    <w:rsid w:val="009B158A"/>
    <w:rsid w:val="009B1614"/>
    <w:rsid w:val="009B2125"/>
    <w:rsid w:val="009B290D"/>
    <w:rsid w:val="009B302F"/>
    <w:rsid w:val="009B3A32"/>
    <w:rsid w:val="009B42C5"/>
    <w:rsid w:val="009B4369"/>
    <w:rsid w:val="009B6387"/>
    <w:rsid w:val="009B6694"/>
    <w:rsid w:val="009B7546"/>
    <w:rsid w:val="009C040F"/>
    <w:rsid w:val="009C07D8"/>
    <w:rsid w:val="009C14FC"/>
    <w:rsid w:val="009C1EEB"/>
    <w:rsid w:val="009C2BB6"/>
    <w:rsid w:val="009C3E3F"/>
    <w:rsid w:val="009C3FE7"/>
    <w:rsid w:val="009C4B6F"/>
    <w:rsid w:val="009C542C"/>
    <w:rsid w:val="009C5893"/>
    <w:rsid w:val="009C5D52"/>
    <w:rsid w:val="009C619B"/>
    <w:rsid w:val="009C66FF"/>
    <w:rsid w:val="009C7246"/>
    <w:rsid w:val="009C7F83"/>
    <w:rsid w:val="009D0E11"/>
    <w:rsid w:val="009D2405"/>
    <w:rsid w:val="009D3A41"/>
    <w:rsid w:val="009D3DFF"/>
    <w:rsid w:val="009D42F1"/>
    <w:rsid w:val="009D47DB"/>
    <w:rsid w:val="009D481F"/>
    <w:rsid w:val="009D4862"/>
    <w:rsid w:val="009D4F71"/>
    <w:rsid w:val="009D62B7"/>
    <w:rsid w:val="009D7AB5"/>
    <w:rsid w:val="009E098B"/>
    <w:rsid w:val="009E2854"/>
    <w:rsid w:val="009E3D0A"/>
    <w:rsid w:val="009E594A"/>
    <w:rsid w:val="009E7657"/>
    <w:rsid w:val="009E78EE"/>
    <w:rsid w:val="009E7FCF"/>
    <w:rsid w:val="009F072A"/>
    <w:rsid w:val="009F2E6C"/>
    <w:rsid w:val="009F5036"/>
    <w:rsid w:val="00A00072"/>
    <w:rsid w:val="00A00E2A"/>
    <w:rsid w:val="00A013F3"/>
    <w:rsid w:val="00A02485"/>
    <w:rsid w:val="00A02ADF"/>
    <w:rsid w:val="00A035B7"/>
    <w:rsid w:val="00A03F74"/>
    <w:rsid w:val="00A04777"/>
    <w:rsid w:val="00A04EE5"/>
    <w:rsid w:val="00A05AC3"/>
    <w:rsid w:val="00A05F20"/>
    <w:rsid w:val="00A06D45"/>
    <w:rsid w:val="00A101DF"/>
    <w:rsid w:val="00A10450"/>
    <w:rsid w:val="00A10876"/>
    <w:rsid w:val="00A12308"/>
    <w:rsid w:val="00A126F9"/>
    <w:rsid w:val="00A14656"/>
    <w:rsid w:val="00A1544B"/>
    <w:rsid w:val="00A17054"/>
    <w:rsid w:val="00A17160"/>
    <w:rsid w:val="00A173B1"/>
    <w:rsid w:val="00A17D12"/>
    <w:rsid w:val="00A17F7C"/>
    <w:rsid w:val="00A20078"/>
    <w:rsid w:val="00A20105"/>
    <w:rsid w:val="00A22963"/>
    <w:rsid w:val="00A2459A"/>
    <w:rsid w:val="00A259BD"/>
    <w:rsid w:val="00A27AE3"/>
    <w:rsid w:val="00A30F45"/>
    <w:rsid w:val="00A3312B"/>
    <w:rsid w:val="00A3405C"/>
    <w:rsid w:val="00A340BB"/>
    <w:rsid w:val="00A34637"/>
    <w:rsid w:val="00A34A7B"/>
    <w:rsid w:val="00A3510D"/>
    <w:rsid w:val="00A36A72"/>
    <w:rsid w:val="00A36AA3"/>
    <w:rsid w:val="00A3715A"/>
    <w:rsid w:val="00A372DA"/>
    <w:rsid w:val="00A37A57"/>
    <w:rsid w:val="00A40AC6"/>
    <w:rsid w:val="00A40B56"/>
    <w:rsid w:val="00A40F09"/>
    <w:rsid w:val="00A42092"/>
    <w:rsid w:val="00A423AD"/>
    <w:rsid w:val="00A42D9C"/>
    <w:rsid w:val="00A43ACC"/>
    <w:rsid w:val="00A43CDC"/>
    <w:rsid w:val="00A4400F"/>
    <w:rsid w:val="00A441E8"/>
    <w:rsid w:val="00A45557"/>
    <w:rsid w:val="00A47498"/>
    <w:rsid w:val="00A47DB5"/>
    <w:rsid w:val="00A51715"/>
    <w:rsid w:val="00A51CE9"/>
    <w:rsid w:val="00A528C9"/>
    <w:rsid w:val="00A52E60"/>
    <w:rsid w:val="00A52F6B"/>
    <w:rsid w:val="00A53FF8"/>
    <w:rsid w:val="00A54382"/>
    <w:rsid w:val="00A554D9"/>
    <w:rsid w:val="00A576E2"/>
    <w:rsid w:val="00A57720"/>
    <w:rsid w:val="00A57AE2"/>
    <w:rsid w:val="00A57BF4"/>
    <w:rsid w:val="00A57DC1"/>
    <w:rsid w:val="00A57FAD"/>
    <w:rsid w:val="00A60613"/>
    <w:rsid w:val="00A615F6"/>
    <w:rsid w:val="00A61AB0"/>
    <w:rsid w:val="00A6242B"/>
    <w:rsid w:val="00A62B5F"/>
    <w:rsid w:val="00A632F1"/>
    <w:rsid w:val="00A64123"/>
    <w:rsid w:val="00A64159"/>
    <w:rsid w:val="00A6421B"/>
    <w:rsid w:val="00A646DC"/>
    <w:rsid w:val="00A64989"/>
    <w:rsid w:val="00A64B90"/>
    <w:rsid w:val="00A65486"/>
    <w:rsid w:val="00A66564"/>
    <w:rsid w:val="00A665C8"/>
    <w:rsid w:val="00A67DEF"/>
    <w:rsid w:val="00A70AA2"/>
    <w:rsid w:val="00A72615"/>
    <w:rsid w:val="00A733E8"/>
    <w:rsid w:val="00A73877"/>
    <w:rsid w:val="00A740A8"/>
    <w:rsid w:val="00A7442D"/>
    <w:rsid w:val="00A744E8"/>
    <w:rsid w:val="00A74E68"/>
    <w:rsid w:val="00A74F4D"/>
    <w:rsid w:val="00A75201"/>
    <w:rsid w:val="00A75D06"/>
    <w:rsid w:val="00A76DD2"/>
    <w:rsid w:val="00A771E8"/>
    <w:rsid w:val="00A772A2"/>
    <w:rsid w:val="00A80F73"/>
    <w:rsid w:val="00A82098"/>
    <w:rsid w:val="00A82212"/>
    <w:rsid w:val="00A822DB"/>
    <w:rsid w:val="00A82873"/>
    <w:rsid w:val="00A82CE3"/>
    <w:rsid w:val="00A845D7"/>
    <w:rsid w:val="00A845DC"/>
    <w:rsid w:val="00A84BD9"/>
    <w:rsid w:val="00A84CA4"/>
    <w:rsid w:val="00A85660"/>
    <w:rsid w:val="00A85D24"/>
    <w:rsid w:val="00A85E27"/>
    <w:rsid w:val="00A86A9A"/>
    <w:rsid w:val="00A87483"/>
    <w:rsid w:val="00A87700"/>
    <w:rsid w:val="00A903DA"/>
    <w:rsid w:val="00A90A51"/>
    <w:rsid w:val="00A918F4"/>
    <w:rsid w:val="00A922D0"/>
    <w:rsid w:val="00A941F5"/>
    <w:rsid w:val="00A94B92"/>
    <w:rsid w:val="00A94E07"/>
    <w:rsid w:val="00A966C6"/>
    <w:rsid w:val="00A9716C"/>
    <w:rsid w:val="00A971DD"/>
    <w:rsid w:val="00A975ED"/>
    <w:rsid w:val="00AA09B9"/>
    <w:rsid w:val="00AA170D"/>
    <w:rsid w:val="00AA194E"/>
    <w:rsid w:val="00AA208B"/>
    <w:rsid w:val="00AA24A4"/>
    <w:rsid w:val="00AA3117"/>
    <w:rsid w:val="00AA4088"/>
    <w:rsid w:val="00AA4FFC"/>
    <w:rsid w:val="00AA548F"/>
    <w:rsid w:val="00AA632B"/>
    <w:rsid w:val="00AA67C9"/>
    <w:rsid w:val="00AB0966"/>
    <w:rsid w:val="00AB1763"/>
    <w:rsid w:val="00AB2050"/>
    <w:rsid w:val="00AB248D"/>
    <w:rsid w:val="00AB3ADD"/>
    <w:rsid w:val="00AB3C05"/>
    <w:rsid w:val="00AB3DCB"/>
    <w:rsid w:val="00AB5456"/>
    <w:rsid w:val="00AB5A70"/>
    <w:rsid w:val="00AB5DFB"/>
    <w:rsid w:val="00AB66A1"/>
    <w:rsid w:val="00AB6D2C"/>
    <w:rsid w:val="00AB7754"/>
    <w:rsid w:val="00AC0CDB"/>
    <w:rsid w:val="00AC1E89"/>
    <w:rsid w:val="00AC28D7"/>
    <w:rsid w:val="00AC318B"/>
    <w:rsid w:val="00AC3224"/>
    <w:rsid w:val="00AC3527"/>
    <w:rsid w:val="00AC3F71"/>
    <w:rsid w:val="00AC41C0"/>
    <w:rsid w:val="00AC46DF"/>
    <w:rsid w:val="00AC4CCB"/>
    <w:rsid w:val="00AC4FB5"/>
    <w:rsid w:val="00AC4FCA"/>
    <w:rsid w:val="00AC551A"/>
    <w:rsid w:val="00AC5BCB"/>
    <w:rsid w:val="00AC5DD0"/>
    <w:rsid w:val="00AC64D7"/>
    <w:rsid w:val="00AC6C37"/>
    <w:rsid w:val="00AD07B5"/>
    <w:rsid w:val="00AD106C"/>
    <w:rsid w:val="00AD2229"/>
    <w:rsid w:val="00AD239C"/>
    <w:rsid w:val="00AD281E"/>
    <w:rsid w:val="00AD2955"/>
    <w:rsid w:val="00AD48E3"/>
    <w:rsid w:val="00AD547F"/>
    <w:rsid w:val="00AD57E6"/>
    <w:rsid w:val="00AD69E7"/>
    <w:rsid w:val="00AD7548"/>
    <w:rsid w:val="00AE0199"/>
    <w:rsid w:val="00AE0669"/>
    <w:rsid w:val="00AE0A9D"/>
    <w:rsid w:val="00AE1616"/>
    <w:rsid w:val="00AE36B0"/>
    <w:rsid w:val="00AE41CF"/>
    <w:rsid w:val="00AE4391"/>
    <w:rsid w:val="00AE4737"/>
    <w:rsid w:val="00AE4828"/>
    <w:rsid w:val="00AE4AD3"/>
    <w:rsid w:val="00AE4D23"/>
    <w:rsid w:val="00AE5EC1"/>
    <w:rsid w:val="00AE662C"/>
    <w:rsid w:val="00AE6B1B"/>
    <w:rsid w:val="00AE6C26"/>
    <w:rsid w:val="00AE7BBC"/>
    <w:rsid w:val="00AE7BDB"/>
    <w:rsid w:val="00AE7C91"/>
    <w:rsid w:val="00AE7E2B"/>
    <w:rsid w:val="00AE7EEC"/>
    <w:rsid w:val="00AF0A55"/>
    <w:rsid w:val="00AF3859"/>
    <w:rsid w:val="00AF3D57"/>
    <w:rsid w:val="00AF47CA"/>
    <w:rsid w:val="00AF4D47"/>
    <w:rsid w:val="00AF4F1E"/>
    <w:rsid w:val="00AF5038"/>
    <w:rsid w:val="00AF511B"/>
    <w:rsid w:val="00AF6EC1"/>
    <w:rsid w:val="00AF709D"/>
    <w:rsid w:val="00B001B7"/>
    <w:rsid w:val="00B00394"/>
    <w:rsid w:val="00B00E46"/>
    <w:rsid w:val="00B00E96"/>
    <w:rsid w:val="00B00F82"/>
    <w:rsid w:val="00B0198F"/>
    <w:rsid w:val="00B01C17"/>
    <w:rsid w:val="00B02850"/>
    <w:rsid w:val="00B02923"/>
    <w:rsid w:val="00B0463D"/>
    <w:rsid w:val="00B04976"/>
    <w:rsid w:val="00B04B48"/>
    <w:rsid w:val="00B04C4C"/>
    <w:rsid w:val="00B070BB"/>
    <w:rsid w:val="00B10DDF"/>
    <w:rsid w:val="00B14C64"/>
    <w:rsid w:val="00B1515B"/>
    <w:rsid w:val="00B152B6"/>
    <w:rsid w:val="00B168EC"/>
    <w:rsid w:val="00B16A2E"/>
    <w:rsid w:val="00B16CF7"/>
    <w:rsid w:val="00B172EC"/>
    <w:rsid w:val="00B17BE9"/>
    <w:rsid w:val="00B17D5A"/>
    <w:rsid w:val="00B2032B"/>
    <w:rsid w:val="00B215E6"/>
    <w:rsid w:val="00B216E1"/>
    <w:rsid w:val="00B22AD4"/>
    <w:rsid w:val="00B23B4A"/>
    <w:rsid w:val="00B23EEB"/>
    <w:rsid w:val="00B241DF"/>
    <w:rsid w:val="00B242FA"/>
    <w:rsid w:val="00B247D1"/>
    <w:rsid w:val="00B25CD8"/>
    <w:rsid w:val="00B25F17"/>
    <w:rsid w:val="00B2662F"/>
    <w:rsid w:val="00B273D5"/>
    <w:rsid w:val="00B2799A"/>
    <w:rsid w:val="00B3058C"/>
    <w:rsid w:val="00B30E51"/>
    <w:rsid w:val="00B3186D"/>
    <w:rsid w:val="00B3244B"/>
    <w:rsid w:val="00B348B7"/>
    <w:rsid w:val="00B36D4B"/>
    <w:rsid w:val="00B37204"/>
    <w:rsid w:val="00B40837"/>
    <w:rsid w:val="00B412F4"/>
    <w:rsid w:val="00B412FF"/>
    <w:rsid w:val="00B414BB"/>
    <w:rsid w:val="00B4176B"/>
    <w:rsid w:val="00B41801"/>
    <w:rsid w:val="00B4271F"/>
    <w:rsid w:val="00B42987"/>
    <w:rsid w:val="00B42B0D"/>
    <w:rsid w:val="00B43D09"/>
    <w:rsid w:val="00B4400B"/>
    <w:rsid w:val="00B44DFA"/>
    <w:rsid w:val="00B451D5"/>
    <w:rsid w:val="00B45495"/>
    <w:rsid w:val="00B46096"/>
    <w:rsid w:val="00B475C9"/>
    <w:rsid w:val="00B50160"/>
    <w:rsid w:val="00B5173D"/>
    <w:rsid w:val="00B525E7"/>
    <w:rsid w:val="00B5305C"/>
    <w:rsid w:val="00B566DD"/>
    <w:rsid w:val="00B57D1B"/>
    <w:rsid w:val="00B57FBF"/>
    <w:rsid w:val="00B608CF"/>
    <w:rsid w:val="00B62935"/>
    <w:rsid w:val="00B636D4"/>
    <w:rsid w:val="00B64698"/>
    <w:rsid w:val="00B64737"/>
    <w:rsid w:val="00B64D00"/>
    <w:rsid w:val="00B64F35"/>
    <w:rsid w:val="00B66BAD"/>
    <w:rsid w:val="00B6739B"/>
    <w:rsid w:val="00B72306"/>
    <w:rsid w:val="00B729A0"/>
    <w:rsid w:val="00B75E2C"/>
    <w:rsid w:val="00B75EDE"/>
    <w:rsid w:val="00B763EF"/>
    <w:rsid w:val="00B77423"/>
    <w:rsid w:val="00B8031B"/>
    <w:rsid w:val="00B81332"/>
    <w:rsid w:val="00B833A1"/>
    <w:rsid w:val="00B83683"/>
    <w:rsid w:val="00B83FF6"/>
    <w:rsid w:val="00B84099"/>
    <w:rsid w:val="00B852E4"/>
    <w:rsid w:val="00B8570D"/>
    <w:rsid w:val="00B92303"/>
    <w:rsid w:val="00B92C79"/>
    <w:rsid w:val="00B92CE0"/>
    <w:rsid w:val="00B92FF7"/>
    <w:rsid w:val="00B9309D"/>
    <w:rsid w:val="00B93183"/>
    <w:rsid w:val="00B93BBB"/>
    <w:rsid w:val="00B94662"/>
    <w:rsid w:val="00B95036"/>
    <w:rsid w:val="00B968B0"/>
    <w:rsid w:val="00B9732B"/>
    <w:rsid w:val="00B97EBC"/>
    <w:rsid w:val="00BA0766"/>
    <w:rsid w:val="00BA0EBF"/>
    <w:rsid w:val="00BA1B39"/>
    <w:rsid w:val="00BA207D"/>
    <w:rsid w:val="00BA2E93"/>
    <w:rsid w:val="00BA3FBE"/>
    <w:rsid w:val="00BA48C1"/>
    <w:rsid w:val="00BA7583"/>
    <w:rsid w:val="00BB0D2B"/>
    <w:rsid w:val="00BB126E"/>
    <w:rsid w:val="00BB1B36"/>
    <w:rsid w:val="00BB1C26"/>
    <w:rsid w:val="00BB221A"/>
    <w:rsid w:val="00BB2B47"/>
    <w:rsid w:val="00BB2E77"/>
    <w:rsid w:val="00BB3081"/>
    <w:rsid w:val="00BB347C"/>
    <w:rsid w:val="00BB40AD"/>
    <w:rsid w:val="00BB5529"/>
    <w:rsid w:val="00BB604B"/>
    <w:rsid w:val="00BB73F2"/>
    <w:rsid w:val="00BC1477"/>
    <w:rsid w:val="00BC19AD"/>
    <w:rsid w:val="00BC241F"/>
    <w:rsid w:val="00BC2F63"/>
    <w:rsid w:val="00BC397B"/>
    <w:rsid w:val="00BC3C2B"/>
    <w:rsid w:val="00BC4486"/>
    <w:rsid w:val="00BC4CB1"/>
    <w:rsid w:val="00BC51D9"/>
    <w:rsid w:val="00BC6400"/>
    <w:rsid w:val="00BC6983"/>
    <w:rsid w:val="00BC7F96"/>
    <w:rsid w:val="00BD1291"/>
    <w:rsid w:val="00BD31B5"/>
    <w:rsid w:val="00BD39D4"/>
    <w:rsid w:val="00BD4143"/>
    <w:rsid w:val="00BD44A9"/>
    <w:rsid w:val="00BD504E"/>
    <w:rsid w:val="00BD5A45"/>
    <w:rsid w:val="00BD64D4"/>
    <w:rsid w:val="00BE1A1C"/>
    <w:rsid w:val="00BE1DE9"/>
    <w:rsid w:val="00BE1EDB"/>
    <w:rsid w:val="00BE2D52"/>
    <w:rsid w:val="00BE2F92"/>
    <w:rsid w:val="00BE3DA2"/>
    <w:rsid w:val="00BE3F65"/>
    <w:rsid w:val="00BE4201"/>
    <w:rsid w:val="00BF6031"/>
    <w:rsid w:val="00BF65A5"/>
    <w:rsid w:val="00BF666F"/>
    <w:rsid w:val="00BF6EA9"/>
    <w:rsid w:val="00BF79BA"/>
    <w:rsid w:val="00C00222"/>
    <w:rsid w:val="00C012D5"/>
    <w:rsid w:val="00C01518"/>
    <w:rsid w:val="00C01587"/>
    <w:rsid w:val="00C02701"/>
    <w:rsid w:val="00C043E5"/>
    <w:rsid w:val="00C05537"/>
    <w:rsid w:val="00C077D4"/>
    <w:rsid w:val="00C10574"/>
    <w:rsid w:val="00C10E87"/>
    <w:rsid w:val="00C11A64"/>
    <w:rsid w:val="00C125C7"/>
    <w:rsid w:val="00C12817"/>
    <w:rsid w:val="00C12A0E"/>
    <w:rsid w:val="00C137DC"/>
    <w:rsid w:val="00C139F9"/>
    <w:rsid w:val="00C13A72"/>
    <w:rsid w:val="00C13BB3"/>
    <w:rsid w:val="00C13E84"/>
    <w:rsid w:val="00C14C0E"/>
    <w:rsid w:val="00C15511"/>
    <w:rsid w:val="00C15F84"/>
    <w:rsid w:val="00C173A7"/>
    <w:rsid w:val="00C20BA8"/>
    <w:rsid w:val="00C20F3E"/>
    <w:rsid w:val="00C21C44"/>
    <w:rsid w:val="00C21C5B"/>
    <w:rsid w:val="00C228EB"/>
    <w:rsid w:val="00C23C34"/>
    <w:rsid w:val="00C23ED4"/>
    <w:rsid w:val="00C252F7"/>
    <w:rsid w:val="00C25AF1"/>
    <w:rsid w:val="00C2657E"/>
    <w:rsid w:val="00C27FAE"/>
    <w:rsid w:val="00C30243"/>
    <w:rsid w:val="00C305DE"/>
    <w:rsid w:val="00C320E0"/>
    <w:rsid w:val="00C32855"/>
    <w:rsid w:val="00C356C8"/>
    <w:rsid w:val="00C35FC9"/>
    <w:rsid w:val="00C36DAD"/>
    <w:rsid w:val="00C36EAB"/>
    <w:rsid w:val="00C377EE"/>
    <w:rsid w:val="00C400BE"/>
    <w:rsid w:val="00C405C9"/>
    <w:rsid w:val="00C40A46"/>
    <w:rsid w:val="00C40D0E"/>
    <w:rsid w:val="00C4111A"/>
    <w:rsid w:val="00C44037"/>
    <w:rsid w:val="00C45D8E"/>
    <w:rsid w:val="00C460F3"/>
    <w:rsid w:val="00C46AA0"/>
    <w:rsid w:val="00C47444"/>
    <w:rsid w:val="00C500BE"/>
    <w:rsid w:val="00C50A34"/>
    <w:rsid w:val="00C52200"/>
    <w:rsid w:val="00C53475"/>
    <w:rsid w:val="00C53CAF"/>
    <w:rsid w:val="00C55BB1"/>
    <w:rsid w:val="00C55F80"/>
    <w:rsid w:val="00C56486"/>
    <w:rsid w:val="00C571E2"/>
    <w:rsid w:val="00C57AD6"/>
    <w:rsid w:val="00C602FF"/>
    <w:rsid w:val="00C61416"/>
    <w:rsid w:val="00C6293D"/>
    <w:rsid w:val="00C62B56"/>
    <w:rsid w:val="00C63E55"/>
    <w:rsid w:val="00C64766"/>
    <w:rsid w:val="00C65519"/>
    <w:rsid w:val="00C65A0C"/>
    <w:rsid w:val="00C65EF0"/>
    <w:rsid w:val="00C67B84"/>
    <w:rsid w:val="00C70180"/>
    <w:rsid w:val="00C708AA"/>
    <w:rsid w:val="00C72346"/>
    <w:rsid w:val="00C73B6A"/>
    <w:rsid w:val="00C7443F"/>
    <w:rsid w:val="00C752CB"/>
    <w:rsid w:val="00C757C6"/>
    <w:rsid w:val="00C76355"/>
    <w:rsid w:val="00C7785C"/>
    <w:rsid w:val="00C802DD"/>
    <w:rsid w:val="00C81BDF"/>
    <w:rsid w:val="00C82168"/>
    <w:rsid w:val="00C82EF4"/>
    <w:rsid w:val="00C82F81"/>
    <w:rsid w:val="00C837C9"/>
    <w:rsid w:val="00C85F6E"/>
    <w:rsid w:val="00C90215"/>
    <w:rsid w:val="00C90432"/>
    <w:rsid w:val="00C9044D"/>
    <w:rsid w:val="00C9049C"/>
    <w:rsid w:val="00C921EC"/>
    <w:rsid w:val="00C936DD"/>
    <w:rsid w:val="00C936DF"/>
    <w:rsid w:val="00C93C1C"/>
    <w:rsid w:val="00C94D3F"/>
    <w:rsid w:val="00C94DA5"/>
    <w:rsid w:val="00C94E18"/>
    <w:rsid w:val="00C950AF"/>
    <w:rsid w:val="00C95476"/>
    <w:rsid w:val="00C957A8"/>
    <w:rsid w:val="00C95CFA"/>
    <w:rsid w:val="00C966C3"/>
    <w:rsid w:val="00C96743"/>
    <w:rsid w:val="00C968A3"/>
    <w:rsid w:val="00C968C3"/>
    <w:rsid w:val="00C96F3D"/>
    <w:rsid w:val="00C96F94"/>
    <w:rsid w:val="00C976BF"/>
    <w:rsid w:val="00C97B6F"/>
    <w:rsid w:val="00C97C06"/>
    <w:rsid w:val="00CA067E"/>
    <w:rsid w:val="00CA1175"/>
    <w:rsid w:val="00CA11C6"/>
    <w:rsid w:val="00CA13AF"/>
    <w:rsid w:val="00CA1663"/>
    <w:rsid w:val="00CA1D76"/>
    <w:rsid w:val="00CA2276"/>
    <w:rsid w:val="00CA2F49"/>
    <w:rsid w:val="00CA36D7"/>
    <w:rsid w:val="00CA38E7"/>
    <w:rsid w:val="00CA412B"/>
    <w:rsid w:val="00CA4A4C"/>
    <w:rsid w:val="00CA507F"/>
    <w:rsid w:val="00CA6D4B"/>
    <w:rsid w:val="00CA7DDF"/>
    <w:rsid w:val="00CB06CD"/>
    <w:rsid w:val="00CB0965"/>
    <w:rsid w:val="00CB1447"/>
    <w:rsid w:val="00CB27D7"/>
    <w:rsid w:val="00CB396C"/>
    <w:rsid w:val="00CB3B84"/>
    <w:rsid w:val="00CB4431"/>
    <w:rsid w:val="00CB491E"/>
    <w:rsid w:val="00CB4926"/>
    <w:rsid w:val="00CB60C1"/>
    <w:rsid w:val="00CB6A40"/>
    <w:rsid w:val="00CB7EB4"/>
    <w:rsid w:val="00CC018C"/>
    <w:rsid w:val="00CC0A36"/>
    <w:rsid w:val="00CC34D2"/>
    <w:rsid w:val="00CC4B9B"/>
    <w:rsid w:val="00CC526A"/>
    <w:rsid w:val="00CC5F46"/>
    <w:rsid w:val="00CC6E1F"/>
    <w:rsid w:val="00CC70E0"/>
    <w:rsid w:val="00CC73A8"/>
    <w:rsid w:val="00CD04C8"/>
    <w:rsid w:val="00CD2570"/>
    <w:rsid w:val="00CD2A02"/>
    <w:rsid w:val="00CD2A26"/>
    <w:rsid w:val="00CD2E95"/>
    <w:rsid w:val="00CD3757"/>
    <w:rsid w:val="00CD3CC7"/>
    <w:rsid w:val="00CD430A"/>
    <w:rsid w:val="00CD60B5"/>
    <w:rsid w:val="00CD6A9C"/>
    <w:rsid w:val="00CD6E0C"/>
    <w:rsid w:val="00CD70F5"/>
    <w:rsid w:val="00CE1CE3"/>
    <w:rsid w:val="00CE34C0"/>
    <w:rsid w:val="00CE355D"/>
    <w:rsid w:val="00CE40B8"/>
    <w:rsid w:val="00CE480F"/>
    <w:rsid w:val="00CE5B29"/>
    <w:rsid w:val="00CE62BF"/>
    <w:rsid w:val="00CE6B24"/>
    <w:rsid w:val="00CE6EFB"/>
    <w:rsid w:val="00CE727E"/>
    <w:rsid w:val="00CE7640"/>
    <w:rsid w:val="00CE7910"/>
    <w:rsid w:val="00CF0BDD"/>
    <w:rsid w:val="00CF0CB4"/>
    <w:rsid w:val="00CF13FE"/>
    <w:rsid w:val="00CF1A49"/>
    <w:rsid w:val="00CF2255"/>
    <w:rsid w:val="00CF407A"/>
    <w:rsid w:val="00CF41CC"/>
    <w:rsid w:val="00CF464E"/>
    <w:rsid w:val="00CF4C28"/>
    <w:rsid w:val="00CF4FCD"/>
    <w:rsid w:val="00CF52DD"/>
    <w:rsid w:val="00CF6101"/>
    <w:rsid w:val="00CF66BC"/>
    <w:rsid w:val="00D0123D"/>
    <w:rsid w:val="00D014DB"/>
    <w:rsid w:val="00D01887"/>
    <w:rsid w:val="00D01BD1"/>
    <w:rsid w:val="00D01BD4"/>
    <w:rsid w:val="00D023FA"/>
    <w:rsid w:val="00D02B85"/>
    <w:rsid w:val="00D03088"/>
    <w:rsid w:val="00D030CF"/>
    <w:rsid w:val="00D04540"/>
    <w:rsid w:val="00D04F3A"/>
    <w:rsid w:val="00D0688C"/>
    <w:rsid w:val="00D073B9"/>
    <w:rsid w:val="00D074E7"/>
    <w:rsid w:val="00D077FD"/>
    <w:rsid w:val="00D07FD1"/>
    <w:rsid w:val="00D10ADD"/>
    <w:rsid w:val="00D11703"/>
    <w:rsid w:val="00D1175A"/>
    <w:rsid w:val="00D11EF8"/>
    <w:rsid w:val="00D12047"/>
    <w:rsid w:val="00D12812"/>
    <w:rsid w:val="00D14D6F"/>
    <w:rsid w:val="00D1540A"/>
    <w:rsid w:val="00D15639"/>
    <w:rsid w:val="00D16545"/>
    <w:rsid w:val="00D17294"/>
    <w:rsid w:val="00D17B59"/>
    <w:rsid w:val="00D21EFB"/>
    <w:rsid w:val="00D23F16"/>
    <w:rsid w:val="00D26BAD"/>
    <w:rsid w:val="00D26C25"/>
    <w:rsid w:val="00D26C46"/>
    <w:rsid w:val="00D27860"/>
    <w:rsid w:val="00D30848"/>
    <w:rsid w:val="00D30ACD"/>
    <w:rsid w:val="00D30D1E"/>
    <w:rsid w:val="00D325BA"/>
    <w:rsid w:val="00D3434D"/>
    <w:rsid w:val="00D349A3"/>
    <w:rsid w:val="00D357F4"/>
    <w:rsid w:val="00D35B36"/>
    <w:rsid w:val="00D360BF"/>
    <w:rsid w:val="00D41DBF"/>
    <w:rsid w:val="00D423D3"/>
    <w:rsid w:val="00D428DC"/>
    <w:rsid w:val="00D42DC9"/>
    <w:rsid w:val="00D43688"/>
    <w:rsid w:val="00D45415"/>
    <w:rsid w:val="00D45BF9"/>
    <w:rsid w:val="00D46D00"/>
    <w:rsid w:val="00D508F3"/>
    <w:rsid w:val="00D5312D"/>
    <w:rsid w:val="00D53541"/>
    <w:rsid w:val="00D54F12"/>
    <w:rsid w:val="00D5557E"/>
    <w:rsid w:val="00D569A7"/>
    <w:rsid w:val="00D56F6B"/>
    <w:rsid w:val="00D57110"/>
    <w:rsid w:val="00D5739D"/>
    <w:rsid w:val="00D60E0A"/>
    <w:rsid w:val="00D621CF"/>
    <w:rsid w:val="00D62275"/>
    <w:rsid w:val="00D638D0"/>
    <w:rsid w:val="00D64846"/>
    <w:rsid w:val="00D65B35"/>
    <w:rsid w:val="00D661E2"/>
    <w:rsid w:val="00D666E2"/>
    <w:rsid w:val="00D669B4"/>
    <w:rsid w:val="00D7033C"/>
    <w:rsid w:val="00D71163"/>
    <w:rsid w:val="00D7124D"/>
    <w:rsid w:val="00D72918"/>
    <w:rsid w:val="00D72FA8"/>
    <w:rsid w:val="00D734EA"/>
    <w:rsid w:val="00D7451B"/>
    <w:rsid w:val="00D74719"/>
    <w:rsid w:val="00D749D4"/>
    <w:rsid w:val="00D751E6"/>
    <w:rsid w:val="00D80732"/>
    <w:rsid w:val="00D8094E"/>
    <w:rsid w:val="00D813A0"/>
    <w:rsid w:val="00D81554"/>
    <w:rsid w:val="00D81792"/>
    <w:rsid w:val="00D83139"/>
    <w:rsid w:val="00D840C1"/>
    <w:rsid w:val="00D84681"/>
    <w:rsid w:val="00D84977"/>
    <w:rsid w:val="00D86FE2"/>
    <w:rsid w:val="00D87CA3"/>
    <w:rsid w:val="00D90A0B"/>
    <w:rsid w:val="00D91128"/>
    <w:rsid w:val="00D917F7"/>
    <w:rsid w:val="00D91E2A"/>
    <w:rsid w:val="00D94649"/>
    <w:rsid w:val="00D94E45"/>
    <w:rsid w:val="00D9538D"/>
    <w:rsid w:val="00D9648D"/>
    <w:rsid w:val="00D969F4"/>
    <w:rsid w:val="00D97894"/>
    <w:rsid w:val="00D97F63"/>
    <w:rsid w:val="00DA00CE"/>
    <w:rsid w:val="00DA5F0A"/>
    <w:rsid w:val="00DA6014"/>
    <w:rsid w:val="00DA60F7"/>
    <w:rsid w:val="00DA6B8D"/>
    <w:rsid w:val="00DA6EAD"/>
    <w:rsid w:val="00DB0BB4"/>
    <w:rsid w:val="00DB0CEE"/>
    <w:rsid w:val="00DB1D98"/>
    <w:rsid w:val="00DB286A"/>
    <w:rsid w:val="00DB5098"/>
    <w:rsid w:val="00DB5476"/>
    <w:rsid w:val="00DB6392"/>
    <w:rsid w:val="00DB6B0B"/>
    <w:rsid w:val="00DB7AD9"/>
    <w:rsid w:val="00DC3DDF"/>
    <w:rsid w:val="00DC3EA5"/>
    <w:rsid w:val="00DC494F"/>
    <w:rsid w:val="00DC6991"/>
    <w:rsid w:val="00DC71A7"/>
    <w:rsid w:val="00DC7ED3"/>
    <w:rsid w:val="00DD0C57"/>
    <w:rsid w:val="00DD0C84"/>
    <w:rsid w:val="00DD0DAF"/>
    <w:rsid w:val="00DD1D49"/>
    <w:rsid w:val="00DD2427"/>
    <w:rsid w:val="00DD2667"/>
    <w:rsid w:val="00DD3CAD"/>
    <w:rsid w:val="00DD47B7"/>
    <w:rsid w:val="00DD496D"/>
    <w:rsid w:val="00DD4BAB"/>
    <w:rsid w:val="00DD5A2B"/>
    <w:rsid w:val="00DD6C7A"/>
    <w:rsid w:val="00DE000C"/>
    <w:rsid w:val="00DE0072"/>
    <w:rsid w:val="00DE1941"/>
    <w:rsid w:val="00DE2740"/>
    <w:rsid w:val="00DE2F12"/>
    <w:rsid w:val="00DE3424"/>
    <w:rsid w:val="00DE4592"/>
    <w:rsid w:val="00DE522C"/>
    <w:rsid w:val="00DE5A3F"/>
    <w:rsid w:val="00DE7C2E"/>
    <w:rsid w:val="00DF0B7F"/>
    <w:rsid w:val="00DF0C5C"/>
    <w:rsid w:val="00DF164D"/>
    <w:rsid w:val="00DF17D0"/>
    <w:rsid w:val="00DF4078"/>
    <w:rsid w:val="00DF46B2"/>
    <w:rsid w:val="00DF48E9"/>
    <w:rsid w:val="00DF548F"/>
    <w:rsid w:val="00DF5DA0"/>
    <w:rsid w:val="00DF6311"/>
    <w:rsid w:val="00DF655F"/>
    <w:rsid w:val="00DF6826"/>
    <w:rsid w:val="00E00E47"/>
    <w:rsid w:val="00E010B0"/>
    <w:rsid w:val="00E03C0E"/>
    <w:rsid w:val="00E03EE8"/>
    <w:rsid w:val="00E04054"/>
    <w:rsid w:val="00E04184"/>
    <w:rsid w:val="00E0475C"/>
    <w:rsid w:val="00E05464"/>
    <w:rsid w:val="00E07FC9"/>
    <w:rsid w:val="00E105BD"/>
    <w:rsid w:val="00E10AD7"/>
    <w:rsid w:val="00E10C79"/>
    <w:rsid w:val="00E11A0C"/>
    <w:rsid w:val="00E13CF8"/>
    <w:rsid w:val="00E14516"/>
    <w:rsid w:val="00E1495D"/>
    <w:rsid w:val="00E14CA9"/>
    <w:rsid w:val="00E14F13"/>
    <w:rsid w:val="00E1529A"/>
    <w:rsid w:val="00E15D18"/>
    <w:rsid w:val="00E160FA"/>
    <w:rsid w:val="00E21183"/>
    <w:rsid w:val="00E21772"/>
    <w:rsid w:val="00E2194A"/>
    <w:rsid w:val="00E21EB1"/>
    <w:rsid w:val="00E240B6"/>
    <w:rsid w:val="00E251AE"/>
    <w:rsid w:val="00E25254"/>
    <w:rsid w:val="00E26D10"/>
    <w:rsid w:val="00E273B0"/>
    <w:rsid w:val="00E27A5A"/>
    <w:rsid w:val="00E27DCE"/>
    <w:rsid w:val="00E300D1"/>
    <w:rsid w:val="00E300F5"/>
    <w:rsid w:val="00E34325"/>
    <w:rsid w:val="00E345D3"/>
    <w:rsid w:val="00E349A7"/>
    <w:rsid w:val="00E35162"/>
    <w:rsid w:val="00E354B5"/>
    <w:rsid w:val="00E356A2"/>
    <w:rsid w:val="00E356EA"/>
    <w:rsid w:val="00E37048"/>
    <w:rsid w:val="00E37CC0"/>
    <w:rsid w:val="00E40086"/>
    <w:rsid w:val="00E4023D"/>
    <w:rsid w:val="00E422E8"/>
    <w:rsid w:val="00E42441"/>
    <w:rsid w:val="00E42444"/>
    <w:rsid w:val="00E4253E"/>
    <w:rsid w:val="00E4260B"/>
    <w:rsid w:val="00E441F8"/>
    <w:rsid w:val="00E45ED4"/>
    <w:rsid w:val="00E46E6E"/>
    <w:rsid w:val="00E47B83"/>
    <w:rsid w:val="00E47F6E"/>
    <w:rsid w:val="00E5071C"/>
    <w:rsid w:val="00E519E8"/>
    <w:rsid w:val="00E52400"/>
    <w:rsid w:val="00E533F3"/>
    <w:rsid w:val="00E535BA"/>
    <w:rsid w:val="00E548C5"/>
    <w:rsid w:val="00E54927"/>
    <w:rsid w:val="00E54EC9"/>
    <w:rsid w:val="00E555E5"/>
    <w:rsid w:val="00E55BE9"/>
    <w:rsid w:val="00E57595"/>
    <w:rsid w:val="00E57E5D"/>
    <w:rsid w:val="00E6170C"/>
    <w:rsid w:val="00E61D96"/>
    <w:rsid w:val="00E64747"/>
    <w:rsid w:val="00E653D6"/>
    <w:rsid w:val="00E65A8D"/>
    <w:rsid w:val="00E6618A"/>
    <w:rsid w:val="00E6684A"/>
    <w:rsid w:val="00E723B3"/>
    <w:rsid w:val="00E72871"/>
    <w:rsid w:val="00E73049"/>
    <w:rsid w:val="00E732F5"/>
    <w:rsid w:val="00E75F37"/>
    <w:rsid w:val="00E761E4"/>
    <w:rsid w:val="00E765D2"/>
    <w:rsid w:val="00E76692"/>
    <w:rsid w:val="00E77E50"/>
    <w:rsid w:val="00E81925"/>
    <w:rsid w:val="00E81944"/>
    <w:rsid w:val="00E8238F"/>
    <w:rsid w:val="00E82391"/>
    <w:rsid w:val="00E824FC"/>
    <w:rsid w:val="00E862BF"/>
    <w:rsid w:val="00E87517"/>
    <w:rsid w:val="00E90120"/>
    <w:rsid w:val="00E90D43"/>
    <w:rsid w:val="00E91DB7"/>
    <w:rsid w:val="00E9250A"/>
    <w:rsid w:val="00E92C0B"/>
    <w:rsid w:val="00E92CFA"/>
    <w:rsid w:val="00E9349D"/>
    <w:rsid w:val="00E934B3"/>
    <w:rsid w:val="00E942CB"/>
    <w:rsid w:val="00E94A74"/>
    <w:rsid w:val="00E94E56"/>
    <w:rsid w:val="00E94F29"/>
    <w:rsid w:val="00E950EA"/>
    <w:rsid w:val="00E951FD"/>
    <w:rsid w:val="00E95FA2"/>
    <w:rsid w:val="00E96BC9"/>
    <w:rsid w:val="00E96D28"/>
    <w:rsid w:val="00E9704E"/>
    <w:rsid w:val="00E9759F"/>
    <w:rsid w:val="00EA01C9"/>
    <w:rsid w:val="00EA08FA"/>
    <w:rsid w:val="00EA0B73"/>
    <w:rsid w:val="00EA16B7"/>
    <w:rsid w:val="00EA1EE4"/>
    <w:rsid w:val="00EA23CC"/>
    <w:rsid w:val="00EA4248"/>
    <w:rsid w:val="00EA5CF3"/>
    <w:rsid w:val="00EB0A59"/>
    <w:rsid w:val="00EB0BD2"/>
    <w:rsid w:val="00EB167A"/>
    <w:rsid w:val="00EB1B8C"/>
    <w:rsid w:val="00EB1D64"/>
    <w:rsid w:val="00EB3377"/>
    <w:rsid w:val="00EB3774"/>
    <w:rsid w:val="00EB3DCA"/>
    <w:rsid w:val="00EB4239"/>
    <w:rsid w:val="00EB465D"/>
    <w:rsid w:val="00EB46D2"/>
    <w:rsid w:val="00EB479C"/>
    <w:rsid w:val="00EB4E92"/>
    <w:rsid w:val="00EB51C0"/>
    <w:rsid w:val="00EB52FB"/>
    <w:rsid w:val="00EB58CE"/>
    <w:rsid w:val="00EB58D9"/>
    <w:rsid w:val="00EB6082"/>
    <w:rsid w:val="00EB7ADD"/>
    <w:rsid w:val="00EC11CA"/>
    <w:rsid w:val="00EC128C"/>
    <w:rsid w:val="00EC1835"/>
    <w:rsid w:val="00EC195F"/>
    <w:rsid w:val="00EC4361"/>
    <w:rsid w:val="00EC4AA9"/>
    <w:rsid w:val="00EC548F"/>
    <w:rsid w:val="00EC5E10"/>
    <w:rsid w:val="00EC63FC"/>
    <w:rsid w:val="00EC6512"/>
    <w:rsid w:val="00EC6E08"/>
    <w:rsid w:val="00EC7C0B"/>
    <w:rsid w:val="00ED01A9"/>
    <w:rsid w:val="00ED261D"/>
    <w:rsid w:val="00ED2800"/>
    <w:rsid w:val="00ED32CE"/>
    <w:rsid w:val="00ED362F"/>
    <w:rsid w:val="00ED3E82"/>
    <w:rsid w:val="00ED57CC"/>
    <w:rsid w:val="00ED5AF7"/>
    <w:rsid w:val="00ED60F8"/>
    <w:rsid w:val="00ED657A"/>
    <w:rsid w:val="00ED7E37"/>
    <w:rsid w:val="00ED7ECF"/>
    <w:rsid w:val="00EE0AC2"/>
    <w:rsid w:val="00EE0AF8"/>
    <w:rsid w:val="00EE1653"/>
    <w:rsid w:val="00EE2139"/>
    <w:rsid w:val="00EE27C9"/>
    <w:rsid w:val="00EE2841"/>
    <w:rsid w:val="00EE2A76"/>
    <w:rsid w:val="00EE39E4"/>
    <w:rsid w:val="00EE4E1D"/>
    <w:rsid w:val="00EE5440"/>
    <w:rsid w:val="00EF0001"/>
    <w:rsid w:val="00EF3741"/>
    <w:rsid w:val="00EF4C7C"/>
    <w:rsid w:val="00EF6C14"/>
    <w:rsid w:val="00EF6EFA"/>
    <w:rsid w:val="00EF7CCD"/>
    <w:rsid w:val="00F002C2"/>
    <w:rsid w:val="00F00F50"/>
    <w:rsid w:val="00F015D8"/>
    <w:rsid w:val="00F027CB"/>
    <w:rsid w:val="00F0309D"/>
    <w:rsid w:val="00F04D88"/>
    <w:rsid w:val="00F04ED9"/>
    <w:rsid w:val="00F050A2"/>
    <w:rsid w:val="00F050EA"/>
    <w:rsid w:val="00F0550F"/>
    <w:rsid w:val="00F05AF1"/>
    <w:rsid w:val="00F06500"/>
    <w:rsid w:val="00F06BFC"/>
    <w:rsid w:val="00F0700B"/>
    <w:rsid w:val="00F1032B"/>
    <w:rsid w:val="00F106D1"/>
    <w:rsid w:val="00F10775"/>
    <w:rsid w:val="00F10AF6"/>
    <w:rsid w:val="00F11404"/>
    <w:rsid w:val="00F12C87"/>
    <w:rsid w:val="00F14879"/>
    <w:rsid w:val="00F152AC"/>
    <w:rsid w:val="00F15371"/>
    <w:rsid w:val="00F15FA9"/>
    <w:rsid w:val="00F16132"/>
    <w:rsid w:val="00F17B0C"/>
    <w:rsid w:val="00F21ACD"/>
    <w:rsid w:val="00F22CB2"/>
    <w:rsid w:val="00F22DAB"/>
    <w:rsid w:val="00F23E6F"/>
    <w:rsid w:val="00F24EFA"/>
    <w:rsid w:val="00F25465"/>
    <w:rsid w:val="00F25512"/>
    <w:rsid w:val="00F25C6E"/>
    <w:rsid w:val="00F2692F"/>
    <w:rsid w:val="00F31145"/>
    <w:rsid w:val="00F31249"/>
    <w:rsid w:val="00F33EDF"/>
    <w:rsid w:val="00F34AE9"/>
    <w:rsid w:val="00F35394"/>
    <w:rsid w:val="00F35C13"/>
    <w:rsid w:val="00F366A0"/>
    <w:rsid w:val="00F37A33"/>
    <w:rsid w:val="00F40E1D"/>
    <w:rsid w:val="00F416D1"/>
    <w:rsid w:val="00F41A85"/>
    <w:rsid w:val="00F41CF5"/>
    <w:rsid w:val="00F430DD"/>
    <w:rsid w:val="00F43231"/>
    <w:rsid w:val="00F43633"/>
    <w:rsid w:val="00F43DCA"/>
    <w:rsid w:val="00F43EA1"/>
    <w:rsid w:val="00F4632E"/>
    <w:rsid w:val="00F46E67"/>
    <w:rsid w:val="00F46E8A"/>
    <w:rsid w:val="00F4735C"/>
    <w:rsid w:val="00F478ED"/>
    <w:rsid w:val="00F5002B"/>
    <w:rsid w:val="00F5137C"/>
    <w:rsid w:val="00F51974"/>
    <w:rsid w:val="00F51ABB"/>
    <w:rsid w:val="00F51BD0"/>
    <w:rsid w:val="00F5237B"/>
    <w:rsid w:val="00F52534"/>
    <w:rsid w:val="00F544DC"/>
    <w:rsid w:val="00F547E7"/>
    <w:rsid w:val="00F560A0"/>
    <w:rsid w:val="00F57241"/>
    <w:rsid w:val="00F57272"/>
    <w:rsid w:val="00F57ABD"/>
    <w:rsid w:val="00F60D68"/>
    <w:rsid w:val="00F62DBB"/>
    <w:rsid w:val="00F65A11"/>
    <w:rsid w:val="00F66060"/>
    <w:rsid w:val="00F666E6"/>
    <w:rsid w:val="00F67015"/>
    <w:rsid w:val="00F67709"/>
    <w:rsid w:val="00F67CDE"/>
    <w:rsid w:val="00F71AF4"/>
    <w:rsid w:val="00F724C8"/>
    <w:rsid w:val="00F72B6B"/>
    <w:rsid w:val="00F74161"/>
    <w:rsid w:val="00F761E9"/>
    <w:rsid w:val="00F76CD0"/>
    <w:rsid w:val="00F76F36"/>
    <w:rsid w:val="00F779EE"/>
    <w:rsid w:val="00F80120"/>
    <w:rsid w:val="00F80B8B"/>
    <w:rsid w:val="00F8335D"/>
    <w:rsid w:val="00F84FDC"/>
    <w:rsid w:val="00F8700F"/>
    <w:rsid w:val="00F879CF"/>
    <w:rsid w:val="00F90FE6"/>
    <w:rsid w:val="00F91013"/>
    <w:rsid w:val="00F910CA"/>
    <w:rsid w:val="00F93705"/>
    <w:rsid w:val="00F93FB7"/>
    <w:rsid w:val="00F95970"/>
    <w:rsid w:val="00F967CB"/>
    <w:rsid w:val="00F97B18"/>
    <w:rsid w:val="00FA026D"/>
    <w:rsid w:val="00FA061E"/>
    <w:rsid w:val="00FA0B19"/>
    <w:rsid w:val="00FA2619"/>
    <w:rsid w:val="00FA2B2C"/>
    <w:rsid w:val="00FA33A5"/>
    <w:rsid w:val="00FA454B"/>
    <w:rsid w:val="00FA4DE8"/>
    <w:rsid w:val="00FA6043"/>
    <w:rsid w:val="00FA6334"/>
    <w:rsid w:val="00FB1434"/>
    <w:rsid w:val="00FB15EB"/>
    <w:rsid w:val="00FB1A8F"/>
    <w:rsid w:val="00FB1E62"/>
    <w:rsid w:val="00FB1F35"/>
    <w:rsid w:val="00FB28D2"/>
    <w:rsid w:val="00FB33CA"/>
    <w:rsid w:val="00FB346A"/>
    <w:rsid w:val="00FB387A"/>
    <w:rsid w:val="00FB6C20"/>
    <w:rsid w:val="00FB6FEF"/>
    <w:rsid w:val="00FC0537"/>
    <w:rsid w:val="00FC20C4"/>
    <w:rsid w:val="00FC23B6"/>
    <w:rsid w:val="00FC3A8D"/>
    <w:rsid w:val="00FC3D8D"/>
    <w:rsid w:val="00FC3E38"/>
    <w:rsid w:val="00FC4BAB"/>
    <w:rsid w:val="00FC4C22"/>
    <w:rsid w:val="00FC58AF"/>
    <w:rsid w:val="00FC5EC5"/>
    <w:rsid w:val="00FC62ED"/>
    <w:rsid w:val="00FC6508"/>
    <w:rsid w:val="00FD08DF"/>
    <w:rsid w:val="00FD0FDA"/>
    <w:rsid w:val="00FD13AA"/>
    <w:rsid w:val="00FD1F25"/>
    <w:rsid w:val="00FD3348"/>
    <w:rsid w:val="00FD4008"/>
    <w:rsid w:val="00FD5D7F"/>
    <w:rsid w:val="00FD5F3B"/>
    <w:rsid w:val="00FD5FDF"/>
    <w:rsid w:val="00FD72CB"/>
    <w:rsid w:val="00FD7346"/>
    <w:rsid w:val="00FD73B7"/>
    <w:rsid w:val="00FE0058"/>
    <w:rsid w:val="00FE064C"/>
    <w:rsid w:val="00FE0840"/>
    <w:rsid w:val="00FE0A80"/>
    <w:rsid w:val="00FE0B06"/>
    <w:rsid w:val="00FE10FF"/>
    <w:rsid w:val="00FE19E0"/>
    <w:rsid w:val="00FE39D1"/>
    <w:rsid w:val="00FE3B94"/>
    <w:rsid w:val="00FE3E3F"/>
    <w:rsid w:val="00FE5823"/>
    <w:rsid w:val="00FE6167"/>
    <w:rsid w:val="00FE7842"/>
    <w:rsid w:val="00FE7A23"/>
    <w:rsid w:val="00FF009E"/>
    <w:rsid w:val="00FF04DB"/>
    <w:rsid w:val="00FF0FF9"/>
    <w:rsid w:val="00FF14D6"/>
    <w:rsid w:val="00FF1C62"/>
    <w:rsid w:val="00FF327F"/>
    <w:rsid w:val="00FF4329"/>
    <w:rsid w:val="00FF4C3A"/>
    <w:rsid w:val="00FF4E6C"/>
    <w:rsid w:val="00FF503A"/>
    <w:rsid w:val="00FF5739"/>
    <w:rsid w:val="00FF6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FB4179"/>
  <w14:defaultImageDpi w14:val="32767"/>
  <w15:chartTrackingRefBased/>
  <w15:docId w15:val="{FFE9F532-4593-4897-82B1-C88AE7C8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453"/>
    <w:rPr>
      <w:rFonts w:ascii="宋体" w:eastAsia="宋体" w:hAnsi="宋体" w:cs="宋体"/>
      <w:kern w:val="0"/>
      <w:sz w:val="24"/>
      <w:szCs w:val="24"/>
    </w:rPr>
  </w:style>
  <w:style w:type="paragraph" w:styleId="1">
    <w:name w:val="heading 1"/>
    <w:basedOn w:val="a"/>
    <w:next w:val="a"/>
    <w:link w:val="10"/>
    <w:uiPriority w:val="9"/>
    <w:qFormat/>
    <w:rsid w:val="00844B53"/>
    <w:pPr>
      <w:keepNext/>
      <w:keepLines/>
      <w:widowControl w:val="0"/>
      <w:spacing w:before="480" w:after="360"/>
      <w:jc w:val="both"/>
      <w:outlineLvl w:val="0"/>
    </w:pPr>
    <w:rPr>
      <w:rFonts w:asciiTheme="minorHAnsi" w:eastAsia="黑体" w:hAnsiTheme="minorHAnsi" w:cstheme="minorBidi"/>
      <w:bCs/>
      <w:kern w:val="44"/>
      <w:sz w:val="32"/>
      <w:szCs w:val="44"/>
    </w:rPr>
  </w:style>
  <w:style w:type="paragraph" w:styleId="2">
    <w:name w:val="heading 2"/>
    <w:basedOn w:val="a"/>
    <w:next w:val="a"/>
    <w:link w:val="20"/>
    <w:uiPriority w:val="9"/>
    <w:semiHidden/>
    <w:unhideWhenUsed/>
    <w:qFormat/>
    <w:rsid w:val="00915C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4F353F"/>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E0405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246E0"/>
    <w:rPr>
      <w:sz w:val="21"/>
      <w:szCs w:val="21"/>
    </w:rPr>
  </w:style>
  <w:style w:type="paragraph" w:styleId="a4">
    <w:name w:val="annotation text"/>
    <w:basedOn w:val="a"/>
    <w:link w:val="a5"/>
    <w:uiPriority w:val="99"/>
    <w:unhideWhenUsed/>
    <w:rsid w:val="005246E0"/>
  </w:style>
  <w:style w:type="character" w:customStyle="1" w:styleId="a5">
    <w:name w:val="批注文字 字符"/>
    <w:basedOn w:val="a0"/>
    <w:link w:val="a4"/>
    <w:uiPriority w:val="99"/>
    <w:rsid w:val="005246E0"/>
  </w:style>
  <w:style w:type="paragraph" w:styleId="a6">
    <w:name w:val="Balloon Text"/>
    <w:basedOn w:val="a"/>
    <w:link w:val="a7"/>
    <w:uiPriority w:val="99"/>
    <w:semiHidden/>
    <w:unhideWhenUsed/>
    <w:rsid w:val="005246E0"/>
    <w:rPr>
      <w:sz w:val="18"/>
      <w:szCs w:val="18"/>
    </w:rPr>
  </w:style>
  <w:style w:type="character" w:customStyle="1" w:styleId="a7">
    <w:name w:val="批注框文本 字符"/>
    <w:basedOn w:val="a0"/>
    <w:link w:val="a6"/>
    <w:uiPriority w:val="99"/>
    <w:semiHidden/>
    <w:rsid w:val="005246E0"/>
    <w:rPr>
      <w:sz w:val="18"/>
      <w:szCs w:val="18"/>
    </w:rPr>
  </w:style>
  <w:style w:type="character" w:styleId="a8">
    <w:name w:val="Strong"/>
    <w:basedOn w:val="a0"/>
    <w:uiPriority w:val="22"/>
    <w:qFormat/>
    <w:rsid w:val="00EB0A59"/>
    <w:rPr>
      <w:b/>
      <w:bCs/>
    </w:rPr>
  </w:style>
  <w:style w:type="character" w:styleId="a9">
    <w:name w:val="Hyperlink"/>
    <w:basedOn w:val="a0"/>
    <w:uiPriority w:val="99"/>
    <w:unhideWhenUsed/>
    <w:rsid w:val="0028278C"/>
    <w:rPr>
      <w:color w:val="0000FF"/>
      <w:u w:val="single"/>
    </w:rPr>
  </w:style>
  <w:style w:type="paragraph" w:styleId="aa">
    <w:name w:val="header"/>
    <w:basedOn w:val="a"/>
    <w:link w:val="ab"/>
    <w:uiPriority w:val="99"/>
    <w:unhideWhenUsed/>
    <w:rsid w:val="00EC548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EC548F"/>
    <w:rPr>
      <w:sz w:val="18"/>
      <w:szCs w:val="18"/>
    </w:rPr>
  </w:style>
  <w:style w:type="paragraph" w:styleId="ac">
    <w:name w:val="footer"/>
    <w:basedOn w:val="a"/>
    <w:link w:val="ad"/>
    <w:uiPriority w:val="99"/>
    <w:unhideWhenUsed/>
    <w:rsid w:val="00EC548F"/>
    <w:pPr>
      <w:tabs>
        <w:tab w:val="center" w:pos="4153"/>
        <w:tab w:val="right" w:pos="8306"/>
      </w:tabs>
      <w:snapToGrid w:val="0"/>
    </w:pPr>
    <w:rPr>
      <w:sz w:val="18"/>
      <w:szCs w:val="18"/>
    </w:rPr>
  </w:style>
  <w:style w:type="character" w:customStyle="1" w:styleId="ad">
    <w:name w:val="页脚 字符"/>
    <w:basedOn w:val="a0"/>
    <w:link w:val="ac"/>
    <w:uiPriority w:val="99"/>
    <w:rsid w:val="00EC548F"/>
    <w:rPr>
      <w:sz w:val="18"/>
      <w:szCs w:val="18"/>
    </w:rPr>
  </w:style>
  <w:style w:type="table" w:styleId="ae">
    <w:name w:val="Table Grid"/>
    <w:basedOn w:val="a1"/>
    <w:rsid w:val="00340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a0"/>
    <w:rsid w:val="000A35EF"/>
  </w:style>
  <w:style w:type="character" w:styleId="af">
    <w:name w:val="Emphasis"/>
    <w:basedOn w:val="a0"/>
    <w:uiPriority w:val="20"/>
    <w:qFormat/>
    <w:rsid w:val="000A35EF"/>
    <w:rPr>
      <w:i/>
      <w:iCs/>
    </w:rPr>
  </w:style>
  <w:style w:type="character" w:styleId="af0">
    <w:name w:val="FollowedHyperlink"/>
    <w:basedOn w:val="a0"/>
    <w:uiPriority w:val="99"/>
    <w:semiHidden/>
    <w:unhideWhenUsed/>
    <w:rsid w:val="00A05F20"/>
    <w:rPr>
      <w:color w:val="954F72" w:themeColor="followedHyperlink"/>
      <w:u w:val="single"/>
    </w:rPr>
  </w:style>
  <w:style w:type="paragraph" w:styleId="af1">
    <w:name w:val="Normal (Web)"/>
    <w:basedOn w:val="a"/>
    <w:uiPriority w:val="99"/>
    <w:unhideWhenUsed/>
    <w:rsid w:val="00DB6B0B"/>
    <w:pPr>
      <w:spacing w:before="100" w:beforeAutospacing="1" w:after="100" w:afterAutospacing="1"/>
    </w:pPr>
  </w:style>
  <w:style w:type="paragraph" w:styleId="af2">
    <w:name w:val="caption"/>
    <w:basedOn w:val="a"/>
    <w:next w:val="a"/>
    <w:uiPriority w:val="35"/>
    <w:semiHidden/>
    <w:unhideWhenUsed/>
    <w:qFormat/>
    <w:rsid w:val="00FA061E"/>
    <w:rPr>
      <w:rFonts w:asciiTheme="majorHAnsi" w:eastAsia="黑体" w:hAnsiTheme="majorHAnsi" w:cstheme="majorBidi"/>
      <w:sz w:val="20"/>
      <w:szCs w:val="20"/>
    </w:rPr>
  </w:style>
  <w:style w:type="paragraph" w:styleId="af3">
    <w:name w:val="annotation subject"/>
    <w:basedOn w:val="a4"/>
    <w:next w:val="a4"/>
    <w:link w:val="af4"/>
    <w:uiPriority w:val="99"/>
    <w:semiHidden/>
    <w:unhideWhenUsed/>
    <w:rsid w:val="00A971DD"/>
    <w:rPr>
      <w:b/>
      <w:bCs/>
    </w:rPr>
  </w:style>
  <w:style w:type="character" w:customStyle="1" w:styleId="af4">
    <w:name w:val="批注主题 字符"/>
    <w:basedOn w:val="a5"/>
    <w:link w:val="af3"/>
    <w:uiPriority w:val="99"/>
    <w:semiHidden/>
    <w:rsid w:val="00A971DD"/>
    <w:rPr>
      <w:rFonts w:ascii="宋体" w:eastAsia="宋体" w:hAnsi="宋体" w:cs="宋体"/>
      <w:b/>
      <w:bCs/>
      <w:kern w:val="0"/>
      <w:sz w:val="24"/>
      <w:szCs w:val="24"/>
    </w:rPr>
  </w:style>
  <w:style w:type="character" w:customStyle="1" w:styleId="ts-alignment-element">
    <w:name w:val="ts-alignment-element"/>
    <w:basedOn w:val="a0"/>
    <w:rsid w:val="00343C79"/>
  </w:style>
  <w:style w:type="character" w:customStyle="1" w:styleId="xref">
    <w:name w:val="xref"/>
    <w:basedOn w:val="a0"/>
    <w:rsid w:val="006273CB"/>
  </w:style>
  <w:style w:type="character" w:customStyle="1" w:styleId="jp-italic">
    <w:name w:val="jp-italic"/>
    <w:basedOn w:val="a0"/>
    <w:rsid w:val="006273CB"/>
  </w:style>
  <w:style w:type="character" w:customStyle="1" w:styleId="mixed-citation">
    <w:name w:val="mixed-citation"/>
    <w:basedOn w:val="a0"/>
    <w:rsid w:val="00D91E2A"/>
  </w:style>
  <w:style w:type="character" w:customStyle="1" w:styleId="ref-title">
    <w:name w:val="ref-title"/>
    <w:basedOn w:val="a0"/>
    <w:rsid w:val="00D91E2A"/>
  </w:style>
  <w:style w:type="character" w:customStyle="1" w:styleId="ref-journal">
    <w:name w:val="ref-journal"/>
    <w:basedOn w:val="a0"/>
    <w:rsid w:val="00D91E2A"/>
  </w:style>
  <w:style w:type="character" w:customStyle="1" w:styleId="ref-vol">
    <w:name w:val="ref-vol"/>
    <w:basedOn w:val="a0"/>
    <w:rsid w:val="00D91E2A"/>
  </w:style>
  <w:style w:type="character" w:customStyle="1" w:styleId="nowrap">
    <w:name w:val="nowrap"/>
    <w:basedOn w:val="a0"/>
    <w:rsid w:val="00D91E2A"/>
  </w:style>
  <w:style w:type="character" w:customStyle="1" w:styleId="tabletext">
    <w:name w:val="tabletext"/>
    <w:basedOn w:val="a0"/>
    <w:rsid w:val="00F40E1D"/>
  </w:style>
  <w:style w:type="paragraph" w:styleId="HTML">
    <w:name w:val="HTML Preformatted"/>
    <w:basedOn w:val="a"/>
    <w:link w:val="HTML0"/>
    <w:uiPriority w:val="99"/>
    <w:rsid w:val="008C0C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pPr>
    <w:rPr>
      <w:rFonts w:cs="Times New Roman" w:hint="eastAsia"/>
    </w:rPr>
  </w:style>
  <w:style w:type="character" w:customStyle="1" w:styleId="HTML0">
    <w:name w:val="HTML 预设格式 字符"/>
    <w:basedOn w:val="a0"/>
    <w:link w:val="HTML"/>
    <w:uiPriority w:val="99"/>
    <w:rsid w:val="008C0CB2"/>
    <w:rPr>
      <w:rFonts w:ascii="宋体" w:eastAsia="宋体" w:hAnsi="宋体" w:cs="Times New Roman"/>
      <w:kern w:val="0"/>
      <w:sz w:val="24"/>
      <w:szCs w:val="24"/>
    </w:rPr>
  </w:style>
  <w:style w:type="character" w:customStyle="1" w:styleId="10">
    <w:name w:val="标题 1 字符"/>
    <w:basedOn w:val="a0"/>
    <w:link w:val="1"/>
    <w:uiPriority w:val="9"/>
    <w:rsid w:val="00844B53"/>
    <w:rPr>
      <w:rFonts w:eastAsia="黑体"/>
      <w:bCs/>
      <w:kern w:val="44"/>
      <w:sz w:val="32"/>
      <w:szCs w:val="44"/>
    </w:rPr>
  </w:style>
  <w:style w:type="character" w:customStyle="1" w:styleId="result-index">
    <w:name w:val="result-index"/>
    <w:basedOn w:val="a0"/>
    <w:rsid w:val="006C624C"/>
  </w:style>
  <w:style w:type="character" w:customStyle="1" w:styleId="result-text-hl">
    <w:name w:val="result-text-hl"/>
    <w:basedOn w:val="a0"/>
    <w:rsid w:val="006C624C"/>
  </w:style>
  <w:style w:type="character" w:styleId="af5">
    <w:name w:val="line number"/>
    <w:basedOn w:val="a0"/>
    <w:uiPriority w:val="99"/>
    <w:semiHidden/>
    <w:unhideWhenUsed/>
    <w:rsid w:val="00347F29"/>
  </w:style>
  <w:style w:type="paragraph" w:styleId="af6">
    <w:name w:val="Bibliography"/>
    <w:basedOn w:val="a"/>
    <w:next w:val="a"/>
    <w:uiPriority w:val="37"/>
    <w:unhideWhenUsed/>
    <w:rsid w:val="00F15371"/>
    <w:pPr>
      <w:tabs>
        <w:tab w:val="left" w:pos="504"/>
      </w:tabs>
      <w:ind w:left="504" w:hanging="504"/>
    </w:pPr>
  </w:style>
  <w:style w:type="character" w:customStyle="1" w:styleId="30">
    <w:name w:val="标题 3 字符"/>
    <w:basedOn w:val="a0"/>
    <w:link w:val="3"/>
    <w:uiPriority w:val="9"/>
    <w:semiHidden/>
    <w:rsid w:val="004F353F"/>
    <w:rPr>
      <w:rFonts w:ascii="宋体" w:eastAsia="宋体" w:hAnsi="宋体" w:cs="宋体"/>
      <w:b/>
      <w:bCs/>
      <w:kern w:val="0"/>
      <w:sz w:val="32"/>
      <w:szCs w:val="32"/>
    </w:rPr>
  </w:style>
  <w:style w:type="character" w:customStyle="1" w:styleId="11">
    <w:name w:val="未处理的提及1"/>
    <w:basedOn w:val="a0"/>
    <w:uiPriority w:val="99"/>
    <w:semiHidden/>
    <w:unhideWhenUsed/>
    <w:rsid w:val="006523E1"/>
    <w:rPr>
      <w:color w:val="605E5C"/>
      <w:shd w:val="clear" w:color="auto" w:fill="E1DFDD"/>
    </w:rPr>
  </w:style>
  <w:style w:type="paragraph" w:styleId="af7">
    <w:name w:val="Revision"/>
    <w:hidden/>
    <w:uiPriority w:val="99"/>
    <w:semiHidden/>
    <w:rsid w:val="00D3434D"/>
    <w:rPr>
      <w:rFonts w:ascii="宋体" w:eastAsia="宋体" w:hAnsi="宋体" w:cs="宋体"/>
      <w:kern w:val="0"/>
      <w:sz w:val="24"/>
      <w:szCs w:val="24"/>
    </w:rPr>
  </w:style>
  <w:style w:type="paragraph" w:styleId="af8">
    <w:name w:val="List Paragraph"/>
    <w:basedOn w:val="a"/>
    <w:uiPriority w:val="34"/>
    <w:qFormat/>
    <w:rsid w:val="00A42D9C"/>
    <w:pPr>
      <w:ind w:firstLineChars="200" w:firstLine="420"/>
    </w:pPr>
  </w:style>
  <w:style w:type="character" w:customStyle="1" w:styleId="40">
    <w:name w:val="标题 4 字符"/>
    <w:basedOn w:val="a0"/>
    <w:link w:val="4"/>
    <w:uiPriority w:val="9"/>
    <w:semiHidden/>
    <w:rsid w:val="00E04054"/>
    <w:rPr>
      <w:rFonts w:asciiTheme="majorHAnsi" w:eastAsiaTheme="majorEastAsia" w:hAnsiTheme="majorHAnsi" w:cstheme="majorBidi"/>
      <w:b/>
      <w:bCs/>
      <w:kern w:val="0"/>
      <w:sz w:val="28"/>
      <w:szCs w:val="28"/>
    </w:rPr>
  </w:style>
  <w:style w:type="character" w:customStyle="1" w:styleId="ng-star-inserted">
    <w:name w:val="ng-star-inserted"/>
    <w:basedOn w:val="a0"/>
    <w:rsid w:val="008245A8"/>
  </w:style>
  <w:style w:type="character" w:customStyle="1" w:styleId="ng-star-inserted1">
    <w:name w:val="ng-star-inserted1"/>
    <w:basedOn w:val="a0"/>
    <w:rsid w:val="00075960"/>
  </w:style>
  <w:style w:type="character" w:styleId="HTML1">
    <w:name w:val="HTML Code"/>
    <w:basedOn w:val="a0"/>
    <w:uiPriority w:val="99"/>
    <w:semiHidden/>
    <w:unhideWhenUsed/>
    <w:rsid w:val="00B75E2C"/>
    <w:rPr>
      <w:rFonts w:ascii="宋体" w:eastAsia="宋体" w:hAnsi="宋体" w:cs="宋体"/>
      <w:sz w:val="24"/>
      <w:szCs w:val="24"/>
    </w:rPr>
  </w:style>
  <w:style w:type="paragraph" w:customStyle="1" w:styleId="ds-markdown-paragraph">
    <w:name w:val="ds-markdown-paragraph"/>
    <w:basedOn w:val="a"/>
    <w:rsid w:val="00ED362F"/>
    <w:pPr>
      <w:spacing w:before="100" w:beforeAutospacing="1" w:after="100" w:afterAutospacing="1"/>
    </w:pPr>
  </w:style>
  <w:style w:type="character" w:customStyle="1" w:styleId="token">
    <w:name w:val="token"/>
    <w:basedOn w:val="a0"/>
    <w:rsid w:val="00FE6167"/>
  </w:style>
  <w:style w:type="character" w:customStyle="1" w:styleId="group">
    <w:name w:val="group"/>
    <w:basedOn w:val="a0"/>
    <w:rsid w:val="007F2B76"/>
  </w:style>
  <w:style w:type="character" w:customStyle="1" w:styleId="given-name">
    <w:name w:val="given-name"/>
    <w:basedOn w:val="a0"/>
    <w:rsid w:val="00903AB1"/>
  </w:style>
  <w:style w:type="character" w:customStyle="1" w:styleId="whitespace-normal">
    <w:name w:val="whitespace-normal"/>
    <w:basedOn w:val="a0"/>
    <w:rsid w:val="00BD39D4"/>
  </w:style>
  <w:style w:type="character" w:customStyle="1" w:styleId="20">
    <w:name w:val="标题 2 字符"/>
    <w:basedOn w:val="a0"/>
    <w:link w:val="2"/>
    <w:uiPriority w:val="9"/>
    <w:semiHidden/>
    <w:rsid w:val="00915C4B"/>
    <w:rPr>
      <w:rFonts w:asciiTheme="majorHAnsi" w:eastAsiaTheme="majorEastAsia" w:hAnsiTheme="majorHAnsi" w:cstheme="majorBidi"/>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464">
      <w:bodyDiv w:val="1"/>
      <w:marLeft w:val="0"/>
      <w:marRight w:val="0"/>
      <w:marTop w:val="0"/>
      <w:marBottom w:val="0"/>
      <w:divBdr>
        <w:top w:val="none" w:sz="0" w:space="0" w:color="auto"/>
        <w:left w:val="none" w:sz="0" w:space="0" w:color="auto"/>
        <w:bottom w:val="none" w:sz="0" w:space="0" w:color="auto"/>
        <w:right w:val="none" w:sz="0" w:space="0" w:color="auto"/>
      </w:divBdr>
    </w:div>
    <w:div w:id="8945286">
      <w:bodyDiv w:val="1"/>
      <w:marLeft w:val="0"/>
      <w:marRight w:val="0"/>
      <w:marTop w:val="0"/>
      <w:marBottom w:val="0"/>
      <w:divBdr>
        <w:top w:val="none" w:sz="0" w:space="0" w:color="auto"/>
        <w:left w:val="none" w:sz="0" w:space="0" w:color="auto"/>
        <w:bottom w:val="none" w:sz="0" w:space="0" w:color="auto"/>
        <w:right w:val="none" w:sz="0" w:space="0" w:color="auto"/>
      </w:divBdr>
      <w:divsChild>
        <w:div w:id="1391033930">
          <w:marLeft w:val="0"/>
          <w:marRight w:val="0"/>
          <w:marTop w:val="0"/>
          <w:marBottom w:val="0"/>
          <w:divBdr>
            <w:top w:val="none" w:sz="0" w:space="0" w:color="auto"/>
            <w:left w:val="none" w:sz="0" w:space="0" w:color="auto"/>
            <w:bottom w:val="none" w:sz="0" w:space="0" w:color="auto"/>
            <w:right w:val="none" w:sz="0" w:space="0" w:color="auto"/>
          </w:divBdr>
          <w:divsChild>
            <w:div w:id="1534729664">
              <w:marLeft w:val="0"/>
              <w:marRight w:val="0"/>
              <w:marTop w:val="0"/>
              <w:marBottom w:val="0"/>
              <w:divBdr>
                <w:top w:val="none" w:sz="0" w:space="0" w:color="auto"/>
                <w:left w:val="none" w:sz="0" w:space="0" w:color="auto"/>
                <w:bottom w:val="none" w:sz="0" w:space="0" w:color="auto"/>
                <w:right w:val="none" w:sz="0" w:space="0" w:color="auto"/>
              </w:divBdr>
              <w:divsChild>
                <w:div w:id="72749430">
                  <w:marLeft w:val="0"/>
                  <w:marRight w:val="0"/>
                  <w:marTop w:val="0"/>
                  <w:marBottom w:val="0"/>
                  <w:divBdr>
                    <w:top w:val="none" w:sz="0" w:space="0" w:color="auto"/>
                    <w:left w:val="none" w:sz="0" w:space="0" w:color="auto"/>
                    <w:bottom w:val="none" w:sz="0" w:space="0" w:color="auto"/>
                    <w:right w:val="none" w:sz="0" w:space="0" w:color="auto"/>
                  </w:divBdr>
                  <w:divsChild>
                    <w:div w:id="729158514">
                      <w:marLeft w:val="0"/>
                      <w:marRight w:val="0"/>
                      <w:marTop w:val="0"/>
                      <w:marBottom w:val="0"/>
                      <w:divBdr>
                        <w:top w:val="none" w:sz="0" w:space="0" w:color="auto"/>
                        <w:left w:val="none" w:sz="0" w:space="0" w:color="auto"/>
                        <w:bottom w:val="none" w:sz="0" w:space="0" w:color="auto"/>
                        <w:right w:val="none" w:sz="0" w:space="0" w:color="auto"/>
                      </w:divBdr>
                      <w:divsChild>
                        <w:div w:id="1502038753">
                          <w:marLeft w:val="0"/>
                          <w:marRight w:val="0"/>
                          <w:marTop w:val="0"/>
                          <w:marBottom w:val="0"/>
                          <w:divBdr>
                            <w:top w:val="none" w:sz="0" w:space="0" w:color="auto"/>
                            <w:left w:val="none" w:sz="0" w:space="0" w:color="auto"/>
                            <w:bottom w:val="none" w:sz="0" w:space="0" w:color="auto"/>
                            <w:right w:val="none" w:sz="0" w:space="0" w:color="auto"/>
                          </w:divBdr>
                          <w:divsChild>
                            <w:div w:id="8688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2314">
      <w:bodyDiv w:val="1"/>
      <w:marLeft w:val="0"/>
      <w:marRight w:val="0"/>
      <w:marTop w:val="0"/>
      <w:marBottom w:val="0"/>
      <w:divBdr>
        <w:top w:val="none" w:sz="0" w:space="0" w:color="auto"/>
        <w:left w:val="none" w:sz="0" w:space="0" w:color="auto"/>
        <w:bottom w:val="none" w:sz="0" w:space="0" w:color="auto"/>
        <w:right w:val="none" w:sz="0" w:space="0" w:color="auto"/>
      </w:divBdr>
    </w:div>
    <w:div w:id="35354953">
      <w:bodyDiv w:val="1"/>
      <w:marLeft w:val="0"/>
      <w:marRight w:val="0"/>
      <w:marTop w:val="0"/>
      <w:marBottom w:val="0"/>
      <w:divBdr>
        <w:top w:val="none" w:sz="0" w:space="0" w:color="auto"/>
        <w:left w:val="none" w:sz="0" w:space="0" w:color="auto"/>
        <w:bottom w:val="none" w:sz="0" w:space="0" w:color="auto"/>
        <w:right w:val="none" w:sz="0" w:space="0" w:color="auto"/>
      </w:divBdr>
    </w:div>
    <w:div w:id="40835718">
      <w:bodyDiv w:val="1"/>
      <w:marLeft w:val="0"/>
      <w:marRight w:val="0"/>
      <w:marTop w:val="0"/>
      <w:marBottom w:val="0"/>
      <w:divBdr>
        <w:top w:val="none" w:sz="0" w:space="0" w:color="auto"/>
        <w:left w:val="none" w:sz="0" w:space="0" w:color="auto"/>
        <w:bottom w:val="none" w:sz="0" w:space="0" w:color="auto"/>
        <w:right w:val="none" w:sz="0" w:space="0" w:color="auto"/>
      </w:divBdr>
    </w:div>
    <w:div w:id="42947322">
      <w:bodyDiv w:val="1"/>
      <w:marLeft w:val="0"/>
      <w:marRight w:val="0"/>
      <w:marTop w:val="0"/>
      <w:marBottom w:val="0"/>
      <w:divBdr>
        <w:top w:val="none" w:sz="0" w:space="0" w:color="auto"/>
        <w:left w:val="none" w:sz="0" w:space="0" w:color="auto"/>
        <w:bottom w:val="none" w:sz="0" w:space="0" w:color="auto"/>
        <w:right w:val="none" w:sz="0" w:space="0" w:color="auto"/>
      </w:divBdr>
    </w:div>
    <w:div w:id="55055844">
      <w:bodyDiv w:val="1"/>
      <w:marLeft w:val="0"/>
      <w:marRight w:val="0"/>
      <w:marTop w:val="0"/>
      <w:marBottom w:val="0"/>
      <w:divBdr>
        <w:top w:val="none" w:sz="0" w:space="0" w:color="auto"/>
        <w:left w:val="none" w:sz="0" w:space="0" w:color="auto"/>
        <w:bottom w:val="none" w:sz="0" w:space="0" w:color="auto"/>
        <w:right w:val="none" w:sz="0" w:space="0" w:color="auto"/>
      </w:divBdr>
    </w:div>
    <w:div w:id="60837775">
      <w:bodyDiv w:val="1"/>
      <w:marLeft w:val="0"/>
      <w:marRight w:val="0"/>
      <w:marTop w:val="0"/>
      <w:marBottom w:val="0"/>
      <w:divBdr>
        <w:top w:val="none" w:sz="0" w:space="0" w:color="auto"/>
        <w:left w:val="none" w:sz="0" w:space="0" w:color="auto"/>
        <w:bottom w:val="none" w:sz="0" w:space="0" w:color="auto"/>
        <w:right w:val="none" w:sz="0" w:space="0" w:color="auto"/>
      </w:divBdr>
    </w:div>
    <w:div w:id="67073969">
      <w:bodyDiv w:val="1"/>
      <w:marLeft w:val="0"/>
      <w:marRight w:val="0"/>
      <w:marTop w:val="0"/>
      <w:marBottom w:val="0"/>
      <w:divBdr>
        <w:top w:val="none" w:sz="0" w:space="0" w:color="auto"/>
        <w:left w:val="none" w:sz="0" w:space="0" w:color="auto"/>
        <w:bottom w:val="none" w:sz="0" w:space="0" w:color="auto"/>
        <w:right w:val="none" w:sz="0" w:space="0" w:color="auto"/>
      </w:divBdr>
    </w:div>
    <w:div w:id="70660774">
      <w:bodyDiv w:val="1"/>
      <w:marLeft w:val="0"/>
      <w:marRight w:val="0"/>
      <w:marTop w:val="0"/>
      <w:marBottom w:val="0"/>
      <w:divBdr>
        <w:top w:val="none" w:sz="0" w:space="0" w:color="auto"/>
        <w:left w:val="none" w:sz="0" w:space="0" w:color="auto"/>
        <w:bottom w:val="none" w:sz="0" w:space="0" w:color="auto"/>
        <w:right w:val="none" w:sz="0" w:space="0" w:color="auto"/>
      </w:divBdr>
    </w:div>
    <w:div w:id="85225065">
      <w:bodyDiv w:val="1"/>
      <w:marLeft w:val="0"/>
      <w:marRight w:val="0"/>
      <w:marTop w:val="0"/>
      <w:marBottom w:val="0"/>
      <w:divBdr>
        <w:top w:val="none" w:sz="0" w:space="0" w:color="auto"/>
        <w:left w:val="none" w:sz="0" w:space="0" w:color="auto"/>
        <w:bottom w:val="none" w:sz="0" w:space="0" w:color="auto"/>
        <w:right w:val="none" w:sz="0" w:space="0" w:color="auto"/>
      </w:divBdr>
      <w:divsChild>
        <w:div w:id="192807663">
          <w:marLeft w:val="0"/>
          <w:marRight w:val="0"/>
          <w:marTop w:val="0"/>
          <w:marBottom w:val="0"/>
          <w:divBdr>
            <w:top w:val="single" w:sz="2" w:space="0" w:color="auto"/>
            <w:left w:val="single" w:sz="2" w:space="0" w:color="auto"/>
            <w:bottom w:val="single" w:sz="2" w:space="0" w:color="auto"/>
            <w:right w:val="single" w:sz="2" w:space="0" w:color="auto"/>
          </w:divBdr>
        </w:div>
        <w:div w:id="481652751">
          <w:marLeft w:val="0"/>
          <w:marRight w:val="0"/>
          <w:marTop w:val="0"/>
          <w:marBottom w:val="0"/>
          <w:divBdr>
            <w:top w:val="single" w:sz="2" w:space="0" w:color="auto"/>
            <w:left w:val="single" w:sz="2" w:space="0" w:color="auto"/>
            <w:bottom w:val="single" w:sz="2" w:space="0" w:color="auto"/>
            <w:right w:val="single" w:sz="2" w:space="0" w:color="auto"/>
          </w:divBdr>
        </w:div>
        <w:div w:id="645554752">
          <w:marLeft w:val="0"/>
          <w:marRight w:val="0"/>
          <w:marTop w:val="0"/>
          <w:marBottom w:val="0"/>
          <w:divBdr>
            <w:top w:val="single" w:sz="2" w:space="0" w:color="auto"/>
            <w:left w:val="single" w:sz="2" w:space="0" w:color="auto"/>
            <w:bottom w:val="single" w:sz="2" w:space="0" w:color="auto"/>
            <w:right w:val="single" w:sz="2" w:space="0" w:color="auto"/>
          </w:divBdr>
        </w:div>
        <w:div w:id="706683568">
          <w:marLeft w:val="0"/>
          <w:marRight w:val="0"/>
          <w:marTop w:val="0"/>
          <w:marBottom w:val="0"/>
          <w:divBdr>
            <w:top w:val="single" w:sz="2" w:space="0" w:color="auto"/>
            <w:left w:val="single" w:sz="2" w:space="0" w:color="auto"/>
            <w:bottom w:val="single" w:sz="2" w:space="0" w:color="auto"/>
            <w:right w:val="single" w:sz="2" w:space="0" w:color="auto"/>
          </w:divBdr>
        </w:div>
        <w:div w:id="792094490">
          <w:marLeft w:val="0"/>
          <w:marRight w:val="0"/>
          <w:marTop w:val="0"/>
          <w:marBottom w:val="0"/>
          <w:divBdr>
            <w:top w:val="single" w:sz="2" w:space="0" w:color="auto"/>
            <w:left w:val="single" w:sz="2" w:space="0" w:color="auto"/>
            <w:bottom w:val="single" w:sz="2" w:space="0" w:color="auto"/>
            <w:right w:val="single" w:sz="2" w:space="0" w:color="auto"/>
          </w:divBdr>
        </w:div>
        <w:div w:id="978847107">
          <w:marLeft w:val="0"/>
          <w:marRight w:val="0"/>
          <w:marTop w:val="0"/>
          <w:marBottom w:val="0"/>
          <w:divBdr>
            <w:top w:val="single" w:sz="2" w:space="0" w:color="auto"/>
            <w:left w:val="single" w:sz="2" w:space="0" w:color="auto"/>
            <w:bottom w:val="single" w:sz="2" w:space="0" w:color="auto"/>
            <w:right w:val="single" w:sz="2" w:space="0" w:color="auto"/>
          </w:divBdr>
        </w:div>
        <w:div w:id="1269310278">
          <w:marLeft w:val="0"/>
          <w:marRight w:val="0"/>
          <w:marTop w:val="0"/>
          <w:marBottom w:val="0"/>
          <w:divBdr>
            <w:top w:val="single" w:sz="2" w:space="0" w:color="auto"/>
            <w:left w:val="single" w:sz="2" w:space="0" w:color="auto"/>
            <w:bottom w:val="single" w:sz="2" w:space="0" w:color="auto"/>
            <w:right w:val="single" w:sz="2" w:space="0" w:color="auto"/>
          </w:divBdr>
        </w:div>
        <w:div w:id="1311590496">
          <w:marLeft w:val="0"/>
          <w:marRight w:val="0"/>
          <w:marTop w:val="0"/>
          <w:marBottom w:val="0"/>
          <w:divBdr>
            <w:top w:val="single" w:sz="2" w:space="0" w:color="auto"/>
            <w:left w:val="single" w:sz="2" w:space="0" w:color="auto"/>
            <w:bottom w:val="single" w:sz="2" w:space="0" w:color="auto"/>
            <w:right w:val="single" w:sz="2" w:space="0" w:color="auto"/>
          </w:divBdr>
        </w:div>
        <w:div w:id="1443721917">
          <w:marLeft w:val="0"/>
          <w:marRight w:val="0"/>
          <w:marTop w:val="0"/>
          <w:marBottom w:val="0"/>
          <w:divBdr>
            <w:top w:val="single" w:sz="2" w:space="0" w:color="auto"/>
            <w:left w:val="single" w:sz="2" w:space="0" w:color="auto"/>
            <w:bottom w:val="single" w:sz="2" w:space="0" w:color="auto"/>
            <w:right w:val="single" w:sz="2" w:space="0" w:color="auto"/>
          </w:divBdr>
        </w:div>
        <w:div w:id="1542284042">
          <w:marLeft w:val="0"/>
          <w:marRight w:val="0"/>
          <w:marTop w:val="0"/>
          <w:marBottom w:val="0"/>
          <w:divBdr>
            <w:top w:val="single" w:sz="2" w:space="0" w:color="auto"/>
            <w:left w:val="single" w:sz="2" w:space="0" w:color="auto"/>
            <w:bottom w:val="single" w:sz="2" w:space="0" w:color="auto"/>
            <w:right w:val="single" w:sz="2" w:space="0" w:color="auto"/>
          </w:divBdr>
        </w:div>
        <w:div w:id="1595355955">
          <w:marLeft w:val="0"/>
          <w:marRight w:val="0"/>
          <w:marTop w:val="0"/>
          <w:marBottom w:val="0"/>
          <w:divBdr>
            <w:top w:val="single" w:sz="2" w:space="0" w:color="auto"/>
            <w:left w:val="single" w:sz="2" w:space="0" w:color="auto"/>
            <w:bottom w:val="single" w:sz="2" w:space="0" w:color="auto"/>
            <w:right w:val="single" w:sz="2" w:space="0" w:color="auto"/>
          </w:divBdr>
        </w:div>
        <w:div w:id="1615135668">
          <w:marLeft w:val="0"/>
          <w:marRight w:val="0"/>
          <w:marTop w:val="0"/>
          <w:marBottom w:val="0"/>
          <w:divBdr>
            <w:top w:val="single" w:sz="2" w:space="0" w:color="auto"/>
            <w:left w:val="single" w:sz="2" w:space="0" w:color="auto"/>
            <w:bottom w:val="single" w:sz="2" w:space="0" w:color="auto"/>
            <w:right w:val="single" w:sz="2" w:space="0" w:color="auto"/>
          </w:divBdr>
        </w:div>
        <w:div w:id="1802337440">
          <w:marLeft w:val="0"/>
          <w:marRight w:val="0"/>
          <w:marTop w:val="0"/>
          <w:marBottom w:val="0"/>
          <w:divBdr>
            <w:top w:val="single" w:sz="2" w:space="0" w:color="auto"/>
            <w:left w:val="single" w:sz="2" w:space="0" w:color="auto"/>
            <w:bottom w:val="single" w:sz="2" w:space="0" w:color="auto"/>
            <w:right w:val="single" w:sz="2" w:space="0" w:color="auto"/>
          </w:divBdr>
        </w:div>
      </w:divsChild>
    </w:div>
    <w:div w:id="96869357">
      <w:bodyDiv w:val="1"/>
      <w:marLeft w:val="0"/>
      <w:marRight w:val="0"/>
      <w:marTop w:val="0"/>
      <w:marBottom w:val="0"/>
      <w:divBdr>
        <w:top w:val="none" w:sz="0" w:space="0" w:color="auto"/>
        <w:left w:val="none" w:sz="0" w:space="0" w:color="auto"/>
        <w:bottom w:val="none" w:sz="0" w:space="0" w:color="auto"/>
        <w:right w:val="none" w:sz="0" w:space="0" w:color="auto"/>
      </w:divBdr>
    </w:div>
    <w:div w:id="121265072">
      <w:bodyDiv w:val="1"/>
      <w:marLeft w:val="0"/>
      <w:marRight w:val="0"/>
      <w:marTop w:val="0"/>
      <w:marBottom w:val="0"/>
      <w:divBdr>
        <w:top w:val="none" w:sz="0" w:space="0" w:color="auto"/>
        <w:left w:val="none" w:sz="0" w:space="0" w:color="auto"/>
        <w:bottom w:val="none" w:sz="0" w:space="0" w:color="auto"/>
        <w:right w:val="none" w:sz="0" w:space="0" w:color="auto"/>
      </w:divBdr>
    </w:div>
    <w:div w:id="130485682">
      <w:bodyDiv w:val="1"/>
      <w:marLeft w:val="0"/>
      <w:marRight w:val="0"/>
      <w:marTop w:val="0"/>
      <w:marBottom w:val="0"/>
      <w:divBdr>
        <w:top w:val="none" w:sz="0" w:space="0" w:color="auto"/>
        <w:left w:val="none" w:sz="0" w:space="0" w:color="auto"/>
        <w:bottom w:val="none" w:sz="0" w:space="0" w:color="auto"/>
        <w:right w:val="none" w:sz="0" w:space="0" w:color="auto"/>
      </w:divBdr>
    </w:div>
    <w:div w:id="136459695">
      <w:bodyDiv w:val="1"/>
      <w:marLeft w:val="0"/>
      <w:marRight w:val="0"/>
      <w:marTop w:val="0"/>
      <w:marBottom w:val="0"/>
      <w:divBdr>
        <w:top w:val="none" w:sz="0" w:space="0" w:color="auto"/>
        <w:left w:val="none" w:sz="0" w:space="0" w:color="auto"/>
        <w:bottom w:val="none" w:sz="0" w:space="0" w:color="auto"/>
        <w:right w:val="none" w:sz="0" w:space="0" w:color="auto"/>
      </w:divBdr>
    </w:div>
    <w:div w:id="149292146">
      <w:bodyDiv w:val="1"/>
      <w:marLeft w:val="0"/>
      <w:marRight w:val="0"/>
      <w:marTop w:val="0"/>
      <w:marBottom w:val="0"/>
      <w:divBdr>
        <w:top w:val="none" w:sz="0" w:space="0" w:color="auto"/>
        <w:left w:val="none" w:sz="0" w:space="0" w:color="auto"/>
        <w:bottom w:val="none" w:sz="0" w:space="0" w:color="auto"/>
        <w:right w:val="none" w:sz="0" w:space="0" w:color="auto"/>
      </w:divBdr>
    </w:div>
    <w:div w:id="172958080">
      <w:bodyDiv w:val="1"/>
      <w:marLeft w:val="0"/>
      <w:marRight w:val="0"/>
      <w:marTop w:val="0"/>
      <w:marBottom w:val="0"/>
      <w:divBdr>
        <w:top w:val="none" w:sz="0" w:space="0" w:color="auto"/>
        <w:left w:val="none" w:sz="0" w:space="0" w:color="auto"/>
        <w:bottom w:val="none" w:sz="0" w:space="0" w:color="auto"/>
        <w:right w:val="none" w:sz="0" w:space="0" w:color="auto"/>
      </w:divBdr>
    </w:div>
    <w:div w:id="183132431">
      <w:bodyDiv w:val="1"/>
      <w:marLeft w:val="0"/>
      <w:marRight w:val="0"/>
      <w:marTop w:val="0"/>
      <w:marBottom w:val="0"/>
      <w:divBdr>
        <w:top w:val="none" w:sz="0" w:space="0" w:color="auto"/>
        <w:left w:val="none" w:sz="0" w:space="0" w:color="auto"/>
        <w:bottom w:val="none" w:sz="0" w:space="0" w:color="auto"/>
        <w:right w:val="none" w:sz="0" w:space="0" w:color="auto"/>
      </w:divBdr>
    </w:div>
    <w:div w:id="188951251">
      <w:bodyDiv w:val="1"/>
      <w:marLeft w:val="0"/>
      <w:marRight w:val="0"/>
      <w:marTop w:val="0"/>
      <w:marBottom w:val="0"/>
      <w:divBdr>
        <w:top w:val="none" w:sz="0" w:space="0" w:color="auto"/>
        <w:left w:val="none" w:sz="0" w:space="0" w:color="auto"/>
        <w:bottom w:val="none" w:sz="0" w:space="0" w:color="auto"/>
        <w:right w:val="none" w:sz="0" w:space="0" w:color="auto"/>
      </w:divBdr>
    </w:div>
    <w:div w:id="191647656">
      <w:bodyDiv w:val="1"/>
      <w:marLeft w:val="0"/>
      <w:marRight w:val="0"/>
      <w:marTop w:val="0"/>
      <w:marBottom w:val="0"/>
      <w:divBdr>
        <w:top w:val="none" w:sz="0" w:space="0" w:color="auto"/>
        <w:left w:val="none" w:sz="0" w:space="0" w:color="auto"/>
        <w:bottom w:val="none" w:sz="0" w:space="0" w:color="auto"/>
        <w:right w:val="none" w:sz="0" w:space="0" w:color="auto"/>
      </w:divBdr>
    </w:div>
    <w:div w:id="211385139">
      <w:bodyDiv w:val="1"/>
      <w:marLeft w:val="0"/>
      <w:marRight w:val="0"/>
      <w:marTop w:val="0"/>
      <w:marBottom w:val="0"/>
      <w:divBdr>
        <w:top w:val="none" w:sz="0" w:space="0" w:color="auto"/>
        <w:left w:val="none" w:sz="0" w:space="0" w:color="auto"/>
        <w:bottom w:val="none" w:sz="0" w:space="0" w:color="auto"/>
        <w:right w:val="none" w:sz="0" w:space="0" w:color="auto"/>
      </w:divBdr>
    </w:div>
    <w:div w:id="237791246">
      <w:bodyDiv w:val="1"/>
      <w:marLeft w:val="0"/>
      <w:marRight w:val="0"/>
      <w:marTop w:val="0"/>
      <w:marBottom w:val="0"/>
      <w:divBdr>
        <w:top w:val="none" w:sz="0" w:space="0" w:color="auto"/>
        <w:left w:val="none" w:sz="0" w:space="0" w:color="auto"/>
        <w:bottom w:val="none" w:sz="0" w:space="0" w:color="auto"/>
        <w:right w:val="none" w:sz="0" w:space="0" w:color="auto"/>
      </w:divBdr>
      <w:divsChild>
        <w:div w:id="1261526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2839368">
      <w:bodyDiv w:val="1"/>
      <w:marLeft w:val="0"/>
      <w:marRight w:val="0"/>
      <w:marTop w:val="0"/>
      <w:marBottom w:val="0"/>
      <w:divBdr>
        <w:top w:val="none" w:sz="0" w:space="0" w:color="auto"/>
        <w:left w:val="none" w:sz="0" w:space="0" w:color="auto"/>
        <w:bottom w:val="none" w:sz="0" w:space="0" w:color="auto"/>
        <w:right w:val="none" w:sz="0" w:space="0" w:color="auto"/>
      </w:divBdr>
    </w:div>
    <w:div w:id="249631095">
      <w:bodyDiv w:val="1"/>
      <w:marLeft w:val="0"/>
      <w:marRight w:val="0"/>
      <w:marTop w:val="0"/>
      <w:marBottom w:val="0"/>
      <w:divBdr>
        <w:top w:val="none" w:sz="0" w:space="0" w:color="auto"/>
        <w:left w:val="none" w:sz="0" w:space="0" w:color="auto"/>
        <w:bottom w:val="none" w:sz="0" w:space="0" w:color="auto"/>
        <w:right w:val="none" w:sz="0" w:space="0" w:color="auto"/>
      </w:divBdr>
    </w:div>
    <w:div w:id="254360385">
      <w:bodyDiv w:val="1"/>
      <w:marLeft w:val="0"/>
      <w:marRight w:val="0"/>
      <w:marTop w:val="0"/>
      <w:marBottom w:val="0"/>
      <w:divBdr>
        <w:top w:val="none" w:sz="0" w:space="0" w:color="auto"/>
        <w:left w:val="none" w:sz="0" w:space="0" w:color="auto"/>
        <w:bottom w:val="none" w:sz="0" w:space="0" w:color="auto"/>
        <w:right w:val="none" w:sz="0" w:space="0" w:color="auto"/>
      </w:divBdr>
      <w:divsChild>
        <w:div w:id="1068571263">
          <w:marLeft w:val="0"/>
          <w:marRight w:val="0"/>
          <w:marTop w:val="0"/>
          <w:marBottom w:val="0"/>
          <w:divBdr>
            <w:top w:val="none" w:sz="0" w:space="0" w:color="auto"/>
            <w:left w:val="none" w:sz="0" w:space="0" w:color="auto"/>
            <w:bottom w:val="none" w:sz="0" w:space="0" w:color="auto"/>
            <w:right w:val="none" w:sz="0" w:space="0" w:color="auto"/>
          </w:divBdr>
          <w:divsChild>
            <w:div w:id="801925856">
              <w:marLeft w:val="0"/>
              <w:marRight w:val="0"/>
              <w:marTop w:val="0"/>
              <w:marBottom w:val="0"/>
              <w:divBdr>
                <w:top w:val="none" w:sz="0" w:space="0" w:color="auto"/>
                <w:left w:val="none" w:sz="0" w:space="0" w:color="auto"/>
                <w:bottom w:val="none" w:sz="0" w:space="0" w:color="auto"/>
                <w:right w:val="none" w:sz="0" w:space="0" w:color="auto"/>
              </w:divBdr>
              <w:divsChild>
                <w:div w:id="1228687416">
                  <w:marLeft w:val="0"/>
                  <w:marRight w:val="0"/>
                  <w:marTop w:val="0"/>
                  <w:marBottom w:val="0"/>
                  <w:divBdr>
                    <w:top w:val="none" w:sz="0" w:space="0" w:color="auto"/>
                    <w:left w:val="none" w:sz="0" w:space="0" w:color="auto"/>
                    <w:bottom w:val="none" w:sz="0" w:space="0" w:color="auto"/>
                    <w:right w:val="none" w:sz="0" w:space="0" w:color="auto"/>
                  </w:divBdr>
                  <w:divsChild>
                    <w:div w:id="874317586">
                      <w:marLeft w:val="0"/>
                      <w:marRight w:val="0"/>
                      <w:marTop w:val="0"/>
                      <w:marBottom w:val="0"/>
                      <w:divBdr>
                        <w:top w:val="none" w:sz="0" w:space="0" w:color="auto"/>
                        <w:left w:val="none" w:sz="0" w:space="0" w:color="auto"/>
                        <w:bottom w:val="none" w:sz="0" w:space="0" w:color="auto"/>
                        <w:right w:val="none" w:sz="0" w:space="0" w:color="auto"/>
                      </w:divBdr>
                      <w:divsChild>
                        <w:div w:id="824667699">
                          <w:marLeft w:val="0"/>
                          <w:marRight w:val="0"/>
                          <w:marTop w:val="0"/>
                          <w:marBottom w:val="0"/>
                          <w:divBdr>
                            <w:top w:val="none" w:sz="0" w:space="0" w:color="auto"/>
                            <w:left w:val="none" w:sz="0" w:space="0" w:color="auto"/>
                            <w:bottom w:val="none" w:sz="0" w:space="0" w:color="auto"/>
                            <w:right w:val="none" w:sz="0" w:space="0" w:color="auto"/>
                          </w:divBdr>
                          <w:divsChild>
                            <w:div w:id="13126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409043">
      <w:bodyDiv w:val="1"/>
      <w:marLeft w:val="0"/>
      <w:marRight w:val="0"/>
      <w:marTop w:val="0"/>
      <w:marBottom w:val="0"/>
      <w:divBdr>
        <w:top w:val="none" w:sz="0" w:space="0" w:color="auto"/>
        <w:left w:val="none" w:sz="0" w:space="0" w:color="auto"/>
        <w:bottom w:val="none" w:sz="0" w:space="0" w:color="auto"/>
        <w:right w:val="none" w:sz="0" w:space="0" w:color="auto"/>
      </w:divBdr>
    </w:div>
    <w:div w:id="272246607">
      <w:bodyDiv w:val="1"/>
      <w:marLeft w:val="0"/>
      <w:marRight w:val="0"/>
      <w:marTop w:val="0"/>
      <w:marBottom w:val="0"/>
      <w:divBdr>
        <w:top w:val="none" w:sz="0" w:space="0" w:color="auto"/>
        <w:left w:val="none" w:sz="0" w:space="0" w:color="auto"/>
        <w:bottom w:val="none" w:sz="0" w:space="0" w:color="auto"/>
        <w:right w:val="none" w:sz="0" w:space="0" w:color="auto"/>
      </w:divBdr>
      <w:divsChild>
        <w:div w:id="258222893">
          <w:marLeft w:val="0"/>
          <w:marRight w:val="0"/>
          <w:marTop w:val="0"/>
          <w:marBottom w:val="0"/>
          <w:divBdr>
            <w:top w:val="single" w:sz="2" w:space="0" w:color="auto"/>
            <w:left w:val="single" w:sz="2" w:space="0" w:color="auto"/>
            <w:bottom w:val="single" w:sz="2" w:space="0" w:color="auto"/>
            <w:right w:val="single" w:sz="2" w:space="0" w:color="auto"/>
          </w:divBdr>
          <w:divsChild>
            <w:div w:id="8026491">
              <w:marLeft w:val="0"/>
              <w:marRight w:val="0"/>
              <w:marTop w:val="0"/>
              <w:marBottom w:val="0"/>
              <w:divBdr>
                <w:top w:val="single" w:sz="2" w:space="0" w:color="auto"/>
                <w:left w:val="single" w:sz="2" w:space="0" w:color="auto"/>
                <w:bottom w:val="single" w:sz="2" w:space="0" w:color="auto"/>
                <w:right w:val="single" w:sz="2" w:space="0" w:color="auto"/>
              </w:divBdr>
              <w:divsChild>
                <w:div w:id="1334184147">
                  <w:marLeft w:val="0"/>
                  <w:marRight w:val="0"/>
                  <w:marTop w:val="0"/>
                  <w:marBottom w:val="0"/>
                  <w:divBdr>
                    <w:top w:val="single" w:sz="2" w:space="0" w:color="auto"/>
                    <w:left w:val="single" w:sz="2" w:space="0" w:color="auto"/>
                    <w:bottom w:val="single" w:sz="2" w:space="0" w:color="auto"/>
                    <w:right w:val="single" w:sz="2" w:space="0" w:color="auto"/>
                  </w:divBdr>
                  <w:divsChild>
                    <w:div w:id="1079988385">
                      <w:marLeft w:val="0"/>
                      <w:marRight w:val="0"/>
                      <w:marTop w:val="0"/>
                      <w:marBottom w:val="0"/>
                      <w:divBdr>
                        <w:top w:val="single" w:sz="2" w:space="0" w:color="auto"/>
                        <w:left w:val="single" w:sz="2" w:space="0" w:color="auto"/>
                        <w:bottom w:val="single" w:sz="2" w:space="0" w:color="auto"/>
                        <w:right w:val="single" w:sz="2" w:space="0" w:color="auto"/>
                      </w:divBdr>
                      <w:divsChild>
                        <w:div w:id="1204830871">
                          <w:marLeft w:val="0"/>
                          <w:marRight w:val="0"/>
                          <w:marTop w:val="180"/>
                          <w:marBottom w:val="0"/>
                          <w:divBdr>
                            <w:top w:val="single" w:sz="2" w:space="0" w:color="auto"/>
                            <w:left w:val="single" w:sz="2" w:space="6" w:color="auto"/>
                            <w:bottom w:val="single" w:sz="2" w:space="0" w:color="auto"/>
                            <w:right w:val="single" w:sz="2" w:space="6" w:color="auto"/>
                          </w:divBdr>
                          <w:divsChild>
                            <w:div w:id="786316281">
                              <w:marLeft w:val="0"/>
                              <w:marRight w:val="0"/>
                              <w:marTop w:val="0"/>
                              <w:marBottom w:val="0"/>
                              <w:divBdr>
                                <w:top w:val="single" w:sz="2" w:space="0" w:color="auto"/>
                                <w:left w:val="single" w:sz="2" w:space="0" w:color="auto"/>
                                <w:bottom w:val="single" w:sz="2" w:space="0" w:color="auto"/>
                                <w:right w:val="single" w:sz="2" w:space="0" w:color="auto"/>
                              </w:divBdr>
                              <w:divsChild>
                                <w:div w:id="363798128">
                                  <w:marLeft w:val="0"/>
                                  <w:marRight w:val="0"/>
                                  <w:marTop w:val="0"/>
                                  <w:marBottom w:val="0"/>
                                  <w:divBdr>
                                    <w:top w:val="single" w:sz="2" w:space="0" w:color="auto"/>
                                    <w:left w:val="single" w:sz="2" w:space="0" w:color="auto"/>
                                    <w:bottom w:val="single" w:sz="2" w:space="0" w:color="auto"/>
                                    <w:right w:val="single" w:sz="2" w:space="0" w:color="auto"/>
                                  </w:divBdr>
                                  <w:divsChild>
                                    <w:div w:id="237523454">
                                      <w:marLeft w:val="0"/>
                                      <w:marRight w:val="0"/>
                                      <w:marTop w:val="0"/>
                                      <w:marBottom w:val="0"/>
                                      <w:divBdr>
                                        <w:top w:val="single" w:sz="2" w:space="0" w:color="auto"/>
                                        <w:left w:val="single" w:sz="2" w:space="0" w:color="auto"/>
                                        <w:bottom w:val="single" w:sz="2" w:space="0" w:color="auto"/>
                                        <w:right w:val="single" w:sz="2" w:space="0" w:color="auto"/>
                                      </w:divBdr>
                                      <w:divsChild>
                                        <w:div w:id="1980958521">
                                          <w:marLeft w:val="0"/>
                                          <w:marRight w:val="0"/>
                                          <w:marTop w:val="0"/>
                                          <w:marBottom w:val="0"/>
                                          <w:divBdr>
                                            <w:top w:val="single" w:sz="2" w:space="0" w:color="auto"/>
                                            <w:left w:val="single" w:sz="2" w:space="0" w:color="auto"/>
                                            <w:bottom w:val="single" w:sz="2" w:space="0" w:color="auto"/>
                                            <w:right w:val="single" w:sz="2" w:space="0" w:color="auto"/>
                                          </w:divBdr>
                                          <w:divsChild>
                                            <w:div w:id="1428229975">
                                              <w:marLeft w:val="0"/>
                                              <w:marRight w:val="0"/>
                                              <w:marTop w:val="0"/>
                                              <w:marBottom w:val="0"/>
                                              <w:divBdr>
                                                <w:top w:val="single" w:sz="2" w:space="0" w:color="auto"/>
                                                <w:left w:val="single" w:sz="2" w:space="0" w:color="auto"/>
                                                <w:bottom w:val="single" w:sz="2" w:space="0" w:color="auto"/>
                                                <w:right w:val="single" w:sz="2" w:space="0" w:color="auto"/>
                                              </w:divBdr>
                                              <w:divsChild>
                                                <w:div w:id="1598439918">
                                                  <w:marLeft w:val="0"/>
                                                  <w:marRight w:val="0"/>
                                                  <w:marTop w:val="0"/>
                                                  <w:marBottom w:val="0"/>
                                                  <w:divBdr>
                                                    <w:top w:val="single" w:sz="2" w:space="0" w:color="auto"/>
                                                    <w:left w:val="single" w:sz="2" w:space="0" w:color="auto"/>
                                                    <w:bottom w:val="single" w:sz="2" w:space="0" w:color="auto"/>
                                                    <w:right w:val="single" w:sz="2" w:space="0" w:color="auto"/>
                                                  </w:divBdr>
                                                  <w:divsChild>
                                                    <w:div w:id="1862082121">
                                                      <w:marLeft w:val="0"/>
                                                      <w:marRight w:val="0"/>
                                                      <w:marTop w:val="0"/>
                                                      <w:marBottom w:val="0"/>
                                                      <w:divBdr>
                                                        <w:top w:val="single" w:sz="2" w:space="0" w:color="auto"/>
                                                        <w:left w:val="single" w:sz="2" w:space="0" w:color="auto"/>
                                                        <w:bottom w:val="single" w:sz="2" w:space="0" w:color="auto"/>
                                                        <w:right w:val="single" w:sz="2" w:space="0" w:color="auto"/>
                                                      </w:divBdr>
                                                    </w:div>
                                                    <w:div w:id="19656991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301934809">
      <w:bodyDiv w:val="1"/>
      <w:marLeft w:val="0"/>
      <w:marRight w:val="0"/>
      <w:marTop w:val="0"/>
      <w:marBottom w:val="0"/>
      <w:divBdr>
        <w:top w:val="none" w:sz="0" w:space="0" w:color="auto"/>
        <w:left w:val="none" w:sz="0" w:space="0" w:color="auto"/>
        <w:bottom w:val="none" w:sz="0" w:space="0" w:color="auto"/>
        <w:right w:val="none" w:sz="0" w:space="0" w:color="auto"/>
      </w:divBdr>
    </w:div>
    <w:div w:id="303045299">
      <w:bodyDiv w:val="1"/>
      <w:marLeft w:val="0"/>
      <w:marRight w:val="0"/>
      <w:marTop w:val="0"/>
      <w:marBottom w:val="0"/>
      <w:divBdr>
        <w:top w:val="none" w:sz="0" w:space="0" w:color="auto"/>
        <w:left w:val="none" w:sz="0" w:space="0" w:color="auto"/>
        <w:bottom w:val="none" w:sz="0" w:space="0" w:color="auto"/>
        <w:right w:val="none" w:sz="0" w:space="0" w:color="auto"/>
      </w:divBdr>
    </w:div>
    <w:div w:id="303389288">
      <w:bodyDiv w:val="1"/>
      <w:marLeft w:val="0"/>
      <w:marRight w:val="0"/>
      <w:marTop w:val="0"/>
      <w:marBottom w:val="0"/>
      <w:divBdr>
        <w:top w:val="none" w:sz="0" w:space="0" w:color="auto"/>
        <w:left w:val="none" w:sz="0" w:space="0" w:color="auto"/>
        <w:bottom w:val="none" w:sz="0" w:space="0" w:color="auto"/>
        <w:right w:val="none" w:sz="0" w:space="0" w:color="auto"/>
      </w:divBdr>
    </w:div>
    <w:div w:id="304046588">
      <w:bodyDiv w:val="1"/>
      <w:marLeft w:val="0"/>
      <w:marRight w:val="0"/>
      <w:marTop w:val="0"/>
      <w:marBottom w:val="0"/>
      <w:divBdr>
        <w:top w:val="none" w:sz="0" w:space="0" w:color="auto"/>
        <w:left w:val="none" w:sz="0" w:space="0" w:color="auto"/>
        <w:bottom w:val="none" w:sz="0" w:space="0" w:color="auto"/>
        <w:right w:val="none" w:sz="0" w:space="0" w:color="auto"/>
      </w:divBdr>
    </w:div>
    <w:div w:id="314451872">
      <w:bodyDiv w:val="1"/>
      <w:marLeft w:val="0"/>
      <w:marRight w:val="0"/>
      <w:marTop w:val="0"/>
      <w:marBottom w:val="0"/>
      <w:divBdr>
        <w:top w:val="none" w:sz="0" w:space="0" w:color="auto"/>
        <w:left w:val="none" w:sz="0" w:space="0" w:color="auto"/>
        <w:bottom w:val="none" w:sz="0" w:space="0" w:color="auto"/>
        <w:right w:val="none" w:sz="0" w:space="0" w:color="auto"/>
      </w:divBdr>
    </w:div>
    <w:div w:id="317194787">
      <w:bodyDiv w:val="1"/>
      <w:marLeft w:val="0"/>
      <w:marRight w:val="0"/>
      <w:marTop w:val="0"/>
      <w:marBottom w:val="0"/>
      <w:divBdr>
        <w:top w:val="none" w:sz="0" w:space="0" w:color="auto"/>
        <w:left w:val="none" w:sz="0" w:space="0" w:color="auto"/>
        <w:bottom w:val="none" w:sz="0" w:space="0" w:color="auto"/>
        <w:right w:val="none" w:sz="0" w:space="0" w:color="auto"/>
      </w:divBdr>
    </w:div>
    <w:div w:id="330370873">
      <w:bodyDiv w:val="1"/>
      <w:marLeft w:val="0"/>
      <w:marRight w:val="0"/>
      <w:marTop w:val="0"/>
      <w:marBottom w:val="0"/>
      <w:divBdr>
        <w:top w:val="none" w:sz="0" w:space="0" w:color="auto"/>
        <w:left w:val="none" w:sz="0" w:space="0" w:color="auto"/>
        <w:bottom w:val="none" w:sz="0" w:space="0" w:color="auto"/>
        <w:right w:val="none" w:sz="0" w:space="0" w:color="auto"/>
      </w:divBdr>
    </w:div>
    <w:div w:id="333537740">
      <w:bodyDiv w:val="1"/>
      <w:marLeft w:val="0"/>
      <w:marRight w:val="0"/>
      <w:marTop w:val="0"/>
      <w:marBottom w:val="0"/>
      <w:divBdr>
        <w:top w:val="none" w:sz="0" w:space="0" w:color="auto"/>
        <w:left w:val="none" w:sz="0" w:space="0" w:color="auto"/>
        <w:bottom w:val="none" w:sz="0" w:space="0" w:color="auto"/>
        <w:right w:val="none" w:sz="0" w:space="0" w:color="auto"/>
      </w:divBdr>
    </w:div>
    <w:div w:id="342510945">
      <w:bodyDiv w:val="1"/>
      <w:marLeft w:val="0"/>
      <w:marRight w:val="0"/>
      <w:marTop w:val="0"/>
      <w:marBottom w:val="0"/>
      <w:divBdr>
        <w:top w:val="none" w:sz="0" w:space="0" w:color="auto"/>
        <w:left w:val="none" w:sz="0" w:space="0" w:color="auto"/>
        <w:bottom w:val="none" w:sz="0" w:space="0" w:color="auto"/>
        <w:right w:val="none" w:sz="0" w:space="0" w:color="auto"/>
      </w:divBdr>
    </w:div>
    <w:div w:id="354696964">
      <w:bodyDiv w:val="1"/>
      <w:marLeft w:val="0"/>
      <w:marRight w:val="0"/>
      <w:marTop w:val="0"/>
      <w:marBottom w:val="0"/>
      <w:divBdr>
        <w:top w:val="none" w:sz="0" w:space="0" w:color="auto"/>
        <w:left w:val="none" w:sz="0" w:space="0" w:color="auto"/>
        <w:bottom w:val="none" w:sz="0" w:space="0" w:color="auto"/>
        <w:right w:val="none" w:sz="0" w:space="0" w:color="auto"/>
      </w:divBdr>
    </w:div>
    <w:div w:id="366755812">
      <w:bodyDiv w:val="1"/>
      <w:marLeft w:val="0"/>
      <w:marRight w:val="0"/>
      <w:marTop w:val="0"/>
      <w:marBottom w:val="0"/>
      <w:divBdr>
        <w:top w:val="none" w:sz="0" w:space="0" w:color="auto"/>
        <w:left w:val="none" w:sz="0" w:space="0" w:color="auto"/>
        <w:bottom w:val="none" w:sz="0" w:space="0" w:color="auto"/>
        <w:right w:val="none" w:sz="0" w:space="0" w:color="auto"/>
      </w:divBdr>
      <w:divsChild>
        <w:div w:id="1490558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339596">
      <w:bodyDiv w:val="1"/>
      <w:marLeft w:val="0"/>
      <w:marRight w:val="0"/>
      <w:marTop w:val="0"/>
      <w:marBottom w:val="0"/>
      <w:divBdr>
        <w:top w:val="none" w:sz="0" w:space="0" w:color="auto"/>
        <w:left w:val="none" w:sz="0" w:space="0" w:color="auto"/>
        <w:bottom w:val="none" w:sz="0" w:space="0" w:color="auto"/>
        <w:right w:val="none" w:sz="0" w:space="0" w:color="auto"/>
      </w:divBdr>
    </w:div>
    <w:div w:id="388724947">
      <w:bodyDiv w:val="1"/>
      <w:marLeft w:val="0"/>
      <w:marRight w:val="0"/>
      <w:marTop w:val="0"/>
      <w:marBottom w:val="0"/>
      <w:divBdr>
        <w:top w:val="none" w:sz="0" w:space="0" w:color="auto"/>
        <w:left w:val="none" w:sz="0" w:space="0" w:color="auto"/>
        <w:bottom w:val="none" w:sz="0" w:space="0" w:color="auto"/>
        <w:right w:val="none" w:sz="0" w:space="0" w:color="auto"/>
      </w:divBdr>
    </w:div>
    <w:div w:id="391536801">
      <w:bodyDiv w:val="1"/>
      <w:marLeft w:val="0"/>
      <w:marRight w:val="0"/>
      <w:marTop w:val="0"/>
      <w:marBottom w:val="0"/>
      <w:divBdr>
        <w:top w:val="none" w:sz="0" w:space="0" w:color="auto"/>
        <w:left w:val="none" w:sz="0" w:space="0" w:color="auto"/>
        <w:bottom w:val="none" w:sz="0" w:space="0" w:color="auto"/>
        <w:right w:val="none" w:sz="0" w:space="0" w:color="auto"/>
      </w:divBdr>
    </w:div>
    <w:div w:id="394858999">
      <w:bodyDiv w:val="1"/>
      <w:marLeft w:val="0"/>
      <w:marRight w:val="0"/>
      <w:marTop w:val="0"/>
      <w:marBottom w:val="0"/>
      <w:divBdr>
        <w:top w:val="none" w:sz="0" w:space="0" w:color="auto"/>
        <w:left w:val="none" w:sz="0" w:space="0" w:color="auto"/>
        <w:bottom w:val="none" w:sz="0" w:space="0" w:color="auto"/>
        <w:right w:val="none" w:sz="0" w:space="0" w:color="auto"/>
      </w:divBdr>
      <w:divsChild>
        <w:div w:id="537284461">
          <w:marLeft w:val="0"/>
          <w:marRight w:val="0"/>
          <w:marTop w:val="0"/>
          <w:marBottom w:val="0"/>
          <w:divBdr>
            <w:top w:val="none" w:sz="0" w:space="0" w:color="auto"/>
            <w:left w:val="none" w:sz="0" w:space="0" w:color="auto"/>
            <w:bottom w:val="none" w:sz="0" w:space="0" w:color="auto"/>
            <w:right w:val="none" w:sz="0" w:space="0" w:color="auto"/>
          </w:divBdr>
        </w:div>
        <w:div w:id="860821239">
          <w:marLeft w:val="0"/>
          <w:marRight w:val="0"/>
          <w:marTop w:val="0"/>
          <w:marBottom w:val="0"/>
          <w:divBdr>
            <w:top w:val="none" w:sz="0" w:space="0" w:color="auto"/>
            <w:left w:val="none" w:sz="0" w:space="0" w:color="auto"/>
            <w:bottom w:val="none" w:sz="0" w:space="0" w:color="auto"/>
            <w:right w:val="none" w:sz="0" w:space="0" w:color="auto"/>
          </w:divBdr>
        </w:div>
        <w:div w:id="1573276681">
          <w:marLeft w:val="0"/>
          <w:marRight w:val="0"/>
          <w:marTop w:val="0"/>
          <w:marBottom w:val="0"/>
          <w:divBdr>
            <w:top w:val="none" w:sz="0" w:space="0" w:color="auto"/>
            <w:left w:val="none" w:sz="0" w:space="0" w:color="auto"/>
            <w:bottom w:val="none" w:sz="0" w:space="0" w:color="auto"/>
            <w:right w:val="none" w:sz="0" w:space="0" w:color="auto"/>
          </w:divBdr>
        </w:div>
        <w:div w:id="2082172711">
          <w:marLeft w:val="0"/>
          <w:marRight w:val="0"/>
          <w:marTop w:val="0"/>
          <w:marBottom w:val="0"/>
          <w:divBdr>
            <w:top w:val="none" w:sz="0" w:space="0" w:color="auto"/>
            <w:left w:val="none" w:sz="0" w:space="0" w:color="auto"/>
            <w:bottom w:val="none" w:sz="0" w:space="0" w:color="auto"/>
            <w:right w:val="none" w:sz="0" w:space="0" w:color="auto"/>
          </w:divBdr>
        </w:div>
      </w:divsChild>
    </w:div>
    <w:div w:id="396250555">
      <w:bodyDiv w:val="1"/>
      <w:marLeft w:val="0"/>
      <w:marRight w:val="0"/>
      <w:marTop w:val="0"/>
      <w:marBottom w:val="0"/>
      <w:divBdr>
        <w:top w:val="none" w:sz="0" w:space="0" w:color="auto"/>
        <w:left w:val="none" w:sz="0" w:space="0" w:color="auto"/>
        <w:bottom w:val="none" w:sz="0" w:space="0" w:color="auto"/>
        <w:right w:val="none" w:sz="0" w:space="0" w:color="auto"/>
      </w:divBdr>
    </w:div>
    <w:div w:id="439763277">
      <w:bodyDiv w:val="1"/>
      <w:marLeft w:val="0"/>
      <w:marRight w:val="0"/>
      <w:marTop w:val="0"/>
      <w:marBottom w:val="0"/>
      <w:divBdr>
        <w:top w:val="none" w:sz="0" w:space="0" w:color="auto"/>
        <w:left w:val="none" w:sz="0" w:space="0" w:color="auto"/>
        <w:bottom w:val="none" w:sz="0" w:space="0" w:color="auto"/>
        <w:right w:val="none" w:sz="0" w:space="0" w:color="auto"/>
      </w:divBdr>
    </w:div>
    <w:div w:id="450440758">
      <w:bodyDiv w:val="1"/>
      <w:marLeft w:val="0"/>
      <w:marRight w:val="0"/>
      <w:marTop w:val="0"/>
      <w:marBottom w:val="0"/>
      <w:divBdr>
        <w:top w:val="none" w:sz="0" w:space="0" w:color="auto"/>
        <w:left w:val="none" w:sz="0" w:space="0" w:color="auto"/>
        <w:bottom w:val="none" w:sz="0" w:space="0" w:color="auto"/>
        <w:right w:val="none" w:sz="0" w:space="0" w:color="auto"/>
      </w:divBdr>
    </w:div>
    <w:div w:id="479425805">
      <w:bodyDiv w:val="1"/>
      <w:marLeft w:val="0"/>
      <w:marRight w:val="0"/>
      <w:marTop w:val="0"/>
      <w:marBottom w:val="0"/>
      <w:divBdr>
        <w:top w:val="none" w:sz="0" w:space="0" w:color="auto"/>
        <w:left w:val="none" w:sz="0" w:space="0" w:color="auto"/>
        <w:bottom w:val="none" w:sz="0" w:space="0" w:color="auto"/>
        <w:right w:val="none" w:sz="0" w:space="0" w:color="auto"/>
      </w:divBdr>
    </w:div>
    <w:div w:id="491793926">
      <w:bodyDiv w:val="1"/>
      <w:marLeft w:val="0"/>
      <w:marRight w:val="0"/>
      <w:marTop w:val="0"/>
      <w:marBottom w:val="0"/>
      <w:divBdr>
        <w:top w:val="none" w:sz="0" w:space="0" w:color="auto"/>
        <w:left w:val="none" w:sz="0" w:space="0" w:color="auto"/>
        <w:bottom w:val="none" w:sz="0" w:space="0" w:color="auto"/>
        <w:right w:val="none" w:sz="0" w:space="0" w:color="auto"/>
      </w:divBdr>
    </w:div>
    <w:div w:id="494762368">
      <w:bodyDiv w:val="1"/>
      <w:marLeft w:val="0"/>
      <w:marRight w:val="0"/>
      <w:marTop w:val="0"/>
      <w:marBottom w:val="0"/>
      <w:divBdr>
        <w:top w:val="none" w:sz="0" w:space="0" w:color="auto"/>
        <w:left w:val="none" w:sz="0" w:space="0" w:color="auto"/>
        <w:bottom w:val="none" w:sz="0" w:space="0" w:color="auto"/>
        <w:right w:val="none" w:sz="0" w:space="0" w:color="auto"/>
      </w:divBdr>
      <w:divsChild>
        <w:div w:id="117993331">
          <w:marLeft w:val="0"/>
          <w:marRight w:val="0"/>
          <w:marTop w:val="0"/>
          <w:marBottom w:val="0"/>
          <w:divBdr>
            <w:top w:val="single" w:sz="2" w:space="0" w:color="auto"/>
            <w:left w:val="single" w:sz="2" w:space="0" w:color="auto"/>
            <w:bottom w:val="single" w:sz="2" w:space="0" w:color="auto"/>
            <w:right w:val="single" w:sz="2" w:space="0" w:color="auto"/>
          </w:divBdr>
        </w:div>
        <w:div w:id="825440189">
          <w:marLeft w:val="0"/>
          <w:marRight w:val="0"/>
          <w:marTop w:val="0"/>
          <w:marBottom w:val="0"/>
          <w:divBdr>
            <w:top w:val="single" w:sz="2" w:space="0" w:color="auto"/>
            <w:left w:val="single" w:sz="2" w:space="0" w:color="auto"/>
            <w:bottom w:val="single" w:sz="2" w:space="0" w:color="auto"/>
            <w:right w:val="single" w:sz="2" w:space="0" w:color="auto"/>
          </w:divBdr>
        </w:div>
        <w:div w:id="1470517600">
          <w:marLeft w:val="0"/>
          <w:marRight w:val="0"/>
          <w:marTop w:val="0"/>
          <w:marBottom w:val="0"/>
          <w:divBdr>
            <w:top w:val="single" w:sz="2" w:space="0" w:color="auto"/>
            <w:left w:val="single" w:sz="2" w:space="0" w:color="auto"/>
            <w:bottom w:val="single" w:sz="2" w:space="0" w:color="auto"/>
            <w:right w:val="single" w:sz="2" w:space="0" w:color="auto"/>
          </w:divBdr>
        </w:div>
        <w:div w:id="1736270800">
          <w:marLeft w:val="0"/>
          <w:marRight w:val="0"/>
          <w:marTop w:val="0"/>
          <w:marBottom w:val="0"/>
          <w:divBdr>
            <w:top w:val="single" w:sz="2" w:space="0" w:color="auto"/>
            <w:left w:val="single" w:sz="2" w:space="0" w:color="auto"/>
            <w:bottom w:val="single" w:sz="2" w:space="0" w:color="auto"/>
            <w:right w:val="single" w:sz="2" w:space="0" w:color="auto"/>
          </w:divBdr>
        </w:div>
        <w:div w:id="2002194244">
          <w:marLeft w:val="0"/>
          <w:marRight w:val="0"/>
          <w:marTop w:val="0"/>
          <w:marBottom w:val="0"/>
          <w:divBdr>
            <w:top w:val="single" w:sz="2" w:space="0" w:color="auto"/>
            <w:left w:val="single" w:sz="2" w:space="0" w:color="auto"/>
            <w:bottom w:val="single" w:sz="2" w:space="0" w:color="auto"/>
            <w:right w:val="single" w:sz="2" w:space="0" w:color="auto"/>
          </w:divBdr>
        </w:div>
      </w:divsChild>
    </w:div>
    <w:div w:id="499085681">
      <w:bodyDiv w:val="1"/>
      <w:marLeft w:val="0"/>
      <w:marRight w:val="0"/>
      <w:marTop w:val="0"/>
      <w:marBottom w:val="0"/>
      <w:divBdr>
        <w:top w:val="none" w:sz="0" w:space="0" w:color="auto"/>
        <w:left w:val="none" w:sz="0" w:space="0" w:color="auto"/>
        <w:bottom w:val="none" w:sz="0" w:space="0" w:color="auto"/>
        <w:right w:val="none" w:sz="0" w:space="0" w:color="auto"/>
      </w:divBdr>
    </w:div>
    <w:div w:id="517499745">
      <w:bodyDiv w:val="1"/>
      <w:marLeft w:val="0"/>
      <w:marRight w:val="0"/>
      <w:marTop w:val="0"/>
      <w:marBottom w:val="0"/>
      <w:divBdr>
        <w:top w:val="none" w:sz="0" w:space="0" w:color="auto"/>
        <w:left w:val="none" w:sz="0" w:space="0" w:color="auto"/>
        <w:bottom w:val="none" w:sz="0" w:space="0" w:color="auto"/>
        <w:right w:val="none" w:sz="0" w:space="0" w:color="auto"/>
      </w:divBdr>
      <w:divsChild>
        <w:div w:id="548826">
          <w:marLeft w:val="240"/>
          <w:marRight w:val="240"/>
          <w:marTop w:val="300"/>
          <w:marBottom w:val="300"/>
          <w:divBdr>
            <w:top w:val="none" w:sz="0" w:space="0" w:color="auto"/>
            <w:left w:val="none" w:sz="0" w:space="0" w:color="auto"/>
            <w:bottom w:val="none" w:sz="0" w:space="0" w:color="auto"/>
            <w:right w:val="none" w:sz="0" w:space="0" w:color="auto"/>
          </w:divBdr>
          <w:divsChild>
            <w:div w:id="1345208998">
              <w:marLeft w:val="0"/>
              <w:marRight w:val="0"/>
              <w:marTop w:val="75"/>
              <w:marBottom w:val="0"/>
              <w:divBdr>
                <w:top w:val="none" w:sz="0" w:space="0" w:color="auto"/>
                <w:left w:val="none" w:sz="0" w:space="0" w:color="auto"/>
                <w:bottom w:val="none" w:sz="0" w:space="0" w:color="auto"/>
                <w:right w:val="none" w:sz="0" w:space="0" w:color="auto"/>
              </w:divBdr>
            </w:div>
          </w:divsChild>
        </w:div>
        <w:div w:id="122693067">
          <w:marLeft w:val="240"/>
          <w:marRight w:val="240"/>
          <w:marTop w:val="300"/>
          <w:marBottom w:val="300"/>
          <w:divBdr>
            <w:top w:val="none" w:sz="0" w:space="0" w:color="auto"/>
            <w:left w:val="none" w:sz="0" w:space="0" w:color="auto"/>
            <w:bottom w:val="none" w:sz="0" w:space="0" w:color="auto"/>
            <w:right w:val="none" w:sz="0" w:space="0" w:color="auto"/>
          </w:divBdr>
          <w:divsChild>
            <w:div w:id="1712875037">
              <w:marLeft w:val="0"/>
              <w:marRight w:val="0"/>
              <w:marTop w:val="75"/>
              <w:marBottom w:val="0"/>
              <w:divBdr>
                <w:top w:val="none" w:sz="0" w:space="0" w:color="auto"/>
                <w:left w:val="none" w:sz="0" w:space="0" w:color="auto"/>
                <w:bottom w:val="none" w:sz="0" w:space="0" w:color="auto"/>
                <w:right w:val="none" w:sz="0" w:space="0" w:color="auto"/>
              </w:divBdr>
            </w:div>
          </w:divsChild>
        </w:div>
        <w:div w:id="439449319">
          <w:marLeft w:val="240"/>
          <w:marRight w:val="240"/>
          <w:marTop w:val="300"/>
          <w:marBottom w:val="300"/>
          <w:divBdr>
            <w:top w:val="none" w:sz="0" w:space="0" w:color="auto"/>
            <w:left w:val="none" w:sz="0" w:space="0" w:color="auto"/>
            <w:bottom w:val="none" w:sz="0" w:space="0" w:color="auto"/>
            <w:right w:val="none" w:sz="0" w:space="0" w:color="auto"/>
          </w:divBdr>
          <w:divsChild>
            <w:div w:id="61415680">
              <w:marLeft w:val="0"/>
              <w:marRight w:val="0"/>
              <w:marTop w:val="75"/>
              <w:marBottom w:val="0"/>
              <w:divBdr>
                <w:top w:val="none" w:sz="0" w:space="0" w:color="auto"/>
                <w:left w:val="none" w:sz="0" w:space="0" w:color="auto"/>
                <w:bottom w:val="none" w:sz="0" w:space="0" w:color="auto"/>
                <w:right w:val="none" w:sz="0" w:space="0" w:color="auto"/>
              </w:divBdr>
            </w:div>
          </w:divsChild>
        </w:div>
        <w:div w:id="826212909">
          <w:marLeft w:val="240"/>
          <w:marRight w:val="240"/>
          <w:marTop w:val="300"/>
          <w:marBottom w:val="300"/>
          <w:divBdr>
            <w:top w:val="none" w:sz="0" w:space="0" w:color="auto"/>
            <w:left w:val="none" w:sz="0" w:space="0" w:color="auto"/>
            <w:bottom w:val="none" w:sz="0" w:space="0" w:color="auto"/>
            <w:right w:val="none" w:sz="0" w:space="0" w:color="auto"/>
          </w:divBdr>
          <w:divsChild>
            <w:div w:id="1655182422">
              <w:marLeft w:val="0"/>
              <w:marRight w:val="0"/>
              <w:marTop w:val="75"/>
              <w:marBottom w:val="0"/>
              <w:divBdr>
                <w:top w:val="none" w:sz="0" w:space="0" w:color="auto"/>
                <w:left w:val="none" w:sz="0" w:space="0" w:color="auto"/>
                <w:bottom w:val="none" w:sz="0" w:space="0" w:color="auto"/>
                <w:right w:val="none" w:sz="0" w:space="0" w:color="auto"/>
              </w:divBdr>
            </w:div>
          </w:divsChild>
        </w:div>
        <w:div w:id="982781174">
          <w:marLeft w:val="240"/>
          <w:marRight w:val="240"/>
          <w:marTop w:val="300"/>
          <w:marBottom w:val="300"/>
          <w:divBdr>
            <w:top w:val="none" w:sz="0" w:space="0" w:color="auto"/>
            <w:left w:val="none" w:sz="0" w:space="0" w:color="auto"/>
            <w:bottom w:val="none" w:sz="0" w:space="0" w:color="auto"/>
            <w:right w:val="none" w:sz="0" w:space="0" w:color="auto"/>
          </w:divBdr>
          <w:divsChild>
            <w:div w:id="1058868843">
              <w:marLeft w:val="0"/>
              <w:marRight w:val="0"/>
              <w:marTop w:val="75"/>
              <w:marBottom w:val="0"/>
              <w:divBdr>
                <w:top w:val="none" w:sz="0" w:space="0" w:color="auto"/>
                <w:left w:val="none" w:sz="0" w:space="0" w:color="auto"/>
                <w:bottom w:val="none" w:sz="0" w:space="0" w:color="auto"/>
                <w:right w:val="none" w:sz="0" w:space="0" w:color="auto"/>
              </w:divBdr>
            </w:div>
          </w:divsChild>
        </w:div>
        <w:div w:id="1203245114">
          <w:marLeft w:val="240"/>
          <w:marRight w:val="240"/>
          <w:marTop w:val="300"/>
          <w:marBottom w:val="300"/>
          <w:divBdr>
            <w:top w:val="none" w:sz="0" w:space="0" w:color="auto"/>
            <w:left w:val="none" w:sz="0" w:space="0" w:color="auto"/>
            <w:bottom w:val="none" w:sz="0" w:space="0" w:color="auto"/>
            <w:right w:val="none" w:sz="0" w:space="0" w:color="auto"/>
          </w:divBdr>
          <w:divsChild>
            <w:div w:id="462625058">
              <w:marLeft w:val="0"/>
              <w:marRight w:val="0"/>
              <w:marTop w:val="75"/>
              <w:marBottom w:val="0"/>
              <w:divBdr>
                <w:top w:val="none" w:sz="0" w:space="0" w:color="auto"/>
                <w:left w:val="none" w:sz="0" w:space="0" w:color="auto"/>
                <w:bottom w:val="none" w:sz="0" w:space="0" w:color="auto"/>
                <w:right w:val="none" w:sz="0" w:space="0" w:color="auto"/>
              </w:divBdr>
            </w:div>
          </w:divsChild>
        </w:div>
        <w:div w:id="1220094366">
          <w:marLeft w:val="240"/>
          <w:marRight w:val="240"/>
          <w:marTop w:val="300"/>
          <w:marBottom w:val="300"/>
          <w:divBdr>
            <w:top w:val="none" w:sz="0" w:space="0" w:color="auto"/>
            <w:left w:val="none" w:sz="0" w:space="0" w:color="auto"/>
            <w:bottom w:val="none" w:sz="0" w:space="0" w:color="auto"/>
            <w:right w:val="none" w:sz="0" w:space="0" w:color="auto"/>
          </w:divBdr>
          <w:divsChild>
            <w:div w:id="1684431217">
              <w:marLeft w:val="0"/>
              <w:marRight w:val="0"/>
              <w:marTop w:val="75"/>
              <w:marBottom w:val="0"/>
              <w:divBdr>
                <w:top w:val="none" w:sz="0" w:space="0" w:color="auto"/>
                <w:left w:val="none" w:sz="0" w:space="0" w:color="auto"/>
                <w:bottom w:val="none" w:sz="0" w:space="0" w:color="auto"/>
                <w:right w:val="none" w:sz="0" w:space="0" w:color="auto"/>
              </w:divBdr>
            </w:div>
          </w:divsChild>
        </w:div>
        <w:div w:id="1253318840">
          <w:marLeft w:val="240"/>
          <w:marRight w:val="240"/>
          <w:marTop w:val="300"/>
          <w:marBottom w:val="300"/>
          <w:divBdr>
            <w:top w:val="none" w:sz="0" w:space="0" w:color="auto"/>
            <w:left w:val="none" w:sz="0" w:space="0" w:color="auto"/>
            <w:bottom w:val="none" w:sz="0" w:space="0" w:color="auto"/>
            <w:right w:val="none" w:sz="0" w:space="0" w:color="auto"/>
          </w:divBdr>
          <w:divsChild>
            <w:div w:id="1805925799">
              <w:marLeft w:val="0"/>
              <w:marRight w:val="0"/>
              <w:marTop w:val="75"/>
              <w:marBottom w:val="0"/>
              <w:divBdr>
                <w:top w:val="none" w:sz="0" w:space="0" w:color="auto"/>
                <w:left w:val="none" w:sz="0" w:space="0" w:color="auto"/>
                <w:bottom w:val="none" w:sz="0" w:space="0" w:color="auto"/>
                <w:right w:val="none" w:sz="0" w:space="0" w:color="auto"/>
              </w:divBdr>
            </w:div>
          </w:divsChild>
        </w:div>
        <w:div w:id="1795444546">
          <w:marLeft w:val="240"/>
          <w:marRight w:val="240"/>
          <w:marTop w:val="300"/>
          <w:marBottom w:val="300"/>
          <w:divBdr>
            <w:top w:val="none" w:sz="0" w:space="0" w:color="auto"/>
            <w:left w:val="none" w:sz="0" w:space="0" w:color="auto"/>
            <w:bottom w:val="none" w:sz="0" w:space="0" w:color="auto"/>
            <w:right w:val="none" w:sz="0" w:space="0" w:color="auto"/>
          </w:divBdr>
          <w:divsChild>
            <w:div w:id="165285505">
              <w:marLeft w:val="0"/>
              <w:marRight w:val="0"/>
              <w:marTop w:val="75"/>
              <w:marBottom w:val="0"/>
              <w:divBdr>
                <w:top w:val="none" w:sz="0" w:space="0" w:color="auto"/>
                <w:left w:val="none" w:sz="0" w:space="0" w:color="auto"/>
                <w:bottom w:val="none" w:sz="0" w:space="0" w:color="auto"/>
                <w:right w:val="none" w:sz="0" w:space="0" w:color="auto"/>
              </w:divBdr>
            </w:div>
          </w:divsChild>
        </w:div>
        <w:div w:id="1889951343">
          <w:marLeft w:val="240"/>
          <w:marRight w:val="240"/>
          <w:marTop w:val="300"/>
          <w:marBottom w:val="300"/>
          <w:divBdr>
            <w:top w:val="none" w:sz="0" w:space="0" w:color="auto"/>
            <w:left w:val="none" w:sz="0" w:space="0" w:color="auto"/>
            <w:bottom w:val="none" w:sz="0" w:space="0" w:color="auto"/>
            <w:right w:val="none" w:sz="0" w:space="0" w:color="auto"/>
          </w:divBdr>
          <w:divsChild>
            <w:div w:id="6101639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5585819">
      <w:bodyDiv w:val="1"/>
      <w:marLeft w:val="0"/>
      <w:marRight w:val="0"/>
      <w:marTop w:val="0"/>
      <w:marBottom w:val="0"/>
      <w:divBdr>
        <w:top w:val="none" w:sz="0" w:space="0" w:color="auto"/>
        <w:left w:val="none" w:sz="0" w:space="0" w:color="auto"/>
        <w:bottom w:val="none" w:sz="0" w:space="0" w:color="auto"/>
        <w:right w:val="none" w:sz="0" w:space="0" w:color="auto"/>
      </w:divBdr>
    </w:div>
    <w:div w:id="537789377">
      <w:bodyDiv w:val="1"/>
      <w:marLeft w:val="0"/>
      <w:marRight w:val="0"/>
      <w:marTop w:val="0"/>
      <w:marBottom w:val="0"/>
      <w:divBdr>
        <w:top w:val="none" w:sz="0" w:space="0" w:color="auto"/>
        <w:left w:val="none" w:sz="0" w:space="0" w:color="auto"/>
        <w:bottom w:val="none" w:sz="0" w:space="0" w:color="auto"/>
        <w:right w:val="none" w:sz="0" w:space="0" w:color="auto"/>
      </w:divBdr>
    </w:div>
    <w:div w:id="548569000">
      <w:bodyDiv w:val="1"/>
      <w:marLeft w:val="0"/>
      <w:marRight w:val="0"/>
      <w:marTop w:val="0"/>
      <w:marBottom w:val="0"/>
      <w:divBdr>
        <w:top w:val="none" w:sz="0" w:space="0" w:color="auto"/>
        <w:left w:val="none" w:sz="0" w:space="0" w:color="auto"/>
        <w:bottom w:val="none" w:sz="0" w:space="0" w:color="auto"/>
        <w:right w:val="none" w:sz="0" w:space="0" w:color="auto"/>
      </w:divBdr>
    </w:div>
    <w:div w:id="570894979">
      <w:bodyDiv w:val="1"/>
      <w:marLeft w:val="0"/>
      <w:marRight w:val="0"/>
      <w:marTop w:val="0"/>
      <w:marBottom w:val="0"/>
      <w:divBdr>
        <w:top w:val="none" w:sz="0" w:space="0" w:color="auto"/>
        <w:left w:val="none" w:sz="0" w:space="0" w:color="auto"/>
        <w:bottom w:val="none" w:sz="0" w:space="0" w:color="auto"/>
        <w:right w:val="none" w:sz="0" w:space="0" w:color="auto"/>
      </w:divBdr>
    </w:div>
    <w:div w:id="572815426">
      <w:bodyDiv w:val="1"/>
      <w:marLeft w:val="0"/>
      <w:marRight w:val="0"/>
      <w:marTop w:val="0"/>
      <w:marBottom w:val="0"/>
      <w:divBdr>
        <w:top w:val="none" w:sz="0" w:space="0" w:color="auto"/>
        <w:left w:val="none" w:sz="0" w:space="0" w:color="auto"/>
        <w:bottom w:val="none" w:sz="0" w:space="0" w:color="auto"/>
        <w:right w:val="none" w:sz="0" w:space="0" w:color="auto"/>
      </w:divBdr>
    </w:div>
    <w:div w:id="608200742">
      <w:bodyDiv w:val="1"/>
      <w:marLeft w:val="0"/>
      <w:marRight w:val="0"/>
      <w:marTop w:val="0"/>
      <w:marBottom w:val="0"/>
      <w:divBdr>
        <w:top w:val="none" w:sz="0" w:space="0" w:color="auto"/>
        <w:left w:val="none" w:sz="0" w:space="0" w:color="auto"/>
        <w:bottom w:val="none" w:sz="0" w:space="0" w:color="auto"/>
        <w:right w:val="none" w:sz="0" w:space="0" w:color="auto"/>
      </w:divBdr>
      <w:divsChild>
        <w:div w:id="842352632">
          <w:marLeft w:val="0"/>
          <w:marRight w:val="0"/>
          <w:marTop w:val="0"/>
          <w:marBottom w:val="180"/>
          <w:divBdr>
            <w:top w:val="none" w:sz="0" w:space="0" w:color="auto"/>
            <w:left w:val="none" w:sz="0" w:space="0" w:color="auto"/>
            <w:bottom w:val="none" w:sz="0" w:space="0" w:color="auto"/>
            <w:right w:val="none" w:sz="0" w:space="0" w:color="auto"/>
          </w:divBdr>
        </w:div>
        <w:div w:id="1849827230">
          <w:marLeft w:val="0"/>
          <w:marRight w:val="0"/>
          <w:marTop w:val="0"/>
          <w:marBottom w:val="180"/>
          <w:divBdr>
            <w:top w:val="none" w:sz="0" w:space="0" w:color="auto"/>
            <w:left w:val="none" w:sz="0" w:space="0" w:color="auto"/>
            <w:bottom w:val="none" w:sz="0" w:space="0" w:color="auto"/>
            <w:right w:val="none" w:sz="0" w:space="0" w:color="auto"/>
          </w:divBdr>
        </w:div>
        <w:div w:id="1873806851">
          <w:marLeft w:val="0"/>
          <w:marRight w:val="0"/>
          <w:marTop w:val="0"/>
          <w:marBottom w:val="180"/>
          <w:divBdr>
            <w:top w:val="none" w:sz="0" w:space="0" w:color="auto"/>
            <w:left w:val="none" w:sz="0" w:space="0" w:color="auto"/>
            <w:bottom w:val="none" w:sz="0" w:space="0" w:color="auto"/>
            <w:right w:val="none" w:sz="0" w:space="0" w:color="auto"/>
          </w:divBdr>
        </w:div>
      </w:divsChild>
    </w:div>
    <w:div w:id="618489437">
      <w:bodyDiv w:val="1"/>
      <w:marLeft w:val="0"/>
      <w:marRight w:val="0"/>
      <w:marTop w:val="0"/>
      <w:marBottom w:val="0"/>
      <w:divBdr>
        <w:top w:val="none" w:sz="0" w:space="0" w:color="auto"/>
        <w:left w:val="none" w:sz="0" w:space="0" w:color="auto"/>
        <w:bottom w:val="none" w:sz="0" w:space="0" w:color="auto"/>
        <w:right w:val="none" w:sz="0" w:space="0" w:color="auto"/>
      </w:divBdr>
      <w:divsChild>
        <w:div w:id="15347352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04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893399">
      <w:bodyDiv w:val="1"/>
      <w:marLeft w:val="0"/>
      <w:marRight w:val="0"/>
      <w:marTop w:val="0"/>
      <w:marBottom w:val="0"/>
      <w:divBdr>
        <w:top w:val="none" w:sz="0" w:space="0" w:color="auto"/>
        <w:left w:val="none" w:sz="0" w:space="0" w:color="auto"/>
        <w:bottom w:val="none" w:sz="0" w:space="0" w:color="auto"/>
        <w:right w:val="none" w:sz="0" w:space="0" w:color="auto"/>
      </w:divBdr>
    </w:div>
    <w:div w:id="668485617">
      <w:bodyDiv w:val="1"/>
      <w:marLeft w:val="0"/>
      <w:marRight w:val="0"/>
      <w:marTop w:val="0"/>
      <w:marBottom w:val="0"/>
      <w:divBdr>
        <w:top w:val="none" w:sz="0" w:space="0" w:color="auto"/>
        <w:left w:val="none" w:sz="0" w:space="0" w:color="auto"/>
        <w:bottom w:val="none" w:sz="0" w:space="0" w:color="auto"/>
        <w:right w:val="none" w:sz="0" w:space="0" w:color="auto"/>
      </w:divBdr>
    </w:div>
    <w:div w:id="691998736">
      <w:bodyDiv w:val="1"/>
      <w:marLeft w:val="0"/>
      <w:marRight w:val="0"/>
      <w:marTop w:val="0"/>
      <w:marBottom w:val="0"/>
      <w:divBdr>
        <w:top w:val="none" w:sz="0" w:space="0" w:color="auto"/>
        <w:left w:val="none" w:sz="0" w:space="0" w:color="auto"/>
        <w:bottom w:val="none" w:sz="0" w:space="0" w:color="auto"/>
        <w:right w:val="none" w:sz="0" w:space="0" w:color="auto"/>
      </w:divBdr>
    </w:div>
    <w:div w:id="692807267">
      <w:bodyDiv w:val="1"/>
      <w:marLeft w:val="0"/>
      <w:marRight w:val="0"/>
      <w:marTop w:val="0"/>
      <w:marBottom w:val="0"/>
      <w:divBdr>
        <w:top w:val="none" w:sz="0" w:space="0" w:color="auto"/>
        <w:left w:val="none" w:sz="0" w:space="0" w:color="auto"/>
        <w:bottom w:val="none" w:sz="0" w:space="0" w:color="auto"/>
        <w:right w:val="none" w:sz="0" w:space="0" w:color="auto"/>
      </w:divBdr>
      <w:divsChild>
        <w:div w:id="302396437">
          <w:marLeft w:val="0"/>
          <w:marRight w:val="0"/>
          <w:marTop w:val="0"/>
          <w:marBottom w:val="0"/>
          <w:divBdr>
            <w:top w:val="none" w:sz="0" w:space="0" w:color="auto"/>
            <w:left w:val="none" w:sz="0" w:space="0" w:color="auto"/>
            <w:bottom w:val="none" w:sz="0" w:space="0" w:color="auto"/>
            <w:right w:val="none" w:sz="0" w:space="0" w:color="auto"/>
          </w:divBdr>
          <w:divsChild>
            <w:div w:id="538055461">
              <w:marLeft w:val="0"/>
              <w:marRight w:val="0"/>
              <w:marTop w:val="0"/>
              <w:marBottom w:val="0"/>
              <w:divBdr>
                <w:top w:val="none" w:sz="0" w:space="0" w:color="auto"/>
                <w:left w:val="none" w:sz="0" w:space="0" w:color="auto"/>
                <w:bottom w:val="none" w:sz="0" w:space="0" w:color="auto"/>
                <w:right w:val="none" w:sz="0" w:space="0" w:color="auto"/>
              </w:divBdr>
              <w:divsChild>
                <w:div w:id="1177766908">
                  <w:marLeft w:val="0"/>
                  <w:marRight w:val="0"/>
                  <w:marTop w:val="0"/>
                  <w:marBottom w:val="0"/>
                  <w:divBdr>
                    <w:top w:val="none" w:sz="0" w:space="0" w:color="auto"/>
                    <w:left w:val="none" w:sz="0" w:space="0" w:color="auto"/>
                    <w:bottom w:val="none" w:sz="0" w:space="0" w:color="auto"/>
                    <w:right w:val="none" w:sz="0" w:space="0" w:color="auto"/>
                  </w:divBdr>
                  <w:divsChild>
                    <w:div w:id="1833523982">
                      <w:marLeft w:val="0"/>
                      <w:marRight w:val="0"/>
                      <w:marTop w:val="0"/>
                      <w:marBottom w:val="0"/>
                      <w:divBdr>
                        <w:top w:val="none" w:sz="0" w:space="0" w:color="auto"/>
                        <w:left w:val="none" w:sz="0" w:space="0" w:color="auto"/>
                        <w:bottom w:val="none" w:sz="0" w:space="0" w:color="auto"/>
                        <w:right w:val="none" w:sz="0" w:space="0" w:color="auto"/>
                      </w:divBdr>
                      <w:divsChild>
                        <w:div w:id="734624933">
                          <w:marLeft w:val="0"/>
                          <w:marRight w:val="0"/>
                          <w:marTop w:val="0"/>
                          <w:marBottom w:val="0"/>
                          <w:divBdr>
                            <w:top w:val="none" w:sz="0" w:space="0" w:color="auto"/>
                            <w:left w:val="none" w:sz="0" w:space="0" w:color="auto"/>
                            <w:bottom w:val="none" w:sz="0" w:space="0" w:color="auto"/>
                            <w:right w:val="none" w:sz="0" w:space="0" w:color="auto"/>
                          </w:divBdr>
                          <w:divsChild>
                            <w:div w:id="11568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795340">
      <w:bodyDiv w:val="1"/>
      <w:marLeft w:val="0"/>
      <w:marRight w:val="0"/>
      <w:marTop w:val="0"/>
      <w:marBottom w:val="0"/>
      <w:divBdr>
        <w:top w:val="none" w:sz="0" w:space="0" w:color="auto"/>
        <w:left w:val="none" w:sz="0" w:space="0" w:color="auto"/>
        <w:bottom w:val="none" w:sz="0" w:space="0" w:color="auto"/>
        <w:right w:val="none" w:sz="0" w:space="0" w:color="auto"/>
      </w:divBdr>
      <w:divsChild>
        <w:div w:id="455561870">
          <w:marLeft w:val="0"/>
          <w:marRight w:val="0"/>
          <w:marTop w:val="0"/>
          <w:marBottom w:val="0"/>
          <w:divBdr>
            <w:top w:val="none" w:sz="0" w:space="0" w:color="auto"/>
            <w:left w:val="none" w:sz="0" w:space="0" w:color="auto"/>
            <w:bottom w:val="none" w:sz="0" w:space="0" w:color="auto"/>
            <w:right w:val="none" w:sz="0" w:space="0" w:color="auto"/>
          </w:divBdr>
          <w:divsChild>
            <w:div w:id="1241717215">
              <w:marLeft w:val="0"/>
              <w:marRight w:val="0"/>
              <w:marTop w:val="0"/>
              <w:marBottom w:val="0"/>
              <w:divBdr>
                <w:top w:val="none" w:sz="0" w:space="0" w:color="auto"/>
                <w:left w:val="none" w:sz="0" w:space="0" w:color="auto"/>
                <w:bottom w:val="none" w:sz="0" w:space="0" w:color="auto"/>
                <w:right w:val="none" w:sz="0" w:space="0" w:color="auto"/>
              </w:divBdr>
              <w:divsChild>
                <w:div w:id="1918511899">
                  <w:marLeft w:val="0"/>
                  <w:marRight w:val="0"/>
                  <w:marTop w:val="0"/>
                  <w:marBottom w:val="0"/>
                  <w:divBdr>
                    <w:top w:val="none" w:sz="0" w:space="0" w:color="auto"/>
                    <w:left w:val="none" w:sz="0" w:space="0" w:color="auto"/>
                    <w:bottom w:val="none" w:sz="0" w:space="0" w:color="auto"/>
                    <w:right w:val="none" w:sz="0" w:space="0" w:color="auto"/>
                  </w:divBdr>
                  <w:divsChild>
                    <w:div w:id="2000452663">
                      <w:marLeft w:val="0"/>
                      <w:marRight w:val="0"/>
                      <w:marTop w:val="0"/>
                      <w:marBottom w:val="0"/>
                      <w:divBdr>
                        <w:top w:val="none" w:sz="0" w:space="0" w:color="auto"/>
                        <w:left w:val="none" w:sz="0" w:space="0" w:color="auto"/>
                        <w:bottom w:val="none" w:sz="0" w:space="0" w:color="auto"/>
                        <w:right w:val="none" w:sz="0" w:space="0" w:color="auto"/>
                      </w:divBdr>
                      <w:divsChild>
                        <w:div w:id="25255612">
                          <w:marLeft w:val="0"/>
                          <w:marRight w:val="0"/>
                          <w:marTop w:val="0"/>
                          <w:marBottom w:val="0"/>
                          <w:divBdr>
                            <w:top w:val="none" w:sz="0" w:space="0" w:color="auto"/>
                            <w:left w:val="none" w:sz="0" w:space="0" w:color="auto"/>
                            <w:bottom w:val="none" w:sz="0" w:space="0" w:color="auto"/>
                            <w:right w:val="none" w:sz="0" w:space="0" w:color="auto"/>
                          </w:divBdr>
                          <w:divsChild>
                            <w:div w:id="1754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79185">
      <w:bodyDiv w:val="1"/>
      <w:marLeft w:val="0"/>
      <w:marRight w:val="0"/>
      <w:marTop w:val="0"/>
      <w:marBottom w:val="0"/>
      <w:divBdr>
        <w:top w:val="none" w:sz="0" w:space="0" w:color="auto"/>
        <w:left w:val="none" w:sz="0" w:space="0" w:color="auto"/>
        <w:bottom w:val="none" w:sz="0" w:space="0" w:color="auto"/>
        <w:right w:val="none" w:sz="0" w:space="0" w:color="auto"/>
      </w:divBdr>
      <w:divsChild>
        <w:div w:id="1105807172">
          <w:marLeft w:val="446"/>
          <w:marRight w:val="0"/>
          <w:marTop w:val="0"/>
          <w:marBottom w:val="360"/>
          <w:divBdr>
            <w:top w:val="none" w:sz="0" w:space="0" w:color="auto"/>
            <w:left w:val="none" w:sz="0" w:space="0" w:color="auto"/>
            <w:bottom w:val="none" w:sz="0" w:space="0" w:color="auto"/>
            <w:right w:val="none" w:sz="0" w:space="0" w:color="auto"/>
          </w:divBdr>
        </w:div>
      </w:divsChild>
    </w:div>
    <w:div w:id="728184945">
      <w:bodyDiv w:val="1"/>
      <w:marLeft w:val="0"/>
      <w:marRight w:val="0"/>
      <w:marTop w:val="0"/>
      <w:marBottom w:val="0"/>
      <w:divBdr>
        <w:top w:val="none" w:sz="0" w:space="0" w:color="auto"/>
        <w:left w:val="none" w:sz="0" w:space="0" w:color="auto"/>
        <w:bottom w:val="none" w:sz="0" w:space="0" w:color="auto"/>
        <w:right w:val="none" w:sz="0" w:space="0" w:color="auto"/>
      </w:divBdr>
    </w:div>
    <w:div w:id="766661198">
      <w:bodyDiv w:val="1"/>
      <w:marLeft w:val="0"/>
      <w:marRight w:val="0"/>
      <w:marTop w:val="0"/>
      <w:marBottom w:val="0"/>
      <w:divBdr>
        <w:top w:val="none" w:sz="0" w:space="0" w:color="auto"/>
        <w:left w:val="none" w:sz="0" w:space="0" w:color="auto"/>
        <w:bottom w:val="none" w:sz="0" w:space="0" w:color="auto"/>
        <w:right w:val="none" w:sz="0" w:space="0" w:color="auto"/>
      </w:divBdr>
      <w:divsChild>
        <w:div w:id="328752246">
          <w:blockQuote w:val="1"/>
          <w:marLeft w:val="720"/>
          <w:marRight w:val="720"/>
          <w:marTop w:val="100"/>
          <w:marBottom w:val="100"/>
          <w:divBdr>
            <w:top w:val="none" w:sz="0" w:space="0" w:color="auto"/>
            <w:left w:val="none" w:sz="0" w:space="0" w:color="auto"/>
            <w:bottom w:val="none" w:sz="0" w:space="0" w:color="auto"/>
            <w:right w:val="none" w:sz="0" w:space="0" w:color="auto"/>
          </w:divBdr>
        </w:div>
        <w:div w:id="911698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1607947">
      <w:bodyDiv w:val="1"/>
      <w:marLeft w:val="0"/>
      <w:marRight w:val="0"/>
      <w:marTop w:val="0"/>
      <w:marBottom w:val="0"/>
      <w:divBdr>
        <w:top w:val="none" w:sz="0" w:space="0" w:color="auto"/>
        <w:left w:val="none" w:sz="0" w:space="0" w:color="auto"/>
        <w:bottom w:val="none" w:sz="0" w:space="0" w:color="auto"/>
        <w:right w:val="none" w:sz="0" w:space="0" w:color="auto"/>
      </w:divBdr>
    </w:div>
    <w:div w:id="793905468">
      <w:bodyDiv w:val="1"/>
      <w:marLeft w:val="0"/>
      <w:marRight w:val="0"/>
      <w:marTop w:val="0"/>
      <w:marBottom w:val="0"/>
      <w:divBdr>
        <w:top w:val="none" w:sz="0" w:space="0" w:color="auto"/>
        <w:left w:val="none" w:sz="0" w:space="0" w:color="auto"/>
        <w:bottom w:val="none" w:sz="0" w:space="0" w:color="auto"/>
        <w:right w:val="none" w:sz="0" w:space="0" w:color="auto"/>
      </w:divBdr>
      <w:divsChild>
        <w:div w:id="336269555">
          <w:marLeft w:val="0"/>
          <w:marRight w:val="0"/>
          <w:marTop w:val="0"/>
          <w:marBottom w:val="240"/>
          <w:divBdr>
            <w:top w:val="none" w:sz="0" w:space="0" w:color="auto"/>
            <w:left w:val="none" w:sz="0" w:space="0" w:color="auto"/>
            <w:bottom w:val="none" w:sz="0" w:space="0" w:color="auto"/>
            <w:right w:val="none" w:sz="0" w:space="0" w:color="auto"/>
          </w:divBdr>
        </w:div>
        <w:div w:id="1457790502">
          <w:marLeft w:val="0"/>
          <w:marRight w:val="0"/>
          <w:marTop w:val="0"/>
          <w:marBottom w:val="240"/>
          <w:divBdr>
            <w:top w:val="none" w:sz="0" w:space="0" w:color="auto"/>
            <w:left w:val="none" w:sz="0" w:space="0" w:color="auto"/>
            <w:bottom w:val="none" w:sz="0" w:space="0" w:color="auto"/>
            <w:right w:val="none" w:sz="0" w:space="0" w:color="auto"/>
          </w:divBdr>
        </w:div>
      </w:divsChild>
    </w:div>
    <w:div w:id="800658010">
      <w:bodyDiv w:val="1"/>
      <w:marLeft w:val="0"/>
      <w:marRight w:val="0"/>
      <w:marTop w:val="0"/>
      <w:marBottom w:val="0"/>
      <w:divBdr>
        <w:top w:val="none" w:sz="0" w:space="0" w:color="auto"/>
        <w:left w:val="none" w:sz="0" w:space="0" w:color="auto"/>
        <w:bottom w:val="none" w:sz="0" w:space="0" w:color="auto"/>
        <w:right w:val="none" w:sz="0" w:space="0" w:color="auto"/>
      </w:divBdr>
      <w:divsChild>
        <w:div w:id="471679969">
          <w:marLeft w:val="0"/>
          <w:marRight w:val="0"/>
          <w:marTop w:val="0"/>
          <w:marBottom w:val="180"/>
          <w:divBdr>
            <w:top w:val="none" w:sz="0" w:space="0" w:color="auto"/>
            <w:left w:val="none" w:sz="0" w:space="0" w:color="auto"/>
            <w:bottom w:val="none" w:sz="0" w:space="0" w:color="auto"/>
            <w:right w:val="none" w:sz="0" w:space="0" w:color="auto"/>
          </w:divBdr>
        </w:div>
        <w:div w:id="634408846">
          <w:marLeft w:val="0"/>
          <w:marRight w:val="0"/>
          <w:marTop w:val="0"/>
          <w:marBottom w:val="180"/>
          <w:divBdr>
            <w:top w:val="none" w:sz="0" w:space="0" w:color="auto"/>
            <w:left w:val="none" w:sz="0" w:space="0" w:color="auto"/>
            <w:bottom w:val="none" w:sz="0" w:space="0" w:color="auto"/>
            <w:right w:val="none" w:sz="0" w:space="0" w:color="auto"/>
          </w:divBdr>
        </w:div>
      </w:divsChild>
    </w:div>
    <w:div w:id="805197570">
      <w:bodyDiv w:val="1"/>
      <w:marLeft w:val="0"/>
      <w:marRight w:val="0"/>
      <w:marTop w:val="0"/>
      <w:marBottom w:val="0"/>
      <w:divBdr>
        <w:top w:val="none" w:sz="0" w:space="0" w:color="auto"/>
        <w:left w:val="none" w:sz="0" w:space="0" w:color="auto"/>
        <w:bottom w:val="none" w:sz="0" w:space="0" w:color="auto"/>
        <w:right w:val="none" w:sz="0" w:space="0" w:color="auto"/>
      </w:divBdr>
      <w:divsChild>
        <w:div w:id="462623267">
          <w:marLeft w:val="0"/>
          <w:marRight w:val="0"/>
          <w:marTop w:val="0"/>
          <w:marBottom w:val="0"/>
          <w:divBdr>
            <w:top w:val="none" w:sz="0" w:space="0" w:color="auto"/>
            <w:left w:val="none" w:sz="0" w:space="0" w:color="auto"/>
            <w:bottom w:val="none" w:sz="0" w:space="0" w:color="auto"/>
            <w:right w:val="none" w:sz="0" w:space="0" w:color="auto"/>
          </w:divBdr>
        </w:div>
        <w:div w:id="1383747744">
          <w:marLeft w:val="0"/>
          <w:marRight w:val="0"/>
          <w:marTop w:val="0"/>
          <w:marBottom w:val="0"/>
          <w:divBdr>
            <w:top w:val="none" w:sz="0" w:space="0" w:color="auto"/>
            <w:left w:val="none" w:sz="0" w:space="0" w:color="auto"/>
            <w:bottom w:val="none" w:sz="0" w:space="0" w:color="auto"/>
            <w:right w:val="none" w:sz="0" w:space="0" w:color="auto"/>
          </w:divBdr>
        </w:div>
        <w:div w:id="1588273477">
          <w:marLeft w:val="0"/>
          <w:marRight w:val="0"/>
          <w:marTop w:val="0"/>
          <w:marBottom w:val="0"/>
          <w:divBdr>
            <w:top w:val="none" w:sz="0" w:space="0" w:color="auto"/>
            <w:left w:val="none" w:sz="0" w:space="0" w:color="auto"/>
            <w:bottom w:val="none" w:sz="0" w:space="0" w:color="auto"/>
            <w:right w:val="none" w:sz="0" w:space="0" w:color="auto"/>
          </w:divBdr>
        </w:div>
        <w:div w:id="1868103717">
          <w:marLeft w:val="0"/>
          <w:marRight w:val="0"/>
          <w:marTop w:val="0"/>
          <w:marBottom w:val="0"/>
          <w:divBdr>
            <w:top w:val="none" w:sz="0" w:space="0" w:color="auto"/>
            <w:left w:val="none" w:sz="0" w:space="0" w:color="auto"/>
            <w:bottom w:val="none" w:sz="0" w:space="0" w:color="auto"/>
            <w:right w:val="none" w:sz="0" w:space="0" w:color="auto"/>
          </w:divBdr>
        </w:div>
      </w:divsChild>
    </w:div>
    <w:div w:id="826750377">
      <w:bodyDiv w:val="1"/>
      <w:marLeft w:val="0"/>
      <w:marRight w:val="0"/>
      <w:marTop w:val="0"/>
      <w:marBottom w:val="0"/>
      <w:divBdr>
        <w:top w:val="none" w:sz="0" w:space="0" w:color="auto"/>
        <w:left w:val="none" w:sz="0" w:space="0" w:color="auto"/>
        <w:bottom w:val="none" w:sz="0" w:space="0" w:color="auto"/>
        <w:right w:val="none" w:sz="0" w:space="0" w:color="auto"/>
      </w:divBdr>
    </w:div>
    <w:div w:id="828981586">
      <w:bodyDiv w:val="1"/>
      <w:marLeft w:val="0"/>
      <w:marRight w:val="0"/>
      <w:marTop w:val="0"/>
      <w:marBottom w:val="0"/>
      <w:divBdr>
        <w:top w:val="none" w:sz="0" w:space="0" w:color="auto"/>
        <w:left w:val="none" w:sz="0" w:space="0" w:color="auto"/>
        <w:bottom w:val="none" w:sz="0" w:space="0" w:color="auto"/>
        <w:right w:val="none" w:sz="0" w:space="0" w:color="auto"/>
      </w:divBdr>
      <w:divsChild>
        <w:div w:id="1612085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472253">
      <w:bodyDiv w:val="1"/>
      <w:marLeft w:val="0"/>
      <w:marRight w:val="0"/>
      <w:marTop w:val="0"/>
      <w:marBottom w:val="0"/>
      <w:divBdr>
        <w:top w:val="none" w:sz="0" w:space="0" w:color="auto"/>
        <w:left w:val="none" w:sz="0" w:space="0" w:color="auto"/>
        <w:bottom w:val="none" w:sz="0" w:space="0" w:color="auto"/>
        <w:right w:val="none" w:sz="0" w:space="0" w:color="auto"/>
      </w:divBdr>
    </w:div>
    <w:div w:id="841237867">
      <w:bodyDiv w:val="1"/>
      <w:marLeft w:val="0"/>
      <w:marRight w:val="0"/>
      <w:marTop w:val="0"/>
      <w:marBottom w:val="0"/>
      <w:divBdr>
        <w:top w:val="none" w:sz="0" w:space="0" w:color="auto"/>
        <w:left w:val="none" w:sz="0" w:space="0" w:color="auto"/>
        <w:bottom w:val="none" w:sz="0" w:space="0" w:color="auto"/>
        <w:right w:val="none" w:sz="0" w:space="0" w:color="auto"/>
      </w:divBdr>
    </w:div>
    <w:div w:id="844250311">
      <w:bodyDiv w:val="1"/>
      <w:marLeft w:val="0"/>
      <w:marRight w:val="0"/>
      <w:marTop w:val="0"/>
      <w:marBottom w:val="0"/>
      <w:divBdr>
        <w:top w:val="none" w:sz="0" w:space="0" w:color="auto"/>
        <w:left w:val="none" w:sz="0" w:space="0" w:color="auto"/>
        <w:bottom w:val="none" w:sz="0" w:space="0" w:color="auto"/>
        <w:right w:val="none" w:sz="0" w:space="0" w:color="auto"/>
      </w:divBdr>
    </w:div>
    <w:div w:id="865946145">
      <w:bodyDiv w:val="1"/>
      <w:marLeft w:val="0"/>
      <w:marRight w:val="0"/>
      <w:marTop w:val="0"/>
      <w:marBottom w:val="0"/>
      <w:divBdr>
        <w:top w:val="none" w:sz="0" w:space="0" w:color="auto"/>
        <w:left w:val="none" w:sz="0" w:space="0" w:color="auto"/>
        <w:bottom w:val="none" w:sz="0" w:space="0" w:color="auto"/>
        <w:right w:val="none" w:sz="0" w:space="0" w:color="auto"/>
      </w:divBdr>
      <w:divsChild>
        <w:div w:id="249703337">
          <w:marLeft w:val="0"/>
          <w:marRight w:val="0"/>
          <w:marTop w:val="0"/>
          <w:marBottom w:val="180"/>
          <w:divBdr>
            <w:top w:val="none" w:sz="0" w:space="0" w:color="auto"/>
            <w:left w:val="none" w:sz="0" w:space="0" w:color="auto"/>
            <w:bottom w:val="none" w:sz="0" w:space="0" w:color="auto"/>
            <w:right w:val="none" w:sz="0" w:space="0" w:color="auto"/>
          </w:divBdr>
        </w:div>
        <w:div w:id="569003198">
          <w:marLeft w:val="0"/>
          <w:marRight w:val="0"/>
          <w:marTop w:val="0"/>
          <w:marBottom w:val="180"/>
          <w:divBdr>
            <w:top w:val="none" w:sz="0" w:space="0" w:color="auto"/>
            <w:left w:val="none" w:sz="0" w:space="0" w:color="auto"/>
            <w:bottom w:val="none" w:sz="0" w:space="0" w:color="auto"/>
            <w:right w:val="none" w:sz="0" w:space="0" w:color="auto"/>
          </w:divBdr>
        </w:div>
        <w:div w:id="2114011318">
          <w:marLeft w:val="0"/>
          <w:marRight w:val="0"/>
          <w:marTop w:val="0"/>
          <w:marBottom w:val="180"/>
          <w:divBdr>
            <w:top w:val="none" w:sz="0" w:space="0" w:color="auto"/>
            <w:left w:val="none" w:sz="0" w:space="0" w:color="auto"/>
            <w:bottom w:val="none" w:sz="0" w:space="0" w:color="auto"/>
            <w:right w:val="none" w:sz="0" w:space="0" w:color="auto"/>
          </w:divBdr>
        </w:div>
      </w:divsChild>
    </w:div>
    <w:div w:id="874661101">
      <w:bodyDiv w:val="1"/>
      <w:marLeft w:val="0"/>
      <w:marRight w:val="0"/>
      <w:marTop w:val="0"/>
      <w:marBottom w:val="0"/>
      <w:divBdr>
        <w:top w:val="none" w:sz="0" w:space="0" w:color="auto"/>
        <w:left w:val="none" w:sz="0" w:space="0" w:color="auto"/>
        <w:bottom w:val="none" w:sz="0" w:space="0" w:color="auto"/>
        <w:right w:val="none" w:sz="0" w:space="0" w:color="auto"/>
      </w:divBdr>
    </w:div>
    <w:div w:id="880169863">
      <w:bodyDiv w:val="1"/>
      <w:marLeft w:val="0"/>
      <w:marRight w:val="0"/>
      <w:marTop w:val="0"/>
      <w:marBottom w:val="0"/>
      <w:divBdr>
        <w:top w:val="none" w:sz="0" w:space="0" w:color="auto"/>
        <w:left w:val="none" w:sz="0" w:space="0" w:color="auto"/>
        <w:bottom w:val="none" w:sz="0" w:space="0" w:color="auto"/>
        <w:right w:val="none" w:sz="0" w:space="0" w:color="auto"/>
      </w:divBdr>
    </w:div>
    <w:div w:id="884146273">
      <w:bodyDiv w:val="1"/>
      <w:marLeft w:val="0"/>
      <w:marRight w:val="0"/>
      <w:marTop w:val="0"/>
      <w:marBottom w:val="0"/>
      <w:divBdr>
        <w:top w:val="none" w:sz="0" w:space="0" w:color="auto"/>
        <w:left w:val="none" w:sz="0" w:space="0" w:color="auto"/>
        <w:bottom w:val="none" w:sz="0" w:space="0" w:color="auto"/>
        <w:right w:val="none" w:sz="0" w:space="0" w:color="auto"/>
      </w:divBdr>
    </w:div>
    <w:div w:id="895237237">
      <w:bodyDiv w:val="1"/>
      <w:marLeft w:val="0"/>
      <w:marRight w:val="0"/>
      <w:marTop w:val="0"/>
      <w:marBottom w:val="0"/>
      <w:divBdr>
        <w:top w:val="none" w:sz="0" w:space="0" w:color="auto"/>
        <w:left w:val="none" w:sz="0" w:space="0" w:color="auto"/>
        <w:bottom w:val="none" w:sz="0" w:space="0" w:color="auto"/>
        <w:right w:val="none" w:sz="0" w:space="0" w:color="auto"/>
      </w:divBdr>
    </w:div>
    <w:div w:id="911620027">
      <w:bodyDiv w:val="1"/>
      <w:marLeft w:val="0"/>
      <w:marRight w:val="0"/>
      <w:marTop w:val="0"/>
      <w:marBottom w:val="0"/>
      <w:divBdr>
        <w:top w:val="none" w:sz="0" w:space="0" w:color="auto"/>
        <w:left w:val="none" w:sz="0" w:space="0" w:color="auto"/>
        <w:bottom w:val="none" w:sz="0" w:space="0" w:color="auto"/>
        <w:right w:val="none" w:sz="0" w:space="0" w:color="auto"/>
      </w:divBdr>
    </w:div>
    <w:div w:id="923958383">
      <w:bodyDiv w:val="1"/>
      <w:marLeft w:val="0"/>
      <w:marRight w:val="0"/>
      <w:marTop w:val="0"/>
      <w:marBottom w:val="0"/>
      <w:divBdr>
        <w:top w:val="none" w:sz="0" w:space="0" w:color="auto"/>
        <w:left w:val="none" w:sz="0" w:space="0" w:color="auto"/>
        <w:bottom w:val="none" w:sz="0" w:space="0" w:color="auto"/>
        <w:right w:val="none" w:sz="0" w:space="0" w:color="auto"/>
      </w:divBdr>
    </w:div>
    <w:div w:id="927466050">
      <w:bodyDiv w:val="1"/>
      <w:marLeft w:val="0"/>
      <w:marRight w:val="0"/>
      <w:marTop w:val="0"/>
      <w:marBottom w:val="0"/>
      <w:divBdr>
        <w:top w:val="none" w:sz="0" w:space="0" w:color="auto"/>
        <w:left w:val="none" w:sz="0" w:space="0" w:color="auto"/>
        <w:bottom w:val="none" w:sz="0" w:space="0" w:color="auto"/>
        <w:right w:val="none" w:sz="0" w:space="0" w:color="auto"/>
      </w:divBdr>
    </w:div>
    <w:div w:id="948240495">
      <w:bodyDiv w:val="1"/>
      <w:marLeft w:val="0"/>
      <w:marRight w:val="0"/>
      <w:marTop w:val="0"/>
      <w:marBottom w:val="0"/>
      <w:divBdr>
        <w:top w:val="none" w:sz="0" w:space="0" w:color="auto"/>
        <w:left w:val="none" w:sz="0" w:space="0" w:color="auto"/>
        <w:bottom w:val="none" w:sz="0" w:space="0" w:color="auto"/>
        <w:right w:val="none" w:sz="0" w:space="0" w:color="auto"/>
      </w:divBdr>
    </w:div>
    <w:div w:id="964584032">
      <w:bodyDiv w:val="1"/>
      <w:marLeft w:val="0"/>
      <w:marRight w:val="0"/>
      <w:marTop w:val="0"/>
      <w:marBottom w:val="0"/>
      <w:divBdr>
        <w:top w:val="none" w:sz="0" w:space="0" w:color="auto"/>
        <w:left w:val="none" w:sz="0" w:space="0" w:color="auto"/>
        <w:bottom w:val="none" w:sz="0" w:space="0" w:color="auto"/>
        <w:right w:val="none" w:sz="0" w:space="0" w:color="auto"/>
      </w:divBdr>
      <w:divsChild>
        <w:div w:id="316954781">
          <w:marLeft w:val="0"/>
          <w:marRight w:val="0"/>
          <w:marTop w:val="0"/>
          <w:marBottom w:val="0"/>
          <w:divBdr>
            <w:top w:val="single" w:sz="2" w:space="0" w:color="auto"/>
            <w:left w:val="single" w:sz="2" w:space="0" w:color="auto"/>
            <w:bottom w:val="single" w:sz="2" w:space="0" w:color="auto"/>
            <w:right w:val="single" w:sz="2" w:space="0" w:color="auto"/>
          </w:divBdr>
          <w:divsChild>
            <w:div w:id="927662444">
              <w:marLeft w:val="0"/>
              <w:marRight w:val="0"/>
              <w:marTop w:val="0"/>
              <w:marBottom w:val="0"/>
              <w:divBdr>
                <w:top w:val="single" w:sz="2" w:space="0" w:color="auto"/>
                <w:left w:val="single" w:sz="2" w:space="0" w:color="auto"/>
                <w:bottom w:val="single" w:sz="2" w:space="0" w:color="auto"/>
                <w:right w:val="single" w:sz="2" w:space="0" w:color="auto"/>
              </w:divBdr>
              <w:divsChild>
                <w:div w:id="488908407">
                  <w:marLeft w:val="0"/>
                  <w:marRight w:val="0"/>
                  <w:marTop w:val="0"/>
                  <w:marBottom w:val="0"/>
                  <w:divBdr>
                    <w:top w:val="single" w:sz="2" w:space="0" w:color="auto"/>
                    <w:left w:val="single" w:sz="2" w:space="0" w:color="auto"/>
                    <w:bottom w:val="single" w:sz="2" w:space="0" w:color="auto"/>
                    <w:right w:val="single" w:sz="2" w:space="0" w:color="auto"/>
                  </w:divBdr>
                  <w:divsChild>
                    <w:div w:id="16955770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75447383">
      <w:bodyDiv w:val="1"/>
      <w:marLeft w:val="0"/>
      <w:marRight w:val="0"/>
      <w:marTop w:val="0"/>
      <w:marBottom w:val="0"/>
      <w:divBdr>
        <w:top w:val="none" w:sz="0" w:space="0" w:color="auto"/>
        <w:left w:val="none" w:sz="0" w:space="0" w:color="auto"/>
        <w:bottom w:val="none" w:sz="0" w:space="0" w:color="auto"/>
        <w:right w:val="none" w:sz="0" w:space="0" w:color="auto"/>
      </w:divBdr>
    </w:div>
    <w:div w:id="977732700">
      <w:bodyDiv w:val="1"/>
      <w:marLeft w:val="0"/>
      <w:marRight w:val="0"/>
      <w:marTop w:val="0"/>
      <w:marBottom w:val="0"/>
      <w:divBdr>
        <w:top w:val="none" w:sz="0" w:space="0" w:color="auto"/>
        <w:left w:val="none" w:sz="0" w:space="0" w:color="auto"/>
        <w:bottom w:val="none" w:sz="0" w:space="0" w:color="auto"/>
        <w:right w:val="none" w:sz="0" w:space="0" w:color="auto"/>
      </w:divBdr>
    </w:div>
    <w:div w:id="981468902">
      <w:bodyDiv w:val="1"/>
      <w:marLeft w:val="0"/>
      <w:marRight w:val="0"/>
      <w:marTop w:val="0"/>
      <w:marBottom w:val="0"/>
      <w:divBdr>
        <w:top w:val="none" w:sz="0" w:space="0" w:color="auto"/>
        <w:left w:val="none" w:sz="0" w:space="0" w:color="auto"/>
        <w:bottom w:val="none" w:sz="0" w:space="0" w:color="auto"/>
        <w:right w:val="none" w:sz="0" w:space="0" w:color="auto"/>
      </w:divBdr>
    </w:div>
    <w:div w:id="991445567">
      <w:bodyDiv w:val="1"/>
      <w:marLeft w:val="0"/>
      <w:marRight w:val="0"/>
      <w:marTop w:val="0"/>
      <w:marBottom w:val="0"/>
      <w:divBdr>
        <w:top w:val="none" w:sz="0" w:space="0" w:color="auto"/>
        <w:left w:val="none" w:sz="0" w:space="0" w:color="auto"/>
        <w:bottom w:val="none" w:sz="0" w:space="0" w:color="auto"/>
        <w:right w:val="none" w:sz="0" w:space="0" w:color="auto"/>
      </w:divBdr>
    </w:div>
    <w:div w:id="992490030">
      <w:bodyDiv w:val="1"/>
      <w:marLeft w:val="0"/>
      <w:marRight w:val="0"/>
      <w:marTop w:val="0"/>
      <w:marBottom w:val="0"/>
      <w:divBdr>
        <w:top w:val="none" w:sz="0" w:space="0" w:color="auto"/>
        <w:left w:val="none" w:sz="0" w:space="0" w:color="auto"/>
        <w:bottom w:val="none" w:sz="0" w:space="0" w:color="auto"/>
        <w:right w:val="none" w:sz="0" w:space="0" w:color="auto"/>
      </w:divBdr>
      <w:divsChild>
        <w:div w:id="203681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5278823">
      <w:bodyDiv w:val="1"/>
      <w:marLeft w:val="0"/>
      <w:marRight w:val="0"/>
      <w:marTop w:val="0"/>
      <w:marBottom w:val="0"/>
      <w:divBdr>
        <w:top w:val="none" w:sz="0" w:space="0" w:color="auto"/>
        <w:left w:val="none" w:sz="0" w:space="0" w:color="auto"/>
        <w:bottom w:val="none" w:sz="0" w:space="0" w:color="auto"/>
        <w:right w:val="none" w:sz="0" w:space="0" w:color="auto"/>
      </w:divBdr>
    </w:div>
    <w:div w:id="1022973653">
      <w:bodyDiv w:val="1"/>
      <w:marLeft w:val="0"/>
      <w:marRight w:val="0"/>
      <w:marTop w:val="0"/>
      <w:marBottom w:val="0"/>
      <w:divBdr>
        <w:top w:val="none" w:sz="0" w:space="0" w:color="auto"/>
        <w:left w:val="none" w:sz="0" w:space="0" w:color="auto"/>
        <w:bottom w:val="none" w:sz="0" w:space="0" w:color="auto"/>
        <w:right w:val="none" w:sz="0" w:space="0" w:color="auto"/>
      </w:divBdr>
    </w:div>
    <w:div w:id="1041515188">
      <w:bodyDiv w:val="1"/>
      <w:marLeft w:val="0"/>
      <w:marRight w:val="0"/>
      <w:marTop w:val="0"/>
      <w:marBottom w:val="0"/>
      <w:divBdr>
        <w:top w:val="none" w:sz="0" w:space="0" w:color="auto"/>
        <w:left w:val="none" w:sz="0" w:space="0" w:color="auto"/>
        <w:bottom w:val="none" w:sz="0" w:space="0" w:color="auto"/>
        <w:right w:val="none" w:sz="0" w:space="0" w:color="auto"/>
      </w:divBdr>
    </w:div>
    <w:div w:id="1054890944">
      <w:bodyDiv w:val="1"/>
      <w:marLeft w:val="0"/>
      <w:marRight w:val="0"/>
      <w:marTop w:val="0"/>
      <w:marBottom w:val="0"/>
      <w:divBdr>
        <w:top w:val="none" w:sz="0" w:space="0" w:color="auto"/>
        <w:left w:val="none" w:sz="0" w:space="0" w:color="auto"/>
        <w:bottom w:val="none" w:sz="0" w:space="0" w:color="auto"/>
        <w:right w:val="none" w:sz="0" w:space="0" w:color="auto"/>
      </w:divBdr>
    </w:div>
    <w:div w:id="1058938487">
      <w:bodyDiv w:val="1"/>
      <w:marLeft w:val="0"/>
      <w:marRight w:val="0"/>
      <w:marTop w:val="0"/>
      <w:marBottom w:val="0"/>
      <w:divBdr>
        <w:top w:val="none" w:sz="0" w:space="0" w:color="auto"/>
        <w:left w:val="none" w:sz="0" w:space="0" w:color="auto"/>
        <w:bottom w:val="none" w:sz="0" w:space="0" w:color="auto"/>
        <w:right w:val="none" w:sz="0" w:space="0" w:color="auto"/>
      </w:divBdr>
    </w:div>
    <w:div w:id="1076591462">
      <w:bodyDiv w:val="1"/>
      <w:marLeft w:val="0"/>
      <w:marRight w:val="0"/>
      <w:marTop w:val="0"/>
      <w:marBottom w:val="0"/>
      <w:divBdr>
        <w:top w:val="none" w:sz="0" w:space="0" w:color="auto"/>
        <w:left w:val="none" w:sz="0" w:space="0" w:color="auto"/>
        <w:bottom w:val="none" w:sz="0" w:space="0" w:color="auto"/>
        <w:right w:val="none" w:sz="0" w:space="0" w:color="auto"/>
      </w:divBdr>
    </w:div>
    <w:div w:id="1120345534">
      <w:bodyDiv w:val="1"/>
      <w:marLeft w:val="0"/>
      <w:marRight w:val="0"/>
      <w:marTop w:val="0"/>
      <w:marBottom w:val="0"/>
      <w:divBdr>
        <w:top w:val="none" w:sz="0" w:space="0" w:color="auto"/>
        <w:left w:val="none" w:sz="0" w:space="0" w:color="auto"/>
        <w:bottom w:val="none" w:sz="0" w:space="0" w:color="auto"/>
        <w:right w:val="none" w:sz="0" w:space="0" w:color="auto"/>
      </w:divBdr>
    </w:div>
    <w:div w:id="1120495215">
      <w:bodyDiv w:val="1"/>
      <w:marLeft w:val="0"/>
      <w:marRight w:val="0"/>
      <w:marTop w:val="0"/>
      <w:marBottom w:val="0"/>
      <w:divBdr>
        <w:top w:val="none" w:sz="0" w:space="0" w:color="auto"/>
        <w:left w:val="none" w:sz="0" w:space="0" w:color="auto"/>
        <w:bottom w:val="none" w:sz="0" w:space="0" w:color="auto"/>
        <w:right w:val="none" w:sz="0" w:space="0" w:color="auto"/>
      </w:divBdr>
    </w:div>
    <w:div w:id="1126654681">
      <w:bodyDiv w:val="1"/>
      <w:marLeft w:val="0"/>
      <w:marRight w:val="0"/>
      <w:marTop w:val="0"/>
      <w:marBottom w:val="0"/>
      <w:divBdr>
        <w:top w:val="none" w:sz="0" w:space="0" w:color="auto"/>
        <w:left w:val="none" w:sz="0" w:space="0" w:color="auto"/>
        <w:bottom w:val="none" w:sz="0" w:space="0" w:color="auto"/>
        <w:right w:val="none" w:sz="0" w:space="0" w:color="auto"/>
      </w:divBdr>
    </w:div>
    <w:div w:id="1151366404">
      <w:bodyDiv w:val="1"/>
      <w:marLeft w:val="0"/>
      <w:marRight w:val="0"/>
      <w:marTop w:val="0"/>
      <w:marBottom w:val="0"/>
      <w:divBdr>
        <w:top w:val="none" w:sz="0" w:space="0" w:color="auto"/>
        <w:left w:val="none" w:sz="0" w:space="0" w:color="auto"/>
        <w:bottom w:val="none" w:sz="0" w:space="0" w:color="auto"/>
        <w:right w:val="none" w:sz="0" w:space="0" w:color="auto"/>
      </w:divBdr>
    </w:div>
    <w:div w:id="1164321154">
      <w:bodyDiv w:val="1"/>
      <w:marLeft w:val="0"/>
      <w:marRight w:val="0"/>
      <w:marTop w:val="0"/>
      <w:marBottom w:val="0"/>
      <w:divBdr>
        <w:top w:val="none" w:sz="0" w:space="0" w:color="auto"/>
        <w:left w:val="none" w:sz="0" w:space="0" w:color="auto"/>
        <w:bottom w:val="none" w:sz="0" w:space="0" w:color="auto"/>
        <w:right w:val="none" w:sz="0" w:space="0" w:color="auto"/>
      </w:divBdr>
    </w:div>
    <w:div w:id="1164584728">
      <w:bodyDiv w:val="1"/>
      <w:marLeft w:val="0"/>
      <w:marRight w:val="0"/>
      <w:marTop w:val="0"/>
      <w:marBottom w:val="0"/>
      <w:divBdr>
        <w:top w:val="none" w:sz="0" w:space="0" w:color="auto"/>
        <w:left w:val="none" w:sz="0" w:space="0" w:color="auto"/>
        <w:bottom w:val="none" w:sz="0" w:space="0" w:color="auto"/>
        <w:right w:val="none" w:sz="0" w:space="0" w:color="auto"/>
      </w:divBdr>
    </w:div>
    <w:div w:id="1177234752">
      <w:bodyDiv w:val="1"/>
      <w:marLeft w:val="0"/>
      <w:marRight w:val="0"/>
      <w:marTop w:val="0"/>
      <w:marBottom w:val="0"/>
      <w:divBdr>
        <w:top w:val="none" w:sz="0" w:space="0" w:color="auto"/>
        <w:left w:val="none" w:sz="0" w:space="0" w:color="auto"/>
        <w:bottom w:val="none" w:sz="0" w:space="0" w:color="auto"/>
        <w:right w:val="none" w:sz="0" w:space="0" w:color="auto"/>
      </w:divBdr>
      <w:divsChild>
        <w:div w:id="244804167">
          <w:marLeft w:val="0"/>
          <w:marRight w:val="0"/>
          <w:marTop w:val="0"/>
          <w:marBottom w:val="0"/>
          <w:divBdr>
            <w:top w:val="none" w:sz="0" w:space="0" w:color="auto"/>
            <w:left w:val="none" w:sz="0" w:space="0" w:color="auto"/>
            <w:bottom w:val="none" w:sz="0" w:space="0" w:color="auto"/>
            <w:right w:val="none" w:sz="0" w:space="0" w:color="auto"/>
          </w:divBdr>
        </w:div>
        <w:div w:id="372849564">
          <w:marLeft w:val="0"/>
          <w:marRight w:val="0"/>
          <w:marTop w:val="0"/>
          <w:marBottom w:val="0"/>
          <w:divBdr>
            <w:top w:val="none" w:sz="0" w:space="0" w:color="auto"/>
            <w:left w:val="none" w:sz="0" w:space="0" w:color="auto"/>
            <w:bottom w:val="none" w:sz="0" w:space="0" w:color="auto"/>
            <w:right w:val="none" w:sz="0" w:space="0" w:color="auto"/>
          </w:divBdr>
        </w:div>
        <w:div w:id="1037774353">
          <w:marLeft w:val="0"/>
          <w:marRight w:val="0"/>
          <w:marTop w:val="0"/>
          <w:marBottom w:val="0"/>
          <w:divBdr>
            <w:top w:val="none" w:sz="0" w:space="0" w:color="auto"/>
            <w:left w:val="none" w:sz="0" w:space="0" w:color="auto"/>
            <w:bottom w:val="none" w:sz="0" w:space="0" w:color="auto"/>
            <w:right w:val="none" w:sz="0" w:space="0" w:color="auto"/>
          </w:divBdr>
        </w:div>
        <w:div w:id="1617518205">
          <w:marLeft w:val="0"/>
          <w:marRight w:val="0"/>
          <w:marTop w:val="0"/>
          <w:marBottom w:val="0"/>
          <w:divBdr>
            <w:top w:val="none" w:sz="0" w:space="0" w:color="auto"/>
            <w:left w:val="none" w:sz="0" w:space="0" w:color="auto"/>
            <w:bottom w:val="none" w:sz="0" w:space="0" w:color="auto"/>
            <w:right w:val="none" w:sz="0" w:space="0" w:color="auto"/>
          </w:divBdr>
        </w:div>
      </w:divsChild>
    </w:div>
    <w:div w:id="1216237444">
      <w:bodyDiv w:val="1"/>
      <w:marLeft w:val="0"/>
      <w:marRight w:val="0"/>
      <w:marTop w:val="0"/>
      <w:marBottom w:val="0"/>
      <w:divBdr>
        <w:top w:val="none" w:sz="0" w:space="0" w:color="auto"/>
        <w:left w:val="none" w:sz="0" w:space="0" w:color="auto"/>
        <w:bottom w:val="none" w:sz="0" w:space="0" w:color="auto"/>
        <w:right w:val="none" w:sz="0" w:space="0" w:color="auto"/>
      </w:divBdr>
    </w:div>
    <w:div w:id="1249728094">
      <w:bodyDiv w:val="1"/>
      <w:marLeft w:val="0"/>
      <w:marRight w:val="0"/>
      <w:marTop w:val="0"/>
      <w:marBottom w:val="0"/>
      <w:divBdr>
        <w:top w:val="none" w:sz="0" w:space="0" w:color="auto"/>
        <w:left w:val="none" w:sz="0" w:space="0" w:color="auto"/>
        <w:bottom w:val="none" w:sz="0" w:space="0" w:color="auto"/>
        <w:right w:val="none" w:sz="0" w:space="0" w:color="auto"/>
      </w:divBdr>
    </w:div>
    <w:div w:id="1280187678">
      <w:bodyDiv w:val="1"/>
      <w:marLeft w:val="0"/>
      <w:marRight w:val="0"/>
      <w:marTop w:val="0"/>
      <w:marBottom w:val="0"/>
      <w:divBdr>
        <w:top w:val="none" w:sz="0" w:space="0" w:color="auto"/>
        <w:left w:val="none" w:sz="0" w:space="0" w:color="auto"/>
        <w:bottom w:val="none" w:sz="0" w:space="0" w:color="auto"/>
        <w:right w:val="none" w:sz="0" w:space="0" w:color="auto"/>
      </w:divBdr>
    </w:div>
    <w:div w:id="1300067190">
      <w:bodyDiv w:val="1"/>
      <w:marLeft w:val="0"/>
      <w:marRight w:val="0"/>
      <w:marTop w:val="0"/>
      <w:marBottom w:val="0"/>
      <w:divBdr>
        <w:top w:val="none" w:sz="0" w:space="0" w:color="auto"/>
        <w:left w:val="none" w:sz="0" w:space="0" w:color="auto"/>
        <w:bottom w:val="none" w:sz="0" w:space="0" w:color="auto"/>
        <w:right w:val="none" w:sz="0" w:space="0" w:color="auto"/>
      </w:divBdr>
    </w:div>
    <w:div w:id="1350326518">
      <w:bodyDiv w:val="1"/>
      <w:marLeft w:val="0"/>
      <w:marRight w:val="0"/>
      <w:marTop w:val="0"/>
      <w:marBottom w:val="0"/>
      <w:divBdr>
        <w:top w:val="none" w:sz="0" w:space="0" w:color="auto"/>
        <w:left w:val="none" w:sz="0" w:space="0" w:color="auto"/>
        <w:bottom w:val="none" w:sz="0" w:space="0" w:color="auto"/>
        <w:right w:val="none" w:sz="0" w:space="0" w:color="auto"/>
      </w:divBdr>
    </w:div>
    <w:div w:id="1353647802">
      <w:bodyDiv w:val="1"/>
      <w:marLeft w:val="0"/>
      <w:marRight w:val="0"/>
      <w:marTop w:val="0"/>
      <w:marBottom w:val="0"/>
      <w:divBdr>
        <w:top w:val="none" w:sz="0" w:space="0" w:color="auto"/>
        <w:left w:val="none" w:sz="0" w:space="0" w:color="auto"/>
        <w:bottom w:val="none" w:sz="0" w:space="0" w:color="auto"/>
        <w:right w:val="none" w:sz="0" w:space="0" w:color="auto"/>
      </w:divBdr>
      <w:divsChild>
        <w:div w:id="112212481">
          <w:marLeft w:val="0"/>
          <w:marRight w:val="0"/>
          <w:marTop w:val="206"/>
          <w:marBottom w:val="206"/>
          <w:divBdr>
            <w:top w:val="none" w:sz="0" w:space="0" w:color="auto"/>
            <w:left w:val="none" w:sz="0" w:space="0" w:color="auto"/>
            <w:bottom w:val="none" w:sz="0" w:space="0" w:color="auto"/>
            <w:right w:val="none" w:sz="0" w:space="0" w:color="auto"/>
          </w:divBdr>
        </w:div>
        <w:div w:id="287198631">
          <w:marLeft w:val="0"/>
          <w:marRight w:val="0"/>
          <w:marTop w:val="206"/>
          <w:marBottom w:val="206"/>
          <w:divBdr>
            <w:top w:val="none" w:sz="0" w:space="0" w:color="auto"/>
            <w:left w:val="none" w:sz="0" w:space="0" w:color="auto"/>
            <w:bottom w:val="none" w:sz="0" w:space="0" w:color="auto"/>
            <w:right w:val="none" w:sz="0" w:space="0" w:color="auto"/>
          </w:divBdr>
        </w:div>
        <w:div w:id="680620822">
          <w:marLeft w:val="0"/>
          <w:marRight w:val="0"/>
          <w:marTop w:val="206"/>
          <w:marBottom w:val="206"/>
          <w:divBdr>
            <w:top w:val="none" w:sz="0" w:space="0" w:color="auto"/>
            <w:left w:val="none" w:sz="0" w:space="0" w:color="auto"/>
            <w:bottom w:val="none" w:sz="0" w:space="0" w:color="auto"/>
            <w:right w:val="none" w:sz="0" w:space="0" w:color="auto"/>
          </w:divBdr>
        </w:div>
        <w:div w:id="1093208191">
          <w:marLeft w:val="0"/>
          <w:marRight w:val="0"/>
          <w:marTop w:val="206"/>
          <w:marBottom w:val="206"/>
          <w:divBdr>
            <w:top w:val="none" w:sz="0" w:space="0" w:color="auto"/>
            <w:left w:val="none" w:sz="0" w:space="0" w:color="auto"/>
            <w:bottom w:val="none" w:sz="0" w:space="0" w:color="auto"/>
            <w:right w:val="none" w:sz="0" w:space="0" w:color="auto"/>
          </w:divBdr>
        </w:div>
        <w:div w:id="1122000114">
          <w:marLeft w:val="0"/>
          <w:marRight w:val="0"/>
          <w:marTop w:val="206"/>
          <w:marBottom w:val="0"/>
          <w:divBdr>
            <w:top w:val="none" w:sz="0" w:space="0" w:color="auto"/>
            <w:left w:val="none" w:sz="0" w:space="0" w:color="auto"/>
            <w:bottom w:val="none" w:sz="0" w:space="0" w:color="auto"/>
            <w:right w:val="none" w:sz="0" w:space="0" w:color="auto"/>
          </w:divBdr>
        </w:div>
      </w:divsChild>
    </w:div>
    <w:div w:id="1354381785">
      <w:bodyDiv w:val="1"/>
      <w:marLeft w:val="0"/>
      <w:marRight w:val="0"/>
      <w:marTop w:val="0"/>
      <w:marBottom w:val="0"/>
      <w:divBdr>
        <w:top w:val="none" w:sz="0" w:space="0" w:color="auto"/>
        <w:left w:val="none" w:sz="0" w:space="0" w:color="auto"/>
        <w:bottom w:val="none" w:sz="0" w:space="0" w:color="auto"/>
        <w:right w:val="none" w:sz="0" w:space="0" w:color="auto"/>
      </w:divBdr>
    </w:div>
    <w:div w:id="1384212353">
      <w:bodyDiv w:val="1"/>
      <w:marLeft w:val="0"/>
      <w:marRight w:val="0"/>
      <w:marTop w:val="0"/>
      <w:marBottom w:val="0"/>
      <w:divBdr>
        <w:top w:val="none" w:sz="0" w:space="0" w:color="auto"/>
        <w:left w:val="none" w:sz="0" w:space="0" w:color="auto"/>
        <w:bottom w:val="none" w:sz="0" w:space="0" w:color="auto"/>
        <w:right w:val="none" w:sz="0" w:space="0" w:color="auto"/>
      </w:divBdr>
    </w:div>
    <w:div w:id="1385639087">
      <w:bodyDiv w:val="1"/>
      <w:marLeft w:val="0"/>
      <w:marRight w:val="0"/>
      <w:marTop w:val="0"/>
      <w:marBottom w:val="0"/>
      <w:divBdr>
        <w:top w:val="none" w:sz="0" w:space="0" w:color="auto"/>
        <w:left w:val="none" w:sz="0" w:space="0" w:color="auto"/>
        <w:bottom w:val="none" w:sz="0" w:space="0" w:color="auto"/>
        <w:right w:val="none" w:sz="0" w:space="0" w:color="auto"/>
      </w:divBdr>
      <w:divsChild>
        <w:div w:id="47775758">
          <w:marLeft w:val="446"/>
          <w:marRight w:val="0"/>
          <w:marTop w:val="0"/>
          <w:marBottom w:val="360"/>
          <w:divBdr>
            <w:top w:val="none" w:sz="0" w:space="0" w:color="auto"/>
            <w:left w:val="none" w:sz="0" w:space="0" w:color="auto"/>
            <w:bottom w:val="none" w:sz="0" w:space="0" w:color="auto"/>
            <w:right w:val="none" w:sz="0" w:space="0" w:color="auto"/>
          </w:divBdr>
        </w:div>
        <w:div w:id="914049128">
          <w:marLeft w:val="446"/>
          <w:marRight w:val="0"/>
          <w:marTop w:val="0"/>
          <w:marBottom w:val="360"/>
          <w:divBdr>
            <w:top w:val="none" w:sz="0" w:space="0" w:color="auto"/>
            <w:left w:val="none" w:sz="0" w:space="0" w:color="auto"/>
            <w:bottom w:val="none" w:sz="0" w:space="0" w:color="auto"/>
            <w:right w:val="none" w:sz="0" w:space="0" w:color="auto"/>
          </w:divBdr>
        </w:div>
        <w:div w:id="1841652625">
          <w:marLeft w:val="446"/>
          <w:marRight w:val="0"/>
          <w:marTop w:val="0"/>
          <w:marBottom w:val="360"/>
          <w:divBdr>
            <w:top w:val="none" w:sz="0" w:space="0" w:color="auto"/>
            <w:left w:val="none" w:sz="0" w:space="0" w:color="auto"/>
            <w:bottom w:val="none" w:sz="0" w:space="0" w:color="auto"/>
            <w:right w:val="none" w:sz="0" w:space="0" w:color="auto"/>
          </w:divBdr>
        </w:div>
      </w:divsChild>
    </w:div>
    <w:div w:id="1389190276">
      <w:bodyDiv w:val="1"/>
      <w:marLeft w:val="0"/>
      <w:marRight w:val="0"/>
      <w:marTop w:val="0"/>
      <w:marBottom w:val="0"/>
      <w:divBdr>
        <w:top w:val="none" w:sz="0" w:space="0" w:color="auto"/>
        <w:left w:val="none" w:sz="0" w:space="0" w:color="auto"/>
        <w:bottom w:val="none" w:sz="0" w:space="0" w:color="auto"/>
        <w:right w:val="none" w:sz="0" w:space="0" w:color="auto"/>
      </w:divBdr>
    </w:div>
    <w:div w:id="1392773290">
      <w:bodyDiv w:val="1"/>
      <w:marLeft w:val="0"/>
      <w:marRight w:val="0"/>
      <w:marTop w:val="0"/>
      <w:marBottom w:val="0"/>
      <w:divBdr>
        <w:top w:val="none" w:sz="0" w:space="0" w:color="auto"/>
        <w:left w:val="none" w:sz="0" w:space="0" w:color="auto"/>
        <w:bottom w:val="none" w:sz="0" w:space="0" w:color="auto"/>
        <w:right w:val="none" w:sz="0" w:space="0" w:color="auto"/>
      </w:divBdr>
      <w:divsChild>
        <w:div w:id="688802456">
          <w:marLeft w:val="0"/>
          <w:marRight w:val="0"/>
          <w:marTop w:val="0"/>
          <w:marBottom w:val="0"/>
          <w:divBdr>
            <w:top w:val="single" w:sz="2" w:space="0" w:color="auto"/>
            <w:left w:val="single" w:sz="2" w:space="0" w:color="auto"/>
            <w:bottom w:val="single" w:sz="2" w:space="0" w:color="auto"/>
            <w:right w:val="single" w:sz="2" w:space="0" w:color="auto"/>
          </w:divBdr>
        </w:div>
        <w:div w:id="1295788818">
          <w:marLeft w:val="0"/>
          <w:marRight w:val="0"/>
          <w:marTop w:val="0"/>
          <w:marBottom w:val="0"/>
          <w:divBdr>
            <w:top w:val="single" w:sz="2" w:space="0" w:color="auto"/>
            <w:left w:val="single" w:sz="2" w:space="0" w:color="auto"/>
            <w:bottom w:val="single" w:sz="2" w:space="0" w:color="auto"/>
            <w:right w:val="single" w:sz="2" w:space="0" w:color="auto"/>
          </w:divBdr>
        </w:div>
        <w:div w:id="1453983223">
          <w:marLeft w:val="0"/>
          <w:marRight w:val="0"/>
          <w:marTop w:val="0"/>
          <w:marBottom w:val="0"/>
          <w:divBdr>
            <w:top w:val="single" w:sz="2" w:space="0" w:color="auto"/>
            <w:left w:val="single" w:sz="2" w:space="0" w:color="auto"/>
            <w:bottom w:val="single" w:sz="2" w:space="0" w:color="auto"/>
            <w:right w:val="single" w:sz="2" w:space="0" w:color="auto"/>
          </w:divBdr>
        </w:div>
        <w:div w:id="1455438430">
          <w:marLeft w:val="0"/>
          <w:marRight w:val="0"/>
          <w:marTop w:val="0"/>
          <w:marBottom w:val="0"/>
          <w:divBdr>
            <w:top w:val="single" w:sz="2" w:space="0" w:color="auto"/>
            <w:left w:val="single" w:sz="2" w:space="0" w:color="auto"/>
            <w:bottom w:val="single" w:sz="2" w:space="0" w:color="auto"/>
            <w:right w:val="single" w:sz="2" w:space="0" w:color="auto"/>
          </w:divBdr>
        </w:div>
      </w:divsChild>
    </w:div>
    <w:div w:id="1413114924">
      <w:bodyDiv w:val="1"/>
      <w:marLeft w:val="0"/>
      <w:marRight w:val="0"/>
      <w:marTop w:val="0"/>
      <w:marBottom w:val="0"/>
      <w:divBdr>
        <w:top w:val="none" w:sz="0" w:space="0" w:color="auto"/>
        <w:left w:val="none" w:sz="0" w:space="0" w:color="auto"/>
        <w:bottom w:val="none" w:sz="0" w:space="0" w:color="auto"/>
        <w:right w:val="none" w:sz="0" w:space="0" w:color="auto"/>
      </w:divBdr>
    </w:div>
    <w:div w:id="1413551011">
      <w:bodyDiv w:val="1"/>
      <w:marLeft w:val="0"/>
      <w:marRight w:val="0"/>
      <w:marTop w:val="0"/>
      <w:marBottom w:val="0"/>
      <w:divBdr>
        <w:top w:val="none" w:sz="0" w:space="0" w:color="auto"/>
        <w:left w:val="none" w:sz="0" w:space="0" w:color="auto"/>
        <w:bottom w:val="none" w:sz="0" w:space="0" w:color="auto"/>
        <w:right w:val="none" w:sz="0" w:space="0" w:color="auto"/>
      </w:divBdr>
    </w:div>
    <w:div w:id="1424952170">
      <w:bodyDiv w:val="1"/>
      <w:marLeft w:val="0"/>
      <w:marRight w:val="0"/>
      <w:marTop w:val="0"/>
      <w:marBottom w:val="0"/>
      <w:divBdr>
        <w:top w:val="none" w:sz="0" w:space="0" w:color="auto"/>
        <w:left w:val="none" w:sz="0" w:space="0" w:color="auto"/>
        <w:bottom w:val="none" w:sz="0" w:space="0" w:color="auto"/>
        <w:right w:val="none" w:sz="0" w:space="0" w:color="auto"/>
      </w:divBdr>
    </w:div>
    <w:div w:id="1430590019">
      <w:bodyDiv w:val="1"/>
      <w:marLeft w:val="0"/>
      <w:marRight w:val="0"/>
      <w:marTop w:val="0"/>
      <w:marBottom w:val="0"/>
      <w:divBdr>
        <w:top w:val="none" w:sz="0" w:space="0" w:color="auto"/>
        <w:left w:val="none" w:sz="0" w:space="0" w:color="auto"/>
        <w:bottom w:val="none" w:sz="0" w:space="0" w:color="auto"/>
        <w:right w:val="none" w:sz="0" w:space="0" w:color="auto"/>
      </w:divBdr>
    </w:div>
    <w:div w:id="1436511839">
      <w:bodyDiv w:val="1"/>
      <w:marLeft w:val="0"/>
      <w:marRight w:val="0"/>
      <w:marTop w:val="0"/>
      <w:marBottom w:val="0"/>
      <w:divBdr>
        <w:top w:val="none" w:sz="0" w:space="0" w:color="auto"/>
        <w:left w:val="none" w:sz="0" w:space="0" w:color="auto"/>
        <w:bottom w:val="none" w:sz="0" w:space="0" w:color="auto"/>
        <w:right w:val="none" w:sz="0" w:space="0" w:color="auto"/>
      </w:divBdr>
    </w:div>
    <w:div w:id="1443527607">
      <w:bodyDiv w:val="1"/>
      <w:marLeft w:val="0"/>
      <w:marRight w:val="0"/>
      <w:marTop w:val="0"/>
      <w:marBottom w:val="0"/>
      <w:divBdr>
        <w:top w:val="none" w:sz="0" w:space="0" w:color="auto"/>
        <w:left w:val="none" w:sz="0" w:space="0" w:color="auto"/>
        <w:bottom w:val="none" w:sz="0" w:space="0" w:color="auto"/>
        <w:right w:val="none" w:sz="0" w:space="0" w:color="auto"/>
      </w:divBdr>
      <w:divsChild>
        <w:div w:id="288587360">
          <w:marLeft w:val="0"/>
          <w:marRight w:val="0"/>
          <w:marTop w:val="0"/>
          <w:marBottom w:val="0"/>
          <w:divBdr>
            <w:top w:val="single" w:sz="2" w:space="0" w:color="auto"/>
            <w:left w:val="single" w:sz="2" w:space="0" w:color="auto"/>
            <w:bottom w:val="single" w:sz="2" w:space="0" w:color="auto"/>
            <w:right w:val="single" w:sz="2" w:space="0" w:color="auto"/>
          </w:divBdr>
        </w:div>
      </w:divsChild>
    </w:div>
    <w:div w:id="1447040703">
      <w:bodyDiv w:val="1"/>
      <w:marLeft w:val="0"/>
      <w:marRight w:val="0"/>
      <w:marTop w:val="0"/>
      <w:marBottom w:val="0"/>
      <w:divBdr>
        <w:top w:val="none" w:sz="0" w:space="0" w:color="auto"/>
        <w:left w:val="none" w:sz="0" w:space="0" w:color="auto"/>
        <w:bottom w:val="none" w:sz="0" w:space="0" w:color="auto"/>
        <w:right w:val="none" w:sz="0" w:space="0" w:color="auto"/>
      </w:divBdr>
    </w:div>
    <w:div w:id="1470897513">
      <w:bodyDiv w:val="1"/>
      <w:marLeft w:val="0"/>
      <w:marRight w:val="0"/>
      <w:marTop w:val="0"/>
      <w:marBottom w:val="0"/>
      <w:divBdr>
        <w:top w:val="none" w:sz="0" w:space="0" w:color="auto"/>
        <w:left w:val="none" w:sz="0" w:space="0" w:color="auto"/>
        <w:bottom w:val="none" w:sz="0" w:space="0" w:color="auto"/>
        <w:right w:val="none" w:sz="0" w:space="0" w:color="auto"/>
      </w:divBdr>
    </w:div>
    <w:div w:id="1479110101">
      <w:bodyDiv w:val="1"/>
      <w:marLeft w:val="0"/>
      <w:marRight w:val="0"/>
      <w:marTop w:val="0"/>
      <w:marBottom w:val="0"/>
      <w:divBdr>
        <w:top w:val="none" w:sz="0" w:space="0" w:color="auto"/>
        <w:left w:val="none" w:sz="0" w:space="0" w:color="auto"/>
        <w:bottom w:val="none" w:sz="0" w:space="0" w:color="auto"/>
        <w:right w:val="none" w:sz="0" w:space="0" w:color="auto"/>
      </w:divBdr>
    </w:div>
    <w:div w:id="1500193392">
      <w:bodyDiv w:val="1"/>
      <w:marLeft w:val="0"/>
      <w:marRight w:val="0"/>
      <w:marTop w:val="0"/>
      <w:marBottom w:val="0"/>
      <w:divBdr>
        <w:top w:val="none" w:sz="0" w:space="0" w:color="auto"/>
        <w:left w:val="none" w:sz="0" w:space="0" w:color="auto"/>
        <w:bottom w:val="none" w:sz="0" w:space="0" w:color="auto"/>
        <w:right w:val="none" w:sz="0" w:space="0" w:color="auto"/>
      </w:divBdr>
    </w:div>
    <w:div w:id="1527059459">
      <w:bodyDiv w:val="1"/>
      <w:marLeft w:val="0"/>
      <w:marRight w:val="0"/>
      <w:marTop w:val="0"/>
      <w:marBottom w:val="0"/>
      <w:divBdr>
        <w:top w:val="none" w:sz="0" w:space="0" w:color="auto"/>
        <w:left w:val="none" w:sz="0" w:space="0" w:color="auto"/>
        <w:bottom w:val="none" w:sz="0" w:space="0" w:color="auto"/>
        <w:right w:val="none" w:sz="0" w:space="0" w:color="auto"/>
      </w:divBdr>
    </w:div>
    <w:div w:id="1530341609">
      <w:bodyDiv w:val="1"/>
      <w:marLeft w:val="0"/>
      <w:marRight w:val="0"/>
      <w:marTop w:val="0"/>
      <w:marBottom w:val="0"/>
      <w:divBdr>
        <w:top w:val="none" w:sz="0" w:space="0" w:color="auto"/>
        <w:left w:val="none" w:sz="0" w:space="0" w:color="auto"/>
        <w:bottom w:val="none" w:sz="0" w:space="0" w:color="auto"/>
        <w:right w:val="none" w:sz="0" w:space="0" w:color="auto"/>
      </w:divBdr>
    </w:div>
    <w:div w:id="1561750002">
      <w:bodyDiv w:val="1"/>
      <w:marLeft w:val="0"/>
      <w:marRight w:val="0"/>
      <w:marTop w:val="0"/>
      <w:marBottom w:val="0"/>
      <w:divBdr>
        <w:top w:val="none" w:sz="0" w:space="0" w:color="auto"/>
        <w:left w:val="none" w:sz="0" w:space="0" w:color="auto"/>
        <w:bottom w:val="none" w:sz="0" w:space="0" w:color="auto"/>
        <w:right w:val="none" w:sz="0" w:space="0" w:color="auto"/>
      </w:divBdr>
    </w:div>
    <w:div w:id="1562523824">
      <w:bodyDiv w:val="1"/>
      <w:marLeft w:val="0"/>
      <w:marRight w:val="0"/>
      <w:marTop w:val="0"/>
      <w:marBottom w:val="0"/>
      <w:divBdr>
        <w:top w:val="none" w:sz="0" w:space="0" w:color="auto"/>
        <w:left w:val="none" w:sz="0" w:space="0" w:color="auto"/>
        <w:bottom w:val="none" w:sz="0" w:space="0" w:color="auto"/>
        <w:right w:val="none" w:sz="0" w:space="0" w:color="auto"/>
      </w:divBdr>
    </w:div>
    <w:div w:id="1567490607">
      <w:bodyDiv w:val="1"/>
      <w:marLeft w:val="0"/>
      <w:marRight w:val="0"/>
      <w:marTop w:val="0"/>
      <w:marBottom w:val="0"/>
      <w:divBdr>
        <w:top w:val="none" w:sz="0" w:space="0" w:color="auto"/>
        <w:left w:val="none" w:sz="0" w:space="0" w:color="auto"/>
        <w:bottom w:val="none" w:sz="0" w:space="0" w:color="auto"/>
        <w:right w:val="none" w:sz="0" w:space="0" w:color="auto"/>
      </w:divBdr>
    </w:div>
    <w:div w:id="1589271450">
      <w:bodyDiv w:val="1"/>
      <w:marLeft w:val="0"/>
      <w:marRight w:val="0"/>
      <w:marTop w:val="0"/>
      <w:marBottom w:val="0"/>
      <w:divBdr>
        <w:top w:val="none" w:sz="0" w:space="0" w:color="auto"/>
        <w:left w:val="none" w:sz="0" w:space="0" w:color="auto"/>
        <w:bottom w:val="none" w:sz="0" w:space="0" w:color="auto"/>
        <w:right w:val="none" w:sz="0" w:space="0" w:color="auto"/>
      </w:divBdr>
    </w:div>
    <w:div w:id="1608349965">
      <w:bodyDiv w:val="1"/>
      <w:marLeft w:val="0"/>
      <w:marRight w:val="0"/>
      <w:marTop w:val="0"/>
      <w:marBottom w:val="0"/>
      <w:divBdr>
        <w:top w:val="none" w:sz="0" w:space="0" w:color="auto"/>
        <w:left w:val="none" w:sz="0" w:space="0" w:color="auto"/>
        <w:bottom w:val="none" w:sz="0" w:space="0" w:color="auto"/>
        <w:right w:val="none" w:sz="0" w:space="0" w:color="auto"/>
      </w:divBdr>
      <w:divsChild>
        <w:div w:id="184712817">
          <w:marLeft w:val="0"/>
          <w:marRight w:val="0"/>
          <w:marTop w:val="240"/>
          <w:marBottom w:val="240"/>
          <w:divBdr>
            <w:top w:val="none" w:sz="0" w:space="0" w:color="auto"/>
            <w:left w:val="none" w:sz="0" w:space="0" w:color="auto"/>
            <w:bottom w:val="none" w:sz="0" w:space="0" w:color="auto"/>
            <w:right w:val="none" w:sz="0" w:space="0" w:color="auto"/>
          </w:divBdr>
        </w:div>
        <w:div w:id="1549682595">
          <w:marLeft w:val="0"/>
          <w:marRight w:val="0"/>
          <w:marTop w:val="240"/>
          <w:marBottom w:val="240"/>
          <w:divBdr>
            <w:top w:val="none" w:sz="0" w:space="0" w:color="auto"/>
            <w:left w:val="none" w:sz="0" w:space="0" w:color="auto"/>
            <w:bottom w:val="none" w:sz="0" w:space="0" w:color="auto"/>
            <w:right w:val="none" w:sz="0" w:space="0" w:color="auto"/>
          </w:divBdr>
        </w:div>
      </w:divsChild>
    </w:div>
    <w:div w:id="1633902298">
      <w:bodyDiv w:val="1"/>
      <w:marLeft w:val="0"/>
      <w:marRight w:val="0"/>
      <w:marTop w:val="0"/>
      <w:marBottom w:val="0"/>
      <w:divBdr>
        <w:top w:val="none" w:sz="0" w:space="0" w:color="auto"/>
        <w:left w:val="none" w:sz="0" w:space="0" w:color="auto"/>
        <w:bottom w:val="none" w:sz="0" w:space="0" w:color="auto"/>
        <w:right w:val="none" w:sz="0" w:space="0" w:color="auto"/>
      </w:divBdr>
    </w:div>
    <w:div w:id="1650086543">
      <w:bodyDiv w:val="1"/>
      <w:marLeft w:val="0"/>
      <w:marRight w:val="0"/>
      <w:marTop w:val="0"/>
      <w:marBottom w:val="0"/>
      <w:divBdr>
        <w:top w:val="none" w:sz="0" w:space="0" w:color="auto"/>
        <w:left w:val="none" w:sz="0" w:space="0" w:color="auto"/>
        <w:bottom w:val="none" w:sz="0" w:space="0" w:color="auto"/>
        <w:right w:val="none" w:sz="0" w:space="0" w:color="auto"/>
      </w:divBdr>
    </w:div>
    <w:div w:id="1675109651">
      <w:bodyDiv w:val="1"/>
      <w:marLeft w:val="0"/>
      <w:marRight w:val="0"/>
      <w:marTop w:val="0"/>
      <w:marBottom w:val="0"/>
      <w:divBdr>
        <w:top w:val="none" w:sz="0" w:space="0" w:color="auto"/>
        <w:left w:val="none" w:sz="0" w:space="0" w:color="auto"/>
        <w:bottom w:val="none" w:sz="0" w:space="0" w:color="auto"/>
        <w:right w:val="none" w:sz="0" w:space="0" w:color="auto"/>
      </w:divBdr>
      <w:divsChild>
        <w:div w:id="29426776">
          <w:marLeft w:val="0"/>
          <w:marRight w:val="0"/>
          <w:marTop w:val="206"/>
          <w:marBottom w:val="206"/>
          <w:divBdr>
            <w:top w:val="none" w:sz="0" w:space="0" w:color="auto"/>
            <w:left w:val="none" w:sz="0" w:space="0" w:color="auto"/>
            <w:bottom w:val="none" w:sz="0" w:space="0" w:color="auto"/>
            <w:right w:val="none" w:sz="0" w:space="0" w:color="auto"/>
          </w:divBdr>
        </w:div>
        <w:div w:id="678459979">
          <w:marLeft w:val="0"/>
          <w:marRight w:val="0"/>
          <w:marTop w:val="206"/>
          <w:marBottom w:val="206"/>
          <w:divBdr>
            <w:top w:val="none" w:sz="0" w:space="0" w:color="auto"/>
            <w:left w:val="none" w:sz="0" w:space="0" w:color="auto"/>
            <w:bottom w:val="none" w:sz="0" w:space="0" w:color="auto"/>
            <w:right w:val="none" w:sz="0" w:space="0" w:color="auto"/>
          </w:divBdr>
        </w:div>
        <w:div w:id="807282931">
          <w:marLeft w:val="0"/>
          <w:marRight w:val="0"/>
          <w:marTop w:val="206"/>
          <w:marBottom w:val="206"/>
          <w:divBdr>
            <w:top w:val="none" w:sz="0" w:space="0" w:color="auto"/>
            <w:left w:val="none" w:sz="0" w:space="0" w:color="auto"/>
            <w:bottom w:val="none" w:sz="0" w:space="0" w:color="auto"/>
            <w:right w:val="none" w:sz="0" w:space="0" w:color="auto"/>
          </w:divBdr>
        </w:div>
        <w:div w:id="1694647030">
          <w:marLeft w:val="0"/>
          <w:marRight w:val="0"/>
          <w:marTop w:val="206"/>
          <w:marBottom w:val="0"/>
          <w:divBdr>
            <w:top w:val="none" w:sz="0" w:space="0" w:color="auto"/>
            <w:left w:val="none" w:sz="0" w:space="0" w:color="auto"/>
            <w:bottom w:val="none" w:sz="0" w:space="0" w:color="auto"/>
            <w:right w:val="none" w:sz="0" w:space="0" w:color="auto"/>
          </w:divBdr>
        </w:div>
        <w:div w:id="1999574350">
          <w:marLeft w:val="0"/>
          <w:marRight w:val="0"/>
          <w:marTop w:val="206"/>
          <w:marBottom w:val="206"/>
          <w:divBdr>
            <w:top w:val="none" w:sz="0" w:space="0" w:color="auto"/>
            <w:left w:val="none" w:sz="0" w:space="0" w:color="auto"/>
            <w:bottom w:val="none" w:sz="0" w:space="0" w:color="auto"/>
            <w:right w:val="none" w:sz="0" w:space="0" w:color="auto"/>
          </w:divBdr>
        </w:div>
      </w:divsChild>
    </w:div>
    <w:div w:id="1676302430">
      <w:bodyDiv w:val="1"/>
      <w:marLeft w:val="0"/>
      <w:marRight w:val="0"/>
      <w:marTop w:val="0"/>
      <w:marBottom w:val="0"/>
      <w:divBdr>
        <w:top w:val="none" w:sz="0" w:space="0" w:color="auto"/>
        <w:left w:val="none" w:sz="0" w:space="0" w:color="auto"/>
        <w:bottom w:val="none" w:sz="0" w:space="0" w:color="auto"/>
        <w:right w:val="none" w:sz="0" w:space="0" w:color="auto"/>
      </w:divBdr>
      <w:divsChild>
        <w:div w:id="96028125">
          <w:marLeft w:val="0"/>
          <w:marRight w:val="0"/>
          <w:marTop w:val="120"/>
          <w:marBottom w:val="120"/>
          <w:divBdr>
            <w:top w:val="single" w:sz="2" w:space="0" w:color="auto"/>
            <w:left w:val="single" w:sz="2" w:space="0" w:color="auto"/>
            <w:bottom w:val="single" w:sz="2" w:space="0" w:color="auto"/>
            <w:right w:val="single" w:sz="2" w:space="0" w:color="auto"/>
          </w:divBdr>
        </w:div>
        <w:div w:id="1047871298">
          <w:marLeft w:val="0"/>
          <w:marRight w:val="0"/>
          <w:marTop w:val="120"/>
          <w:marBottom w:val="120"/>
          <w:divBdr>
            <w:top w:val="single" w:sz="2" w:space="0" w:color="auto"/>
            <w:left w:val="single" w:sz="2" w:space="0" w:color="auto"/>
            <w:bottom w:val="single" w:sz="2" w:space="0" w:color="auto"/>
            <w:right w:val="single" w:sz="2" w:space="0" w:color="auto"/>
          </w:divBdr>
        </w:div>
        <w:div w:id="1171260675">
          <w:marLeft w:val="0"/>
          <w:marRight w:val="0"/>
          <w:marTop w:val="120"/>
          <w:marBottom w:val="120"/>
          <w:divBdr>
            <w:top w:val="single" w:sz="2" w:space="0" w:color="auto"/>
            <w:left w:val="single" w:sz="2" w:space="0" w:color="auto"/>
            <w:bottom w:val="single" w:sz="2" w:space="0" w:color="auto"/>
            <w:right w:val="single" w:sz="2" w:space="0" w:color="auto"/>
          </w:divBdr>
        </w:div>
        <w:div w:id="1428502998">
          <w:marLeft w:val="0"/>
          <w:marRight w:val="0"/>
          <w:marTop w:val="120"/>
          <w:marBottom w:val="120"/>
          <w:divBdr>
            <w:top w:val="single" w:sz="2" w:space="0" w:color="auto"/>
            <w:left w:val="single" w:sz="2" w:space="0" w:color="auto"/>
            <w:bottom w:val="single" w:sz="2" w:space="0" w:color="auto"/>
            <w:right w:val="single" w:sz="2" w:space="0" w:color="auto"/>
          </w:divBdr>
        </w:div>
      </w:divsChild>
    </w:div>
    <w:div w:id="1676882797">
      <w:bodyDiv w:val="1"/>
      <w:marLeft w:val="0"/>
      <w:marRight w:val="0"/>
      <w:marTop w:val="0"/>
      <w:marBottom w:val="0"/>
      <w:divBdr>
        <w:top w:val="none" w:sz="0" w:space="0" w:color="auto"/>
        <w:left w:val="none" w:sz="0" w:space="0" w:color="auto"/>
        <w:bottom w:val="none" w:sz="0" w:space="0" w:color="auto"/>
        <w:right w:val="none" w:sz="0" w:space="0" w:color="auto"/>
      </w:divBdr>
    </w:div>
    <w:div w:id="1677490097">
      <w:bodyDiv w:val="1"/>
      <w:marLeft w:val="0"/>
      <w:marRight w:val="0"/>
      <w:marTop w:val="0"/>
      <w:marBottom w:val="0"/>
      <w:divBdr>
        <w:top w:val="none" w:sz="0" w:space="0" w:color="auto"/>
        <w:left w:val="none" w:sz="0" w:space="0" w:color="auto"/>
        <w:bottom w:val="none" w:sz="0" w:space="0" w:color="auto"/>
        <w:right w:val="none" w:sz="0" w:space="0" w:color="auto"/>
      </w:divBdr>
    </w:div>
    <w:div w:id="1682584197">
      <w:bodyDiv w:val="1"/>
      <w:marLeft w:val="0"/>
      <w:marRight w:val="0"/>
      <w:marTop w:val="0"/>
      <w:marBottom w:val="0"/>
      <w:divBdr>
        <w:top w:val="none" w:sz="0" w:space="0" w:color="auto"/>
        <w:left w:val="none" w:sz="0" w:space="0" w:color="auto"/>
        <w:bottom w:val="none" w:sz="0" w:space="0" w:color="auto"/>
        <w:right w:val="none" w:sz="0" w:space="0" w:color="auto"/>
      </w:divBdr>
    </w:div>
    <w:div w:id="1689257673">
      <w:bodyDiv w:val="1"/>
      <w:marLeft w:val="0"/>
      <w:marRight w:val="0"/>
      <w:marTop w:val="0"/>
      <w:marBottom w:val="0"/>
      <w:divBdr>
        <w:top w:val="none" w:sz="0" w:space="0" w:color="auto"/>
        <w:left w:val="none" w:sz="0" w:space="0" w:color="auto"/>
        <w:bottom w:val="none" w:sz="0" w:space="0" w:color="auto"/>
        <w:right w:val="none" w:sz="0" w:space="0" w:color="auto"/>
      </w:divBdr>
    </w:div>
    <w:div w:id="1704670838">
      <w:bodyDiv w:val="1"/>
      <w:marLeft w:val="0"/>
      <w:marRight w:val="0"/>
      <w:marTop w:val="0"/>
      <w:marBottom w:val="0"/>
      <w:divBdr>
        <w:top w:val="none" w:sz="0" w:space="0" w:color="auto"/>
        <w:left w:val="none" w:sz="0" w:space="0" w:color="auto"/>
        <w:bottom w:val="none" w:sz="0" w:space="0" w:color="auto"/>
        <w:right w:val="none" w:sz="0" w:space="0" w:color="auto"/>
      </w:divBdr>
    </w:div>
    <w:div w:id="1706253796">
      <w:bodyDiv w:val="1"/>
      <w:marLeft w:val="0"/>
      <w:marRight w:val="0"/>
      <w:marTop w:val="0"/>
      <w:marBottom w:val="0"/>
      <w:divBdr>
        <w:top w:val="none" w:sz="0" w:space="0" w:color="auto"/>
        <w:left w:val="none" w:sz="0" w:space="0" w:color="auto"/>
        <w:bottom w:val="none" w:sz="0" w:space="0" w:color="auto"/>
        <w:right w:val="none" w:sz="0" w:space="0" w:color="auto"/>
      </w:divBdr>
      <w:divsChild>
        <w:div w:id="677386508">
          <w:marLeft w:val="0"/>
          <w:marRight w:val="0"/>
          <w:marTop w:val="0"/>
          <w:marBottom w:val="0"/>
          <w:divBdr>
            <w:top w:val="none" w:sz="0" w:space="0" w:color="auto"/>
            <w:left w:val="none" w:sz="0" w:space="0" w:color="auto"/>
            <w:bottom w:val="none" w:sz="0" w:space="0" w:color="auto"/>
            <w:right w:val="none" w:sz="0" w:space="0" w:color="auto"/>
          </w:divBdr>
          <w:divsChild>
            <w:div w:id="262690670">
              <w:marLeft w:val="0"/>
              <w:marRight w:val="0"/>
              <w:marTop w:val="0"/>
              <w:marBottom w:val="0"/>
              <w:divBdr>
                <w:top w:val="none" w:sz="0" w:space="0" w:color="auto"/>
                <w:left w:val="none" w:sz="0" w:space="0" w:color="auto"/>
                <w:bottom w:val="none" w:sz="0" w:space="0" w:color="auto"/>
                <w:right w:val="none" w:sz="0" w:space="0" w:color="auto"/>
              </w:divBdr>
              <w:divsChild>
                <w:div w:id="1492024009">
                  <w:marLeft w:val="0"/>
                  <w:marRight w:val="0"/>
                  <w:marTop w:val="0"/>
                  <w:marBottom w:val="0"/>
                  <w:divBdr>
                    <w:top w:val="none" w:sz="0" w:space="0" w:color="auto"/>
                    <w:left w:val="none" w:sz="0" w:space="0" w:color="auto"/>
                    <w:bottom w:val="none" w:sz="0" w:space="0" w:color="auto"/>
                    <w:right w:val="none" w:sz="0" w:space="0" w:color="auto"/>
                  </w:divBdr>
                  <w:divsChild>
                    <w:div w:id="1358775536">
                      <w:marLeft w:val="0"/>
                      <w:marRight w:val="0"/>
                      <w:marTop w:val="0"/>
                      <w:marBottom w:val="0"/>
                      <w:divBdr>
                        <w:top w:val="none" w:sz="0" w:space="0" w:color="auto"/>
                        <w:left w:val="none" w:sz="0" w:space="0" w:color="auto"/>
                        <w:bottom w:val="none" w:sz="0" w:space="0" w:color="auto"/>
                        <w:right w:val="none" w:sz="0" w:space="0" w:color="auto"/>
                      </w:divBdr>
                      <w:divsChild>
                        <w:div w:id="1118453233">
                          <w:marLeft w:val="0"/>
                          <w:marRight w:val="0"/>
                          <w:marTop w:val="0"/>
                          <w:marBottom w:val="0"/>
                          <w:divBdr>
                            <w:top w:val="none" w:sz="0" w:space="0" w:color="auto"/>
                            <w:left w:val="none" w:sz="0" w:space="0" w:color="auto"/>
                            <w:bottom w:val="none" w:sz="0" w:space="0" w:color="auto"/>
                            <w:right w:val="none" w:sz="0" w:space="0" w:color="auto"/>
                          </w:divBdr>
                          <w:divsChild>
                            <w:div w:id="9531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01084">
      <w:bodyDiv w:val="1"/>
      <w:marLeft w:val="0"/>
      <w:marRight w:val="0"/>
      <w:marTop w:val="0"/>
      <w:marBottom w:val="0"/>
      <w:divBdr>
        <w:top w:val="none" w:sz="0" w:space="0" w:color="auto"/>
        <w:left w:val="none" w:sz="0" w:space="0" w:color="auto"/>
        <w:bottom w:val="none" w:sz="0" w:space="0" w:color="auto"/>
        <w:right w:val="none" w:sz="0" w:space="0" w:color="auto"/>
      </w:divBdr>
    </w:div>
    <w:div w:id="1747413179">
      <w:bodyDiv w:val="1"/>
      <w:marLeft w:val="0"/>
      <w:marRight w:val="0"/>
      <w:marTop w:val="0"/>
      <w:marBottom w:val="0"/>
      <w:divBdr>
        <w:top w:val="none" w:sz="0" w:space="0" w:color="auto"/>
        <w:left w:val="none" w:sz="0" w:space="0" w:color="auto"/>
        <w:bottom w:val="none" w:sz="0" w:space="0" w:color="auto"/>
        <w:right w:val="none" w:sz="0" w:space="0" w:color="auto"/>
      </w:divBdr>
      <w:divsChild>
        <w:div w:id="966476190">
          <w:marLeft w:val="0"/>
          <w:marRight w:val="0"/>
          <w:marTop w:val="0"/>
          <w:marBottom w:val="0"/>
          <w:divBdr>
            <w:top w:val="single" w:sz="2" w:space="0" w:color="auto"/>
            <w:left w:val="single" w:sz="2" w:space="0" w:color="auto"/>
            <w:bottom w:val="single" w:sz="2" w:space="0" w:color="auto"/>
            <w:right w:val="single" w:sz="2" w:space="0" w:color="auto"/>
          </w:divBdr>
        </w:div>
        <w:div w:id="1852987598">
          <w:marLeft w:val="0"/>
          <w:marRight w:val="0"/>
          <w:marTop w:val="0"/>
          <w:marBottom w:val="0"/>
          <w:divBdr>
            <w:top w:val="single" w:sz="2" w:space="0" w:color="auto"/>
            <w:left w:val="single" w:sz="2" w:space="0" w:color="auto"/>
            <w:bottom w:val="single" w:sz="2" w:space="0" w:color="auto"/>
            <w:right w:val="single" w:sz="2" w:space="0" w:color="auto"/>
          </w:divBdr>
        </w:div>
        <w:div w:id="2063209942">
          <w:marLeft w:val="0"/>
          <w:marRight w:val="0"/>
          <w:marTop w:val="0"/>
          <w:marBottom w:val="0"/>
          <w:divBdr>
            <w:top w:val="single" w:sz="2" w:space="0" w:color="auto"/>
            <w:left w:val="single" w:sz="2" w:space="0" w:color="auto"/>
            <w:bottom w:val="single" w:sz="2" w:space="0" w:color="auto"/>
            <w:right w:val="single" w:sz="2" w:space="0" w:color="auto"/>
          </w:divBdr>
        </w:div>
      </w:divsChild>
    </w:div>
    <w:div w:id="1751809334">
      <w:bodyDiv w:val="1"/>
      <w:marLeft w:val="0"/>
      <w:marRight w:val="0"/>
      <w:marTop w:val="0"/>
      <w:marBottom w:val="0"/>
      <w:divBdr>
        <w:top w:val="none" w:sz="0" w:space="0" w:color="auto"/>
        <w:left w:val="none" w:sz="0" w:space="0" w:color="auto"/>
        <w:bottom w:val="none" w:sz="0" w:space="0" w:color="auto"/>
        <w:right w:val="none" w:sz="0" w:space="0" w:color="auto"/>
      </w:divBdr>
    </w:div>
    <w:div w:id="1767076544">
      <w:bodyDiv w:val="1"/>
      <w:marLeft w:val="0"/>
      <w:marRight w:val="0"/>
      <w:marTop w:val="0"/>
      <w:marBottom w:val="0"/>
      <w:divBdr>
        <w:top w:val="none" w:sz="0" w:space="0" w:color="auto"/>
        <w:left w:val="none" w:sz="0" w:space="0" w:color="auto"/>
        <w:bottom w:val="none" w:sz="0" w:space="0" w:color="auto"/>
        <w:right w:val="none" w:sz="0" w:space="0" w:color="auto"/>
      </w:divBdr>
    </w:div>
    <w:div w:id="1808863572">
      <w:bodyDiv w:val="1"/>
      <w:marLeft w:val="0"/>
      <w:marRight w:val="0"/>
      <w:marTop w:val="0"/>
      <w:marBottom w:val="0"/>
      <w:divBdr>
        <w:top w:val="none" w:sz="0" w:space="0" w:color="auto"/>
        <w:left w:val="none" w:sz="0" w:space="0" w:color="auto"/>
        <w:bottom w:val="none" w:sz="0" w:space="0" w:color="auto"/>
        <w:right w:val="none" w:sz="0" w:space="0" w:color="auto"/>
      </w:divBdr>
    </w:div>
    <w:div w:id="1812094389">
      <w:bodyDiv w:val="1"/>
      <w:marLeft w:val="0"/>
      <w:marRight w:val="0"/>
      <w:marTop w:val="0"/>
      <w:marBottom w:val="0"/>
      <w:divBdr>
        <w:top w:val="none" w:sz="0" w:space="0" w:color="auto"/>
        <w:left w:val="none" w:sz="0" w:space="0" w:color="auto"/>
        <w:bottom w:val="none" w:sz="0" w:space="0" w:color="auto"/>
        <w:right w:val="none" w:sz="0" w:space="0" w:color="auto"/>
      </w:divBdr>
    </w:div>
    <w:div w:id="1818495037">
      <w:bodyDiv w:val="1"/>
      <w:marLeft w:val="0"/>
      <w:marRight w:val="0"/>
      <w:marTop w:val="0"/>
      <w:marBottom w:val="0"/>
      <w:divBdr>
        <w:top w:val="none" w:sz="0" w:space="0" w:color="auto"/>
        <w:left w:val="none" w:sz="0" w:space="0" w:color="auto"/>
        <w:bottom w:val="none" w:sz="0" w:space="0" w:color="auto"/>
        <w:right w:val="none" w:sz="0" w:space="0" w:color="auto"/>
      </w:divBdr>
      <w:divsChild>
        <w:div w:id="1431777449">
          <w:marLeft w:val="0"/>
          <w:marRight w:val="0"/>
          <w:marTop w:val="0"/>
          <w:marBottom w:val="0"/>
          <w:divBdr>
            <w:top w:val="none" w:sz="0" w:space="0" w:color="auto"/>
            <w:left w:val="none" w:sz="0" w:space="0" w:color="auto"/>
            <w:bottom w:val="none" w:sz="0" w:space="0" w:color="auto"/>
            <w:right w:val="none" w:sz="0" w:space="0" w:color="auto"/>
          </w:divBdr>
          <w:divsChild>
            <w:div w:id="1078481251">
              <w:marLeft w:val="0"/>
              <w:marRight w:val="0"/>
              <w:marTop w:val="0"/>
              <w:marBottom w:val="0"/>
              <w:divBdr>
                <w:top w:val="none" w:sz="0" w:space="0" w:color="auto"/>
                <w:left w:val="none" w:sz="0" w:space="0" w:color="auto"/>
                <w:bottom w:val="none" w:sz="0" w:space="0" w:color="auto"/>
                <w:right w:val="none" w:sz="0" w:space="0" w:color="auto"/>
              </w:divBdr>
              <w:divsChild>
                <w:div w:id="526601586">
                  <w:marLeft w:val="0"/>
                  <w:marRight w:val="0"/>
                  <w:marTop w:val="0"/>
                  <w:marBottom w:val="0"/>
                  <w:divBdr>
                    <w:top w:val="none" w:sz="0" w:space="0" w:color="auto"/>
                    <w:left w:val="none" w:sz="0" w:space="0" w:color="auto"/>
                    <w:bottom w:val="none" w:sz="0" w:space="0" w:color="auto"/>
                    <w:right w:val="none" w:sz="0" w:space="0" w:color="auto"/>
                  </w:divBdr>
                  <w:divsChild>
                    <w:div w:id="1401946536">
                      <w:marLeft w:val="0"/>
                      <w:marRight w:val="0"/>
                      <w:marTop w:val="0"/>
                      <w:marBottom w:val="0"/>
                      <w:divBdr>
                        <w:top w:val="none" w:sz="0" w:space="0" w:color="auto"/>
                        <w:left w:val="none" w:sz="0" w:space="0" w:color="auto"/>
                        <w:bottom w:val="none" w:sz="0" w:space="0" w:color="auto"/>
                        <w:right w:val="none" w:sz="0" w:space="0" w:color="auto"/>
                      </w:divBdr>
                      <w:divsChild>
                        <w:div w:id="1398632585">
                          <w:marLeft w:val="0"/>
                          <w:marRight w:val="0"/>
                          <w:marTop w:val="0"/>
                          <w:marBottom w:val="0"/>
                          <w:divBdr>
                            <w:top w:val="none" w:sz="0" w:space="0" w:color="auto"/>
                            <w:left w:val="none" w:sz="0" w:space="0" w:color="auto"/>
                            <w:bottom w:val="none" w:sz="0" w:space="0" w:color="auto"/>
                            <w:right w:val="none" w:sz="0" w:space="0" w:color="auto"/>
                          </w:divBdr>
                          <w:divsChild>
                            <w:div w:id="1676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305509">
      <w:bodyDiv w:val="1"/>
      <w:marLeft w:val="0"/>
      <w:marRight w:val="0"/>
      <w:marTop w:val="0"/>
      <w:marBottom w:val="0"/>
      <w:divBdr>
        <w:top w:val="none" w:sz="0" w:space="0" w:color="auto"/>
        <w:left w:val="none" w:sz="0" w:space="0" w:color="auto"/>
        <w:bottom w:val="none" w:sz="0" w:space="0" w:color="auto"/>
        <w:right w:val="none" w:sz="0" w:space="0" w:color="auto"/>
      </w:divBdr>
    </w:div>
    <w:div w:id="1838811714">
      <w:bodyDiv w:val="1"/>
      <w:marLeft w:val="0"/>
      <w:marRight w:val="0"/>
      <w:marTop w:val="0"/>
      <w:marBottom w:val="0"/>
      <w:divBdr>
        <w:top w:val="none" w:sz="0" w:space="0" w:color="auto"/>
        <w:left w:val="none" w:sz="0" w:space="0" w:color="auto"/>
        <w:bottom w:val="none" w:sz="0" w:space="0" w:color="auto"/>
        <w:right w:val="none" w:sz="0" w:space="0" w:color="auto"/>
      </w:divBdr>
    </w:div>
    <w:div w:id="1855801626">
      <w:bodyDiv w:val="1"/>
      <w:marLeft w:val="0"/>
      <w:marRight w:val="0"/>
      <w:marTop w:val="0"/>
      <w:marBottom w:val="0"/>
      <w:divBdr>
        <w:top w:val="none" w:sz="0" w:space="0" w:color="auto"/>
        <w:left w:val="none" w:sz="0" w:space="0" w:color="auto"/>
        <w:bottom w:val="none" w:sz="0" w:space="0" w:color="auto"/>
        <w:right w:val="none" w:sz="0" w:space="0" w:color="auto"/>
      </w:divBdr>
      <w:divsChild>
        <w:div w:id="583881853">
          <w:marLeft w:val="0"/>
          <w:marRight w:val="0"/>
          <w:marTop w:val="0"/>
          <w:marBottom w:val="0"/>
          <w:divBdr>
            <w:top w:val="none" w:sz="0" w:space="0" w:color="auto"/>
            <w:left w:val="none" w:sz="0" w:space="0" w:color="auto"/>
            <w:bottom w:val="none" w:sz="0" w:space="0" w:color="auto"/>
            <w:right w:val="none" w:sz="0" w:space="0" w:color="auto"/>
          </w:divBdr>
        </w:div>
        <w:div w:id="671756756">
          <w:marLeft w:val="0"/>
          <w:marRight w:val="0"/>
          <w:marTop w:val="0"/>
          <w:marBottom w:val="0"/>
          <w:divBdr>
            <w:top w:val="none" w:sz="0" w:space="0" w:color="auto"/>
            <w:left w:val="none" w:sz="0" w:space="0" w:color="auto"/>
            <w:bottom w:val="none" w:sz="0" w:space="0" w:color="auto"/>
            <w:right w:val="none" w:sz="0" w:space="0" w:color="auto"/>
          </w:divBdr>
        </w:div>
      </w:divsChild>
    </w:div>
    <w:div w:id="1874920761">
      <w:bodyDiv w:val="1"/>
      <w:marLeft w:val="0"/>
      <w:marRight w:val="0"/>
      <w:marTop w:val="0"/>
      <w:marBottom w:val="0"/>
      <w:divBdr>
        <w:top w:val="none" w:sz="0" w:space="0" w:color="auto"/>
        <w:left w:val="none" w:sz="0" w:space="0" w:color="auto"/>
        <w:bottom w:val="none" w:sz="0" w:space="0" w:color="auto"/>
        <w:right w:val="none" w:sz="0" w:space="0" w:color="auto"/>
      </w:divBdr>
    </w:div>
    <w:div w:id="1875195597">
      <w:bodyDiv w:val="1"/>
      <w:marLeft w:val="0"/>
      <w:marRight w:val="0"/>
      <w:marTop w:val="0"/>
      <w:marBottom w:val="0"/>
      <w:divBdr>
        <w:top w:val="none" w:sz="0" w:space="0" w:color="auto"/>
        <w:left w:val="none" w:sz="0" w:space="0" w:color="auto"/>
        <w:bottom w:val="none" w:sz="0" w:space="0" w:color="auto"/>
        <w:right w:val="none" w:sz="0" w:space="0" w:color="auto"/>
      </w:divBdr>
    </w:div>
    <w:div w:id="1877111828">
      <w:bodyDiv w:val="1"/>
      <w:marLeft w:val="0"/>
      <w:marRight w:val="0"/>
      <w:marTop w:val="0"/>
      <w:marBottom w:val="0"/>
      <w:divBdr>
        <w:top w:val="none" w:sz="0" w:space="0" w:color="auto"/>
        <w:left w:val="none" w:sz="0" w:space="0" w:color="auto"/>
        <w:bottom w:val="none" w:sz="0" w:space="0" w:color="auto"/>
        <w:right w:val="none" w:sz="0" w:space="0" w:color="auto"/>
      </w:divBdr>
    </w:div>
    <w:div w:id="1878539414">
      <w:bodyDiv w:val="1"/>
      <w:marLeft w:val="0"/>
      <w:marRight w:val="0"/>
      <w:marTop w:val="0"/>
      <w:marBottom w:val="0"/>
      <w:divBdr>
        <w:top w:val="none" w:sz="0" w:space="0" w:color="auto"/>
        <w:left w:val="none" w:sz="0" w:space="0" w:color="auto"/>
        <w:bottom w:val="none" w:sz="0" w:space="0" w:color="auto"/>
        <w:right w:val="none" w:sz="0" w:space="0" w:color="auto"/>
      </w:divBdr>
    </w:div>
    <w:div w:id="1914899170">
      <w:bodyDiv w:val="1"/>
      <w:marLeft w:val="0"/>
      <w:marRight w:val="0"/>
      <w:marTop w:val="0"/>
      <w:marBottom w:val="0"/>
      <w:divBdr>
        <w:top w:val="none" w:sz="0" w:space="0" w:color="auto"/>
        <w:left w:val="none" w:sz="0" w:space="0" w:color="auto"/>
        <w:bottom w:val="none" w:sz="0" w:space="0" w:color="auto"/>
        <w:right w:val="none" w:sz="0" w:space="0" w:color="auto"/>
      </w:divBdr>
    </w:div>
    <w:div w:id="1915360448">
      <w:bodyDiv w:val="1"/>
      <w:marLeft w:val="0"/>
      <w:marRight w:val="0"/>
      <w:marTop w:val="0"/>
      <w:marBottom w:val="0"/>
      <w:divBdr>
        <w:top w:val="none" w:sz="0" w:space="0" w:color="auto"/>
        <w:left w:val="none" w:sz="0" w:space="0" w:color="auto"/>
        <w:bottom w:val="none" w:sz="0" w:space="0" w:color="auto"/>
        <w:right w:val="none" w:sz="0" w:space="0" w:color="auto"/>
      </w:divBdr>
      <w:divsChild>
        <w:div w:id="58349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171035">
      <w:bodyDiv w:val="1"/>
      <w:marLeft w:val="0"/>
      <w:marRight w:val="0"/>
      <w:marTop w:val="0"/>
      <w:marBottom w:val="0"/>
      <w:divBdr>
        <w:top w:val="none" w:sz="0" w:space="0" w:color="auto"/>
        <w:left w:val="none" w:sz="0" w:space="0" w:color="auto"/>
        <w:bottom w:val="none" w:sz="0" w:space="0" w:color="auto"/>
        <w:right w:val="none" w:sz="0" w:space="0" w:color="auto"/>
      </w:divBdr>
    </w:div>
    <w:div w:id="1948005039">
      <w:bodyDiv w:val="1"/>
      <w:marLeft w:val="0"/>
      <w:marRight w:val="0"/>
      <w:marTop w:val="0"/>
      <w:marBottom w:val="0"/>
      <w:divBdr>
        <w:top w:val="none" w:sz="0" w:space="0" w:color="auto"/>
        <w:left w:val="none" w:sz="0" w:space="0" w:color="auto"/>
        <w:bottom w:val="none" w:sz="0" w:space="0" w:color="auto"/>
        <w:right w:val="none" w:sz="0" w:space="0" w:color="auto"/>
      </w:divBdr>
    </w:div>
    <w:div w:id="1973293567">
      <w:bodyDiv w:val="1"/>
      <w:marLeft w:val="0"/>
      <w:marRight w:val="0"/>
      <w:marTop w:val="0"/>
      <w:marBottom w:val="0"/>
      <w:divBdr>
        <w:top w:val="none" w:sz="0" w:space="0" w:color="auto"/>
        <w:left w:val="none" w:sz="0" w:space="0" w:color="auto"/>
        <w:bottom w:val="none" w:sz="0" w:space="0" w:color="auto"/>
        <w:right w:val="none" w:sz="0" w:space="0" w:color="auto"/>
      </w:divBdr>
    </w:div>
    <w:div w:id="1976177429">
      <w:bodyDiv w:val="1"/>
      <w:marLeft w:val="0"/>
      <w:marRight w:val="0"/>
      <w:marTop w:val="0"/>
      <w:marBottom w:val="0"/>
      <w:divBdr>
        <w:top w:val="none" w:sz="0" w:space="0" w:color="auto"/>
        <w:left w:val="none" w:sz="0" w:space="0" w:color="auto"/>
        <w:bottom w:val="none" w:sz="0" w:space="0" w:color="auto"/>
        <w:right w:val="none" w:sz="0" w:space="0" w:color="auto"/>
      </w:divBdr>
      <w:divsChild>
        <w:div w:id="261383261">
          <w:marLeft w:val="0"/>
          <w:marRight w:val="0"/>
          <w:marTop w:val="0"/>
          <w:marBottom w:val="240"/>
          <w:divBdr>
            <w:top w:val="none" w:sz="0" w:space="0" w:color="auto"/>
            <w:left w:val="none" w:sz="0" w:space="0" w:color="auto"/>
            <w:bottom w:val="none" w:sz="0" w:space="0" w:color="auto"/>
            <w:right w:val="none" w:sz="0" w:space="0" w:color="auto"/>
          </w:divBdr>
        </w:div>
        <w:div w:id="1683703839">
          <w:marLeft w:val="0"/>
          <w:marRight w:val="0"/>
          <w:marTop w:val="0"/>
          <w:marBottom w:val="0"/>
          <w:divBdr>
            <w:top w:val="none" w:sz="0" w:space="0" w:color="auto"/>
            <w:left w:val="none" w:sz="0" w:space="0" w:color="auto"/>
            <w:bottom w:val="none" w:sz="0" w:space="0" w:color="auto"/>
            <w:right w:val="none" w:sz="0" w:space="0" w:color="auto"/>
          </w:divBdr>
        </w:div>
      </w:divsChild>
    </w:div>
    <w:div w:id="1999266323">
      <w:bodyDiv w:val="1"/>
      <w:marLeft w:val="0"/>
      <w:marRight w:val="0"/>
      <w:marTop w:val="0"/>
      <w:marBottom w:val="0"/>
      <w:divBdr>
        <w:top w:val="none" w:sz="0" w:space="0" w:color="auto"/>
        <w:left w:val="none" w:sz="0" w:space="0" w:color="auto"/>
        <w:bottom w:val="none" w:sz="0" w:space="0" w:color="auto"/>
        <w:right w:val="none" w:sz="0" w:space="0" w:color="auto"/>
      </w:divBdr>
    </w:div>
    <w:div w:id="2003965062">
      <w:bodyDiv w:val="1"/>
      <w:marLeft w:val="0"/>
      <w:marRight w:val="0"/>
      <w:marTop w:val="0"/>
      <w:marBottom w:val="0"/>
      <w:divBdr>
        <w:top w:val="none" w:sz="0" w:space="0" w:color="auto"/>
        <w:left w:val="none" w:sz="0" w:space="0" w:color="auto"/>
        <w:bottom w:val="none" w:sz="0" w:space="0" w:color="auto"/>
        <w:right w:val="none" w:sz="0" w:space="0" w:color="auto"/>
      </w:divBdr>
      <w:divsChild>
        <w:div w:id="645280450">
          <w:marLeft w:val="0"/>
          <w:marRight w:val="0"/>
          <w:marTop w:val="0"/>
          <w:marBottom w:val="0"/>
          <w:divBdr>
            <w:top w:val="single" w:sz="2" w:space="0" w:color="auto"/>
            <w:left w:val="single" w:sz="2" w:space="0" w:color="auto"/>
            <w:bottom w:val="single" w:sz="2" w:space="0" w:color="auto"/>
            <w:right w:val="single" w:sz="2" w:space="0" w:color="auto"/>
          </w:divBdr>
        </w:div>
        <w:div w:id="1286082278">
          <w:marLeft w:val="0"/>
          <w:marRight w:val="0"/>
          <w:marTop w:val="0"/>
          <w:marBottom w:val="0"/>
          <w:divBdr>
            <w:top w:val="single" w:sz="2" w:space="0" w:color="auto"/>
            <w:left w:val="single" w:sz="2" w:space="0" w:color="auto"/>
            <w:bottom w:val="single" w:sz="2" w:space="0" w:color="auto"/>
            <w:right w:val="single" w:sz="2" w:space="0" w:color="auto"/>
          </w:divBdr>
        </w:div>
        <w:div w:id="1292592638">
          <w:marLeft w:val="0"/>
          <w:marRight w:val="0"/>
          <w:marTop w:val="0"/>
          <w:marBottom w:val="0"/>
          <w:divBdr>
            <w:top w:val="single" w:sz="2" w:space="0" w:color="auto"/>
            <w:left w:val="single" w:sz="2" w:space="0" w:color="auto"/>
            <w:bottom w:val="single" w:sz="2" w:space="0" w:color="auto"/>
            <w:right w:val="single" w:sz="2" w:space="0" w:color="auto"/>
          </w:divBdr>
        </w:div>
        <w:div w:id="1972973076">
          <w:marLeft w:val="0"/>
          <w:marRight w:val="0"/>
          <w:marTop w:val="0"/>
          <w:marBottom w:val="0"/>
          <w:divBdr>
            <w:top w:val="single" w:sz="2" w:space="0" w:color="auto"/>
            <w:left w:val="single" w:sz="2" w:space="0" w:color="auto"/>
            <w:bottom w:val="single" w:sz="2" w:space="0" w:color="auto"/>
            <w:right w:val="single" w:sz="2" w:space="0" w:color="auto"/>
          </w:divBdr>
        </w:div>
      </w:divsChild>
    </w:div>
    <w:div w:id="2018846431">
      <w:bodyDiv w:val="1"/>
      <w:marLeft w:val="0"/>
      <w:marRight w:val="0"/>
      <w:marTop w:val="0"/>
      <w:marBottom w:val="0"/>
      <w:divBdr>
        <w:top w:val="none" w:sz="0" w:space="0" w:color="auto"/>
        <w:left w:val="none" w:sz="0" w:space="0" w:color="auto"/>
        <w:bottom w:val="none" w:sz="0" w:space="0" w:color="auto"/>
        <w:right w:val="none" w:sz="0" w:space="0" w:color="auto"/>
      </w:divBdr>
    </w:div>
    <w:div w:id="2028829556">
      <w:bodyDiv w:val="1"/>
      <w:marLeft w:val="0"/>
      <w:marRight w:val="0"/>
      <w:marTop w:val="0"/>
      <w:marBottom w:val="0"/>
      <w:divBdr>
        <w:top w:val="none" w:sz="0" w:space="0" w:color="auto"/>
        <w:left w:val="none" w:sz="0" w:space="0" w:color="auto"/>
        <w:bottom w:val="none" w:sz="0" w:space="0" w:color="auto"/>
        <w:right w:val="none" w:sz="0" w:space="0" w:color="auto"/>
      </w:divBdr>
    </w:div>
    <w:div w:id="2036491530">
      <w:bodyDiv w:val="1"/>
      <w:marLeft w:val="0"/>
      <w:marRight w:val="0"/>
      <w:marTop w:val="0"/>
      <w:marBottom w:val="0"/>
      <w:divBdr>
        <w:top w:val="none" w:sz="0" w:space="0" w:color="auto"/>
        <w:left w:val="none" w:sz="0" w:space="0" w:color="auto"/>
        <w:bottom w:val="none" w:sz="0" w:space="0" w:color="auto"/>
        <w:right w:val="none" w:sz="0" w:space="0" w:color="auto"/>
      </w:divBdr>
      <w:divsChild>
        <w:div w:id="1444300144">
          <w:marLeft w:val="446"/>
          <w:marRight w:val="0"/>
          <w:marTop w:val="0"/>
          <w:marBottom w:val="0"/>
          <w:divBdr>
            <w:top w:val="none" w:sz="0" w:space="0" w:color="auto"/>
            <w:left w:val="none" w:sz="0" w:space="0" w:color="auto"/>
            <w:bottom w:val="none" w:sz="0" w:space="0" w:color="auto"/>
            <w:right w:val="none" w:sz="0" w:space="0" w:color="auto"/>
          </w:divBdr>
        </w:div>
      </w:divsChild>
    </w:div>
    <w:div w:id="2038461405">
      <w:bodyDiv w:val="1"/>
      <w:marLeft w:val="0"/>
      <w:marRight w:val="0"/>
      <w:marTop w:val="0"/>
      <w:marBottom w:val="0"/>
      <w:divBdr>
        <w:top w:val="none" w:sz="0" w:space="0" w:color="auto"/>
        <w:left w:val="none" w:sz="0" w:space="0" w:color="auto"/>
        <w:bottom w:val="none" w:sz="0" w:space="0" w:color="auto"/>
        <w:right w:val="none" w:sz="0" w:space="0" w:color="auto"/>
      </w:divBdr>
    </w:div>
    <w:div w:id="2062052241">
      <w:bodyDiv w:val="1"/>
      <w:marLeft w:val="0"/>
      <w:marRight w:val="0"/>
      <w:marTop w:val="0"/>
      <w:marBottom w:val="0"/>
      <w:divBdr>
        <w:top w:val="none" w:sz="0" w:space="0" w:color="auto"/>
        <w:left w:val="none" w:sz="0" w:space="0" w:color="auto"/>
        <w:bottom w:val="none" w:sz="0" w:space="0" w:color="auto"/>
        <w:right w:val="none" w:sz="0" w:space="0" w:color="auto"/>
      </w:divBdr>
    </w:div>
    <w:div w:id="2082099062">
      <w:bodyDiv w:val="1"/>
      <w:marLeft w:val="0"/>
      <w:marRight w:val="0"/>
      <w:marTop w:val="0"/>
      <w:marBottom w:val="0"/>
      <w:divBdr>
        <w:top w:val="none" w:sz="0" w:space="0" w:color="auto"/>
        <w:left w:val="none" w:sz="0" w:space="0" w:color="auto"/>
        <w:bottom w:val="none" w:sz="0" w:space="0" w:color="auto"/>
        <w:right w:val="none" w:sz="0" w:space="0" w:color="auto"/>
      </w:divBdr>
    </w:div>
    <w:div w:id="2093046549">
      <w:bodyDiv w:val="1"/>
      <w:marLeft w:val="0"/>
      <w:marRight w:val="0"/>
      <w:marTop w:val="0"/>
      <w:marBottom w:val="0"/>
      <w:divBdr>
        <w:top w:val="none" w:sz="0" w:space="0" w:color="auto"/>
        <w:left w:val="none" w:sz="0" w:space="0" w:color="auto"/>
        <w:bottom w:val="none" w:sz="0" w:space="0" w:color="auto"/>
        <w:right w:val="none" w:sz="0" w:space="0" w:color="auto"/>
      </w:divBdr>
    </w:div>
    <w:div w:id="2125299193">
      <w:bodyDiv w:val="1"/>
      <w:marLeft w:val="0"/>
      <w:marRight w:val="0"/>
      <w:marTop w:val="0"/>
      <w:marBottom w:val="0"/>
      <w:divBdr>
        <w:top w:val="none" w:sz="0" w:space="0" w:color="auto"/>
        <w:left w:val="none" w:sz="0" w:space="0" w:color="auto"/>
        <w:bottom w:val="none" w:sz="0" w:space="0" w:color="auto"/>
        <w:right w:val="none" w:sz="0" w:space="0" w:color="auto"/>
      </w:divBdr>
    </w:div>
    <w:div w:id="2127693700">
      <w:bodyDiv w:val="1"/>
      <w:marLeft w:val="0"/>
      <w:marRight w:val="0"/>
      <w:marTop w:val="0"/>
      <w:marBottom w:val="0"/>
      <w:divBdr>
        <w:top w:val="none" w:sz="0" w:space="0" w:color="auto"/>
        <w:left w:val="none" w:sz="0" w:space="0" w:color="auto"/>
        <w:bottom w:val="none" w:sz="0" w:space="0" w:color="auto"/>
        <w:right w:val="none" w:sz="0" w:space="0" w:color="auto"/>
      </w:divBdr>
    </w:div>
    <w:div w:id="2131391434">
      <w:bodyDiv w:val="1"/>
      <w:marLeft w:val="0"/>
      <w:marRight w:val="0"/>
      <w:marTop w:val="0"/>
      <w:marBottom w:val="0"/>
      <w:divBdr>
        <w:top w:val="none" w:sz="0" w:space="0" w:color="auto"/>
        <w:left w:val="none" w:sz="0" w:space="0" w:color="auto"/>
        <w:bottom w:val="none" w:sz="0" w:space="0" w:color="auto"/>
        <w:right w:val="none" w:sz="0" w:space="0" w:color="auto"/>
      </w:divBdr>
    </w:div>
    <w:div w:id="2131625344">
      <w:bodyDiv w:val="1"/>
      <w:marLeft w:val="0"/>
      <w:marRight w:val="0"/>
      <w:marTop w:val="0"/>
      <w:marBottom w:val="0"/>
      <w:divBdr>
        <w:top w:val="none" w:sz="0" w:space="0" w:color="auto"/>
        <w:left w:val="none" w:sz="0" w:space="0" w:color="auto"/>
        <w:bottom w:val="none" w:sz="0" w:space="0" w:color="auto"/>
        <w:right w:val="none" w:sz="0" w:space="0" w:color="auto"/>
      </w:divBdr>
    </w:div>
    <w:div w:id="2136412497">
      <w:bodyDiv w:val="1"/>
      <w:marLeft w:val="0"/>
      <w:marRight w:val="0"/>
      <w:marTop w:val="0"/>
      <w:marBottom w:val="0"/>
      <w:divBdr>
        <w:top w:val="none" w:sz="0" w:space="0" w:color="auto"/>
        <w:left w:val="none" w:sz="0" w:space="0" w:color="auto"/>
        <w:bottom w:val="none" w:sz="0" w:space="0" w:color="auto"/>
        <w:right w:val="none" w:sz="0" w:space="0" w:color="auto"/>
      </w:divBdr>
      <w:divsChild>
        <w:div w:id="435296140">
          <w:marLeft w:val="0"/>
          <w:marRight w:val="0"/>
          <w:marTop w:val="0"/>
          <w:marBottom w:val="0"/>
          <w:divBdr>
            <w:top w:val="single" w:sz="2" w:space="0" w:color="auto"/>
            <w:left w:val="single" w:sz="2" w:space="0" w:color="auto"/>
            <w:bottom w:val="single" w:sz="2" w:space="0" w:color="auto"/>
            <w:right w:val="single" w:sz="2" w:space="0" w:color="auto"/>
          </w:divBdr>
        </w:div>
        <w:div w:id="1497501914">
          <w:marLeft w:val="0"/>
          <w:marRight w:val="0"/>
          <w:marTop w:val="0"/>
          <w:marBottom w:val="0"/>
          <w:divBdr>
            <w:top w:val="single" w:sz="2" w:space="0" w:color="auto"/>
            <w:left w:val="single" w:sz="2" w:space="0" w:color="auto"/>
            <w:bottom w:val="single" w:sz="2" w:space="0" w:color="auto"/>
            <w:right w:val="single" w:sz="2" w:space="0" w:color="auto"/>
          </w:divBdr>
        </w:div>
      </w:divsChild>
    </w:div>
    <w:div w:id="213988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DA1C2-9582-4EA9-8CA9-66AFD10B3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36733</Words>
  <Characters>209379</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suhang</dc:creator>
  <cp:keywords/>
  <dc:description/>
  <cp:lastModifiedBy>Wang suhang</cp:lastModifiedBy>
  <cp:revision>7</cp:revision>
  <cp:lastPrinted>2024-03-10T14:33:00Z</cp:lastPrinted>
  <dcterms:created xsi:type="dcterms:W3CDTF">2026-06-14T02:45:00Z</dcterms:created>
  <dcterms:modified xsi:type="dcterms:W3CDTF">2026-06-17T09:25:00Z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2024-07-15T02:23:23Z</vt:filetime>
  </property>
  <property fmtid="{D5CDD505-2E9C-101B-9397-08002B2CF9AE}" pid="3" name="ZOTERO_PREF_1">
    <vt:lpwstr>&lt;data data-version="3" zotero-version="7.0.32"&gt;&lt;session id="LN1tDuE6"/&gt;&lt;style id="http://www.zotero.org/styles/journal-of-hazardous-materials" hasBibliography="1" bibliographyStyleHasBeenSet="1"/&gt;&lt;prefs&gt;&lt;pref name="fieldType" value="Field"/&gt;&lt;/prefs&gt;&lt;/data</vt:lpwstr>
  </property>
  <property fmtid="{D5CDD505-2E9C-101B-9397-08002B2CF9AE}" pid="4" name="ZOTERO_PREF_2">
    <vt:lpwstr>&gt;</vt:lpwstr>
  </property>
  <property fmtid="{D5CDD505-2E9C-101B-9397-08002B2CF9AE}" pid="5" name="GrammarlyDocumentId">
    <vt:lpwstr>4b640d2b-4c56-4f49-8d92-3803c6f169a3</vt:lpwstr>
  </property>
</Properties>
</file>