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ADC2B" w14:textId="77777777" w:rsidR="00361E84" w:rsidRDefault="00361E84" w:rsidP="00361E84">
      <w:pPr>
        <w:spacing w:after="0" w:line="480" w:lineRule="auto"/>
        <w:jc w:val="center"/>
        <w:rPr>
          <w:b/>
          <w:bCs/>
        </w:rPr>
      </w:pPr>
      <w:bookmarkStart w:id="0" w:name="_Hlk146639681"/>
      <w:r w:rsidRPr="00E95B41">
        <w:rPr>
          <w:b/>
          <w:bCs/>
        </w:rPr>
        <w:t>Age-Related Differences in Autobiographical Memory Recall</w:t>
      </w:r>
      <w:r>
        <w:rPr>
          <w:b/>
          <w:bCs/>
        </w:rPr>
        <w:t>: Impact of Retrieval</w:t>
      </w:r>
      <w:r w:rsidRPr="00E95B41">
        <w:rPr>
          <w:b/>
          <w:bCs/>
        </w:rPr>
        <w:t xml:space="preserve"> Mode Switching </w:t>
      </w:r>
    </w:p>
    <w:p w14:paraId="0AAD287A" w14:textId="77777777" w:rsidR="00361E84" w:rsidRDefault="00361E84" w:rsidP="00361E84">
      <w:pPr>
        <w:spacing w:after="0" w:line="480" w:lineRule="auto"/>
        <w:jc w:val="center"/>
      </w:pPr>
    </w:p>
    <w:p w14:paraId="2FF69568" w14:textId="77777777" w:rsidR="00361E84" w:rsidRDefault="00361E84" w:rsidP="00361E84">
      <w:pPr>
        <w:spacing w:after="0" w:line="480" w:lineRule="auto"/>
        <w:jc w:val="center"/>
      </w:pPr>
      <w:r w:rsidRPr="00682696">
        <w:t>Greta Melega1,2*</w:t>
      </w:r>
      <w:r>
        <w:t xml:space="preserve">, Alice Bush1, Tabitha James3, Riccardo Sacripante3, </w:t>
      </w:r>
      <w:r w:rsidRPr="00682696">
        <w:t>and Louis Renoult1</w:t>
      </w:r>
    </w:p>
    <w:p w14:paraId="21CE7C64" w14:textId="77777777" w:rsidR="00361E84" w:rsidRPr="00682696" w:rsidRDefault="00361E84" w:rsidP="00361E84">
      <w:pPr>
        <w:spacing w:after="0" w:line="480" w:lineRule="auto"/>
        <w:jc w:val="center"/>
      </w:pPr>
    </w:p>
    <w:p w14:paraId="0986D85B" w14:textId="77777777" w:rsidR="00361E84" w:rsidRPr="00682696" w:rsidRDefault="00361E84" w:rsidP="00361E84">
      <w:pPr>
        <w:spacing w:after="0" w:line="480" w:lineRule="auto"/>
        <w:jc w:val="center"/>
      </w:pPr>
      <w:r w:rsidRPr="00682696">
        <w:t xml:space="preserve">1 </w:t>
      </w:r>
      <w:r>
        <w:t xml:space="preserve">School of Psychology, </w:t>
      </w:r>
      <w:r w:rsidRPr="00682696">
        <w:t>University of East Anglia, Norwich, UK</w:t>
      </w:r>
    </w:p>
    <w:p w14:paraId="1526CE3D" w14:textId="77777777" w:rsidR="00361E84" w:rsidRDefault="00361E84" w:rsidP="00361E84">
      <w:pPr>
        <w:spacing w:after="0" w:line="480" w:lineRule="auto"/>
        <w:jc w:val="center"/>
      </w:pPr>
      <w:r w:rsidRPr="00682696">
        <w:t>2 Department of Neurology, Charité – Universitätsmedizin Berlin, Berlin, Germany</w:t>
      </w:r>
    </w:p>
    <w:p w14:paraId="0CC2AFF6" w14:textId="77777777" w:rsidR="00361E84" w:rsidRPr="00682696" w:rsidRDefault="00361E84" w:rsidP="00361E84">
      <w:pPr>
        <w:spacing w:after="0" w:line="480" w:lineRule="auto"/>
        <w:jc w:val="center"/>
      </w:pPr>
      <w:r>
        <w:t xml:space="preserve">3 Norwich Medical School, </w:t>
      </w:r>
      <w:r w:rsidRPr="00682696">
        <w:t>University of East Anglia, Norwich, UK</w:t>
      </w:r>
    </w:p>
    <w:p w14:paraId="23E533E1" w14:textId="77777777" w:rsidR="00361E84" w:rsidRDefault="00361E84" w:rsidP="00361E84">
      <w:pPr>
        <w:spacing w:after="0" w:line="480" w:lineRule="auto"/>
        <w:jc w:val="center"/>
      </w:pPr>
    </w:p>
    <w:p w14:paraId="2B040B77" w14:textId="77777777" w:rsidR="00361E84" w:rsidRPr="00682696" w:rsidRDefault="00361E84" w:rsidP="00361E84">
      <w:pPr>
        <w:spacing w:after="0" w:line="480" w:lineRule="auto"/>
        <w:jc w:val="center"/>
      </w:pPr>
    </w:p>
    <w:p w14:paraId="5538AE12" w14:textId="77777777" w:rsidR="00361E84" w:rsidRDefault="00361E84" w:rsidP="00361E84">
      <w:pPr>
        <w:spacing w:after="0" w:line="480" w:lineRule="auto"/>
        <w:jc w:val="center"/>
      </w:pPr>
      <w:r w:rsidRPr="00682696">
        <w:t>*Corresponding Author: Greta Melega g.melega@uea.ac.uk, gret</w:t>
      </w:r>
      <w:r>
        <w:t>a</w:t>
      </w:r>
      <w:r w:rsidRPr="00682696">
        <w:t>.melega@charite.de</w:t>
      </w:r>
    </w:p>
    <w:p w14:paraId="7A7ABA35" w14:textId="77777777" w:rsidR="00361E84" w:rsidRDefault="00361E84" w:rsidP="00361E84">
      <w:pPr>
        <w:spacing w:after="0" w:line="480" w:lineRule="auto"/>
        <w:jc w:val="center"/>
      </w:pPr>
    </w:p>
    <w:p w14:paraId="51468302" w14:textId="77777777" w:rsidR="00361E84" w:rsidRPr="005D2179" w:rsidRDefault="00361E84" w:rsidP="00361E84">
      <w:pPr>
        <w:pStyle w:val="APATitle1"/>
        <w:rPr>
          <w:rFonts w:cstheme="minorHAnsi"/>
        </w:rPr>
      </w:pPr>
      <w:r w:rsidRPr="005D2179">
        <w:rPr>
          <w:rFonts w:cstheme="minorHAnsi"/>
        </w:rPr>
        <w:t>Author Note</w:t>
      </w:r>
    </w:p>
    <w:p w14:paraId="191CB208" w14:textId="77777777" w:rsidR="00361E84" w:rsidRPr="005D2179" w:rsidRDefault="00361E84" w:rsidP="00361E84">
      <w:pPr>
        <w:rPr>
          <w:rFonts w:cstheme="minorHAnsi"/>
        </w:rPr>
      </w:pPr>
      <w:r w:rsidRPr="005D2179">
        <w:rPr>
          <w:rFonts w:cstheme="minorHAnsi"/>
        </w:rPr>
        <w:t xml:space="preserve">Greta Melega </w:t>
      </w:r>
      <w:r w:rsidRPr="005D2179">
        <w:rPr>
          <w:rFonts w:cstheme="minorHAnsi"/>
          <w:noProof/>
          <w:lang w:eastAsia="en-CA"/>
        </w:rPr>
        <w:drawing>
          <wp:inline distT="0" distB="0" distL="0" distR="0" wp14:anchorId="5670F848" wp14:editId="46F1BA1F">
            <wp:extent cx="152400" cy="152400"/>
            <wp:effectExtent l="0" t="0" r="0" b="0"/>
            <wp:docPr id="2" name="Immagin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D2179">
        <w:rPr>
          <w:rFonts w:cstheme="minorHAnsi"/>
        </w:rPr>
        <w:t xml:space="preserve"> </w:t>
      </w:r>
      <w:hyperlink r:id="rId10" w:history="1">
        <w:r w:rsidRPr="00F27776">
          <w:rPr>
            <w:rStyle w:val="Hyperlink"/>
            <w:rFonts w:cstheme="minorHAnsi"/>
          </w:rPr>
          <w:t>https://orcid.org/0000-0002-5456-7198</w:t>
        </w:r>
      </w:hyperlink>
      <w:r w:rsidRPr="005D2179">
        <w:rPr>
          <w:rFonts w:cstheme="minorHAnsi"/>
        </w:rPr>
        <w:t xml:space="preserve"> </w:t>
      </w:r>
    </w:p>
    <w:p w14:paraId="7CE68943" w14:textId="77777777" w:rsidR="00361E84" w:rsidRPr="005D2179" w:rsidRDefault="00361E84" w:rsidP="00361E84">
      <w:pPr>
        <w:rPr>
          <w:rFonts w:cstheme="minorHAnsi"/>
          <w:lang w:val="fr-CA"/>
        </w:rPr>
      </w:pPr>
      <w:r w:rsidRPr="005D2179">
        <w:rPr>
          <w:rFonts w:cstheme="minorHAnsi"/>
          <w:lang w:val="fr-CA"/>
        </w:rPr>
        <w:t xml:space="preserve">Louis Renoult </w:t>
      </w:r>
      <w:r w:rsidRPr="005D2179">
        <w:rPr>
          <w:rFonts w:cstheme="minorHAnsi"/>
          <w:noProof/>
          <w:lang w:eastAsia="en-CA"/>
        </w:rPr>
        <w:drawing>
          <wp:inline distT="0" distB="0" distL="0" distR="0" wp14:anchorId="427E1A8B" wp14:editId="7ACD13D2">
            <wp:extent cx="152400" cy="152400"/>
            <wp:effectExtent l="0" t="0" r="0" b="0"/>
            <wp:docPr id="4" name="Immagine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D2179">
        <w:rPr>
          <w:rFonts w:cstheme="minorHAnsi"/>
          <w:lang w:val="fr-CA"/>
        </w:rPr>
        <w:t xml:space="preserve"> </w:t>
      </w:r>
      <w:hyperlink r:id="rId11" w:history="1">
        <w:r w:rsidRPr="005D2179">
          <w:rPr>
            <w:rStyle w:val="Hyperlink"/>
            <w:rFonts w:cstheme="minorHAnsi"/>
            <w:lang w:val="fr-CA"/>
          </w:rPr>
          <w:t>https://orcid.org/0000-0001-7861-0552</w:t>
        </w:r>
      </w:hyperlink>
      <w:r w:rsidRPr="005D2179">
        <w:rPr>
          <w:rFonts w:cstheme="minorHAnsi"/>
          <w:lang w:val="fr-CA"/>
        </w:rPr>
        <w:t xml:space="preserve">   </w:t>
      </w:r>
    </w:p>
    <w:p w14:paraId="332CBD8F" w14:textId="1ED4FFC2" w:rsidR="00361E84" w:rsidRDefault="00361E84" w:rsidP="00361E84">
      <w:pPr>
        <w:spacing w:line="480" w:lineRule="auto"/>
      </w:pPr>
      <w:bookmarkStart w:id="1" w:name="_Hlk146641107"/>
      <w:r w:rsidRPr="00ED1001">
        <w:t xml:space="preserve">The processed data and codes that support the findings of this study are available on the Open Science Framework project page, at </w:t>
      </w:r>
      <w:hyperlink r:id="rId12" w:history="1">
        <w:r w:rsidRPr="00366F4D">
          <w:rPr>
            <w:rStyle w:val="Hyperlink"/>
            <w:b/>
            <w:bCs/>
          </w:rPr>
          <w:t>10.17605/OSF.IO/BGCW3</w:t>
        </w:r>
      </w:hyperlink>
      <w:r w:rsidRPr="00ED1001">
        <w:t>. The raw autobiographical memory narratives are not publicly available due to the highly personal content of autobiographical memories.</w:t>
      </w:r>
      <w:r>
        <w:t xml:space="preserve"> We would like to thanks Amelia Smith for help with transcriptions and scoring of neuropsychological test. </w:t>
      </w:r>
      <w:r w:rsidRPr="005D2179">
        <w:rPr>
          <w:rFonts w:cstheme="minorHAnsi"/>
        </w:rPr>
        <w:t xml:space="preserve">We would like to thank all participants that took part in our study. </w:t>
      </w:r>
      <w:r>
        <w:t>G.M. and A.B. were supported by PhD studentships from the school of Psychology and T.J., and R.S studentships from the school of Medicine at the University of East Anglia. L.R. was supported by grant MR/S011463/1 from the Medical Research Council (MRC).</w:t>
      </w:r>
      <w:bookmarkEnd w:id="1"/>
      <w:r>
        <w:t xml:space="preserve"> </w:t>
      </w:r>
      <w:r w:rsidRPr="005D2179">
        <w:rPr>
          <w:rFonts w:cstheme="minorHAnsi"/>
        </w:rPr>
        <w:t xml:space="preserve">Portions of these findings were presented as a </w:t>
      </w:r>
      <w:r>
        <w:rPr>
          <w:rFonts w:cstheme="minorHAnsi"/>
        </w:rPr>
        <w:t xml:space="preserve">poster </w:t>
      </w:r>
      <w:r w:rsidRPr="005D2179">
        <w:rPr>
          <w:rFonts w:cstheme="minorHAnsi"/>
        </w:rPr>
        <w:t xml:space="preserve">at the </w:t>
      </w:r>
      <w:r>
        <w:rPr>
          <w:rFonts w:cstheme="minorHAnsi"/>
        </w:rPr>
        <w:t xml:space="preserve">Cognitive Neuroscience Society meeting in 2022 in San Francisco and </w:t>
      </w:r>
      <w:r w:rsidRPr="005D2179">
        <w:rPr>
          <w:rFonts w:cstheme="minorHAnsi"/>
        </w:rPr>
        <w:t xml:space="preserve">as </w:t>
      </w:r>
      <w:r>
        <w:rPr>
          <w:rFonts w:cstheme="minorHAnsi"/>
        </w:rPr>
        <w:t>talk</w:t>
      </w:r>
      <w:r w:rsidRPr="005D2179">
        <w:rPr>
          <w:rFonts w:cstheme="minorHAnsi"/>
        </w:rPr>
        <w:t xml:space="preserve"> at the New Perspective in Declarative Memory conference in 2022 at the University of East Anglia</w:t>
      </w:r>
      <w:r>
        <w:rPr>
          <w:rFonts w:cstheme="minorHAnsi"/>
        </w:rPr>
        <w:t xml:space="preserve">. </w:t>
      </w:r>
    </w:p>
    <w:p w14:paraId="56AB177A" w14:textId="77777777" w:rsidR="00361E84" w:rsidRDefault="00361E84" w:rsidP="00682696">
      <w:pPr>
        <w:spacing w:after="0" w:line="480" w:lineRule="auto"/>
        <w:jc w:val="center"/>
        <w:rPr>
          <w:b/>
          <w:bCs/>
        </w:rPr>
      </w:pPr>
    </w:p>
    <w:p w14:paraId="7536D392" w14:textId="77777777" w:rsidR="00361E84" w:rsidRPr="00361E84" w:rsidRDefault="00361E84" w:rsidP="00682696">
      <w:pPr>
        <w:spacing w:after="0" w:line="480" w:lineRule="auto"/>
        <w:jc w:val="center"/>
        <w:rPr>
          <w:b/>
          <w:bCs/>
        </w:rPr>
      </w:pPr>
    </w:p>
    <w:bookmarkEnd w:id="0"/>
    <w:p w14:paraId="615F0783" w14:textId="07D39EFF" w:rsidR="00ED1001" w:rsidRPr="00361E84" w:rsidRDefault="00B33460" w:rsidP="00ED1001">
      <w:pPr>
        <w:spacing w:after="0" w:line="480" w:lineRule="auto"/>
        <w:jc w:val="center"/>
        <w:rPr>
          <w:b/>
          <w:bCs/>
        </w:rPr>
      </w:pPr>
      <w:r w:rsidRPr="00361E84">
        <w:rPr>
          <w:b/>
          <w:bCs/>
        </w:rPr>
        <w:lastRenderedPageBreak/>
        <w:t>A</w:t>
      </w:r>
      <w:r w:rsidR="00ED1001" w:rsidRPr="00361E84">
        <w:rPr>
          <w:b/>
          <w:bCs/>
        </w:rPr>
        <w:t>bstract</w:t>
      </w:r>
    </w:p>
    <w:p w14:paraId="15B004EF" w14:textId="4D9756F9" w:rsidR="00ED1001" w:rsidRPr="00361E84" w:rsidRDefault="00ED1001" w:rsidP="00ED1001">
      <w:pPr>
        <w:spacing w:after="0" w:line="480" w:lineRule="auto"/>
      </w:pPr>
      <w:r w:rsidRPr="00361E84">
        <w:t xml:space="preserve">Flexibility in the recall of autobiographical memories, from highly detailed unique episodes to more abstract and decontextualised personal knowledge, depends on control processes and contextual factors, including the specific task demands. Here, we investigated the costs of switching between different types of autobiographical retrieval in young and older adults. In </w:t>
      </w:r>
      <w:r w:rsidR="00031950" w:rsidRPr="00361E84">
        <w:t xml:space="preserve">an </w:t>
      </w:r>
      <w:r w:rsidR="00FD03BA" w:rsidRPr="00361E84">
        <w:t xml:space="preserve">online </w:t>
      </w:r>
      <w:r w:rsidRPr="00361E84">
        <w:t xml:space="preserve">task, participants were </w:t>
      </w:r>
      <w:r w:rsidR="007127F3" w:rsidRPr="00361E84">
        <w:t xml:space="preserve">first </w:t>
      </w:r>
      <w:r w:rsidR="00517E99" w:rsidRPr="00361E84">
        <w:t xml:space="preserve">instructed </w:t>
      </w:r>
      <w:r w:rsidRPr="00361E84">
        <w:t>to recall specific (unique</w:t>
      </w:r>
      <w:r w:rsidR="007127F3" w:rsidRPr="00361E84">
        <w:t>)</w:t>
      </w:r>
      <w:r w:rsidRPr="00361E84">
        <w:t xml:space="preserve"> and categoric</w:t>
      </w:r>
      <w:r w:rsidR="007127F3" w:rsidRPr="00361E84">
        <w:t xml:space="preserve"> (repeated)</w:t>
      </w:r>
      <w:r w:rsidRPr="00361E84">
        <w:t xml:space="preserve"> events </w:t>
      </w:r>
      <w:r w:rsidR="008A3324" w:rsidRPr="00361E84">
        <w:t>sequentially (baseline block)</w:t>
      </w:r>
      <w:r w:rsidR="00517E99" w:rsidRPr="00361E84">
        <w:t>. They</w:t>
      </w:r>
      <w:r w:rsidRPr="00361E84">
        <w:t xml:space="preserve"> </w:t>
      </w:r>
      <w:r w:rsidR="004D5967" w:rsidRPr="00361E84">
        <w:t xml:space="preserve">were </w:t>
      </w:r>
      <w:r w:rsidR="007127F3" w:rsidRPr="00361E84">
        <w:t xml:space="preserve">then </w:t>
      </w:r>
      <w:r w:rsidR="00517E99" w:rsidRPr="00361E84">
        <w:t xml:space="preserve">asked </w:t>
      </w:r>
      <w:r w:rsidRPr="00361E84">
        <w:t>to</w:t>
      </w:r>
      <w:r w:rsidR="00E037D0" w:rsidRPr="00361E84">
        <w:t xml:space="preserve"> </w:t>
      </w:r>
      <w:r w:rsidR="0036656E" w:rsidRPr="00361E84">
        <w:t>alternate</w:t>
      </w:r>
      <w:r w:rsidRPr="00361E84">
        <w:t xml:space="preserve"> between specific and categoric retrieval</w:t>
      </w:r>
      <w:r w:rsidR="008A3324" w:rsidRPr="00361E84">
        <w:t xml:space="preserve"> (switching block)</w:t>
      </w:r>
      <w:r w:rsidRPr="00361E84">
        <w:t xml:space="preserve">. We analysed autobiographical memory recall </w:t>
      </w:r>
      <w:r w:rsidR="00F95BEC" w:rsidRPr="00361E84">
        <w:t>as</w:t>
      </w:r>
      <w:r w:rsidR="00690BCF" w:rsidRPr="00361E84">
        <w:t xml:space="preserve"> content alignment with instructions </w:t>
      </w:r>
      <w:r w:rsidR="00727206" w:rsidRPr="00361E84">
        <w:t>(e.g.</w:t>
      </w:r>
      <w:r w:rsidR="00031950" w:rsidRPr="00361E84">
        <w:t>,</w:t>
      </w:r>
      <w:r w:rsidR="00727206" w:rsidRPr="00361E84">
        <w:t xml:space="preserve"> </w:t>
      </w:r>
      <w:r w:rsidR="00EC3ED9" w:rsidRPr="00361E84">
        <w:t xml:space="preserve">describing </w:t>
      </w:r>
      <w:r w:rsidR="00727206" w:rsidRPr="00361E84">
        <w:t>a unique event when instructed to recall a specific memory)</w:t>
      </w:r>
      <w:r w:rsidR="00AD5733" w:rsidRPr="00361E84">
        <w:t xml:space="preserve">, </w:t>
      </w:r>
      <w:r w:rsidRPr="00361E84">
        <w:t xml:space="preserve">and </w:t>
      </w:r>
      <w:r w:rsidR="008A3324" w:rsidRPr="00361E84">
        <w:t xml:space="preserve">details </w:t>
      </w:r>
      <w:r w:rsidRPr="00361E84">
        <w:t>produced</w:t>
      </w:r>
      <w:r w:rsidR="00727206" w:rsidRPr="00361E84">
        <w:t xml:space="preserve"> (e.g. describing a unique event with rich episodic details)</w:t>
      </w:r>
      <w:r w:rsidRPr="00361E84">
        <w:t xml:space="preserve">. Our results revealed </w:t>
      </w:r>
      <w:r w:rsidR="009A352C" w:rsidRPr="00361E84">
        <w:t>that</w:t>
      </w:r>
      <w:r w:rsidR="0050593B" w:rsidRPr="00361E84">
        <w:t xml:space="preserve"> participants </w:t>
      </w:r>
      <w:r w:rsidR="008A3324" w:rsidRPr="00361E84">
        <w:t xml:space="preserve">recalled </w:t>
      </w:r>
      <w:r w:rsidRPr="00361E84">
        <w:t>fewer memories consistent with instructions</w:t>
      </w:r>
      <w:r w:rsidR="002A507C" w:rsidRPr="00361E84">
        <w:t xml:space="preserve"> in the switching block</w:t>
      </w:r>
      <w:r w:rsidR="00F956BA" w:rsidRPr="00361E84">
        <w:t xml:space="preserve"> as compared to the</w:t>
      </w:r>
      <w:r w:rsidR="008A3324" w:rsidRPr="00361E84">
        <w:t xml:space="preserve"> baseline bloc</w:t>
      </w:r>
      <w:r w:rsidR="004D5967" w:rsidRPr="00361E84">
        <w:t>k</w:t>
      </w:r>
      <w:r w:rsidR="008A3324" w:rsidRPr="00361E84">
        <w:t>.</w:t>
      </w:r>
      <w:r w:rsidR="0050593B" w:rsidRPr="00361E84">
        <w:t xml:space="preserve"> </w:t>
      </w:r>
      <w:r w:rsidR="009F7E9B" w:rsidRPr="00361E84">
        <w:t>In particular</w:t>
      </w:r>
      <w:r w:rsidR="0050593B" w:rsidRPr="00361E84">
        <w:t>, older adults show</w:t>
      </w:r>
      <w:r w:rsidR="00E8364F" w:rsidRPr="00361E84">
        <w:t>ed</w:t>
      </w:r>
      <w:r w:rsidR="0050593B" w:rsidRPr="00361E84">
        <w:t xml:space="preserve"> a lower performance for categoric but not specific memories in the switching compared to the baseline block.</w:t>
      </w:r>
      <w:r w:rsidRPr="00361E84">
        <w:t xml:space="preserve"> </w:t>
      </w:r>
      <w:r w:rsidR="009F7E9B" w:rsidRPr="00361E84">
        <w:t>However, most age group differences emerged w</w:t>
      </w:r>
      <w:r w:rsidR="00F94496" w:rsidRPr="00361E84">
        <w:t>hen considering the type of</w:t>
      </w:r>
      <w:r w:rsidR="00F95BEC" w:rsidRPr="00361E84">
        <w:t xml:space="preserve"> details produc</w:t>
      </w:r>
      <w:r w:rsidR="00F94496" w:rsidRPr="00361E84">
        <w:t>ed</w:t>
      </w:r>
      <w:r w:rsidR="00810E61" w:rsidRPr="00361E84">
        <w:t>,</w:t>
      </w:r>
      <w:r w:rsidR="007D2E3C" w:rsidRPr="00361E84">
        <w:t xml:space="preserve"> </w:t>
      </w:r>
      <w:r w:rsidR="00F95BEC" w:rsidRPr="00361E84">
        <w:t xml:space="preserve">regardless of </w:t>
      </w:r>
      <w:r w:rsidR="009F7E9B" w:rsidRPr="00361E84">
        <w:t xml:space="preserve">task </w:t>
      </w:r>
      <w:r w:rsidR="00F95BEC" w:rsidRPr="00361E84">
        <w:t xml:space="preserve">switching demands. </w:t>
      </w:r>
      <w:r w:rsidR="009F7E9B" w:rsidRPr="00361E84">
        <w:t>W</w:t>
      </w:r>
      <w:r w:rsidR="0058145E" w:rsidRPr="00361E84">
        <w:t>hen instructed to recall specific events, o</w:t>
      </w:r>
      <w:r w:rsidRPr="00361E84">
        <w:t>lder adults</w:t>
      </w:r>
      <w:r w:rsidR="00BC75FE" w:rsidRPr="00361E84">
        <w:t>’</w:t>
      </w:r>
      <w:r w:rsidR="008A3324" w:rsidRPr="00361E84">
        <w:t xml:space="preserve"> </w:t>
      </w:r>
      <w:r w:rsidR="00BC75FE" w:rsidRPr="00361E84">
        <w:t>narratives</w:t>
      </w:r>
      <w:r w:rsidR="008A3324" w:rsidRPr="00361E84">
        <w:t xml:space="preserve"> </w:t>
      </w:r>
      <w:r w:rsidR="00BC75FE" w:rsidRPr="00361E84">
        <w:t>included</w:t>
      </w:r>
      <w:r w:rsidRPr="00361E84">
        <w:t xml:space="preserve"> a lower proportion of episodic details </w:t>
      </w:r>
      <w:r w:rsidR="008A3324" w:rsidRPr="00361E84">
        <w:t xml:space="preserve">and a higher proportion of semantic details than young adults. Similarly, </w:t>
      </w:r>
      <w:r w:rsidR="0058145E" w:rsidRPr="00361E84">
        <w:t xml:space="preserve">when instructed to recall categoric events, </w:t>
      </w:r>
      <w:r w:rsidR="008A3324" w:rsidRPr="00361E84">
        <w:t xml:space="preserve">older adults recalled </w:t>
      </w:r>
      <w:r w:rsidR="005917EA" w:rsidRPr="00361E84">
        <w:t xml:space="preserve">a </w:t>
      </w:r>
      <w:r w:rsidR="008A3324" w:rsidRPr="00361E84">
        <w:t xml:space="preserve">lower proportion of repeated events details but </w:t>
      </w:r>
      <w:r w:rsidR="0058145E" w:rsidRPr="00361E84">
        <w:t xml:space="preserve">a </w:t>
      </w:r>
      <w:r w:rsidR="008A3324" w:rsidRPr="00361E84">
        <w:t>higher proportion of semantic information</w:t>
      </w:r>
      <w:r w:rsidR="00E61A8D" w:rsidRPr="00361E84">
        <w:t>,</w:t>
      </w:r>
      <w:r w:rsidR="008A3324" w:rsidRPr="00361E84">
        <w:t xml:space="preserve"> </w:t>
      </w:r>
      <w:r w:rsidR="0058145E" w:rsidRPr="00361E84">
        <w:t>as compared to</w:t>
      </w:r>
      <w:r w:rsidR="008A3324" w:rsidRPr="00361E84">
        <w:t xml:space="preserve"> young adults. </w:t>
      </w:r>
      <w:r w:rsidR="008C43EA" w:rsidRPr="00361E84">
        <w:t xml:space="preserve">Together these results reveal that autobiographical memory retrieval in aging varies with task demands, though intertwined with a prevalent episodic-to-semantic shift across instructions. </w:t>
      </w:r>
    </w:p>
    <w:p w14:paraId="71AC11E6" w14:textId="49C40A13" w:rsidR="00A67FE3" w:rsidRPr="00361E84" w:rsidRDefault="00ED1001" w:rsidP="00ED1001">
      <w:pPr>
        <w:spacing w:after="0" w:line="480" w:lineRule="auto"/>
      </w:pPr>
      <w:r w:rsidRPr="00361E84">
        <w:t>Keywords: autobiographical memory, aging, personal semantic</w:t>
      </w:r>
      <w:r w:rsidR="0046010F" w:rsidRPr="00361E84">
        <w:t>s</w:t>
      </w:r>
      <w:r w:rsidRPr="00361E84">
        <w:t xml:space="preserve">, </w:t>
      </w:r>
      <w:r w:rsidR="00F8457D" w:rsidRPr="00361E84">
        <w:t xml:space="preserve">episodic memory, </w:t>
      </w:r>
      <w:r w:rsidRPr="00361E84">
        <w:t>retrieval switching</w:t>
      </w:r>
    </w:p>
    <w:p w14:paraId="777ABB1B" w14:textId="77777777" w:rsidR="000F247B" w:rsidRDefault="000F247B" w:rsidP="00ED1001">
      <w:pPr>
        <w:spacing w:after="0" w:line="480" w:lineRule="auto"/>
        <w:rPr>
          <w:b/>
          <w:bCs/>
        </w:rPr>
      </w:pPr>
    </w:p>
    <w:p w14:paraId="3F4BE5AA" w14:textId="2ECFDDBF" w:rsidR="00375D2A" w:rsidRPr="00361E84" w:rsidRDefault="00375D2A" w:rsidP="00ED1001">
      <w:pPr>
        <w:spacing w:after="0" w:line="480" w:lineRule="auto"/>
        <w:rPr>
          <w:b/>
          <w:bCs/>
        </w:rPr>
      </w:pPr>
      <w:r w:rsidRPr="00361E84">
        <w:rPr>
          <w:b/>
          <w:bCs/>
        </w:rPr>
        <w:t>Public Significant Statement</w:t>
      </w:r>
    </w:p>
    <w:p w14:paraId="717C349B" w14:textId="4EE95F9B" w:rsidR="00ED1001" w:rsidRPr="00361E84" w:rsidRDefault="00375D2A" w:rsidP="00ED1001">
      <w:pPr>
        <w:spacing w:after="0" w:line="480" w:lineRule="auto"/>
      </w:pPr>
      <w:r w:rsidRPr="00361E84">
        <w:t>Using an autobiographical memory task where participants were required to switch between the recall of unique and repeated memories, we found a reduced accuracy in older when compared to young adults. Beyond switching costs, older adults consistently shifted from rich episodic details toward more general semantic information, highlighting age-related changes in how personal memories are recalled.</w:t>
      </w:r>
    </w:p>
    <w:p w14:paraId="1CF286AD" w14:textId="0451F51E" w:rsidR="00ED1001" w:rsidRPr="00361E84" w:rsidRDefault="00ED1001" w:rsidP="00ED1001">
      <w:pPr>
        <w:spacing w:after="0" w:line="480" w:lineRule="auto"/>
        <w:jc w:val="center"/>
        <w:rPr>
          <w:b/>
          <w:bCs/>
        </w:rPr>
      </w:pPr>
      <w:r w:rsidRPr="00361E84">
        <w:rPr>
          <w:b/>
          <w:bCs/>
        </w:rPr>
        <w:lastRenderedPageBreak/>
        <w:t>Introduction</w:t>
      </w:r>
    </w:p>
    <w:p w14:paraId="740D78C5" w14:textId="38251B76" w:rsidR="002023F6" w:rsidRPr="00361E84" w:rsidRDefault="00635A57" w:rsidP="64FE9960">
      <w:pPr>
        <w:spacing w:after="0" w:line="480" w:lineRule="auto"/>
        <w:ind w:firstLine="720"/>
      </w:pPr>
      <w:bookmarkStart w:id="2" w:name="_Hlk146639704"/>
      <w:r w:rsidRPr="00361E84">
        <w:t xml:space="preserve">In our everyday life, we can flexibly retrieve autobiographical memories that vary in their content, from highly detailed and contextually specific unique events (episodic memories) to more abstract and decontextualised personal knowledge (like autobiographical facts; Barsalou, 1988; Conway &amp; Pleydell-Pearce, 2000; Tulving, 2002). Research on age-related differences in autobiographical memory recall </w:t>
      </w:r>
      <w:r w:rsidR="00A94E7F" w:rsidRPr="00361E84">
        <w:t xml:space="preserve">reveals </w:t>
      </w:r>
      <w:r w:rsidRPr="00361E84">
        <w:t xml:space="preserve">that older adults’ memories are typically more general and </w:t>
      </w:r>
      <w:proofErr w:type="spellStart"/>
      <w:r w:rsidRPr="00361E84">
        <w:t>semanticised</w:t>
      </w:r>
      <w:proofErr w:type="spellEnd"/>
      <w:r w:rsidR="008055BF" w:rsidRPr="00361E84">
        <w:t xml:space="preserve"> than those of young adults</w:t>
      </w:r>
      <w:r w:rsidRPr="00361E84">
        <w:t>, even when instructed to recall unique events (Addis et al., 2008; Levine et al., 2002</w:t>
      </w:r>
      <w:r w:rsidR="00E73158" w:rsidRPr="00361E84">
        <w:t>; Melega et al., 2024</w:t>
      </w:r>
      <w:r w:rsidRPr="00361E84">
        <w:t xml:space="preserve">). This shift towards more </w:t>
      </w:r>
      <w:proofErr w:type="spellStart"/>
      <w:r w:rsidRPr="00361E84">
        <w:t>semanticised</w:t>
      </w:r>
      <w:proofErr w:type="spellEnd"/>
      <w:r w:rsidRPr="00361E84">
        <w:t xml:space="preserve"> memories has been related to changes in narratives style (Bluck et al., 1999; Bluck et al., 2016; see also Schacter et al., 2012), with older adults' memories including more story asides and non-target information (Amer et al., 2022; Bluck et al., 2016), intertwined with changes in cognitive control processes involved in retrieval (Craik &amp; Bialystok, 2006; Holland et al., 2012; Ros et al., 2009; Spreng et al., 2018; Turner &amp; Spreng, 2015</w:t>
      </w:r>
      <w:r w:rsidR="00DE1F37" w:rsidRPr="00361E84">
        <w:t>; Piolino et al., 2010</w:t>
      </w:r>
      <w:r w:rsidRPr="00361E84">
        <w:t xml:space="preserve">). </w:t>
      </w:r>
      <w:r w:rsidR="4B86C6C6" w:rsidRPr="00361E84">
        <w:t>T</w:t>
      </w:r>
      <w:r w:rsidRPr="00361E84">
        <w:t xml:space="preserve">he type of autobiographical memory recalled, unique episodes or more </w:t>
      </w:r>
      <w:proofErr w:type="spellStart"/>
      <w:r w:rsidRPr="00361E84">
        <w:t>semanticised</w:t>
      </w:r>
      <w:proofErr w:type="spellEnd"/>
      <w:r w:rsidRPr="00361E84">
        <w:t xml:space="preserve"> elements, depends </w:t>
      </w:r>
      <w:r w:rsidR="00204F1F" w:rsidRPr="00361E84">
        <w:t xml:space="preserve">critically </w:t>
      </w:r>
      <w:r w:rsidRPr="00361E84">
        <w:t xml:space="preserve">on </w:t>
      </w:r>
      <w:r w:rsidR="00E87903" w:rsidRPr="00361E84">
        <w:t xml:space="preserve">these </w:t>
      </w:r>
      <w:r w:rsidR="00B54813" w:rsidRPr="00361E84">
        <w:t xml:space="preserve">executive </w:t>
      </w:r>
      <w:r w:rsidRPr="00361E84">
        <w:t>control processes</w:t>
      </w:r>
      <w:r w:rsidR="008E65B7" w:rsidRPr="00361E84">
        <w:t>,</w:t>
      </w:r>
      <w:r w:rsidR="49C06A82" w:rsidRPr="00361E84">
        <w:t xml:space="preserve"> </w:t>
      </w:r>
      <w:r w:rsidR="50940403" w:rsidRPr="00361E84">
        <w:t xml:space="preserve">such as </w:t>
      </w:r>
      <w:r w:rsidR="4F264906" w:rsidRPr="00361E84">
        <w:t>maintaining task instructions</w:t>
      </w:r>
      <w:r w:rsidR="50E64CDC" w:rsidRPr="00361E84">
        <w:t xml:space="preserve">, </w:t>
      </w:r>
      <w:r w:rsidR="4F264906" w:rsidRPr="00361E84">
        <w:t>inhibiting inappropriate</w:t>
      </w:r>
      <w:r w:rsidR="63B1F9FE" w:rsidRPr="00361E84">
        <w:t xml:space="preserve"> </w:t>
      </w:r>
      <w:r w:rsidR="4F264906" w:rsidRPr="00361E84">
        <w:t>memory responses</w:t>
      </w:r>
      <w:r w:rsidR="007C4FDA" w:rsidRPr="00361E84">
        <w:t>,</w:t>
      </w:r>
      <w:r w:rsidR="4F264906" w:rsidRPr="00361E84">
        <w:t xml:space="preserve"> </w:t>
      </w:r>
      <w:r w:rsidR="007C4FDA" w:rsidRPr="00361E84">
        <w:t>or</w:t>
      </w:r>
      <w:r w:rsidR="75CD8D15" w:rsidRPr="00361E84" w:rsidDel="00F2736E">
        <w:t xml:space="preserve"> </w:t>
      </w:r>
      <w:r w:rsidR="00F2736E" w:rsidRPr="00361E84">
        <w:t xml:space="preserve">flexibly </w:t>
      </w:r>
      <w:r w:rsidR="75CD8D15" w:rsidRPr="00361E84">
        <w:rPr>
          <w:rFonts w:ascii="Calibri" w:eastAsia="Calibri" w:hAnsi="Calibri" w:cs="Arial"/>
        </w:rPr>
        <w:t>shift</w:t>
      </w:r>
      <w:r w:rsidR="2E2E39BB" w:rsidRPr="00361E84">
        <w:rPr>
          <w:rFonts w:ascii="Calibri" w:eastAsia="Calibri" w:hAnsi="Calibri" w:cs="Arial"/>
        </w:rPr>
        <w:t xml:space="preserve">ing </w:t>
      </w:r>
      <w:r w:rsidR="75CD8D15" w:rsidRPr="00361E84">
        <w:rPr>
          <w:rFonts w:ascii="Calibri" w:eastAsia="Calibri" w:hAnsi="Calibri" w:cs="Arial"/>
        </w:rPr>
        <w:t>between retrieval strategies</w:t>
      </w:r>
      <w:r w:rsidR="3E88A889" w:rsidRPr="00361E84">
        <w:t xml:space="preserve"> (Diamond, 2013).</w:t>
      </w:r>
    </w:p>
    <w:p w14:paraId="5401F80F" w14:textId="1EEFC694" w:rsidR="00635A57" w:rsidRPr="00361E84" w:rsidRDefault="72FE125E" w:rsidP="64FE9960">
      <w:pPr>
        <w:spacing w:after="0" w:line="480" w:lineRule="auto"/>
        <w:ind w:firstLine="720"/>
      </w:pPr>
      <w:r w:rsidRPr="00361E84">
        <w:t xml:space="preserve">A </w:t>
      </w:r>
      <w:r w:rsidR="00635A57" w:rsidRPr="00361E84">
        <w:t>common feature of the tasks used to study autobiographical memory is the block design, where participants are required to follow the same instruction for the entire duration of each block. Across different blocks, the instructions can be goal-directed, typically requiring participants to recall unique events (Levine et al., 2002; Williams &amp; Broadbent, 1986), and sometimes more general events, such as memories of repeated events (Dalgleish et al., 2007; Ford et al., 2014). Alternatively, the instructions can be more open</w:t>
      </w:r>
      <w:r w:rsidR="008055BF" w:rsidRPr="00361E84">
        <w:t>-</w:t>
      </w:r>
      <w:r w:rsidR="00635A57" w:rsidRPr="00361E84">
        <w:t xml:space="preserve">ended and </w:t>
      </w:r>
      <w:r w:rsidR="001F0CEA" w:rsidRPr="00361E84">
        <w:t xml:space="preserve">provide </w:t>
      </w:r>
      <w:r w:rsidR="00635A57" w:rsidRPr="00361E84">
        <w:t xml:space="preserve">participants </w:t>
      </w:r>
      <w:r w:rsidR="001F0CEA" w:rsidRPr="00361E84">
        <w:t xml:space="preserve">with </w:t>
      </w:r>
      <w:r w:rsidR="00635A57" w:rsidRPr="00361E84">
        <w:t xml:space="preserve">less </w:t>
      </w:r>
      <w:r w:rsidR="001F0CEA" w:rsidRPr="00361E84">
        <w:t xml:space="preserve">guidance </w:t>
      </w:r>
      <w:r w:rsidR="00635A57" w:rsidRPr="00361E84">
        <w:t xml:space="preserve">on the type of memory to be recalled (Strikwerda-Brown et al., 2021). Age-related differences in memory performance particularly emerge in blocks with goal-directed and specific </w:t>
      </w:r>
      <w:r w:rsidR="677F68C8" w:rsidRPr="00361E84">
        <w:t>instructions and</w:t>
      </w:r>
      <w:r w:rsidR="00635A57" w:rsidRPr="00361E84">
        <w:t xml:space="preserve"> are less evident or absent with more general and </w:t>
      </w:r>
      <w:r w:rsidR="4C55A329" w:rsidRPr="00361E84">
        <w:t>open-ended</w:t>
      </w:r>
      <w:r w:rsidR="00635A57" w:rsidRPr="00361E84">
        <w:t xml:space="preserve"> instructions (Ford et al., 2014; Strikwerda-Brown et al., 2021). Whereas young participants adjust retrieval content </w:t>
      </w:r>
      <w:r w:rsidR="008055BF" w:rsidRPr="00361E84">
        <w:t>with</w:t>
      </w:r>
      <w:r w:rsidR="00635A57" w:rsidRPr="00361E84">
        <w:t xml:space="preserve"> the specific instructions, older adults' memories appear </w:t>
      </w:r>
      <w:r w:rsidR="00CB2C97" w:rsidRPr="00361E84">
        <w:t>to show less modulation</w:t>
      </w:r>
      <w:r w:rsidR="00635A57" w:rsidRPr="00361E84">
        <w:t xml:space="preserve">, particularly when the task demands increase (Ford et al., 2014; Strikwerda-Brown et al., 2021). To investigate flexibility </w:t>
      </w:r>
      <w:r w:rsidR="00635A57" w:rsidRPr="00361E84">
        <w:lastRenderedPageBreak/>
        <w:t xml:space="preserve">in recalling different types of memories </w:t>
      </w:r>
      <w:r w:rsidR="00FE1EB3" w:rsidRPr="00361E84">
        <w:t xml:space="preserve">along with </w:t>
      </w:r>
      <w:r w:rsidR="00635A57" w:rsidRPr="00361E84">
        <w:t xml:space="preserve">changes in instructions, </w:t>
      </w:r>
      <w:proofErr w:type="spellStart"/>
      <w:r w:rsidR="00635A57" w:rsidRPr="00361E84">
        <w:t>Dritschel</w:t>
      </w:r>
      <w:proofErr w:type="spellEnd"/>
      <w:r w:rsidR="00635A57" w:rsidRPr="00361E84">
        <w:t xml:space="preserve"> and colleagues (2014) developed the Alternate Instruction Autobiographical Memory Test (AMT-AI), combining the classic block design of autobiographical studies with a mixed-block design typical of task-switching paradigms. In the initial blocks of the AMT-AI, participants are </w:t>
      </w:r>
      <w:r w:rsidR="00FE1EB3" w:rsidRPr="00361E84">
        <w:t xml:space="preserve">instructed </w:t>
      </w:r>
      <w:r w:rsidR="00635A57" w:rsidRPr="00361E84">
        <w:t>to recall either specific episodic memories or categoric memories (repeated or extended events) in separate blocks (baseline block)</w:t>
      </w:r>
      <w:r w:rsidR="00FE1EB3" w:rsidRPr="00361E84">
        <w:t>. T</w:t>
      </w:r>
      <w:r w:rsidR="00635A57" w:rsidRPr="00361E84">
        <w:t>hey are</w:t>
      </w:r>
      <w:r w:rsidR="00FE1EB3" w:rsidRPr="00361E84">
        <w:t xml:space="preserve"> then</w:t>
      </w:r>
      <w:r w:rsidR="00635A57" w:rsidRPr="00361E84">
        <w:t xml:space="preserve"> instructed to alternate between the recall of specific and categoric memories within the same block (</w:t>
      </w:r>
      <w:r w:rsidR="009A352C" w:rsidRPr="00361E84">
        <w:t xml:space="preserve">switching </w:t>
      </w:r>
      <w:r w:rsidR="00635A57" w:rsidRPr="00361E84">
        <w:t xml:space="preserve">block). Memories are scored as correct or incorrect </w:t>
      </w:r>
      <w:r w:rsidR="00204F1F" w:rsidRPr="00361E84">
        <w:t xml:space="preserve">based </w:t>
      </w:r>
      <w:r w:rsidR="00635A57" w:rsidRPr="00361E84">
        <w:t xml:space="preserve">on their coherence with instructions (e.g., </w:t>
      </w:r>
      <w:r w:rsidR="002510D6" w:rsidRPr="00361E84">
        <w:t>recalling a</w:t>
      </w:r>
      <w:r w:rsidR="00635A57" w:rsidRPr="00361E84">
        <w:t xml:space="preserve"> repeated event is considered correct if the instruction required the participant to recall a categoric memory). Results from a sample of young adults revealed a reduced proportion of correct memories in the alternating instruction</w:t>
      </w:r>
      <w:r w:rsidR="00884846" w:rsidRPr="00361E84">
        <w:t>s</w:t>
      </w:r>
      <w:r w:rsidR="00635A57" w:rsidRPr="00361E84">
        <w:t xml:space="preserve"> block, compared to the single-instruction block (</w:t>
      </w:r>
      <w:proofErr w:type="spellStart"/>
      <w:r w:rsidR="00635A57" w:rsidRPr="00361E84">
        <w:t>Dritschel</w:t>
      </w:r>
      <w:proofErr w:type="spellEnd"/>
      <w:r w:rsidR="00635A57" w:rsidRPr="00361E84">
        <w:t xml:space="preserve"> et al., 2014). This suggests that the higher task demands in the alternating block negatively impacted the ability of young adults to recall memories consistent with instructions. It has not yet been investigated whether the adoption of a similar task-switching paradigm might disproportionately </w:t>
      </w:r>
      <w:r w:rsidR="000A38F9" w:rsidRPr="00361E84">
        <w:t xml:space="preserve">affect </w:t>
      </w:r>
      <w:r w:rsidR="00635A57" w:rsidRPr="00361E84">
        <w:t>autobiographical memory retrieval in older, as compared to young adults.</w:t>
      </w:r>
    </w:p>
    <w:p w14:paraId="69F42EE4" w14:textId="002CA787" w:rsidR="00635A57" w:rsidRPr="00361E84" w:rsidRDefault="00635A57" w:rsidP="00635A57">
      <w:pPr>
        <w:spacing w:after="0" w:line="480" w:lineRule="auto"/>
        <w:ind w:firstLine="720"/>
      </w:pPr>
      <w:r w:rsidRPr="00361E84">
        <w:t xml:space="preserve">There is, however, a wide range of studies that explored how aging impacts the ability to switch between different tasks. Previous </w:t>
      </w:r>
      <w:r w:rsidR="00204F1F" w:rsidRPr="00361E84">
        <w:t xml:space="preserve">work </w:t>
      </w:r>
      <w:r w:rsidRPr="00361E84">
        <w:t xml:space="preserve">revealed how age-related differences in switch costs (as indexed by decreased performance and/or increased reaction times) are modulated by the level of cognitive control demanded by the task's structure. </w:t>
      </w:r>
      <w:r w:rsidR="411CDB63" w:rsidRPr="00361E84">
        <w:t>Increased</w:t>
      </w:r>
      <w:r w:rsidRPr="00361E84">
        <w:t xml:space="preserve"> switch costs in older adults have been found to vary with task uncertainty, such as cue ambiguity (Mayr, 2001), the unpredictability of the switch (Kray et al., 2002) and the absence of external cue to guide behaviour (Kray &amp; Lindenberger, 2000). Switch costs in aging, particularly increased response time, typically emerge when comparing the overall performance between a baseline block with only one instruction to follow, and a switching block which requires participants to maintain and adapt to varying instructions (e.g., Kray &amp; Lindenberger, 2000). On the contrary, there is little evidence for age-related differences when </w:t>
      </w:r>
      <w:r w:rsidR="00B65207" w:rsidRPr="00361E84">
        <w:t>considering</w:t>
      </w:r>
      <w:r w:rsidRPr="00361E84">
        <w:t xml:space="preserve"> the switch costs at a trial level, thus when comparing the performance in switch trials and no-switch trials (or remain trials) within a block (Kray et al., 2002; Meiran et al., 2001; Mayr &amp; Kliegl, 2000). </w:t>
      </w:r>
      <w:r w:rsidR="003779AE" w:rsidRPr="00361E84">
        <w:t xml:space="preserve">This pattern suggests that aging impairs the ability to </w:t>
      </w:r>
      <w:r w:rsidR="003779AE" w:rsidRPr="00361E84">
        <w:lastRenderedPageBreak/>
        <w:t>simultaneously maintain and differentiate multiple task instructions more than the ability to actively inhibit irrelevant stimuli and information from the previous trial</w:t>
      </w:r>
      <w:r w:rsidR="000E12F8" w:rsidRPr="00361E84">
        <w:t>,</w:t>
      </w:r>
      <w:r w:rsidR="003779AE" w:rsidRPr="00361E84">
        <w:t xml:space="preserve"> or </w:t>
      </w:r>
      <w:r w:rsidR="00A22492" w:rsidRPr="00361E84">
        <w:t xml:space="preserve">to </w:t>
      </w:r>
      <w:r w:rsidR="003779AE" w:rsidRPr="00361E84">
        <w:t xml:space="preserve">switch attention to the current stimulus (Mayr, 2001; </w:t>
      </w:r>
      <w:hyperlink r:id="rId13">
        <w:r w:rsidR="003779AE" w:rsidRPr="00361E84">
          <w:rPr>
            <w:rStyle w:val="Hyperlink"/>
            <w:color w:val="auto"/>
          </w:rPr>
          <w:t>Monsell, 2003</w:t>
        </w:r>
      </w:hyperlink>
      <w:r w:rsidR="003779AE" w:rsidRPr="00361E84">
        <w:t xml:space="preserve">; </w:t>
      </w:r>
      <w:proofErr w:type="spellStart"/>
      <w:r w:rsidR="003779AE" w:rsidRPr="00361E84">
        <w:t>Verhaeghen</w:t>
      </w:r>
      <w:proofErr w:type="spellEnd"/>
      <w:r w:rsidR="003779AE" w:rsidRPr="00361E84">
        <w:t xml:space="preserve"> &amp; Cerella, 2002). </w:t>
      </w:r>
      <w:r w:rsidRPr="00361E84">
        <w:t>Although cognitive aging research has investigated age-related differences in task switching, little is known about the switching costs associated with autobiographical memory retrieval.</w:t>
      </w:r>
      <w:r w:rsidR="003779AE" w:rsidRPr="00361E84">
        <w:t xml:space="preserve">  </w:t>
      </w:r>
    </w:p>
    <w:bookmarkEnd w:id="2"/>
    <w:p w14:paraId="242DE36D" w14:textId="00DE113C" w:rsidR="00ED1001" w:rsidRPr="00361E84" w:rsidRDefault="00ED1001" w:rsidP="0BF8FC8B">
      <w:pPr>
        <w:spacing w:before="160" w:after="0" w:line="480" w:lineRule="auto"/>
        <w:rPr>
          <w:b/>
          <w:bCs/>
        </w:rPr>
      </w:pPr>
      <w:r w:rsidRPr="00361E84">
        <w:rPr>
          <w:b/>
          <w:bCs/>
        </w:rPr>
        <w:t>Current</w:t>
      </w:r>
      <w:r w:rsidR="00DE6C62" w:rsidRPr="00361E84">
        <w:rPr>
          <w:b/>
          <w:bCs/>
        </w:rPr>
        <w:t xml:space="preserve"> study</w:t>
      </w:r>
    </w:p>
    <w:p w14:paraId="23980BEF" w14:textId="7E475328" w:rsidR="00635A57" w:rsidRPr="00361E84" w:rsidRDefault="00635A57" w:rsidP="7323C94B">
      <w:pPr>
        <w:spacing w:after="0" w:line="480" w:lineRule="auto"/>
      </w:pPr>
      <w:r w:rsidRPr="00361E84">
        <w:t>In this study</w:t>
      </w:r>
      <w:r w:rsidR="00C870DE" w:rsidRPr="00361E84">
        <w:t xml:space="preserve"> </w:t>
      </w:r>
      <w:r w:rsidRPr="00361E84">
        <w:t>we used a modified version of the AMT-AI (</w:t>
      </w:r>
      <w:proofErr w:type="spellStart"/>
      <w:r w:rsidRPr="00361E84">
        <w:t>Dritschel</w:t>
      </w:r>
      <w:proofErr w:type="spellEnd"/>
      <w:r w:rsidRPr="00361E84">
        <w:t xml:space="preserve"> et al., 2014) to </w:t>
      </w:r>
      <w:r w:rsidR="00531F4B" w:rsidRPr="00361E84">
        <w:t xml:space="preserve">compare </w:t>
      </w:r>
      <w:r w:rsidRPr="00361E84">
        <w:t xml:space="preserve">the flexible retrieval of </w:t>
      </w:r>
      <w:r w:rsidRPr="00361E84">
        <w:rPr>
          <w:i/>
          <w:iCs/>
        </w:rPr>
        <w:t>specific</w:t>
      </w:r>
      <w:r w:rsidRPr="00361E84">
        <w:t xml:space="preserve"> (unique events from one’s past) and </w:t>
      </w:r>
      <w:r w:rsidRPr="00361E84">
        <w:rPr>
          <w:i/>
          <w:iCs/>
        </w:rPr>
        <w:t>categoric</w:t>
      </w:r>
      <w:r w:rsidRPr="00361E84">
        <w:t xml:space="preserve"> memories (memory event</w:t>
      </w:r>
      <w:r w:rsidR="00EA18A5" w:rsidRPr="00361E84">
        <w:t>s</w:t>
      </w:r>
      <w:r w:rsidRPr="00361E84">
        <w:t xml:space="preserve"> that happened </w:t>
      </w:r>
      <w:r w:rsidR="00EA18A5" w:rsidRPr="00361E84">
        <w:t xml:space="preserve">in a similar way </w:t>
      </w:r>
      <w:r w:rsidRPr="00361E84">
        <w:t>multiple times)</w:t>
      </w:r>
      <w:r w:rsidR="003673AC" w:rsidRPr="00361E84">
        <w:t xml:space="preserve"> in </w:t>
      </w:r>
      <w:r w:rsidR="00531F4B" w:rsidRPr="00361E84">
        <w:t>young versus older adults</w:t>
      </w:r>
      <w:r w:rsidRPr="00361E84">
        <w:t>. Participants were initially instructed to recall specific and categoric memories sequentially (</w:t>
      </w:r>
      <w:r w:rsidRPr="00361E84">
        <w:rPr>
          <w:i/>
          <w:iCs/>
        </w:rPr>
        <w:t>baseline block</w:t>
      </w:r>
      <w:r w:rsidRPr="00361E84">
        <w:t xml:space="preserve">). In the following </w:t>
      </w:r>
      <w:r w:rsidRPr="00361E84">
        <w:rPr>
          <w:i/>
          <w:iCs/>
        </w:rPr>
        <w:t>switching block</w:t>
      </w:r>
      <w:r w:rsidRPr="00361E84">
        <w:t xml:space="preserve">, instructions to recall specific or categorical memories changed every second or third trial, instead of alternating on each trial (as in </w:t>
      </w:r>
      <w:proofErr w:type="spellStart"/>
      <w:r w:rsidRPr="00361E84">
        <w:t>Dritschel</w:t>
      </w:r>
      <w:proofErr w:type="spellEnd"/>
      <w:r w:rsidRPr="00361E84">
        <w:t xml:space="preserve"> et al., 2014), making the switch unpredictable for participants. We defined</w:t>
      </w:r>
      <w:r w:rsidR="00FE3638" w:rsidRPr="00361E84">
        <w:t xml:space="preserve"> </w:t>
      </w:r>
      <w:r w:rsidRPr="00361E84">
        <w:rPr>
          <w:i/>
          <w:iCs/>
        </w:rPr>
        <w:t>switch trials</w:t>
      </w:r>
      <w:r w:rsidRPr="00361E84">
        <w:t xml:space="preserve"> </w:t>
      </w:r>
      <w:r w:rsidR="00AB6EA5" w:rsidRPr="00361E84">
        <w:t xml:space="preserve">as </w:t>
      </w:r>
      <w:r w:rsidRPr="00361E84">
        <w:t xml:space="preserve">those preceded by a trial with a different instruction, while </w:t>
      </w:r>
      <w:r w:rsidRPr="00361E84">
        <w:rPr>
          <w:i/>
          <w:iCs/>
        </w:rPr>
        <w:t>remain trials</w:t>
      </w:r>
      <w:r w:rsidRPr="00361E84">
        <w:t xml:space="preserve"> followed a trial with the same retrieval instructions. We evaluated autobiographical recall </w:t>
      </w:r>
      <w:bookmarkStart w:id="3" w:name="_Hlk170102346"/>
      <w:r w:rsidRPr="00361E84">
        <w:t xml:space="preserve">by </w:t>
      </w:r>
      <w:r w:rsidR="00EC3ED9" w:rsidRPr="00361E84">
        <w:t xml:space="preserve">checking </w:t>
      </w:r>
      <w:r w:rsidR="00FE3638" w:rsidRPr="00361E84">
        <w:t>the overall coherence of ea</w:t>
      </w:r>
      <w:r w:rsidRPr="00361E84">
        <w:t xml:space="preserve">ch memory </w:t>
      </w:r>
      <w:r w:rsidR="00FE3638" w:rsidRPr="00361E84">
        <w:t xml:space="preserve">with the given instructions </w:t>
      </w:r>
      <w:bookmarkEnd w:id="3"/>
      <w:r w:rsidRPr="00361E84">
        <w:t xml:space="preserve">(e.g., </w:t>
      </w:r>
      <w:r w:rsidR="00EA18A5" w:rsidRPr="00361E84">
        <w:t>recalling a</w:t>
      </w:r>
      <w:r w:rsidR="00FE3638" w:rsidRPr="00361E84">
        <w:t xml:space="preserve"> repeated event under categoric instructions; </w:t>
      </w:r>
      <w:proofErr w:type="spellStart"/>
      <w:r w:rsidRPr="00361E84">
        <w:t>Dritschel</w:t>
      </w:r>
      <w:proofErr w:type="spellEnd"/>
      <w:r w:rsidRPr="00361E84">
        <w:t xml:space="preserve"> et al., 2014; Piolino et al., 2006) and by </w:t>
      </w:r>
      <w:r w:rsidR="0009204F" w:rsidRPr="00361E84">
        <w:t xml:space="preserve">breaking down </w:t>
      </w:r>
      <w:r w:rsidRPr="00361E84">
        <w:t xml:space="preserve">each narrative into </w:t>
      </w:r>
      <w:r w:rsidR="0009204F" w:rsidRPr="00361E84">
        <w:t xml:space="preserve">different types of </w:t>
      </w:r>
      <w:r w:rsidRPr="00361E84">
        <w:t>details (e.g., Levine et al., 2002; Renoult et al., 2020; Strikwerda‐Brown et al., 2019). Th</w:t>
      </w:r>
      <w:r w:rsidR="00FE3638" w:rsidRPr="00361E84">
        <w:t xml:space="preserve">is latest approach </w:t>
      </w:r>
      <w:r w:rsidRPr="00361E84">
        <w:t>provide</w:t>
      </w:r>
      <w:r w:rsidR="00B65207" w:rsidRPr="00361E84">
        <w:t>s</w:t>
      </w:r>
      <w:r w:rsidRPr="00361E84">
        <w:t xml:space="preserve"> a more detailed consideration of participants' ability to re-experience and elaborate each event (Levine et al., 2002). As these measurements, although similar, are not equally sensitive to aging (Mair et al., 2021), we expected a different impact of task switching on our measures of interest</w:t>
      </w:r>
      <w:r w:rsidR="00FE3638" w:rsidRPr="00361E84">
        <w:t>.</w:t>
      </w:r>
      <w:r w:rsidRPr="00361E84">
        <w:t xml:space="preserve"> In particular, given </w:t>
      </w:r>
      <w:r w:rsidR="00E41223" w:rsidRPr="00361E84">
        <w:t>the</w:t>
      </w:r>
      <w:r w:rsidRPr="00361E84">
        <w:t xml:space="preserve"> increased switching costs </w:t>
      </w:r>
      <w:r w:rsidR="00E41223" w:rsidRPr="00361E84">
        <w:t xml:space="preserve">in aging </w:t>
      </w:r>
      <w:r w:rsidRPr="00361E84">
        <w:t>(for a meta</w:t>
      </w:r>
      <w:r w:rsidR="00FE3638" w:rsidRPr="00361E84">
        <w:t>-a</w:t>
      </w:r>
      <w:r w:rsidRPr="00361E84">
        <w:t xml:space="preserve">nalysis, see </w:t>
      </w:r>
      <w:proofErr w:type="spellStart"/>
      <w:r w:rsidRPr="00361E84">
        <w:t>Wasylyshyn</w:t>
      </w:r>
      <w:proofErr w:type="spellEnd"/>
      <w:r w:rsidRPr="00361E84">
        <w:t xml:space="preserve"> et al., 2011), we expected a lower proportion of memories recalled coherent</w:t>
      </w:r>
      <w:r w:rsidR="00B62E14" w:rsidRPr="00361E84">
        <w:t>ly</w:t>
      </w:r>
      <w:r w:rsidRPr="00361E84">
        <w:t xml:space="preserve"> with</w:t>
      </w:r>
      <w:r w:rsidR="00B62E14" w:rsidRPr="00361E84">
        <w:t xml:space="preserve"> the</w:t>
      </w:r>
      <w:r w:rsidRPr="00361E84">
        <w:t xml:space="preserve"> instructions</w:t>
      </w:r>
      <w:r w:rsidR="00E41223" w:rsidRPr="00361E84">
        <w:t xml:space="preserve"> in older adults </w:t>
      </w:r>
      <w:r w:rsidR="00D772B4" w:rsidRPr="00361E84">
        <w:t xml:space="preserve">at a block level, </w:t>
      </w:r>
      <w:r w:rsidRPr="00361E84">
        <w:t>when comparing baseline and switching blocks, but less so</w:t>
      </w:r>
      <w:r w:rsidR="00D772B4" w:rsidRPr="00361E84">
        <w:t xml:space="preserve"> at a trial level,</w:t>
      </w:r>
      <w:r w:rsidRPr="00361E84">
        <w:t xml:space="preserve"> when comparing switch and remain trials</w:t>
      </w:r>
      <w:r w:rsidR="00D772B4" w:rsidRPr="00361E84">
        <w:t xml:space="preserve"> within the switching block</w:t>
      </w:r>
      <w:r w:rsidRPr="00361E84">
        <w:t xml:space="preserve">. When considering </w:t>
      </w:r>
      <w:r w:rsidR="00265698" w:rsidRPr="00361E84">
        <w:t>details production</w:t>
      </w:r>
      <w:r w:rsidRPr="00361E84">
        <w:t>, given the general semanticisation of memories in aging (Grilli &amp; Sheldon, 2022; Levine et al., 2002; Spreng et al., 2018) and older adults' reduced ability to modulate their recollection with task instructions (Ford et al., 2014; Strikwerda-Brown et al., 2021</w:t>
      </w:r>
      <w:r w:rsidR="00B62E14" w:rsidRPr="00361E84">
        <w:t xml:space="preserve">; Melega </w:t>
      </w:r>
      <w:r w:rsidR="00B62E14" w:rsidRPr="00361E84">
        <w:lastRenderedPageBreak/>
        <w:t>et al., 2024</w:t>
      </w:r>
      <w:r w:rsidRPr="00361E84">
        <w:t>), we hypothesized that</w:t>
      </w:r>
      <w:r w:rsidR="00EC3ED9" w:rsidRPr="00361E84">
        <w:t xml:space="preserve"> </w:t>
      </w:r>
      <w:r w:rsidR="00265698" w:rsidRPr="00361E84">
        <w:t xml:space="preserve">older adults would elaborate </w:t>
      </w:r>
      <w:r w:rsidR="00AC1A45" w:rsidRPr="00361E84">
        <w:t xml:space="preserve">specific </w:t>
      </w:r>
      <w:r w:rsidR="00265698" w:rsidRPr="00361E84">
        <w:t>memories with</w:t>
      </w:r>
      <w:r w:rsidRPr="00361E84">
        <w:t xml:space="preserve"> fewer episodic details and more semantic information</w:t>
      </w:r>
      <w:r w:rsidR="00AC1A45" w:rsidRPr="00361E84">
        <w:t>,</w:t>
      </w:r>
      <w:r w:rsidR="00E41223" w:rsidRPr="00361E84">
        <w:t xml:space="preserve"> </w:t>
      </w:r>
      <w:r w:rsidR="00EC3ED9" w:rsidRPr="00361E84">
        <w:t>both in the baseline and switching blocks</w:t>
      </w:r>
      <w:r w:rsidR="00EA18A5" w:rsidRPr="00361E84">
        <w:t xml:space="preserve">. Additionally, we </w:t>
      </w:r>
      <w:r w:rsidR="00CC76E4" w:rsidRPr="00361E84">
        <w:t xml:space="preserve">anticipated </w:t>
      </w:r>
      <w:r w:rsidR="00EA18A5" w:rsidRPr="00361E84">
        <w:t>extend</w:t>
      </w:r>
      <w:r w:rsidR="00CC76E4" w:rsidRPr="00361E84">
        <w:t>ing</w:t>
      </w:r>
      <w:r w:rsidR="00EA18A5" w:rsidRPr="00361E84">
        <w:t xml:space="preserve"> these findings to the elaboration of categoric memories</w:t>
      </w:r>
      <w:r w:rsidR="00F81CBF" w:rsidRPr="00361E84">
        <w:t xml:space="preserve">, as in </w:t>
      </w:r>
      <w:proofErr w:type="spellStart"/>
      <w:r w:rsidR="00F81CBF" w:rsidRPr="00361E84">
        <w:t>Dritschel</w:t>
      </w:r>
      <w:proofErr w:type="spellEnd"/>
      <w:r w:rsidR="00F81CBF" w:rsidRPr="00361E84">
        <w:t xml:space="preserve"> et al. (2014)</w:t>
      </w:r>
      <w:r w:rsidR="00EA18A5" w:rsidRPr="00361E84">
        <w:t xml:space="preserve">. </w:t>
      </w:r>
      <w:r w:rsidRPr="00361E84">
        <w:t>Repeated events</w:t>
      </w:r>
      <w:r w:rsidR="00EA18A5" w:rsidRPr="00361E84">
        <w:t xml:space="preserve"> </w:t>
      </w:r>
      <w:r w:rsidR="00CC76E4" w:rsidRPr="00361E84">
        <w:t xml:space="preserve">typically include contextual and perceptual </w:t>
      </w:r>
      <w:r w:rsidR="302DE42F" w:rsidRPr="00361E84">
        <w:t>details</w:t>
      </w:r>
      <w:r w:rsidR="44AC146D" w:rsidRPr="00361E84">
        <w:t xml:space="preserve"> as well as more general and semantic </w:t>
      </w:r>
      <w:r w:rsidR="412BA8D9" w:rsidRPr="00361E84">
        <w:t xml:space="preserve">information (Conway &amp; Pleydell-Pearce, 2000; Renoult et al., 2012; </w:t>
      </w:r>
      <w:r w:rsidRPr="00361E84">
        <w:fldChar w:fldCharType="begin"/>
      </w:r>
      <w:r w:rsidRPr="00361E84">
        <w:instrText xml:space="preserve"> ADDIN EN.CITE &lt;EndNote&gt;&lt;Cite&gt;&lt;Author&gt;Rubin&lt;/Author&gt;&lt;Year&gt;2015&lt;/Year&gt;&lt;RecNum&gt;62&lt;/RecNum&gt;&lt;DisplayText&gt;Rubin &amp;amp; Umanath, 2015&lt;/DisplayText&gt;&lt;record&gt;&lt;rec-number&gt;62&lt;/rec-number&gt;&lt;foreign-keys&gt;&lt;key app="EN" db-id="srdxdvxvvd0tt0e2r0npv9wtwvazddsfpf5z" timestamp="1669917687"&gt;62&lt;/key&gt;&lt;/foreign-keys&gt;&lt;ref-type name="Journal Article"&gt;17&lt;/ref-type&gt;&lt;contributors&gt;&lt;authors&gt;&lt;author&gt;Rubin, David C&lt;/author&gt;&lt;author&gt;Umanath, Sharda&lt;/author&gt;&lt;/authors&gt;&lt;/contributors&gt;&lt;titles&gt;&lt;title&gt;Event memory: A theory of memory for laboratory, autobiographical, and fictional events&lt;/title&gt;&lt;secondary-title&gt;Psychological review&lt;/secondary-title&gt;&lt;/titles&gt;&lt;periodical&gt;&lt;full-title&gt;Psychological review&lt;/full-title&gt;&lt;/periodical&gt;&lt;pages&gt;1&lt;/pages&gt;&lt;volume&gt;122&lt;/volume&gt;&lt;number&gt;1&lt;/number&gt;&lt;dates&gt;&lt;year&gt;2015&lt;/year&gt;&lt;/dates&gt;&lt;isbn&gt;1939-1471&lt;/isbn&gt;&lt;urls&gt;&lt;/urls&gt;&lt;/record&gt;&lt;/Cite&gt;&lt;/EndNote&gt;</w:instrText>
      </w:r>
      <w:r w:rsidRPr="00361E84">
        <w:fldChar w:fldCharType="separate"/>
      </w:r>
      <w:r w:rsidR="3D8582CA" w:rsidRPr="00361E84">
        <w:t>Rubin &amp; Umanath, 2015</w:t>
      </w:r>
      <w:r w:rsidRPr="00361E84">
        <w:fldChar w:fldCharType="end"/>
      </w:r>
      <w:r w:rsidR="412BA8D9" w:rsidRPr="00361E84">
        <w:t>)</w:t>
      </w:r>
      <w:r w:rsidRPr="00361E84">
        <w:t xml:space="preserve">. </w:t>
      </w:r>
      <w:r w:rsidR="734FBAC0" w:rsidRPr="00361E84">
        <w:t>W</w:t>
      </w:r>
      <w:r w:rsidR="00CC76E4" w:rsidRPr="00361E84">
        <w:t xml:space="preserve">e </w:t>
      </w:r>
      <w:r w:rsidR="00554EDF" w:rsidRPr="00361E84">
        <w:t xml:space="preserve">thus </w:t>
      </w:r>
      <w:r w:rsidR="00CC76E4" w:rsidRPr="00361E84">
        <w:t xml:space="preserve">expected older adults to recall fewer </w:t>
      </w:r>
      <w:r w:rsidR="50F80BB5" w:rsidRPr="00361E84">
        <w:t>contextually specific information about the repeated events</w:t>
      </w:r>
      <w:r w:rsidR="7085667D" w:rsidRPr="00361E84">
        <w:t xml:space="preserve"> </w:t>
      </w:r>
      <w:r w:rsidR="00CC76E4" w:rsidRPr="00361E84">
        <w:t>and</w:t>
      </w:r>
      <w:r w:rsidR="00726599" w:rsidRPr="00361E84">
        <w:t xml:space="preserve"> to</w:t>
      </w:r>
      <w:r w:rsidR="00CC76E4" w:rsidRPr="00361E84">
        <w:t xml:space="preserve"> include more semantic information</w:t>
      </w:r>
      <w:r w:rsidR="00F04B8F" w:rsidRPr="00361E84">
        <w:t>,</w:t>
      </w:r>
      <w:r w:rsidR="00CC76E4" w:rsidRPr="00361E84">
        <w:t xml:space="preserve"> when </w:t>
      </w:r>
      <w:r w:rsidRPr="00361E84">
        <w:t xml:space="preserve">asked to recall </w:t>
      </w:r>
      <w:r w:rsidR="6A36A92A" w:rsidRPr="00361E84" w:rsidDel="00EE429C">
        <w:t>categoric memories</w:t>
      </w:r>
      <w:r w:rsidRPr="00361E84">
        <w:t>.</w:t>
      </w:r>
    </w:p>
    <w:p w14:paraId="7CE20C64" w14:textId="77777777" w:rsidR="00ED1001" w:rsidRPr="00361E84" w:rsidRDefault="00ED1001" w:rsidP="64FE9960">
      <w:pPr>
        <w:spacing w:before="160" w:after="0" w:line="480" w:lineRule="auto"/>
        <w:jc w:val="center"/>
        <w:rPr>
          <w:b/>
          <w:bCs/>
        </w:rPr>
      </w:pPr>
      <w:r w:rsidRPr="00361E84">
        <w:rPr>
          <w:b/>
          <w:bCs/>
        </w:rPr>
        <w:t>Methods</w:t>
      </w:r>
    </w:p>
    <w:p w14:paraId="0EAA2D2A" w14:textId="77777777" w:rsidR="00C47448" w:rsidRPr="00361E84" w:rsidRDefault="00C47448" w:rsidP="00C47448">
      <w:pPr>
        <w:spacing w:after="0" w:line="480" w:lineRule="auto"/>
        <w:rPr>
          <w:b/>
          <w:bCs/>
        </w:rPr>
      </w:pPr>
      <w:bookmarkStart w:id="4" w:name="_Hlk146639805"/>
      <w:r w:rsidRPr="00361E84">
        <w:rPr>
          <w:b/>
          <w:bCs/>
        </w:rPr>
        <w:t>Transparency and Openness</w:t>
      </w:r>
    </w:p>
    <w:p w14:paraId="2B6F1E61" w14:textId="01A5AF10" w:rsidR="00C47448" w:rsidRPr="00361E84" w:rsidRDefault="00C47448" w:rsidP="00C47448">
      <w:pPr>
        <w:spacing w:after="0" w:line="480" w:lineRule="auto"/>
      </w:pPr>
      <w:r w:rsidRPr="00361E84">
        <w:t xml:space="preserve">Scored data and analysis code are available (see Author Note; raw data could not be released as these data could not be fully anonymized). This study’s design and its analysis were not pre-registered. Data were </w:t>
      </w:r>
      <w:proofErr w:type="spellStart"/>
      <w:r w:rsidRPr="00361E84">
        <w:t>analyzed</w:t>
      </w:r>
      <w:proofErr w:type="spellEnd"/>
      <w:r w:rsidRPr="00361E84">
        <w:t xml:space="preserve"> using the R statistical software version 4.1.2.</w:t>
      </w:r>
      <w:r w:rsidR="008F7257" w:rsidRPr="00361E84">
        <w:t xml:space="preserve"> </w:t>
      </w:r>
      <w:r w:rsidRPr="00361E84">
        <w:t>(R Core Team, 2020)</w:t>
      </w:r>
      <w:r w:rsidR="008F7257" w:rsidRPr="00361E84">
        <w:t xml:space="preserve"> and the models were fitted using the </w:t>
      </w:r>
      <w:proofErr w:type="spellStart"/>
      <w:r w:rsidR="008F7257" w:rsidRPr="00361E84">
        <w:t>glmmTMB</w:t>
      </w:r>
      <w:proofErr w:type="spellEnd"/>
      <w:r w:rsidR="008F7257" w:rsidRPr="00361E84">
        <w:t xml:space="preserve"> package (Brooks et al., 2017) and significant interactions were further examined using the </w:t>
      </w:r>
      <w:proofErr w:type="spellStart"/>
      <w:r w:rsidR="008F7257" w:rsidRPr="00361E84">
        <w:t>emmeans</w:t>
      </w:r>
      <w:proofErr w:type="spellEnd"/>
      <w:r w:rsidR="008F7257" w:rsidRPr="00361E84">
        <w:t xml:space="preserve"> package (Lenth, 2023).</w:t>
      </w:r>
      <w:r w:rsidR="002D27AA" w:rsidRPr="00361E84">
        <w:t xml:space="preserve"> Access to the task can be available upon request. </w:t>
      </w:r>
      <w:r w:rsidR="00C40BC2" w:rsidRPr="00361E84">
        <w:t xml:space="preserve">Analysis on the sample size and exclusion criteria are defined in the Participants section. </w:t>
      </w:r>
    </w:p>
    <w:p w14:paraId="07025922" w14:textId="7D54708F" w:rsidR="00ED1001" w:rsidRPr="00361E84" w:rsidRDefault="00ED1001" w:rsidP="4D75808D">
      <w:pPr>
        <w:spacing w:before="160" w:after="0" w:line="480" w:lineRule="auto"/>
        <w:rPr>
          <w:b/>
          <w:bCs/>
        </w:rPr>
      </w:pPr>
      <w:r w:rsidRPr="00361E84">
        <w:rPr>
          <w:b/>
          <w:bCs/>
        </w:rPr>
        <w:t xml:space="preserve">Participants </w:t>
      </w:r>
    </w:p>
    <w:p w14:paraId="1421CE3E" w14:textId="5B31D7DC" w:rsidR="00B83D9F" w:rsidRPr="00361E84" w:rsidRDefault="002E4336" w:rsidP="00B83D9F">
      <w:pPr>
        <w:spacing w:after="0" w:line="480" w:lineRule="auto"/>
      </w:pPr>
      <w:r w:rsidRPr="00361E84">
        <w:t>4</w:t>
      </w:r>
      <w:r w:rsidR="003673AC" w:rsidRPr="00361E84">
        <w:t>5</w:t>
      </w:r>
      <w:r w:rsidR="00ED1001" w:rsidRPr="00361E84">
        <w:t xml:space="preserve"> older adults and </w:t>
      </w:r>
      <w:r w:rsidRPr="00361E84">
        <w:t>4</w:t>
      </w:r>
      <w:r w:rsidR="003673AC" w:rsidRPr="00361E84">
        <w:t>5</w:t>
      </w:r>
      <w:r w:rsidR="00ED1001" w:rsidRPr="00361E84">
        <w:t xml:space="preserve"> younger participants were recruited for the study. Young adults were undergraduate psychology students from the University of East Anglia recruited through the SONA online system and awarded with course credits. Older adults were recruited through a local cohort and </w:t>
      </w:r>
      <w:r w:rsidR="00686876" w:rsidRPr="00361E84">
        <w:t>were</w:t>
      </w:r>
      <w:r w:rsidR="00ED1001" w:rsidRPr="00361E84">
        <w:t xml:space="preserve"> </w:t>
      </w:r>
      <w:r w:rsidR="00686876" w:rsidRPr="00361E84">
        <w:t xml:space="preserve">compensated </w:t>
      </w:r>
      <w:r w:rsidR="00ED1001" w:rsidRPr="00361E84">
        <w:t>for their participation</w:t>
      </w:r>
      <w:r w:rsidR="008F0D44" w:rsidRPr="00361E84">
        <w:t xml:space="preserve"> </w:t>
      </w:r>
      <w:r w:rsidR="00ED1001" w:rsidRPr="00361E84">
        <w:t>(</w:t>
      </w:r>
      <w:r w:rsidR="00686876" w:rsidRPr="00361E84">
        <w:t xml:space="preserve">at a rate of </w:t>
      </w:r>
      <w:r w:rsidR="00ED1001" w:rsidRPr="00361E84">
        <w:t xml:space="preserve">£12 per hour). Participants were English native speakers and screened for psychiatric, medical and neurological conditions that might impact normal brain </w:t>
      </w:r>
      <w:r w:rsidR="0082388D" w:rsidRPr="00361E84">
        <w:t>functions</w:t>
      </w:r>
      <w:r w:rsidR="00ED1001" w:rsidRPr="00361E84">
        <w:t xml:space="preserve">. Older adults were also screened for cognitive impairments using the Addenbrooke's Cognitive Examination III (ACE-III, </w:t>
      </w:r>
      <w:r w:rsidR="00AF4520" w:rsidRPr="00361E84">
        <w:t xml:space="preserve">using a </w:t>
      </w:r>
      <w:r w:rsidR="00ED1001" w:rsidRPr="00361E84">
        <w:t xml:space="preserve">cut-off </w:t>
      </w:r>
      <w:r w:rsidR="00AF4520" w:rsidRPr="00361E84">
        <w:t xml:space="preserve">value of </w:t>
      </w:r>
      <w:r w:rsidR="00ED1001" w:rsidRPr="00361E84">
        <w:t>88</w:t>
      </w:r>
      <w:r w:rsidR="002C4EF1" w:rsidRPr="00361E84">
        <w:t>,</w:t>
      </w:r>
      <w:r w:rsidR="00ED1001" w:rsidRPr="00361E84">
        <w:t xml:space="preserve"> following </w:t>
      </w:r>
      <w:proofErr w:type="spellStart"/>
      <w:r w:rsidR="00ED1001" w:rsidRPr="00361E84">
        <w:t>Mioshi</w:t>
      </w:r>
      <w:proofErr w:type="spellEnd"/>
      <w:r w:rsidR="00ED1001" w:rsidRPr="00361E84">
        <w:t xml:space="preserve"> et al., 2006)</w:t>
      </w:r>
      <w:r w:rsidR="002C15DF" w:rsidRPr="00361E84">
        <w:t>. O</w:t>
      </w:r>
      <w:r w:rsidR="00ED1001" w:rsidRPr="00361E84">
        <w:t>ne older adult was excluded as they scored under the cut-off</w:t>
      </w:r>
      <w:r w:rsidR="002C15DF" w:rsidRPr="00361E84">
        <w:t xml:space="preserve"> </w:t>
      </w:r>
      <w:r w:rsidR="008E3643" w:rsidRPr="00361E84">
        <w:t xml:space="preserve">value for the ACE-III, </w:t>
      </w:r>
      <w:r w:rsidR="0098367F" w:rsidRPr="00361E84">
        <w:t>another</w:t>
      </w:r>
      <w:r w:rsidRPr="00361E84">
        <w:t xml:space="preserve"> </w:t>
      </w:r>
      <w:r w:rsidR="0098367F" w:rsidRPr="00361E84">
        <w:t xml:space="preserve">as they </w:t>
      </w:r>
      <w:r w:rsidRPr="00361E84">
        <w:t xml:space="preserve">did not complete the experiment, </w:t>
      </w:r>
      <w:r w:rsidR="0098367F" w:rsidRPr="00361E84">
        <w:t xml:space="preserve">and </w:t>
      </w:r>
      <w:r w:rsidRPr="00361E84">
        <w:t xml:space="preserve">six </w:t>
      </w:r>
      <w:r w:rsidR="00ED1001" w:rsidRPr="00361E84">
        <w:t>additional older adults were excluded due to difficulty in following task instructions (</w:t>
      </w:r>
      <w:r w:rsidR="00654657" w:rsidRPr="00361E84">
        <w:t>see</w:t>
      </w:r>
      <w:r w:rsidR="00D744C8" w:rsidRPr="00361E84">
        <w:t xml:space="preserve"> the Material section</w:t>
      </w:r>
      <w:r w:rsidR="00654657" w:rsidRPr="00361E84">
        <w:t xml:space="preserve"> for more details</w:t>
      </w:r>
      <w:r w:rsidR="00ED1001" w:rsidRPr="00361E84">
        <w:t xml:space="preserve">). </w:t>
      </w:r>
      <w:r w:rsidRPr="00361E84">
        <w:t xml:space="preserve">Three </w:t>
      </w:r>
      <w:r w:rsidR="00ED1001" w:rsidRPr="00361E84">
        <w:t xml:space="preserve">young adults were excluded due to difficulty in following task instructions, while </w:t>
      </w:r>
      <w:r w:rsidRPr="00361E84">
        <w:t xml:space="preserve">five </w:t>
      </w:r>
      <w:r w:rsidR="00ED1001" w:rsidRPr="00361E84">
        <w:t xml:space="preserve">others </w:t>
      </w:r>
      <w:r w:rsidR="00ED1001" w:rsidRPr="00361E84">
        <w:lastRenderedPageBreak/>
        <w:t xml:space="preserve">were excluded due to poor quality of the recorded memories, which could not be transcribed. The </w:t>
      </w:r>
      <w:r w:rsidR="00A75BAB" w:rsidRPr="00361E84">
        <w:t xml:space="preserve">analysed </w:t>
      </w:r>
      <w:r w:rsidR="00ED1001" w:rsidRPr="00361E84">
        <w:t xml:space="preserve">sample </w:t>
      </w:r>
      <w:r w:rsidR="00942310" w:rsidRPr="00361E84">
        <w:t>consisted</w:t>
      </w:r>
      <w:r w:rsidR="00ED1001" w:rsidRPr="00361E84">
        <w:t xml:space="preserve"> of </w:t>
      </w:r>
      <w:r w:rsidR="003673AC" w:rsidRPr="00361E84">
        <w:t>37</w:t>
      </w:r>
      <w:r w:rsidR="00ED1001" w:rsidRPr="00361E84">
        <w:t xml:space="preserve"> older adults (</w:t>
      </w:r>
      <w:r w:rsidR="004B5BE9" w:rsidRPr="00361E84">
        <w:t>28</w:t>
      </w:r>
      <w:r w:rsidR="00ED1001" w:rsidRPr="00361E84">
        <w:t xml:space="preserve"> Female and </w:t>
      </w:r>
      <w:r w:rsidRPr="00361E84">
        <w:t>9</w:t>
      </w:r>
      <w:r w:rsidR="00ED1001" w:rsidRPr="00361E84">
        <w:t xml:space="preserve"> Male; </w:t>
      </w:r>
      <w:r w:rsidR="00ED1001" w:rsidRPr="00361E84">
        <w:rPr>
          <w:i/>
        </w:rPr>
        <w:t>M</w:t>
      </w:r>
      <w:r w:rsidR="00ED1001" w:rsidRPr="00361E84">
        <w:rPr>
          <w:vertAlign w:val="subscript"/>
        </w:rPr>
        <w:t>age</w:t>
      </w:r>
      <w:r w:rsidR="00ED1001" w:rsidRPr="00361E84">
        <w:t xml:space="preserve"> = </w:t>
      </w:r>
      <w:r w:rsidR="004B5BE9" w:rsidRPr="00361E84">
        <w:t>70.02</w:t>
      </w:r>
      <w:r w:rsidR="00ED1001" w:rsidRPr="00361E84">
        <w:t xml:space="preserve">, </w:t>
      </w:r>
      <w:proofErr w:type="spellStart"/>
      <w:r w:rsidR="00ED1001" w:rsidRPr="00361E84">
        <w:rPr>
          <w:i/>
        </w:rPr>
        <w:t>SD</w:t>
      </w:r>
      <w:r w:rsidR="00ED1001" w:rsidRPr="00361E84">
        <w:rPr>
          <w:vertAlign w:val="subscript"/>
        </w:rPr>
        <w:t>age</w:t>
      </w:r>
      <w:proofErr w:type="spellEnd"/>
      <w:r w:rsidR="00ED1001" w:rsidRPr="00361E84">
        <w:t xml:space="preserve"> = </w:t>
      </w:r>
      <w:r w:rsidRPr="00361E84">
        <w:t>6.</w:t>
      </w:r>
      <w:r w:rsidR="004B5BE9" w:rsidRPr="00361E84">
        <w:t>80</w:t>
      </w:r>
      <w:r w:rsidRPr="00361E84">
        <w:t xml:space="preserve">, range = </w:t>
      </w:r>
      <w:r w:rsidR="004B5BE9" w:rsidRPr="00361E84">
        <w:t>60-85</w:t>
      </w:r>
      <w:r w:rsidR="00A132B4" w:rsidRPr="00361E84">
        <w:t>; M</w:t>
      </w:r>
      <w:r w:rsidR="00A132B4" w:rsidRPr="00361E84">
        <w:rPr>
          <w:vertAlign w:val="subscript"/>
        </w:rPr>
        <w:t>ace-III</w:t>
      </w:r>
      <w:r w:rsidR="00A132B4" w:rsidRPr="00361E84">
        <w:t xml:space="preserve"> = 95.79, </w:t>
      </w:r>
      <w:proofErr w:type="spellStart"/>
      <w:r w:rsidR="00A132B4" w:rsidRPr="00361E84">
        <w:t>SD</w:t>
      </w:r>
      <w:r w:rsidR="00A132B4" w:rsidRPr="00361E84">
        <w:rPr>
          <w:vertAlign w:val="subscript"/>
        </w:rPr>
        <w:t>ace</w:t>
      </w:r>
      <w:proofErr w:type="spellEnd"/>
      <w:r w:rsidR="00A132B4" w:rsidRPr="00361E84">
        <w:rPr>
          <w:vertAlign w:val="subscript"/>
        </w:rPr>
        <w:t>-III</w:t>
      </w:r>
      <w:r w:rsidR="00A132B4" w:rsidRPr="00361E84">
        <w:t xml:space="preserve"> = 2.58</w:t>
      </w:r>
      <w:r w:rsidR="00ED1001" w:rsidRPr="00361E84">
        <w:t xml:space="preserve">) and </w:t>
      </w:r>
      <w:r w:rsidR="003673AC" w:rsidRPr="00361E84">
        <w:t xml:space="preserve">37 </w:t>
      </w:r>
      <w:r w:rsidR="00ED1001" w:rsidRPr="00361E84">
        <w:t>younger adults (</w:t>
      </w:r>
      <w:r w:rsidRPr="00361E84">
        <w:t>3</w:t>
      </w:r>
      <w:r w:rsidR="004B5BE9" w:rsidRPr="00361E84">
        <w:t>2</w:t>
      </w:r>
      <w:r w:rsidR="00ED1001" w:rsidRPr="00361E84">
        <w:t xml:space="preserve"> Female and </w:t>
      </w:r>
      <w:r w:rsidR="16E82102" w:rsidRPr="00361E84">
        <w:t>5</w:t>
      </w:r>
      <w:r w:rsidR="00ED1001" w:rsidRPr="00361E84">
        <w:t xml:space="preserve"> Male; </w:t>
      </w:r>
      <w:r w:rsidR="00ED1001" w:rsidRPr="00361E84">
        <w:rPr>
          <w:i/>
        </w:rPr>
        <w:t>M</w:t>
      </w:r>
      <w:r w:rsidR="00ED1001" w:rsidRPr="00361E84">
        <w:rPr>
          <w:vertAlign w:val="subscript"/>
        </w:rPr>
        <w:t>age</w:t>
      </w:r>
      <w:r w:rsidR="00ED1001" w:rsidRPr="00361E84">
        <w:t xml:space="preserve"> = </w:t>
      </w:r>
      <w:r w:rsidR="004B5BE9" w:rsidRPr="00361E84">
        <w:t>22.07</w:t>
      </w:r>
      <w:r w:rsidR="00ED1001" w:rsidRPr="00361E84">
        <w:t xml:space="preserve">, </w:t>
      </w:r>
      <w:proofErr w:type="spellStart"/>
      <w:r w:rsidR="00ED1001" w:rsidRPr="00361E84">
        <w:rPr>
          <w:i/>
        </w:rPr>
        <w:t>SD</w:t>
      </w:r>
      <w:r w:rsidR="00ED1001" w:rsidRPr="00361E84">
        <w:rPr>
          <w:vertAlign w:val="subscript"/>
        </w:rPr>
        <w:t>age</w:t>
      </w:r>
      <w:proofErr w:type="spellEnd"/>
      <w:r w:rsidR="00ED1001" w:rsidRPr="00361E84">
        <w:t xml:space="preserve"> = 6.</w:t>
      </w:r>
      <w:r w:rsidR="004B5BE9" w:rsidRPr="00361E84">
        <w:t>61</w:t>
      </w:r>
      <w:r w:rsidRPr="00361E84">
        <w:t xml:space="preserve">, range = </w:t>
      </w:r>
      <w:r w:rsidR="004B5BE9" w:rsidRPr="00361E84">
        <w:t>18-33</w:t>
      </w:r>
      <w:r w:rsidR="00ED1001" w:rsidRPr="00361E84">
        <w:t xml:space="preserve">). </w:t>
      </w:r>
      <w:r w:rsidRPr="00361E84">
        <w:t>Participants did not differ in their level of education (</w:t>
      </w:r>
      <w:r w:rsidR="00E96F13" w:rsidRPr="00361E84">
        <w:t>older adults: M = 15.66, SD = 2.16; younger adults: M = 14.95, SD = 1.16</w:t>
      </w:r>
      <w:r w:rsidRPr="00361E84">
        <w:t>)</w:t>
      </w:r>
      <w:r w:rsidR="00E96F13" w:rsidRPr="00361E84">
        <w:t>.</w:t>
      </w:r>
      <w:r w:rsidRPr="00361E84">
        <w:t xml:space="preserve"> </w:t>
      </w:r>
      <w:r w:rsidR="00856E40" w:rsidRPr="00361E84">
        <w:t xml:space="preserve">According to a </w:t>
      </w:r>
      <w:r w:rsidR="00856E40" w:rsidRPr="00361E84">
        <w:rPr>
          <w:i/>
          <w:iCs/>
        </w:rPr>
        <w:t>G*</w:t>
      </w:r>
      <w:r w:rsidR="00856E40" w:rsidRPr="00361E84">
        <w:rPr>
          <w:rStyle w:val="Emphasis"/>
          <w:i w:val="0"/>
          <w:iCs w:val="0"/>
        </w:rPr>
        <w:t xml:space="preserve">Power analysis </w:t>
      </w:r>
      <w:r w:rsidR="00856E40" w:rsidRPr="00361E84">
        <w:t xml:space="preserve">(G*Power Version 3.1.9.2; Faul et al., 2007), the sample size </w:t>
      </w:r>
      <w:r w:rsidR="0098367F" w:rsidRPr="00361E84">
        <w:t xml:space="preserve">was </w:t>
      </w:r>
      <w:r w:rsidR="00856E40" w:rsidRPr="00361E84">
        <w:t xml:space="preserve">sufficient to detect a between-groups main effect size of </w:t>
      </w:r>
      <w:r w:rsidR="00856E40" w:rsidRPr="00361E84">
        <w:rPr>
          <w:i/>
          <w:iCs/>
        </w:rPr>
        <w:t>f</w:t>
      </w:r>
      <w:r w:rsidR="00856E40" w:rsidRPr="00361E84">
        <w:t xml:space="preserve"> = 0.39, a within-groups effect size of </w:t>
      </w:r>
      <w:r w:rsidR="00856E40" w:rsidRPr="00361E84">
        <w:rPr>
          <w:i/>
          <w:iCs/>
        </w:rPr>
        <w:t>f</w:t>
      </w:r>
      <w:r w:rsidR="00856E40" w:rsidRPr="00361E84">
        <w:t xml:space="preserve"> = 0.13, and a within-between interaction effect size of </w:t>
      </w:r>
      <w:r w:rsidR="00856E40" w:rsidRPr="00361E84">
        <w:rPr>
          <w:i/>
          <w:iCs/>
        </w:rPr>
        <w:t>f</w:t>
      </w:r>
      <w:r w:rsidR="00856E40" w:rsidRPr="00361E84">
        <w:t xml:space="preserve"> = 0.19. This calculation assumes 80% power at an α level of 0.05, with a correlation of 0.50 between repeated measures</w:t>
      </w:r>
      <w:r w:rsidR="009A352C" w:rsidRPr="00361E84">
        <w:t xml:space="preserve">, as in similar </w:t>
      </w:r>
      <w:r w:rsidR="003673AC" w:rsidRPr="00361E84">
        <w:t>experiments</w:t>
      </w:r>
      <w:r w:rsidR="00856E40" w:rsidRPr="00361E84">
        <w:t xml:space="preserve">. </w:t>
      </w:r>
    </w:p>
    <w:p w14:paraId="7C4C6B4C" w14:textId="53165C3D" w:rsidR="00ED1001" w:rsidRPr="00361E84" w:rsidRDefault="48828229" w:rsidP="1CC41775">
      <w:pPr>
        <w:spacing w:after="0" w:line="480" w:lineRule="auto"/>
        <w:ind w:firstLine="720"/>
        <w:rPr>
          <w:rFonts w:ascii="Calibri" w:eastAsia="Calibri" w:hAnsi="Calibri" w:cs="Calibri"/>
          <w:i/>
          <w:iCs/>
        </w:rPr>
      </w:pPr>
      <w:r w:rsidRPr="00361E84">
        <w:t xml:space="preserve">All participants completed the Patient Health Questionnaire (PHQ9; Kroenke et al., 2001), and the Generalized Anxiety Disorder Assessment (GAD7; Spitzer et al., 2006) to </w:t>
      </w:r>
      <w:r w:rsidR="3BBFCF84" w:rsidRPr="00361E84">
        <w:rPr>
          <w:rFonts w:ascii="Calibri" w:eastAsia="Calibri" w:hAnsi="Calibri" w:cs="Calibri"/>
        </w:rPr>
        <w:t xml:space="preserve">assess potential differences in depressive and anxiety symptoms that could confound age and task-related </w:t>
      </w:r>
      <w:r w:rsidR="00377639" w:rsidRPr="00361E84">
        <w:rPr>
          <w:rFonts w:ascii="Calibri" w:eastAsia="Calibri" w:hAnsi="Calibri" w:cs="Calibri"/>
        </w:rPr>
        <w:t>comparisons of memory</w:t>
      </w:r>
      <w:r w:rsidR="3BBFCF84" w:rsidRPr="00361E84">
        <w:rPr>
          <w:rFonts w:ascii="Calibri" w:eastAsia="Calibri" w:hAnsi="Calibri" w:cs="Calibri"/>
        </w:rPr>
        <w:t xml:space="preserve"> retrieval patterns. This decision was motivated by evidence linking </w:t>
      </w:r>
      <w:r w:rsidR="00C16F95" w:rsidRPr="00361E84">
        <w:rPr>
          <w:rFonts w:ascii="Calibri" w:eastAsia="Calibri" w:hAnsi="Calibri" w:cs="Calibri"/>
        </w:rPr>
        <w:t xml:space="preserve">reduced </w:t>
      </w:r>
      <w:r w:rsidR="3BBFCF84" w:rsidRPr="00361E84">
        <w:rPr>
          <w:rFonts w:ascii="Calibri" w:eastAsia="Calibri" w:hAnsi="Calibri" w:cs="Calibri"/>
        </w:rPr>
        <w:t xml:space="preserve">autobiographical memory </w:t>
      </w:r>
      <w:r w:rsidR="00C16F95" w:rsidRPr="00361E84">
        <w:rPr>
          <w:rFonts w:ascii="Calibri" w:eastAsia="Calibri" w:hAnsi="Calibri" w:cs="Calibri"/>
        </w:rPr>
        <w:t xml:space="preserve">specificity </w:t>
      </w:r>
      <w:r w:rsidR="3BBFCF84" w:rsidRPr="00361E84">
        <w:rPr>
          <w:rFonts w:ascii="Calibri" w:eastAsia="Calibri" w:hAnsi="Calibri" w:cs="Calibri"/>
        </w:rPr>
        <w:t>with depression and anxiety (e.g.,</w:t>
      </w:r>
      <w:r w:rsidR="4EE4C377" w:rsidRPr="00361E84">
        <w:rPr>
          <w:rFonts w:ascii="Calibri" w:eastAsia="Calibri" w:hAnsi="Calibri" w:cs="Calibri"/>
        </w:rPr>
        <w:t xml:space="preserve"> Hallford et al., 2019;</w:t>
      </w:r>
      <w:r w:rsidR="3BBFCF84" w:rsidRPr="00361E84">
        <w:rPr>
          <w:rFonts w:ascii="Calibri" w:eastAsia="Calibri" w:hAnsi="Calibri" w:cs="Calibri"/>
        </w:rPr>
        <w:t xml:space="preserve"> </w:t>
      </w:r>
      <w:r w:rsidR="67ADCA07" w:rsidRPr="00361E84">
        <w:rPr>
          <w:rFonts w:ascii="Calibri" w:eastAsia="Calibri" w:hAnsi="Calibri" w:cs="Calibri"/>
        </w:rPr>
        <w:t xml:space="preserve">Sumner et al., 2010; Wessel et al., 2001; </w:t>
      </w:r>
      <w:r w:rsidR="3BBFCF84" w:rsidRPr="00361E84">
        <w:rPr>
          <w:rFonts w:ascii="Calibri" w:eastAsia="Calibri" w:hAnsi="Calibri" w:cs="Calibri"/>
        </w:rPr>
        <w:t>Williams et al., 2007).</w:t>
      </w:r>
      <w:r w:rsidR="37BB0BD1" w:rsidRPr="00361E84">
        <w:rPr>
          <w:rFonts w:ascii="Calibri" w:eastAsia="Calibri" w:hAnsi="Calibri" w:cs="Calibri"/>
        </w:rPr>
        <w:t xml:space="preserve"> </w:t>
      </w:r>
      <w:r w:rsidR="1771FDD6" w:rsidRPr="00361E84">
        <w:t>Young and older adults did not differ on</w:t>
      </w:r>
      <w:r w:rsidR="06144569" w:rsidRPr="00361E84">
        <w:t xml:space="preserve"> the PHQ-9 (older adults: M = 4.68, SD = 2.23; younger adults: M = 5.46, SD = 3.93) nor the GAD-7 (older adults: M = 3.21, SD = 4.42; younger adults: M = 4.45, SD = 3.01). </w:t>
      </w:r>
      <w:r w:rsidR="0BF56809" w:rsidRPr="00361E84">
        <w:t xml:space="preserve">A subset of participants (30 older adults and 30 young adults) additionally completed the digit span digit span backwards and the trail making test A and B. There was no difference between age groups for the digit span backwards (older: M = 14.1, SD = 13.9; young: M = 10.98, SD = 13.8; p = .56) and the trail making test (older: M = 6.29, SD = 1.49; young: M = 5.74, SD = 1.55; p = .79). </w:t>
      </w:r>
    </w:p>
    <w:p w14:paraId="712D517D" w14:textId="0BB7E6C3" w:rsidR="00ED1001" w:rsidRPr="00361E84" w:rsidRDefault="00ED1001" w:rsidP="1CC41775">
      <w:pPr>
        <w:spacing w:after="0" w:line="480" w:lineRule="auto"/>
        <w:ind w:firstLine="720"/>
        <w:rPr>
          <w:rFonts w:ascii="Calibri" w:eastAsia="Calibri" w:hAnsi="Calibri" w:cs="Calibri"/>
          <w:i/>
          <w:iCs/>
        </w:rPr>
      </w:pPr>
      <w:r w:rsidRPr="00361E84">
        <w:t>The study was approved by the Research Ethics Committee of the School of Psychology of the University of East Anglia and all participants provided informed consent.</w:t>
      </w:r>
      <w:bookmarkEnd w:id="4"/>
      <w:r w:rsidR="00924754" w:rsidRPr="00361E84">
        <w:t xml:space="preserve"> Data collection was conducted between 2021 and 2025.</w:t>
      </w:r>
    </w:p>
    <w:p w14:paraId="483DCEBF" w14:textId="77777777" w:rsidR="00ED1001" w:rsidRPr="00361E84" w:rsidRDefault="00ED1001" w:rsidP="1CC41775">
      <w:pPr>
        <w:spacing w:before="160" w:after="0" w:line="480" w:lineRule="auto"/>
        <w:rPr>
          <w:b/>
          <w:bCs/>
        </w:rPr>
      </w:pPr>
      <w:bookmarkStart w:id="5" w:name="_Hlk146639997"/>
      <w:r w:rsidRPr="00361E84">
        <w:rPr>
          <w:b/>
          <w:bCs/>
        </w:rPr>
        <w:t xml:space="preserve">Stimuli </w:t>
      </w:r>
    </w:p>
    <w:p w14:paraId="06314EDB" w14:textId="06C1D81B" w:rsidR="00ED1001" w:rsidRPr="00361E84" w:rsidRDefault="00ED1001" w:rsidP="00ED1001">
      <w:pPr>
        <w:spacing w:after="0" w:line="480" w:lineRule="auto"/>
      </w:pPr>
      <w:r w:rsidRPr="00361E84">
        <w:t xml:space="preserve">Twenty-one cue words were selected from the database of </w:t>
      </w:r>
      <w:r w:rsidRPr="00361E84">
        <w:fldChar w:fldCharType="begin"/>
      </w:r>
      <w:r w:rsidRPr="00361E84">
        <w:instrText xml:space="preserve"> ADDIN EN.CITE &lt;EndNote&gt;&lt;Cite&gt;&lt;Author&gt;Clark&lt;/Author&gt;&lt;Year&gt;2004&lt;/Year&gt;&lt;RecNum&gt;39&lt;/RecNum&gt;&lt;DisplayText&gt;Clark &amp;amp; Paivio, 2004&lt;/DisplayText&gt;&lt;record&gt;&lt;rec-number&gt;39&lt;/rec-number&gt;&lt;foreign-keys&gt;&lt;key app="EN" db-id="srdxdvxvvd0tt0e2r0npv9wtwvazddsfpf5z" timestamp="1669829529"&gt;39&lt;/key&gt;&lt;/foreign-keys&gt;&lt;ref-type name="Journal Article"&gt;17&lt;/ref-type&gt;&lt;contributors&gt;&lt;authors&gt;&lt;author&gt;Clark, James M&lt;/author&gt;&lt;author&gt;Paivio, Allan&lt;/author&gt;&lt;/authors&gt;&lt;/contributors&gt;&lt;titles&gt;&lt;title&gt;Extensions of the Paivio, Yuille, and Madigan (1968) norms&lt;/title&gt;&lt;secondary-title&gt;Behavior Research Methods, Instruments, &amp;amp; Computers&lt;/secondary-title&gt;&lt;/titles&gt;&lt;periodical&gt;&lt;full-title&gt;Behavior Research Methods, Instruments, &amp;amp; Computers&lt;/full-title&gt;&lt;/periodical&gt;&lt;pages&gt;371-383&lt;/pages&gt;&lt;volume&gt;36&lt;/volume&gt;&lt;number&gt;3&lt;/number&gt;&lt;dates&gt;&lt;year&gt;2004&lt;/year&gt;&lt;/dates&gt;&lt;isbn&gt;1532-5970&lt;/isbn&gt;&lt;urls&gt;&lt;/urls&gt;&lt;/record&gt;&lt;/Cite&gt;&lt;/EndNote&gt;</w:instrText>
      </w:r>
      <w:r w:rsidRPr="00361E84">
        <w:fldChar w:fldCharType="separate"/>
      </w:r>
      <w:r w:rsidRPr="00361E84">
        <w:t xml:space="preserve">Clark </w:t>
      </w:r>
      <w:r w:rsidR="001F0CEA" w:rsidRPr="00361E84">
        <w:t>and</w:t>
      </w:r>
      <w:r w:rsidRPr="00361E84">
        <w:t xml:space="preserve"> Paivio</w:t>
      </w:r>
      <w:r w:rsidR="001F0CEA" w:rsidRPr="00361E84">
        <w:t xml:space="preserve"> (</w:t>
      </w:r>
      <w:r w:rsidRPr="00361E84">
        <w:t>2004</w:t>
      </w:r>
      <w:r w:rsidRPr="00361E84">
        <w:fldChar w:fldCharType="end"/>
      </w:r>
      <w:r w:rsidR="001F0CEA" w:rsidRPr="00361E84">
        <w:t>)</w:t>
      </w:r>
      <w:r w:rsidRPr="00361E84">
        <w:t>. The words selected were neutral in emotional valence (</w:t>
      </w:r>
      <w:r w:rsidRPr="00361E84">
        <w:rPr>
          <w:i/>
          <w:iCs/>
        </w:rPr>
        <w:t>M</w:t>
      </w:r>
      <w:r w:rsidRPr="00361E84">
        <w:t xml:space="preserve"> = 3.37, </w:t>
      </w:r>
      <w:r w:rsidRPr="00361E84">
        <w:rPr>
          <w:i/>
          <w:iCs/>
        </w:rPr>
        <w:t>SD</w:t>
      </w:r>
      <w:r w:rsidRPr="00361E84">
        <w:t xml:space="preserve"> = 1.12) and high in concreteness (</w:t>
      </w:r>
      <w:r w:rsidRPr="00361E84">
        <w:rPr>
          <w:i/>
          <w:iCs/>
        </w:rPr>
        <w:t xml:space="preserve">M </w:t>
      </w:r>
      <w:r w:rsidRPr="00361E84">
        <w:t xml:space="preserve">= 6.56, </w:t>
      </w:r>
      <w:r w:rsidRPr="00361E84">
        <w:rPr>
          <w:i/>
          <w:iCs/>
        </w:rPr>
        <w:t xml:space="preserve">SD </w:t>
      </w:r>
      <w:r w:rsidRPr="00361E84">
        <w:t xml:space="preserve">= </w:t>
      </w:r>
      <w:r w:rsidR="00C126AB" w:rsidRPr="00361E84">
        <w:t>0</w:t>
      </w:r>
      <w:r w:rsidRPr="00361E84">
        <w:t>.69), imageability (</w:t>
      </w:r>
      <w:r w:rsidRPr="00361E84">
        <w:rPr>
          <w:i/>
          <w:iCs/>
        </w:rPr>
        <w:t xml:space="preserve">M </w:t>
      </w:r>
      <w:r w:rsidRPr="00361E84">
        <w:t xml:space="preserve">= 6.38, </w:t>
      </w:r>
      <w:r w:rsidRPr="00361E84">
        <w:rPr>
          <w:i/>
          <w:iCs/>
        </w:rPr>
        <w:t xml:space="preserve">SD </w:t>
      </w:r>
      <w:r w:rsidRPr="00361E84">
        <w:t xml:space="preserve">= </w:t>
      </w:r>
      <w:r w:rsidR="00C126AB" w:rsidRPr="00361E84">
        <w:t>0</w:t>
      </w:r>
      <w:r w:rsidRPr="00361E84">
        <w:t>.56) and Thorndike-Lorge frequency (</w:t>
      </w:r>
      <w:r w:rsidRPr="00361E84">
        <w:rPr>
          <w:i/>
          <w:iCs/>
        </w:rPr>
        <w:t xml:space="preserve">M </w:t>
      </w:r>
      <w:r w:rsidRPr="00361E84">
        <w:t xml:space="preserve">= 1.91, </w:t>
      </w:r>
      <w:r w:rsidRPr="00361E84">
        <w:rPr>
          <w:i/>
          <w:iCs/>
        </w:rPr>
        <w:t xml:space="preserve">SD </w:t>
      </w:r>
      <w:r w:rsidRPr="00361E84">
        <w:t xml:space="preserve">= </w:t>
      </w:r>
      <w:r w:rsidR="00C126AB" w:rsidRPr="00361E84">
        <w:t>0</w:t>
      </w:r>
      <w:r w:rsidRPr="00361E84">
        <w:t xml:space="preserve">.15) in order to increase </w:t>
      </w:r>
      <w:r w:rsidRPr="00361E84">
        <w:lastRenderedPageBreak/>
        <w:t>the likelihood of event recall. The cue words were counterbalanced across conditions and presentation order was randomized across participants</w:t>
      </w:r>
      <w:r w:rsidR="00070CDB" w:rsidRPr="00361E84">
        <w:t xml:space="preserve"> </w:t>
      </w:r>
      <w:r w:rsidR="00FC4DBD" w:rsidRPr="00361E84">
        <w:t>(</w:t>
      </w:r>
      <w:r w:rsidR="00070CDB" w:rsidRPr="00361E84">
        <w:t xml:space="preserve">see </w:t>
      </w:r>
      <w:r w:rsidR="00276E67" w:rsidRPr="00361E84">
        <w:t xml:space="preserve">Table S1 </w:t>
      </w:r>
      <w:r w:rsidR="00265698" w:rsidRPr="00361E84">
        <w:t>i</w:t>
      </w:r>
      <w:r w:rsidR="00276E67" w:rsidRPr="00361E84">
        <w:t xml:space="preserve">n the </w:t>
      </w:r>
      <w:r w:rsidR="00070CDB" w:rsidRPr="00361E84">
        <w:t>Supplementary</w:t>
      </w:r>
      <w:r w:rsidR="002C2E63" w:rsidRPr="00361E84">
        <w:t xml:space="preserve"> Materials for the list of words</w:t>
      </w:r>
      <w:r w:rsidR="008B16FE" w:rsidRPr="00361E84">
        <w:t xml:space="preserve"> and corresponding ratings</w:t>
      </w:r>
      <w:r w:rsidR="00FC4DBD" w:rsidRPr="00361E84">
        <w:t>)</w:t>
      </w:r>
      <w:r w:rsidR="002C2E63" w:rsidRPr="00361E84">
        <w:t xml:space="preserve">. </w:t>
      </w:r>
    </w:p>
    <w:p w14:paraId="2CAAD664" w14:textId="2493CEDB" w:rsidR="00ED1001" w:rsidRPr="00361E84" w:rsidRDefault="00ED1001" w:rsidP="4F5BCF8D">
      <w:pPr>
        <w:spacing w:before="160" w:after="0" w:line="480" w:lineRule="auto"/>
        <w:rPr>
          <w:b/>
          <w:bCs/>
        </w:rPr>
      </w:pPr>
      <w:r w:rsidRPr="00361E84">
        <w:rPr>
          <w:b/>
          <w:bCs/>
        </w:rPr>
        <w:t xml:space="preserve">Material </w:t>
      </w:r>
    </w:p>
    <w:p w14:paraId="5D1A8BB1" w14:textId="4177CD11" w:rsidR="00E55FAE" w:rsidRPr="00361E84" w:rsidRDefault="00635A57" w:rsidP="00ED1001">
      <w:pPr>
        <w:spacing w:after="0" w:line="480" w:lineRule="auto"/>
      </w:pPr>
      <w:r w:rsidRPr="00361E84">
        <w:t xml:space="preserve">Our autobiographical memory switching task was designed </w:t>
      </w:r>
      <w:r w:rsidR="00136946" w:rsidRPr="00361E84">
        <w:t xml:space="preserve">for online testing </w:t>
      </w:r>
      <w:r w:rsidRPr="00361E84">
        <w:t xml:space="preserve">using </w:t>
      </w:r>
      <w:r w:rsidR="0082388D" w:rsidRPr="00361E84">
        <w:t xml:space="preserve">the </w:t>
      </w:r>
      <w:r w:rsidRPr="00361E84">
        <w:t>Gorilla experiment builder (Anwyl-Irvine et al., 2020). In this task, participants were instructed to verbally recall specific and categoric events in response to cue words that appear</w:t>
      </w:r>
      <w:r w:rsidR="00070CDB" w:rsidRPr="00361E84">
        <w:t>ed</w:t>
      </w:r>
      <w:r w:rsidRPr="00361E84">
        <w:t xml:space="preserve"> on the screen. Instructions for the recall of specific memories required participants to describe in as much details as possible </w:t>
      </w:r>
      <w:r w:rsidR="00484FA8" w:rsidRPr="00361E84">
        <w:t xml:space="preserve">a </w:t>
      </w:r>
      <w:r w:rsidR="002C15DF" w:rsidRPr="00361E84">
        <w:t xml:space="preserve">personal </w:t>
      </w:r>
      <w:r w:rsidRPr="00361E84">
        <w:t>specific event that happened at a specific time and place (e.g., “I had a good time at Jane’s party last month in London</w:t>
      </w:r>
      <w:r w:rsidR="009A352C" w:rsidRPr="00361E84">
        <w:t xml:space="preserve">, we went to a </w:t>
      </w:r>
      <w:r w:rsidR="002C0B57" w:rsidRPr="00361E84">
        <w:t>karaoke</w:t>
      </w:r>
      <w:r w:rsidR="009A352C" w:rsidRPr="00361E84">
        <w:t xml:space="preserve"> bar and I was laughing a lot</w:t>
      </w:r>
      <w:r w:rsidRPr="00361E84">
        <w:t xml:space="preserve">”). Instructions for the recall of categoric memories required participants to describe </w:t>
      </w:r>
      <w:r w:rsidR="007349C5" w:rsidRPr="00361E84">
        <w:t xml:space="preserve">in as much details as possible </w:t>
      </w:r>
      <w:r w:rsidRPr="00361E84">
        <w:t xml:space="preserve">memories of </w:t>
      </w:r>
      <w:r w:rsidR="002C15DF" w:rsidRPr="00361E84">
        <w:t xml:space="preserve">personal </w:t>
      </w:r>
      <w:r w:rsidRPr="00361E84">
        <w:t>repeated events that happened in a similar way multiple times (e.g., “</w:t>
      </w:r>
      <w:r w:rsidR="002C15DF" w:rsidRPr="00361E84">
        <w:t>When I go to Jane’s house</w:t>
      </w:r>
      <w:r w:rsidR="00E55FAE" w:rsidRPr="00361E84">
        <w:t>,</w:t>
      </w:r>
      <w:r w:rsidR="002C15DF" w:rsidRPr="00361E84">
        <w:t xml:space="preserve"> we usually cook together and watch a movie afterwards</w:t>
      </w:r>
      <w:r w:rsidRPr="00361E84">
        <w:t xml:space="preserve">”). </w:t>
      </w:r>
    </w:p>
    <w:p w14:paraId="586C71FC" w14:textId="72649106" w:rsidR="00ED1001" w:rsidRPr="00361E84" w:rsidRDefault="7CE7C647" w:rsidP="4F5BCF8D">
      <w:pPr>
        <w:spacing w:after="0" w:line="480" w:lineRule="auto"/>
        <w:ind w:firstLine="720"/>
      </w:pPr>
      <w:r w:rsidRPr="00361E84">
        <w:t>The task</w:t>
      </w:r>
      <w:r w:rsidR="1D4EF016" w:rsidRPr="00361E84">
        <w:t xml:space="preserve"> </w:t>
      </w:r>
      <w:r w:rsidRPr="00361E84">
        <w:t>was composed of two</w:t>
      </w:r>
      <w:r w:rsidR="1D4EF016" w:rsidRPr="00361E84">
        <w:t xml:space="preserve"> </w:t>
      </w:r>
      <w:r w:rsidRPr="00361E84">
        <w:t>blocks: a</w:t>
      </w:r>
      <w:r w:rsidR="1D4EF016" w:rsidRPr="00361E84">
        <w:t xml:space="preserve"> </w:t>
      </w:r>
      <w:r w:rsidRPr="00361E84">
        <w:t xml:space="preserve">baseline block and a switching block. </w:t>
      </w:r>
      <w:r w:rsidR="1D4EF016" w:rsidRPr="00361E84">
        <w:t>I</w:t>
      </w:r>
      <w:r w:rsidRPr="00361E84">
        <w:t xml:space="preserve">n the </w:t>
      </w:r>
      <w:r w:rsidRPr="00361E84">
        <w:rPr>
          <w:i/>
          <w:iCs/>
        </w:rPr>
        <w:t>baseline block</w:t>
      </w:r>
      <w:r w:rsidRPr="00361E84">
        <w:t xml:space="preserve">, </w:t>
      </w:r>
      <w:r w:rsidR="2A3E7122" w:rsidRPr="00361E84">
        <w:t>participants were instructed with descriptions and examples for one memory type (specific or categoric</w:t>
      </w:r>
      <w:r w:rsidR="16D6231E" w:rsidRPr="00361E84">
        <w:t xml:space="preserve">) and </w:t>
      </w:r>
      <w:r w:rsidR="70A76B29" w:rsidRPr="00361E84">
        <w:t xml:space="preserve">then were instructed to recall </w:t>
      </w:r>
      <w:r w:rsidR="2A3E7122" w:rsidRPr="00361E84">
        <w:t xml:space="preserve">three memories of that type. They then received instructions and examples for the other memory type, followed by the recall of three corresponding memories (order counterbalanced across participants). </w:t>
      </w:r>
      <w:r w:rsidRPr="00361E84">
        <w:t>Participants were excluded from the analysis if they failed to recall all three categoric and all three</w:t>
      </w:r>
      <w:r w:rsidR="38B2FC9F" w:rsidRPr="00361E84">
        <w:t xml:space="preserve"> </w:t>
      </w:r>
      <w:r w:rsidRPr="00361E84">
        <w:t xml:space="preserve">episodic memories (4 older adults and 3 younger adults were excluded due to poor performance during this training block; see participants section). In the </w:t>
      </w:r>
      <w:r w:rsidRPr="00361E84">
        <w:rPr>
          <w:i/>
          <w:iCs/>
        </w:rPr>
        <w:t>switching block</w:t>
      </w:r>
      <w:r w:rsidRPr="00361E84">
        <w:t xml:space="preserve">, participants were instructed to recall specific or categoric memories. We defined each trial as </w:t>
      </w:r>
      <w:r w:rsidRPr="00361E84">
        <w:rPr>
          <w:i/>
          <w:iCs/>
        </w:rPr>
        <w:t>switch</w:t>
      </w:r>
      <w:r w:rsidRPr="00361E84">
        <w:t xml:space="preserve"> if they were preceded by a trial with different instructions, or as </w:t>
      </w:r>
      <w:r w:rsidRPr="00361E84">
        <w:rPr>
          <w:i/>
          <w:iCs/>
        </w:rPr>
        <w:t>repeat</w:t>
      </w:r>
      <w:r w:rsidRPr="00361E84">
        <w:t xml:space="preserve">, if they were preceded by a trial with the same instructions. </w:t>
      </w:r>
      <w:r w:rsidR="32E2DAA6" w:rsidRPr="00361E84">
        <w:t xml:space="preserve">The switching block was composed of </w:t>
      </w:r>
      <w:r w:rsidRPr="00361E84">
        <w:t>14 trials (3 switch episodic, 3 switch categoric, 4 repeat categoric and 4 repeat episodic trials)</w:t>
      </w:r>
      <w:r w:rsidR="1D4EF016" w:rsidRPr="00361E84">
        <w:t>,</w:t>
      </w:r>
      <w:r w:rsidR="32E2DAA6" w:rsidRPr="00361E84">
        <w:t xml:space="preserve"> where the retrieval instructions </w:t>
      </w:r>
      <w:r w:rsidR="1D4EF016" w:rsidRPr="00361E84">
        <w:t xml:space="preserve">changed </w:t>
      </w:r>
      <w:r w:rsidR="32E2DAA6" w:rsidRPr="00361E84">
        <w:t xml:space="preserve">every two or </w:t>
      </w:r>
      <w:r w:rsidR="142BC740" w:rsidRPr="00361E84">
        <w:t xml:space="preserve">three </w:t>
      </w:r>
      <w:r w:rsidR="32E2DAA6" w:rsidRPr="00361E84">
        <w:t>consecutive trials of the same type</w:t>
      </w:r>
      <w:r w:rsidRPr="00361E84">
        <w:t xml:space="preserve">. The type of memory retrieved in the first trial of this block, specific or categoric, was counterbalanced across participants. </w:t>
      </w:r>
    </w:p>
    <w:p w14:paraId="30EF81F6" w14:textId="7363890A" w:rsidR="00ED1001" w:rsidRPr="00361E84" w:rsidRDefault="00635A57" w:rsidP="4F5BCF8D">
      <w:pPr>
        <w:spacing w:after="0" w:line="480" w:lineRule="auto"/>
        <w:ind w:firstLine="720"/>
      </w:pPr>
      <w:r w:rsidRPr="00361E84">
        <w:lastRenderedPageBreak/>
        <w:t>On each trial, participants were given up to one minute to search for a memo</w:t>
      </w:r>
      <w:r w:rsidR="00BA110E" w:rsidRPr="00361E84">
        <w:t>ry</w:t>
      </w:r>
      <w:r w:rsidRPr="00361E84">
        <w:t xml:space="preserve">. Once they had a memory in mind, they were instructed to press the recording button on the screen and then had up to two minutes to verbally describe the memory. Once the </w:t>
      </w:r>
      <w:r w:rsidR="00BA110E" w:rsidRPr="00361E84">
        <w:t>verbal recall</w:t>
      </w:r>
      <w:r w:rsidRPr="00361E84">
        <w:t xml:space="preserve"> was completed, they were asked to press the “stop recording” button on the screen. </w:t>
      </w:r>
      <w:r w:rsidR="00F13D60" w:rsidRPr="00361E84">
        <w:t>P</w:t>
      </w:r>
      <w:r w:rsidRPr="00361E84">
        <w:t xml:space="preserve">articipants </w:t>
      </w:r>
      <w:r w:rsidR="00F36774" w:rsidRPr="00361E84">
        <w:t xml:space="preserve">were </w:t>
      </w:r>
      <w:r w:rsidR="00F13D60" w:rsidRPr="00361E84">
        <w:t xml:space="preserve">then </w:t>
      </w:r>
      <w:r w:rsidR="00F36774" w:rsidRPr="00361E84">
        <w:t>asked</w:t>
      </w:r>
      <w:r w:rsidRPr="00361E84">
        <w:t xml:space="preserve"> how detailed the memory recalled </w:t>
      </w:r>
      <w:r w:rsidR="00DA3139" w:rsidRPr="00361E84">
        <w:t xml:space="preserve">was </w:t>
      </w:r>
      <w:r w:rsidRPr="00361E84">
        <w:t>(</w:t>
      </w:r>
      <w:r w:rsidRPr="00361E84">
        <w:rPr>
          <w:i/>
          <w:iCs/>
        </w:rPr>
        <w:t>vividness</w:t>
      </w:r>
      <w:r w:rsidR="00F36774" w:rsidRPr="00361E84">
        <w:rPr>
          <w:i/>
          <w:iCs/>
        </w:rPr>
        <w:t xml:space="preserve"> rating</w:t>
      </w:r>
      <w:r w:rsidRPr="00361E84">
        <w:t>; from 1 “poorly detailed” to 5 “highly detailed”), how emotional (</w:t>
      </w:r>
      <w:r w:rsidRPr="00361E84">
        <w:rPr>
          <w:i/>
          <w:iCs/>
        </w:rPr>
        <w:t>emotion</w:t>
      </w:r>
      <w:r w:rsidR="00F36774" w:rsidRPr="00361E84">
        <w:rPr>
          <w:i/>
          <w:iCs/>
        </w:rPr>
        <w:t xml:space="preserve"> rating</w:t>
      </w:r>
      <w:r w:rsidRPr="00361E84">
        <w:t xml:space="preserve">; from 1 “not emotional at all” to 5 “intense emotional experience”), </w:t>
      </w:r>
      <w:r w:rsidR="00DA3139" w:rsidRPr="00361E84">
        <w:t>what type of</w:t>
      </w:r>
      <w:r w:rsidRPr="00361E84">
        <w:t xml:space="preserve"> perspective </w:t>
      </w:r>
      <w:r w:rsidR="00DA3139" w:rsidRPr="00361E84">
        <w:t xml:space="preserve">they had </w:t>
      </w:r>
      <w:r w:rsidRPr="00361E84">
        <w:t>during retrieval (</w:t>
      </w:r>
      <w:r w:rsidRPr="00361E84">
        <w:rPr>
          <w:i/>
          <w:iCs/>
        </w:rPr>
        <w:t>perspective</w:t>
      </w:r>
      <w:r w:rsidR="00F36774" w:rsidRPr="00361E84">
        <w:rPr>
          <w:i/>
          <w:iCs/>
        </w:rPr>
        <w:t xml:space="preserve"> rating</w:t>
      </w:r>
      <w:r w:rsidRPr="00361E84">
        <w:t xml:space="preserve">; from 1 “seeing the event from your own eyes” to 5 “seeing the event from the perspective of an observer”) and </w:t>
      </w:r>
      <w:r w:rsidR="00DA3139" w:rsidRPr="00361E84">
        <w:t xml:space="preserve">finally </w:t>
      </w:r>
      <w:r w:rsidRPr="00361E84">
        <w:t>to locate the memory in time (</w:t>
      </w:r>
      <w:r w:rsidRPr="00361E84">
        <w:rPr>
          <w:i/>
          <w:iCs/>
        </w:rPr>
        <w:t>time</w:t>
      </w:r>
      <w:r w:rsidR="00F36774" w:rsidRPr="00361E84">
        <w:rPr>
          <w:i/>
          <w:iCs/>
        </w:rPr>
        <w:t xml:space="preserve"> rating</w:t>
      </w:r>
      <w:r w:rsidRPr="00361E84">
        <w:t xml:space="preserve">; “within last year”, “less than 5 years ago”, “between 5 to 10 years ago”, “more than 10 years ago” and “across my life” only for categoric memories). Participants had 5 seconds to complete each subjective rating </w:t>
      </w:r>
      <w:r w:rsidR="00ED1001" w:rsidRPr="00361E84">
        <w:t>(see Figure 1 for a graphic description of the trial and task structure).</w:t>
      </w:r>
      <w:r w:rsidR="002C2E63" w:rsidRPr="00361E84">
        <w:t xml:space="preserve"> The</w:t>
      </w:r>
      <w:r w:rsidR="7D7C8175" w:rsidRPr="00361E84">
        <w:t>se</w:t>
      </w:r>
      <w:r w:rsidR="002C2E63" w:rsidRPr="00361E84">
        <w:t xml:space="preserve"> ratings were included to conduct an exploratory analysis of possible differences in the subjecti</w:t>
      </w:r>
      <w:r w:rsidR="006036C1" w:rsidRPr="00361E84">
        <w:t>ve</w:t>
      </w:r>
      <w:r w:rsidR="002C2E63" w:rsidRPr="00361E84">
        <w:t xml:space="preserve"> recall of specific and categoric memories</w:t>
      </w:r>
      <w:r w:rsidR="00256F6C" w:rsidRPr="00361E84">
        <w:t xml:space="preserve"> in</w:t>
      </w:r>
      <w:r w:rsidR="002C2E63" w:rsidRPr="00361E84">
        <w:t xml:space="preserve"> young and older adults.</w:t>
      </w:r>
    </w:p>
    <w:p w14:paraId="140A867F" w14:textId="0E22BAFE" w:rsidR="00C36545" w:rsidRPr="00361E84" w:rsidRDefault="0AF490A7" w:rsidP="00ED1001">
      <w:pPr>
        <w:spacing w:after="0" w:line="480" w:lineRule="auto"/>
      </w:pPr>
      <w:bookmarkStart w:id="6" w:name="_Hlk146640084"/>
      <w:bookmarkEnd w:id="5"/>
      <w:r w:rsidRPr="00361E84">
        <w:rPr>
          <w:noProof/>
        </w:rPr>
        <w:drawing>
          <wp:inline distT="0" distB="0" distL="0" distR="0" wp14:anchorId="14AE7DFF" wp14:editId="7D76938F">
            <wp:extent cx="6124575" cy="2419350"/>
            <wp:effectExtent l="0" t="0" r="0" b="0"/>
            <wp:docPr id="7068070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07081" name=""/>
                    <pic:cNvPicPr/>
                  </pic:nvPicPr>
                  <pic:blipFill>
                    <a:blip r:embed="rId14">
                      <a:extLst>
                        <a:ext uri="{28A0092B-C50C-407E-A947-70E740481C1C}">
                          <a14:useLocalDpi xmlns:a14="http://schemas.microsoft.com/office/drawing/2010/main" val="0"/>
                        </a:ext>
                      </a:extLst>
                    </a:blip>
                    <a:stretch>
                      <a:fillRect/>
                    </a:stretch>
                  </pic:blipFill>
                  <pic:spPr>
                    <a:xfrm>
                      <a:off x="0" y="0"/>
                      <a:ext cx="6124575" cy="2419350"/>
                    </a:xfrm>
                    <a:prstGeom prst="rect">
                      <a:avLst/>
                    </a:prstGeom>
                  </pic:spPr>
                </pic:pic>
              </a:graphicData>
            </a:graphic>
          </wp:inline>
        </w:drawing>
      </w:r>
    </w:p>
    <w:p w14:paraId="59445CB0" w14:textId="15EBF675" w:rsidR="00ED1001" w:rsidRPr="00361E84" w:rsidRDefault="3252E172" w:rsidP="4D75808D">
      <w:pPr>
        <w:spacing w:after="0" w:line="240" w:lineRule="auto"/>
      </w:pPr>
      <w:r w:rsidRPr="00361E84">
        <w:rPr>
          <w:b/>
          <w:bCs/>
        </w:rPr>
        <w:t>Figure 1</w:t>
      </w:r>
      <w:r w:rsidRPr="00361E84">
        <w:t xml:space="preserve">. Schematic description of the Retrieval Switching Task. </w:t>
      </w:r>
      <w:r w:rsidR="2A4C7C05" w:rsidRPr="00361E84">
        <w:t xml:space="preserve">(A) Participants were shown a cue word and instructed to recall either a specific or a categoric event and to press a button when they had a memory in mind. They had up to 1 minute to search for a memory. They were then asked to verbally describe the memory in as much details as they could for up to 2 minutes. Finally, they were asked to subjectively rate the vividness, emotion, perspective and time of the recalled memory. (B) The trials </w:t>
      </w:r>
      <w:r w:rsidR="05094BFC" w:rsidRPr="00361E84">
        <w:t xml:space="preserve">where </w:t>
      </w:r>
      <w:r w:rsidR="2A4C7C05" w:rsidRPr="00361E84">
        <w:t xml:space="preserve">the instructions changed are labelled as “switch trials” while the trials </w:t>
      </w:r>
      <w:r w:rsidR="05094BFC" w:rsidRPr="00361E84">
        <w:t xml:space="preserve">where </w:t>
      </w:r>
      <w:r w:rsidR="2A4C7C05" w:rsidRPr="00361E84">
        <w:t>the instruction were coherent with the previous trial are considered as “</w:t>
      </w:r>
      <w:r w:rsidR="1E8B9265" w:rsidRPr="00361E84">
        <w:t>remain</w:t>
      </w:r>
      <w:r w:rsidR="2A4C7C05" w:rsidRPr="00361E84">
        <w:t xml:space="preserve"> trials”.</w:t>
      </w:r>
      <w:r w:rsidR="05094BFC" w:rsidRPr="00361E84">
        <w:t xml:space="preserve"> In the switching block, instructions changed every 2 or 3 trials.</w:t>
      </w:r>
    </w:p>
    <w:bookmarkEnd w:id="6"/>
    <w:p w14:paraId="1235AB1D" w14:textId="77777777" w:rsidR="00ED1001" w:rsidRPr="00361E84" w:rsidRDefault="00ED1001" w:rsidP="00ED1001">
      <w:pPr>
        <w:spacing w:after="0" w:line="480" w:lineRule="auto"/>
        <w:rPr>
          <w:b/>
          <w:bCs/>
          <w:i/>
          <w:iCs/>
        </w:rPr>
      </w:pPr>
    </w:p>
    <w:p w14:paraId="2EA4BC2E" w14:textId="21609B61" w:rsidR="00ED1001" w:rsidRPr="00361E84" w:rsidRDefault="00ED1001" w:rsidP="00ED1001">
      <w:pPr>
        <w:spacing w:after="0" w:line="480" w:lineRule="auto"/>
        <w:rPr>
          <w:b/>
          <w:bCs/>
        </w:rPr>
      </w:pPr>
      <w:bookmarkStart w:id="7" w:name="_Hlk146640166"/>
      <w:r w:rsidRPr="00361E84">
        <w:rPr>
          <w:b/>
          <w:bCs/>
        </w:rPr>
        <w:t xml:space="preserve">Procedure </w:t>
      </w:r>
    </w:p>
    <w:p w14:paraId="5E5EE146" w14:textId="72B95240" w:rsidR="00ED1001" w:rsidRPr="00361E84" w:rsidRDefault="00C870DE" w:rsidP="00ED1001">
      <w:pPr>
        <w:spacing w:after="0" w:line="480" w:lineRule="auto"/>
      </w:pPr>
      <w:r w:rsidRPr="00361E84">
        <w:lastRenderedPageBreak/>
        <w:t xml:space="preserve">The </w:t>
      </w:r>
      <w:r w:rsidR="00ED1001" w:rsidRPr="00361E84">
        <w:t xml:space="preserve">autobiographical memory switching task </w:t>
      </w:r>
      <w:r w:rsidRPr="00361E84">
        <w:t>was conducted online</w:t>
      </w:r>
      <w:r w:rsidR="009B2FE5" w:rsidRPr="00361E84">
        <w:t xml:space="preserve"> </w:t>
      </w:r>
      <w:r w:rsidR="00DA3139" w:rsidRPr="00361E84">
        <w:t>(duration was about 30 minutes)</w:t>
      </w:r>
      <w:r w:rsidRPr="00361E84">
        <w:t>. Older adults completed the cognitive screening on a separate online session, during a video call on Microsoft Teams (duration was about 30 minutes)</w:t>
      </w:r>
      <w:r w:rsidR="00ED1001" w:rsidRPr="00361E84">
        <w:t xml:space="preserve"> to avoid subjecting them to long online testing sessions and to reduce fatigue</w:t>
      </w:r>
      <w:r w:rsidR="00AC4AB2" w:rsidRPr="00361E84">
        <w:t xml:space="preserve">.    </w:t>
      </w:r>
      <w:r w:rsidR="00ED1001" w:rsidRPr="00361E84">
        <w:t xml:space="preserve">  </w:t>
      </w:r>
    </w:p>
    <w:p w14:paraId="78F51A09" w14:textId="77777777" w:rsidR="00ED1001" w:rsidRPr="00361E84" w:rsidRDefault="00ED1001" w:rsidP="00ED1001">
      <w:pPr>
        <w:spacing w:after="0" w:line="480" w:lineRule="auto"/>
        <w:rPr>
          <w:b/>
          <w:bCs/>
        </w:rPr>
      </w:pPr>
      <w:r w:rsidRPr="00361E84">
        <w:rPr>
          <w:b/>
          <w:bCs/>
        </w:rPr>
        <w:t>Scoring</w:t>
      </w:r>
    </w:p>
    <w:p w14:paraId="6DF4C2C7" w14:textId="6BF88391" w:rsidR="00ED1001" w:rsidRPr="00361E84" w:rsidRDefault="00ED1001" w:rsidP="00ED1001">
      <w:pPr>
        <w:spacing w:after="0" w:line="480" w:lineRule="auto"/>
      </w:pPr>
      <w:r w:rsidRPr="00361E84">
        <w:rPr>
          <w:bCs/>
          <w:iCs/>
        </w:rPr>
        <w:t xml:space="preserve">Memories were scored </w:t>
      </w:r>
      <w:r w:rsidR="00A1717A" w:rsidRPr="00361E84">
        <w:rPr>
          <w:bCs/>
          <w:iCs/>
        </w:rPr>
        <w:t>for</w:t>
      </w:r>
      <w:r w:rsidRPr="00361E84">
        <w:rPr>
          <w:bCs/>
          <w:iCs/>
        </w:rPr>
        <w:t xml:space="preserve"> </w:t>
      </w:r>
      <w:r w:rsidR="00A75BAB" w:rsidRPr="00361E84">
        <w:rPr>
          <w:bCs/>
          <w:iCs/>
        </w:rPr>
        <w:t xml:space="preserve">their consistency with instructions </w:t>
      </w:r>
      <w:r w:rsidRPr="00361E84">
        <w:rPr>
          <w:bCs/>
          <w:iCs/>
        </w:rPr>
        <w:t xml:space="preserve">and </w:t>
      </w:r>
      <w:r w:rsidR="00A1717A" w:rsidRPr="00361E84">
        <w:rPr>
          <w:bCs/>
          <w:iCs/>
        </w:rPr>
        <w:t>for</w:t>
      </w:r>
      <w:r w:rsidRPr="00361E84">
        <w:rPr>
          <w:bCs/>
          <w:iCs/>
        </w:rPr>
        <w:t xml:space="preserve"> </w:t>
      </w:r>
      <w:r w:rsidR="00FE1D42" w:rsidRPr="00361E84">
        <w:rPr>
          <w:bCs/>
          <w:iCs/>
        </w:rPr>
        <w:t xml:space="preserve">details production </w:t>
      </w:r>
      <w:r w:rsidRPr="00361E84">
        <w:t>(count of different types of details produced).</w:t>
      </w:r>
      <w:r w:rsidRPr="00361E84">
        <w:rPr>
          <w:bCs/>
          <w:iCs/>
        </w:rPr>
        <w:t xml:space="preserve"> </w:t>
      </w:r>
      <w:r w:rsidR="001E30CD" w:rsidRPr="00361E84">
        <w:rPr>
          <w:bCs/>
          <w:iCs/>
        </w:rPr>
        <w:t>C</w:t>
      </w:r>
      <w:r w:rsidR="00A75BAB" w:rsidRPr="00361E84">
        <w:rPr>
          <w:bCs/>
          <w:iCs/>
        </w:rPr>
        <w:t>onsistency with instructions</w:t>
      </w:r>
      <w:r w:rsidR="001E30CD" w:rsidRPr="00361E84">
        <w:rPr>
          <w:bCs/>
          <w:iCs/>
        </w:rPr>
        <w:t xml:space="preserve"> was determined </w:t>
      </w:r>
      <w:r w:rsidRPr="00361E84">
        <w:rPr>
          <w:bCs/>
          <w:iCs/>
        </w:rPr>
        <w:t xml:space="preserve">following the AMT scoring </w:t>
      </w:r>
      <w:r w:rsidR="00923B9B" w:rsidRPr="00361E84">
        <w:rPr>
          <w:bCs/>
          <w:iCs/>
        </w:rPr>
        <w:t xml:space="preserve">procedure </w:t>
      </w:r>
      <w:r w:rsidRPr="00361E84">
        <w:rPr>
          <w:bCs/>
          <w:iCs/>
        </w:rPr>
        <w:t>(</w:t>
      </w:r>
      <w:r w:rsidRPr="00361E84">
        <w:rPr>
          <w:bCs/>
          <w:iCs/>
        </w:rPr>
        <w:fldChar w:fldCharType="begin"/>
      </w:r>
      <w:r w:rsidRPr="00361E84">
        <w:rPr>
          <w:bCs/>
          <w:iCs/>
        </w:rPr>
        <w:instrText xml:space="preserve"> ADDIN EN.CITE &lt;EndNote&gt;&lt;Cite&gt;&lt;Author&gt;Williams&lt;/Author&gt;&lt;Year&gt;1986&lt;/Year&gt;&lt;RecNum&gt;18&lt;/RecNum&gt;&lt;DisplayText&gt;Williams &amp;amp; Broadbent, 1986&lt;/DisplayText&gt;&lt;record&gt;&lt;rec-number&gt;18&lt;/rec-number&gt;&lt;foreign-keys&gt;&lt;key app="EN" db-id="srdxdvxvvd0tt0e2r0npv9wtwvazddsfpf5z" timestamp="1669827336"&gt;18&lt;/key&gt;&lt;/foreign-keys&gt;&lt;ref-type name="Journal Article"&gt;17&lt;/ref-type&gt;&lt;contributors&gt;&lt;authors&gt;&lt;author&gt;Williams, J Mark&lt;/author&gt;&lt;author&gt;Broadbent, Keith&lt;/author&gt;&lt;/authors&gt;&lt;/contributors&gt;&lt;titles&gt;&lt;title&gt;Autobiographical memory in suicide attempters&lt;/title&gt;&lt;secondary-title&gt;Journal of abnormal psychology&lt;/secondary-title&gt;&lt;/titles&gt;&lt;periodical&gt;&lt;full-title&gt;Journal of abnormal psychology&lt;/full-title&gt;&lt;/periodical&gt;&lt;pages&gt;144&lt;/pages&gt;&lt;volume&gt;95&lt;/volume&gt;&lt;number&gt;2&lt;/number&gt;&lt;dates&gt;&lt;year&gt;1986&lt;/year&gt;&lt;/dates&gt;&lt;isbn&gt;1939-1846&lt;/isbn&gt;&lt;urls&gt;&lt;/urls&gt;&lt;/record&gt;&lt;/Cite&gt;&lt;/EndNote&gt;</w:instrText>
      </w:r>
      <w:r w:rsidRPr="00361E84">
        <w:rPr>
          <w:bCs/>
          <w:iCs/>
        </w:rPr>
        <w:fldChar w:fldCharType="separate"/>
      </w:r>
      <w:r w:rsidRPr="00361E84">
        <w:rPr>
          <w:bCs/>
          <w:iCs/>
        </w:rPr>
        <w:t>Williams &amp; Broadbent, 1986</w:t>
      </w:r>
      <w:r w:rsidRPr="00361E84">
        <w:fldChar w:fldCharType="end"/>
      </w:r>
      <w:r w:rsidRPr="00361E84">
        <w:rPr>
          <w:bCs/>
          <w:iCs/>
        </w:rPr>
        <w:t>)</w:t>
      </w:r>
      <w:r w:rsidR="001E30CD" w:rsidRPr="00361E84">
        <w:rPr>
          <w:bCs/>
          <w:iCs/>
        </w:rPr>
        <w:t>. E</w:t>
      </w:r>
      <w:r w:rsidRPr="00361E84">
        <w:rPr>
          <w:bCs/>
          <w:iCs/>
        </w:rPr>
        <w:t>ach memory was</w:t>
      </w:r>
      <w:r w:rsidR="005818ED" w:rsidRPr="00361E84">
        <w:rPr>
          <w:bCs/>
          <w:iCs/>
        </w:rPr>
        <w:t xml:space="preserve"> </w:t>
      </w:r>
      <w:r w:rsidRPr="00361E84">
        <w:rPr>
          <w:bCs/>
          <w:iCs/>
        </w:rPr>
        <w:t xml:space="preserve">categorized as one of the following: (1) </w:t>
      </w:r>
      <w:r w:rsidRPr="00361E84">
        <w:rPr>
          <w:bCs/>
          <w:i/>
        </w:rPr>
        <w:t>Specific</w:t>
      </w:r>
      <w:r w:rsidRPr="00361E84">
        <w:rPr>
          <w:bCs/>
          <w:iCs/>
        </w:rPr>
        <w:t xml:space="preserve">: episodic memory, unique event that lasted less than a day; (2) </w:t>
      </w:r>
      <w:r w:rsidRPr="00361E84">
        <w:rPr>
          <w:bCs/>
          <w:i/>
        </w:rPr>
        <w:t>Categoric</w:t>
      </w:r>
      <w:r w:rsidRPr="00361E84">
        <w:rPr>
          <w:bCs/>
          <w:iCs/>
        </w:rPr>
        <w:t>: repeated event, events that happened multiple time</w:t>
      </w:r>
      <w:r w:rsidR="00516EFC" w:rsidRPr="00361E84">
        <w:rPr>
          <w:bCs/>
          <w:iCs/>
        </w:rPr>
        <w:t>s</w:t>
      </w:r>
      <w:r w:rsidRPr="00361E84">
        <w:rPr>
          <w:bCs/>
          <w:iCs/>
        </w:rPr>
        <w:t xml:space="preserve"> in the past in a similar way; (3) </w:t>
      </w:r>
      <w:r w:rsidRPr="00361E84">
        <w:rPr>
          <w:bCs/>
          <w:i/>
        </w:rPr>
        <w:t>Extended</w:t>
      </w:r>
      <w:r w:rsidR="001E30CD" w:rsidRPr="00361E84">
        <w:rPr>
          <w:bCs/>
          <w:i/>
        </w:rPr>
        <w:t xml:space="preserve"> event</w:t>
      </w:r>
      <w:r w:rsidRPr="00361E84">
        <w:rPr>
          <w:bCs/>
          <w:iCs/>
        </w:rPr>
        <w:t xml:space="preserve">: event that lasted longer than a day; (4) </w:t>
      </w:r>
      <w:r w:rsidRPr="00361E84">
        <w:rPr>
          <w:bCs/>
          <w:i/>
        </w:rPr>
        <w:t>Semantic associate</w:t>
      </w:r>
      <w:r w:rsidRPr="00361E84">
        <w:rPr>
          <w:bCs/>
          <w:iCs/>
        </w:rPr>
        <w:t>: not an event, but personal or general semantic information (e.g.</w:t>
      </w:r>
      <w:r w:rsidR="001E30CD" w:rsidRPr="00361E84">
        <w:rPr>
          <w:bCs/>
          <w:iCs/>
        </w:rPr>
        <w:t>,</w:t>
      </w:r>
      <w:r w:rsidRPr="00361E84">
        <w:rPr>
          <w:bCs/>
          <w:iCs/>
        </w:rPr>
        <w:t xml:space="preserve"> personal facts or self-knowledge). (5) </w:t>
      </w:r>
      <w:r w:rsidRPr="00361E84">
        <w:rPr>
          <w:bCs/>
          <w:i/>
        </w:rPr>
        <w:t>Omission</w:t>
      </w:r>
      <w:r w:rsidRPr="00361E84">
        <w:rPr>
          <w:bCs/>
          <w:iCs/>
        </w:rPr>
        <w:t>: no memory has been recalled.</w:t>
      </w:r>
      <w:r w:rsidR="005818ED" w:rsidRPr="00361E84">
        <w:rPr>
          <w:bCs/>
          <w:iCs/>
        </w:rPr>
        <w:t xml:space="preserve"> </w:t>
      </w:r>
      <w:r w:rsidRPr="00361E84">
        <w:rPr>
          <w:bCs/>
          <w:iCs/>
        </w:rPr>
        <w:t xml:space="preserve">After this categorization, </w:t>
      </w:r>
      <w:r w:rsidR="00F13D60" w:rsidRPr="00361E84">
        <w:rPr>
          <w:bCs/>
          <w:iCs/>
        </w:rPr>
        <w:t>o</w:t>
      </w:r>
      <w:r w:rsidR="00FE6AA4" w:rsidRPr="00361E84">
        <w:rPr>
          <w:bCs/>
          <w:iCs/>
        </w:rPr>
        <w:t xml:space="preserve">verall consistency with instructions was computed </w:t>
      </w:r>
      <w:r w:rsidRPr="00361E84">
        <w:t>as the percentage of memories coherent with the instructions</w:t>
      </w:r>
      <w:r w:rsidR="00F13D60" w:rsidRPr="00361E84">
        <w:rPr>
          <w:bCs/>
          <w:iCs/>
        </w:rPr>
        <w:t xml:space="preserve"> (e.g., the memory recalled was of a unique event when the instructions asked to recall a specific memory, or the memory was of a repeated event when the instruction asked to recall a categoric memory)</w:t>
      </w:r>
      <w:r w:rsidR="005818ED" w:rsidRPr="00361E84">
        <w:rPr>
          <w:bCs/>
          <w:iCs/>
        </w:rPr>
        <w:t>, which is</w:t>
      </w:r>
      <w:r w:rsidR="005818ED" w:rsidRPr="00361E84">
        <w:t xml:space="preserve"> referred below as accuracy (see figure 2)</w:t>
      </w:r>
      <w:r w:rsidRPr="00361E84">
        <w:t xml:space="preserve">. </w:t>
      </w:r>
    </w:p>
    <w:p w14:paraId="61E141B4" w14:textId="7D457849" w:rsidR="00ED1001" w:rsidRPr="00361E84" w:rsidRDefault="00ED1001" w:rsidP="00FE6AA4">
      <w:pPr>
        <w:spacing w:after="0" w:line="480" w:lineRule="auto"/>
        <w:ind w:firstLine="720"/>
      </w:pPr>
      <w:bookmarkStart w:id="8" w:name="_Hlk170101012"/>
      <w:r w:rsidRPr="00361E84">
        <w:t xml:space="preserve">For </w:t>
      </w:r>
      <w:r w:rsidR="00FE1D42" w:rsidRPr="00361E84">
        <w:t xml:space="preserve">details production </w:t>
      </w:r>
      <w:r w:rsidRPr="00361E84">
        <w:t xml:space="preserve">scoring, each memory was segmented into details, each classified following an adaptation of the scoring scheme for the Autobiographical Interview (AI; </w:t>
      </w:r>
      <w:r w:rsidRPr="00361E84">
        <w:fldChar w:fldCharType="begin"/>
      </w:r>
      <w:r w:rsidRPr="00361E84">
        <w:instrText xml:space="preserve"> ADDIN EN.CITE &lt;EndNote&gt;&lt;Cite&gt;&lt;Author&gt;Levine&lt;/Author&gt;&lt;Year&gt;2002&lt;/Year&gt;&lt;RecNum&gt;5&lt;/RecNum&gt;&lt;DisplayText&gt;Levine et al., 2002&lt;/DisplayText&gt;&lt;record&gt;&lt;rec-number&gt;5&lt;/rec-number&gt;&lt;foreign-keys&gt;&lt;key app="EN" db-id="srdxdvxvvd0tt0e2r0npv9wtwvazddsfpf5z" timestamp="1669826672"&gt;5&lt;/key&gt;&lt;/foreign-keys&gt;&lt;ref-type name="Journal Article"&gt;17&lt;/ref-type&gt;&lt;contributors&gt;&lt;authors&gt;&lt;author&gt;Levine, Brian&lt;/author&gt;&lt;author&gt;Svoboda, Eva&lt;/author&gt;&lt;author&gt;Hay, Janine F&lt;/author&gt;&lt;author&gt;Winocur, Gordon&lt;/author&gt;&lt;author&gt;Moscovitch, Morris&lt;/author&gt;&lt;/authors&gt;&lt;/contributors&gt;&lt;titles&gt;&lt;title&gt;Aging and autobiographical memory: dissociating episodic from semantic retrieval&lt;/title&gt;&lt;secondary-title&gt;Psychology and aging&lt;/secondary-title&gt;&lt;/titles&gt;&lt;periodical&gt;&lt;full-title&gt;Psychology and aging&lt;/full-title&gt;&lt;/periodical&gt;&lt;pages&gt;677&lt;/pages&gt;&lt;volume&gt;17&lt;/volume&gt;&lt;number&gt;4&lt;/number&gt;&lt;dates&gt;&lt;year&gt;2002&lt;/year&gt;&lt;/dates&gt;&lt;isbn&gt;1939-1498&lt;/isbn&gt;&lt;urls&gt;&lt;/urls&gt;&lt;/record&gt;&lt;/Cite&gt;&lt;/EndNote&gt;</w:instrText>
      </w:r>
      <w:r w:rsidRPr="00361E84">
        <w:fldChar w:fldCharType="separate"/>
      </w:r>
      <w:r w:rsidRPr="00361E84">
        <w:t>Levine et al., 2002</w:t>
      </w:r>
      <w:r w:rsidRPr="00361E84">
        <w:fldChar w:fldCharType="end"/>
      </w:r>
      <w:r w:rsidRPr="00361E84">
        <w:t xml:space="preserve">; see also </w:t>
      </w:r>
      <w:r w:rsidRPr="00361E84">
        <w:fldChar w:fldCharType="begin"/>
      </w:r>
      <w:r w:rsidRPr="00361E84">
        <w:instrText xml:space="preserve"> ADDIN EN.CITE &lt;EndNote&gt;&lt;Cite&gt;&lt;Author&gt;Renoult&lt;/Author&gt;&lt;Year&gt;2020&lt;/Year&gt;&lt;RecNum&gt;29&lt;/RecNum&gt;&lt;DisplayText&gt;Renoult et al., 2020&lt;/DisplayText&gt;&lt;record&gt;&lt;rec-number&gt;29&lt;/rec-number&gt;&lt;foreign-keys&gt;&lt;key app="EN" db-id="srdxdvxvvd0tt0e2r0npv9wtwvazddsfpf5z" timestamp="1669829100"&gt;29&lt;/key&gt;&lt;/foreign-keys&gt;&lt;ref-type name="Journal Article"&gt;17&lt;/ref-type&gt;&lt;contributors&gt;&lt;authors&gt;&lt;author&gt;Renoult, Louis&lt;/author&gt;&lt;author&gt;Armson, Michael J&lt;/author&gt;&lt;author&gt;Diamond, Nicholas B&lt;/author&gt;&lt;author&gt;Fan, Carina L&lt;/author&gt;&lt;author&gt;Jeyakumar, Nivethika&lt;/author&gt;&lt;author&gt;Levesque, Laryssa&lt;/author&gt;&lt;author&gt;Oliva, Laura&lt;/author&gt;&lt;author&gt;McKinnon, Margaret&lt;/author&gt;&lt;author&gt;Papadopoulos, Alissa&lt;/author&gt;&lt;author&gt;Selarka, Dhawal&lt;/author&gt;&lt;/authors&gt;&lt;/contributors&gt;&lt;titles&gt;&lt;title&gt;Classification of general and personal semantic details in the Autobiographical Interview&lt;/title&gt;&lt;secondary-title&gt;Neuropsychologia&lt;/secondary-title&gt;&lt;/titles&gt;&lt;periodical&gt;&lt;full-title&gt;Neuropsychologia&lt;/full-title&gt;&lt;/periodical&gt;&lt;pages&gt;107501&lt;/pages&gt;&lt;volume&gt;144&lt;/volume&gt;&lt;dates&gt;&lt;year&gt;2020&lt;/year&gt;&lt;/dates&gt;&lt;isbn&gt;0028-3932&lt;/isbn&gt;&lt;urls&gt;&lt;/urls&gt;&lt;/record&gt;&lt;/Cite&gt;&lt;/EndNote&gt;</w:instrText>
      </w:r>
      <w:r w:rsidRPr="00361E84">
        <w:fldChar w:fldCharType="separate"/>
      </w:r>
      <w:r w:rsidRPr="00361E84">
        <w:t>Renoult et al., 2020</w:t>
      </w:r>
      <w:r w:rsidRPr="00361E84">
        <w:fldChar w:fldCharType="end"/>
      </w:r>
      <w:r w:rsidRPr="00361E84">
        <w:t xml:space="preserve"> for the classification of semantic details). Each detail was scored as one of the following: (1) </w:t>
      </w:r>
      <w:r w:rsidRPr="00361E84">
        <w:rPr>
          <w:i/>
          <w:iCs/>
        </w:rPr>
        <w:t>Episodic</w:t>
      </w:r>
      <w:r w:rsidRPr="00361E84">
        <w:t xml:space="preserve">: detail about the unfolding of </w:t>
      </w:r>
      <w:r w:rsidR="005C35AD" w:rsidRPr="00361E84">
        <w:t xml:space="preserve">a specific </w:t>
      </w:r>
      <w:r w:rsidRPr="00361E84">
        <w:t xml:space="preserve">event (including perceptual, spatial-temporal and emotional information); (2) </w:t>
      </w:r>
      <w:r w:rsidRPr="00361E84">
        <w:rPr>
          <w:i/>
          <w:iCs/>
        </w:rPr>
        <w:t>Repeated Event</w:t>
      </w:r>
      <w:r w:rsidRPr="00361E84">
        <w:t xml:space="preserve">: detail about a repeated event, including perceptual, spatial-temporal and emotional information; (3) </w:t>
      </w:r>
      <w:r w:rsidRPr="00361E84">
        <w:rPr>
          <w:i/>
          <w:iCs/>
        </w:rPr>
        <w:t>Semantic</w:t>
      </w:r>
      <w:r w:rsidRPr="00361E84">
        <w:t xml:space="preserve">: general and personal semantic information (including autobiographical facts and self-knowledge information); (4) </w:t>
      </w:r>
      <w:r w:rsidRPr="00361E84">
        <w:rPr>
          <w:i/>
          <w:iCs/>
        </w:rPr>
        <w:t>Other</w:t>
      </w:r>
      <w:r w:rsidRPr="00361E84">
        <w:t xml:space="preserve">: repetition and metacognitive statement. </w:t>
      </w:r>
      <w:bookmarkEnd w:id="8"/>
      <w:r w:rsidRPr="00361E84">
        <w:t xml:space="preserve">Examples of participants’ recollections can be found </w:t>
      </w:r>
      <w:r w:rsidR="005C35AD" w:rsidRPr="00361E84">
        <w:t xml:space="preserve">in the </w:t>
      </w:r>
      <w:r w:rsidRPr="00361E84">
        <w:t>Supplementary Material</w:t>
      </w:r>
      <w:r w:rsidR="003D34C4" w:rsidRPr="00361E84">
        <w:t>s</w:t>
      </w:r>
      <w:r w:rsidR="005C35AD" w:rsidRPr="00361E84">
        <w:t xml:space="preserve"> section</w:t>
      </w:r>
      <w:r w:rsidRPr="00361E84">
        <w:t>. Details were then automatically counted and summed for each memory</w:t>
      </w:r>
      <w:r w:rsidR="00FE1D42" w:rsidRPr="00361E84">
        <w:t>.</w:t>
      </w:r>
      <w:r w:rsidR="001E30CD" w:rsidRPr="00361E84">
        <w:t xml:space="preserve"> To correct for differen</w:t>
      </w:r>
      <w:r w:rsidR="00005741" w:rsidRPr="00361E84">
        <w:t>ce</w:t>
      </w:r>
      <w:r w:rsidR="001E30CD" w:rsidRPr="00361E84">
        <w:t xml:space="preserve"> in length </w:t>
      </w:r>
      <w:r w:rsidR="00005741" w:rsidRPr="00361E84">
        <w:t xml:space="preserve">of </w:t>
      </w:r>
      <w:r w:rsidR="001E30CD" w:rsidRPr="00361E84">
        <w:t xml:space="preserve">protocols </w:t>
      </w:r>
      <w:r w:rsidR="00AA1760" w:rsidRPr="00361E84">
        <w:t xml:space="preserve">observed </w:t>
      </w:r>
      <w:r w:rsidR="0050738A" w:rsidRPr="00361E84">
        <w:t xml:space="preserve">when comparing </w:t>
      </w:r>
      <w:r w:rsidR="00AA1760" w:rsidRPr="00361E84">
        <w:t xml:space="preserve">young and older </w:t>
      </w:r>
      <w:r w:rsidR="001E30CD" w:rsidRPr="00361E84">
        <w:t>participants</w:t>
      </w:r>
      <w:r w:rsidR="00AA1760" w:rsidRPr="00361E84">
        <w:t xml:space="preserve"> (see results section)</w:t>
      </w:r>
      <w:r w:rsidR="001E30CD" w:rsidRPr="00361E84">
        <w:t xml:space="preserve">, </w:t>
      </w:r>
      <w:r w:rsidR="00022BF5" w:rsidRPr="00361E84">
        <w:t>we used</w:t>
      </w:r>
      <w:r w:rsidR="001E30CD" w:rsidRPr="00361E84">
        <w:t xml:space="preserve"> the proportion</w:t>
      </w:r>
      <w:r w:rsidR="00860617" w:rsidRPr="00361E84">
        <w:t xml:space="preserve"> </w:t>
      </w:r>
      <w:r w:rsidR="0050738A" w:rsidRPr="00361E84">
        <w:t>of</w:t>
      </w:r>
      <w:r w:rsidR="001E30CD" w:rsidRPr="00361E84">
        <w:t xml:space="preserve"> </w:t>
      </w:r>
      <w:r w:rsidR="001E30CD" w:rsidRPr="00361E84">
        <w:lastRenderedPageBreak/>
        <w:t>details</w:t>
      </w:r>
      <w:r w:rsidR="00F162CD" w:rsidRPr="00361E84">
        <w:t xml:space="preserve"> produced by participants</w:t>
      </w:r>
      <w:r w:rsidR="003468D6" w:rsidRPr="00361E84">
        <w:t xml:space="preserve"> for this analysis (see </w:t>
      </w:r>
      <w:r w:rsidR="003468D6" w:rsidRPr="00361E84">
        <w:rPr>
          <w:i/>
          <w:iCs/>
        </w:rPr>
        <w:t>statistical analysis</w:t>
      </w:r>
      <w:r w:rsidR="003468D6" w:rsidRPr="00361E84">
        <w:t xml:space="preserve"> below)</w:t>
      </w:r>
      <w:r w:rsidR="5CCF0418" w:rsidRPr="00361E84">
        <w:t>, however, analyses on details counts are reported as Supplementary Materials</w:t>
      </w:r>
      <w:r w:rsidR="001E30CD" w:rsidRPr="00361E84">
        <w:t>.</w:t>
      </w:r>
    </w:p>
    <w:p w14:paraId="19A28882" w14:textId="1B3E17EB" w:rsidR="00ED1001" w:rsidRPr="00361E84" w:rsidRDefault="00ED1001" w:rsidP="008F0D44">
      <w:pPr>
        <w:spacing w:after="0" w:line="480" w:lineRule="auto"/>
        <w:ind w:firstLine="720"/>
        <w:rPr>
          <w:bCs/>
        </w:rPr>
      </w:pPr>
      <w:r w:rsidRPr="00361E84">
        <w:t xml:space="preserve">To assess reliability, </w:t>
      </w:r>
      <w:r w:rsidR="00C7234F" w:rsidRPr="00361E84">
        <w:t>two</w:t>
      </w:r>
      <w:r w:rsidRPr="00361E84">
        <w:t xml:space="preserve"> member</w:t>
      </w:r>
      <w:r w:rsidR="0050738A" w:rsidRPr="00361E84">
        <w:t>s</w:t>
      </w:r>
      <w:r w:rsidRPr="00361E84">
        <w:t xml:space="preserve"> of our lab </w:t>
      </w:r>
      <w:r w:rsidR="00255BDC" w:rsidRPr="00361E84">
        <w:t>(A.B.</w:t>
      </w:r>
      <w:r w:rsidR="00C7234F" w:rsidRPr="00361E84">
        <w:t xml:space="preserve"> and T.J.</w:t>
      </w:r>
      <w:r w:rsidR="00255BDC" w:rsidRPr="00361E84">
        <w:t>)</w:t>
      </w:r>
      <w:r w:rsidR="00C7234F" w:rsidRPr="00361E84">
        <w:t>,</w:t>
      </w:r>
      <w:r w:rsidR="00255BDC" w:rsidRPr="00361E84">
        <w:t xml:space="preserve"> </w:t>
      </w:r>
      <w:r w:rsidRPr="00361E84">
        <w:t xml:space="preserve">blind to the age group, scored memories of </w:t>
      </w:r>
      <w:r w:rsidR="00C7234F" w:rsidRPr="00361E84">
        <w:t>12</w:t>
      </w:r>
      <w:r w:rsidRPr="00361E84">
        <w:t xml:space="preserve"> participants (</w:t>
      </w:r>
      <w:r w:rsidR="00C7234F" w:rsidRPr="00361E84">
        <w:t>6</w:t>
      </w:r>
      <w:r w:rsidRPr="00361E84">
        <w:t xml:space="preserve"> randomly selected from the pool of older adults and </w:t>
      </w:r>
      <w:r w:rsidR="00C7234F" w:rsidRPr="00361E84">
        <w:t>6</w:t>
      </w:r>
      <w:r w:rsidRPr="00361E84">
        <w:t xml:space="preserve"> from the pool of young adults)</w:t>
      </w:r>
      <w:r w:rsidR="00255BDC" w:rsidRPr="00361E84">
        <w:t xml:space="preserve"> for a total of </w:t>
      </w:r>
      <w:r w:rsidR="00C7234F" w:rsidRPr="00361E84">
        <w:t>244</w:t>
      </w:r>
      <w:r w:rsidR="00255BDC" w:rsidRPr="00361E84">
        <w:t xml:space="preserve"> memory trials</w:t>
      </w:r>
      <w:r w:rsidRPr="00361E84">
        <w:t>. The inter-rater reliability, calculated with the Intraclass correlation coefficient (ICC; two-way, random effects model), revealed very good to excellent scores for memory categorization (specific memories = 0.8</w:t>
      </w:r>
      <w:r w:rsidR="00C7234F" w:rsidRPr="00361E84">
        <w:t>9</w:t>
      </w:r>
      <w:r w:rsidRPr="00361E84">
        <w:t>; categoric memories = 0.93) and for the scoring of each detail type (episodic details = 0.8</w:t>
      </w:r>
      <w:r w:rsidR="00C7234F" w:rsidRPr="00361E84">
        <w:t>9</w:t>
      </w:r>
      <w:r w:rsidRPr="00361E84">
        <w:t>; repeated event details = 0.8</w:t>
      </w:r>
      <w:r w:rsidR="00C7234F" w:rsidRPr="00361E84">
        <w:t>5</w:t>
      </w:r>
      <w:r w:rsidRPr="00361E84">
        <w:t>; semantic details = 0.</w:t>
      </w:r>
      <w:r w:rsidR="00C7234F" w:rsidRPr="00361E84">
        <w:t>7</w:t>
      </w:r>
      <w:r w:rsidRPr="00361E84">
        <w:t>9; other details = 0.8</w:t>
      </w:r>
      <w:r w:rsidR="00C7234F" w:rsidRPr="00361E84">
        <w:t>3</w:t>
      </w:r>
      <w:r w:rsidRPr="00361E84">
        <w:t xml:space="preserve">). </w:t>
      </w:r>
    </w:p>
    <w:p w14:paraId="0B5BAF35" w14:textId="5E9F3578" w:rsidR="00ED1001" w:rsidRPr="00361E84" w:rsidRDefault="00ED1001" w:rsidP="4F5BCF8D">
      <w:pPr>
        <w:spacing w:before="160" w:after="0" w:line="480" w:lineRule="auto"/>
        <w:rPr>
          <w:b/>
          <w:bCs/>
        </w:rPr>
      </w:pPr>
      <w:r w:rsidRPr="00361E84">
        <w:rPr>
          <w:b/>
          <w:bCs/>
        </w:rPr>
        <w:t xml:space="preserve">Statistical </w:t>
      </w:r>
      <w:r w:rsidR="00DE6C62" w:rsidRPr="00361E84">
        <w:rPr>
          <w:b/>
          <w:bCs/>
        </w:rPr>
        <w:t xml:space="preserve">analysis </w:t>
      </w:r>
    </w:p>
    <w:p w14:paraId="2C4EEBDC" w14:textId="4F179536" w:rsidR="00A810BA" w:rsidRPr="00361E84" w:rsidRDefault="2A4C7C05" w:rsidP="00635A57">
      <w:pPr>
        <w:spacing w:after="0" w:line="480" w:lineRule="auto"/>
      </w:pPr>
      <w:r w:rsidRPr="00361E84">
        <w:t xml:space="preserve">Before analysing detail counts, we applied a winsorization procedure </w:t>
      </w:r>
      <w:r w:rsidR="13119545" w:rsidRPr="00361E84">
        <w:t xml:space="preserve">to all memories </w:t>
      </w:r>
      <w:r w:rsidRPr="00361E84">
        <w:t xml:space="preserve">to rescale detail counts exceeded +/- 2.5 SD from the mean to be 2.5 SD from the mean to control for a positive skewness of detail counts that is typical of autobiographical narratives (see </w:t>
      </w:r>
      <w:r w:rsidR="00ED1001" w:rsidRPr="00361E84">
        <w:fldChar w:fldCharType="begin"/>
      </w:r>
      <w:r w:rsidR="00ED1001" w:rsidRPr="00361E84">
        <w:instrText xml:space="preserve"> ADDIN EN.CITE &lt;EndNote&gt;&lt;Cite&gt;&lt;Author&gt;McKinnon&lt;/Author&gt;&lt;Year&gt;2008&lt;/Year&gt;&lt;RecNum&gt;43&lt;/RecNum&gt;&lt;DisplayText&gt;McKinnon et al., 2008&lt;/DisplayText&gt;&lt;record&gt;&lt;rec-number&gt;43&lt;/rec-number&gt;&lt;foreign-keys&gt;&lt;key app="EN" db-id="srdxdvxvvd0tt0e2r0npv9wtwvazddsfpf5z" timestamp="1669913963"&gt;43&lt;/key&gt;&lt;/foreign-keys&gt;&lt;ref-type name="Journal Article"&gt;17&lt;/ref-type&gt;&lt;contributors&gt;&lt;authors&gt;&lt;author&gt;McKinnon, Margaret C&lt;/author&gt;&lt;author&gt;Nica, Elena I&lt;/author&gt;&lt;author&gt;Sengdy, Pheth&lt;/author&gt;&lt;author&gt;Kovacevic, Natasa&lt;/author&gt;&lt;author&gt;Moscovitch, Morris&lt;/author&gt;&lt;author&gt;Freedman, Morris&lt;/author&gt;&lt;author&gt;Miller, Bruce L&lt;/author&gt;&lt;author&gt;Black, Sandra E&lt;/author&gt;&lt;author&gt;Levine, Brian&lt;/author&gt;&lt;/authors&gt;&lt;/contributors&gt;&lt;titles&gt;&lt;title&gt;Autobiographical memory and patterns of brain atrophy in fronto-temporal lobar degeneration&lt;/title&gt;&lt;secondary-title&gt;Journal of cognitive neuroscience&lt;/secondary-title&gt;&lt;/titles&gt;&lt;periodical&gt;&lt;full-title&gt;Journal of cognitive neuroscience&lt;/full-title&gt;&lt;/periodical&gt;&lt;pages&gt;1839-1853&lt;/pages&gt;&lt;volume&gt;20&lt;/volume&gt;&lt;number&gt;10&lt;/number&gt;&lt;dates&gt;&lt;year&gt;2008&lt;/year&gt;&lt;/dates&gt;&lt;isbn&gt;0898-929X&lt;/isbn&gt;&lt;urls&gt;&lt;/urls&gt;&lt;/record&gt;&lt;/Cite&gt;&lt;/EndNote&gt;</w:instrText>
      </w:r>
      <w:r w:rsidR="00ED1001" w:rsidRPr="00361E84">
        <w:fldChar w:fldCharType="separate"/>
      </w:r>
      <w:r w:rsidRPr="00361E84">
        <w:t>McKinnon et al., 2008</w:t>
      </w:r>
      <w:r w:rsidR="00ED1001" w:rsidRPr="00361E84">
        <w:fldChar w:fldCharType="end"/>
      </w:r>
      <w:r w:rsidRPr="00361E84">
        <w:t xml:space="preserve">; </w:t>
      </w:r>
      <w:r w:rsidR="00ED1001" w:rsidRPr="00361E84">
        <w:fldChar w:fldCharType="begin"/>
      </w:r>
      <w:r w:rsidR="00ED1001" w:rsidRPr="00361E84">
        <w:instrText xml:space="preserve"> ADDIN EN.CITE &lt;EndNote&gt;&lt;Cite&gt;&lt;Author&gt;McKinnon&lt;/Author&gt;&lt;Year&gt;2015&lt;/Year&gt;&lt;RecNum&gt;42&lt;/RecNum&gt;&lt;DisplayText&gt;McKinnon et al., 2015&lt;/DisplayText&gt;&lt;record&gt;&lt;rec-number&gt;42&lt;/rec-number&gt;&lt;foreign-keys&gt;&lt;key app="EN" db-id="srdxdvxvvd0tt0e2r0npv9wtwvazddsfpf5z" timestamp="1669913906"&gt;42&lt;/key&gt;&lt;/foreign-keys&gt;&lt;ref-type name="Journal Article"&gt;17&lt;/ref-type&gt;&lt;contributors&gt;&lt;authors&gt;&lt;author&gt;McKinnon, Margaret C&lt;/author&gt;&lt;author&gt;Palombo, Daniela J&lt;/author&gt;&lt;author&gt;Nazarov, Anthony&lt;/author&gt;&lt;author&gt;Kumar, Namita&lt;/author&gt;&lt;author&gt;Khuu, Wayne&lt;/author&gt;&lt;author&gt;Levine, Brian&lt;/author&gt;&lt;/authors&gt;&lt;/contributors&gt;&lt;titles&gt;&lt;title&gt;Threat of death and autobiographical memory: A study of passengers from Flight AT236&lt;/title&gt;&lt;secondary-title&gt;Clinical psychological science&lt;/secondary-title&gt;&lt;/titles&gt;&lt;periodical&gt;&lt;full-title&gt;Clinical psychological science&lt;/full-title&gt;&lt;/periodical&gt;&lt;pages&gt;487-502&lt;/pages&gt;&lt;volume&gt;3&lt;/volume&gt;&lt;number&gt;4&lt;/number&gt;&lt;dates&gt;&lt;year&gt;2015&lt;/year&gt;&lt;/dates&gt;&lt;isbn&gt;2167-7026&lt;/isbn&gt;&lt;urls&gt;&lt;/urls&gt;&lt;/record&gt;&lt;/Cite&gt;&lt;/EndNote&gt;</w:instrText>
      </w:r>
      <w:r w:rsidR="00ED1001" w:rsidRPr="00361E84">
        <w:fldChar w:fldCharType="separate"/>
      </w:r>
      <w:r w:rsidRPr="00361E84">
        <w:t>McKinnon et al., 2015</w:t>
      </w:r>
      <w:r w:rsidR="00ED1001" w:rsidRPr="00361E84">
        <w:fldChar w:fldCharType="end"/>
      </w:r>
      <w:r w:rsidRPr="00361E84">
        <w:t xml:space="preserve">). </w:t>
      </w:r>
      <w:bookmarkStart w:id="9" w:name="_Hlk146640222"/>
      <w:bookmarkEnd w:id="7"/>
    </w:p>
    <w:p w14:paraId="50283837" w14:textId="1B420603" w:rsidR="003970AE" w:rsidRPr="00361E84" w:rsidRDefault="7DB5AAC0" w:rsidP="64FE9960">
      <w:pPr>
        <w:spacing w:after="0" w:line="480" w:lineRule="auto"/>
        <w:ind w:firstLine="567"/>
      </w:pPr>
      <w:r w:rsidRPr="00361E84">
        <w:t>Older and young adults took a similar time to select a memory (</w:t>
      </w:r>
      <w:r w:rsidRPr="00361E84">
        <w:rPr>
          <w:i/>
          <w:iCs/>
        </w:rPr>
        <w:t>M</w:t>
      </w:r>
      <w:r w:rsidRPr="00361E84">
        <w:t xml:space="preserve"> = 17.27 vs 14.19 seconds, </w:t>
      </w:r>
      <w:r w:rsidRPr="00361E84">
        <w:rPr>
          <w:i/>
          <w:iCs/>
        </w:rPr>
        <w:t>SD</w:t>
      </w:r>
      <w:r w:rsidRPr="00361E84">
        <w:t xml:space="preserve"> = 14.28 vs 14.26, </w:t>
      </w:r>
      <w:r w:rsidRPr="00361E84">
        <w:rPr>
          <w:i/>
          <w:iCs/>
        </w:rPr>
        <w:t>p</w:t>
      </w:r>
      <w:r w:rsidRPr="00361E84">
        <w:t xml:space="preserve"> = 0.28). However, older adults spent more time elaborating memories compared to young adults (M = 45.33 vs 26.62 seconds, SD = 28.19 vs 20.17, </w:t>
      </w:r>
      <w:r w:rsidRPr="00361E84">
        <w:rPr>
          <w:i/>
          <w:iCs/>
          <w:lang w:val="en-US"/>
        </w:rPr>
        <w:t>t</w:t>
      </w:r>
      <w:r w:rsidRPr="00361E84">
        <w:rPr>
          <w:lang w:val="en-US"/>
        </w:rPr>
        <w:t xml:space="preserve">(27.7) = 2.53, </w:t>
      </w:r>
      <w:r w:rsidRPr="00361E84">
        <w:rPr>
          <w:i/>
          <w:iCs/>
          <w:lang w:val="en-US"/>
        </w:rPr>
        <w:t xml:space="preserve">p </w:t>
      </w:r>
      <w:r w:rsidRPr="00361E84">
        <w:rPr>
          <w:lang w:val="en-US"/>
        </w:rPr>
        <w:t xml:space="preserve">= 0.02, </w:t>
      </w:r>
      <w:r w:rsidRPr="00361E84">
        <w:rPr>
          <w:i/>
          <w:iCs/>
          <w:lang w:val="en-US"/>
        </w:rPr>
        <w:t xml:space="preserve">d </w:t>
      </w:r>
      <w:r w:rsidRPr="00361E84">
        <w:rPr>
          <w:lang w:val="en-US"/>
        </w:rPr>
        <w:t>= 0.57, 95% CI [3321.37, 31851.88]</w:t>
      </w:r>
      <w:r w:rsidRPr="00361E84">
        <w:t>). This resulted in memories with</w:t>
      </w:r>
      <w:r w:rsidRPr="00361E84" w:rsidDel="009F63B7">
        <w:t xml:space="preserve"> </w:t>
      </w:r>
      <w:r w:rsidR="009F63B7" w:rsidRPr="00361E84">
        <w:t xml:space="preserve">an overall greater amount of </w:t>
      </w:r>
      <w:r w:rsidRPr="00361E84">
        <w:t xml:space="preserve">details </w:t>
      </w:r>
      <w:r w:rsidR="009F63B7" w:rsidRPr="00361E84">
        <w:t>in older than</w:t>
      </w:r>
      <w:r w:rsidR="00AC5417" w:rsidRPr="00361E84">
        <w:t xml:space="preserve"> in</w:t>
      </w:r>
      <w:r w:rsidRPr="00361E84">
        <w:t xml:space="preserve"> young adults (M = 11.00 vs 7.41 details, SD = 4.76 vs 4.73, t(78) = 3.37, p = 0.001, d = 0.79, 95% CI [1.46, 5369]). To account for this difference in </w:t>
      </w:r>
      <w:r w:rsidR="59B9EF32" w:rsidRPr="00361E84">
        <w:t>elaboration duration between</w:t>
      </w:r>
      <w:r w:rsidRPr="00361E84">
        <w:t xml:space="preserve"> young and older adults (e.g., Badham et al., 2021; Melega et al., 2024; Spreng et al., 2018), the following analyses focused on the proportional scores (computed as the number of details type divided by the </w:t>
      </w:r>
      <w:r w:rsidR="4DEBADAF" w:rsidRPr="00361E84">
        <w:t xml:space="preserve">total </w:t>
      </w:r>
      <w:r w:rsidRPr="00361E84">
        <w:t>number of target details, separate for each memory) instead of absolute details count.</w:t>
      </w:r>
      <w:r w:rsidR="202FC2DA" w:rsidRPr="00361E84">
        <w:t xml:space="preserve"> However, analyses on details counts are reported </w:t>
      </w:r>
      <w:r w:rsidR="0086632E" w:rsidRPr="00361E84">
        <w:t xml:space="preserve">in the </w:t>
      </w:r>
      <w:r w:rsidR="202FC2DA" w:rsidRPr="00361E84">
        <w:t>Supplementary Material</w:t>
      </w:r>
      <w:r w:rsidR="007C05B7" w:rsidRPr="00361E84">
        <w:t>s</w:t>
      </w:r>
      <w:r w:rsidR="5062F9B1" w:rsidRPr="00361E84">
        <w:t>.</w:t>
      </w:r>
    </w:p>
    <w:p w14:paraId="57B06087" w14:textId="646CBB76" w:rsidR="003970AE" w:rsidRPr="00361E84" w:rsidRDefault="31EBEA21" w:rsidP="2ADC3FD1">
      <w:pPr>
        <w:spacing w:after="0" w:line="480" w:lineRule="auto"/>
        <w:ind w:firstLine="567"/>
        <w:rPr>
          <w:rFonts w:ascii="Calibri" w:eastAsia="Calibri" w:hAnsi="Calibri" w:cs="Arial"/>
        </w:rPr>
      </w:pPr>
      <w:r w:rsidRPr="00361E84">
        <w:t>F</w:t>
      </w:r>
      <w:r w:rsidR="4FC4BD52" w:rsidRPr="00361E84">
        <w:t xml:space="preserve">or the analysis on accuracy, data </w:t>
      </w:r>
      <w:r w:rsidR="3001D0DC" w:rsidRPr="00361E84">
        <w:t xml:space="preserve">about the consistency </w:t>
      </w:r>
      <w:r w:rsidR="15FDE8CE" w:rsidRPr="00361E84">
        <w:t xml:space="preserve">of memories </w:t>
      </w:r>
      <w:r w:rsidR="3001D0DC" w:rsidRPr="00361E84">
        <w:t>with instructions</w:t>
      </w:r>
      <w:r w:rsidR="4FC4BD52" w:rsidRPr="00361E84">
        <w:t xml:space="preserve"> w</w:t>
      </w:r>
      <w:r w:rsidR="3001D0DC" w:rsidRPr="00361E84">
        <w:t xml:space="preserve">ere analysed using a beta regression mixed-effects model with block (baseline vs. switching), age group (young vs. older), and memory instructions (categoric vs. specific) as fixed factors, while participants were included as random </w:t>
      </w:r>
      <w:r w:rsidR="3001D0DC" w:rsidRPr="00361E84">
        <w:lastRenderedPageBreak/>
        <w:t>intercept.</w:t>
      </w:r>
      <w:r w:rsidR="2578C719" w:rsidRPr="00361E84">
        <w:t xml:space="preserve"> A follow-up beta regression mixed-effects model was conducted to examine trial-levels effects within the switching block, comparing switch and remain trials. The model </w:t>
      </w:r>
      <w:r w:rsidR="1AEF87C1" w:rsidRPr="00361E84">
        <w:t xml:space="preserve">included </w:t>
      </w:r>
      <w:r w:rsidR="2578C719" w:rsidRPr="00361E84">
        <w:t>trial type</w:t>
      </w:r>
      <w:r w:rsidR="1AEF87C1" w:rsidRPr="00361E84">
        <w:t xml:space="preserve"> </w:t>
      </w:r>
      <w:r w:rsidR="0109C1B7" w:rsidRPr="00361E84">
        <w:t xml:space="preserve">(switch vs. </w:t>
      </w:r>
      <w:r w:rsidR="00B84EF6" w:rsidRPr="00361E84">
        <w:t>r</w:t>
      </w:r>
      <w:r w:rsidR="0109C1B7" w:rsidRPr="00361E84">
        <w:t xml:space="preserve">emain) </w:t>
      </w:r>
      <w:r w:rsidR="1AEF87C1" w:rsidRPr="00361E84">
        <w:t>instead of block as a fixed factor.</w:t>
      </w:r>
      <w:r w:rsidR="1EE72FD5" w:rsidRPr="00361E84">
        <w:t xml:space="preserve"> </w:t>
      </w:r>
      <w:r w:rsidR="1EE72FD5" w:rsidRPr="00361E84">
        <w:rPr>
          <w:rFonts w:ascii="Calibri" w:eastAsia="Calibri" w:hAnsi="Calibri" w:cs="Arial"/>
        </w:rPr>
        <w:t xml:space="preserve">A significant interaction between trial type and memory instruction would indicate that performance </w:t>
      </w:r>
      <w:r w:rsidR="004A0771" w:rsidRPr="00361E84">
        <w:rPr>
          <w:rFonts w:ascii="Calibri" w:eastAsia="Calibri" w:hAnsi="Calibri" w:cs="Arial"/>
        </w:rPr>
        <w:t xml:space="preserve">differed </w:t>
      </w:r>
      <w:r w:rsidR="1EE72FD5" w:rsidRPr="00361E84">
        <w:rPr>
          <w:rFonts w:ascii="Calibri" w:eastAsia="Calibri" w:hAnsi="Calibri" w:cs="Arial"/>
        </w:rPr>
        <w:t>between switch and repeat trials as a function of memory type, thereby suggesting a potential order effect.</w:t>
      </w:r>
    </w:p>
    <w:p w14:paraId="0FAB2825" w14:textId="137BD2C0" w:rsidR="003970AE" w:rsidRPr="00361E84" w:rsidRDefault="2578C719" w:rsidP="4B43D7B5">
      <w:pPr>
        <w:spacing w:after="0" w:line="480" w:lineRule="auto"/>
        <w:ind w:firstLine="567"/>
      </w:pPr>
      <w:r w:rsidRPr="00361E84">
        <w:t xml:space="preserve"> </w:t>
      </w:r>
      <w:r w:rsidR="454D93DE" w:rsidRPr="00361E84">
        <w:t xml:space="preserve">For all models, </w:t>
      </w:r>
      <w:r w:rsidR="5DE316BE" w:rsidRPr="00361E84">
        <w:t>s</w:t>
      </w:r>
      <w:r w:rsidR="454D93DE" w:rsidRPr="00361E84">
        <w:rPr>
          <w:rFonts w:ascii="Calibri" w:eastAsia="Calibri" w:hAnsi="Calibri" w:cs="Arial"/>
        </w:rPr>
        <w:t xml:space="preserve">tatistical inference was based on Wald tests, with coefficient-level effects reported as z-values and overall effects evaluated using Type II Wald chi-square tests (Fox &amp; Weisberg, 2019). </w:t>
      </w:r>
      <w:r w:rsidR="0C9B9D2D" w:rsidRPr="00361E84">
        <w:rPr>
          <w:rFonts w:ascii="Calibri" w:eastAsia="Calibri" w:hAnsi="Calibri" w:cs="Arial"/>
        </w:rPr>
        <w:t xml:space="preserve">Post hoc comparisons </w:t>
      </w:r>
      <w:r w:rsidR="0058238F" w:rsidRPr="00361E84">
        <w:rPr>
          <w:rFonts w:ascii="Calibri" w:eastAsia="Calibri" w:hAnsi="Calibri" w:cs="Arial"/>
        </w:rPr>
        <w:t xml:space="preserve">for all models </w:t>
      </w:r>
      <w:r w:rsidR="0C9B9D2D" w:rsidRPr="00361E84">
        <w:rPr>
          <w:rFonts w:ascii="Calibri" w:eastAsia="Calibri" w:hAnsi="Calibri" w:cs="Arial"/>
        </w:rPr>
        <w:t xml:space="preserve">were conducted using estimated marginal means with Bonferroni correction applied for multiple comparisons. </w:t>
      </w:r>
      <w:r w:rsidR="766DE473" w:rsidRPr="00361E84">
        <w:rPr>
          <w:rFonts w:ascii="Calibri" w:eastAsia="Calibri" w:hAnsi="Calibri" w:cs="Arial"/>
        </w:rPr>
        <w:t>We also</w:t>
      </w:r>
      <w:r w:rsidR="766DE473" w:rsidRPr="00361E84" w:rsidDel="00B00BA1">
        <w:rPr>
          <w:rFonts w:ascii="Calibri" w:eastAsia="Calibri" w:hAnsi="Calibri" w:cs="Arial"/>
        </w:rPr>
        <w:t xml:space="preserve"> </w:t>
      </w:r>
      <w:r w:rsidR="00B00BA1" w:rsidRPr="00361E84">
        <w:rPr>
          <w:rFonts w:ascii="Calibri" w:eastAsia="Calibri" w:hAnsi="Calibri" w:cs="Arial"/>
        </w:rPr>
        <w:t xml:space="preserve">ran </w:t>
      </w:r>
      <w:r w:rsidR="766DE473" w:rsidRPr="00361E84">
        <w:rPr>
          <w:rFonts w:ascii="Calibri" w:eastAsia="Calibri" w:hAnsi="Calibri" w:cs="Arial"/>
        </w:rPr>
        <w:t xml:space="preserve">as exploratory analysis a </w:t>
      </w:r>
      <w:r w:rsidR="766DE473" w:rsidRPr="00361E84">
        <w:t>beta regression mixed-effects model on inaccurate memories with age group (young vs. older), memory instructions (categoric vs. specific) and memory type (</w:t>
      </w:r>
      <w:r w:rsidR="0F58EEBC" w:rsidRPr="00361E84">
        <w:t xml:space="preserve">semantic vs episodic vs extended vs repeated event vs omission) </w:t>
      </w:r>
      <w:r w:rsidR="766DE473" w:rsidRPr="00361E84">
        <w:t>as fixed factors, while participants were included as random intercept.</w:t>
      </w:r>
    </w:p>
    <w:p w14:paraId="08F6FC18" w14:textId="6FD1C37F" w:rsidR="003970AE" w:rsidRPr="00361E84" w:rsidRDefault="5681C51E" w:rsidP="11F4ED64">
      <w:pPr>
        <w:spacing w:after="0" w:line="480" w:lineRule="auto"/>
        <w:ind w:firstLine="720"/>
      </w:pPr>
      <w:r w:rsidRPr="00361E84">
        <w:t xml:space="preserve">For the analysis on elaboration, data </w:t>
      </w:r>
      <w:r w:rsidR="52C25245" w:rsidRPr="00361E84">
        <w:t>about details production were analysed using a series of beta regression mixed-effects model</w:t>
      </w:r>
      <w:r w:rsidR="7953FA39" w:rsidRPr="00361E84">
        <w:t>s</w:t>
      </w:r>
      <w:r w:rsidR="52C25245" w:rsidRPr="00361E84">
        <w:t>, separate</w:t>
      </w:r>
      <w:r w:rsidR="000B639D" w:rsidRPr="00361E84">
        <w:t>d</w:t>
      </w:r>
      <w:r w:rsidR="52C25245" w:rsidRPr="00361E84">
        <w:t xml:space="preserve"> </w:t>
      </w:r>
      <w:r w:rsidR="000B639D" w:rsidRPr="00361E84">
        <w:t xml:space="preserve">by </w:t>
      </w:r>
      <w:r w:rsidR="294E1A2A" w:rsidRPr="00361E84">
        <w:t xml:space="preserve">memory type (categoric vs. specific). The choice of separating memory type was to avoid </w:t>
      </w:r>
      <w:r w:rsidR="3A9D407F" w:rsidRPr="00361E84">
        <w:t>mixing</w:t>
      </w:r>
      <w:r w:rsidR="294E1A2A" w:rsidRPr="00361E84">
        <w:t xml:space="preserve"> detail type</w:t>
      </w:r>
      <w:r w:rsidR="0C72FEEB" w:rsidRPr="00361E84">
        <w:t>s</w:t>
      </w:r>
      <w:r w:rsidR="294E1A2A" w:rsidRPr="00361E84">
        <w:t xml:space="preserve"> that are </w:t>
      </w:r>
      <w:r w:rsidR="00814DCF" w:rsidRPr="00361E84">
        <w:t>consistent with instructions</w:t>
      </w:r>
      <w:r w:rsidR="294E1A2A" w:rsidRPr="00361E84">
        <w:t xml:space="preserve"> for one memory but off-</w:t>
      </w:r>
      <w:r w:rsidR="7A8C1C22" w:rsidRPr="00361E84">
        <w:t>task</w:t>
      </w:r>
      <w:r w:rsidR="294E1A2A" w:rsidRPr="00361E84">
        <w:t xml:space="preserve"> for another type (i.e. recalling episodic details under specific instructions is </w:t>
      </w:r>
      <w:r w:rsidR="667EF612" w:rsidRPr="00361E84">
        <w:t>coherent, however, recalling episodic details under categoric instructions is off-task). The models included</w:t>
      </w:r>
      <w:r w:rsidR="3DC00D80" w:rsidRPr="00361E84">
        <w:t xml:space="preserve"> </w:t>
      </w:r>
      <w:r w:rsidR="52C25245" w:rsidRPr="00361E84">
        <w:t xml:space="preserve">details type (episodic, repeated events, semantic and other), block (baseline vs. switching), and age group (young vs. older) as fixed factors, while participants were included as random intercept. </w:t>
      </w:r>
      <w:r w:rsidR="7AA3E25E" w:rsidRPr="00361E84">
        <w:t xml:space="preserve">Additional beta regression mixed-effects models were run at a trial level, with the same factors but </w:t>
      </w:r>
      <w:r w:rsidR="23C4B91C" w:rsidRPr="00361E84">
        <w:t xml:space="preserve">including </w:t>
      </w:r>
      <w:r w:rsidR="7AA3E25E" w:rsidRPr="00361E84">
        <w:t xml:space="preserve">trial (remain vs. switch) instead of block. </w:t>
      </w:r>
      <w:r w:rsidR="1CEC9812" w:rsidRPr="00361E84">
        <w:t xml:space="preserve">Importantly, </w:t>
      </w:r>
      <w:r w:rsidR="2973A9DE" w:rsidRPr="00361E84">
        <w:t xml:space="preserve">only </w:t>
      </w:r>
      <w:r w:rsidR="7930FC3D" w:rsidRPr="00361E84">
        <w:t>accurate memories, those</w:t>
      </w:r>
      <w:r w:rsidR="2973A9DE" w:rsidRPr="00361E84">
        <w:t xml:space="preserve"> that were scored as coherent with instruction</w:t>
      </w:r>
      <w:r w:rsidR="00B83A6B" w:rsidRPr="00361E84">
        <w:t>s</w:t>
      </w:r>
      <w:r w:rsidR="373A0E32" w:rsidRPr="00361E84">
        <w:t xml:space="preserve">, </w:t>
      </w:r>
      <w:r w:rsidR="2973A9DE" w:rsidRPr="00361E84">
        <w:t>were included in the details production analyses.</w:t>
      </w:r>
    </w:p>
    <w:p w14:paraId="603CCBE4" w14:textId="10913E65" w:rsidR="00635A57" w:rsidRPr="00361E84" w:rsidRDefault="2DB07110" w:rsidP="4B43D7B5">
      <w:pPr>
        <w:spacing w:after="0" w:line="480" w:lineRule="auto"/>
        <w:ind w:firstLine="720"/>
      </w:pPr>
      <w:r w:rsidRPr="00361E84">
        <w:t xml:space="preserve">Finally, subjective ratings of vividness, perspective, emotion and time location were analysed at a block level. We ran </w:t>
      </w:r>
      <w:r w:rsidR="2172EF83" w:rsidRPr="00361E84">
        <w:t xml:space="preserve">linear mixed models </w:t>
      </w:r>
      <w:r w:rsidRPr="00361E84">
        <w:t xml:space="preserve">with block (baseline </w:t>
      </w:r>
      <w:r w:rsidR="22FB818C" w:rsidRPr="00361E84">
        <w:t xml:space="preserve">versus </w:t>
      </w:r>
      <w:r w:rsidRPr="00361E84">
        <w:t>switching)</w:t>
      </w:r>
      <w:r w:rsidR="6640409C" w:rsidRPr="00361E84">
        <w:t xml:space="preserve"> </w:t>
      </w:r>
      <w:r w:rsidRPr="00361E84">
        <w:t xml:space="preserve">as within-subjects factor, and with </w:t>
      </w:r>
      <w:r w:rsidR="6CB54F13" w:rsidRPr="00361E84">
        <w:t xml:space="preserve">memory type (categoric vs specific) and </w:t>
      </w:r>
      <w:r w:rsidRPr="00361E84">
        <w:t xml:space="preserve">age group (young </w:t>
      </w:r>
      <w:r w:rsidR="22FB818C" w:rsidRPr="00361E84">
        <w:t xml:space="preserve">versus </w:t>
      </w:r>
      <w:r w:rsidRPr="00361E84">
        <w:t>older adults) as between-subjects factor</w:t>
      </w:r>
      <w:r w:rsidR="00D704C0" w:rsidRPr="00361E84">
        <w:t>s</w:t>
      </w:r>
      <w:r w:rsidR="14DF1BE3" w:rsidRPr="00361E84">
        <w:t>, while participants were included as random intercept</w:t>
      </w:r>
      <w:r w:rsidRPr="00361E84">
        <w:t xml:space="preserve">. Analysis of time ratings followed the same </w:t>
      </w:r>
      <w:r w:rsidRPr="00361E84">
        <w:lastRenderedPageBreak/>
        <w:t xml:space="preserve">structure </w:t>
      </w:r>
      <w:r w:rsidR="6640409C" w:rsidRPr="00361E84">
        <w:t xml:space="preserve">while including Time as additional within-subject factor (for categoric memories: last year, within five years, from 5 to 10 years ago, more than 10 years ago, and across the life course; for specific memories: last year, within five years, from 5 to 10 years ago, and more than 10 years ago). </w:t>
      </w:r>
    </w:p>
    <w:p w14:paraId="798A3F6B" w14:textId="09042415" w:rsidR="00ED1001" w:rsidRPr="00361E84" w:rsidRDefault="00ED1001" w:rsidP="4D75808D">
      <w:pPr>
        <w:spacing w:before="160" w:after="0" w:line="480" w:lineRule="auto"/>
        <w:jc w:val="center"/>
        <w:rPr>
          <w:b/>
          <w:bCs/>
        </w:rPr>
      </w:pPr>
      <w:r w:rsidRPr="00361E84">
        <w:rPr>
          <w:b/>
          <w:bCs/>
        </w:rPr>
        <w:t>Results</w:t>
      </w:r>
    </w:p>
    <w:bookmarkEnd w:id="9"/>
    <w:p w14:paraId="0F6E39BE" w14:textId="1235A359" w:rsidR="00E87E1A" w:rsidRPr="00361E84" w:rsidRDefault="0CD4C4BE" w:rsidP="4D75808D">
      <w:pPr>
        <w:spacing w:before="160" w:after="0" w:line="480" w:lineRule="auto"/>
        <w:rPr>
          <w:b/>
          <w:bCs/>
        </w:rPr>
      </w:pPr>
      <w:r w:rsidRPr="00361E84">
        <w:rPr>
          <w:b/>
          <w:bCs/>
        </w:rPr>
        <w:t xml:space="preserve">Retrieval accuracy is affected by age and </w:t>
      </w:r>
      <w:r w:rsidR="4D898F80" w:rsidRPr="00361E84">
        <w:rPr>
          <w:b/>
          <w:bCs/>
        </w:rPr>
        <w:t xml:space="preserve">increased </w:t>
      </w:r>
      <w:r w:rsidRPr="00361E84">
        <w:rPr>
          <w:b/>
          <w:bCs/>
        </w:rPr>
        <w:t>t</w:t>
      </w:r>
      <w:r w:rsidR="10B1BC3E" w:rsidRPr="00361E84">
        <w:rPr>
          <w:b/>
          <w:bCs/>
        </w:rPr>
        <w:t xml:space="preserve">ask </w:t>
      </w:r>
      <w:r w:rsidR="19F9C9BE" w:rsidRPr="00361E84">
        <w:rPr>
          <w:b/>
          <w:bCs/>
        </w:rPr>
        <w:t>demands</w:t>
      </w:r>
    </w:p>
    <w:p w14:paraId="33E2A3CF" w14:textId="4261C7D7" w:rsidR="00C22A1C" w:rsidRPr="00361E84" w:rsidRDefault="25ED8396" w:rsidP="42EFCFA3">
      <w:pPr>
        <w:spacing w:before="160" w:after="0" w:line="480" w:lineRule="auto"/>
        <w:rPr>
          <w:b/>
          <w:bCs/>
          <w:i/>
          <w:iCs/>
        </w:rPr>
      </w:pPr>
      <w:r w:rsidRPr="00361E84">
        <w:rPr>
          <w:b/>
          <w:bCs/>
          <w:i/>
          <w:iCs/>
        </w:rPr>
        <w:t>Comparison between baseline and switching block</w:t>
      </w:r>
      <w:r w:rsidR="60AA3359" w:rsidRPr="00361E84">
        <w:rPr>
          <w:b/>
          <w:bCs/>
          <w:i/>
          <w:iCs/>
        </w:rPr>
        <w:t xml:space="preserve"> (block-level analysis) </w:t>
      </w:r>
    </w:p>
    <w:p w14:paraId="3B154A01" w14:textId="75DDCB5A" w:rsidR="00C22A1C" w:rsidRPr="00361E84" w:rsidRDefault="63797C85" w:rsidP="42EFCFA3">
      <w:pPr>
        <w:spacing w:before="120" w:after="120" w:line="480" w:lineRule="auto"/>
        <w:ind w:firstLine="720"/>
      </w:pPr>
      <w:r w:rsidRPr="00361E84">
        <w:rPr>
          <w:rFonts w:ascii="Calibri" w:eastAsia="Calibri" w:hAnsi="Calibri" w:cs="Calibri"/>
        </w:rPr>
        <w:t xml:space="preserve">We first examined whether the consistency with instructions of the memories recalled differed between the </w:t>
      </w:r>
      <w:r w:rsidRPr="00361E84">
        <w:rPr>
          <w:rFonts w:ascii="Calibri" w:eastAsia="Calibri" w:hAnsi="Calibri" w:cs="Calibri"/>
          <w:i/>
          <w:iCs/>
        </w:rPr>
        <w:t>baseline block</w:t>
      </w:r>
      <w:r w:rsidRPr="00361E84">
        <w:rPr>
          <w:rFonts w:ascii="Calibri" w:eastAsia="Calibri" w:hAnsi="Calibri" w:cs="Calibri"/>
        </w:rPr>
        <w:t xml:space="preserve"> (i.e., when participants recalled the same type of memory throughout the block) and the </w:t>
      </w:r>
      <w:r w:rsidRPr="00361E84">
        <w:rPr>
          <w:rFonts w:ascii="Calibri" w:eastAsia="Calibri" w:hAnsi="Calibri" w:cs="Calibri"/>
          <w:i/>
          <w:iCs/>
        </w:rPr>
        <w:t xml:space="preserve">switching block </w:t>
      </w:r>
      <w:r w:rsidRPr="00361E84">
        <w:rPr>
          <w:rFonts w:ascii="Calibri" w:eastAsia="Calibri" w:hAnsi="Calibri" w:cs="Calibri"/>
        </w:rPr>
        <w:t>(i.e., when participants alternated between different retrieval modes within the same block), reflecting an overall impact of increased task demands in memory recall.</w:t>
      </w:r>
      <w:r w:rsidRPr="00361E84">
        <w:t xml:space="preserve"> </w:t>
      </w:r>
      <w:r w:rsidR="62C27EFE" w:rsidRPr="00361E84">
        <w:t>P</w:t>
      </w:r>
      <w:r w:rsidR="21189973" w:rsidRPr="00361E84">
        <w:t xml:space="preserve">articipants were less likely to </w:t>
      </w:r>
      <w:r w:rsidR="29D4421F" w:rsidRPr="00361E84">
        <w:t>recall</w:t>
      </w:r>
      <w:r w:rsidR="21189973" w:rsidRPr="00361E84">
        <w:t xml:space="preserve"> memories consistent </w:t>
      </w:r>
      <w:r w:rsidR="1DC234EF" w:rsidRPr="00361E84">
        <w:t>with instructions</w:t>
      </w:r>
      <w:r w:rsidR="1F8BFA15" w:rsidRPr="00361E84">
        <w:t xml:space="preserve"> in the switching block compared to</w:t>
      </w:r>
      <w:r w:rsidR="1DC234EF" w:rsidRPr="00361E84">
        <w:t xml:space="preserve"> the</w:t>
      </w:r>
      <w:r w:rsidR="1F8BFA15" w:rsidRPr="00361E84">
        <w:t xml:space="preserve"> baseline </w:t>
      </w:r>
      <w:r w:rsidR="1DC234EF" w:rsidRPr="00361E84">
        <w:t>block</w:t>
      </w:r>
      <w:r w:rsidR="545ACB65" w:rsidRPr="00361E84">
        <w:t>, as indicated by a main effect of block</w:t>
      </w:r>
      <w:r w:rsidR="1481236C" w:rsidRPr="00361E84">
        <w:t xml:space="preserve"> in the model</w:t>
      </w:r>
      <w:r w:rsidR="1DC234EF" w:rsidRPr="00361E84">
        <w:t xml:space="preserve"> </w:t>
      </w:r>
      <w:r w:rsidR="1F8BFA15" w:rsidRPr="00361E84">
        <w:t>(</w:t>
      </w:r>
      <w:r w:rsidR="789B9937" w:rsidRPr="00361E84">
        <w:rPr>
          <w:rFonts w:ascii="Calibri" w:eastAsia="Calibri" w:hAnsi="Calibri" w:cs="Arial"/>
        </w:rPr>
        <w:t xml:space="preserve">χ²(1) = 14.22, </w:t>
      </w:r>
      <w:r w:rsidR="789B9937" w:rsidRPr="00361E84">
        <w:rPr>
          <w:rFonts w:ascii="Calibri" w:eastAsia="Calibri" w:hAnsi="Calibri" w:cs="Arial"/>
          <w:i/>
          <w:iCs/>
        </w:rPr>
        <w:t>p</w:t>
      </w:r>
      <w:r w:rsidR="789B9937" w:rsidRPr="00361E84">
        <w:rPr>
          <w:rFonts w:ascii="Calibri" w:eastAsia="Calibri" w:hAnsi="Calibri" w:cs="Arial"/>
        </w:rPr>
        <w:t xml:space="preserve"> &lt; .001; </w:t>
      </w:r>
      <w:r w:rsidR="1F8BFA15" w:rsidRPr="00361E84">
        <w:t xml:space="preserve">M = </w:t>
      </w:r>
      <w:r w:rsidR="5D929CCF" w:rsidRPr="00361E84">
        <w:t>0.7</w:t>
      </w:r>
      <w:r w:rsidR="5CC8EC95" w:rsidRPr="00361E84">
        <w:t>3</w:t>
      </w:r>
      <w:r w:rsidR="5D929CCF" w:rsidRPr="00361E84">
        <w:t xml:space="preserve"> vs. </w:t>
      </w:r>
      <w:r w:rsidR="1F8BFA15" w:rsidRPr="00361E84">
        <w:t>0.8</w:t>
      </w:r>
      <w:r w:rsidR="26186D86" w:rsidRPr="00361E84">
        <w:t>2</w:t>
      </w:r>
      <w:r w:rsidR="65AF3360" w:rsidRPr="00361E84">
        <w:t xml:space="preserve">; </w:t>
      </w:r>
      <w:r w:rsidR="50D4E55B" w:rsidRPr="00361E84">
        <w:t>s</w:t>
      </w:r>
      <w:r w:rsidR="11002DFC" w:rsidRPr="00361E84">
        <w:t xml:space="preserve">ee </w:t>
      </w:r>
      <w:r w:rsidR="616CC0B3" w:rsidRPr="00361E84">
        <w:t xml:space="preserve">and </w:t>
      </w:r>
      <w:r w:rsidR="11002DFC" w:rsidRPr="00361E84">
        <w:t>Figure 2</w:t>
      </w:r>
      <w:r w:rsidR="1F8BFA15" w:rsidRPr="00361E84">
        <w:t xml:space="preserve">). </w:t>
      </w:r>
      <w:r w:rsidR="4F5EE485" w:rsidRPr="00361E84">
        <w:t xml:space="preserve">Additionally, </w:t>
      </w:r>
      <w:r w:rsidR="5D43DD86" w:rsidRPr="00361E84">
        <w:t>t</w:t>
      </w:r>
      <w:r w:rsidR="1F8BFA15" w:rsidRPr="00361E84">
        <w:t xml:space="preserve">he model revealed </w:t>
      </w:r>
      <w:r w:rsidR="31700280" w:rsidRPr="00361E84">
        <w:t xml:space="preserve">main effects of age group </w:t>
      </w:r>
      <w:r w:rsidR="2610BBF0" w:rsidRPr="00361E84">
        <w:t>(</w:t>
      </w:r>
      <w:r w:rsidR="2610BBF0" w:rsidRPr="00361E84">
        <w:rPr>
          <w:rFonts w:ascii="Calibri" w:eastAsia="Calibri" w:hAnsi="Calibri" w:cs="Arial"/>
        </w:rPr>
        <w:t xml:space="preserve">χ²(1) = </w:t>
      </w:r>
      <w:r w:rsidR="5262B8CC" w:rsidRPr="00361E84">
        <w:rPr>
          <w:rFonts w:ascii="Calibri" w:eastAsia="Calibri" w:hAnsi="Calibri" w:cs="Arial"/>
        </w:rPr>
        <w:t>5.94</w:t>
      </w:r>
      <w:r w:rsidR="2610BBF0" w:rsidRPr="00361E84">
        <w:rPr>
          <w:rFonts w:ascii="Calibri" w:eastAsia="Calibri" w:hAnsi="Calibri" w:cs="Arial"/>
        </w:rPr>
        <w:t xml:space="preserve">, </w:t>
      </w:r>
      <w:r w:rsidR="2610BBF0" w:rsidRPr="00361E84">
        <w:rPr>
          <w:rFonts w:ascii="Calibri" w:eastAsia="Calibri" w:hAnsi="Calibri" w:cs="Arial"/>
          <w:i/>
          <w:iCs/>
        </w:rPr>
        <w:t>p</w:t>
      </w:r>
      <w:r w:rsidR="2610BBF0" w:rsidRPr="00361E84">
        <w:rPr>
          <w:rFonts w:ascii="Calibri" w:eastAsia="Calibri" w:hAnsi="Calibri" w:cs="Arial"/>
        </w:rPr>
        <w:t xml:space="preserve"> </w:t>
      </w:r>
      <w:r w:rsidR="20651FEF" w:rsidRPr="00361E84">
        <w:rPr>
          <w:rFonts w:ascii="Calibri" w:eastAsia="Calibri" w:hAnsi="Calibri" w:cs="Arial"/>
        </w:rPr>
        <w:t>=</w:t>
      </w:r>
      <w:r w:rsidR="2610BBF0" w:rsidRPr="00361E84">
        <w:rPr>
          <w:rFonts w:ascii="Calibri" w:eastAsia="Calibri" w:hAnsi="Calibri" w:cs="Arial"/>
        </w:rPr>
        <w:t xml:space="preserve"> .01</w:t>
      </w:r>
      <w:r w:rsidR="2610BBF0" w:rsidRPr="00361E84">
        <w:t xml:space="preserve">) </w:t>
      </w:r>
      <w:r w:rsidR="31700280" w:rsidRPr="00361E84">
        <w:t>and retrieval instructions</w:t>
      </w:r>
      <w:r w:rsidR="42D9D094" w:rsidRPr="00361E84">
        <w:t xml:space="preserve"> (</w:t>
      </w:r>
      <w:r w:rsidR="42D9D094" w:rsidRPr="00361E84">
        <w:rPr>
          <w:rFonts w:ascii="Calibri" w:eastAsia="Calibri" w:hAnsi="Calibri" w:cs="Arial"/>
        </w:rPr>
        <w:t xml:space="preserve">χ²(1) = </w:t>
      </w:r>
      <w:r w:rsidR="2DD12903" w:rsidRPr="00361E84">
        <w:rPr>
          <w:rFonts w:ascii="Calibri" w:eastAsia="Calibri" w:hAnsi="Calibri" w:cs="Arial"/>
        </w:rPr>
        <w:t>5.05,</w:t>
      </w:r>
      <w:r w:rsidR="42D9D094" w:rsidRPr="00361E84">
        <w:rPr>
          <w:rFonts w:ascii="Calibri" w:eastAsia="Calibri" w:hAnsi="Calibri" w:cs="Arial"/>
        </w:rPr>
        <w:t xml:space="preserve"> </w:t>
      </w:r>
      <w:r w:rsidR="42D9D094" w:rsidRPr="00361E84">
        <w:rPr>
          <w:rFonts w:ascii="Calibri" w:eastAsia="Calibri" w:hAnsi="Calibri" w:cs="Arial"/>
          <w:i/>
          <w:iCs/>
        </w:rPr>
        <w:t>p</w:t>
      </w:r>
      <w:r w:rsidR="42D9D094" w:rsidRPr="00361E84">
        <w:rPr>
          <w:rFonts w:ascii="Calibri" w:eastAsia="Calibri" w:hAnsi="Calibri" w:cs="Arial"/>
        </w:rPr>
        <w:t xml:space="preserve"> </w:t>
      </w:r>
      <w:r w:rsidR="715CA85D" w:rsidRPr="00361E84">
        <w:rPr>
          <w:rFonts w:ascii="Calibri" w:eastAsia="Calibri" w:hAnsi="Calibri" w:cs="Arial"/>
        </w:rPr>
        <w:t>=</w:t>
      </w:r>
      <w:r w:rsidR="42D9D094" w:rsidRPr="00361E84">
        <w:rPr>
          <w:rFonts w:ascii="Calibri" w:eastAsia="Calibri" w:hAnsi="Calibri" w:cs="Arial"/>
        </w:rPr>
        <w:t xml:space="preserve"> .0</w:t>
      </w:r>
      <w:r w:rsidR="1E22A5C8" w:rsidRPr="00361E84">
        <w:rPr>
          <w:rFonts w:ascii="Calibri" w:eastAsia="Calibri" w:hAnsi="Calibri" w:cs="Arial"/>
        </w:rPr>
        <w:t>2</w:t>
      </w:r>
      <w:r w:rsidR="42D9D094" w:rsidRPr="00361E84">
        <w:t>)</w:t>
      </w:r>
      <w:r w:rsidR="31700280" w:rsidRPr="00361E84">
        <w:t xml:space="preserve">, as well as </w:t>
      </w:r>
      <w:r w:rsidR="1F8BFA15" w:rsidRPr="00361E84">
        <w:t>a significant interaction b</w:t>
      </w:r>
      <w:r w:rsidR="15D8F8EE" w:rsidRPr="00361E84">
        <w:t xml:space="preserve">etween </w:t>
      </w:r>
      <w:r w:rsidR="794C5735" w:rsidRPr="00361E84">
        <w:t>these factors</w:t>
      </w:r>
      <w:r w:rsidR="221511F7" w:rsidRPr="00361E84">
        <w:t xml:space="preserve"> (</w:t>
      </w:r>
      <w:r w:rsidR="221511F7" w:rsidRPr="00361E84">
        <w:rPr>
          <w:rFonts w:ascii="Calibri" w:eastAsia="Calibri" w:hAnsi="Calibri" w:cs="Arial"/>
        </w:rPr>
        <w:t xml:space="preserve">χ²(1) = 7.70, </w:t>
      </w:r>
      <w:r w:rsidR="221511F7" w:rsidRPr="00361E84">
        <w:rPr>
          <w:rFonts w:ascii="Calibri" w:eastAsia="Calibri" w:hAnsi="Calibri" w:cs="Arial"/>
          <w:i/>
          <w:iCs/>
        </w:rPr>
        <w:t>p</w:t>
      </w:r>
      <w:r w:rsidR="221511F7" w:rsidRPr="00361E84">
        <w:rPr>
          <w:rFonts w:ascii="Calibri" w:eastAsia="Calibri" w:hAnsi="Calibri" w:cs="Arial"/>
        </w:rPr>
        <w:t xml:space="preserve"> = .005</w:t>
      </w:r>
      <w:r w:rsidR="221511F7" w:rsidRPr="00361E84">
        <w:t>)</w:t>
      </w:r>
      <w:r w:rsidR="48830FF0" w:rsidRPr="00361E84">
        <w:t xml:space="preserve">. </w:t>
      </w:r>
      <w:r w:rsidR="6CB01E1B" w:rsidRPr="00361E84">
        <w:t>F</w:t>
      </w:r>
      <w:r w:rsidR="6CB01E1B" w:rsidRPr="00361E84">
        <w:rPr>
          <w:rFonts w:ascii="Calibri" w:eastAsia="Calibri" w:hAnsi="Calibri" w:cs="Arial"/>
        </w:rPr>
        <w:t>ollow-up comparisons</w:t>
      </w:r>
      <w:r w:rsidR="00815CC7" w:rsidRPr="00361E84">
        <w:rPr>
          <w:rFonts w:ascii="Calibri" w:eastAsia="Calibri" w:hAnsi="Calibri" w:cs="Arial"/>
        </w:rPr>
        <w:t xml:space="preserve"> </w:t>
      </w:r>
      <w:r w:rsidR="6CB01E1B" w:rsidRPr="00361E84">
        <w:rPr>
          <w:rFonts w:ascii="Calibri" w:eastAsia="Calibri" w:hAnsi="Calibri" w:cs="Arial"/>
        </w:rPr>
        <w:t xml:space="preserve">revealed that </w:t>
      </w:r>
      <w:r w:rsidR="15D8F8EE" w:rsidRPr="00361E84">
        <w:t>older adults</w:t>
      </w:r>
      <w:r w:rsidR="4EA02281" w:rsidRPr="00361E84">
        <w:t xml:space="preserve"> </w:t>
      </w:r>
      <w:r w:rsidR="67CC4BCA" w:rsidRPr="00361E84">
        <w:t xml:space="preserve">were </w:t>
      </w:r>
      <w:r w:rsidR="0A0A4E19" w:rsidRPr="00361E84">
        <w:t xml:space="preserve">less </w:t>
      </w:r>
      <w:r w:rsidR="7B9885BB" w:rsidRPr="00361E84">
        <w:t xml:space="preserve">likely to produce memories consistent with categoric instructions </w:t>
      </w:r>
      <w:r w:rsidR="31C287D2" w:rsidRPr="00361E84">
        <w:t xml:space="preserve">then young adults </w:t>
      </w:r>
      <w:r w:rsidR="15D8F8EE" w:rsidRPr="00361E84">
        <w:t>(</w:t>
      </w:r>
      <w:r w:rsidR="26186D86" w:rsidRPr="00361E84">
        <w:t>M = 0.6</w:t>
      </w:r>
      <w:r w:rsidR="11002DFC" w:rsidRPr="00361E84">
        <w:t>8</w:t>
      </w:r>
      <w:r w:rsidR="427FA243" w:rsidRPr="00361E84">
        <w:t xml:space="preserve"> vs.</w:t>
      </w:r>
      <w:r w:rsidR="26186D86" w:rsidRPr="00361E84">
        <w:t xml:space="preserve"> 0.8</w:t>
      </w:r>
      <w:r w:rsidR="11002DFC" w:rsidRPr="00361E84">
        <w:t>1</w:t>
      </w:r>
      <w:r w:rsidR="26186D86" w:rsidRPr="00361E84">
        <w:t xml:space="preserve">; </w:t>
      </w:r>
      <w:r w:rsidR="11002DFC" w:rsidRPr="00361E84">
        <w:t xml:space="preserve">z = -3.69, </w:t>
      </w:r>
      <w:r w:rsidR="11002DFC" w:rsidRPr="00361E84">
        <w:rPr>
          <w:i/>
          <w:iCs/>
        </w:rPr>
        <w:t>p</w:t>
      </w:r>
      <w:r w:rsidR="11002DFC" w:rsidRPr="00361E84">
        <w:t xml:space="preserve"> &lt; .001</w:t>
      </w:r>
      <w:r w:rsidR="15D8F8EE" w:rsidRPr="00361E84">
        <w:t>)</w:t>
      </w:r>
      <w:r w:rsidR="3034745D" w:rsidRPr="00361E84">
        <w:t xml:space="preserve">, while no age-difference was found for </w:t>
      </w:r>
      <w:r w:rsidR="15D8F8EE" w:rsidRPr="00361E84">
        <w:t xml:space="preserve">specific </w:t>
      </w:r>
      <w:r w:rsidR="10A167D1" w:rsidRPr="00361E84">
        <w:t xml:space="preserve">instructions </w:t>
      </w:r>
      <w:r w:rsidR="15D8F8EE" w:rsidRPr="00361E84">
        <w:t>(</w:t>
      </w:r>
      <w:r w:rsidR="26186D86" w:rsidRPr="00361E84">
        <w:t>M = 0.8</w:t>
      </w:r>
      <w:r w:rsidR="11002DFC" w:rsidRPr="00361E84">
        <w:t>1</w:t>
      </w:r>
      <w:r w:rsidR="042971E8" w:rsidRPr="00361E84">
        <w:t xml:space="preserve"> vs.</w:t>
      </w:r>
      <w:r w:rsidR="26186D86" w:rsidRPr="00361E84">
        <w:t xml:space="preserve"> 0.80; </w:t>
      </w:r>
      <w:r w:rsidR="11002DFC" w:rsidRPr="00361E84">
        <w:t>z = 0.09,</w:t>
      </w:r>
      <w:r w:rsidR="11002DFC" w:rsidRPr="00361E84">
        <w:rPr>
          <w:i/>
          <w:iCs/>
        </w:rPr>
        <w:t xml:space="preserve"> p</w:t>
      </w:r>
      <w:r w:rsidR="11002DFC" w:rsidRPr="00361E84">
        <w:t xml:space="preserve"> = .93</w:t>
      </w:r>
      <w:r w:rsidR="26186D86" w:rsidRPr="00361E84">
        <w:t>; See Figur</w:t>
      </w:r>
      <w:r w:rsidR="6DAFEA88" w:rsidRPr="00361E84">
        <w:t>e 2</w:t>
      </w:r>
      <w:r w:rsidR="15D8F8EE" w:rsidRPr="00361E84">
        <w:t>).</w:t>
      </w:r>
      <w:r w:rsidR="04747E4E" w:rsidRPr="00361E84">
        <w:t xml:space="preserve"> </w:t>
      </w:r>
      <w:r w:rsidR="227A9B18" w:rsidRPr="00361E84">
        <w:t xml:space="preserve">No other </w:t>
      </w:r>
      <w:r w:rsidR="234A00F2" w:rsidRPr="00361E84">
        <w:t xml:space="preserve">main effects nor </w:t>
      </w:r>
      <w:r w:rsidR="227A9B18" w:rsidRPr="00361E84">
        <w:t xml:space="preserve">interactions were </w:t>
      </w:r>
      <w:r w:rsidR="42FDE030" w:rsidRPr="00361E84">
        <w:t>significant (</w:t>
      </w:r>
      <w:r w:rsidR="42FDE030" w:rsidRPr="00361E84">
        <w:rPr>
          <w:i/>
          <w:iCs/>
        </w:rPr>
        <w:t xml:space="preserve">ps </w:t>
      </w:r>
      <w:r w:rsidR="42FDE030" w:rsidRPr="00361E84">
        <w:t>&gt; .41).</w:t>
      </w:r>
    </w:p>
    <w:p w14:paraId="39C81597" w14:textId="2A6355E8" w:rsidR="07CFE590" w:rsidRPr="00361E84" w:rsidRDefault="07CFE590" w:rsidP="2ADC3FD1">
      <w:pPr>
        <w:spacing w:before="160" w:after="0" w:line="480" w:lineRule="auto"/>
        <w:rPr>
          <w:b/>
          <w:bCs/>
          <w:i/>
          <w:iCs/>
        </w:rPr>
      </w:pPr>
      <w:r w:rsidRPr="00361E84">
        <w:rPr>
          <w:b/>
          <w:bCs/>
          <w:i/>
          <w:iCs/>
        </w:rPr>
        <w:t xml:space="preserve"> Comparison between remain and switch trials within the switching block</w:t>
      </w:r>
      <w:r w:rsidR="23B4B440" w:rsidRPr="00361E84">
        <w:rPr>
          <w:b/>
          <w:bCs/>
          <w:i/>
          <w:iCs/>
        </w:rPr>
        <w:t xml:space="preserve"> (trial-level analysis)</w:t>
      </w:r>
    </w:p>
    <w:p w14:paraId="7672C4F2" w14:textId="2F51C6FB" w:rsidR="0034347E" w:rsidRPr="00361E84" w:rsidRDefault="37CA9036" w:rsidP="42EFCFA3">
      <w:pPr>
        <w:spacing w:before="120" w:after="0" w:line="480" w:lineRule="auto"/>
        <w:ind w:firstLine="720"/>
      </w:pPr>
      <w:r w:rsidRPr="00361E84">
        <w:rPr>
          <w:rFonts w:ascii="Calibri" w:eastAsia="Calibri" w:hAnsi="Calibri" w:cs="Calibri"/>
        </w:rPr>
        <w:t xml:space="preserve">We then assessed whether, within the switching block, the consistency with instructions varied between </w:t>
      </w:r>
      <w:r w:rsidRPr="00361E84">
        <w:rPr>
          <w:rFonts w:ascii="Calibri" w:eastAsia="Calibri" w:hAnsi="Calibri" w:cs="Calibri"/>
          <w:i/>
          <w:iCs/>
        </w:rPr>
        <w:t>switch trials</w:t>
      </w:r>
      <w:r w:rsidRPr="00361E84">
        <w:rPr>
          <w:rFonts w:ascii="Calibri" w:eastAsia="Calibri" w:hAnsi="Calibri" w:cs="Calibri"/>
        </w:rPr>
        <w:t xml:space="preserve"> (i.e., when the retrieval mode changed between specific and categoric instructions) and </w:t>
      </w:r>
      <w:r w:rsidRPr="00361E84">
        <w:rPr>
          <w:rFonts w:ascii="Calibri" w:eastAsia="Calibri" w:hAnsi="Calibri" w:cs="Calibri"/>
          <w:i/>
          <w:iCs/>
        </w:rPr>
        <w:t xml:space="preserve">repeat trials </w:t>
      </w:r>
      <w:r w:rsidRPr="00361E84">
        <w:rPr>
          <w:rFonts w:ascii="Calibri" w:eastAsia="Calibri" w:hAnsi="Calibri" w:cs="Calibri"/>
        </w:rPr>
        <w:t>(i.e., when the retrieval mode remained the same as on the preceding trial), reflecting a specific impact of changing retrieval mode during memory recall.</w:t>
      </w:r>
      <w:r w:rsidRPr="00361E84">
        <w:rPr>
          <w:rFonts w:eastAsiaTheme="minorEastAsia"/>
        </w:rPr>
        <w:t xml:space="preserve"> </w:t>
      </w:r>
      <w:r w:rsidR="0A590942" w:rsidRPr="00361E84">
        <w:rPr>
          <w:rFonts w:eastAsiaTheme="minorEastAsia"/>
        </w:rPr>
        <w:t>T</w:t>
      </w:r>
      <w:r w:rsidR="06FE8719" w:rsidRPr="00361E84">
        <w:rPr>
          <w:rFonts w:eastAsiaTheme="minorEastAsia"/>
        </w:rPr>
        <w:t xml:space="preserve">he model </w:t>
      </w:r>
      <w:r w:rsidR="68389AB4" w:rsidRPr="00361E84">
        <w:rPr>
          <w:rFonts w:eastAsiaTheme="minorEastAsia"/>
        </w:rPr>
        <w:t xml:space="preserve">examining </w:t>
      </w:r>
      <w:r w:rsidR="5F7A0C9F" w:rsidRPr="00361E84">
        <w:rPr>
          <w:rFonts w:eastAsiaTheme="minorEastAsia"/>
        </w:rPr>
        <w:t xml:space="preserve">the ability of participants to follow instructions in the switching block, </w:t>
      </w:r>
      <w:r w:rsidR="68389AB4" w:rsidRPr="00361E84">
        <w:rPr>
          <w:rFonts w:eastAsiaTheme="minorEastAsia"/>
        </w:rPr>
        <w:t xml:space="preserve">comparing the </w:t>
      </w:r>
      <w:r w:rsidR="24924902" w:rsidRPr="00361E84">
        <w:rPr>
          <w:rFonts w:eastAsiaTheme="minorEastAsia"/>
        </w:rPr>
        <w:t xml:space="preserve">performance for </w:t>
      </w:r>
      <w:r w:rsidR="68389AB4" w:rsidRPr="00361E84">
        <w:rPr>
          <w:rFonts w:eastAsiaTheme="minorEastAsia"/>
        </w:rPr>
        <w:t>remain</w:t>
      </w:r>
      <w:r w:rsidR="68389AB4" w:rsidRPr="00361E84">
        <w:t xml:space="preserve"> and switch trials, </w:t>
      </w:r>
      <w:r w:rsidR="06FE8719" w:rsidRPr="00361E84">
        <w:t xml:space="preserve">revealed </w:t>
      </w:r>
      <w:r w:rsidR="68389AB4" w:rsidRPr="00361E84">
        <w:t xml:space="preserve">a </w:t>
      </w:r>
      <w:r w:rsidR="0C2F67CA" w:rsidRPr="00361E84">
        <w:t xml:space="preserve">main effect of </w:t>
      </w:r>
      <w:r w:rsidR="68389AB4" w:rsidRPr="00361E84">
        <w:t>memory instructions</w:t>
      </w:r>
      <w:r w:rsidR="2538E22B" w:rsidRPr="00361E84">
        <w:t xml:space="preserve"> (</w:t>
      </w:r>
      <w:r w:rsidR="2538E22B" w:rsidRPr="00361E84">
        <w:rPr>
          <w:rFonts w:ascii="Calibri" w:eastAsia="Calibri" w:hAnsi="Calibri" w:cs="Arial"/>
        </w:rPr>
        <w:t xml:space="preserve">χ²(1) = 12.89, </w:t>
      </w:r>
      <w:r w:rsidR="2538E22B" w:rsidRPr="00361E84">
        <w:rPr>
          <w:rFonts w:ascii="Calibri" w:eastAsia="Calibri" w:hAnsi="Calibri" w:cs="Arial"/>
          <w:i/>
          <w:iCs/>
        </w:rPr>
        <w:t>p</w:t>
      </w:r>
      <w:r w:rsidR="2538E22B" w:rsidRPr="00361E84">
        <w:rPr>
          <w:rFonts w:ascii="Calibri" w:eastAsia="Calibri" w:hAnsi="Calibri" w:cs="Arial"/>
        </w:rPr>
        <w:t xml:space="preserve"> &lt; .001</w:t>
      </w:r>
      <w:r w:rsidR="2538E22B" w:rsidRPr="00361E84">
        <w:t>)</w:t>
      </w:r>
      <w:r w:rsidR="68389AB4" w:rsidRPr="00361E84">
        <w:t xml:space="preserve">, </w:t>
      </w:r>
      <w:r w:rsidR="261C2C82" w:rsidRPr="00361E84">
        <w:t xml:space="preserve">as participants were more </w:t>
      </w:r>
      <w:r w:rsidR="261C2C82" w:rsidRPr="00361E84">
        <w:lastRenderedPageBreak/>
        <w:t xml:space="preserve">likely to produce memory consistent with </w:t>
      </w:r>
      <w:r w:rsidR="68389AB4" w:rsidRPr="00361E84">
        <w:t xml:space="preserve">specific than </w:t>
      </w:r>
      <w:r w:rsidR="0E3A8994" w:rsidRPr="00361E84">
        <w:t xml:space="preserve">with </w:t>
      </w:r>
      <w:r w:rsidR="68389AB4" w:rsidRPr="00361E84">
        <w:t>categoric instructions (</w:t>
      </w:r>
      <w:r w:rsidR="4CCBF06B" w:rsidRPr="00361E84">
        <w:t>M = 0.81</w:t>
      </w:r>
      <w:r w:rsidR="0AF7358D" w:rsidRPr="00361E84">
        <w:t xml:space="preserve"> vs.</w:t>
      </w:r>
      <w:r w:rsidR="68389AB4" w:rsidRPr="00361E84">
        <w:t xml:space="preserve"> 0.75</w:t>
      </w:r>
      <w:r w:rsidR="1B74FB83" w:rsidRPr="00361E84">
        <w:t>; See Table 1 and Figure 2</w:t>
      </w:r>
      <w:r w:rsidR="68389AB4" w:rsidRPr="00361E84">
        <w:t>).</w:t>
      </w:r>
      <w:r w:rsidR="5A615B43" w:rsidRPr="00361E84">
        <w:t xml:space="preserve"> </w:t>
      </w:r>
      <w:r w:rsidR="6629868C" w:rsidRPr="00361E84">
        <w:t>The model also revealed a main effect of age group (</w:t>
      </w:r>
      <w:r w:rsidR="6629868C" w:rsidRPr="00361E84">
        <w:rPr>
          <w:rFonts w:ascii="Calibri" w:eastAsia="Calibri" w:hAnsi="Calibri" w:cs="Arial"/>
        </w:rPr>
        <w:t xml:space="preserve">χ²(1) = 5.37, </w:t>
      </w:r>
      <w:r w:rsidR="6629868C" w:rsidRPr="00361E84">
        <w:rPr>
          <w:rFonts w:ascii="Calibri" w:eastAsia="Calibri" w:hAnsi="Calibri" w:cs="Arial"/>
          <w:i/>
          <w:iCs/>
        </w:rPr>
        <w:t>p</w:t>
      </w:r>
      <w:r w:rsidR="6629868C" w:rsidRPr="00361E84">
        <w:rPr>
          <w:rFonts w:ascii="Calibri" w:eastAsia="Calibri" w:hAnsi="Calibri" w:cs="Arial"/>
        </w:rPr>
        <w:t xml:space="preserve"> = .02</w:t>
      </w:r>
      <w:r w:rsidR="6629868C" w:rsidRPr="00361E84">
        <w:t xml:space="preserve">), </w:t>
      </w:r>
      <w:r w:rsidR="05527326" w:rsidRPr="00361E84">
        <w:t xml:space="preserve">as older adults were less likely to produce memories consistent with instructions then young adults (M = 0.68 vs. 0.70; z = -2.33, </w:t>
      </w:r>
      <w:r w:rsidR="05527326" w:rsidRPr="00361E84">
        <w:rPr>
          <w:i/>
          <w:iCs/>
        </w:rPr>
        <w:t>p</w:t>
      </w:r>
      <w:r w:rsidR="05527326" w:rsidRPr="00361E84">
        <w:t xml:space="preserve"> </w:t>
      </w:r>
      <w:r w:rsidR="22E9446F" w:rsidRPr="00361E84">
        <w:t>=</w:t>
      </w:r>
      <w:r w:rsidR="05527326" w:rsidRPr="00361E84">
        <w:t xml:space="preserve"> .02)</w:t>
      </w:r>
      <w:r w:rsidR="260A8D80" w:rsidRPr="00361E84">
        <w:t>.</w:t>
      </w:r>
      <w:r w:rsidR="6629868C" w:rsidRPr="00361E84">
        <w:t xml:space="preserve"> </w:t>
      </w:r>
      <w:r w:rsidR="78A706AA" w:rsidRPr="00361E84">
        <w:t xml:space="preserve">No additional main effects nor interactions between these factors </w:t>
      </w:r>
      <w:r w:rsidR="6F3DFA94" w:rsidRPr="00361E84">
        <w:t xml:space="preserve">and </w:t>
      </w:r>
      <w:r w:rsidR="78A706AA" w:rsidRPr="00361E84">
        <w:t xml:space="preserve">memory instructions were found (all </w:t>
      </w:r>
      <w:r w:rsidR="78A706AA" w:rsidRPr="00361E84">
        <w:rPr>
          <w:i/>
          <w:iCs/>
        </w:rPr>
        <w:t>ps</w:t>
      </w:r>
      <w:r w:rsidR="78A706AA" w:rsidRPr="00361E84">
        <w:t xml:space="preserve"> &gt; 0.14)</w:t>
      </w:r>
      <w:r w:rsidR="13A5510A" w:rsidRPr="00361E84">
        <w:t xml:space="preserve">, suggesting that participants were </w:t>
      </w:r>
      <w:r w:rsidR="7BDF9178" w:rsidRPr="00361E84">
        <w:t>as</w:t>
      </w:r>
      <w:r w:rsidR="13A5510A" w:rsidRPr="00361E84">
        <w:t xml:space="preserve"> likely to recall memories coherent with instruction </w:t>
      </w:r>
      <w:r w:rsidR="14937730" w:rsidRPr="00361E84">
        <w:rPr>
          <w:rFonts w:eastAsiaTheme="minorEastAsia"/>
        </w:rPr>
        <w:t xml:space="preserve">in </w:t>
      </w:r>
      <w:r w:rsidR="679B93CE" w:rsidRPr="00361E84">
        <w:t>remain and switch trials</w:t>
      </w:r>
      <w:r w:rsidR="00155204" w:rsidRPr="00361E84">
        <w:t>,</w:t>
      </w:r>
      <w:r w:rsidR="002854BC" w:rsidRPr="00361E84">
        <w:t xml:space="preserve"> and</w:t>
      </w:r>
      <w:r w:rsidR="00155204" w:rsidRPr="00361E84">
        <w:t xml:space="preserve"> thus</w:t>
      </w:r>
      <w:r w:rsidR="63112DA6" w:rsidRPr="00361E84">
        <w:t xml:space="preserve"> </w:t>
      </w:r>
      <w:r w:rsidR="002854BC" w:rsidRPr="00361E84">
        <w:t>an</w:t>
      </w:r>
      <w:r w:rsidR="602075F5" w:rsidRPr="00361E84">
        <w:t xml:space="preserve"> absence of order effect. </w:t>
      </w:r>
      <w:r w:rsidR="2718B07F" w:rsidRPr="00361E84">
        <w:t xml:space="preserve"> </w:t>
      </w:r>
      <w:r w:rsidR="687A8B2D" w:rsidRPr="00361E84">
        <w:rPr>
          <w:noProof/>
        </w:rPr>
        <w:drawing>
          <wp:inline distT="0" distB="0" distL="0" distR="0" wp14:anchorId="6F8EF11B" wp14:editId="5C3E0B18">
            <wp:extent cx="6124575" cy="5362575"/>
            <wp:effectExtent l="0" t="0" r="0" b="0"/>
            <wp:docPr id="2267128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1280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4575" cy="5362575"/>
                    </a:xfrm>
                    <a:prstGeom prst="rect">
                      <a:avLst/>
                    </a:prstGeom>
                  </pic:spPr>
                </pic:pic>
              </a:graphicData>
            </a:graphic>
          </wp:inline>
        </w:drawing>
      </w:r>
    </w:p>
    <w:p w14:paraId="0BEF71BC" w14:textId="43930B53" w:rsidR="0034347E" w:rsidRPr="00361E84" w:rsidRDefault="7483FF4D" w:rsidP="3916D45D">
      <w:pPr>
        <w:spacing w:line="240" w:lineRule="auto"/>
        <w:rPr>
          <w:b/>
          <w:bCs/>
        </w:rPr>
      </w:pPr>
      <w:r w:rsidRPr="00361E84">
        <w:rPr>
          <w:b/>
          <w:bCs/>
        </w:rPr>
        <w:t>Figure 2</w:t>
      </w:r>
      <w:r w:rsidRPr="00361E84">
        <w:t xml:space="preserve">. </w:t>
      </w:r>
      <w:r w:rsidR="5F08CFE0" w:rsidRPr="00361E84">
        <w:t>R</w:t>
      </w:r>
      <w:r w:rsidRPr="00361E84">
        <w:t xml:space="preserve">etrieval </w:t>
      </w:r>
      <w:r w:rsidR="1C1AAAEE" w:rsidRPr="00361E84">
        <w:t xml:space="preserve">accuracy </w:t>
      </w:r>
      <w:r w:rsidR="22089C35" w:rsidRPr="00361E84">
        <w:t xml:space="preserve">based on </w:t>
      </w:r>
      <w:r w:rsidR="54535762" w:rsidRPr="00361E84">
        <w:t xml:space="preserve">the proportion of memory recalled </w:t>
      </w:r>
      <w:r w:rsidRPr="00361E84">
        <w:t>consist</w:t>
      </w:r>
      <w:r w:rsidR="67039811" w:rsidRPr="00361E84">
        <w:t>ent</w:t>
      </w:r>
      <w:r w:rsidRPr="00361E84">
        <w:t xml:space="preserve"> with instructions</w:t>
      </w:r>
      <w:r w:rsidR="45DA983D" w:rsidRPr="00361E84">
        <w:t xml:space="preserve"> at a block </w:t>
      </w:r>
      <w:r w:rsidR="2C371C36" w:rsidRPr="00361E84">
        <w:t xml:space="preserve">level </w:t>
      </w:r>
      <w:r w:rsidR="45DA983D" w:rsidRPr="00361E84">
        <w:t>(A) and trial (B) level</w:t>
      </w:r>
      <w:r w:rsidRPr="00361E84">
        <w:t xml:space="preserve">. </w:t>
      </w:r>
      <w:r w:rsidR="6111CA19" w:rsidRPr="00361E84">
        <w:t xml:space="preserve">A) </w:t>
      </w:r>
      <w:r w:rsidRPr="00361E84">
        <w:t xml:space="preserve">Participants showed lower retrieval </w:t>
      </w:r>
      <w:r w:rsidR="4C434C0E" w:rsidRPr="00361E84">
        <w:t xml:space="preserve">accuracy </w:t>
      </w:r>
      <w:r w:rsidRPr="00361E84">
        <w:t>in the switching</w:t>
      </w:r>
      <w:r w:rsidR="4C434C0E" w:rsidRPr="00361E84">
        <w:t>,</w:t>
      </w:r>
      <w:r w:rsidRPr="00361E84">
        <w:t xml:space="preserve"> compared to the baseline block. </w:t>
      </w:r>
      <w:r w:rsidR="28F9E81B" w:rsidRPr="00361E84">
        <w:t>Additionally, o</w:t>
      </w:r>
      <w:r w:rsidRPr="00361E84">
        <w:t xml:space="preserve">lder adults </w:t>
      </w:r>
      <w:r w:rsidR="48D500C8" w:rsidRPr="00361E84">
        <w:t xml:space="preserve">(OA) </w:t>
      </w:r>
      <w:r w:rsidRPr="00361E84">
        <w:t xml:space="preserve">showed lower retrieval performance than young adults </w:t>
      </w:r>
      <w:r w:rsidR="7D262DF5" w:rsidRPr="00361E84">
        <w:t xml:space="preserve">(YA) </w:t>
      </w:r>
      <w:r w:rsidR="737FF326" w:rsidRPr="00361E84">
        <w:t xml:space="preserve">only </w:t>
      </w:r>
      <w:r w:rsidRPr="00361E84">
        <w:t xml:space="preserve">when </w:t>
      </w:r>
      <w:r w:rsidR="4C434C0E" w:rsidRPr="00361E84">
        <w:t xml:space="preserve">instructed to retrieve </w:t>
      </w:r>
      <w:r w:rsidRPr="00361E84">
        <w:t xml:space="preserve">categoric </w:t>
      </w:r>
      <w:r w:rsidR="4C434C0E" w:rsidRPr="00361E84">
        <w:t>memories</w:t>
      </w:r>
      <w:r w:rsidRPr="00361E84">
        <w:t xml:space="preserve">. </w:t>
      </w:r>
      <w:r w:rsidR="68C3BA94" w:rsidRPr="00361E84">
        <w:t xml:space="preserve">B) </w:t>
      </w:r>
      <w:r w:rsidR="76F88891" w:rsidRPr="00361E84">
        <w:t>The trial-level analysis rev</w:t>
      </w:r>
      <w:r w:rsidR="27277D8B" w:rsidRPr="00361E84">
        <w:t>e</w:t>
      </w:r>
      <w:r w:rsidR="76F88891" w:rsidRPr="00361E84">
        <w:t>aled that p</w:t>
      </w:r>
      <w:r w:rsidR="68C3BA94" w:rsidRPr="00361E84">
        <w:t>articipants were more likely to produce memory consistent with specific instruction than with categoric instructions</w:t>
      </w:r>
      <w:r w:rsidR="5AF1F7B6" w:rsidRPr="00361E84">
        <w:t xml:space="preserve">. Additionally, </w:t>
      </w:r>
      <w:r w:rsidR="68C3BA94" w:rsidRPr="00361E84">
        <w:t xml:space="preserve">older adults were less likely to produce memories consistent with instructions then young adults. </w:t>
      </w:r>
      <w:r w:rsidRPr="00361E84">
        <w:t>I</w:t>
      </w:r>
      <w:r w:rsidR="537196FD" w:rsidRPr="00361E84">
        <w:t>ndividual data points</w:t>
      </w:r>
      <w:r w:rsidRPr="00361E84">
        <w:t xml:space="preserve"> are shown</w:t>
      </w:r>
      <w:r w:rsidR="537196FD" w:rsidRPr="00361E84">
        <w:t>.</w:t>
      </w:r>
      <w:r w:rsidR="1DC234EF" w:rsidRPr="00361E84">
        <w:t xml:space="preserve"> </w:t>
      </w:r>
      <w:r w:rsidR="2FFD8BB5" w:rsidRPr="00361E84">
        <w:t>Error bars represent standard errors of the mean.</w:t>
      </w:r>
    </w:p>
    <w:p w14:paraId="131BC2E2" w14:textId="293C765D" w:rsidR="00861F2C" w:rsidRPr="00361E84" w:rsidRDefault="626516E1" w:rsidP="6F667411">
      <w:pPr>
        <w:spacing w:before="240" w:line="480" w:lineRule="auto"/>
        <w:rPr>
          <w:b/>
          <w:bCs/>
          <w:i/>
          <w:iCs/>
        </w:rPr>
      </w:pPr>
      <w:r w:rsidRPr="00361E84">
        <w:rPr>
          <w:b/>
          <w:bCs/>
          <w:i/>
          <w:iCs/>
        </w:rPr>
        <w:lastRenderedPageBreak/>
        <w:t>Inaccurate recall analysis</w:t>
      </w:r>
    </w:p>
    <w:p w14:paraId="1E8B6EA6" w14:textId="74FE2696" w:rsidR="3944A5CF" w:rsidRPr="00361E84" w:rsidRDefault="0A62A2A9" w:rsidP="4B43D7B5">
      <w:pPr>
        <w:spacing w:before="120" w:after="120" w:line="480" w:lineRule="auto"/>
        <w:ind w:firstLine="720"/>
      </w:pPr>
      <w:r w:rsidRPr="00361E84">
        <w:rPr>
          <w:rFonts w:ascii="Calibri" w:eastAsia="Calibri" w:hAnsi="Calibri" w:cs="Arial"/>
        </w:rPr>
        <w:t xml:space="preserve">As an exploratory analysis, we examined the types of memories participants recalled when they failed to follow the given instructions. </w:t>
      </w:r>
      <w:r w:rsidR="2753CF81" w:rsidRPr="00361E84">
        <w:rPr>
          <w:rFonts w:ascii="Calibri" w:eastAsia="Calibri" w:hAnsi="Calibri" w:cs="Arial"/>
        </w:rPr>
        <w:t>The model on the proportion of memories recalled</w:t>
      </w:r>
      <w:r w:rsidR="26A5D77A" w:rsidRPr="00361E84">
        <w:rPr>
          <w:rFonts w:ascii="Calibri" w:eastAsia="Calibri" w:hAnsi="Calibri" w:cs="Arial"/>
        </w:rPr>
        <w:t xml:space="preserve"> </w:t>
      </w:r>
      <w:r w:rsidR="564FE62C" w:rsidRPr="00361E84">
        <w:rPr>
          <w:rFonts w:ascii="Calibri" w:eastAsia="Calibri" w:hAnsi="Calibri" w:cs="Arial"/>
        </w:rPr>
        <w:t xml:space="preserve">with </w:t>
      </w:r>
      <w:r w:rsidRPr="00361E84">
        <w:rPr>
          <w:rFonts w:ascii="Calibri" w:eastAsia="Calibri" w:hAnsi="Calibri" w:cs="Arial"/>
        </w:rPr>
        <w:t xml:space="preserve">categoric </w:t>
      </w:r>
      <w:r w:rsidR="52DE6665" w:rsidRPr="00361E84">
        <w:rPr>
          <w:rFonts w:ascii="Calibri" w:eastAsia="Calibri" w:hAnsi="Calibri" w:cs="Arial"/>
        </w:rPr>
        <w:t>instructions</w:t>
      </w:r>
      <w:r w:rsidR="06DA67D1" w:rsidRPr="00361E84">
        <w:rPr>
          <w:rFonts w:ascii="Calibri" w:eastAsia="Calibri" w:hAnsi="Calibri" w:cs="Arial"/>
        </w:rPr>
        <w:t xml:space="preserve"> revealed </w:t>
      </w:r>
      <w:r w:rsidRPr="00361E84">
        <w:rPr>
          <w:rFonts w:ascii="Calibri" w:eastAsia="Calibri" w:hAnsi="Calibri" w:cs="Arial"/>
        </w:rPr>
        <w:t xml:space="preserve">a significant main effect of memory type (χ²(4) = 50.81, </w:t>
      </w:r>
      <w:r w:rsidRPr="00361E84">
        <w:rPr>
          <w:rFonts w:ascii="Calibri" w:eastAsia="Calibri" w:hAnsi="Calibri" w:cs="Arial"/>
          <w:i/>
          <w:iCs/>
        </w:rPr>
        <w:t>p</w:t>
      </w:r>
      <w:r w:rsidRPr="00361E84">
        <w:rPr>
          <w:rFonts w:ascii="Calibri" w:eastAsia="Calibri" w:hAnsi="Calibri" w:cs="Arial"/>
        </w:rPr>
        <w:t xml:space="preserve"> &lt; .001) but no </w:t>
      </w:r>
      <w:r w:rsidR="16BC6222" w:rsidRPr="00361E84">
        <w:rPr>
          <w:rFonts w:ascii="Calibri" w:eastAsia="Calibri" w:hAnsi="Calibri" w:cs="Arial"/>
        </w:rPr>
        <w:t xml:space="preserve">main effect of group and no interaction between </w:t>
      </w:r>
      <w:r w:rsidR="32B29D17" w:rsidRPr="00361E84">
        <w:rPr>
          <w:rFonts w:ascii="Calibri" w:eastAsia="Calibri" w:hAnsi="Calibri" w:cs="Arial"/>
        </w:rPr>
        <w:t>these factors</w:t>
      </w:r>
      <w:r w:rsidR="16BC6222" w:rsidRPr="00361E84">
        <w:rPr>
          <w:rFonts w:ascii="Calibri" w:eastAsia="Calibri" w:hAnsi="Calibri" w:cs="Arial"/>
        </w:rPr>
        <w:t xml:space="preserve"> (both </w:t>
      </w:r>
      <w:proofErr w:type="spellStart"/>
      <w:r w:rsidR="16BC6222" w:rsidRPr="00361E84">
        <w:rPr>
          <w:rFonts w:ascii="Calibri" w:eastAsia="Calibri" w:hAnsi="Calibri" w:cs="Arial"/>
          <w:i/>
          <w:iCs/>
        </w:rPr>
        <w:t>ps</w:t>
      </w:r>
      <w:proofErr w:type="spellEnd"/>
      <w:r w:rsidR="16BC6222" w:rsidRPr="00361E84">
        <w:rPr>
          <w:rFonts w:ascii="Calibri" w:eastAsia="Calibri" w:hAnsi="Calibri" w:cs="Arial"/>
        </w:rPr>
        <w:t xml:space="preserve"> &gt; .26)</w:t>
      </w:r>
      <w:r w:rsidRPr="00361E84">
        <w:rPr>
          <w:rFonts w:ascii="Calibri" w:eastAsia="Calibri" w:hAnsi="Calibri" w:cs="Arial"/>
        </w:rPr>
        <w:t>. Participants reported semantic associates more frequently than specific memories (M =</w:t>
      </w:r>
      <w:r w:rsidR="1AEAA24F" w:rsidRPr="00361E84">
        <w:rPr>
          <w:rFonts w:ascii="Calibri" w:eastAsia="Calibri" w:hAnsi="Calibri" w:cs="Arial"/>
        </w:rPr>
        <w:t xml:space="preserve"> 0.35 vs.</w:t>
      </w:r>
      <w:r w:rsidRPr="00361E84">
        <w:rPr>
          <w:rFonts w:ascii="Calibri" w:eastAsia="Calibri" w:hAnsi="Calibri" w:cs="Arial"/>
        </w:rPr>
        <w:t xml:space="preserve"> 0.14</w:t>
      </w:r>
      <w:r w:rsidR="547E2DD6" w:rsidRPr="00361E84">
        <w:rPr>
          <w:rFonts w:ascii="Calibri" w:eastAsia="Calibri" w:hAnsi="Calibri" w:cs="Arial"/>
        </w:rPr>
        <w:t>;</w:t>
      </w:r>
      <w:r w:rsidRPr="00361E84">
        <w:rPr>
          <w:rFonts w:ascii="Calibri" w:eastAsia="Calibri" w:hAnsi="Calibri" w:cs="Arial"/>
        </w:rPr>
        <w:t xml:space="preserve"> </w:t>
      </w:r>
      <w:r w:rsidRPr="00361E84">
        <w:rPr>
          <w:rFonts w:ascii="Calibri" w:eastAsia="Calibri" w:hAnsi="Calibri" w:cs="Arial"/>
          <w:i/>
          <w:iCs/>
        </w:rPr>
        <w:t>p</w:t>
      </w:r>
      <w:r w:rsidRPr="00361E84">
        <w:rPr>
          <w:rFonts w:ascii="Calibri" w:eastAsia="Calibri" w:hAnsi="Calibri" w:cs="Arial"/>
        </w:rPr>
        <w:t xml:space="preserve"> &lt; .001) and </w:t>
      </w:r>
      <w:r w:rsidR="3EB850AD" w:rsidRPr="00361E84">
        <w:rPr>
          <w:rFonts w:ascii="Calibri" w:eastAsia="Calibri" w:hAnsi="Calibri" w:cs="Arial"/>
        </w:rPr>
        <w:t xml:space="preserve">more frequently than </w:t>
      </w:r>
      <w:r w:rsidRPr="00361E84">
        <w:rPr>
          <w:rFonts w:ascii="Calibri" w:eastAsia="Calibri" w:hAnsi="Calibri" w:cs="Arial"/>
        </w:rPr>
        <w:t xml:space="preserve">extended events (M = </w:t>
      </w:r>
      <w:r w:rsidR="5EB1C64D" w:rsidRPr="00361E84">
        <w:rPr>
          <w:rFonts w:ascii="Calibri" w:eastAsia="Calibri" w:hAnsi="Calibri" w:cs="Arial"/>
        </w:rPr>
        <w:t xml:space="preserve">0.35 vs. </w:t>
      </w:r>
      <w:r w:rsidRPr="00361E84">
        <w:rPr>
          <w:rFonts w:ascii="Calibri" w:eastAsia="Calibri" w:hAnsi="Calibri" w:cs="Arial"/>
        </w:rPr>
        <w:t>0.12</w:t>
      </w:r>
      <w:r w:rsidR="61007CE4" w:rsidRPr="00361E84">
        <w:rPr>
          <w:rFonts w:ascii="Calibri" w:eastAsia="Calibri" w:hAnsi="Calibri" w:cs="Arial"/>
        </w:rPr>
        <w:t>;</w:t>
      </w:r>
      <w:r w:rsidRPr="00361E84">
        <w:rPr>
          <w:rFonts w:ascii="Calibri" w:eastAsia="Calibri" w:hAnsi="Calibri" w:cs="Arial"/>
        </w:rPr>
        <w:t xml:space="preserve"> </w:t>
      </w:r>
      <w:r w:rsidRPr="00361E84">
        <w:rPr>
          <w:rFonts w:ascii="Calibri" w:eastAsia="Calibri" w:hAnsi="Calibri" w:cs="Arial"/>
          <w:i/>
          <w:iCs/>
        </w:rPr>
        <w:t>p</w:t>
      </w:r>
      <w:r w:rsidRPr="00361E84">
        <w:rPr>
          <w:rFonts w:ascii="Calibri" w:eastAsia="Calibri" w:hAnsi="Calibri" w:cs="Arial"/>
        </w:rPr>
        <w:t xml:space="preserve"> &lt; .001). </w:t>
      </w:r>
      <w:r w:rsidR="747A4AAA" w:rsidRPr="00361E84">
        <w:rPr>
          <w:rFonts w:ascii="Calibri" w:eastAsia="Calibri" w:hAnsi="Calibri" w:cs="Arial"/>
        </w:rPr>
        <w:t xml:space="preserve">The model on the proportion of memories recalled with specific instructions revealed </w:t>
      </w:r>
      <w:r w:rsidR="5EA060B5" w:rsidRPr="00361E84">
        <w:rPr>
          <w:rFonts w:ascii="Calibri" w:eastAsia="Calibri" w:hAnsi="Calibri" w:cs="Arial"/>
        </w:rPr>
        <w:t>a significant main effect of memory type</w:t>
      </w:r>
      <w:r w:rsidR="7A050216" w:rsidRPr="00361E84">
        <w:rPr>
          <w:rFonts w:ascii="Calibri" w:eastAsia="Calibri" w:hAnsi="Calibri" w:cs="Arial"/>
        </w:rPr>
        <w:t xml:space="preserve"> (</w:t>
      </w:r>
      <w:r w:rsidR="5EA060B5" w:rsidRPr="00361E84">
        <w:rPr>
          <w:rFonts w:ascii="Calibri" w:eastAsia="Calibri" w:hAnsi="Calibri" w:cs="Arial"/>
        </w:rPr>
        <w:t xml:space="preserve">χ²(4) = 10.55, </w:t>
      </w:r>
      <w:r w:rsidR="5EA060B5" w:rsidRPr="00361E84">
        <w:rPr>
          <w:rFonts w:ascii="Calibri" w:eastAsia="Calibri" w:hAnsi="Calibri" w:cs="Arial"/>
          <w:i/>
          <w:iCs/>
        </w:rPr>
        <w:t>p</w:t>
      </w:r>
      <w:r w:rsidR="5EA060B5" w:rsidRPr="00361E84">
        <w:rPr>
          <w:rFonts w:ascii="Calibri" w:eastAsia="Calibri" w:hAnsi="Calibri" w:cs="Arial"/>
        </w:rPr>
        <w:t xml:space="preserve"> = .01</w:t>
      </w:r>
      <w:r w:rsidR="3551878D" w:rsidRPr="00361E84">
        <w:rPr>
          <w:rFonts w:ascii="Calibri" w:eastAsia="Calibri" w:hAnsi="Calibri" w:cs="Arial"/>
        </w:rPr>
        <w:t>)</w:t>
      </w:r>
      <w:r w:rsidR="5EA060B5" w:rsidRPr="00361E84">
        <w:rPr>
          <w:rFonts w:ascii="Calibri" w:eastAsia="Calibri" w:hAnsi="Calibri" w:cs="Arial"/>
        </w:rPr>
        <w:t xml:space="preserve">, but no main effect of group and no interaction between </w:t>
      </w:r>
      <w:r w:rsidR="2FCAEF16" w:rsidRPr="00361E84">
        <w:rPr>
          <w:rFonts w:ascii="Calibri" w:eastAsia="Calibri" w:hAnsi="Calibri" w:cs="Arial"/>
        </w:rPr>
        <w:t>these factors</w:t>
      </w:r>
      <w:r w:rsidR="5EA060B5" w:rsidRPr="00361E84">
        <w:rPr>
          <w:rFonts w:ascii="Calibri" w:eastAsia="Calibri" w:hAnsi="Calibri" w:cs="Arial"/>
        </w:rPr>
        <w:t xml:space="preserve"> (both </w:t>
      </w:r>
      <w:proofErr w:type="spellStart"/>
      <w:r w:rsidR="5EA060B5" w:rsidRPr="00361E84">
        <w:rPr>
          <w:rFonts w:ascii="Calibri" w:eastAsia="Calibri" w:hAnsi="Calibri" w:cs="Arial"/>
          <w:i/>
          <w:iCs/>
        </w:rPr>
        <w:t>ps</w:t>
      </w:r>
      <w:proofErr w:type="spellEnd"/>
      <w:r w:rsidR="5EA060B5" w:rsidRPr="00361E84">
        <w:rPr>
          <w:rFonts w:ascii="Calibri" w:eastAsia="Calibri" w:hAnsi="Calibri" w:cs="Arial"/>
        </w:rPr>
        <w:t xml:space="preserve"> &gt; .12).</w:t>
      </w:r>
      <w:r w:rsidR="2C3B5E2D" w:rsidRPr="00361E84">
        <w:rPr>
          <w:rFonts w:ascii="Calibri" w:eastAsia="Calibri" w:hAnsi="Calibri" w:cs="Arial"/>
        </w:rPr>
        <w:t xml:space="preserve"> </w:t>
      </w:r>
      <w:r w:rsidR="5CE3438A" w:rsidRPr="00361E84">
        <w:t>P</w:t>
      </w:r>
      <w:r w:rsidR="1BAAB9AA" w:rsidRPr="00361E84">
        <w:t xml:space="preserve">articipants </w:t>
      </w:r>
      <w:r w:rsidR="781C4ADA" w:rsidRPr="00361E84">
        <w:t xml:space="preserve">recalled </w:t>
      </w:r>
      <w:r w:rsidR="1BAAB9AA" w:rsidRPr="00361E84">
        <w:t>semantic associates (M = 0.3</w:t>
      </w:r>
      <w:r w:rsidR="7529FEE7" w:rsidRPr="00361E84">
        <w:t>5</w:t>
      </w:r>
      <w:r w:rsidR="1BAAB9AA" w:rsidRPr="00361E84">
        <w:t xml:space="preserve">), </w:t>
      </w:r>
      <w:r w:rsidR="466E212D" w:rsidRPr="00361E84">
        <w:t>repeated events</w:t>
      </w:r>
      <w:r w:rsidR="1BAAB9AA" w:rsidRPr="00361E84">
        <w:t xml:space="preserve"> (M = 0.</w:t>
      </w:r>
      <w:r w:rsidR="01063E05" w:rsidRPr="00361E84">
        <w:t>14</w:t>
      </w:r>
      <w:r w:rsidR="1BAAB9AA" w:rsidRPr="00361E84">
        <w:t xml:space="preserve">) and extended events </w:t>
      </w:r>
      <w:r w:rsidR="4F24F9F4" w:rsidRPr="00361E84">
        <w:t xml:space="preserve">to a similar extent </w:t>
      </w:r>
      <w:r w:rsidR="1BAAB9AA" w:rsidRPr="00361E84">
        <w:t>(M = 0.</w:t>
      </w:r>
      <w:r w:rsidR="30C2405C" w:rsidRPr="00361E84">
        <w:t>12</w:t>
      </w:r>
      <w:r w:rsidR="1BAAB9AA" w:rsidRPr="00361E84">
        <w:t xml:space="preserve">; </w:t>
      </w:r>
      <w:r w:rsidR="7438ECF3" w:rsidRPr="00361E84">
        <w:t xml:space="preserve">all </w:t>
      </w:r>
      <w:proofErr w:type="spellStart"/>
      <w:r w:rsidR="1BAAB9AA" w:rsidRPr="00361E84">
        <w:t>p</w:t>
      </w:r>
      <w:r w:rsidR="6086E218" w:rsidRPr="00361E84">
        <w:t>s</w:t>
      </w:r>
      <w:proofErr w:type="spellEnd"/>
      <w:r w:rsidR="1BAAB9AA" w:rsidRPr="00361E84">
        <w:t xml:space="preserve"> </w:t>
      </w:r>
      <w:r w:rsidR="3904FFDC" w:rsidRPr="00361E84">
        <w:t>&gt;</w:t>
      </w:r>
      <w:r w:rsidR="1BAAB9AA" w:rsidRPr="00361E84">
        <w:t xml:space="preserve"> .</w:t>
      </w:r>
      <w:r w:rsidR="49A5E9B0" w:rsidRPr="00361E84">
        <w:t>54</w:t>
      </w:r>
      <w:r w:rsidR="1BAAB9AA" w:rsidRPr="00361E84">
        <w:t>)</w:t>
      </w:r>
      <w:r w:rsidR="3135ADE1" w:rsidRPr="00361E84">
        <w:t>.</w:t>
      </w:r>
    </w:p>
    <w:p w14:paraId="24873632" w14:textId="12C83A48" w:rsidR="3944A5CF" w:rsidRPr="00361E84" w:rsidRDefault="57CC1980" w:rsidP="42EFCFA3">
      <w:pPr>
        <w:spacing w:before="160" w:after="0" w:line="480" w:lineRule="auto"/>
        <w:rPr>
          <w:rFonts w:ascii="Calibri" w:eastAsia="Calibri" w:hAnsi="Calibri" w:cs="Calibri"/>
          <w:b/>
          <w:bCs/>
        </w:rPr>
      </w:pPr>
      <w:r w:rsidRPr="00361E84">
        <w:rPr>
          <w:rFonts w:ascii="Calibri" w:eastAsia="Calibri" w:hAnsi="Calibri" w:cs="Calibri"/>
          <w:b/>
          <w:bCs/>
        </w:rPr>
        <w:t xml:space="preserve">Details production is </w:t>
      </w:r>
      <w:r w:rsidR="7E560796" w:rsidRPr="00361E84">
        <w:rPr>
          <w:rFonts w:ascii="Calibri" w:eastAsia="Calibri" w:hAnsi="Calibri" w:cs="Calibri"/>
          <w:b/>
          <w:bCs/>
        </w:rPr>
        <w:t xml:space="preserve">affected </w:t>
      </w:r>
      <w:r w:rsidRPr="00361E84">
        <w:rPr>
          <w:rFonts w:ascii="Calibri" w:eastAsia="Calibri" w:hAnsi="Calibri" w:cs="Calibri"/>
          <w:b/>
          <w:bCs/>
        </w:rPr>
        <w:t>by age</w:t>
      </w:r>
      <w:r w:rsidR="50A9B2DA" w:rsidRPr="00361E84">
        <w:rPr>
          <w:rFonts w:ascii="Calibri" w:eastAsia="Calibri" w:hAnsi="Calibri" w:cs="Calibri"/>
          <w:b/>
          <w:bCs/>
        </w:rPr>
        <w:t xml:space="preserve"> </w:t>
      </w:r>
      <w:r w:rsidRPr="00361E84">
        <w:rPr>
          <w:rFonts w:ascii="Calibri" w:eastAsia="Calibri" w:hAnsi="Calibri" w:cs="Calibri"/>
          <w:b/>
          <w:bCs/>
        </w:rPr>
        <w:t>and retrieval task demands</w:t>
      </w:r>
      <w:r w:rsidR="5E0C78C8" w:rsidRPr="00361E84">
        <w:rPr>
          <w:rFonts w:ascii="Calibri" w:eastAsia="Calibri" w:hAnsi="Calibri" w:cs="Calibri"/>
          <w:b/>
          <w:bCs/>
        </w:rPr>
        <w:t xml:space="preserve">, particularly </w:t>
      </w:r>
      <w:r w:rsidR="1617146B" w:rsidRPr="00361E84">
        <w:rPr>
          <w:rFonts w:ascii="Calibri" w:eastAsia="Calibri" w:hAnsi="Calibri" w:cs="Calibri"/>
          <w:b/>
          <w:bCs/>
        </w:rPr>
        <w:t xml:space="preserve">at </w:t>
      </w:r>
      <w:r w:rsidR="3BF15A21" w:rsidRPr="00361E84">
        <w:rPr>
          <w:rFonts w:ascii="Calibri" w:eastAsia="Calibri" w:hAnsi="Calibri" w:cs="Calibri"/>
          <w:b/>
          <w:bCs/>
        </w:rPr>
        <w:t>a block level.</w:t>
      </w:r>
    </w:p>
    <w:p w14:paraId="7BE54A8B" w14:textId="6820F49E" w:rsidR="48E6BA4A" w:rsidRPr="00361E84" w:rsidRDefault="411C9874" w:rsidP="1CC41775">
      <w:pPr>
        <w:spacing w:after="0" w:line="480" w:lineRule="auto"/>
        <w:ind w:firstLine="720"/>
        <w:rPr>
          <w:rFonts w:ascii="Calibri" w:eastAsia="Calibri" w:hAnsi="Calibri" w:cs="Calibri"/>
        </w:rPr>
      </w:pPr>
      <w:r w:rsidRPr="00361E84">
        <w:rPr>
          <w:rFonts w:ascii="Calibri" w:eastAsia="Calibri" w:hAnsi="Calibri" w:cs="Calibri"/>
        </w:rPr>
        <w:t>Separately</w:t>
      </w:r>
      <w:r w:rsidR="23DA7031" w:rsidRPr="00361E84">
        <w:rPr>
          <w:rFonts w:ascii="Calibri" w:eastAsia="Calibri" w:hAnsi="Calibri" w:cs="Calibri"/>
        </w:rPr>
        <w:t xml:space="preserve"> for categoric and specific instructions, </w:t>
      </w:r>
      <w:r w:rsidR="48E6BA4A" w:rsidRPr="00361E84">
        <w:rPr>
          <w:rFonts w:ascii="Calibri" w:eastAsia="Calibri" w:hAnsi="Calibri" w:cs="Calibri"/>
        </w:rPr>
        <w:t>w</w:t>
      </w:r>
      <w:r w:rsidR="28E2D281" w:rsidRPr="00361E84">
        <w:rPr>
          <w:rFonts w:ascii="Calibri" w:eastAsia="Calibri" w:hAnsi="Calibri" w:cs="Calibri"/>
        </w:rPr>
        <w:t xml:space="preserve">e first examined whether the proportion of details produced differed between the </w:t>
      </w:r>
      <w:r w:rsidR="28E2D281" w:rsidRPr="00361E84">
        <w:rPr>
          <w:rFonts w:ascii="Calibri" w:eastAsia="Calibri" w:hAnsi="Calibri" w:cs="Calibri"/>
          <w:i/>
          <w:iCs/>
        </w:rPr>
        <w:t>baseline block</w:t>
      </w:r>
      <w:r w:rsidR="28E2D281" w:rsidRPr="00361E84">
        <w:rPr>
          <w:rFonts w:ascii="Calibri" w:eastAsia="Calibri" w:hAnsi="Calibri" w:cs="Calibri"/>
        </w:rPr>
        <w:t xml:space="preserve"> and the </w:t>
      </w:r>
      <w:r w:rsidR="28E2D281" w:rsidRPr="00361E84">
        <w:rPr>
          <w:rFonts w:ascii="Calibri" w:eastAsia="Calibri" w:hAnsi="Calibri" w:cs="Calibri"/>
          <w:i/>
          <w:iCs/>
        </w:rPr>
        <w:t>switching block</w:t>
      </w:r>
      <w:r w:rsidR="466029B2" w:rsidRPr="00361E84">
        <w:rPr>
          <w:rFonts w:ascii="Calibri" w:eastAsia="Calibri" w:hAnsi="Calibri" w:cs="Calibri"/>
          <w:i/>
          <w:iCs/>
        </w:rPr>
        <w:t xml:space="preserve"> </w:t>
      </w:r>
      <w:r w:rsidR="466029B2" w:rsidRPr="00361E84">
        <w:rPr>
          <w:rFonts w:ascii="Calibri" w:eastAsia="Calibri" w:hAnsi="Calibri" w:cs="Calibri"/>
        </w:rPr>
        <w:t>(block-level analysis)</w:t>
      </w:r>
      <w:r w:rsidR="3DB09FCC" w:rsidRPr="00361E84">
        <w:rPr>
          <w:rFonts w:ascii="Calibri" w:eastAsia="Calibri" w:hAnsi="Calibri" w:cs="Calibri"/>
        </w:rPr>
        <w:t xml:space="preserve">, and then </w:t>
      </w:r>
      <w:r w:rsidR="7113E6F7" w:rsidRPr="00361E84">
        <w:rPr>
          <w:rFonts w:ascii="Calibri" w:eastAsia="Calibri" w:hAnsi="Calibri" w:cs="Calibri"/>
        </w:rPr>
        <w:t xml:space="preserve">examined </w:t>
      </w:r>
      <w:r w:rsidR="28E2D281" w:rsidRPr="00361E84">
        <w:rPr>
          <w:rFonts w:ascii="Calibri" w:eastAsia="Calibri" w:hAnsi="Calibri" w:cs="Calibri"/>
        </w:rPr>
        <w:t xml:space="preserve">whether, within the switching block, the proportion of details varied between </w:t>
      </w:r>
      <w:r w:rsidR="28E2D281" w:rsidRPr="00361E84">
        <w:rPr>
          <w:rFonts w:ascii="Calibri" w:eastAsia="Calibri" w:hAnsi="Calibri" w:cs="Calibri"/>
          <w:i/>
          <w:iCs/>
        </w:rPr>
        <w:t>switch trials</w:t>
      </w:r>
      <w:r w:rsidR="28E2D281" w:rsidRPr="00361E84">
        <w:rPr>
          <w:rFonts w:ascii="Calibri" w:eastAsia="Calibri" w:hAnsi="Calibri" w:cs="Calibri"/>
        </w:rPr>
        <w:t xml:space="preserve"> and </w:t>
      </w:r>
      <w:r w:rsidR="28E2D281" w:rsidRPr="00361E84">
        <w:rPr>
          <w:rFonts w:ascii="Calibri" w:eastAsia="Calibri" w:hAnsi="Calibri" w:cs="Calibri"/>
          <w:i/>
          <w:iCs/>
        </w:rPr>
        <w:t>repeat trials</w:t>
      </w:r>
      <w:r w:rsidR="59541F5D" w:rsidRPr="00361E84">
        <w:rPr>
          <w:rFonts w:ascii="Calibri" w:eastAsia="Calibri" w:hAnsi="Calibri" w:cs="Calibri"/>
          <w:i/>
          <w:iCs/>
        </w:rPr>
        <w:t xml:space="preserve"> </w:t>
      </w:r>
      <w:r w:rsidR="59541F5D" w:rsidRPr="00361E84">
        <w:rPr>
          <w:rFonts w:ascii="Calibri" w:eastAsia="Calibri" w:hAnsi="Calibri" w:cs="Calibri"/>
        </w:rPr>
        <w:t>(trial-level analysis)</w:t>
      </w:r>
      <w:r w:rsidR="64FF9C45" w:rsidRPr="00361E84">
        <w:rPr>
          <w:rFonts w:ascii="Calibri" w:eastAsia="Calibri" w:hAnsi="Calibri" w:cs="Calibri"/>
        </w:rPr>
        <w:t>.</w:t>
      </w:r>
    </w:p>
    <w:p w14:paraId="6BC3DAED" w14:textId="18E7C2F7" w:rsidR="35F6E357" w:rsidRPr="00361E84" w:rsidRDefault="35F6E357" w:rsidP="42EFCFA3">
      <w:pPr>
        <w:spacing w:before="160" w:after="0" w:line="480" w:lineRule="auto"/>
        <w:rPr>
          <w:rFonts w:ascii="Calibri" w:eastAsia="Calibri" w:hAnsi="Calibri" w:cs="Calibri"/>
          <w:b/>
          <w:bCs/>
          <w:i/>
          <w:iCs/>
        </w:rPr>
      </w:pPr>
      <w:r w:rsidRPr="00361E84">
        <w:rPr>
          <w:rFonts w:ascii="Calibri" w:eastAsia="Calibri" w:hAnsi="Calibri" w:cs="Calibri"/>
          <w:b/>
          <w:bCs/>
          <w:i/>
          <w:iCs/>
        </w:rPr>
        <w:t xml:space="preserve">Categoric </w:t>
      </w:r>
      <w:r w:rsidR="74B694B2" w:rsidRPr="00361E84">
        <w:rPr>
          <w:rFonts w:ascii="Calibri" w:eastAsia="Calibri" w:hAnsi="Calibri" w:cs="Calibri"/>
          <w:b/>
          <w:bCs/>
          <w:i/>
          <w:iCs/>
        </w:rPr>
        <w:t xml:space="preserve">instructions </w:t>
      </w:r>
    </w:p>
    <w:p w14:paraId="77DF0E50" w14:textId="5180A9F0" w:rsidR="28E2D281" w:rsidRPr="00361E84" w:rsidRDefault="28E2D281" w:rsidP="42EFCFA3">
      <w:pPr>
        <w:spacing w:after="0" w:line="480" w:lineRule="auto"/>
        <w:ind w:firstLine="720"/>
        <w:rPr>
          <w:rFonts w:ascii="Calibri" w:eastAsia="Calibri" w:hAnsi="Calibri" w:cs="Calibri"/>
        </w:rPr>
      </w:pPr>
      <w:r w:rsidRPr="00361E84">
        <w:rPr>
          <w:rFonts w:ascii="Calibri" w:eastAsia="Calibri" w:hAnsi="Calibri" w:cs="Calibri"/>
          <w:b/>
          <w:bCs/>
        </w:rPr>
        <w:t>Block-level analysis</w:t>
      </w:r>
      <w:r w:rsidR="37380A71" w:rsidRPr="00361E84">
        <w:rPr>
          <w:rFonts w:ascii="Calibri" w:eastAsia="Calibri" w:hAnsi="Calibri" w:cs="Calibri"/>
          <w:b/>
          <w:bCs/>
        </w:rPr>
        <w:t xml:space="preserve">. </w:t>
      </w:r>
      <w:r w:rsidR="5C87CAD5" w:rsidRPr="00361E84">
        <w:rPr>
          <w:rFonts w:ascii="Calibri" w:eastAsia="Calibri" w:hAnsi="Calibri" w:cs="Calibri"/>
        </w:rPr>
        <w:t xml:space="preserve">The model revealed significant main effects of </w:t>
      </w:r>
      <w:r w:rsidR="6A15FCEE" w:rsidRPr="00361E84">
        <w:rPr>
          <w:rFonts w:ascii="Calibri" w:eastAsia="Calibri" w:hAnsi="Calibri" w:cs="Calibri"/>
        </w:rPr>
        <w:t xml:space="preserve">detail </w:t>
      </w:r>
      <w:r w:rsidR="5C87CAD5" w:rsidRPr="00361E84">
        <w:rPr>
          <w:rFonts w:ascii="Calibri" w:eastAsia="Calibri" w:hAnsi="Calibri" w:cs="Calibri"/>
        </w:rPr>
        <w:t>type (χ²(</w:t>
      </w:r>
      <w:r w:rsidR="49FFDD49" w:rsidRPr="00361E84">
        <w:rPr>
          <w:rFonts w:ascii="Calibri" w:eastAsia="Calibri" w:hAnsi="Calibri" w:cs="Calibri"/>
        </w:rPr>
        <w:t>3</w:t>
      </w:r>
      <w:r w:rsidR="5C87CAD5" w:rsidRPr="00361E84">
        <w:rPr>
          <w:rFonts w:ascii="Calibri" w:eastAsia="Calibri" w:hAnsi="Calibri" w:cs="Calibri"/>
        </w:rPr>
        <w:t xml:space="preserve">) = </w:t>
      </w:r>
      <w:r w:rsidR="5A8410FD" w:rsidRPr="00361E84">
        <w:rPr>
          <w:rFonts w:ascii="Calibri" w:eastAsia="Calibri" w:hAnsi="Calibri" w:cs="Calibri"/>
        </w:rPr>
        <w:t>825.64</w:t>
      </w:r>
      <w:r w:rsidR="5C87CAD5" w:rsidRPr="00361E84">
        <w:rPr>
          <w:rFonts w:ascii="Calibri" w:eastAsia="Calibri" w:hAnsi="Calibri" w:cs="Calibri"/>
        </w:rPr>
        <w:t xml:space="preserve">, </w:t>
      </w:r>
      <w:r w:rsidR="5C87CAD5" w:rsidRPr="00361E84">
        <w:rPr>
          <w:rFonts w:ascii="Calibri" w:eastAsia="Calibri" w:hAnsi="Calibri" w:cs="Calibri"/>
          <w:i/>
          <w:iCs/>
        </w:rPr>
        <w:t>p</w:t>
      </w:r>
      <w:r w:rsidR="5C87CAD5" w:rsidRPr="00361E84">
        <w:rPr>
          <w:rFonts w:ascii="Calibri" w:eastAsia="Calibri" w:hAnsi="Calibri" w:cs="Calibri"/>
        </w:rPr>
        <w:t xml:space="preserve"> &lt; .001), </w:t>
      </w:r>
      <w:r w:rsidR="57E146E7" w:rsidRPr="00361E84">
        <w:rPr>
          <w:rFonts w:ascii="Calibri" w:eastAsia="Calibri" w:hAnsi="Calibri" w:cs="Calibri"/>
        </w:rPr>
        <w:t xml:space="preserve">and a significant interaction with block </w:t>
      </w:r>
      <w:r w:rsidR="5C87CAD5" w:rsidRPr="00361E84">
        <w:rPr>
          <w:rFonts w:ascii="Calibri" w:eastAsia="Calibri" w:hAnsi="Calibri" w:cs="Calibri"/>
        </w:rPr>
        <w:t>(χ²(</w:t>
      </w:r>
      <w:r w:rsidR="732307E6" w:rsidRPr="00361E84">
        <w:rPr>
          <w:rFonts w:ascii="Calibri" w:eastAsia="Calibri" w:hAnsi="Calibri" w:cs="Calibri"/>
        </w:rPr>
        <w:t>3</w:t>
      </w:r>
      <w:r w:rsidR="5C87CAD5" w:rsidRPr="00361E84">
        <w:rPr>
          <w:rFonts w:ascii="Calibri" w:eastAsia="Calibri" w:hAnsi="Calibri" w:cs="Calibri"/>
        </w:rPr>
        <w:t xml:space="preserve">) = </w:t>
      </w:r>
      <w:r w:rsidR="5DD96F67" w:rsidRPr="00361E84">
        <w:rPr>
          <w:rFonts w:ascii="Calibri" w:eastAsia="Calibri" w:hAnsi="Calibri" w:cs="Calibri"/>
        </w:rPr>
        <w:t>28.23</w:t>
      </w:r>
      <w:r w:rsidR="5C87CAD5" w:rsidRPr="00361E84">
        <w:rPr>
          <w:rFonts w:ascii="Calibri" w:eastAsia="Calibri" w:hAnsi="Calibri" w:cs="Calibri"/>
        </w:rPr>
        <w:t xml:space="preserve">, </w:t>
      </w:r>
      <w:r w:rsidR="5C87CAD5" w:rsidRPr="00361E84">
        <w:rPr>
          <w:rFonts w:ascii="Calibri" w:eastAsia="Calibri" w:hAnsi="Calibri" w:cs="Calibri"/>
          <w:i/>
          <w:iCs/>
        </w:rPr>
        <w:t>p</w:t>
      </w:r>
      <w:r w:rsidR="5C87CAD5" w:rsidRPr="00361E84">
        <w:rPr>
          <w:rFonts w:ascii="Calibri" w:eastAsia="Calibri" w:hAnsi="Calibri" w:cs="Calibri"/>
        </w:rPr>
        <w:t xml:space="preserve"> </w:t>
      </w:r>
      <w:r w:rsidR="4BDB1562" w:rsidRPr="00361E84">
        <w:rPr>
          <w:rFonts w:ascii="Calibri" w:eastAsia="Calibri" w:hAnsi="Calibri" w:cs="Calibri"/>
        </w:rPr>
        <w:t>&lt;</w:t>
      </w:r>
      <w:r w:rsidR="5C87CAD5" w:rsidRPr="00361E84">
        <w:rPr>
          <w:rFonts w:ascii="Calibri" w:eastAsia="Calibri" w:hAnsi="Calibri" w:cs="Calibri"/>
        </w:rPr>
        <w:t xml:space="preserve"> .00</w:t>
      </w:r>
      <w:r w:rsidR="1F7DD64D" w:rsidRPr="00361E84">
        <w:rPr>
          <w:rFonts w:ascii="Calibri" w:eastAsia="Calibri" w:hAnsi="Calibri" w:cs="Calibri"/>
        </w:rPr>
        <w:t>1</w:t>
      </w:r>
      <w:r w:rsidR="5C87CAD5" w:rsidRPr="00361E84">
        <w:rPr>
          <w:rFonts w:ascii="Calibri" w:eastAsia="Calibri" w:hAnsi="Calibri" w:cs="Calibri"/>
        </w:rPr>
        <w:t xml:space="preserve">), </w:t>
      </w:r>
      <w:r w:rsidR="0687AF4E" w:rsidRPr="00361E84">
        <w:rPr>
          <w:rFonts w:ascii="Calibri" w:eastAsia="Calibri" w:hAnsi="Calibri" w:cs="Calibri"/>
        </w:rPr>
        <w:t>with</w:t>
      </w:r>
      <w:r w:rsidR="5C87CAD5" w:rsidRPr="00361E84">
        <w:rPr>
          <w:rFonts w:ascii="Calibri" w:eastAsia="Calibri" w:hAnsi="Calibri" w:cs="Calibri"/>
        </w:rPr>
        <w:t xml:space="preserve"> </w:t>
      </w:r>
      <w:r w:rsidR="0687AF4E" w:rsidRPr="00361E84">
        <w:rPr>
          <w:rFonts w:ascii="Calibri" w:eastAsia="Calibri" w:hAnsi="Calibri" w:cs="Calibri"/>
        </w:rPr>
        <w:t xml:space="preserve">age group </w:t>
      </w:r>
      <w:r w:rsidR="5C87CAD5" w:rsidRPr="00361E84">
        <w:rPr>
          <w:rFonts w:ascii="Calibri" w:eastAsia="Calibri" w:hAnsi="Calibri" w:cs="Calibri"/>
        </w:rPr>
        <w:t>(χ²(</w:t>
      </w:r>
      <w:r w:rsidR="58DE5CE4" w:rsidRPr="00361E84">
        <w:rPr>
          <w:rFonts w:ascii="Calibri" w:eastAsia="Calibri" w:hAnsi="Calibri" w:cs="Calibri"/>
        </w:rPr>
        <w:t>3</w:t>
      </w:r>
      <w:r w:rsidR="5C87CAD5" w:rsidRPr="00361E84">
        <w:rPr>
          <w:rFonts w:ascii="Calibri" w:eastAsia="Calibri" w:hAnsi="Calibri" w:cs="Calibri"/>
        </w:rPr>
        <w:t xml:space="preserve">) = </w:t>
      </w:r>
      <w:r w:rsidR="0C331011" w:rsidRPr="00361E84">
        <w:rPr>
          <w:rFonts w:ascii="Calibri" w:eastAsia="Calibri" w:hAnsi="Calibri" w:cs="Calibri"/>
        </w:rPr>
        <w:t>114.06</w:t>
      </w:r>
      <w:r w:rsidR="5C87CAD5" w:rsidRPr="00361E84">
        <w:rPr>
          <w:rFonts w:ascii="Calibri" w:eastAsia="Calibri" w:hAnsi="Calibri" w:cs="Calibri"/>
        </w:rPr>
        <w:t xml:space="preserve">, </w:t>
      </w:r>
      <w:r w:rsidR="5C87CAD5" w:rsidRPr="00361E84">
        <w:rPr>
          <w:rFonts w:ascii="Calibri" w:eastAsia="Calibri" w:hAnsi="Calibri" w:cs="Calibri"/>
          <w:i/>
          <w:iCs/>
        </w:rPr>
        <w:t>p</w:t>
      </w:r>
      <w:r w:rsidR="5C87CAD5" w:rsidRPr="00361E84">
        <w:rPr>
          <w:rFonts w:ascii="Calibri" w:eastAsia="Calibri" w:hAnsi="Calibri" w:cs="Calibri"/>
        </w:rPr>
        <w:t xml:space="preserve"> </w:t>
      </w:r>
      <w:r w:rsidR="188CECB1" w:rsidRPr="00361E84">
        <w:rPr>
          <w:rFonts w:ascii="Calibri" w:eastAsia="Calibri" w:hAnsi="Calibri" w:cs="Calibri"/>
        </w:rPr>
        <w:t>&lt;</w:t>
      </w:r>
      <w:r w:rsidR="5C87CAD5" w:rsidRPr="00361E84">
        <w:rPr>
          <w:rFonts w:ascii="Calibri" w:eastAsia="Calibri" w:hAnsi="Calibri" w:cs="Calibri"/>
        </w:rPr>
        <w:t xml:space="preserve"> .0</w:t>
      </w:r>
      <w:r w:rsidR="6E2F6BD8" w:rsidRPr="00361E84">
        <w:rPr>
          <w:rFonts w:ascii="Calibri" w:eastAsia="Calibri" w:hAnsi="Calibri" w:cs="Calibri"/>
        </w:rPr>
        <w:t>01</w:t>
      </w:r>
      <w:r w:rsidR="5C87CAD5" w:rsidRPr="00361E84">
        <w:rPr>
          <w:rFonts w:ascii="Calibri" w:eastAsia="Calibri" w:hAnsi="Calibri" w:cs="Calibri"/>
        </w:rPr>
        <w:t>)</w:t>
      </w:r>
      <w:r w:rsidR="0E6E2E05" w:rsidRPr="00361E84">
        <w:rPr>
          <w:rFonts w:ascii="Calibri" w:eastAsia="Calibri" w:hAnsi="Calibri" w:cs="Calibri"/>
        </w:rPr>
        <w:t xml:space="preserve">, and with both block and age group (χ²(3) = </w:t>
      </w:r>
      <w:r w:rsidR="3C010702" w:rsidRPr="00361E84">
        <w:rPr>
          <w:rFonts w:ascii="Calibri" w:eastAsia="Calibri" w:hAnsi="Calibri" w:cs="Calibri"/>
        </w:rPr>
        <w:t>12.16</w:t>
      </w:r>
      <w:r w:rsidR="0E6E2E05" w:rsidRPr="00361E84">
        <w:rPr>
          <w:rFonts w:ascii="Calibri" w:eastAsia="Calibri" w:hAnsi="Calibri" w:cs="Calibri"/>
        </w:rPr>
        <w:t xml:space="preserve">, </w:t>
      </w:r>
      <w:r w:rsidR="0E6E2E05" w:rsidRPr="00361E84">
        <w:rPr>
          <w:rFonts w:ascii="Calibri" w:eastAsia="Calibri" w:hAnsi="Calibri" w:cs="Calibri"/>
          <w:i/>
          <w:iCs/>
        </w:rPr>
        <w:t>p</w:t>
      </w:r>
      <w:r w:rsidR="0E6E2E05" w:rsidRPr="00361E84">
        <w:rPr>
          <w:rFonts w:ascii="Calibri" w:eastAsia="Calibri" w:hAnsi="Calibri" w:cs="Calibri"/>
        </w:rPr>
        <w:t xml:space="preserve"> </w:t>
      </w:r>
      <w:r w:rsidR="0155EBC4" w:rsidRPr="00361E84">
        <w:rPr>
          <w:rFonts w:ascii="Calibri" w:eastAsia="Calibri" w:hAnsi="Calibri" w:cs="Calibri"/>
        </w:rPr>
        <w:t>=</w:t>
      </w:r>
      <w:r w:rsidR="0E6E2E05" w:rsidRPr="00361E84">
        <w:rPr>
          <w:rFonts w:ascii="Calibri" w:eastAsia="Calibri" w:hAnsi="Calibri" w:cs="Calibri"/>
        </w:rPr>
        <w:t xml:space="preserve"> .0</w:t>
      </w:r>
      <w:r w:rsidR="36EEE9ED" w:rsidRPr="00361E84">
        <w:rPr>
          <w:rFonts w:ascii="Calibri" w:eastAsia="Calibri" w:hAnsi="Calibri" w:cs="Calibri"/>
        </w:rPr>
        <w:t>1</w:t>
      </w:r>
      <w:r w:rsidR="0E6E2E05" w:rsidRPr="00361E84">
        <w:rPr>
          <w:rFonts w:ascii="Calibri" w:eastAsia="Calibri" w:hAnsi="Calibri" w:cs="Calibri"/>
        </w:rPr>
        <w:t>)</w:t>
      </w:r>
      <w:r w:rsidR="5C87CAD5" w:rsidRPr="00361E84">
        <w:rPr>
          <w:rFonts w:ascii="Calibri" w:eastAsia="Calibri" w:hAnsi="Calibri" w:cs="Calibri"/>
        </w:rPr>
        <w:t xml:space="preserve">. </w:t>
      </w:r>
      <w:r w:rsidR="59B51093" w:rsidRPr="00361E84">
        <w:rPr>
          <w:rFonts w:ascii="Calibri" w:eastAsia="Calibri" w:hAnsi="Calibri" w:cs="Calibri"/>
        </w:rPr>
        <w:t xml:space="preserve">To facilitate the interpretation of the three-way interaction, separate models were fitted for each detail type. </w:t>
      </w:r>
      <w:r w:rsidR="53639E17" w:rsidRPr="00361E84">
        <w:rPr>
          <w:rFonts w:ascii="Calibri" w:eastAsia="Calibri" w:hAnsi="Calibri" w:cs="Calibri"/>
        </w:rPr>
        <w:t xml:space="preserve">For </w:t>
      </w:r>
      <w:r w:rsidR="240B69D5" w:rsidRPr="00361E84">
        <w:rPr>
          <w:rFonts w:ascii="Calibri" w:eastAsia="Calibri" w:hAnsi="Calibri" w:cs="Calibri"/>
        </w:rPr>
        <w:t xml:space="preserve">target </w:t>
      </w:r>
      <w:r w:rsidR="53639E17" w:rsidRPr="00361E84">
        <w:rPr>
          <w:rFonts w:ascii="Calibri" w:eastAsia="Calibri" w:hAnsi="Calibri" w:cs="Calibri"/>
        </w:rPr>
        <w:t>repeated event</w:t>
      </w:r>
      <w:r w:rsidR="7310B548" w:rsidRPr="00361E84">
        <w:rPr>
          <w:rFonts w:ascii="Calibri" w:eastAsia="Calibri" w:hAnsi="Calibri" w:cs="Calibri"/>
        </w:rPr>
        <w:t xml:space="preserve"> details</w:t>
      </w:r>
      <w:r w:rsidR="53639E17" w:rsidRPr="00361E84">
        <w:rPr>
          <w:rFonts w:ascii="Calibri" w:eastAsia="Calibri" w:hAnsi="Calibri" w:cs="Calibri"/>
        </w:rPr>
        <w:t xml:space="preserve">, there was a significant effect of age group </w:t>
      </w:r>
      <w:r w:rsidR="5105473B" w:rsidRPr="00361E84">
        <w:rPr>
          <w:rFonts w:ascii="Calibri" w:eastAsia="Calibri" w:hAnsi="Calibri" w:cs="Calibri"/>
        </w:rPr>
        <w:t xml:space="preserve">(χ²(1) = 35.08, </w:t>
      </w:r>
      <w:r w:rsidR="5105473B" w:rsidRPr="00361E84">
        <w:rPr>
          <w:rFonts w:ascii="Calibri" w:eastAsia="Calibri" w:hAnsi="Calibri" w:cs="Calibri"/>
          <w:i/>
          <w:iCs/>
        </w:rPr>
        <w:t>p</w:t>
      </w:r>
      <w:r w:rsidR="5105473B" w:rsidRPr="00361E84">
        <w:rPr>
          <w:rFonts w:ascii="Calibri" w:eastAsia="Calibri" w:hAnsi="Calibri" w:cs="Calibri"/>
        </w:rPr>
        <w:t xml:space="preserve"> &lt; .001), </w:t>
      </w:r>
      <w:r w:rsidR="53639E17" w:rsidRPr="00361E84">
        <w:rPr>
          <w:rFonts w:ascii="Calibri" w:eastAsia="Calibri" w:hAnsi="Calibri" w:cs="Calibri"/>
        </w:rPr>
        <w:t>and block</w:t>
      </w:r>
      <w:r w:rsidR="41973F92" w:rsidRPr="00361E84">
        <w:rPr>
          <w:rFonts w:ascii="Calibri" w:eastAsia="Calibri" w:hAnsi="Calibri" w:cs="Calibri"/>
        </w:rPr>
        <w:t xml:space="preserve"> (χ²(1) = 15.59, </w:t>
      </w:r>
      <w:r w:rsidR="41973F92" w:rsidRPr="00361E84">
        <w:rPr>
          <w:rFonts w:ascii="Calibri" w:eastAsia="Calibri" w:hAnsi="Calibri" w:cs="Calibri"/>
          <w:i/>
          <w:iCs/>
        </w:rPr>
        <w:t>p</w:t>
      </w:r>
      <w:r w:rsidR="41973F92" w:rsidRPr="00361E84">
        <w:rPr>
          <w:rFonts w:ascii="Calibri" w:eastAsia="Calibri" w:hAnsi="Calibri" w:cs="Calibri"/>
        </w:rPr>
        <w:t xml:space="preserve"> &lt; .001)</w:t>
      </w:r>
      <w:r w:rsidR="53639E17" w:rsidRPr="00361E84">
        <w:rPr>
          <w:rFonts w:ascii="Calibri" w:eastAsia="Calibri" w:hAnsi="Calibri" w:cs="Calibri"/>
        </w:rPr>
        <w:t xml:space="preserve">, but no </w:t>
      </w:r>
      <w:r w:rsidR="006F07E2" w:rsidRPr="00361E84">
        <w:rPr>
          <w:rFonts w:ascii="Calibri" w:eastAsia="Calibri" w:hAnsi="Calibri" w:cs="Calibri"/>
        </w:rPr>
        <w:t xml:space="preserve">significant </w:t>
      </w:r>
      <w:r w:rsidR="53639E17" w:rsidRPr="00361E84">
        <w:rPr>
          <w:rFonts w:ascii="Calibri" w:eastAsia="Calibri" w:hAnsi="Calibri" w:cs="Calibri"/>
        </w:rPr>
        <w:t xml:space="preserve">interaction (p = .08). Follow-up comparisons revealed that </w:t>
      </w:r>
      <w:r w:rsidR="65ACC470" w:rsidRPr="00361E84">
        <w:rPr>
          <w:rFonts w:ascii="Calibri" w:eastAsia="Calibri" w:hAnsi="Calibri" w:cs="Calibri"/>
        </w:rPr>
        <w:t xml:space="preserve">young adults </w:t>
      </w:r>
      <w:r w:rsidR="3562FC4D" w:rsidRPr="00361E84">
        <w:rPr>
          <w:rFonts w:ascii="Calibri" w:eastAsia="Calibri" w:hAnsi="Calibri" w:cs="Calibri"/>
        </w:rPr>
        <w:t>produced</w:t>
      </w:r>
      <w:r w:rsidR="65ACC470" w:rsidRPr="00361E84">
        <w:rPr>
          <w:rFonts w:ascii="Calibri" w:eastAsia="Calibri" w:hAnsi="Calibri" w:cs="Calibri"/>
        </w:rPr>
        <w:t xml:space="preserve"> a higher proportion of target repeated event</w:t>
      </w:r>
      <w:r w:rsidR="00BD4AA9" w:rsidRPr="00361E84">
        <w:rPr>
          <w:rFonts w:ascii="Calibri" w:eastAsia="Calibri" w:hAnsi="Calibri" w:cs="Calibri"/>
        </w:rPr>
        <w:t>s</w:t>
      </w:r>
      <w:r w:rsidR="65ACC470" w:rsidRPr="00361E84">
        <w:rPr>
          <w:rFonts w:ascii="Calibri" w:eastAsia="Calibri" w:hAnsi="Calibri" w:cs="Calibri"/>
        </w:rPr>
        <w:t xml:space="preserve"> than older adults (M = 0.</w:t>
      </w:r>
      <w:r w:rsidR="7AD0F91B" w:rsidRPr="00361E84">
        <w:rPr>
          <w:rFonts w:ascii="Calibri" w:eastAsia="Calibri" w:hAnsi="Calibri" w:cs="Calibri"/>
        </w:rPr>
        <w:t>72</w:t>
      </w:r>
      <w:r w:rsidR="65ACC470" w:rsidRPr="00361E84">
        <w:rPr>
          <w:rFonts w:ascii="Calibri" w:eastAsia="Calibri" w:hAnsi="Calibri" w:cs="Calibri"/>
        </w:rPr>
        <w:t xml:space="preserve"> vs. 0.48</w:t>
      </w:r>
      <w:r w:rsidR="7ABC07FC" w:rsidRPr="00361E84">
        <w:rPr>
          <w:rFonts w:ascii="Calibri" w:eastAsia="Calibri" w:hAnsi="Calibri" w:cs="Calibri"/>
        </w:rPr>
        <w:t>; z = -5.96, p &lt; .001</w:t>
      </w:r>
      <w:r w:rsidR="4E19AD6E" w:rsidRPr="00361E84">
        <w:rPr>
          <w:rFonts w:ascii="Calibri" w:eastAsia="Calibri" w:hAnsi="Calibri" w:cs="Calibri"/>
        </w:rPr>
        <w:t>; See Figure 3A</w:t>
      </w:r>
      <w:r w:rsidR="65ACC470" w:rsidRPr="00361E84">
        <w:rPr>
          <w:rFonts w:ascii="Calibri" w:eastAsia="Calibri" w:hAnsi="Calibri" w:cs="Calibri"/>
        </w:rPr>
        <w:t>)</w:t>
      </w:r>
      <w:r w:rsidR="49EA5DBF" w:rsidRPr="00361E84">
        <w:rPr>
          <w:rFonts w:ascii="Calibri" w:eastAsia="Calibri" w:hAnsi="Calibri" w:cs="Calibri"/>
        </w:rPr>
        <w:t xml:space="preserve">, and that participants </w:t>
      </w:r>
      <w:r w:rsidR="00D3148B" w:rsidRPr="00361E84">
        <w:rPr>
          <w:rFonts w:ascii="Calibri" w:eastAsia="Calibri" w:hAnsi="Calibri" w:cs="Calibri"/>
        </w:rPr>
        <w:t xml:space="preserve">produced </w:t>
      </w:r>
      <w:r w:rsidR="49EA5DBF" w:rsidRPr="00361E84">
        <w:rPr>
          <w:rFonts w:ascii="Calibri" w:eastAsia="Calibri" w:hAnsi="Calibri" w:cs="Calibri"/>
        </w:rPr>
        <w:t>a higher proportion of repeated event details in the baseline than in the switching block (M = 0.67 vs. 0.54; z = 4</w:t>
      </w:r>
      <w:r w:rsidR="757B3FE8" w:rsidRPr="00361E84">
        <w:rPr>
          <w:rFonts w:ascii="Calibri" w:eastAsia="Calibri" w:hAnsi="Calibri" w:cs="Calibri"/>
        </w:rPr>
        <w:t>.05, p &lt; .001</w:t>
      </w:r>
      <w:r w:rsidR="49EA5DBF" w:rsidRPr="00361E84">
        <w:rPr>
          <w:rFonts w:ascii="Calibri" w:eastAsia="Calibri" w:hAnsi="Calibri" w:cs="Calibri"/>
        </w:rPr>
        <w:t>)</w:t>
      </w:r>
      <w:r w:rsidR="3644BF5B" w:rsidRPr="00361E84">
        <w:rPr>
          <w:rFonts w:ascii="Calibri" w:eastAsia="Calibri" w:hAnsi="Calibri" w:cs="Calibri"/>
        </w:rPr>
        <w:t xml:space="preserve">. For semantic details, there was a significant effect of </w:t>
      </w:r>
      <w:r w:rsidR="3644BF5B" w:rsidRPr="00361E84">
        <w:rPr>
          <w:rFonts w:ascii="Calibri" w:eastAsia="Calibri" w:hAnsi="Calibri" w:cs="Calibri"/>
        </w:rPr>
        <w:lastRenderedPageBreak/>
        <w:t>age group</w:t>
      </w:r>
      <w:r w:rsidR="6B9D049B" w:rsidRPr="00361E84">
        <w:rPr>
          <w:rFonts w:ascii="Calibri" w:eastAsia="Calibri" w:hAnsi="Calibri" w:cs="Calibri"/>
        </w:rPr>
        <w:t xml:space="preserve"> (χ²(1) = </w:t>
      </w:r>
      <w:r w:rsidR="4797D1DE" w:rsidRPr="00361E84">
        <w:rPr>
          <w:rFonts w:ascii="Calibri" w:eastAsia="Calibri" w:hAnsi="Calibri" w:cs="Calibri"/>
        </w:rPr>
        <w:t>38.97</w:t>
      </w:r>
      <w:r w:rsidR="6B9D049B" w:rsidRPr="00361E84">
        <w:rPr>
          <w:rFonts w:ascii="Calibri" w:eastAsia="Calibri" w:hAnsi="Calibri" w:cs="Calibri"/>
        </w:rPr>
        <w:t xml:space="preserve">, </w:t>
      </w:r>
      <w:r w:rsidR="6B9D049B" w:rsidRPr="00361E84">
        <w:rPr>
          <w:rFonts w:ascii="Calibri" w:eastAsia="Calibri" w:hAnsi="Calibri" w:cs="Calibri"/>
          <w:i/>
          <w:iCs/>
        </w:rPr>
        <w:t>p</w:t>
      </w:r>
      <w:r w:rsidR="6B9D049B" w:rsidRPr="00361E84">
        <w:rPr>
          <w:rFonts w:ascii="Calibri" w:eastAsia="Calibri" w:hAnsi="Calibri" w:cs="Calibri"/>
        </w:rPr>
        <w:t xml:space="preserve"> </w:t>
      </w:r>
      <w:r w:rsidR="1E217414" w:rsidRPr="00361E84">
        <w:rPr>
          <w:rFonts w:ascii="Calibri" w:eastAsia="Calibri" w:hAnsi="Calibri" w:cs="Calibri"/>
        </w:rPr>
        <w:t>&lt;</w:t>
      </w:r>
      <w:r w:rsidR="6B9D049B" w:rsidRPr="00361E84">
        <w:rPr>
          <w:rFonts w:ascii="Calibri" w:eastAsia="Calibri" w:hAnsi="Calibri" w:cs="Calibri"/>
        </w:rPr>
        <w:t xml:space="preserve"> .0</w:t>
      </w:r>
      <w:r w:rsidR="41FC8D49" w:rsidRPr="00361E84">
        <w:rPr>
          <w:rFonts w:ascii="Calibri" w:eastAsia="Calibri" w:hAnsi="Calibri" w:cs="Calibri"/>
        </w:rPr>
        <w:t>01</w:t>
      </w:r>
      <w:r w:rsidR="6B9D049B" w:rsidRPr="00361E84">
        <w:rPr>
          <w:rFonts w:ascii="Calibri" w:eastAsia="Calibri" w:hAnsi="Calibri" w:cs="Calibri"/>
        </w:rPr>
        <w:t>)</w:t>
      </w:r>
      <w:r w:rsidR="3644BF5B" w:rsidRPr="00361E84">
        <w:rPr>
          <w:rFonts w:ascii="Calibri" w:eastAsia="Calibri" w:hAnsi="Calibri" w:cs="Calibri"/>
        </w:rPr>
        <w:t xml:space="preserve"> and </w:t>
      </w:r>
      <w:r w:rsidR="3C55880F" w:rsidRPr="00361E84">
        <w:rPr>
          <w:rFonts w:ascii="Calibri" w:eastAsia="Calibri" w:hAnsi="Calibri" w:cs="Calibri"/>
        </w:rPr>
        <w:t xml:space="preserve">an interaction with </w:t>
      </w:r>
      <w:r w:rsidR="3644BF5B" w:rsidRPr="00361E84">
        <w:rPr>
          <w:rFonts w:ascii="Calibri" w:eastAsia="Calibri" w:hAnsi="Calibri" w:cs="Calibri"/>
        </w:rPr>
        <w:t>block</w:t>
      </w:r>
      <w:r w:rsidR="01A8975F" w:rsidRPr="00361E84">
        <w:rPr>
          <w:rFonts w:ascii="Calibri" w:eastAsia="Calibri" w:hAnsi="Calibri" w:cs="Calibri"/>
        </w:rPr>
        <w:t xml:space="preserve"> (χ²(1) = 4.78, </w:t>
      </w:r>
      <w:r w:rsidR="01A8975F" w:rsidRPr="00361E84">
        <w:rPr>
          <w:rFonts w:ascii="Calibri" w:eastAsia="Calibri" w:hAnsi="Calibri" w:cs="Calibri"/>
          <w:i/>
          <w:iCs/>
        </w:rPr>
        <w:t>p</w:t>
      </w:r>
      <w:r w:rsidR="01A8975F" w:rsidRPr="00361E84">
        <w:rPr>
          <w:rFonts w:ascii="Calibri" w:eastAsia="Calibri" w:hAnsi="Calibri" w:cs="Calibri"/>
        </w:rPr>
        <w:t xml:space="preserve"> = .03). Follow-up comparisons revealed </w:t>
      </w:r>
      <w:r w:rsidR="1E208EA7" w:rsidRPr="00361E84">
        <w:rPr>
          <w:rFonts w:ascii="Calibri" w:eastAsia="Calibri" w:hAnsi="Calibri" w:cs="Calibri"/>
        </w:rPr>
        <w:t xml:space="preserve">that </w:t>
      </w:r>
      <w:r w:rsidR="40BF9D84" w:rsidRPr="00361E84">
        <w:rPr>
          <w:rFonts w:ascii="Calibri" w:eastAsia="Calibri" w:hAnsi="Calibri" w:cs="Calibri"/>
        </w:rPr>
        <w:t xml:space="preserve">older </w:t>
      </w:r>
      <w:r w:rsidR="1E208EA7" w:rsidRPr="00361E84">
        <w:rPr>
          <w:rFonts w:ascii="Calibri" w:eastAsia="Calibri" w:hAnsi="Calibri" w:cs="Calibri"/>
        </w:rPr>
        <w:t xml:space="preserve">adults produced a higher proportion of semantic details </w:t>
      </w:r>
      <w:r w:rsidR="391DAE55" w:rsidRPr="00361E84">
        <w:rPr>
          <w:rFonts w:ascii="Calibri" w:eastAsia="Calibri" w:hAnsi="Calibri" w:cs="Calibri"/>
        </w:rPr>
        <w:t xml:space="preserve">than </w:t>
      </w:r>
      <w:r w:rsidR="42B2AB9D" w:rsidRPr="00361E84">
        <w:rPr>
          <w:rFonts w:ascii="Calibri" w:eastAsia="Calibri" w:hAnsi="Calibri" w:cs="Calibri"/>
        </w:rPr>
        <w:t xml:space="preserve">young </w:t>
      </w:r>
      <w:r w:rsidR="391DAE55" w:rsidRPr="00361E84">
        <w:rPr>
          <w:rFonts w:ascii="Calibri" w:eastAsia="Calibri" w:hAnsi="Calibri" w:cs="Calibri"/>
        </w:rPr>
        <w:t xml:space="preserve">adults in the baseline </w:t>
      </w:r>
      <w:r w:rsidR="0E085A8C" w:rsidRPr="00361E84">
        <w:rPr>
          <w:rFonts w:ascii="Calibri" w:eastAsia="Calibri" w:hAnsi="Calibri" w:cs="Calibri"/>
        </w:rPr>
        <w:t xml:space="preserve">block </w:t>
      </w:r>
      <w:r w:rsidR="779F5114" w:rsidRPr="00361E84">
        <w:rPr>
          <w:rFonts w:ascii="Calibri" w:eastAsia="Calibri" w:hAnsi="Calibri" w:cs="Calibri"/>
        </w:rPr>
        <w:t xml:space="preserve">(M = </w:t>
      </w:r>
      <w:r w:rsidR="7ACBE936" w:rsidRPr="00361E84">
        <w:rPr>
          <w:rFonts w:ascii="Calibri" w:eastAsia="Calibri" w:hAnsi="Calibri" w:cs="Calibri"/>
        </w:rPr>
        <w:t>0.42 vs. 0.15; z = 6.11, p &lt;.001</w:t>
      </w:r>
      <w:r w:rsidR="779F5114" w:rsidRPr="00361E84">
        <w:rPr>
          <w:rFonts w:ascii="Calibri" w:eastAsia="Calibri" w:hAnsi="Calibri" w:cs="Calibri"/>
        </w:rPr>
        <w:t xml:space="preserve">) </w:t>
      </w:r>
      <w:r w:rsidR="391DAE55" w:rsidRPr="00361E84">
        <w:rPr>
          <w:rFonts w:ascii="Calibri" w:eastAsia="Calibri" w:hAnsi="Calibri" w:cs="Calibri"/>
        </w:rPr>
        <w:t>and</w:t>
      </w:r>
      <w:r w:rsidR="73205C36" w:rsidRPr="00361E84">
        <w:rPr>
          <w:rFonts w:ascii="Calibri" w:eastAsia="Calibri" w:hAnsi="Calibri" w:cs="Calibri"/>
        </w:rPr>
        <w:t xml:space="preserve"> </w:t>
      </w:r>
      <w:r w:rsidR="1E208EA7" w:rsidRPr="00361E84">
        <w:rPr>
          <w:rFonts w:ascii="Calibri" w:eastAsia="Calibri" w:hAnsi="Calibri" w:cs="Calibri"/>
        </w:rPr>
        <w:t xml:space="preserve">in the switching </w:t>
      </w:r>
      <w:r w:rsidR="1570A3AD" w:rsidRPr="00361E84">
        <w:rPr>
          <w:rFonts w:ascii="Calibri" w:eastAsia="Calibri" w:hAnsi="Calibri" w:cs="Calibri"/>
        </w:rPr>
        <w:t>block (</w:t>
      </w:r>
      <w:r w:rsidR="6040265B" w:rsidRPr="00361E84">
        <w:rPr>
          <w:rFonts w:ascii="Calibri" w:eastAsia="Calibri" w:hAnsi="Calibri" w:cs="Calibri"/>
        </w:rPr>
        <w:t>M = 0.40 vs. 0.24; z = 3.51, p &lt; .001</w:t>
      </w:r>
      <w:r w:rsidR="20E9A3EA" w:rsidRPr="00361E84">
        <w:rPr>
          <w:rFonts w:ascii="Calibri" w:eastAsia="Calibri" w:hAnsi="Calibri" w:cs="Calibri"/>
        </w:rPr>
        <w:t xml:space="preserve">; </w:t>
      </w:r>
      <w:r w:rsidR="002964F4" w:rsidRPr="00361E84">
        <w:rPr>
          <w:rFonts w:ascii="Calibri" w:eastAsia="Calibri" w:hAnsi="Calibri" w:cs="Calibri"/>
        </w:rPr>
        <w:t>s</w:t>
      </w:r>
      <w:r w:rsidR="20E9A3EA" w:rsidRPr="00361E84">
        <w:rPr>
          <w:rFonts w:ascii="Calibri" w:eastAsia="Calibri" w:hAnsi="Calibri" w:cs="Calibri"/>
        </w:rPr>
        <w:t>ee Figure 3A</w:t>
      </w:r>
      <w:r w:rsidR="1570A3AD" w:rsidRPr="00361E84">
        <w:rPr>
          <w:rFonts w:ascii="Calibri" w:eastAsia="Calibri" w:hAnsi="Calibri" w:cs="Calibri"/>
        </w:rPr>
        <w:t>)</w:t>
      </w:r>
      <w:r w:rsidR="1D7279DA" w:rsidRPr="00361E84">
        <w:rPr>
          <w:rFonts w:ascii="Calibri" w:eastAsia="Calibri" w:hAnsi="Calibri" w:cs="Calibri"/>
        </w:rPr>
        <w:t>, and only young adults increase</w:t>
      </w:r>
      <w:r w:rsidR="2F69A064" w:rsidRPr="00361E84">
        <w:rPr>
          <w:rFonts w:ascii="Calibri" w:eastAsia="Calibri" w:hAnsi="Calibri" w:cs="Calibri"/>
        </w:rPr>
        <w:t>d</w:t>
      </w:r>
      <w:r w:rsidR="1D7279DA" w:rsidRPr="00361E84">
        <w:rPr>
          <w:rFonts w:ascii="Calibri" w:eastAsia="Calibri" w:hAnsi="Calibri" w:cs="Calibri"/>
        </w:rPr>
        <w:t xml:space="preserve"> the proportion of details reported in the switching compared to the baseline block (z = -2.60, p = .</w:t>
      </w:r>
      <w:r w:rsidR="36CB477C" w:rsidRPr="00361E84">
        <w:rPr>
          <w:rFonts w:ascii="Calibri" w:eastAsia="Calibri" w:hAnsi="Calibri" w:cs="Calibri"/>
        </w:rPr>
        <w:t>01</w:t>
      </w:r>
      <w:r w:rsidR="1D7279DA" w:rsidRPr="00361E84">
        <w:rPr>
          <w:rFonts w:ascii="Calibri" w:eastAsia="Calibri" w:hAnsi="Calibri" w:cs="Calibri"/>
        </w:rPr>
        <w:t>)</w:t>
      </w:r>
      <w:r w:rsidR="1F28ECF2" w:rsidRPr="00361E84">
        <w:rPr>
          <w:rFonts w:ascii="Calibri" w:eastAsia="Calibri" w:hAnsi="Calibri" w:cs="Calibri"/>
        </w:rPr>
        <w:t xml:space="preserve">. Finally, the model on other types of detail only revealed a main effect of block (χ²(1) = 10.99, </w:t>
      </w:r>
      <w:r w:rsidR="1F28ECF2" w:rsidRPr="00361E84">
        <w:rPr>
          <w:rFonts w:ascii="Calibri" w:eastAsia="Calibri" w:hAnsi="Calibri" w:cs="Calibri"/>
          <w:i/>
          <w:iCs/>
        </w:rPr>
        <w:t>p</w:t>
      </w:r>
      <w:r w:rsidR="1F28ECF2" w:rsidRPr="00361E84">
        <w:rPr>
          <w:rFonts w:ascii="Calibri" w:eastAsia="Calibri" w:hAnsi="Calibri" w:cs="Calibri"/>
        </w:rPr>
        <w:t xml:space="preserve"> &lt;.001) with participants </w:t>
      </w:r>
      <w:r w:rsidR="0024EABD" w:rsidRPr="00361E84">
        <w:rPr>
          <w:rFonts w:ascii="Calibri" w:eastAsia="Calibri" w:hAnsi="Calibri" w:cs="Calibri"/>
        </w:rPr>
        <w:t xml:space="preserve">reporting higher proportion of other typed of details in </w:t>
      </w:r>
      <w:r w:rsidR="3209DA29" w:rsidRPr="00361E84">
        <w:rPr>
          <w:rFonts w:ascii="Calibri" w:eastAsia="Calibri" w:hAnsi="Calibri" w:cs="Calibri"/>
        </w:rPr>
        <w:t>the</w:t>
      </w:r>
      <w:r w:rsidR="0024EABD" w:rsidRPr="00361E84">
        <w:rPr>
          <w:rFonts w:ascii="Calibri" w:eastAsia="Calibri" w:hAnsi="Calibri" w:cs="Calibri"/>
        </w:rPr>
        <w:t xml:space="preserve"> switching compared to the baseline block (0.08 vs. 0.05; z = -3.34, p &lt;.001</w:t>
      </w:r>
      <w:r w:rsidR="3B80B41A" w:rsidRPr="00361E84">
        <w:rPr>
          <w:rFonts w:ascii="Calibri" w:eastAsia="Calibri" w:hAnsi="Calibri" w:cs="Calibri"/>
        </w:rPr>
        <w:t xml:space="preserve">; </w:t>
      </w:r>
      <w:r w:rsidR="794725EE" w:rsidRPr="00361E84">
        <w:rPr>
          <w:rFonts w:ascii="Calibri" w:eastAsia="Calibri" w:hAnsi="Calibri" w:cs="Calibri"/>
        </w:rPr>
        <w:t>s</w:t>
      </w:r>
      <w:r w:rsidR="3B80B41A" w:rsidRPr="00361E84">
        <w:rPr>
          <w:rFonts w:ascii="Calibri" w:eastAsia="Calibri" w:hAnsi="Calibri" w:cs="Calibri"/>
        </w:rPr>
        <w:t>ee Figure 3A</w:t>
      </w:r>
      <w:r w:rsidR="0024EABD" w:rsidRPr="00361E84">
        <w:rPr>
          <w:rFonts w:ascii="Calibri" w:eastAsia="Calibri" w:hAnsi="Calibri" w:cs="Calibri"/>
        </w:rPr>
        <w:t>)</w:t>
      </w:r>
      <w:r w:rsidR="1F28ECF2" w:rsidRPr="00361E84">
        <w:rPr>
          <w:rFonts w:ascii="Calibri" w:eastAsia="Calibri" w:hAnsi="Calibri" w:cs="Calibri"/>
        </w:rPr>
        <w:t>.</w:t>
      </w:r>
      <w:r w:rsidR="5545BDE8" w:rsidRPr="00361E84">
        <w:rPr>
          <w:rFonts w:ascii="Calibri" w:eastAsia="Calibri" w:hAnsi="Calibri" w:cs="Calibri"/>
        </w:rPr>
        <w:t xml:space="preserve"> </w:t>
      </w:r>
      <w:r w:rsidR="151F0555" w:rsidRPr="00361E84">
        <w:rPr>
          <w:rFonts w:ascii="Calibri" w:eastAsia="Calibri" w:hAnsi="Calibri" w:cs="Calibri"/>
        </w:rPr>
        <w:t>In summary, t</w:t>
      </w:r>
      <w:r w:rsidR="4BC7E511" w:rsidRPr="00361E84">
        <w:rPr>
          <w:rFonts w:ascii="Calibri" w:eastAsia="Calibri" w:hAnsi="Calibri" w:cs="Calibri"/>
        </w:rPr>
        <w:t>h</w:t>
      </w:r>
      <w:r w:rsidRPr="00361E84">
        <w:rPr>
          <w:rFonts w:ascii="Calibri" w:eastAsia="Calibri" w:hAnsi="Calibri" w:cs="Calibri"/>
        </w:rPr>
        <w:t xml:space="preserve">ese findings indicate that </w:t>
      </w:r>
      <w:r w:rsidR="5FF448F5" w:rsidRPr="00361E84">
        <w:rPr>
          <w:rFonts w:ascii="Calibri" w:eastAsia="Calibri" w:hAnsi="Calibri" w:cs="Calibri"/>
        </w:rPr>
        <w:t xml:space="preserve">older adults produced less on-task repeated event details and more off-task semantic details, while </w:t>
      </w:r>
      <w:r w:rsidRPr="00361E84">
        <w:rPr>
          <w:rFonts w:ascii="Calibri" w:eastAsia="Calibri" w:hAnsi="Calibri" w:cs="Calibri"/>
        </w:rPr>
        <w:t xml:space="preserve">the impact of increased task demands on </w:t>
      </w:r>
      <w:r w:rsidR="0A817519" w:rsidRPr="00361E84">
        <w:rPr>
          <w:rFonts w:ascii="Calibri" w:eastAsia="Calibri" w:hAnsi="Calibri" w:cs="Calibri"/>
        </w:rPr>
        <w:t>was only evident for the proportion of repeated details produced by participants</w:t>
      </w:r>
      <w:r w:rsidRPr="00361E84">
        <w:rPr>
          <w:rFonts w:ascii="Calibri" w:eastAsia="Calibri" w:hAnsi="Calibri" w:cs="Calibri"/>
        </w:rPr>
        <w:t>.</w:t>
      </w:r>
    </w:p>
    <w:p w14:paraId="48515F64" w14:textId="5B126592" w:rsidR="28E2D281" w:rsidRPr="00361E84" w:rsidRDefault="60A85AFF" w:rsidP="42EFCFA3">
      <w:pPr>
        <w:spacing w:after="0" w:line="480" w:lineRule="auto"/>
        <w:ind w:firstLine="720"/>
        <w:rPr>
          <w:rFonts w:ascii="Calibri" w:eastAsia="Calibri" w:hAnsi="Calibri" w:cs="Calibri"/>
        </w:rPr>
      </w:pPr>
      <w:r w:rsidRPr="00361E84">
        <w:rPr>
          <w:rFonts w:ascii="Calibri" w:eastAsia="Calibri" w:hAnsi="Calibri" w:cs="Calibri"/>
          <w:b/>
          <w:bCs/>
        </w:rPr>
        <w:t xml:space="preserve">Trial-level analysis. </w:t>
      </w:r>
      <w:r w:rsidRPr="00361E84">
        <w:rPr>
          <w:rFonts w:ascii="Calibri" w:eastAsia="Calibri" w:hAnsi="Calibri" w:cs="Calibri"/>
        </w:rPr>
        <w:t xml:space="preserve">The model revealed significant main effects of detail type (χ²(3) = </w:t>
      </w:r>
      <w:r w:rsidR="1ABD3343" w:rsidRPr="00361E84">
        <w:rPr>
          <w:rFonts w:ascii="Calibri" w:eastAsia="Calibri" w:hAnsi="Calibri" w:cs="Calibri"/>
        </w:rPr>
        <w:t>723.12</w:t>
      </w:r>
      <w:r w:rsidRPr="00361E84">
        <w:rPr>
          <w:rFonts w:ascii="Calibri" w:eastAsia="Calibri" w:hAnsi="Calibri" w:cs="Calibri"/>
        </w:rPr>
        <w:t xml:space="preserve">, </w:t>
      </w:r>
      <w:r w:rsidRPr="00361E84">
        <w:rPr>
          <w:rFonts w:ascii="Calibri" w:eastAsia="Calibri" w:hAnsi="Calibri" w:cs="Calibri"/>
          <w:i/>
          <w:iCs/>
        </w:rPr>
        <w:t>p</w:t>
      </w:r>
      <w:r w:rsidRPr="00361E84">
        <w:rPr>
          <w:rFonts w:ascii="Calibri" w:eastAsia="Calibri" w:hAnsi="Calibri" w:cs="Calibri"/>
        </w:rPr>
        <w:t xml:space="preserve"> &lt; .001), and a significant interaction with age group (χ²(3) = </w:t>
      </w:r>
      <w:r w:rsidR="472D49B2" w:rsidRPr="00361E84">
        <w:rPr>
          <w:rFonts w:ascii="Calibri" w:eastAsia="Calibri" w:hAnsi="Calibri" w:cs="Calibri"/>
        </w:rPr>
        <w:t>93.48</w:t>
      </w:r>
      <w:r w:rsidRPr="00361E84">
        <w:rPr>
          <w:rFonts w:ascii="Calibri" w:eastAsia="Calibri" w:hAnsi="Calibri" w:cs="Calibri"/>
        </w:rPr>
        <w:t xml:space="preserve">, </w:t>
      </w:r>
      <w:r w:rsidRPr="00361E84">
        <w:rPr>
          <w:rFonts w:ascii="Calibri" w:eastAsia="Calibri" w:hAnsi="Calibri" w:cs="Calibri"/>
          <w:i/>
          <w:iCs/>
        </w:rPr>
        <w:t>p</w:t>
      </w:r>
      <w:r w:rsidRPr="00361E84">
        <w:rPr>
          <w:rFonts w:ascii="Calibri" w:eastAsia="Calibri" w:hAnsi="Calibri" w:cs="Calibri"/>
        </w:rPr>
        <w:t xml:space="preserve"> &lt; .001), while no other main effects nor interactions were found (all </w:t>
      </w:r>
      <w:r w:rsidRPr="00361E84">
        <w:rPr>
          <w:rFonts w:ascii="Calibri" w:eastAsia="Calibri" w:hAnsi="Calibri" w:cs="Calibri"/>
          <w:i/>
          <w:iCs/>
        </w:rPr>
        <w:t>ps</w:t>
      </w:r>
      <w:r w:rsidRPr="00361E84">
        <w:rPr>
          <w:rFonts w:ascii="Calibri" w:eastAsia="Calibri" w:hAnsi="Calibri" w:cs="Calibri"/>
        </w:rPr>
        <w:t xml:space="preserve"> &gt; 0.</w:t>
      </w:r>
      <w:r w:rsidR="52000A1F" w:rsidRPr="00361E84">
        <w:rPr>
          <w:rFonts w:ascii="Calibri" w:eastAsia="Calibri" w:hAnsi="Calibri" w:cs="Calibri"/>
        </w:rPr>
        <w:t>09</w:t>
      </w:r>
      <w:r w:rsidRPr="00361E84">
        <w:rPr>
          <w:rFonts w:ascii="Calibri" w:eastAsia="Calibri" w:hAnsi="Calibri" w:cs="Calibri"/>
        </w:rPr>
        <w:t xml:space="preserve">). </w:t>
      </w:r>
      <w:r w:rsidR="6E8E61B2" w:rsidRPr="00361E84">
        <w:rPr>
          <w:rFonts w:ascii="Calibri" w:eastAsia="Calibri" w:hAnsi="Calibri" w:cs="Calibri"/>
        </w:rPr>
        <w:t xml:space="preserve">Follow-up comparisons revealed that older adults produced </w:t>
      </w:r>
      <w:r w:rsidR="292DDC2C" w:rsidRPr="00361E84">
        <w:rPr>
          <w:rFonts w:ascii="Calibri" w:eastAsia="Calibri" w:hAnsi="Calibri" w:cs="Calibri"/>
        </w:rPr>
        <w:t>a lower proportion of target repeated event details than young adults (M = 0.4</w:t>
      </w:r>
      <w:r w:rsidR="65842417" w:rsidRPr="00361E84">
        <w:rPr>
          <w:rFonts w:ascii="Calibri" w:eastAsia="Calibri" w:hAnsi="Calibri" w:cs="Calibri"/>
        </w:rPr>
        <w:t xml:space="preserve">6 </w:t>
      </w:r>
      <w:r w:rsidR="292DDC2C" w:rsidRPr="00361E84">
        <w:rPr>
          <w:rFonts w:ascii="Calibri" w:eastAsia="Calibri" w:hAnsi="Calibri" w:cs="Calibri"/>
        </w:rPr>
        <w:t>vs. 0.7</w:t>
      </w:r>
      <w:r w:rsidR="36FAAAE8" w:rsidRPr="00361E84">
        <w:rPr>
          <w:rFonts w:ascii="Calibri" w:eastAsia="Calibri" w:hAnsi="Calibri" w:cs="Calibri"/>
        </w:rPr>
        <w:t>0</w:t>
      </w:r>
      <w:r w:rsidR="292DDC2C" w:rsidRPr="00361E84">
        <w:rPr>
          <w:rFonts w:ascii="Calibri" w:eastAsia="Calibri" w:hAnsi="Calibri" w:cs="Calibri"/>
        </w:rPr>
        <w:t xml:space="preserve">; z = -6.83, p &lt; .001), </w:t>
      </w:r>
      <w:r w:rsidR="00FA3FF5" w:rsidRPr="00361E84">
        <w:rPr>
          <w:rFonts w:ascii="Calibri" w:eastAsia="Calibri" w:hAnsi="Calibri" w:cs="Calibri"/>
        </w:rPr>
        <w:t xml:space="preserve">and </w:t>
      </w:r>
      <w:r w:rsidR="6E8E61B2" w:rsidRPr="00361E84">
        <w:rPr>
          <w:rFonts w:ascii="Calibri" w:eastAsia="Calibri" w:hAnsi="Calibri" w:cs="Calibri"/>
        </w:rPr>
        <w:t>a higher proportion of semantic details than young adults (M = 0.4</w:t>
      </w:r>
      <w:r w:rsidR="4D2998ED" w:rsidRPr="00361E84">
        <w:rPr>
          <w:rFonts w:ascii="Calibri" w:eastAsia="Calibri" w:hAnsi="Calibri" w:cs="Calibri"/>
        </w:rPr>
        <w:t>0</w:t>
      </w:r>
      <w:r w:rsidR="468B7D81" w:rsidRPr="00361E84">
        <w:rPr>
          <w:rFonts w:ascii="Calibri" w:eastAsia="Calibri" w:hAnsi="Calibri" w:cs="Calibri"/>
        </w:rPr>
        <w:t xml:space="preserve"> </w:t>
      </w:r>
      <w:r w:rsidR="6E8E61B2" w:rsidRPr="00361E84">
        <w:rPr>
          <w:rFonts w:ascii="Calibri" w:eastAsia="Calibri" w:hAnsi="Calibri" w:cs="Calibri"/>
        </w:rPr>
        <w:t>vs. 0.1</w:t>
      </w:r>
      <w:r w:rsidR="78BC4352" w:rsidRPr="00361E84">
        <w:rPr>
          <w:rFonts w:ascii="Calibri" w:eastAsia="Calibri" w:hAnsi="Calibri" w:cs="Calibri"/>
        </w:rPr>
        <w:t>8</w:t>
      </w:r>
      <w:r w:rsidR="6E8E61B2" w:rsidRPr="00361E84">
        <w:rPr>
          <w:rFonts w:ascii="Calibri" w:eastAsia="Calibri" w:hAnsi="Calibri" w:cs="Calibri"/>
        </w:rPr>
        <w:t xml:space="preserve">; z = </w:t>
      </w:r>
      <w:r w:rsidR="4640A8ED" w:rsidRPr="00361E84">
        <w:rPr>
          <w:rFonts w:ascii="Calibri" w:eastAsia="Calibri" w:hAnsi="Calibri" w:cs="Calibri"/>
        </w:rPr>
        <w:t>7.0</w:t>
      </w:r>
      <w:r w:rsidR="762CE484" w:rsidRPr="00361E84">
        <w:rPr>
          <w:rFonts w:ascii="Calibri" w:eastAsia="Calibri" w:hAnsi="Calibri" w:cs="Calibri"/>
        </w:rPr>
        <w:t>2</w:t>
      </w:r>
      <w:r w:rsidR="6E8E61B2" w:rsidRPr="00361E84">
        <w:rPr>
          <w:rFonts w:ascii="Calibri" w:eastAsia="Calibri" w:hAnsi="Calibri" w:cs="Calibri"/>
        </w:rPr>
        <w:t>, p &lt;.001</w:t>
      </w:r>
      <w:r w:rsidR="0516E029" w:rsidRPr="00361E84">
        <w:rPr>
          <w:rFonts w:ascii="Calibri" w:eastAsia="Calibri" w:hAnsi="Calibri" w:cs="Calibri"/>
        </w:rPr>
        <w:t xml:space="preserve">; </w:t>
      </w:r>
      <w:r w:rsidR="008B2516" w:rsidRPr="00361E84">
        <w:rPr>
          <w:rFonts w:ascii="Calibri" w:eastAsia="Calibri" w:hAnsi="Calibri" w:cs="Calibri"/>
        </w:rPr>
        <w:t>s</w:t>
      </w:r>
      <w:r w:rsidR="0516E029" w:rsidRPr="00361E84">
        <w:rPr>
          <w:rFonts w:ascii="Calibri" w:eastAsia="Calibri" w:hAnsi="Calibri" w:cs="Calibri"/>
        </w:rPr>
        <w:t>ee Figure 3B</w:t>
      </w:r>
      <w:r w:rsidR="6E8E61B2" w:rsidRPr="00361E84">
        <w:rPr>
          <w:rFonts w:ascii="Calibri" w:eastAsia="Calibri" w:hAnsi="Calibri" w:cs="Calibri"/>
        </w:rPr>
        <w:t>),</w:t>
      </w:r>
      <w:r w:rsidR="30D6AA15" w:rsidRPr="00361E84">
        <w:rPr>
          <w:rFonts w:ascii="Calibri" w:eastAsia="Calibri" w:hAnsi="Calibri" w:cs="Calibri"/>
        </w:rPr>
        <w:t xml:space="preserve"> while no age difference was found for episodic and other types of details (all ps &gt; .</w:t>
      </w:r>
      <w:r w:rsidR="4141CC57" w:rsidRPr="00361E84">
        <w:rPr>
          <w:rFonts w:ascii="Calibri" w:eastAsia="Calibri" w:hAnsi="Calibri" w:cs="Calibri"/>
        </w:rPr>
        <w:t>31</w:t>
      </w:r>
      <w:r w:rsidR="30D6AA15" w:rsidRPr="00361E84">
        <w:rPr>
          <w:rFonts w:ascii="Calibri" w:eastAsia="Calibri" w:hAnsi="Calibri" w:cs="Calibri"/>
        </w:rPr>
        <w:t xml:space="preserve">). </w:t>
      </w:r>
    </w:p>
    <w:p w14:paraId="18F9BBDB" w14:textId="23460CB6" w:rsidR="28E2D281" w:rsidRPr="00361E84" w:rsidRDefault="3C3DE87C" w:rsidP="4F5BCF8D">
      <w:pPr>
        <w:spacing w:before="160" w:after="0" w:line="480" w:lineRule="auto"/>
        <w:rPr>
          <w:rFonts w:ascii="Calibri" w:eastAsia="Calibri" w:hAnsi="Calibri" w:cs="Calibri"/>
          <w:b/>
          <w:bCs/>
          <w:i/>
          <w:iCs/>
        </w:rPr>
      </w:pPr>
      <w:r w:rsidRPr="00361E84">
        <w:rPr>
          <w:rFonts w:ascii="Calibri" w:eastAsia="Calibri" w:hAnsi="Calibri" w:cs="Calibri"/>
          <w:b/>
          <w:bCs/>
          <w:i/>
          <w:iCs/>
        </w:rPr>
        <w:t xml:space="preserve">Specific </w:t>
      </w:r>
      <w:r w:rsidR="7604EA90" w:rsidRPr="00361E84">
        <w:rPr>
          <w:rFonts w:ascii="Calibri" w:eastAsia="Calibri" w:hAnsi="Calibri" w:cs="Calibri"/>
          <w:b/>
          <w:bCs/>
          <w:i/>
          <w:iCs/>
        </w:rPr>
        <w:t>instructions</w:t>
      </w:r>
    </w:p>
    <w:p w14:paraId="40DB9A5E" w14:textId="11A0155E" w:rsidR="28E2D281" w:rsidRPr="00361E84" w:rsidRDefault="3C3DE87C" w:rsidP="42EFCFA3">
      <w:pPr>
        <w:spacing w:after="0" w:line="480" w:lineRule="auto"/>
        <w:ind w:firstLine="720"/>
        <w:rPr>
          <w:rFonts w:ascii="Calibri" w:eastAsia="Calibri" w:hAnsi="Calibri" w:cs="Calibri"/>
        </w:rPr>
      </w:pPr>
      <w:r w:rsidRPr="00361E84">
        <w:rPr>
          <w:rFonts w:ascii="Calibri" w:eastAsia="Calibri" w:hAnsi="Calibri" w:cs="Calibri"/>
          <w:b/>
          <w:bCs/>
        </w:rPr>
        <w:t xml:space="preserve">Block-level analysis. </w:t>
      </w:r>
      <w:r w:rsidRPr="00361E84">
        <w:rPr>
          <w:rFonts w:ascii="Calibri" w:eastAsia="Calibri" w:hAnsi="Calibri" w:cs="Calibri"/>
        </w:rPr>
        <w:t xml:space="preserve">The model revealed significant main effects of detail type (χ²(3) = </w:t>
      </w:r>
      <w:r w:rsidR="0ED587C0" w:rsidRPr="00361E84">
        <w:rPr>
          <w:rFonts w:ascii="Calibri" w:eastAsia="Calibri" w:hAnsi="Calibri" w:cs="Calibri"/>
        </w:rPr>
        <w:t>1205.56</w:t>
      </w:r>
      <w:r w:rsidRPr="00361E84">
        <w:rPr>
          <w:rFonts w:ascii="Calibri" w:eastAsia="Calibri" w:hAnsi="Calibri" w:cs="Calibri"/>
        </w:rPr>
        <w:t xml:space="preserve">, </w:t>
      </w:r>
      <w:r w:rsidRPr="00361E84">
        <w:rPr>
          <w:rFonts w:ascii="Calibri" w:eastAsia="Calibri" w:hAnsi="Calibri" w:cs="Calibri"/>
          <w:i/>
          <w:iCs/>
        </w:rPr>
        <w:t>p</w:t>
      </w:r>
      <w:r w:rsidRPr="00361E84">
        <w:rPr>
          <w:rFonts w:ascii="Calibri" w:eastAsia="Calibri" w:hAnsi="Calibri" w:cs="Calibri"/>
        </w:rPr>
        <w:t xml:space="preserve"> &lt; .001), </w:t>
      </w:r>
      <w:r w:rsidR="572B7362" w:rsidRPr="00361E84">
        <w:rPr>
          <w:rFonts w:ascii="Calibri" w:eastAsia="Calibri" w:hAnsi="Calibri" w:cs="Calibri"/>
        </w:rPr>
        <w:t xml:space="preserve">and a significant interaction </w:t>
      </w:r>
      <w:r w:rsidRPr="00361E84">
        <w:rPr>
          <w:rFonts w:ascii="Calibri" w:eastAsia="Calibri" w:hAnsi="Calibri" w:cs="Calibri"/>
        </w:rPr>
        <w:t xml:space="preserve">with age group (χ²(3) = </w:t>
      </w:r>
      <w:r w:rsidR="0A8C9FB5" w:rsidRPr="00361E84">
        <w:rPr>
          <w:rFonts w:ascii="Calibri" w:eastAsia="Calibri" w:hAnsi="Calibri" w:cs="Calibri"/>
        </w:rPr>
        <w:t>33.07</w:t>
      </w:r>
      <w:r w:rsidRPr="00361E84">
        <w:rPr>
          <w:rFonts w:ascii="Calibri" w:eastAsia="Calibri" w:hAnsi="Calibri" w:cs="Calibri"/>
        </w:rPr>
        <w:t xml:space="preserve">, </w:t>
      </w:r>
      <w:r w:rsidRPr="00361E84">
        <w:rPr>
          <w:rFonts w:ascii="Calibri" w:eastAsia="Calibri" w:hAnsi="Calibri" w:cs="Calibri"/>
          <w:i/>
          <w:iCs/>
        </w:rPr>
        <w:t>p</w:t>
      </w:r>
      <w:r w:rsidRPr="00361E84">
        <w:rPr>
          <w:rFonts w:ascii="Calibri" w:eastAsia="Calibri" w:hAnsi="Calibri" w:cs="Calibri"/>
        </w:rPr>
        <w:t xml:space="preserve"> &lt; .001), </w:t>
      </w:r>
      <w:r w:rsidR="050ACCAD" w:rsidRPr="00361E84">
        <w:rPr>
          <w:rFonts w:ascii="Calibri" w:eastAsia="Calibri" w:hAnsi="Calibri" w:cs="Calibri"/>
        </w:rPr>
        <w:t xml:space="preserve">and </w:t>
      </w:r>
      <w:r w:rsidR="0D1AB28C" w:rsidRPr="00361E84">
        <w:rPr>
          <w:rFonts w:ascii="Calibri" w:eastAsia="Calibri" w:hAnsi="Calibri" w:cs="Calibri"/>
        </w:rPr>
        <w:t xml:space="preserve">with block (χ²(3) = 24.59, </w:t>
      </w:r>
      <w:r w:rsidR="0D1AB28C" w:rsidRPr="00361E84">
        <w:rPr>
          <w:rFonts w:ascii="Calibri" w:eastAsia="Calibri" w:hAnsi="Calibri" w:cs="Calibri"/>
          <w:i/>
          <w:iCs/>
        </w:rPr>
        <w:t>p</w:t>
      </w:r>
      <w:r w:rsidR="0D1AB28C" w:rsidRPr="00361E84">
        <w:rPr>
          <w:rFonts w:ascii="Calibri" w:eastAsia="Calibri" w:hAnsi="Calibri" w:cs="Calibri"/>
        </w:rPr>
        <w:t xml:space="preserve"> &lt; .001), </w:t>
      </w:r>
      <w:r w:rsidR="7494FCBB" w:rsidRPr="00361E84">
        <w:rPr>
          <w:rFonts w:ascii="Calibri" w:eastAsia="Calibri" w:hAnsi="Calibri" w:cs="Calibri"/>
        </w:rPr>
        <w:t xml:space="preserve">while the other main effects and interactions were not significant </w:t>
      </w:r>
      <w:r w:rsidRPr="00361E84">
        <w:rPr>
          <w:rFonts w:ascii="Calibri" w:eastAsia="Calibri" w:hAnsi="Calibri" w:cs="Calibri"/>
        </w:rPr>
        <w:t>(</w:t>
      </w:r>
      <w:r w:rsidR="6FA1D373" w:rsidRPr="00361E84">
        <w:rPr>
          <w:rFonts w:ascii="Calibri" w:eastAsia="Calibri" w:hAnsi="Calibri" w:cs="Calibri"/>
        </w:rPr>
        <w:t xml:space="preserve">all </w:t>
      </w:r>
      <w:r w:rsidRPr="00361E84">
        <w:rPr>
          <w:rFonts w:ascii="Calibri" w:eastAsia="Calibri" w:hAnsi="Calibri" w:cs="Calibri"/>
          <w:i/>
          <w:iCs/>
        </w:rPr>
        <w:t>p</w:t>
      </w:r>
      <w:r w:rsidR="41B4475B" w:rsidRPr="00361E84">
        <w:rPr>
          <w:rFonts w:ascii="Calibri" w:eastAsia="Calibri" w:hAnsi="Calibri" w:cs="Calibri"/>
          <w:i/>
          <w:iCs/>
        </w:rPr>
        <w:t>s</w:t>
      </w:r>
      <w:r w:rsidRPr="00361E84">
        <w:rPr>
          <w:rFonts w:ascii="Calibri" w:eastAsia="Calibri" w:hAnsi="Calibri" w:cs="Calibri"/>
        </w:rPr>
        <w:t xml:space="preserve"> </w:t>
      </w:r>
      <w:r w:rsidR="392D3700" w:rsidRPr="00361E84">
        <w:rPr>
          <w:rFonts w:ascii="Calibri" w:eastAsia="Calibri" w:hAnsi="Calibri" w:cs="Calibri"/>
        </w:rPr>
        <w:t>&gt;</w:t>
      </w:r>
      <w:r w:rsidRPr="00361E84">
        <w:rPr>
          <w:rFonts w:ascii="Calibri" w:eastAsia="Calibri" w:hAnsi="Calibri" w:cs="Calibri"/>
        </w:rPr>
        <w:t xml:space="preserve"> .1</w:t>
      </w:r>
      <w:r w:rsidR="4421E1CE" w:rsidRPr="00361E84">
        <w:rPr>
          <w:rFonts w:ascii="Calibri" w:eastAsia="Calibri" w:hAnsi="Calibri" w:cs="Calibri"/>
        </w:rPr>
        <w:t>2</w:t>
      </w:r>
      <w:r w:rsidRPr="00361E84">
        <w:rPr>
          <w:rFonts w:ascii="Calibri" w:eastAsia="Calibri" w:hAnsi="Calibri" w:cs="Calibri"/>
        </w:rPr>
        <w:t>).</w:t>
      </w:r>
      <w:r w:rsidR="6FAC5F61" w:rsidRPr="00361E84">
        <w:rPr>
          <w:rFonts w:ascii="Calibri" w:eastAsia="Calibri" w:hAnsi="Calibri" w:cs="Calibri"/>
        </w:rPr>
        <w:t xml:space="preserve"> </w:t>
      </w:r>
      <w:r w:rsidRPr="00361E84">
        <w:rPr>
          <w:rFonts w:ascii="Calibri" w:eastAsia="Calibri" w:hAnsi="Calibri" w:cs="Calibri"/>
        </w:rPr>
        <w:t xml:space="preserve">Follow-up comparisons revealed that </w:t>
      </w:r>
      <w:r w:rsidR="3E2F5FDB" w:rsidRPr="00361E84">
        <w:rPr>
          <w:rFonts w:ascii="Calibri" w:eastAsia="Calibri" w:hAnsi="Calibri" w:cs="Calibri"/>
        </w:rPr>
        <w:t>young adults</w:t>
      </w:r>
      <w:r w:rsidRPr="00361E84">
        <w:rPr>
          <w:rFonts w:ascii="Calibri" w:eastAsia="Calibri" w:hAnsi="Calibri" w:cs="Calibri"/>
        </w:rPr>
        <w:t xml:space="preserve"> report</w:t>
      </w:r>
      <w:r w:rsidR="00DE5177" w:rsidRPr="00361E84">
        <w:rPr>
          <w:rFonts w:ascii="Calibri" w:eastAsia="Calibri" w:hAnsi="Calibri" w:cs="Calibri"/>
        </w:rPr>
        <w:t>ed</w:t>
      </w:r>
      <w:r w:rsidRPr="00361E84">
        <w:rPr>
          <w:rFonts w:ascii="Calibri" w:eastAsia="Calibri" w:hAnsi="Calibri" w:cs="Calibri"/>
        </w:rPr>
        <w:t xml:space="preserve"> a higher proportion of target </w:t>
      </w:r>
      <w:r w:rsidR="21DD89C7" w:rsidRPr="00361E84">
        <w:rPr>
          <w:rFonts w:ascii="Calibri" w:eastAsia="Calibri" w:hAnsi="Calibri" w:cs="Calibri"/>
        </w:rPr>
        <w:t>episodic details</w:t>
      </w:r>
      <w:r w:rsidRPr="00361E84">
        <w:rPr>
          <w:rFonts w:ascii="Calibri" w:eastAsia="Calibri" w:hAnsi="Calibri" w:cs="Calibri"/>
        </w:rPr>
        <w:t xml:space="preserve"> than older adults (M = 0.7</w:t>
      </w:r>
      <w:r w:rsidR="2233D4D0" w:rsidRPr="00361E84">
        <w:rPr>
          <w:rFonts w:ascii="Calibri" w:eastAsia="Calibri" w:hAnsi="Calibri" w:cs="Calibri"/>
        </w:rPr>
        <w:t>9</w:t>
      </w:r>
      <w:r w:rsidRPr="00361E84">
        <w:rPr>
          <w:rFonts w:ascii="Calibri" w:eastAsia="Calibri" w:hAnsi="Calibri" w:cs="Calibri"/>
        </w:rPr>
        <w:t xml:space="preserve"> vs. 0.</w:t>
      </w:r>
      <w:r w:rsidR="0F5523E4" w:rsidRPr="00361E84">
        <w:rPr>
          <w:rFonts w:ascii="Calibri" w:eastAsia="Calibri" w:hAnsi="Calibri" w:cs="Calibri"/>
        </w:rPr>
        <w:t>66</w:t>
      </w:r>
      <w:r w:rsidRPr="00361E84">
        <w:rPr>
          <w:rFonts w:ascii="Calibri" w:eastAsia="Calibri" w:hAnsi="Calibri" w:cs="Calibri"/>
        </w:rPr>
        <w:t>; z = -5.</w:t>
      </w:r>
      <w:r w:rsidR="55659531" w:rsidRPr="00361E84">
        <w:rPr>
          <w:rFonts w:ascii="Calibri" w:eastAsia="Calibri" w:hAnsi="Calibri" w:cs="Calibri"/>
        </w:rPr>
        <w:t>11</w:t>
      </w:r>
      <w:r w:rsidRPr="00361E84">
        <w:rPr>
          <w:rFonts w:ascii="Calibri" w:eastAsia="Calibri" w:hAnsi="Calibri" w:cs="Calibri"/>
        </w:rPr>
        <w:t xml:space="preserve">, </w:t>
      </w:r>
      <w:r w:rsidRPr="00361E84">
        <w:rPr>
          <w:rFonts w:ascii="Calibri" w:eastAsia="Calibri" w:hAnsi="Calibri" w:cs="Calibri"/>
          <w:i/>
          <w:iCs/>
        </w:rPr>
        <w:t>p</w:t>
      </w:r>
      <w:r w:rsidRPr="00361E84">
        <w:rPr>
          <w:rFonts w:ascii="Calibri" w:eastAsia="Calibri" w:hAnsi="Calibri" w:cs="Calibri"/>
        </w:rPr>
        <w:t xml:space="preserve"> &lt; .001),</w:t>
      </w:r>
      <w:r w:rsidR="0D7D0048" w:rsidRPr="00361E84">
        <w:rPr>
          <w:rFonts w:ascii="Calibri" w:eastAsia="Calibri" w:hAnsi="Calibri" w:cs="Calibri"/>
        </w:rPr>
        <w:t xml:space="preserve"> but a lower proportion of semantic details than older adults (M = 0.13 vs. 0.18; z = 2.59, p = .01</w:t>
      </w:r>
      <w:r w:rsidR="306F023B" w:rsidRPr="00361E84">
        <w:rPr>
          <w:rFonts w:ascii="Calibri" w:eastAsia="Calibri" w:hAnsi="Calibri" w:cs="Calibri"/>
        </w:rPr>
        <w:t xml:space="preserve">; </w:t>
      </w:r>
      <w:r w:rsidR="002D0DC8" w:rsidRPr="00361E84">
        <w:rPr>
          <w:rFonts w:ascii="Calibri" w:eastAsia="Calibri" w:hAnsi="Calibri" w:cs="Calibri"/>
        </w:rPr>
        <w:t>s</w:t>
      </w:r>
      <w:r w:rsidR="306F023B" w:rsidRPr="00361E84">
        <w:rPr>
          <w:rFonts w:ascii="Calibri" w:eastAsia="Calibri" w:hAnsi="Calibri" w:cs="Calibri"/>
        </w:rPr>
        <w:t>ee Figure 3A</w:t>
      </w:r>
      <w:r w:rsidR="0D7D0048" w:rsidRPr="00361E84">
        <w:rPr>
          <w:rFonts w:ascii="Calibri" w:eastAsia="Calibri" w:hAnsi="Calibri" w:cs="Calibri"/>
        </w:rPr>
        <w:t xml:space="preserve">), while no difference was found for </w:t>
      </w:r>
      <w:r w:rsidR="246CBBB5" w:rsidRPr="00361E84">
        <w:rPr>
          <w:rFonts w:ascii="Calibri" w:eastAsia="Calibri" w:hAnsi="Calibri" w:cs="Calibri"/>
        </w:rPr>
        <w:t>episodic</w:t>
      </w:r>
      <w:r w:rsidR="0D7D0048" w:rsidRPr="00361E84">
        <w:rPr>
          <w:rFonts w:ascii="Calibri" w:eastAsia="Calibri" w:hAnsi="Calibri" w:cs="Calibri"/>
        </w:rPr>
        <w:t xml:space="preserve"> and other types of deta</w:t>
      </w:r>
      <w:r w:rsidR="10E90204" w:rsidRPr="00361E84">
        <w:rPr>
          <w:rFonts w:ascii="Calibri" w:eastAsia="Calibri" w:hAnsi="Calibri" w:cs="Calibri"/>
        </w:rPr>
        <w:t xml:space="preserve">ils (all </w:t>
      </w:r>
      <w:r w:rsidR="10E90204" w:rsidRPr="00361E84">
        <w:rPr>
          <w:rFonts w:ascii="Calibri" w:eastAsia="Calibri" w:hAnsi="Calibri" w:cs="Calibri"/>
          <w:i/>
          <w:iCs/>
        </w:rPr>
        <w:t>ps</w:t>
      </w:r>
      <w:r w:rsidR="10E90204" w:rsidRPr="00361E84">
        <w:rPr>
          <w:rFonts w:ascii="Calibri" w:eastAsia="Calibri" w:hAnsi="Calibri" w:cs="Calibri"/>
        </w:rPr>
        <w:t xml:space="preserve"> &gt; .14)</w:t>
      </w:r>
      <w:r w:rsidR="46B5BE38" w:rsidRPr="00361E84">
        <w:rPr>
          <w:rFonts w:ascii="Calibri" w:eastAsia="Calibri" w:hAnsi="Calibri" w:cs="Calibri"/>
        </w:rPr>
        <w:t xml:space="preserve">. Follow-up comparisons also revealed that participants </w:t>
      </w:r>
      <w:r w:rsidR="00EE789B" w:rsidRPr="00361E84">
        <w:rPr>
          <w:rFonts w:ascii="Calibri" w:eastAsia="Calibri" w:hAnsi="Calibri" w:cs="Calibri"/>
        </w:rPr>
        <w:t xml:space="preserve">produced </w:t>
      </w:r>
      <w:r w:rsidR="46B5BE38" w:rsidRPr="00361E84">
        <w:rPr>
          <w:rFonts w:ascii="Calibri" w:eastAsia="Calibri" w:hAnsi="Calibri" w:cs="Calibri"/>
        </w:rPr>
        <w:t xml:space="preserve">a higher proportion of target episodic details in the baseline than switching block (M = 0.79 vs. 0.66; z = 3.17, </w:t>
      </w:r>
      <w:r w:rsidR="46B5BE38" w:rsidRPr="00361E84">
        <w:rPr>
          <w:rFonts w:ascii="Calibri" w:eastAsia="Calibri" w:hAnsi="Calibri" w:cs="Calibri"/>
          <w:i/>
          <w:iCs/>
        </w:rPr>
        <w:t>p</w:t>
      </w:r>
      <w:r w:rsidR="46B5BE38" w:rsidRPr="00361E84">
        <w:rPr>
          <w:rFonts w:ascii="Calibri" w:eastAsia="Calibri" w:hAnsi="Calibri" w:cs="Calibri"/>
        </w:rPr>
        <w:t xml:space="preserve"> = .001</w:t>
      </w:r>
      <w:r w:rsidR="07409166" w:rsidRPr="00361E84">
        <w:rPr>
          <w:rFonts w:ascii="Calibri" w:eastAsia="Calibri" w:hAnsi="Calibri" w:cs="Calibri"/>
        </w:rPr>
        <w:t>; See Figure 3A</w:t>
      </w:r>
      <w:r w:rsidR="46B5BE38" w:rsidRPr="00361E84">
        <w:rPr>
          <w:rFonts w:ascii="Calibri" w:eastAsia="Calibri" w:hAnsi="Calibri" w:cs="Calibri"/>
        </w:rPr>
        <w:t xml:space="preserve">), </w:t>
      </w:r>
      <w:r w:rsidR="00CF0ED5" w:rsidRPr="00361E84">
        <w:rPr>
          <w:rFonts w:ascii="Calibri" w:eastAsia="Calibri" w:hAnsi="Calibri" w:cs="Calibri"/>
        </w:rPr>
        <w:t xml:space="preserve">and </w:t>
      </w:r>
      <w:r w:rsidR="46B5BE38" w:rsidRPr="00361E84">
        <w:rPr>
          <w:rFonts w:ascii="Calibri" w:eastAsia="Calibri" w:hAnsi="Calibri" w:cs="Calibri"/>
        </w:rPr>
        <w:t xml:space="preserve">a lower proportion of semantic details </w:t>
      </w:r>
      <w:r w:rsidR="413DEF56" w:rsidRPr="00361E84">
        <w:rPr>
          <w:rFonts w:ascii="Calibri" w:eastAsia="Calibri" w:hAnsi="Calibri" w:cs="Calibri"/>
        </w:rPr>
        <w:t>in the baseline than in the switching block</w:t>
      </w:r>
      <w:r w:rsidR="46B5BE38" w:rsidRPr="00361E84">
        <w:rPr>
          <w:rFonts w:ascii="Calibri" w:eastAsia="Calibri" w:hAnsi="Calibri" w:cs="Calibri"/>
        </w:rPr>
        <w:t xml:space="preserve"> </w:t>
      </w:r>
      <w:r w:rsidR="46B5BE38" w:rsidRPr="00361E84">
        <w:rPr>
          <w:rFonts w:ascii="Calibri" w:eastAsia="Calibri" w:hAnsi="Calibri" w:cs="Calibri"/>
        </w:rPr>
        <w:lastRenderedPageBreak/>
        <w:t>(M = 0.1</w:t>
      </w:r>
      <w:r w:rsidR="1403B8BE" w:rsidRPr="00361E84">
        <w:rPr>
          <w:rFonts w:ascii="Calibri" w:eastAsia="Calibri" w:hAnsi="Calibri" w:cs="Calibri"/>
        </w:rPr>
        <w:t>2</w:t>
      </w:r>
      <w:r w:rsidR="46B5BE38" w:rsidRPr="00361E84">
        <w:rPr>
          <w:rFonts w:ascii="Calibri" w:eastAsia="Calibri" w:hAnsi="Calibri" w:cs="Calibri"/>
        </w:rPr>
        <w:t xml:space="preserve"> vs. 0.18; z = </w:t>
      </w:r>
      <w:r w:rsidR="238BED31" w:rsidRPr="00361E84">
        <w:rPr>
          <w:rFonts w:ascii="Calibri" w:eastAsia="Calibri" w:hAnsi="Calibri" w:cs="Calibri"/>
        </w:rPr>
        <w:t>-3.41</w:t>
      </w:r>
      <w:r w:rsidR="46B5BE38" w:rsidRPr="00361E84">
        <w:rPr>
          <w:rFonts w:ascii="Calibri" w:eastAsia="Calibri" w:hAnsi="Calibri" w:cs="Calibri"/>
        </w:rPr>
        <w:t xml:space="preserve">, </w:t>
      </w:r>
      <w:r w:rsidR="46B5BE38" w:rsidRPr="00361E84">
        <w:rPr>
          <w:rFonts w:ascii="Calibri" w:eastAsia="Calibri" w:hAnsi="Calibri" w:cs="Calibri"/>
          <w:i/>
          <w:iCs/>
        </w:rPr>
        <w:t>p</w:t>
      </w:r>
      <w:r w:rsidR="46B5BE38" w:rsidRPr="00361E84">
        <w:rPr>
          <w:rFonts w:ascii="Calibri" w:eastAsia="Calibri" w:hAnsi="Calibri" w:cs="Calibri"/>
        </w:rPr>
        <w:t xml:space="preserve"> </w:t>
      </w:r>
      <w:r w:rsidR="684F0671" w:rsidRPr="00361E84">
        <w:rPr>
          <w:rFonts w:ascii="Calibri" w:eastAsia="Calibri" w:hAnsi="Calibri" w:cs="Calibri"/>
        </w:rPr>
        <w:t>&lt;</w:t>
      </w:r>
      <w:r w:rsidR="46B5BE38" w:rsidRPr="00361E84">
        <w:rPr>
          <w:rFonts w:ascii="Calibri" w:eastAsia="Calibri" w:hAnsi="Calibri" w:cs="Calibri"/>
        </w:rPr>
        <w:t xml:space="preserve"> .0</w:t>
      </w:r>
      <w:r w:rsidR="5ED9F1BE" w:rsidRPr="00361E84">
        <w:rPr>
          <w:rFonts w:ascii="Calibri" w:eastAsia="Calibri" w:hAnsi="Calibri" w:cs="Calibri"/>
        </w:rPr>
        <w:t>0</w:t>
      </w:r>
      <w:r w:rsidR="46B5BE38" w:rsidRPr="00361E84">
        <w:rPr>
          <w:rFonts w:ascii="Calibri" w:eastAsia="Calibri" w:hAnsi="Calibri" w:cs="Calibri"/>
        </w:rPr>
        <w:t xml:space="preserve">1), </w:t>
      </w:r>
      <w:r w:rsidR="00CF0ED5" w:rsidRPr="00361E84">
        <w:rPr>
          <w:rFonts w:ascii="Calibri" w:eastAsia="Calibri" w:hAnsi="Calibri" w:cs="Calibri"/>
        </w:rPr>
        <w:t xml:space="preserve">as well as </w:t>
      </w:r>
      <w:r w:rsidR="4CCE1494" w:rsidRPr="00361E84">
        <w:rPr>
          <w:rFonts w:ascii="Calibri" w:eastAsia="Calibri" w:hAnsi="Calibri" w:cs="Calibri"/>
        </w:rPr>
        <w:t xml:space="preserve">a lower proportion of other types of details in the baseline than in the switching block (M = 0.07 vs. 0.10; z = -2.35, </w:t>
      </w:r>
      <w:r w:rsidR="4CCE1494" w:rsidRPr="00361E84">
        <w:rPr>
          <w:rFonts w:ascii="Calibri" w:eastAsia="Calibri" w:hAnsi="Calibri" w:cs="Calibri"/>
          <w:i/>
          <w:iCs/>
        </w:rPr>
        <w:t>p</w:t>
      </w:r>
      <w:r w:rsidR="4CCE1494" w:rsidRPr="00361E84">
        <w:rPr>
          <w:rFonts w:ascii="Calibri" w:eastAsia="Calibri" w:hAnsi="Calibri" w:cs="Calibri"/>
        </w:rPr>
        <w:t xml:space="preserve"> = .02</w:t>
      </w:r>
      <w:r w:rsidR="3BC0E48C" w:rsidRPr="00361E84">
        <w:rPr>
          <w:rFonts w:ascii="Calibri" w:eastAsia="Calibri" w:hAnsi="Calibri" w:cs="Calibri"/>
        </w:rPr>
        <w:t xml:space="preserve">; </w:t>
      </w:r>
      <w:r w:rsidR="00F75ACB" w:rsidRPr="00361E84">
        <w:rPr>
          <w:rFonts w:ascii="Calibri" w:eastAsia="Calibri" w:hAnsi="Calibri" w:cs="Calibri"/>
        </w:rPr>
        <w:t>s</w:t>
      </w:r>
      <w:r w:rsidR="3BC0E48C" w:rsidRPr="00361E84">
        <w:rPr>
          <w:rFonts w:ascii="Calibri" w:eastAsia="Calibri" w:hAnsi="Calibri" w:cs="Calibri"/>
        </w:rPr>
        <w:t>ee Figure 3A</w:t>
      </w:r>
      <w:r w:rsidR="4CCE1494" w:rsidRPr="00361E84">
        <w:rPr>
          <w:rFonts w:ascii="Calibri" w:eastAsia="Calibri" w:hAnsi="Calibri" w:cs="Calibri"/>
        </w:rPr>
        <w:t>)</w:t>
      </w:r>
      <w:r w:rsidR="00F75ACB" w:rsidRPr="00361E84">
        <w:rPr>
          <w:rFonts w:ascii="Calibri" w:eastAsia="Calibri" w:hAnsi="Calibri" w:cs="Calibri"/>
        </w:rPr>
        <w:t>,</w:t>
      </w:r>
      <w:r w:rsidR="4CCE1494" w:rsidRPr="00361E84">
        <w:rPr>
          <w:rFonts w:ascii="Calibri" w:eastAsia="Calibri" w:hAnsi="Calibri" w:cs="Calibri"/>
        </w:rPr>
        <w:t xml:space="preserve"> </w:t>
      </w:r>
      <w:r w:rsidR="46B5BE38" w:rsidRPr="00361E84">
        <w:rPr>
          <w:rFonts w:ascii="Calibri" w:eastAsia="Calibri" w:hAnsi="Calibri" w:cs="Calibri"/>
        </w:rPr>
        <w:t xml:space="preserve">while no difference was found for </w:t>
      </w:r>
      <w:r w:rsidR="61F3B9ED" w:rsidRPr="00361E84">
        <w:rPr>
          <w:rFonts w:ascii="Calibri" w:eastAsia="Calibri" w:hAnsi="Calibri" w:cs="Calibri"/>
        </w:rPr>
        <w:t>repeated event</w:t>
      </w:r>
      <w:r w:rsidR="46B5BE38" w:rsidRPr="00361E84">
        <w:rPr>
          <w:rFonts w:ascii="Calibri" w:eastAsia="Calibri" w:hAnsi="Calibri" w:cs="Calibri"/>
        </w:rPr>
        <w:t xml:space="preserve"> details (</w:t>
      </w:r>
      <w:r w:rsidR="46B5BE38" w:rsidRPr="00361E84">
        <w:rPr>
          <w:rFonts w:ascii="Calibri" w:eastAsia="Calibri" w:hAnsi="Calibri" w:cs="Calibri"/>
          <w:i/>
          <w:iCs/>
        </w:rPr>
        <w:t>p</w:t>
      </w:r>
      <w:r w:rsidR="46B5BE38" w:rsidRPr="00361E84">
        <w:rPr>
          <w:rFonts w:ascii="Calibri" w:eastAsia="Calibri" w:hAnsi="Calibri" w:cs="Calibri"/>
        </w:rPr>
        <w:t xml:space="preserve"> </w:t>
      </w:r>
      <w:r w:rsidR="6C125747" w:rsidRPr="00361E84">
        <w:rPr>
          <w:rFonts w:ascii="Calibri" w:eastAsia="Calibri" w:hAnsi="Calibri" w:cs="Calibri"/>
        </w:rPr>
        <w:t>=</w:t>
      </w:r>
      <w:r w:rsidR="46B5BE38" w:rsidRPr="00361E84">
        <w:rPr>
          <w:rFonts w:ascii="Calibri" w:eastAsia="Calibri" w:hAnsi="Calibri" w:cs="Calibri"/>
        </w:rPr>
        <w:t xml:space="preserve"> .</w:t>
      </w:r>
      <w:r w:rsidR="3439EA9B" w:rsidRPr="00361E84">
        <w:rPr>
          <w:rFonts w:ascii="Calibri" w:eastAsia="Calibri" w:hAnsi="Calibri" w:cs="Calibri"/>
        </w:rPr>
        <w:t>40</w:t>
      </w:r>
      <w:r w:rsidR="46B5BE38" w:rsidRPr="00361E84">
        <w:rPr>
          <w:rFonts w:ascii="Calibri" w:eastAsia="Calibri" w:hAnsi="Calibri" w:cs="Calibri"/>
        </w:rPr>
        <w:t>).</w:t>
      </w:r>
      <w:r w:rsidR="7182BD6A" w:rsidRPr="00361E84">
        <w:rPr>
          <w:rFonts w:ascii="Calibri" w:eastAsia="Calibri" w:hAnsi="Calibri" w:cs="Calibri"/>
        </w:rPr>
        <w:t xml:space="preserve"> In summary, </w:t>
      </w:r>
      <w:r w:rsidR="57097015" w:rsidRPr="00361E84">
        <w:rPr>
          <w:rFonts w:ascii="Calibri" w:eastAsia="Calibri" w:hAnsi="Calibri" w:cs="Calibri"/>
        </w:rPr>
        <w:t xml:space="preserve">these findings indicate that older adults produced less on-task episodic details and more off-task semantic details, while </w:t>
      </w:r>
      <w:r w:rsidR="7182BD6A" w:rsidRPr="00361E84">
        <w:rPr>
          <w:rFonts w:ascii="Calibri" w:eastAsia="Calibri" w:hAnsi="Calibri" w:cs="Calibri"/>
        </w:rPr>
        <w:t xml:space="preserve">the impact of increased task demands under specific instructions was </w:t>
      </w:r>
      <w:r w:rsidR="19D01A69" w:rsidRPr="00361E84">
        <w:rPr>
          <w:rFonts w:ascii="Calibri" w:eastAsia="Calibri" w:hAnsi="Calibri" w:cs="Calibri"/>
        </w:rPr>
        <w:t xml:space="preserve">evident across age groups and with a general increased in the production of semantic details and reduction of </w:t>
      </w:r>
      <w:r w:rsidR="17E9FED3" w:rsidRPr="00361E84">
        <w:rPr>
          <w:rFonts w:ascii="Calibri" w:eastAsia="Calibri" w:hAnsi="Calibri" w:cs="Calibri"/>
        </w:rPr>
        <w:t>target episodic details.</w:t>
      </w:r>
    </w:p>
    <w:p w14:paraId="7E34DBC2" w14:textId="2BFC273A" w:rsidR="28E2D281" w:rsidRPr="00361E84" w:rsidRDefault="08F2D49B" w:rsidP="42EFCFA3">
      <w:pPr>
        <w:spacing w:after="0" w:line="480" w:lineRule="auto"/>
        <w:ind w:firstLine="720"/>
        <w:rPr>
          <w:rFonts w:ascii="Calibri" w:eastAsia="Calibri" w:hAnsi="Calibri" w:cs="Calibri"/>
        </w:rPr>
      </w:pPr>
      <w:r w:rsidRPr="00361E84">
        <w:rPr>
          <w:rFonts w:ascii="Calibri" w:eastAsia="Calibri" w:hAnsi="Calibri" w:cs="Calibri"/>
          <w:b/>
          <w:bCs/>
        </w:rPr>
        <w:t xml:space="preserve">Trial-level analysis. </w:t>
      </w:r>
      <w:r w:rsidRPr="00361E84">
        <w:rPr>
          <w:rFonts w:ascii="Calibri" w:eastAsia="Calibri" w:hAnsi="Calibri" w:cs="Calibri"/>
        </w:rPr>
        <w:t xml:space="preserve">The model revealed significant main effects of detail type (χ²(3) = 1249.08, </w:t>
      </w:r>
      <w:r w:rsidRPr="00361E84">
        <w:rPr>
          <w:rFonts w:ascii="Calibri" w:eastAsia="Calibri" w:hAnsi="Calibri" w:cs="Calibri"/>
          <w:i/>
          <w:iCs/>
        </w:rPr>
        <w:t>p</w:t>
      </w:r>
      <w:r w:rsidRPr="00361E84">
        <w:rPr>
          <w:rFonts w:ascii="Calibri" w:eastAsia="Calibri" w:hAnsi="Calibri" w:cs="Calibri"/>
        </w:rPr>
        <w:t xml:space="preserve"> &lt; .001), a significant interaction with age group (χ²(3) = 39.03, </w:t>
      </w:r>
      <w:r w:rsidRPr="00361E84">
        <w:rPr>
          <w:rFonts w:ascii="Calibri" w:eastAsia="Calibri" w:hAnsi="Calibri" w:cs="Calibri"/>
          <w:i/>
          <w:iCs/>
        </w:rPr>
        <w:t>p</w:t>
      </w:r>
      <w:r w:rsidRPr="00361E84">
        <w:rPr>
          <w:rFonts w:ascii="Calibri" w:eastAsia="Calibri" w:hAnsi="Calibri" w:cs="Calibri"/>
        </w:rPr>
        <w:t xml:space="preserve"> &lt; .001), a marginally significant interaction with trial type (χ²(</w:t>
      </w:r>
      <w:r w:rsidR="442F2569" w:rsidRPr="00361E84">
        <w:rPr>
          <w:rFonts w:ascii="Calibri" w:eastAsia="Calibri" w:hAnsi="Calibri" w:cs="Calibri"/>
        </w:rPr>
        <w:t>1</w:t>
      </w:r>
      <w:r w:rsidRPr="00361E84">
        <w:rPr>
          <w:rFonts w:ascii="Calibri" w:eastAsia="Calibri" w:hAnsi="Calibri" w:cs="Calibri"/>
        </w:rPr>
        <w:t>) = 3</w:t>
      </w:r>
      <w:r w:rsidR="29BCC26C" w:rsidRPr="00361E84">
        <w:rPr>
          <w:rFonts w:ascii="Calibri" w:eastAsia="Calibri" w:hAnsi="Calibri" w:cs="Calibri"/>
        </w:rPr>
        <w:t>.68</w:t>
      </w:r>
      <w:r w:rsidRPr="00361E84">
        <w:rPr>
          <w:rFonts w:ascii="Calibri" w:eastAsia="Calibri" w:hAnsi="Calibri" w:cs="Calibri"/>
        </w:rPr>
        <w:t xml:space="preserve">, </w:t>
      </w:r>
      <w:r w:rsidRPr="00361E84">
        <w:rPr>
          <w:rFonts w:ascii="Calibri" w:eastAsia="Calibri" w:hAnsi="Calibri" w:cs="Calibri"/>
          <w:i/>
          <w:iCs/>
        </w:rPr>
        <w:t>p</w:t>
      </w:r>
      <w:r w:rsidRPr="00361E84">
        <w:rPr>
          <w:rFonts w:ascii="Calibri" w:eastAsia="Calibri" w:hAnsi="Calibri" w:cs="Calibri"/>
        </w:rPr>
        <w:t xml:space="preserve"> </w:t>
      </w:r>
      <w:r w:rsidR="0B74DE87" w:rsidRPr="00361E84">
        <w:rPr>
          <w:rFonts w:ascii="Calibri" w:eastAsia="Calibri" w:hAnsi="Calibri" w:cs="Calibri"/>
        </w:rPr>
        <w:t>=</w:t>
      </w:r>
      <w:r w:rsidRPr="00361E84">
        <w:rPr>
          <w:rFonts w:ascii="Calibri" w:eastAsia="Calibri" w:hAnsi="Calibri" w:cs="Calibri"/>
        </w:rPr>
        <w:t xml:space="preserve"> .0</w:t>
      </w:r>
      <w:r w:rsidR="79898722" w:rsidRPr="00361E84">
        <w:rPr>
          <w:rFonts w:ascii="Calibri" w:eastAsia="Calibri" w:hAnsi="Calibri" w:cs="Calibri"/>
        </w:rPr>
        <w:t>5</w:t>
      </w:r>
      <w:r w:rsidRPr="00361E84">
        <w:rPr>
          <w:rFonts w:ascii="Calibri" w:eastAsia="Calibri" w:hAnsi="Calibri" w:cs="Calibri"/>
        </w:rPr>
        <w:t xml:space="preserve">), but no other main effects nor interactions (all </w:t>
      </w:r>
      <w:r w:rsidRPr="00361E84">
        <w:rPr>
          <w:rFonts w:ascii="Calibri" w:eastAsia="Calibri" w:hAnsi="Calibri" w:cs="Calibri"/>
          <w:i/>
          <w:iCs/>
        </w:rPr>
        <w:t>ps</w:t>
      </w:r>
      <w:r w:rsidRPr="00361E84">
        <w:rPr>
          <w:rFonts w:ascii="Calibri" w:eastAsia="Calibri" w:hAnsi="Calibri" w:cs="Calibri"/>
        </w:rPr>
        <w:t xml:space="preserve"> &gt; 0.09). Follow-up comparisons revealed that older adults produced a lower proportion of target </w:t>
      </w:r>
      <w:r w:rsidR="0DAC8F9D" w:rsidRPr="00361E84">
        <w:rPr>
          <w:rFonts w:ascii="Calibri" w:eastAsia="Calibri" w:hAnsi="Calibri" w:cs="Calibri"/>
        </w:rPr>
        <w:t xml:space="preserve">episodic </w:t>
      </w:r>
      <w:r w:rsidRPr="00361E84">
        <w:rPr>
          <w:rFonts w:ascii="Calibri" w:eastAsia="Calibri" w:hAnsi="Calibri" w:cs="Calibri"/>
        </w:rPr>
        <w:t>details than young adults (M = 0.46 vs. 0.70; z = -</w:t>
      </w:r>
      <w:r w:rsidR="1909C64B" w:rsidRPr="00361E84">
        <w:rPr>
          <w:rFonts w:ascii="Calibri" w:eastAsia="Calibri" w:hAnsi="Calibri" w:cs="Calibri"/>
        </w:rPr>
        <w:t>5.46</w:t>
      </w:r>
      <w:r w:rsidRPr="00361E84">
        <w:rPr>
          <w:rFonts w:ascii="Calibri" w:eastAsia="Calibri" w:hAnsi="Calibri" w:cs="Calibri"/>
        </w:rPr>
        <w:t xml:space="preserve">, p &lt; .001), a higher proportion of semantic details than young adults (M = 0.40 vs. 0.18; z = </w:t>
      </w:r>
      <w:r w:rsidR="2FEFCE61" w:rsidRPr="00361E84">
        <w:rPr>
          <w:rFonts w:ascii="Calibri" w:eastAsia="Calibri" w:hAnsi="Calibri" w:cs="Calibri"/>
        </w:rPr>
        <w:t>2.73</w:t>
      </w:r>
      <w:r w:rsidRPr="00361E84">
        <w:rPr>
          <w:rFonts w:ascii="Calibri" w:eastAsia="Calibri" w:hAnsi="Calibri" w:cs="Calibri"/>
        </w:rPr>
        <w:t xml:space="preserve">, p </w:t>
      </w:r>
      <w:r w:rsidR="445E34B6" w:rsidRPr="00361E84">
        <w:rPr>
          <w:rFonts w:ascii="Calibri" w:eastAsia="Calibri" w:hAnsi="Calibri" w:cs="Calibri"/>
        </w:rPr>
        <w:t>=</w:t>
      </w:r>
      <w:r w:rsidRPr="00361E84">
        <w:rPr>
          <w:rFonts w:ascii="Calibri" w:eastAsia="Calibri" w:hAnsi="Calibri" w:cs="Calibri"/>
        </w:rPr>
        <w:t>.01</w:t>
      </w:r>
      <w:r w:rsidR="4D46E504" w:rsidRPr="00361E84">
        <w:rPr>
          <w:rFonts w:ascii="Calibri" w:eastAsia="Calibri" w:hAnsi="Calibri" w:cs="Calibri"/>
        </w:rPr>
        <w:t xml:space="preserve">; </w:t>
      </w:r>
      <w:r w:rsidR="002F339D" w:rsidRPr="00361E84">
        <w:rPr>
          <w:rFonts w:ascii="Calibri" w:eastAsia="Calibri" w:hAnsi="Calibri" w:cs="Calibri"/>
        </w:rPr>
        <w:t>s</w:t>
      </w:r>
      <w:r w:rsidR="4D46E504" w:rsidRPr="00361E84">
        <w:rPr>
          <w:rFonts w:ascii="Calibri" w:eastAsia="Calibri" w:hAnsi="Calibri" w:cs="Calibri"/>
        </w:rPr>
        <w:t>ee Figure 3B</w:t>
      </w:r>
      <w:r w:rsidRPr="00361E84">
        <w:rPr>
          <w:rFonts w:ascii="Calibri" w:eastAsia="Calibri" w:hAnsi="Calibri" w:cs="Calibri"/>
        </w:rPr>
        <w:t xml:space="preserve">), while no age difference was found for </w:t>
      </w:r>
      <w:r w:rsidR="61DE11EA" w:rsidRPr="00361E84">
        <w:rPr>
          <w:rFonts w:ascii="Calibri" w:eastAsia="Calibri" w:hAnsi="Calibri" w:cs="Calibri"/>
        </w:rPr>
        <w:t xml:space="preserve">repeated event </w:t>
      </w:r>
      <w:r w:rsidRPr="00361E84">
        <w:rPr>
          <w:rFonts w:ascii="Calibri" w:eastAsia="Calibri" w:hAnsi="Calibri" w:cs="Calibri"/>
        </w:rPr>
        <w:t>and other types of details (all ps &gt; .</w:t>
      </w:r>
      <w:r w:rsidR="70D67440" w:rsidRPr="00361E84">
        <w:rPr>
          <w:rFonts w:ascii="Calibri" w:eastAsia="Calibri" w:hAnsi="Calibri" w:cs="Calibri"/>
        </w:rPr>
        <w:t>09</w:t>
      </w:r>
      <w:r w:rsidRPr="00361E84">
        <w:rPr>
          <w:rFonts w:ascii="Calibri" w:eastAsia="Calibri" w:hAnsi="Calibri" w:cs="Calibri"/>
        </w:rPr>
        <w:t>).</w:t>
      </w:r>
      <w:r w:rsidR="394C31C6" w:rsidRPr="00361E84">
        <w:rPr>
          <w:rFonts w:ascii="Calibri" w:eastAsia="Calibri" w:hAnsi="Calibri" w:cs="Calibri"/>
        </w:rPr>
        <w:t xml:space="preserve"> Follow-up comparisons </w:t>
      </w:r>
      <w:r w:rsidR="01D7D1E1" w:rsidRPr="00361E84">
        <w:rPr>
          <w:rFonts w:ascii="Calibri" w:eastAsia="Calibri" w:hAnsi="Calibri" w:cs="Calibri"/>
        </w:rPr>
        <w:t xml:space="preserve">on the interaction between trial and age group revealed no differences that survived corrections (all ps &gt; .07). </w:t>
      </w:r>
    </w:p>
    <w:p w14:paraId="5AE6247B" w14:textId="03047925" w:rsidR="009E6C11" w:rsidRPr="00361E84" w:rsidRDefault="496BF17D" w:rsidP="42EFCFA3">
      <w:pPr>
        <w:spacing w:after="0" w:line="240" w:lineRule="auto"/>
        <w:rPr>
          <w:rFonts w:ascii="Calibri" w:eastAsia="Calibri" w:hAnsi="Calibri" w:cs="Calibri"/>
        </w:rPr>
      </w:pPr>
      <w:r w:rsidRPr="00361E84">
        <w:rPr>
          <w:noProof/>
        </w:rPr>
        <w:lastRenderedPageBreak/>
        <w:drawing>
          <wp:inline distT="0" distB="0" distL="0" distR="0" wp14:anchorId="3884AC72" wp14:editId="0FA03E5F">
            <wp:extent cx="6124575" cy="6124575"/>
            <wp:effectExtent l="0" t="0" r="0" b="0"/>
            <wp:docPr id="13535467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46713"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4575" cy="6124575"/>
                    </a:xfrm>
                    <a:prstGeom prst="rect">
                      <a:avLst/>
                    </a:prstGeom>
                  </pic:spPr>
                </pic:pic>
              </a:graphicData>
            </a:graphic>
          </wp:inline>
        </w:drawing>
      </w:r>
      <w:r w:rsidR="77923DB1" w:rsidRPr="00361E84">
        <w:rPr>
          <w:b/>
          <w:bCs/>
        </w:rPr>
        <w:t>Figure 3</w:t>
      </w:r>
      <w:r w:rsidR="77923DB1" w:rsidRPr="00361E84">
        <w:t xml:space="preserve">. </w:t>
      </w:r>
      <w:r w:rsidR="60EFB6DB" w:rsidRPr="00361E84">
        <w:t xml:space="preserve">Proportion of details produced by participants under specific and categoric instructions </w:t>
      </w:r>
      <w:r w:rsidR="7543D7BD" w:rsidRPr="00361E84">
        <w:t xml:space="preserve">A) </w:t>
      </w:r>
      <w:r w:rsidR="77923DB1" w:rsidRPr="00361E84">
        <w:t xml:space="preserve">Proportion of details </w:t>
      </w:r>
      <w:r w:rsidR="22089C35" w:rsidRPr="00361E84">
        <w:t xml:space="preserve">produced </w:t>
      </w:r>
      <w:r w:rsidR="3E4D2BE8" w:rsidRPr="00361E84">
        <w:t>in</w:t>
      </w:r>
      <w:r w:rsidR="0DDB073D" w:rsidRPr="00361E84">
        <w:t xml:space="preserve"> the baseline and switching block</w:t>
      </w:r>
      <w:r w:rsidR="77923DB1" w:rsidRPr="00361E84">
        <w:t>.</w:t>
      </w:r>
      <w:r w:rsidR="3FE416D8" w:rsidRPr="00361E84">
        <w:t xml:space="preserve"> </w:t>
      </w:r>
      <w:r w:rsidR="2DDA9F44" w:rsidRPr="00361E84">
        <w:t xml:space="preserve">B) Proportion of details produced in the switch and remain trials of the switching block. Points refer to individual data points. OA = Older adults. YA = Younger adults. </w:t>
      </w:r>
    </w:p>
    <w:p w14:paraId="44DABECB" w14:textId="7E0DB5CC" w:rsidR="6FA44C8C" w:rsidRPr="00361E84" w:rsidRDefault="6FA44C8C" w:rsidP="6FA44C8C">
      <w:pPr>
        <w:spacing w:after="0" w:line="276" w:lineRule="auto"/>
      </w:pPr>
    </w:p>
    <w:p w14:paraId="47F3F88C" w14:textId="4CE90F70" w:rsidR="6FA44C8C" w:rsidRPr="00361E84" w:rsidRDefault="6FA44C8C" w:rsidP="6FA44C8C">
      <w:pPr>
        <w:spacing w:after="0" w:line="276" w:lineRule="auto"/>
      </w:pPr>
    </w:p>
    <w:p w14:paraId="13D3C4D7" w14:textId="107B8FA0" w:rsidR="6FA44C8C" w:rsidRPr="00361E84" w:rsidRDefault="6FA44C8C" w:rsidP="4B43D7B5">
      <w:pPr>
        <w:spacing w:after="0" w:line="276" w:lineRule="auto"/>
      </w:pPr>
    </w:p>
    <w:p w14:paraId="6F135D9E" w14:textId="4DA1A3C8" w:rsidR="00861F2C" w:rsidRPr="00361E84" w:rsidRDefault="10B1BC3E" w:rsidP="00E87E1A">
      <w:pPr>
        <w:spacing w:after="0" w:line="480" w:lineRule="auto"/>
        <w:rPr>
          <w:b/>
          <w:bCs/>
        </w:rPr>
      </w:pPr>
      <w:bookmarkStart w:id="10" w:name="_Hlk146640797"/>
      <w:r w:rsidRPr="00361E84">
        <w:rPr>
          <w:b/>
          <w:bCs/>
        </w:rPr>
        <w:t>Age</w:t>
      </w:r>
      <w:r w:rsidR="5C6C67E9" w:rsidRPr="00361E84">
        <w:rPr>
          <w:b/>
          <w:bCs/>
        </w:rPr>
        <w:t xml:space="preserve"> </w:t>
      </w:r>
      <w:r w:rsidRPr="00361E84">
        <w:rPr>
          <w:b/>
          <w:bCs/>
        </w:rPr>
        <w:t xml:space="preserve">affects the subjective ratings of </w:t>
      </w:r>
      <w:r w:rsidR="41152C70" w:rsidRPr="00361E84">
        <w:rPr>
          <w:b/>
          <w:bCs/>
        </w:rPr>
        <w:t>vividness, perspective, emotion and time for specific and categoric memories</w:t>
      </w:r>
    </w:p>
    <w:p w14:paraId="4B4BF6A8" w14:textId="73E35F93" w:rsidR="00FE359B" w:rsidRPr="00361E84" w:rsidRDefault="446B6510" w:rsidP="00F05DB7">
      <w:pPr>
        <w:spacing w:after="0" w:line="480" w:lineRule="auto"/>
        <w:ind w:firstLine="720"/>
      </w:pPr>
      <w:r w:rsidRPr="00361E84">
        <w:t xml:space="preserve">We then analysed </w:t>
      </w:r>
      <w:r w:rsidR="0CB1A986" w:rsidRPr="00361E84">
        <w:t xml:space="preserve">the effect of task switching and age </w:t>
      </w:r>
      <w:r w:rsidRPr="00361E84">
        <w:t xml:space="preserve">group in the subjective ratings of vividness, visual perspective, emotion and time </w:t>
      </w:r>
      <w:r w:rsidR="3450BAF1" w:rsidRPr="00361E84">
        <w:t xml:space="preserve">of the memories produced </w:t>
      </w:r>
      <w:r w:rsidR="0CB1A986" w:rsidRPr="00361E84">
        <w:t xml:space="preserve">following specific and </w:t>
      </w:r>
      <w:r w:rsidRPr="00361E84">
        <w:t xml:space="preserve">categoric </w:t>
      </w:r>
      <w:r w:rsidR="0CB1A986" w:rsidRPr="00361E84">
        <w:t>instructions</w:t>
      </w:r>
      <w:r w:rsidR="14652291" w:rsidRPr="00361E84">
        <w:t>.</w:t>
      </w:r>
      <w:r w:rsidR="1746F2ED" w:rsidRPr="00361E84">
        <w:t xml:space="preserve"> </w:t>
      </w:r>
    </w:p>
    <w:p w14:paraId="552816D8" w14:textId="6975CEBC" w:rsidR="00FE359B" w:rsidRPr="00361E84" w:rsidRDefault="52B9A995" w:rsidP="4F5BCF8D">
      <w:pPr>
        <w:spacing w:before="160" w:after="0" w:line="480" w:lineRule="auto"/>
        <w:rPr>
          <w:b/>
          <w:bCs/>
          <w:i/>
          <w:iCs/>
        </w:rPr>
      </w:pPr>
      <w:r w:rsidRPr="00361E84">
        <w:rPr>
          <w:b/>
          <w:bCs/>
          <w:i/>
          <w:iCs/>
        </w:rPr>
        <w:lastRenderedPageBreak/>
        <w:t>Vividness ratings</w:t>
      </w:r>
    </w:p>
    <w:p w14:paraId="7592D48A" w14:textId="4DCED0B0" w:rsidR="00FE359B" w:rsidRPr="00361E84" w:rsidRDefault="41C0F34F" w:rsidP="1CC41775">
      <w:pPr>
        <w:spacing w:after="0" w:line="480" w:lineRule="auto"/>
        <w:ind w:firstLine="720"/>
        <w:rPr>
          <w:rFonts w:ascii="Calibri" w:eastAsia="Calibri" w:hAnsi="Calibri" w:cs="Calibri"/>
        </w:rPr>
      </w:pPr>
      <w:r w:rsidRPr="00361E84">
        <w:rPr>
          <w:rFonts w:ascii="Calibri" w:eastAsia="Calibri" w:hAnsi="Calibri" w:cs="Arial"/>
        </w:rPr>
        <w:t>The model revealed significant main effects of memory type (χ²(1) = 5</w:t>
      </w:r>
      <w:r w:rsidR="38170904" w:rsidRPr="00361E84">
        <w:rPr>
          <w:rFonts w:ascii="Calibri" w:eastAsia="Calibri" w:hAnsi="Calibri" w:cs="Arial"/>
        </w:rPr>
        <w:t>1.16</w:t>
      </w:r>
      <w:r w:rsidRPr="00361E84">
        <w:rPr>
          <w:rFonts w:ascii="Calibri" w:eastAsia="Calibri" w:hAnsi="Calibri" w:cs="Arial"/>
        </w:rPr>
        <w:t xml:space="preserve">, </w:t>
      </w:r>
      <w:r w:rsidRPr="00361E84">
        <w:rPr>
          <w:rFonts w:ascii="Calibri" w:eastAsia="Calibri" w:hAnsi="Calibri" w:cs="Arial"/>
          <w:i/>
          <w:iCs/>
        </w:rPr>
        <w:t>p</w:t>
      </w:r>
      <w:r w:rsidRPr="00361E84">
        <w:rPr>
          <w:rFonts w:ascii="Calibri" w:eastAsia="Calibri" w:hAnsi="Calibri" w:cs="Arial"/>
        </w:rPr>
        <w:t xml:space="preserve"> &lt; .001), and age group (χ²(1) = </w:t>
      </w:r>
      <w:r w:rsidR="421C8DB2" w:rsidRPr="00361E84">
        <w:rPr>
          <w:rFonts w:ascii="Calibri" w:eastAsia="Calibri" w:hAnsi="Calibri" w:cs="Arial"/>
        </w:rPr>
        <w:t>18.78</w:t>
      </w:r>
      <w:r w:rsidRPr="00361E84">
        <w:rPr>
          <w:rFonts w:ascii="Calibri" w:eastAsia="Calibri" w:hAnsi="Calibri" w:cs="Arial"/>
        </w:rPr>
        <w:t xml:space="preserve">, </w:t>
      </w:r>
      <w:r w:rsidRPr="00361E84">
        <w:rPr>
          <w:rFonts w:ascii="Calibri" w:eastAsia="Calibri" w:hAnsi="Calibri" w:cs="Arial"/>
          <w:i/>
          <w:iCs/>
        </w:rPr>
        <w:t>p</w:t>
      </w:r>
      <w:r w:rsidRPr="00361E84">
        <w:rPr>
          <w:rFonts w:ascii="Calibri" w:eastAsia="Calibri" w:hAnsi="Calibri" w:cs="Arial"/>
        </w:rPr>
        <w:t xml:space="preserve"> &lt; .001),</w:t>
      </w:r>
      <w:r w:rsidRPr="00361E84">
        <w:t xml:space="preserve"> and a significant interaction between these factors </w:t>
      </w:r>
      <w:r w:rsidR="250FC4E3" w:rsidRPr="00361E84">
        <w:rPr>
          <w:rFonts w:ascii="Calibri" w:eastAsia="Calibri" w:hAnsi="Calibri" w:cs="Arial"/>
        </w:rPr>
        <w:t xml:space="preserve">(χ²(1) = </w:t>
      </w:r>
      <w:r w:rsidR="5E09BE8C" w:rsidRPr="00361E84">
        <w:rPr>
          <w:rFonts w:ascii="Calibri" w:eastAsia="Calibri" w:hAnsi="Calibri" w:cs="Arial"/>
        </w:rPr>
        <w:t>13.72</w:t>
      </w:r>
      <w:r w:rsidR="250FC4E3" w:rsidRPr="00361E84">
        <w:rPr>
          <w:rFonts w:ascii="Calibri" w:eastAsia="Calibri" w:hAnsi="Calibri" w:cs="Arial"/>
        </w:rPr>
        <w:t xml:space="preserve">, </w:t>
      </w:r>
      <w:r w:rsidR="250FC4E3" w:rsidRPr="00361E84">
        <w:rPr>
          <w:rFonts w:ascii="Calibri" w:eastAsia="Calibri" w:hAnsi="Calibri" w:cs="Arial"/>
          <w:i/>
          <w:iCs/>
        </w:rPr>
        <w:t>p</w:t>
      </w:r>
      <w:r w:rsidR="250FC4E3" w:rsidRPr="00361E84">
        <w:rPr>
          <w:rFonts w:ascii="Calibri" w:eastAsia="Calibri" w:hAnsi="Calibri" w:cs="Arial"/>
        </w:rPr>
        <w:t xml:space="preserve"> &lt; .001).</w:t>
      </w:r>
      <w:r w:rsidR="490FA09C" w:rsidRPr="00361E84">
        <w:rPr>
          <w:rFonts w:ascii="Calibri" w:eastAsia="Calibri" w:hAnsi="Calibri" w:cs="Arial"/>
        </w:rPr>
        <w:t xml:space="preserve"> Follow-up comparisons showed that</w:t>
      </w:r>
      <w:r w:rsidR="777E89A6" w:rsidRPr="00361E84">
        <w:rPr>
          <w:rFonts w:ascii="Calibri" w:eastAsia="Calibri" w:hAnsi="Calibri" w:cs="Arial"/>
        </w:rPr>
        <w:t xml:space="preserve"> </w:t>
      </w:r>
      <w:r w:rsidR="4BB5B248" w:rsidRPr="00361E84">
        <w:t xml:space="preserve">older </w:t>
      </w:r>
      <w:r w:rsidR="12D63995" w:rsidRPr="00361E84">
        <w:t>adults rated their specific memories as more vivid</w:t>
      </w:r>
      <w:r w:rsidR="75BEE923" w:rsidRPr="00361E84">
        <w:t xml:space="preserve"> than young adults</w:t>
      </w:r>
      <w:r w:rsidR="12D63995" w:rsidRPr="00361E84">
        <w:t xml:space="preserve"> </w:t>
      </w:r>
      <w:r w:rsidR="7A5D75B8" w:rsidRPr="00361E84">
        <w:t>(M = 3</w:t>
      </w:r>
      <w:r w:rsidR="300A9C0A" w:rsidRPr="00361E84">
        <w:t>.</w:t>
      </w:r>
      <w:r w:rsidR="022E6877" w:rsidRPr="00361E84">
        <w:t>8</w:t>
      </w:r>
      <w:r w:rsidR="5BBE906F" w:rsidRPr="00361E84">
        <w:t>1</w:t>
      </w:r>
      <w:r w:rsidR="71413B83" w:rsidRPr="00361E84">
        <w:t xml:space="preserve"> vs. </w:t>
      </w:r>
      <w:r w:rsidR="4CBFB666" w:rsidRPr="00361E84">
        <w:t>3.53</w:t>
      </w:r>
      <w:r w:rsidR="5E7C406D" w:rsidRPr="00361E84">
        <w:t>; z = 5.58, p &lt; .001</w:t>
      </w:r>
      <w:r w:rsidR="7A5D75B8" w:rsidRPr="00361E84">
        <w:t>)</w:t>
      </w:r>
      <w:r w:rsidR="0AA41F8D" w:rsidRPr="00361E84">
        <w:t>,</w:t>
      </w:r>
      <w:r w:rsidR="7A5D75B8" w:rsidRPr="00361E84">
        <w:t xml:space="preserve"> </w:t>
      </w:r>
      <w:r w:rsidR="29567CEF" w:rsidRPr="00361E84">
        <w:t xml:space="preserve">and </w:t>
      </w:r>
      <w:r w:rsidR="0A7BF927" w:rsidRPr="00361E84">
        <w:t xml:space="preserve">marginally </w:t>
      </w:r>
      <w:r w:rsidR="29567CEF" w:rsidRPr="00361E84">
        <w:t>their categoric memories as more vivid than young adults</w:t>
      </w:r>
      <w:r w:rsidR="32336873" w:rsidRPr="00361E84">
        <w:t xml:space="preserve"> (</w:t>
      </w:r>
      <w:r w:rsidR="1EEA5881" w:rsidRPr="00361E84">
        <w:t>M = 3.</w:t>
      </w:r>
      <w:r w:rsidR="72851BD8" w:rsidRPr="00361E84">
        <w:t>58</w:t>
      </w:r>
      <w:r w:rsidR="4CC43B38" w:rsidRPr="00361E84">
        <w:t xml:space="preserve"> vs. </w:t>
      </w:r>
      <w:r w:rsidR="6C366AA1" w:rsidRPr="00361E84">
        <w:t>2.49</w:t>
      </w:r>
      <w:r w:rsidR="1EEA5881" w:rsidRPr="00361E84">
        <w:t>; z = 1.99, p = .05</w:t>
      </w:r>
      <w:r w:rsidR="32336873" w:rsidRPr="00361E84">
        <w:t>; See Figure 5</w:t>
      </w:r>
      <w:r w:rsidR="3445BA3D" w:rsidRPr="00361E84">
        <w:t>A</w:t>
      </w:r>
      <w:r w:rsidR="5A4A0D05" w:rsidRPr="00361E84">
        <w:t>)</w:t>
      </w:r>
      <w:r w:rsidR="418F9015" w:rsidRPr="00361E84">
        <w:t>.</w:t>
      </w:r>
    </w:p>
    <w:p w14:paraId="6EBACC39" w14:textId="0D2D928C" w:rsidR="00F05DB7" w:rsidRPr="00361E84" w:rsidRDefault="25D365A4" w:rsidP="4F5BCF8D">
      <w:pPr>
        <w:spacing w:before="160" w:after="0" w:line="480" w:lineRule="auto"/>
        <w:rPr>
          <w:b/>
          <w:bCs/>
          <w:i/>
          <w:iCs/>
        </w:rPr>
      </w:pPr>
      <w:r w:rsidRPr="00361E84">
        <w:rPr>
          <w:b/>
          <w:bCs/>
          <w:i/>
          <w:iCs/>
        </w:rPr>
        <w:t>Perspective ratings</w:t>
      </w:r>
    </w:p>
    <w:p w14:paraId="4588CC9A" w14:textId="1FE0B2CE" w:rsidR="00F05DB7" w:rsidRPr="00361E84" w:rsidRDefault="0311E89F" w:rsidP="1CC41775">
      <w:pPr>
        <w:spacing w:after="0" w:line="480" w:lineRule="auto"/>
        <w:ind w:firstLine="720"/>
      </w:pPr>
      <w:r w:rsidRPr="00361E84">
        <w:rPr>
          <w:rFonts w:ascii="Calibri" w:eastAsia="Calibri" w:hAnsi="Calibri" w:cs="Arial"/>
        </w:rPr>
        <w:t xml:space="preserve">The model revealed a </w:t>
      </w:r>
      <w:r w:rsidR="00662EAF" w:rsidRPr="00361E84">
        <w:rPr>
          <w:rFonts w:ascii="Calibri" w:eastAsia="Calibri" w:hAnsi="Calibri" w:cs="Arial"/>
        </w:rPr>
        <w:t xml:space="preserve">significant </w:t>
      </w:r>
      <w:r w:rsidRPr="00361E84">
        <w:rPr>
          <w:rFonts w:ascii="Calibri" w:eastAsia="Calibri" w:hAnsi="Calibri" w:cs="Arial"/>
        </w:rPr>
        <w:t xml:space="preserve">main effect of block (χ²(1) = 4.89, </w:t>
      </w:r>
      <w:r w:rsidRPr="00361E84">
        <w:rPr>
          <w:rFonts w:ascii="Calibri" w:eastAsia="Calibri" w:hAnsi="Calibri" w:cs="Arial"/>
          <w:i/>
          <w:iCs/>
        </w:rPr>
        <w:t>p</w:t>
      </w:r>
      <w:r w:rsidRPr="00361E84">
        <w:rPr>
          <w:rFonts w:ascii="Calibri" w:eastAsia="Calibri" w:hAnsi="Calibri" w:cs="Arial"/>
        </w:rPr>
        <w:t xml:space="preserve"> = .03), with participants rating </w:t>
      </w:r>
      <w:r w:rsidR="7B40BE98" w:rsidRPr="00361E84">
        <w:rPr>
          <w:rFonts w:ascii="Calibri" w:eastAsia="Calibri" w:hAnsi="Calibri" w:cs="Arial"/>
        </w:rPr>
        <w:t>their memories as</w:t>
      </w:r>
      <w:r w:rsidR="6CD0B832" w:rsidRPr="00361E84">
        <w:rPr>
          <w:rFonts w:ascii="Calibri" w:eastAsia="Calibri" w:hAnsi="Calibri" w:cs="Arial"/>
        </w:rPr>
        <w:t xml:space="preserve"> more</w:t>
      </w:r>
      <w:r w:rsidR="7B40BE98" w:rsidRPr="00361E84">
        <w:rPr>
          <w:rFonts w:ascii="Calibri" w:eastAsia="Calibri" w:hAnsi="Calibri" w:cs="Arial"/>
        </w:rPr>
        <w:t xml:space="preserve"> </w:t>
      </w:r>
      <w:r w:rsidR="3394620F" w:rsidRPr="00361E84">
        <w:t>predominantly from their own perspective</w:t>
      </w:r>
      <w:r w:rsidR="4D17A060" w:rsidRPr="00361E84">
        <w:t xml:space="preserve"> </w:t>
      </w:r>
      <w:r w:rsidR="697B04CB" w:rsidRPr="00361E84">
        <w:t xml:space="preserve">in the switching than in the baseline block </w:t>
      </w:r>
      <w:r w:rsidR="4D17A060" w:rsidRPr="00361E84">
        <w:t>(</w:t>
      </w:r>
      <w:r w:rsidR="02E173BA" w:rsidRPr="00361E84">
        <w:t xml:space="preserve">M = </w:t>
      </w:r>
      <w:r w:rsidR="324DAB97" w:rsidRPr="00361E84">
        <w:t xml:space="preserve">2.15 vs. </w:t>
      </w:r>
      <w:r w:rsidR="02E173BA" w:rsidRPr="00361E84">
        <w:t xml:space="preserve">2.35; </w:t>
      </w:r>
      <w:r w:rsidR="4D17A060" w:rsidRPr="00361E84">
        <w:t>See Figure 5</w:t>
      </w:r>
      <w:r w:rsidR="651ECA1F" w:rsidRPr="00361E84">
        <w:t>A</w:t>
      </w:r>
      <w:r w:rsidR="4D17A060" w:rsidRPr="00361E84">
        <w:t>)</w:t>
      </w:r>
      <w:r w:rsidR="3394620F" w:rsidRPr="00361E84">
        <w:t>.</w:t>
      </w:r>
      <w:r w:rsidR="5F3DB8D2" w:rsidRPr="00361E84">
        <w:t xml:space="preserve"> No additional main effects or interactions were found. </w:t>
      </w:r>
    </w:p>
    <w:bookmarkEnd w:id="10"/>
    <w:p w14:paraId="785FC97B" w14:textId="2CF6C114" w:rsidR="167D8FE4" w:rsidRPr="00361E84" w:rsidRDefault="167D8FE4" w:rsidP="4F5BCF8D">
      <w:pPr>
        <w:spacing w:before="160" w:after="0" w:line="480" w:lineRule="auto"/>
        <w:rPr>
          <w:b/>
          <w:bCs/>
          <w:i/>
          <w:iCs/>
        </w:rPr>
      </w:pPr>
      <w:r w:rsidRPr="00361E84">
        <w:rPr>
          <w:b/>
          <w:bCs/>
          <w:i/>
          <w:iCs/>
        </w:rPr>
        <w:t>Emotion ratings</w:t>
      </w:r>
    </w:p>
    <w:p w14:paraId="22FABFDC" w14:textId="112C3098" w:rsidR="167D8FE4" w:rsidRPr="00361E84" w:rsidRDefault="4B7C5527" w:rsidP="1CC41775">
      <w:pPr>
        <w:spacing w:after="0" w:line="480" w:lineRule="auto"/>
        <w:ind w:firstLine="720"/>
      </w:pPr>
      <w:r w:rsidRPr="00361E84">
        <w:rPr>
          <w:rFonts w:ascii="Calibri" w:eastAsia="Calibri" w:hAnsi="Calibri" w:cs="Arial"/>
        </w:rPr>
        <w:t xml:space="preserve">The model revealed a </w:t>
      </w:r>
      <w:r w:rsidR="00F040ED" w:rsidRPr="00361E84">
        <w:rPr>
          <w:rFonts w:ascii="Calibri" w:eastAsia="Calibri" w:hAnsi="Calibri" w:cs="Arial"/>
        </w:rPr>
        <w:t xml:space="preserve">significant </w:t>
      </w:r>
      <w:r w:rsidRPr="00361E84">
        <w:rPr>
          <w:rFonts w:ascii="Calibri" w:eastAsia="Calibri" w:hAnsi="Calibri" w:cs="Arial"/>
        </w:rPr>
        <w:t xml:space="preserve">main effect of memory type (χ²(1) = </w:t>
      </w:r>
      <w:r w:rsidR="07DBD553" w:rsidRPr="00361E84">
        <w:rPr>
          <w:rFonts w:ascii="Calibri" w:eastAsia="Calibri" w:hAnsi="Calibri" w:cs="Arial"/>
        </w:rPr>
        <w:t>19.33</w:t>
      </w:r>
      <w:r w:rsidRPr="00361E84">
        <w:rPr>
          <w:rFonts w:ascii="Calibri" w:eastAsia="Calibri" w:hAnsi="Calibri" w:cs="Arial"/>
        </w:rPr>
        <w:t xml:space="preserve">, </w:t>
      </w:r>
      <w:r w:rsidRPr="00361E84">
        <w:rPr>
          <w:rFonts w:ascii="Calibri" w:eastAsia="Calibri" w:hAnsi="Calibri" w:cs="Arial"/>
          <w:i/>
          <w:iCs/>
        </w:rPr>
        <w:t>p</w:t>
      </w:r>
      <w:r w:rsidRPr="00361E84">
        <w:rPr>
          <w:rFonts w:ascii="Calibri" w:eastAsia="Calibri" w:hAnsi="Calibri" w:cs="Arial"/>
        </w:rPr>
        <w:t xml:space="preserve"> </w:t>
      </w:r>
      <w:r w:rsidR="183750E1" w:rsidRPr="00361E84">
        <w:rPr>
          <w:rFonts w:ascii="Calibri" w:eastAsia="Calibri" w:hAnsi="Calibri" w:cs="Arial"/>
        </w:rPr>
        <w:t>&lt;</w:t>
      </w:r>
      <w:r w:rsidRPr="00361E84">
        <w:rPr>
          <w:rFonts w:ascii="Calibri" w:eastAsia="Calibri" w:hAnsi="Calibri" w:cs="Arial"/>
        </w:rPr>
        <w:t xml:space="preserve"> .0</w:t>
      </w:r>
      <w:r w:rsidR="535AFA37" w:rsidRPr="00361E84">
        <w:rPr>
          <w:rFonts w:ascii="Calibri" w:eastAsia="Calibri" w:hAnsi="Calibri" w:cs="Arial"/>
        </w:rPr>
        <w:t>01</w:t>
      </w:r>
      <w:r w:rsidRPr="00361E84">
        <w:rPr>
          <w:rFonts w:ascii="Calibri" w:eastAsia="Calibri" w:hAnsi="Calibri" w:cs="Arial"/>
        </w:rPr>
        <w:t xml:space="preserve">), with participants rating their memories </w:t>
      </w:r>
      <w:r w:rsidR="3016074B" w:rsidRPr="00361E84">
        <w:t>under specific instructions as more emotional than those under categoric instructions (</w:t>
      </w:r>
      <w:r w:rsidR="4D17A060" w:rsidRPr="00361E84">
        <w:t>M = 2.84</w:t>
      </w:r>
      <w:r w:rsidR="2FE77396" w:rsidRPr="00361E84">
        <w:t xml:space="preserve"> vs. </w:t>
      </w:r>
      <w:r w:rsidR="4D17A060" w:rsidRPr="00361E84">
        <w:t>2.54</w:t>
      </w:r>
      <w:r w:rsidR="3016074B" w:rsidRPr="00361E84">
        <w:t>)</w:t>
      </w:r>
      <w:r w:rsidR="550EF479" w:rsidRPr="00361E84">
        <w:t xml:space="preserve">, and a main </w:t>
      </w:r>
      <w:r w:rsidR="3016074B" w:rsidRPr="00361E84">
        <w:t xml:space="preserve">effect of </w:t>
      </w:r>
      <w:r w:rsidR="02DB2CE0" w:rsidRPr="00361E84">
        <w:t xml:space="preserve">age </w:t>
      </w:r>
      <w:r w:rsidR="3016074B" w:rsidRPr="00361E84">
        <w:t>group (</w:t>
      </w:r>
      <w:r w:rsidR="6BF8A4DB" w:rsidRPr="00361E84">
        <w:rPr>
          <w:rFonts w:ascii="Calibri" w:eastAsia="Calibri" w:hAnsi="Calibri" w:cs="Arial"/>
        </w:rPr>
        <w:t xml:space="preserve">χ²(1) = 9.83, </w:t>
      </w:r>
      <w:r w:rsidR="6BF8A4DB" w:rsidRPr="00361E84">
        <w:rPr>
          <w:rFonts w:ascii="Calibri" w:eastAsia="Calibri" w:hAnsi="Calibri" w:cs="Arial"/>
          <w:i/>
          <w:iCs/>
        </w:rPr>
        <w:t>p</w:t>
      </w:r>
      <w:r w:rsidR="6BF8A4DB" w:rsidRPr="00361E84">
        <w:rPr>
          <w:rFonts w:ascii="Calibri" w:eastAsia="Calibri" w:hAnsi="Calibri" w:cs="Arial"/>
        </w:rPr>
        <w:t xml:space="preserve"> = .002</w:t>
      </w:r>
      <w:r w:rsidR="3016074B" w:rsidRPr="00361E84">
        <w:t>), with older adults rating memories as more emotional than young adults (</w:t>
      </w:r>
      <w:r w:rsidR="4D17A060" w:rsidRPr="00361E84">
        <w:t>M = 2.92</w:t>
      </w:r>
      <w:r w:rsidR="2B8B947D" w:rsidRPr="00361E84">
        <w:t xml:space="preserve"> vs. </w:t>
      </w:r>
      <w:r w:rsidR="4D17A060" w:rsidRPr="00361E84">
        <w:t>2.46</w:t>
      </w:r>
      <w:r w:rsidR="3016074B" w:rsidRPr="00361E84">
        <w:t>)</w:t>
      </w:r>
      <w:r w:rsidR="535784D5" w:rsidRPr="00361E84">
        <w:t xml:space="preserve">. However, there was </w:t>
      </w:r>
      <w:r w:rsidR="3016074B" w:rsidRPr="00361E84">
        <w:t>no main effect of block</w:t>
      </w:r>
      <w:r w:rsidR="3EF4DA95" w:rsidRPr="00361E84">
        <w:t>,</w:t>
      </w:r>
      <w:r w:rsidR="3016074B" w:rsidRPr="00361E84">
        <w:t xml:space="preserve"> nor</w:t>
      </w:r>
      <w:r w:rsidR="3EF4DA95" w:rsidRPr="00361E84">
        <w:t xml:space="preserve"> any</w:t>
      </w:r>
      <w:r w:rsidR="3016074B" w:rsidRPr="00361E84">
        <w:t xml:space="preserve"> interaction with </w:t>
      </w:r>
      <w:r w:rsidR="535784D5" w:rsidRPr="00361E84">
        <w:t xml:space="preserve">the </w:t>
      </w:r>
      <w:r w:rsidR="3016074B" w:rsidRPr="00361E84">
        <w:t>other factors (</w:t>
      </w:r>
      <w:r w:rsidR="3016074B" w:rsidRPr="00361E84">
        <w:rPr>
          <w:i/>
          <w:iCs/>
        </w:rPr>
        <w:t>p</w:t>
      </w:r>
      <w:r w:rsidR="4D17A060" w:rsidRPr="00361E84">
        <w:rPr>
          <w:i/>
          <w:iCs/>
        </w:rPr>
        <w:t>s</w:t>
      </w:r>
      <w:r w:rsidR="3016074B" w:rsidRPr="00361E84">
        <w:t xml:space="preserve"> &gt; .</w:t>
      </w:r>
      <w:r w:rsidR="74E5B94C" w:rsidRPr="00361E84">
        <w:t>15</w:t>
      </w:r>
      <w:r w:rsidR="4D17A060" w:rsidRPr="00361E84">
        <w:t>; See Figure 5</w:t>
      </w:r>
      <w:r w:rsidR="60DCDFF9" w:rsidRPr="00361E84">
        <w:t>A</w:t>
      </w:r>
      <w:r w:rsidR="3016074B" w:rsidRPr="00361E84">
        <w:t>).</w:t>
      </w:r>
      <w:r w:rsidR="47561580" w:rsidRPr="00361E84">
        <w:t xml:space="preserve"> </w:t>
      </w:r>
    </w:p>
    <w:p w14:paraId="67F42E8E" w14:textId="08BC93BC" w:rsidR="2116AAAC" w:rsidRPr="00361E84" w:rsidRDefault="2116AAAC" w:rsidP="4F5BCF8D">
      <w:pPr>
        <w:spacing w:before="140" w:after="0" w:line="480" w:lineRule="auto"/>
        <w:rPr>
          <w:b/>
          <w:bCs/>
          <w:i/>
          <w:iCs/>
        </w:rPr>
      </w:pPr>
      <w:r w:rsidRPr="00361E84">
        <w:rPr>
          <w:b/>
          <w:bCs/>
          <w:i/>
          <w:iCs/>
        </w:rPr>
        <w:t>Temporal subjective ratings</w:t>
      </w:r>
    </w:p>
    <w:p w14:paraId="6ED7F690" w14:textId="41A96AED" w:rsidR="2116AAAC" w:rsidRPr="00361E84" w:rsidRDefault="3F92974E" w:rsidP="1CC41775">
      <w:pPr>
        <w:spacing w:after="0" w:line="480" w:lineRule="auto"/>
        <w:ind w:firstLine="720"/>
      </w:pPr>
      <w:r w:rsidRPr="00361E84">
        <w:rPr>
          <w:rFonts w:ascii="Calibri" w:eastAsia="Calibri" w:hAnsi="Calibri" w:cs="Arial"/>
        </w:rPr>
        <w:t xml:space="preserve">The model </w:t>
      </w:r>
      <w:r w:rsidR="536B2A35" w:rsidRPr="00361E84">
        <w:t xml:space="preserve">on the temporal subjective ratings under </w:t>
      </w:r>
      <w:r w:rsidR="56F53B2C" w:rsidRPr="00361E84">
        <w:t>specif</w:t>
      </w:r>
      <w:r w:rsidR="67F72A35" w:rsidRPr="00361E84">
        <w:t>i</w:t>
      </w:r>
      <w:r w:rsidR="56F53B2C" w:rsidRPr="00361E84">
        <w:t xml:space="preserve">c </w:t>
      </w:r>
      <w:r w:rsidR="536B2A35" w:rsidRPr="00361E84">
        <w:t>instructions</w:t>
      </w:r>
      <w:r w:rsidR="536B2A35" w:rsidRPr="00361E84">
        <w:rPr>
          <w:rFonts w:ascii="Calibri" w:eastAsia="Calibri" w:hAnsi="Calibri" w:cs="Arial"/>
        </w:rPr>
        <w:t xml:space="preserve"> </w:t>
      </w:r>
      <w:r w:rsidRPr="00361E84">
        <w:rPr>
          <w:rFonts w:ascii="Calibri" w:eastAsia="Calibri" w:hAnsi="Calibri" w:cs="Arial"/>
        </w:rPr>
        <w:t xml:space="preserve">revealed significant a main effect of </w:t>
      </w:r>
      <w:r w:rsidRPr="00361E84">
        <w:t xml:space="preserve">time of the memories </w:t>
      </w:r>
      <w:r w:rsidRPr="00361E84">
        <w:rPr>
          <w:rFonts w:ascii="Calibri" w:eastAsia="Calibri" w:hAnsi="Calibri" w:cs="Arial"/>
        </w:rPr>
        <w:t xml:space="preserve">(χ²(1) = 100.37, </w:t>
      </w:r>
      <w:r w:rsidRPr="00361E84">
        <w:rPr>
          <w:rFonts w:ascii="Calibri" w:eastAsia="Calibri" w:hAnsi="Calibri" w:cs="Arial"/>
          <w:i/>
          <w:iCs/>
        </w:rPr>
        <w:t>p</w:t>
      </w:r>
      <w:r w:rsidRPr="00361E84">
        <w:rPr>
          <w:rFonts w:ascii="Calibri" w:eastAsia="Calibri" w:hAnsi="Calibri" w:cs="Arial"/>
        </w:rPr>
        <w:t xml:space="preserve"> &lt; .001), </w:t>
      </w:r>
      <w:r w:rsidR="75DE78DD" w:rsidRPr="00361E84">
        <w:t xml:space="preserve">and </w:t>
      </w:r>
      <w:r w:rsidR="356C3A18" w:rsidRPr="00361E84">
        <w:t xml:space="preserve">a significant interaction between time and </w:t>
      </w:r>
      <w:r w:rsidR="644A752C" w:rsidRPr="00361E84">
        <w:t xml:space="preserve">age </w:t>
      </w:r>
      <w:r w:rsidR="356C3A18" w:rsidRPr="00361E84">
        <w:t>group (</w:t>
      </w:r>
      <w:r w:rsidR="2AE94751" w:rsidRPr="00361E84">
        <w:rPr>
          <w:rFonts w:ascii="Calibri" w:eastAsia="Calibri" w:hAnsi="Calibri" w:cs="Arial"/>
        </w:rPr>
        <w:t xml:space="preserve"> χ²(1) = 168.75, </w:t>
      </w:r>
      <w:r w:rsidR="2AE94751" w:rsidRPr="00361E84">
        <w:rPr>
          <w:rFonts w:ascii="Calibri" w:eastAsia="Calibri" w:hAnsi="Calibri" w:cs="Arial"/>
          <w:i/>
          <w:iCs/>
        </w:rPr>
        <w:t>p</w:t>
      </w:r>
      <w:r w:rsidR="2AE94751" w:rsidRPr="00361E84">
        <w:rPr>
          <w:rFonts w:ascii="Calibri" w:eastAsia="Calibri" w:hAnsi="Calibri" w:cs="Arial"/>
        </w:rPr>
        <w:t xml:space="preserve"> &lt; .001</w:t>
      </w:r>
      <w:r w:rsidR="09640095" w:rsidRPr="00361E84">
        <w:rPr>
          <w:rFonts w:ascii="Calibri" w:eastAsia="Calibri" w:hAnsi="Calibri" w:cs="Arial"/>
        </w:rPr>
        <w:t>)</w:t>
      </w:r>
      <w:r w:rsidR="5E2879F5" w:rsidRPr="00361E84">
        <w:t>.</w:t>
      </w:r>
      <w:r w:rsidR="356C3A18" w:rsidRPr="00361E84">
        <w:t xml:space="preserve"> </w:t>
      </w:r>
      <w:r w:rsidR="0A019042" w:rsidRPr="00361E84">
        <w:rPr>
          <w:rFonts w:ascii="Calibri" w:eastAsia="Calibri" w:hAnsi="Calibri" w:cs="Arial"/>
        </w:rPr>
        <w:t>Follow-up comparisons showed that</w:t>
      </w:r>
      <w:r w:rsidR="0A019042" w:rsidRPr="00361E84">
        <w:t xml:space="preserve"> </w:t>
      </w:r>
      <w:r w:rsidR="356C3A18" w:rsidRPr="00361E84">
        <w:t xml:space="preserve">under </w:t>
      </w:r>
      <w:r w:rsidR="35EF5B79" w:rsidRPr="00361E84">
        <w:t xml:space="preserve">specific </w:t>
      </w:r>
      <w:r w:rsidR="356C3A18" w:rsidRPr="00361E84">
        <w:t>instructions, older adults recalled more memories older than 10 years than young adults (</w:t>
      </w:r>
      <w:r w:rsidR="5E2879F5" w:rsidRPr="00361E84">
        <w:t>M = 0.39</w:t>
      </w:r>
      <w:r w:rsidR="0109980E" w:rsidRPr="00361E84">
        <w:t xml:space="preserve"> vs. </w:t>
      </w:r>
      <w:r w:rsidR="5E2879F5" w:rsidRPr="00361E84">
        <w:t>0.15; t(146) = 4.85, p &lt; .001</w:t>
      </w:r>
      <w:r w:rsidR="356C3A18" w:rsidRPr="00361E84">
        <w:t>), but less memories from last year (</w:t>
      </w:r>
      <w:r w:rsidR="5E2879F5" w:rsidRPr="00361E84">
        <w:t>M = 0.15</w:t>
      </w:r>
      <w:r w:rsidR="6AFB3811" w:rsidRPr="00361E84">
        <w:t xml:space="preserve"> vs. </w:t>
      </w:r>
      <w:r w:rsidR="5E2879F5" w:rsidRPr="00361E84">
        <w:t>0.35; t(140) = -3.91, p &lt; .001</w:t>
      </w:r>
      <w:r w:rsidR="356C3A18" w:rsidRPr="00361E84">
        <w:t>) and the past 5 years (</w:t>
      </w:r>
      <w:r w:rsidR="5E2879F5" w:rsidRPr="00361E84">
        <w:t>M = 0.09</w:t>
      </w:r>
      <w:r w:rsidR="16654F94" w:rsidRPr="00361E84">
        <w:t xml:space="preserve"> vs. </w:t>
      </w:r>
      <w:r w:rsidR="5E2879F5" w:rsidRPr="00361E84">
        <w:t>0.17; t(143) = -2.43, p = .03</w:t>
      </w:r>
      <w:r w:rsidR="356C3A18" w:rsidRPr="00361E84">
        <w:t xml:space="preserve">; See Figure </w:t>
      </w:r>
      <w:r w:rsidR="243B203A" w:rsidRPr="00361E84">
        <w:t>5B</w:t>
      </w:r>
      <w:r w:rsidR="356C3A18" w:rsidRPr="00361E84">
        <w:t xml:space="preserve">). </w:t>
      </w:r>
      <w:r w:rsidR="2FCA0723" w:rsidRPr="00361E84">
        <w:t xml:space="preserve">However, there were no additional significant main effects nor interactions (all </w:t>
      </w:r>
      <w:r w:rsidR="2FCA0723" w:rsidRPr="00361E84">
        <w:rPr>
          <w:i/>
          <w:iCs/>
        </w:rPr>
        <w:t>p-values</w:t>
      </w:r>
      <w:r w:rsidR="2FCA0723" w:rsidRPr="00361E84">
        <w:t xml:space="preserve"> &gt; 0.07). </w:t>
      </w:r>
      <w:r w:rsidR="2FCA0723" w:rsidRPr="00361E84">
        <w:rPr>
          <w:rFonts w:ascii="Calibri" w:eastAsia="Calibri" w:hAnsi="Calibri" w:cs="Arial"/>
        </w:rPr>
        <w:t xml:space="preserve">The model </w:t>
      </w:r>
      <w:r w:rsidR="2FCA0723" w:rsidRPr="00361E84">
        <w:t xml:space="preserve">on the temporal subjective ratings under </w:t>
      </w:r>
      <w:r w:rsidR="3B2F7EAA" w:rsidRPr="00361E84">
        <w:t xml:space="preserve">categoric </w:t>
      </w:r>
      <w:r w:rsidR="2FCA0723" w:rsidRPr="00361E84">
        <w:t>instructions</w:t>
      </w:r>
      <w:r w:rsidR="2FCA0723" w:rsidRPr="00361E84">
        <w:rPr>
          <w:rFonts w:ascii="Calibri" w:eastAsia="Calibri" w:hAnsi="Calibri" w:cs="Arial"/>
        </w:rPr>
        <w:t xml:space="preserve"> revealed significant a main effect of </w:t>
      </w:r>
      <w:r w:rsidR="2FCA0723" w:rsidRPr="00361E84">
        <w:t xml:space="preserve">time of the memories </w:t>
      </w:r>
      <w:r w:rsidR="2FCA0723" w:rsidRPr="00361E84">
        <w:rPr>
          <w:rFonts w:ascii="Calibri" w:eastAsia="Calibri" w:hAnsi="Calibri" w:cs="Arial"/>
        </w:rPr>
        <w:t>(χ²(</w:t>
      </w:r>
      <w:r w:rsidR="6103FA55" w:rsidRPr="00361E84">
        <w:rPr>
          <w:rFonts w:ascii="Calibri" w:eastAsia="Calibri" w:hAnsi="Calibri" w:cs="Arial"/>
        </w:rPr>
        <w:t>4</w:t>
      </w:r>
      <w:r w:rsidR="2FCA0723" w:rsidRPr="00361E84">
        <w:rPr>
          <w:rFonts w:ascii="Calibri" w:eastAsia="Calibri" w:hAnsi="Calibri" w:cs="Arial"/>
        </w:rPr>
        <w:t xml:space="preserve">) = </w:t>
      </w:r>
      <w:r w:rsidR="060B176D" w:rsidRPr="00361E84">
        <w:rPr>
          <w:rFonts w:ascii="Calibri" w:eastAsia="Calibri" w:hAnsi="Calibri" w:cs="Arial"/>
        </w:rPr>
        <w:t>70.01</w:t>
      </w:r>
      <w:r w:rsidR="2FCA0723" w:rsidRPr="00361E84">
        <w:rPr>
          <w:rFonts w:ascii="Calibri" w:eastAsia="Calibri" w:hAnsi="Calibri" w:cs="Arial"/>
        </w:rPr>
        <w:t xml:space="preserve">, </w:t>
      </w:r>
      <w:r w:rsidR="2FCA0723" w:rsidRPr="00361E84">
        <w:rPr>
          <w:rFonts w:ascii="Calibri" w:eastAsia="Calibri" w:hAnsi="Calibri" w:cs="Arial"/>
          <w:i/>
          <w:iCs/>
        </w:rPr>
        <w:t>p</w:t>
      </w:r>
      <w:r w:rsidR="2FCA0723" w:rsidRPr="00361E84">
        <w:rPr>
          <w:rFonts w:ascii="Calibri" w:eastAsia="Calibri" w:hAnsi="Calibri" w:cs="Arial"/>
        </w:rPr>
        <w:t xml:space="preserve"> &lt; .001), </w:t>
      </w:r>
      <w:r w:rsidR="2FCA0723" w:rsidRPr="00361E84">
        <w:t>a significant interaction between time and age group (</w:t>
      </w:r>
      <w:r w:rsidR="2FCA0723" w:rsidRPr="00361E84">
        <w:rPr>
          <w:rFonts w:ascii="Calibri" w:eastAsia="Calibri" w:hAnsi="Calibri" w:cs="Arial"/>
        </w:rPr>
        <w:t xml:space="preserve"> χ²(</w:t>
      </w:r>
      <w:r w:rsidR="6350EEAC" w:rsidRPr="00361E84">
        <w:rPr>
          <w:rFonts w:ascii="Calibri" w:eastAsia="Calibri" w:hAnsi="Calibri" w:cs="Arial"/>
        </w:rPr>
        <w:t>4</w:t>
      </w:r>
      <w:r w:rsidR="2FCA0723" w:rsidRPr="00361E84">
        <w:rPr>
          <w:rFonts w:ascii="Calibri" w:eastAsia="Calibri" w:hAnsi="Calibri" w:cs="Arial"/>
        </w:rPr>
        <w:t xml:space="preserve">) = </w:t>
      </w:r>
      <w:r w:rsidR="708CD691" w:rsidRPr="00361E84">
        <w:rPr>
          <w:rFonts w:ascii="Calibri" w:eastAsia="Calibri" w:hAnsi="Calibri" w:cs="Arial"/>
        </w:rPr>
        <w:t>55.63</w:t>
      </w:r>
      <w:r w:rsidR="2FCA0723" w:rsidRPr="00361E84">
        <w:rPr>
          <w:rFonts w:ascii="Calibri" w:eastAsia="Calibri" w:hAnsi="Calibri" w:cs="Arial"/>
        </w:rPr>
        <w:t xml:space="preserve">, </w:t>
      </w:r>
      <w:r w:rsidR="2FCA0723" w:rsidRPr="00361E84">
        <w:rPr>
          <w:rFonts w:ascii="Calibri" w:eastAsia="Calibri" w:hAnsi="Calibri" w:cs="Arial"/>
          <w:i/>
          <w:iCs/>
        </w:rPr>
        <w:t>p</w:t>
      </w:r>
      <w:r w:rsidR="2FCA0723" w:rsidRPr="00361E84">
        <w:rPr>
          <w:rFonts w:ascii="Calibri" w:eastAsia="Calibri" w:hAnsi="Calibri" w:cs="Arial"/>
        </w:rPr>
        <w:t xml:space="preserve"> &lt; .001)</w:t>
      </w:r>
      <w:r w:rsidR="02F8CAA8" w:rsidRPr="00361E84">
        <w:rPr>
          <w:rFonts w:ascii="Calibri" w:eastAsia="Calibri" w:hAnsi="Calibri" w:cs="Arial"/>
        </w:rPr>
        <w:t xml:space="preserve">, and </w:t>
      </w:r>
      <w:r w:rsidR="02F8CAA8" w:rsidRPr="00361E84">
        <w:t xml:space="preserve">a significant interaction between time </w:t>
      </w:r>
      <w:r w:rsidR="02F8CAA8" w:rsidRPr="00361E84">
        <w:lastRenderedPageBreak/>
        <w:t>and block (</w:t>
      </w:r>
      <w:r w:rsidR="02F8CAA8" w:rsidRPr="00361E84">
        <w:rPr>
          <w:rFonts w:ascii="Calibri" w:eastAsia="Calibri" w:hAnsi="Calibri" w:cs="Arial"/>
        </w:rPr>
        <w:t xml:space="preserve"> χ²(1) = </w:t>
      </w:r>
      <w:r w:rsidR="58E61E71" w:rsidRPr="00361E84">
        <w:rPr>
          <w:rFonts w:ascii="Calibri" w:eastAsia="Calibri" w:hAnsi="Calibri" w:cs="Arial"/>
        </w:rPr>
        <w:t>15.94</w:t>
      </w:r>
      <w:r w:rsidR="02F8CAA8" w:rsidRPr="00361E84">
        <w:rPr>
          <w:rFonts w:ascii="Calibri" w:eastAsia="Calibri" w:hAnsi="Calibri" w:cs="Arial"/>
        </w:rPr>
        <w:t xml:space="preserve">, </w:t>
      </w:r>
      <w:r w:rsidR="02F8CAA8" w:rsidRPr="00361E84">
        <w:rPr>
          <w:rFonts w:ascii="Calibri" w:eastAsia="Calibri" w:hAnsi="Calibri" w:cs="Arial"/>
          <w:i/>
          <w:iCs/>
        </w:rPr>
        <w:t>p</w:t>
      </w:r>
      <w:r w:rsidR="02F8CAA8" w:rsidRPr="00361E84">
        <w:rPr>
          <w:rFonts w:ascii="Calibri" w:eastAsia="Calibri" w:hAnsi="Calibri" w:cs="Arial"/>
        </w:rPr>
        <w:t xml:space="preserve"> </w:t>
      </w:r>
      <w:r w:rsidR="23F2166C" w:rsidRPr="00361E84">
        <w:rPr>
          <w:rFonts w:ascii="Calibri" w:eastAsia="Calibri" w:hAnsi="Calibri" w:cs="Arial"/>
        </w:rPr>
        <w:t>=</w:t>
      </w:r>
      <w:r w:rsidR="02F8CAA8" w:rsidRPr="00361E84">
        <w:rPr>
          <w:rFonts w:ascii="Calibri" w:eastAsia="Calibri" w:hAnsi="Calibri" w:cs="Arial"/>
        </w:rPr>
        <w:t xml:space="preserve"> .00</w:t>
      </w:r>
      <w:r w:rsidR="26E66FF9" w:rsidRPr="00361E84">
        <w:rPr>
          <w:rFonts w:ascii="Calibri" w:eastAsia="Calibri" w:hAnsi="Calibri" w:cs="Arial"/>
        </w:rPr>
        <w:t>3</w:t>
      </w:r>
      <w:r w:rsidR="02F8CAA8" w:rsidRPr="00361E84">
        <w:rPr>
          <w:rFonts w:ascii="Calibri" w:eastAsia="Calibri" w:hAnsi="Calibri" w:cs="Arial"/>
        </w:rPr>
        <w:t>)</w:t>
      </w:r>
      <w:r w:rsidR="2FCA0723" w:rsidRPr="00361E84">
        <w:t xml:space="preserve">. </w:t>
      </w:r>
      <w:r w:rsidR="2FCA0723" w:rsidRPr="00361E84">
        <w:rPr>
          <w:rFonts w:ascii="Calibri" w:eastAsia="Calibri" w:hAnsi="Calibri" w:cs="Arial"/>
        </w:rPr>
        <w:t>Follow-up comparisons showed that</w:t>
      </w:r>
      <w:r w:rsidR="2FCA0723" w:rsidRPr="00361E84">
        <w:t xml:space="preserve"> under </w:t>
      </w:r>
      <w:r w:rsidR="6988362C" w:rsidRPr="00361E84">
        <w:t>categoric</w:t>
      </w:r>
      <w:r w:rsidR="76ABA7AA" w:rsidRPr="00361E84">
        <w:t xml:space="preserve"> </w:t>
      </w:r>
      <w:r w:rsidR="2FCA0723" w:rsidRPr="00361E84">
        <w:t xml:space="preserve">instructions, </w:t>
      </w:r>
      <w:r w:rsidR="55C5F818" w:rsidRPr="00361E84">
        <w:t>older adults recalled significantly more memories older than 10 years compared to young adults (M = 0.48</w:t>
      </w:r>
      <w:r w:rsidR="037038EF" w:rsidRPr="00361E84">
        <w:t xml:space="preserve"> vs. </w:t>
      </w:r>
      <w:r w:rsidR="55C5F818" w:rsidRPr="00361E84">
        <w:t xml:space="preserve">0.07; t(98) = 10.9, p &lt; .001). In contrast, older adults recalled less memories from the last year </w:t>
      </w:r>
      <w:r w:rsidR="680AB6E4" w:rsidRPr="00361E84">
        <w:t xml:space="preserve">than young adults </w:t>
      </w:r>
      <w:r w:rsidR="55C5F818" w:rsidRPr="00361E84">
        <w:t>(M = 0.28</w:t>
      </w:r>
      <w:r w:rsidR="46F12BD1" w:rsidRPr="00361E84">
        <w:t xml:space="preserve"> vs. </w:t>
      </w:r>
      <w:r w:rsidR="7195674A" w:rsidRPr="00361E84">
        <w:t>0.55</w:t>
      </w:r>
      <w:r w:rsidR="55C5F818" w:rsidRPr="00361E84">
        <w:t xml:space="preserve">; t(145) = -5.11, p &lt; .001) and </w:t>
      </w:r>
      <w:r w:rsidR="01F796BE" w:rsidRPr="00361E84">
        <w:t xml:space="preserve">less memories in </w:t>
      </w:r>
      <w:r w:rsidR="55C5F818" w:rsidRPr="00361E84">
        <w:t>the past 5 years compared to young adults (M = 0.13</w:t>
      </w:r>
      <w:r w:rsidR="6DDD2AB3" w:rsidRPr="00361E84">
        <w:t xml:space="preserve"> vs. </w:t>
      </w:r>
      <w:r w:rsidR="55C5F818" w:rsidRPr="00361E84">
        <w:t>0.31; t(138) = -4.99, p &lt; .001; See Figure 5B). In summary, while young adults tended to recall recent memories (particularly from the last year and within the last 5 years), older adults showed a preference for recalling more remote memories, both for specific and categoric memories.</w:t>
      </w:r>
    </w:p>
    <w:p w14:paraId="6A2D1EA2" w14:textId="7297D91E" w:rsidR="7B0C059A" w:rsidRPr="00361E84" w:rsidRDefault="7B0C059A" w:rsidP="4B43D7B5">
      <w:pPr>
        <w:spacing w:after="0" w:line="240" w:lineRule="auto"/>
      </w:pPr>
      <w:r w:rsidRPr="00361E84">
        <w:rPr>
          <w:noProof/>
        </w:rPr>
        <w:drawing>
          <wp:inline distT="0" distB="0" distL="0" distR="0" wp14:anchorId="694A1181" wp14:editId="45F1B94E">
            <wp:extent cx="6124575" cy="5362575"/>
            <wp:effectExtent l="0" t="0" r="0" b="0"/>
            <wp:docPr id="1461766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6239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4575" cy="5362575"/>
                    </a:xfrm>
                    <a:prstGeom prst="rect">
                      <a:avLst/>
                    </a:prstGeom>
                  </pic:spPr>
                </pic:pic>
              </a:graphicData>
            </a:graphic>
          </wp:inline>
        </w:drawing>
      </w:r>
      <w:r w:rsidRPr="00361E84">
        <w:rPr>
          <w:b/>
          <w:bCs/>
        </w:rPr>
        <w:t>Figure 5</w:t>
      </w:r>
      <w:r w:rsidRPr="00361E84">
        <w:t xml:space="preserve">. Subjective ratings and temporal distribution of specific and categoric memories in young and older adults. A) Episodic memories were considered as more emotional than categoric memories; moreover, older adults considered their memories as more emotional than those of young adults. Perspective: no differences were found between groups and retrieval instructions. Recall for both types of memories was predominantly from participants’ own perspective. Vividness: older adults consider both their specific and categoric memories as more vivid than those of young adults. B) Older adults tended to recall a greater proportion of remote memories from more than 10 years ago, while young adults recalled more recent </w:t>
      </w:r>
      <w:r w:rsidRPr="00361E84">
        <w:lastRenderedPageBreak/>
        <w:t>memories from 1 to 5 years ago.</w:t>
      </w:r>
      <w:r w:rsidRPr="00361E84">
        <w:rPr>
          <w:i/>
          <w:iCs/>
        </w:rPr>
        <w:t xml:space="preserve"> </w:t>
      </w:r>
      <w:r w:rsidRPr="00361E84">
        <w:t>Y values represent mean frequencies of recalled memories. Points refer to individual data points. Error bars represent standard errors of the mean.</w:t>
      </w:r>
    </w:p>
    <w:p w14:paraId="4EA97DE2" w14:textId="019C07B7" w:rsidR="4B43D7B5" w:rsidRPr="00361E84" w:rsidRDefault="4B43D7B5" w:rsidP="4B43D7B5">
      <w:pPr>
        <w:spacing w:after="0" w:line="480" w:lineRule="auto"/>
        <w:ind w:firstLine="720"/>
      </w:pPr>
    </w:p>
    <w:p w14:paraId="46026A1B" w14:textId="77777777" w:rsidR="00ED1001" w:rsidRPr="00361E84" w:rsidRDefault="00ED1001" w:rsidP="00A1717A">
      <w:pPr>
        <w:spacing w:line="480" w:lineRule="auto"/>
        <w:jc w:val="center"/>
        <w:rPr>
          <w:b/>
          <w:bCs/>
        </w:rPr>
      </w:pPr>
      <w:bookmarkStart w:id="11" w:name="_Hlk146640928"/>
      <w:r w:rsidRPr="00361E84">
        <w:rPr>
          <w:b/>
          <w:bCs/>
        </w:rPr>
        <w:t>Discussion</w:t>
      </w:r>
    </w:p>
    <w:p w14:paraId="061A4B40" w14:textId="5F548F2A" w:rsidR="00E56565" w:rsidRPr="00361E84" w:rsidRDefault="77423947" w:rsidP="2ADC3FD1">
      <w:pPr>
        <w:spacing w:line="480" w:lineRule="auto"/>
      </w:pPr>
      <w:r w:rsidRPr="00361E84">
        <w:t xml:space="preserve">In the present study, we investigated age-related differences in switch costs during the recall of different types of autobiographical memories: </w:t>
      </w:r>
      <w:r w:rsidRPr="00361E84">
        <w:rPr>
          <w:i/>
          <w:iCs/>
        </w:rPr>
        <w:t>specific events</w:t>
      </w:r>
      <w:r w:rsidRPr="00361E84">
        <w:t xml:space="preserve">, </w:t>
      </w:r>
      <w:r w:rsidR="08E3EFC9" w:rsidRPr="00361E84">
        <w:t xml:space="preserve">which are </w:t>
      </w:r>
      <w:r w:rsidRPr="00361E84">
        <w:t xml:space="preserve">memories of unique </w:t>
      </w:r>
      <w:r w:rsidR="2220ECB8" w:rsidRPr="00361E84">
        <w:t xml:space="preserve">past </w:t>
      </w:r>
      <w:r w:rsidRPr="00361E84">
        <w:t xml:space="preserve">episodes, and </w:t>
      </w:r>
      <w:r w:rsidRPr="00361E84">
        <w:rPr>
          <w:i/>
          <w:iCs/>
        </w:rPr>
        <w:t>categoric events</w:t>
      </w:r>
      <w:r w:rsidRPr="00361E84">
        <w:t xml:space="preserve">, </w:t>
      </w:r>
      <w:r w:rsidR="08E3EFC9" w:rsidRPr="00361E84">
        <w:t xml:space="preserve">which are </w:t>
      </w:r>
      <w:r w:rsidRPr="00361E84">
        <w:t xml:space="preserve">memories of </w:t>
      </w:r>
      <w:r w:rsidR="08E3EFC9" w:rsidRPr="00361E84">
        <w:t>recurring experiences</w:t>
      </w:r>
      <w:r w:rsidRPr="00361E84">
        <w:t xml:space="preserve">. </w:t>
      </w:r>
      <w:r w:rsidR="08E3EFC9" w:rsidRPr="00361E84">
        <w:t xml:space="preserve">Specifically, we investigated how switching between </w:t>
      </w:r>
      <w:r w:rsidR="00887DEC" w:rsidRPr="00361E84" w:rsidDel="21231BEB">
        <w:t xml:space="preserve">these </w:t>
      </w:r>
      <w:r w:rsidR="00887DEC" w:rsidRPr="00361E84" w:rsidDel="6D9B4339">
        <w:t>memory</w:t>
      </w:r>
      <w:r w:rsidR="08E3EFC9" w:rsidRPr="00361E84">
        <w:t xml:space="preserve"> types affected participants' ability to </w:t>
      </w:r>
      <w:r w:rsidR="66B434BA" w:rsidRPr="00361E84">
        <w:t xml:space="preserve">recall </w:t>
      </w:r>
      <w:r w:rsidR="08E3EFC9" w:rsidRPr="00361E84">
        <w:t>narratives that are coherent with</w:t>
      </w:r>
      <w:r w:rsidR="6C2F956A" w:rsidRPr="00361E84">
        <w:t xml:space="preserve"> the</w:t>
      </w:r>
      <w:r w:rsidR="08E3EFC9" w:rsidRPr="00361E84">
        <w:t xml:space="preserve"> given instructions. Switch costs </w:t>
      </w:r>
      <w:r w:rsidR="7EFCE737" w:rsidRPr="00361E84">
        <w:t xml:space="preserve">in retrieval accuracy </w:t>
      </w:r>
      <w:r w:rsidR="08E3EFC9" w:rsidRPr="00361E84">
        <w:t xml:space="preserve">were observed when comparing the overall consistency of narratives with instructions between the baseline and switching blocks. </w:t>
      </w:r>
      <w:r w:rsidR="67B4108B" w:rsidRPr="00361E84">
        <w:t>The a</w:t>
      </w:r>
      <w:r w:rsidR="7EFCE737" w:rsidRPr="00361E84">
        <w:t>nalysi</w:t>
      </w:r>
      <w:r w:rsidR="2D32F963" w:rsidRPr="00361E84">
        <w:t>s of</w:t>
      </w:r>
      <w:r w:rsidR="1111E1CA" w:rsidRPr="00361E84">
        <w:t xml:space="preserve"> the content of memories during </w:t>
      </w:r>
      <w:r w:rsidR="6C2F956A" w:rsidRPr="00361E84">
        <w:t>elaboration</w:t>
      </w:r>
      <w:r w:rsidR="217AA82E" w:rsidRPr="00361E84">
        <w:t xml:space="preserve"> revealed that </w:t>
      </w:r>
      <w:r w:rsidR="312EA40E" w:rsidRPr="00361E84">
        <w:t>o</w:t>
      </w:r>
      <w:r w:rsidR="08E3EFC9" w:rsidRPr="00361E84">
        <w:t xml:space="preserve">lder adults tended to include a higher proportion of semantic details compared to young adults together with a lower proportion of details consistent with instructions, specifically fewer episodic details under specific instructions and fewer repeated events </w:t>
      </w:r>
      <w:r w:rsidR="003465CB" w:rsidRPr="00361E84">
        <w:t xml:space="preserve">details </w:t>
      </w:r>
      <w:r w:rsidR="08E3EFC9" w:rsidRPr="00361E84">
        <w:t>under categoric instructions. The detailed findings and implications of these results are discussed further below.</w:t>
      </w:r>
    </w:p>
    <w:p w14:paraId="49990F87" w14:textId="29EAC256" w:rsidR="00ED1001" w:rsidRPr="00361E84" w:rsidRDefault="008416E8" w:rsidP="4F5BCF8D">
      <w:pPr>
        <w:spacing w:before="160" w:line="480" w:lineRule="auto"/>
        <w:rPr>
          <w:b/>
          <w:bCs/>
        </w:rPr>
      </w:pPr>
      <w:r w:rsidRPr="00361E84">
        <w:rPr>
          <w:b/>
          <w:bCs/>
        </w:rPr>
        <w:t>Task-switching reduces coherence with instructions during memory retrieval</w:t>
      </w:r>
    </w:p>
    <w:p w14:paraId="54C994D1" w14:textId="6B044395" w:rsidR="00643120" w:rsidRPr="00361E84" w:rsidRDefault="00504BC0" w:rsidP="2ADC3FD1">
      <w:pPr>
        <w:spacing w:line="480" w:lineRule="auto"/>
        <w:ind w:firstLine="720"/>
      </w:pPr>
      <w:r w:rsidRPr="00361E84">
        <w:t xml:space="preserve">Our primary finding shows that task-switching demands significantly </w:t>
      </w:r>
      <w:r w:rsidR="6398C66C" w:rsidRPr="00361E84">
        <w:t xml:space="preserve">affect </w:t>
      </w:r>
      <w:r w:rsidRPr="00361E84">
        <w:t>autobiographical memory retrieval</w:t>
      </w:r>
      <w:r w:rsidR="00CD5858" w:rsidRPr="00361E84">
        <w:t>.</w:t>
      </w:r>
      <w:r w:rsidRPr="00361E84">
        <w:t xml:space="preserve"> Participants produced a lower proportion of memories coherent with instructions in switching blocks compared to baseline blocks, while no differences emerged between switch and remain trials within </w:t>
      </w:r>
      <w:r w:rsidR="00643120" w:rsidRPr="00361E84">
        <w:t xml:space="preserve">the </w:t>
      </w:r>
      <w:r w:rsidRPr="00361E84">
        <w:t>switching block.</w:t>
      </w:r>
      <w:r w:rsidR="0082068A" w:rsidRPr="00361E84">
        <w:t xml:space="preserve"> </w:t>
      </w:r>
      <w:r w:rsidR="00A96206" w:rsidRPr="00361E84">
        <w:t xml:space="preserve">This pattern aligns with established findings in cognitive task-switching research, where "global" switch costs (baseline vs. switching blocks) are consistently observed, but "local" switch costs (switch vs. remain trials) are often absent or minimal (Kray et al., 2002; Meiran et al., 2001; Mayr &amp; Kliegl, 2000). </w:t>
      </w:r>
      <w:r w:rsidR="00643120" w:rsidRPr="00361E84">
        <w:t>Moreover, t</w:t>
      </w:r>
      <w:r w:rsidR="007553DB" w:rsidRPr="00361E84">
        <w:t>hese results extend limited prior research on task-switching in autobiographical memory contexts</w:t>
      </w:r>
      <w:r w:rsidR="00A96206" w:rsidRPr="00361E84">
        <w:t xml:space="preserve"> (</w:t>
      </w:r>
      <w:proofErr w:type="spellStart"/>
      <w:r w:rsidR="00A96206" w:rsidRPr="00361E84">
        <w:t>Dritschel</w:t>
      </w:r>
      <w:proofErr w:type="spellEnd"/>
      <w:r w:rsidR="00A96206" w:rsidRPr="00361E84">
        <w:t xml:space="preserve"> et al., 2014; Rathbone &amp; Moulin, 2014)</w:t>
      </w:r>
      <w:r w:rsidR="00643120" w:rsidRPr="00361E84">
        <w:t xml:space="preserve"> </w:t>
      </w:r>
      <w:r w:rsidR="00A96206" w:rsidRPr="00361E84">
        <w:t xml:space="preserve">by </w:t>
      </w:r>
      <w:r w:rsidR="007553DB" w:rsidRPr="00361E84">
        <w:t>demonstrat</w:t>
      </w:r>
      <w:r w:rsidR="00A96206" w:rsidRPr="00361E84">
        <w:t>ing</w:t>
      </w:r>
      <w:r w:rsidR="007553DB" w:rsidRPr="00361E84">
        <w:t xml:space="preserve"> that cognitive control demands associated with maintaining multiple retrieval strategies impair memory recall across the adult lifespan, particularly </w:t>
      </w:r>
      <w:r w:rsidR="00A96206" w:rsidRPr="00361E84">
        <w:t xml:space="preserve">the overall </w:t>
      </w:r>
      <w:r w:rsidR="007553DB" w:rsidRPr="00361E84">
        <w:t xml:space="preserve">coherence with </w:t>
      </w:r>
      <w:r w:rsidR="00A02E87" w:rsidRPr="00361E84">
        <w:t xml:space="preserve">task </w:t>
      </w:r>
      <w:r w:rsidR="007553DB" w:rsidRPr="00361E84">
        <w:t>instructions</w:t>
      </w:r>
      <w:r w:rsidR="008416E8" w:rsidRPr="00361E84">
        <w:t xml:space="preserve">. </w:t>
      </w:r>
    </w:p>
    <w:p w14:paraId="26A02040" w14:textId="6FF55974" w:rsidR="00EE46C2" w:rsidRPr="00361E84" w:rsidRDefault="008416E8" w:rsidP="0059249A">
      <w:pPr>
        <w:spacing w:line="480" w:lineRule="auto"/>
        <w:ind w:firstLine="720"/>
      </w:pPr>
      <w:r w:rsidRPr="00361E84">
        <w:lastRenderedPageBreak/>
        <w:t xml:space="preserve">Critically, older adults did not show greater impairment than young adults in the switching condition. Age-related differences </w:t>
      </w:r>
      <w:r w:rsidR="002469B7" w:rsidRPr="00361E84">
        <w:t xml:space="preserve">in producing memories consistent with instructions </w:t>
      </w:r>
      <w:r w:rsidRPr="00361E84">
        <w:t xml:space="preserve">were </w:t>
      </w:r>
      <w:r w:rsidR="00A02E87" w:rsidRPr="00361E84">
        <w:t xml:space="preserve">limited </w:t>
      </w:r>
      <w:r w:rsidRPr="00361E84">
        <w:t>to</w:t>
      </w:r>
      <w:r w:rsidR="00A02E87" w:rsidRPr="00361E84">
        <w:t xml:space="preserve"> the instruction to retrieve </w:t>
      </w:r>
      <w:r w:rsidRPr="00361E84">
        <w:t xml:space="preserve">categoric </w:t>
      </w:r>
      <w:r w:rsidR="00A02E87" w:rsidRPr="00361E84">
        <w:t>memories</w:t>
      </w:r>
      <w:r w:rsidRPr="00361E84">
        <w:t xml:space="preserve"> (general, repeated experiences), while performance </w:t>
      </w:r>
      <w:r w:rsidR="00A02E87" w:rsidRPr="00361E84">
        <w:t xml:space="preserve">under </w:t>
      </w:r>
      <w:r w:rsidRPr="00361E84">
        <w:t>specific memory instructions (</w:t>
      </w:r>
      <w:r w:rsidR="00E16DCA" w:rsidRPr="00361E84">
        <w:t xml:space="preserve">prompts </w:t>
      </w:r>
      <w:r w:rsidRPr="00361E84">
        <w:t>for unique, episodic events) remained comparable between age groups</w:t>
      </w:r>
      <w:r w:rsidR="0096242F" w:rsidRPr="00361E84">
        <w:t>,</w:t>
      </w:r>
      <w:r w:rsidRPr="00361E84">
        <w:t xml:space="preserve"> even under switching demands.</w:t>
      </w:r>
      <w:r w:rsidR="00643120" w:rsidRPr="00361E84">
        <w:t xml:space="preserve"> </w:t>
      </w:r>
      <w:r w:rsidR="007824AA" w:rsidRPr="00361E84">
        <w:t>This result contrast</w:t>
      </w:r>
      <w:r w:rsidR="0059249A" w:rsidRPr="00361E84">
        <w:t>s</w:t>
      </w:r>
      <w:r w:rsidR="007824AA" w:rsidRPr="00361E84">
        <w:t xml:space="preserve"> with previous studies that showed reduced autobiographical memory specificity in aging</w:t>
      </w:r>
      <w:r w:rsidR="00EE46C2" w:rsidRPr="00361E84">
        <w:t xml:space="preserve">, manifested as a tendency to recall </w:t>
      </w:r>
      <w:proofErr w:type="spellStart"/>
      <w:r w:rsidR="00EE46C2" w:rsidRPr="00361E84">
        <w:t>overgeneral</w:t>
      </w:r>
      <w:proofErr w:type="spellEnd"/>
      <w:r w:rsidR="00EE46C2" w:rsidRPr="00361E84">
        <w:t xml:space="preserve"> memories under specific instructions </w:t>
      </w:r>
      <w:r w:rsidR="007824AA" w:rsidRPr="00361E84">
        <w:t>(</w:t>
      </w:r>
      <w:r w:rsidR="009C02B2" w:rsidRPr="00361E84">
        <w:t>e.g., Barry et al., 2021; Ros et al., 2009;2018</w:t>
      </w:r>
      <w:r w:rsidR="007824AA" w:rsidRPr="00361E84">
        <w:t>).</w:t>
      </w:r>
      <w:r w:rsidR="00EE46C2" w:rsidRPr="00361E84">
        <w:t xml:space="preserve"> However, these studies also </w:t>
      </w:r>
      <w:r w:rsidR="0031608A" w:rsidRPr="00361E84">
        <w:t xml:space="preserve">reported </w:t>
      </w:r>
      <w:r w:rsidR="00EE46C2" w:rsidRPr="00361E84">
        <w:t>a relationship between memory specificity and executive functions, and particularly that low working memory abilit</w:t>
      </w:r>
      <w:r w:rsidR="0059249A" w:rsidRPr="00361E84">
        <w:t>y</w:t>
      </w:r>
      <w:r w:rsidR="00EE46C2" w:rsidRPr="00361E84">
        <w:t xml:space="preserve"> was a determining factor for </w:t>
      </w:r>
      <w:proofErr w:type="spellStart"/>
      <w:r w:rsidR="00EE46C2" w:rsidRPr="00361E84">
        <w:t>overgeneral</w:t>
      </w:r>
      <w:proofErr w:type="spellEnd"/>
      <w:r w:rsidR="00EE46C2" w:rsidRPr="00361E84">
        <w:t xml:space="preserve"> memories (Ros et al., 2009; Williams et al., 2007). Although examining executive functions was beyond the purposes of our study</w:t>
      </w:r>
      <w:r w:rsidR="0031608A" w:rsidRPr="00361E84">
        <w:t xml:space="preserve"> (our paradigm did not include a measure of working memory)</w:t>
      </w:r>
      <w:r w:rsidR="00EE46C2" w:rsidRPr="00361E84">
        <w:t xml:space="preserve">, </w:t>
      </w:r>
      <w:r w:rsidR="0031608A" w:rsidRPr="00361E84">
        <w:t xml:space="preserve">the </w:t>
      </w:r>
      <w:r w:rsidR="00EE46C2" w:rsidRPr="00361E84">
        <w:t>subsample of</w:t>
      </w:r>
      <w:r w:rsidR="0031608A" w:rsidRPr="00361E84">
        <w:t xml:space="preserve"> our</w:t>
      </w:r>
      <w:r w:rsidR="00EE46C2" w:rsidRPr="00361E84">
        <w:t xml:space="preserve"> participants </w:t>
      </w:r>
      <w:r w:rsidR="0059249A" w:rsidRPr="00361E84">
        <w:t>who</w:t>
      </w:r>
      <w:r w:rsidR="00EE46C2" w:rsidRPr="00361E84">
        <w:t xml:space="preserve"> completed </w:t>
      </w:r>
      <w:r w:rsidR="0031608A" w:rsidRPr="00361E84">
        <w:t xml:space="preserve">executive </w:t>
      </w:r>
      <w:r w:rsidR="00EE46C2" w:rsidRPr="00361E84">
        <w:t>tests rev</w:t>
      </w:r>
      <w:r w:rsidR="005346D5" w:rsidRPr="00361E84">
        <w:t>e</w:t>
      </w:r>
      <w:r w:rsidR="00EE46C2" w:rsidRPr="00361E84">
        <w:t xml:space="preserve">aled no </w:t>
      </w:r>
      <w:r w:rsidR="0059249A" w:rsidRPr="00361E84">
        <w:t xml:space="preserve">significant </w:t>
      </w:r>
      <w:r w:rsidR="00EE46C2" w:rsidRPr="00361E84">
        <w:t>age-related differences.</w:t>
      </w:r>
      <w:r w:rsidR="005346D5" w:rsidRPr="00361E84">
        <w:t xml:space="preserve"> </w:t>
      </w:r>
      <w:r w:rsidR="0059249A" w:rsidRPr="00361E84">
        <w:t>This may explain why we observed preserved performance</w:t>
      </w:r>
      <w:r w:rsidR="0031608A" w:rsidRPr="00361E84">
        <w:t xml:space="preserve"> to produce specific memories in our sample of older adults</w:t>
      </w:r>
      <w:r w:rsidR="0059249A" w:rsidRPr="00361E84">
        <w:t xml:space="preserve">, as previous research has linked </w:t>
      </w:r>
      <w:proofErr w:type="spellStart"/>
      <w:r w:rsidR="0059249A" w:rsidRPr="00361E84">
        <w:t>overgeneral</w:t>
      </w:r>
      <w:proofErr w:type="spellEnd"/>
      <w:r w:rsidR="0059249A" w:rsidRPr="00361E84">
        <w:t xml:space="preserve"> memory to executive decline</w:t>
      </w:r>
      <w:r w:rsidR="00934542" w:rsidRPr="00361E84">
        <w:t xml:space="preserve"> (</w:t>
      </w:r>
      <w:r w:rsidR="003E7587" w:rsidRPr="00361E84">
        <w:t>Ros et al., 2009; Williams et al., 2007</w:t>
      </w:r>
      <w:r w:rsidR="00934542" w:rsidRPr="00361E84">
        <w:t>)</w:t>
      </w:r>
      <w:r w:rsidR="0059249A" w:rsidRPr="00361E84">
        <w:t>. However, as</w:t>
      </w:r>
      <w:r w:rsidR="005346D5" w:rsidRPr="00361E84">
        <w:t xml:space="preserve"> we will see below, age-related differences emerged when </w:t>
      </w:r>
      <w:r w:rsidR="0031608A" w:rsidRPr="00361E84">
        <w:t xml:space="preserve">considering </w:t>
      </w:r>
      <w:r w:rsidR="005346D5" w:rsidRPr="00361E84">
        <w:t xml:space="preserve">details production, where the memories that were </w:t>
      </w:r>
      <w:r w:rsidR="0031608A" w:rsidRPr="00361E84">
        <w:t>categorised</w:t>
      </w:r>
      <w:r w:rsidR="005346D5" w:rsidRPr="00361E84">
        <w:t xml:space="preserve"> as specific </w:t>
      </w:r>
      <w:r w:rsidR="0031608A" w:rsidRPr="00361E84">
        <w:t xml:space="preserve">were found to </w:t>
      </w:r>
      <w:r w:rsidR="005346D5" w:rsidRPr="00361E84">
        <w:t xml:space="preserve">include </w:t>
      </w:r>
      <w:r w:rsidR="320FDBCB" w:rsidRPr="00361E84">
        <w:t xml:space="preserve">a lower proportion of </w:t>
      </w:r>
      <w:r w:rsidR="005346D5" w:rsidRPr="00361E84">
        <w:t xml:space="preserve">episodic </w:t>
      </w:r>
      <w:r w:rsidR="3E28BC5D" w:rsidRPr="00361E84">
        <w:t xml:space="preserve">details </w:t>
      </w:r>
      <w:r w:rsidR="005346D5" w:rsidRPr="00361E84">
        <w:t xml:space="preserve">and </w:t>
      </w:r>
      <w:r w:rsidR="4CC4B7EB" w:rsidRPr="00361E84">
        <w:t xml:space="preserve">a higher proportion of </w:t>
      </w:r>
      <w:r w:rsidR="005346D5" w:rsidRPr="00361E84">
        <w:t xml:space="preserve">semantic details </w:t>
      </w:r>
      <w:r w:rsidR="0031608A" w:rsidRPr="00361E84">
        <w:t xml:space="preserve">in older </w:t>
      </w:r>
      <w:r w:rsidR="005346D5" w:rsidRPr="00361E84">
        <w:t>tha</w:t>
      </w:r>
      <w:r w:rsidR="03DD4483" w:rsidRPr="00361E84">
        <w:t>n</w:t>
      </w:r>
      <w:r w:rsidR="005346D5" w:rsidRPr="00361E84">
        <w:t xml:space="preserve"> </w:t>
      </w:r>
      <w:r w:rsidR="0031608A" w:rsidRPr="00361E84">
        <w:t xml:space="preserve">in </w:t>
      </w:r>
      <w:r w:rsidR="005346D5" w:rsidRPr="00361E84">
        <w:t xml:space="preserve">young adults, in line with the well-documented tendency of older adults to retrieve more general autobiographical memories when instructed to recall specific events (Addis et al., 2008; Levine et al., 2002; Piolino et al., 2002). </w:t>
      </w:r>
    </w:p>
    <w:p w14:paraId="10485AC2" w14:textId="7818BD41" w:rsidR="00C425D1" w:rsidRPr="00361E84" w:rsidRDefault="00C425D1" w:rsidP="00C425D1">
      <w:pPr>
        <w:spacing w:line="480" w:lineRule="auto"/>
        <w:ind w:firstLine="720"/>
      </w:pPr>
      <w:r w:rsidRPr="00361E84">
        <w:t xml:space="preserve">The reduced </w:t>
      </w:r>
      <w:r w:rsidR="004F7295" w:rsidRPr="00361E84">
        <w:t xml:space="preserve">consistency with instructions when participants were asked to retrieve </w:t>
      </w:r>
      <w:r w:rsidRPr="00361E84">
        <w:t xml:space="preserve">categoric </w:t>
      </w:r>
      <w:r w:rsidR="004F7295" w:rsidRPr="00361E84">
        <w:t xml:space="preserve">memories </w:t>
      </w:r>
      <w:r w:rsidR="0059249A" w:rsidRPr="00361E84">
        <w:t>was</w:t>
      </w:r>
      <w:r w:rsidRPr="00361E84">
        <w:t xml:space="preserve"> associated with increased recall of other types of personal semantics, particularly autobiographical facts (referring to more generalized knowledge of events from one’s personal past). </w:t>
      </w:r>
      <w:r w:rsidR="0059249A" w:rsidRPr="00361E84">
        <w:t>Although</w:t>
      </w:r>
      <w:r w:rsidRPr="00361E84">
        <w:t xml:space="preserve"> </w:t>
      </w:r>
      <w:r w:rsidR="0059249A" w:rsidRPr="00361E84">
        <w:t xml:space="preserve">repeated events are </w:t>
      </w:r>
      <w:r w:rsidRPr="00361E84">
        <w:t>more general tha</w:t>
      </w:r>
      <w:r w:rsidR="0059249A" w:rsidRPr="00361E84">
        <w:t>n</w:t>
      </w:r>
      <w:r w:rsidRPr="00361E84">
        <w:t xml:space="preserve"> unique events, </w:t>
      </w:r>
      <w:r w:rsidR="0059249A" w:rsidRPr="00361E84">
        <w:t>they</w:t>
      </w:r>
      <w:r w:rsidRPr="00361E84">
        <w:t xml:space="preserve"> may require greater inhibition of competing memories, resulting in the recall of </w:t>
      </w:r>
      <w:r w:rsidR="003E7587" w:rsidRPr="00361E84">
        <w:t>less context-dependent forms of personal semantics, such as autobiographical facts</w:t>
      </w:r>
      <w:r w:rsidRPr="00361E84">
        <w:t xml:space="preserve">. </w:t>
      </w:r>
      <w:r w:rsidR="0059249A" w:rsidRPr="00361E84">
        <w:t xml:space="preserve">This tendency </w:t>
      </w:r>
      <w:r w:rsidRPr="00361E84">
        <w:t xml:space="preserve">in </w:t>
      </w:r>
      <w:r w:rsidR="0059249A" w:rsidRPr="00361E84">
        <w:t>remembering</w:t>
      </w:r>
      <w:r w:rsidRPr="00361E84">
        <w:t xml:space="preserve"> </w:t>
      </w:r>
      <w:r w:rsidR="00A7283C" w:rsidRPr="00361E84">
        <w:t xml:space="preserve">personal </w:t>
      </w:r>
      <w:r w:rsidRPr="00361E84">
        <w:t xml:space="preserve">semantic </w:t>
      </w:r>
      <w:r w:rsidR="003E7587" w:rsidRPr="00361E84">
        <w:t>knowledge</w:t>
      </w:r>
      <w:r w:rsidRPr="00361E84">
        <w:t xml:space="preserve"> instead of </w:t>
      </w:r>
      <w:r w:rsidR="0059249A" w:rsidRPr="00361E84">
        <w:t>repeated events</w:t>
      </w:r>
      <w:r w:rsidRPr="00361E84">
        <w:t xml:space="preserve"> might depend on a truncated memory search that ends at more general semantic information, </w:t>
      </w:r>
      <w:r w:rsidRPr="00361E84">
        <w:lastRenderedPageBreak/>
        <w:t>instead of recalling repeated events richer in temporal and contextual information, due to the increased task demands (</w:t>
      </w:r>
      <w:r w:rsidR="0059249A" w:rsidRPr="00361E84">
        <w:t xml:space="preserve">similarly to what has been found for specific memories; </w:t>
      </w:r>
      <w:r w:rsidRPr="00361E84">
        <w:t xml:space="preserve">Williams, 1996). </w:t>
      </w:r>
    </w:p>
    <w:p w14:paraId="615DCB5B" w14:textId="3BBE405A" w:rsidR="00BF11A1" w:rsidRPr="00361E84" w:rsidRDefault="008A12FF" w:rsidP="0059249A">
      <w:pPr>
        <w:spacing w:line="480" w:lineRule="auto"/>
        <w:rPr>
          <w:b/>
          <w:bCs/>
        </w:rPr>
      </w:pPr>
      <w:r w:rsidRPr="00361E84">
        <w:rPr>
          <w:b/>
          <w:bCs/>
        </w:rPr>
        <w:t xml:space="preserve">An </w:t>
      </w:r>
      <w:r w:rsidR="007E6528" w:rsidRPr="00361E84">
        <w:rPr>
          <w:b/>
          <w:bCs/>
        </w:rPr>
        <w:t>e</w:t>
      </w:r>
      <w:r w:rsidR="00F95BEC" w:rsidRPr="00361E84">
        <w:rPr>
          <w:b/>
          <w:bCs/>
        </w:rPr>
        <w:t xml:space="preserve">pisodic-to-semantic shift </w:t>
      </w:r>
      <w:r w:rsidRPr="00361E84">
        <w:rPr>
          <w:b/>
          <w:bCs/>
        </w:rPr>
        <w:t xml:space="preserve">affects memory elaboration in aging </w:t>
      </w:r>
      <w:r w:rsidR="00F95BEC" w:rsidRPr="00361E84">
        <w:rPr>
          <w:b/>
          <w:bCs/>
        </w:rPr>
        <w:t>regardless of switching demands</w:t>
      </w:r>
    </w:p>
    <w:p w14:paraId="2B62079C" w14:textId="461928A9" w:rsidR="00243FE3" w:rsidRPr="00361E84" w:rsidRDefault="00057E83" w:rsidP="1CC41775">
      <w:pPr>
        <w:spacing w:line="480" w:lineRule="auto"/>
        <w:ind w:firstLine="720"/>
      </w:pPr>
      <w:r w:rsidRPr="00361E84">
        <w:t>M</w:t>
      </w:r>
      <w:r w:rsidR="00887DEC" w:rsidRPr="00361E84">
        <w:t>emory elaboration</w:t>
      </w:r>
      <w:r w:rsidR="007479BB" w:rsidRPr="00361E84">
        <w:t>, referring to the proportion of details that participants include</w:t>
      </w:r>
      <w:r w:rsidR="001B7053" w:rsidRPr="00361E84">
        <w:t>d</w:t>
      </w:r>
      <w:r w:rsidR="007479BB" w:rsidRPr="00361E84">
        <w:t xml:space="preserve"> to describe their memories,</w:t>
      </w:r>
      <w:r w:rsidR="00887DEC" w:rsidRPr="00361E84">
        <w:t xml:space="preserve"> </w:t>
      </w:r>
      <w:r w:rsidR="001B7053" w:rsidRPr="00361E84">
        <w:t xml:space="preserve">was </w:t>
      </w:r>
      <w:r w:rsidR="00887DEC" w:rsidRPr="00361E84">
        <w:t xml:space="preserve">less influenced </w:t>
      </w:r>
      <w:r w:rsidRPr="00361E84">
        <w:t xml:space="preserve">than overall consistency with instructions </w:t>
      </w:r>
      <w:r w:rsidR="00887DEC" w:rsidRPr="00361E84">
        <w:t>by the increased task demands associated with retrieval switching</w:t>
      </w:r>
      <w:r w:rsidRPr="00361E84">
        <w:t>,</w:t>
      </w:r>
      <w:r w:rsidR="00887DEC" w:rsidRPr="00361E84">
        <w:t xml:space="preserve"> and more by </w:t>
      </w:r>
      <w:r w:rsidR="001B7053" w:rsidRPr="00361E84">
        <w:t xml:space="preserve">an </w:t>
      </w:r>
      <w:r w:rsidR="00887DEC" w:rsidRPr="00361E84">
        <w:t xml:space="preserve">age-dependent shift from episodic to semantic retrieval. </w:t>
      </w:r>
      <w:r w:rsidR="00DD6ECC" w:rsidRPr="00361E84">
        <w:t xml:space="preserve">In particular, when </w:t>
      </w:r>
      <w:r w:rsidR="001B1CF0" w:rsidRPr="00361E84">
        <w:t xml:space="preserve">participants were instructed to retrieve specific memories, </w:t>
      </w:r>
      <w:r w:rsidR="00CD2031" w:rsidRPr="00361E84">
        <w:t xml:space="preserve">the type of details produced during </w:t>
      </w:r>
      <w:r w:rsidR="007F0B9F" w:rsidRPr="00361E84">
        <w:t xml:space="preserve">memory elaboration </w:t>
      </w:r>
      <w:r w:rsidR="00307659" w:rsidRPr="00361E84">
        <w:t>was</w:t>
      </w:r>
      <w:r w:rsidR="007F0B9F" w:rsidRPr="00361E84">
        <w:t xml:space="preserve"> not affected by task switching</w:t>
      </w:r>
      <w:r w:rsidR="00D82EAD" w:rsidRPr="00361E84">
        <w:t xml:space="preserve">. </w:t>
      </w:r>
      <w:r w:rsidR="00887DEC" w:rsidRPr="00361E84">
        <w:t xml:space="preserve">Support for </w:t>
      </w:r>
      <w:r w:rsidR="00DC0DF2" w:rsidRPr="00361E84">
        <w:t>the observation that</w:t>
      </w:r>
      <w:r w:rsidR="00887DEC" w:rsidRPr="00361E84">
        <w:t xml:space="preserve"> memory elaboration </w:t>
      </w:r>
      <w:r w:rsidR="00DC0DF2" w:rsidRPr="00361E84">
        <w:t>may be less affected</w:t>
      </w:r>
      <w:r w:rsidR="00887DEC" w:rsidRPr="00361E84">
        <w:t xml:space="preserve"> by retrieval </w:t>
      </w:r>
      <w:r w:rsidR="00484FA8" w:rsidRPr="00361E84">
        <w:t>s</w:t>
      </w:r>
      <w:r w:rsidR="00887DEC" w:rsidRPr="00361E84">
        <w:t xml:space="preserve">witching can </w:t>
      </w:r>
      <w:r w:rsidR="00307659" w:rsidRPr="00361E84">
        <w:t xml:space="preserve">also </w:t>
      </w:r>
      <w:r w:rsidR="00887DEC" w:rsidRPr="00361E84">
        <w:t>be found in a recent study from Mair and colleagues (</w:t>
      </w:r>
      <w:r w:rsidRPr="00361E84">
        <w:fldChar w:fldCharType="begin"/>
      </w:r>
      <w:r w:rsidRPr="00361E84">
        <w:instrText xml:space="preserve"> ADDIN EN.CITE &lt;EndNote&gt;&lt;Cite&gt;&lt;Author&gt;Mair&lt;/Author&gt;&lt;Year&gt;2021&lt;/Year&gt;&lt;RecNum&gt;60&lt;/RecNum&gt;&lt;DisplayText&gt;Mair et al., 2021&lt;/DisplayText&gt;&lt;record&gt;&lt;rec-number&gt;60&lt;/rec-number&gt;&lt;foreign-keys&gt;&lt;key app="EN" db-id="srdxdvxvvd0tt0e2r0npv9wtwvazddsfpf5z" timestamp="1669917435"&gt;60&lt;/key&gt;&lt;/foreign-keys&gt;&lt;ref-type name="Journal Article"&gt;17&lt;/ref-type&gt;&lt;contributors&gt;&lt;authors&gt;&lt;author&gt;Mair, Ali&lt;/author&gt;&lt;author&gt;Poirier, Marie&lt;/author&gt;&lt;author&gt;Conway, Martin A&lt;/author&gt;&lt;/authors&gt;&lt;/contributors&gt;&lt;titles&gt;&lt;title&gt;Age effects in autobiographical memory depend on the measure&lt;/title&gt;&lt;secondary-title&gt;PloS one&lt;/secondary-title&gt;&lt;/titles&gt;&lt;periodical&gt;&lt;full-title&gt;PloS one&lt;/full-title&gt;&lt;/periodical&gt;&lt;pages&gt;e0259279&lt;/pages&gt;&lt;volume&gt;16&lt;/volume&gt;&lt;number&gt;10&lt;/number&gt;&lt;dates&gt;&lt;year&gt;2021&lt;/year&gt;&lt;/dates&gt;&lt;isbn&gt;1932-6203&lt;/isbn&gt;&lt;urls&gt;&lt;/urls&gt;&lt;/record&gt;&lt;/Cite&gt;&lt;/EndNote&gt;</w:instrText>
      </w:r>
      <w:r w:rsidRPr="00361E84">
        <w:fldChar w:fldCharType="separate"/>
      </w:r>
      <w:r w:rsidR="00887DEC" w:rsidRPr="00361E84">
        <w:t>Mair et al., 2021</w:t>
      </w:r>
      <w:r w:rsidRPr="00361E84">
        <w:fldChar w:fldCharType="end"/>
      </w:r>
      <w:r w:rsidR="00887DEC" w:rsidRPr="00361E84">
        <w:t>)</w:t>
      </w:r>
      <w:r w:rsidR="00DC0DF2" w:rsidRPr="00361E84">
        <w:t>. They observed that</w:t>
      </w:r>
      <w:r w:rsidR="009A352C" w:rsidRPr="00361E84">
        <w:t xml:space="preserve"> </w:t>
      </w:r>
      <w:r w:rsidR="00887DEC" w:rsidRPr="00361E84">
        <w:t xml:space="preserve">the ability of </w:t>
      </w:r>
      <w:r w:rsidR="00DC0DF2" w:rsidRPr="00361E84">
        <w:t xml:space="preserve">older adults to </w:t>
      </w:r>
      <w:r w:rsidR="00887DEC" w:rsidRPr="00361E84">
        <w:t xml:space="preserve">recall unique events </w:t>
      </w:r>
      <w:r w:rsidR="00AB4101" w:rsidRPr="00361E84">
        <w:t xml:space="preserve">consistently with </w:t>
      </w:r>
      <w:r w:rsidR="00887DEC" w:rsidRPr="00361E84">
        <w:t xml:space="preserve">instructions was associated with efficiency in executive abilities, whereas details production, the ability of describing the unfolding of the event, </w:t>
      </w:r>
      <w:r w:rsidR="00AB4101" w:rsidRPr="00361E84">
        <w:t xml:space="preserve">appeared </w:t>
      </w:r>
      <w:r w:rsidR="00887DEC" w:rsidRPr="00361E84">
        <w:t>to be less dependent on executive abilities</w:t>
      </w:r>
      <w:r w:rsidR="00DC0DF2" w:rsidRPr="00361E84">
        <w:t xml:space="preserve"> (</w:t>
      </w:r>
      <w:r w:rsidRPr="00361E84">
        <w:fldChar w:fldCharType="begin"/>
      </w:r>
      <w:r w:rsidRPr="00361E84">
        <w:instrText xml:space="preserve"> ADDIN EN.CITE &lt;EndNote&gt;&lt;Cite&gt;&lt;Author&gt;Mair&lt;/Author&gt;&lt;Year&gt;2021&lt;/Year&gt;&lt;RecNum&gt;60&lt;/RecNum&gt;&lt;DisplayText&gt;Mair et al., 2021&lt;/DisplayText&gt;&lt;record&gt;&lt;rec-number&gt;60&lt;/rec-number&gt;&lt;foreign-keys&gt;&lt;key app="EN" db-id="srdxdvxvvd0tt0e2r0npv9wtwvazddsfpf5z" timestamp="1669917435"&gt;60&lt;/key&gt;&lt;/foreign-keys&gt;&lt;ref-type name="Journal Article"&gt;17&lt;/ref-type&gt;&lt;contributors&gt;&lt;authors&gt;&lt;author&gt;Mair, Ali&lt;/author&gt;&lt;author&gt;Poirier, Marie&lt;/author&gt;&lt;author&gt;Conway, Martin A&lt;/author&gt;&lt;/authors&gt;&lt;/contributors&gt;&lt;titles&gt;&lt;title&gt;Age effects in autobiographical memory depend on the measure&lt;/title&gt;&lt;secondary-title&gt;PloS one&lt;/secondary-title&gt;&lt;/titles&gt;&lt;periodical&gt;&lt;full-title&gt;PloS one&lt;/full-title&gt;&lt;/periodical&gt;&lt;pages&gt;e0259279&lt;/pages&gt;&lt;volume&gt;16&lt;/volume&gt;&lt;number&gt;10&lt;/number&gt;&lt;dates&gt;&lt;year&gt;2021&lt;/year&gt;&lt;/dates&gt;&lt;isbn&gt;1932-6203&lt;/isbn&gt;&lt;urls&gt;&lt;/urls&gt;&lt;/record&gt;&lt;/Cite&gt;&lt;/EndNote&gt;</w:instrText>
      </w:r>
      <w:r w:rsidRPr="00361E84">
        <w:fldChar w:fldCharType="separate"/>
      </w:r>
      <w:r w:rsidR="00DC0DF2" w:rsidRPr="00361E84">
        <w:t>Mair et al., 2021</w:t>
      </w:r>
      <w:r w:rsidRPr="00361E84">
        <w:fldChar w:fldCharType="end"/>
      </w:r>
      <w:r w:rsidR="00DC0DF2" w:rsidRPr="00361E84">
        <w:t>)</w:t>
      </w:r>
      <w:r w:rsidR="00887DEC" w:rsidRPr="00361E84">
        <w:t xml:space="preserve">. </w:t>
      </w:r>
      <w:r w:rsidR="008416E8" w:rsidRPr="00361E84">
        <w:t xml:space="preserve">Instead, </w:t>
      </w:r>
      <w:r w:rsidR="00F0468E" w:rsidRPr="00361E84">
        <w:t xml:space="preserve">the </w:t>
      </w:r>
      <w:r w:rsidR="006576C4" w:rsidRPr="00361E84">
        <w:t xml:space="preserve">content of memories produced during </w:t>
      </w:r>
      <w:r w:rsidR="008416E8" w:rsidRPr="00361E84">
        <w:t xml:space="preserve">elaboration </w:t>
      </w:r>
      <w:r w:rsidR="00BD3B89" w:rsidRPr="00361E84">
        <w:t xml:space="preserve">was </w:t>
      </w:r>
      <w:r w:rsidR="008416E8" w:rsidRPr="00361E84">
        <w:t xml:space="preserve">more influenced by age-dependent shifts from episodic to semantic retrieval. </w:t>
      </w:r>
      <w:r w:rsidR="00887DEC" w:rsidRPr="00361E84">
        <w:t xml:space="preserve">Consistent with </w:t>
      </w:r>
      <w:r w:rsidR="00F5779A" w:rsidRPr="00361E84">
        <w:t xml:space="preserve">these </w:t>
      </w:r>
      <w:r w:rsidR="00887DEC" w:rsidRPr="00361E84">
        <w:t xml:space="preserve">previous findings, older adults </w:t>
      </w:r>
      <w:r w:rsidR="006576C4" w:rsidRPr="00361E84">
        <w:t xml:space="preserve">in the present study </w:t>
      </w:r>
      <w:r w:rsidR="00887DEC" w:rsidRPr="00361E84">
        <w:t xml:space="preserve">included a higher </w:t>
      </w:r>
      <w:r w:rsidR="00771BF0" w:rsidRPr="00361E84">
        <w:t>proportion</w:t>
      </w:r>
      <w:r w:rsidR="00887DEC" w:rsidRPr="00361E84">
        <w:t xml:space="preserve"> of semantic details and a lower proportion of episodic details than young adults when describing unique events from their past (e.g., </w:t>
      </w:r>
      <w:r w:rsidRPr="00361E84">
        <w:fldChar w:fldCharType="begin"/>
      </w:r>
      <w:r w:rsidRPr="00361E84">
        <w:instrText xml:space="preserve"> ADDIN EN.CITE &lt;EndNote&gt;&lt;Cite&gt;&lt;Author&gt;Addis&lt;/Author&gt;&lt;Year&gt;2008&lt;/Year&gt;&lt;RecNum&gt;4&lt;/RecNum&gt;&lt;DisplayText&gt;Addis et al., 2008&lt;/DisplayText&gt;&lt;record&gt;&lt;rec-number&gt;4&lt;/rec-number&gt;&lt;foreign-keys&gt;&lt;key app="EN" db-id="srdxdvxvvd0tt0e2r0npv9wtwvazddsfpf5z" timestamp="1669826487"&gt;4&lt;/key&gt;&lt;/foreign-keys&gt;&lt;ref-type name="Journal Article"&gt;17&lt;/ref-type&gt;&lt;contributors&gt;&lt;authors&gt;&lt;author&gt;Addis, Donna Rose&lt;/author&gt;&lt;author&gt;Wong, Alana T&lt;/author&gt;&lt;author&gt;Schacter, Daniel L&lt;/author&gt;&lt;/authors&gt;&lt;/contributors&gt;&lt;titles&gt;&lt;title&gt;Age-related changes in the episodic simulation of future events&lt;/title&gt;&lt;secondary-title&gt;Psychological science&lt;/secondary-title&gt;&lt;/titles&gt;&lt;periodical&gt;&lt;full-title&gt;Psychological science&lt;/full-title&gt;&lt;/periodical&gt;&lt;pages&gt;33-41&lt;/pages&gt;&lt;volume&gt;19&lt;/volume&gt;&lt;number&gt;1&lt;/number&gt;&lt;dates&gt;&lt;year&gt;2008&lt;/year&gt;&lt;/dates&gt;&lt;isbn&gt;0956-7976&lt;/isbn&gt;&lt;urls&gt;&lt;/urls&gt;&lt;/record&gt;&lt;/Cite&gt;&lt;/EndNote&gt;</w:instrText>
      </w:r>
      <w:r w:rsidRPr="00361E84">
        <w:fldChar w:fldCharType="separate"/>
      </w:r>
      <w:r w:rsidR="00887DEC" w:rsidRPr="00361E84">
        <w:t>Addis et al., 2008</w:t>
      </w:r>
      <w:r w:rsidRPr="00361E84">
        <w:fldChar w:fldCharType="end"/>
      </w:r>
      <w:r w:rsidR="00887DEC" w:rsidRPr="00361E84">
        <w:t xml:space="preserve">; </w:t>
      </w:r>
      <w:r w:rsidRPr="00361E84">
        <w:fldChar w:fldCharType="begin"/>
      </w:r>
      <w:r w:rsidRPr="00361E84">
        <w:instrText xml:space="preserve"> ADDIN EN.CITE &lt;EndNote&gt;&lt;Cite&gt;&lt;Author&gt;Levine&lt;/Author&gt;&lt;Year&gt;2002&lt;/Year&gt;&lt;RecNum&gt;5&lt;/RecNum&gt;&lt;DisplayText&gt;Levine et al., 2002&lt;/DisplayText&gt;&lt;record&gt;&lt;rec-number&gt;5&lt;/rec-number&gt;&lt;foreign-keys&gt;&lt;key app="EN" db-id="srdxdvxvvd0tt0e2r0npv9wtwvazddsfpf5z" timestamp="1669826672"&gt;5&lt;/key&gt;&lt;/foreign-keys&gt;&lt;ref-type name="Journal Article"&gt;17&lt;/ref-type&gt;&lt;contributors&gt;&lt;authors&gt;&lt;author&gt;Levine, Brian&lt;/author&gt;&lt;author&gt;Svoboda, Eva&lt;/author&gt;&lt;author&gt;Hay, Janine F&lt;/author&gt;&lt;author&gt;Winocur, Gordon&lt;/author&gt;&lt;author&gt;Moscovitch, Morris&lt;/author&gt;&lt;/authors&gt;&lt;/contributors&gt;&lt;titles&gt;&lt;title&gt;Aging and autobiographical memory: dissociating episodic from semantic retrieval&lt;/title&gt;&lt;secondary-title&gt;Psychology and aging&lt;/secondary-title&gt;&lt;/titles&gt;&lt;periodical&gt;&lt;full-title&gt;Psychology and aging&lt;/full-title&gt;&lt;/periodical&gt;&lt;pages&gt;677&lt;/pages&gt;&lt;volume&gt;17&lt;/volume&gt;&lt;number&gt;4&lt;/number&gt;&lt;dates&gt;&lt;year&gt;2002&lt;/year&gt;&lt;/dates&gt;&lt;isbn&gt;1939-1498&lt;/isbn&gt;&lt;urls&gt;&lt;/urls&gt;&lt;/record&gt;&lt;/Cite&gt;&lt;/EndNote&gt;</w:instrText>
      </w:r>
      <w:r w:rsidRPr="00361E84">
        <w:fldChar w:fldCharType="separate"/>
      </w:r>
      <w:r w:rsidR="00887DEC" w:rsidRPr="00361E84">
        <w:t>Levine et al., 2002</w:t>
      </w:r>
      <w:r w:rsidRPr="00361E84">
        <w:fldChar w:fldCharType="end"/>
      </w:r>
      <w:r w:rsidR="00887DEC" w:rsidRPr="00361E84">
        <w:t xml:space="preserve">). Interestingly, older adults also recalled categoric memories with a lower proportion of repeated events details and a higher proportion of semantic </w:t>
      </w:r>
      <w:r w:rsidR="000E41F8" w:rsidRPr="00361E84">
        <w:t xml:space="preserve">associates </w:t>
      </w:r>
      <w:r w:rsidR="00887DEC" w:rsidRPr="00361E84">
        <w:t>than young adults. Categoric or repeated events are thought to emerge from the extraction of commonalities across a series of separate but similar events (</w:t>
      </w:r>
      <w:r w:rsidRPr="00361E84">
        <w:fldChar w:fldCharType="begin"/>
      </w:r>
      <w:r w:rsidRPr="00361E84">
        <w:instrText xml:space="preserve"> ADDIN EN.CITE &lt;EndNote&gt;&lt;Cite&gt;&lt;Author&gt;Barsalou&lt;/Author&gt;&lt;Year&gt;1988&lt;/Year&gt;&lt;RecNum&gt;61&lt;/RecNum&gt;&lt;DisplayText&gt;Barsalou, 1988&lt;/DisplayText&gt;&lt;record&gt;&lt;rec-number&gt;61&lt;/rec-number&gt;&lt;foreign-keys&gt;&lt;key app="EN" db-id="srdxdvxvvd0tt0e2r0npv9wtwvazddsfpf5z" timestamp="1669917647"&gt;61&lt;/key&gt;&lt;/foreign-keys&gt;&lt;ref-type name="Journal Article"&gt;17&lt;/ref-type&gt;&lt;contributors&gt;&lt;authors&gt;&lt;author&gt;Barsalou, Lawrence W&lt;/author&gt;&lt;/authors&gt;&lt;/contributors&gt;&lt;titles&gt;&lt;title&gt;The content and organization of autobiographical memories&lt;/title&gt;&lt;/titles&gt;&lt;dates&gt;&lt;year&gt;1988&lt;/year&gt;&lt;/dates&gt;&lt;isbn&gt;0521330319&lt;/isbn&gt;&lt;urls&gt;&lt;/urls&gt;&lt;/record&gt;&lt;/Cite&gt;&lt;/EndNote&gt;</w:instrText>
      </w:r>
      <w:r w:rsidRPr="00361E84">
        <w:fldChar w:fldCharType="separate"/>
      </w:r>
      <w:r w:rsidR="00887DEC" w:rsidRPr="00361E84">
        <w:t>Barsalou, 1988</w:t>
      </w:r>
      <w:r w:rsidRPr="00361E84">
        <w:fldChar w:fldCharType="end"/>
      </w:r>
      <w:r w:rsidR="00887DEC" w:rsidRPr="00361E84">
        <w:t xml:space="preserve">; </w:t>
      </w:r>
      <w:r w:rsidRPr="00361E84">
        <w:fldChar w:fldCharType="begin"/>
      </w:r>
      <w:r w:rsidRPr="00361E84">
        <w:instrText xml:space="preserve"> ADDIN EN.CITE &lt;EndNote&gt;&lt;Cite&gt;&lt;Author&gt;Neisser&lt;/Author&gt;&lt;Year&gt;1981&lt;/Year&gt;&lt;RecNum&gt;70&lt;/RecNum&gt;&lt;DisplayText&gt;Neisser, 1981&lt;/DisplayText&gt;&lt;record&gt;&lt;rec-number&gt;70&lt;/rec-number&gt;&lt;foreign-keys&gt;&lt;key app="EN" db-id="srdxdvxvvd0tt0e2r0npv9wtwvazddsfpf5z" timestamp="1670227289"&gt;70&lt;/key&gt;&lt;/foreign-keys&gt;&lt;ref-type name="Journal Article"&gt;17&lt;/ref-type&gt;&lt;contributors&gt;&lt;authors&gt;&lt;author&gt;Neisser, Ulric&lt;/author&gt;&lt;/authors&gt;&lt;/contributors&gt;&lt;titles&gt;&lt;title&gt;John Dean&amp;apos;s memory: A case study&lt;/title&gt;&lt;secondary-title&gt;Cognition&lt;/secondary-title&gt;&lt;/titles&gt;&lt;periodical&gt;&lt;full-title&gt;Cognition&lt;/full-title&gt;&lt;/periodical&gt;&lt;pages&gt;1-22&lt;/pages&gt;&lt;volume&gt;9&lt;/volume&gt;&lt;number&gt;1&lt;/number&gt;&lt;dates&gt;&lt;year&gt;1981&lt;/year&gt;&lt;/dates&gt;&lt;isbn&gt;0010-0277&lt;/isbn&gt;&lt;urls&gt;&lt;/urls&gt;&lt;/record&gt;&lt;/Cite&gt;&lt;/EndNote&gt;</w:instrText>
      </w:r>
      <w:r w:rsidRPr="00361E84">
        <w:fldChar w:fldCharType="separate"/>
      </w:r>
      <w:r w:rsidR="00887DEC" w:rsidRPr="00361E84">
        <w:t>Neisser, 1981</w:t>
      </w:r>
      <w:r w:rsidRPr="00361E84">
        <w:fldChar w:fldCharType="end"/>
      </w:r>
      <w:r w:rsidR="00887DEC" w:rsidRPr="00361E84">
        <w:t xml:space="preserve">; </w:t>
      </w:r>
      <w:r w:rsidRPr="00361E84">
        <w:fldChar w:fldCharType="begin"/>
      </w:r>
      <w:r w:rsidRPr="00361E84">
        <w:instrText xml:space="preserve"> ADDIN EN.CITE &lt;EndNote&gt;&lt;Cite&gt;&lt;Author&gt;Rubin&lt;/Author&gt;&lt;Year&gt;2015&lt;/Year&gt;&lt;RecNum&gt;62&lt;/RecNum&gt;&lt;DisplayText&gt;Rubin &amp;amp; Umanath, 2015&lt;/DisplayText&gt;&lt;record&gt;&lt;rec-number&gt;62&lt;/rec-number&gt;&lt;foreign-keys&gt;&lt;key app="EN" db-id="srdxdvxvvd0tt0e2r0npv9wtwvazddsfpf5z" timestamp="1669917687"&gt;62&lt;/key&gt;&lt;/foreign-keys&gt;&lt;ref-type name="Journal Article"&gt;17&lt;/ref-type&gt;&lt;contributors&gt;&lt;authors&gt;&lt;author&gt;Rubin, David C&lt;/author&gt;&lt;author&gt;Umanath, Sharda&lt;/author&gt;&lt;/authors&gt;&lt;/contributors&gt;&lt;titles&gt;&lt;title&gt;Event memory: A theory of memory for laboratory, autobiographical, and fictional events&lt;/title&gt;&lt;secondary-title&gt;Psychological review&lt;/secondary-title&gt;&lt;/titles&gt;&lt;periodical&gt;&lt;full-title&gt;Psychological review&lt;/full-title&gt;&lt;/periodical&gt;&lt;pages&gt;1&lt;/pages&gt;&lt;volume&gt;122&lt;/volume&gt;&lt;number&gt;1&lt;/number&gt;&lt;dates&gt;&lt;year&gt;2015&lt;/year&gt;&lt;/dates&gt;&lt;isbn&gt;1939-1471&lt;/isbn&gt;&lt;urls&gt;&lt;/urls&gt;&lt;/record&gt;&lt;/Cite&gt;&lt;/EndNote&gt;</w:instrText>
      </w:r>
      <w:r w:rsidRPr="00361E84">
        <w:fldChar w:fldCharType="separate"/>
      </w:r>
      <w:r w:rsidR="00887DEC" w:rsidRPr="00361E84">
        <w:t>Rubin &amp; Umanath, 2015</w:t>
      </w:r>
      <w:r w:rsidRPr="00361E84">
        <w:fldChar w:fldCharType="end"/>
      </w:r>
      <w:r w:rsidR="00887DEC" w:rsidRPr="00361E84">
        <w:t>). Although repeated events are more general and schematic than unique episodes,</w:t>
      </w:r>
      <w:r w:rsidR="001460C3" w:rsidRPr="00361E84">
        <w:t xml:space="preserve"> </w:t>
      </w:r>
      <w:r w:rsidR="00887DEC" w:rsidRPr="00361E84">
        <w:t xml:space="preserve">they </w:t>
      </w:r>
      <w:r w:rsidR="00771BF0" w:rsidRPr="00361E84">
        <w:t>retain</w:t>
      </w:r>
      <w:r w:rsidR="00887DEC" w:rsidRPr="00361E84">
        <w:t xml:space="preserve"> perceptual and contextual information (</w:t>
      </w:r>
      <w:r w:rsidRPr="00361E84">
        <w:fldChar w:fldCharType="begin"/>
      </w:r>
      <w:r w:rsidRPr="00361E84">
        <w:instrText xml:space="preserve"> ADDIN EN.CITE &lt;EndNote&gt;&lt;Cite&gt;&lt;Author&gt;Renoult&lt;/Author&gt;&lt;Year&gt;2012&lt;/Year&gt;&lt;RecNum&gt;34&lt;/RecNum&gt;&lt;DisplayText&gt;Renoult et al., 2012&lt;/DisplayText&gt;&lt;record&gt;&lt;rec-number&gt;34&lt;/rec-number&gt;&lt;foreign-keys&gt;&lt;key app="EN" db-id="srdxdvxvvd0tt0e2r0npv9wtwvazddsfpf5z" timestamp="1669829298"&gt;34&lt;/key&gt;&lt;/foreign-keys&gt;&lt;ref-type name="Journal Article"&gt;17&lt;/ref-type&gt;&lt;contributors&gt;&lt;authors&gt;&lt;author&gt;Renoult, Louis&lt;/author&gt;&lt;author&gt;Davidson, Patrick SR&lt;/author&gt;&lt;author&gt;Palombo, Daniela J&lt;/author&gt;&lt;author&gt;Moscovitch, Morris&lt;/author&gt;&lt;author&gt;Levine, Brian&lt;/author&gt;&lt;/authors&gt;&lt;/contributors&gt;&lt;titles&gt;&lt;title&gt;Personal semantics: at the crossroads of semantic and episodic memory&lt;/title&gt;&lt;secondary-title&gt;Trends in cognitive sciences&lt;/secondary-title&gt;&lt;/titles&gt;&lt;periodical&gt;&lt;full-title&gt;Trends in Cognitive Sciences&lt;/full-title&gt;&lt;/periodical&gt;&lt;pages&gt;550-558&lt;/pages&gt;&lt;volume&gt;16&lt;/volume&gt;&lt;number&gt;11&lt;/number&gt;&lt;dates&gt;&lt;year&gt;2012&lt;/year&gt;&lt;/dates&gt;&lt;isbn&gt;1364-6613&lt;/isbn&gt;&lt;urls&gt;&lt;/urls&gt;&lt;/record&gt;&lt;/Cite&gt;&lt;/EndNote&gt;</w:instrText>
      </w:r>
      <w:r w:rsidRPr="00361E84">
        <w:fldChar w:fldCharType="separate"/>
      </w:r>
      <w:r w:rsidR="00887DEC" w:rsidRPr="00361E84">
        <w:t>Renoult et al., 2012</w:t>
      </w:r>
      <w:r w:rsidRPr="00361E84">
        <w:fldChar w:fldCharType="end"/>
      </w:r>
      <w:r w:rsidR="00887DEC" w:rsidRPr="00361E84">
        <w:t xml:space="preserve">; </w:t>
      </w:r>
      <w:r w:rsidRPr="00361E84">
        <w:fldChar w:fldCharType="begin"/>
      </w:r>
      <w:r w:rsidRPr="00361E84">
        <w:instrText xml:space="preserve"> ADDIN EN.CITE &lt;EndNote&gt;&lt;Cite&gt;&lt;Author&gt;Rubin&lt;/Author&gt;&lt;Year&gt;2015&lt;/Year&gt;&lt;RecNum&gt;62&lt;/RecNum&gt;&lt;DisplayText&gt;Rubin &amp;amp; Umanath, 2015&lt;/DisplayText&gt;&lt;record&gt;&lt;rec-number&gt;62&lt;/rec-number&gt;&lt;foreign-keys&gt;&lt;key app="EN" db-id="srdxdvxvvd0tt0e2r0npv9wtwvazddsfpf5z" timestamp="1669917687"&gt;62&lt;/key&gt;&lt;/foreign-keys&gt;&lt;ref-type name="Journal Article"&gt;17&lt;/ref-type&gt;&lt;contributors&gt;&lt;authors&gt;&lt;author&gt;Rubin, David C&lt;/author&gt;&lt;author&gt;Umanath, Sharda&lt;/author&gt;&lt;/authors&gt;&lt;/contributors&gt;&lt;titles&gt;&lt;title&gt;Event memory: A theory of memory for laboratory, autobiographical, and fictional events&lt;/title&gt;&lt;secondary-title&gt;Psychological review&lt;/secondary-title&gt;&lt;/titles&gt;&lt;periodical&gt;&lt;full-title&gt;Psychological review&lt;/full-title&gt;&lt;/periodical&gt;&lt;pages&gt;1&lt;/pages&gt;&lt;volume&gt;122&lt;/volume&gt;&lt;number&gt;1&lt;/number&gt;&lt;dates&gt;&lt;year&gt;2015&lt;/year&gt;&lt;/dates&gt;&lt;isbn&gt;1939-1471&lt;/isbn&gt;&lt;urls&gt;&lt;/urls&gt;&lt;/record&gt;&lt;/Cite&gt;&lt;/EndNote&gt;</w:instrText>
      </w:r>
      <w:r w:rsidRPr="00361E84">
        <w:fldChar w:fldCharType="separate"/>
      </w:r>
      <w:r w:rsidR="00887DEC" w:rsidRPr="00361E84">
        <w:t>Rubin &amp; Umanath, 2015</w:t>
      </w:r>
      <w:r w:rsidRPr="00361E84">
        <w:fldChar w:fldCharType="end"/>
      </w:r>
      <w:r w:rsidR="00887DEC" w:rsidRPr="00361E84">
        <w:t xml:space="preserve">). </w:t>
      </w:r>
      <w:r w:rsidR="00243FE3" w:rsidRPr="00361E84">
        <w:t xml:space="preserve">Our findings </w:t>
      </w:r>
      <w:r w:rsidR="007E0C34" w:rsidRPr="00361E84">
        <w:t>are consistent with the observation</w:t>
      </w:r>
      <w:r w:rsidR="00243FE3" w:rsidRPr="00361E84">
        <w:t xml:space="preserve"> that older adults tend to focus on the gist and broader meaning </w:t>
      </w:r>
      <w:r w:rsidR="007E0C34" w:rsidRPr="00361E84">
        <w:t xml:space="preserve">of events </w:t>
      </w:r>
      <w:r w:rsidR="00243FE3" w:rsidRPr="00361E84">
        <w:t xml:space="preserve">when describing </w:t>
      </w:r>
      <w:r w:rsidR="007E0C34" w:rsidRPr="00361E84">
        <w:t xml:space="preserve">their </w:t>
      </w:r>
      <w:r w:rsidR="00243FE3" w:rsidRPr="00361E84">
        <w:t xml:space="preserve">past </w:t>
      </w:r>
      <w:r w:rsidR="007E0C34" w:rsidRPr="00361E84">
        <w:t>(reviewed in Grilli and Sheldon, 2022)</w:t>
      </w:r>
      <w:r w:rsidR="00243FE3" w:rsidRPr="00361E84">
        <w:t>. This tendency also applies to repeated events, as evidenced by the reduced proportion of details specific to those events in older adults' recollections.</w:t>
      </w:r>
      <w:r w:rsidR="0E74D258" w:rsidRPr="00361E84">
        <w:t xml:space="preserve"> </w:t>
      </w:r>
      <w:r w:rsidR="06E1ABF7" w:rsidRPr="00361E84">
        <w:t>In addition</w:t>
      </w:r>
      <w:r w:rsidR="62EA9378" w:rsidRPr="00361E84">
        <w:t xml:space="preserve">, we </w:t>
      </w:r>
      <w:r w:rsidR="450D4A09" w:rsidRPr="00361E84">
        <w:t xml:space="preserve">also </w:t>
      </w:r>
      <w:r w:rsidR="62EA9378" w:rsidRPr="00361E84">
        <w:t xml:space="preserve">found that young adults were more affected by the switching block than </w:t>
      </w:r>
      <w:r w:rsidR="62EA9378" w:rsidRPr="00361E84">
        <w:lastRenderedPageBreak/>
        <w:t xml:space="preserve">older adults when recalling categoric memories, as resulted in a reduction in the proportion of details produced. One possible interpretation to this pattern of results is due to the </w:t>
      </w:r>
      <w:r w:rsidR="36BCCDC9" w:rsidRPr="00361E84">
        <w:t xml:space="preserve">higher ability of young adults in implementing task instructions (e.g. Ford et al., </w:t>
      </w:r>
      <w:r w:rsidR="15018D52" w:rsidRPr="00361E84">
        <w:t>2013</w:t>
      </w:r>
      <w:r w:rsidR="36BCCDC9" w:rsidRPr="00361E84">
        <w:t xml:space="preserve">), </w:t>
      </w:r>
      <w:r w:rsidR="112204FF" w:rsidRPr="00361E84">
        <w:rPr>
          <w:rFonts w:ascii="Calibri" w:eastAsia="Calibri" w:hAnsi="Calibri" w:cs="Calibri"/>
        </w:rPr>
        <w:t>which could make them more sensitive to increased task demands in the switching block.</w:t>
      </w:r>
    </w:p>
    <w:p w14:paraId="2AF5BB17" w14:textId="15BBE210" w:rsidR="00771BF0" w:rsidRPr="00361E84" w:rsidRDefault="00AB4101" w:rsidP="00771BF0">
      <w:pPr>
        <w:spacing w:line="480" w:lineRule="auto"/>
        <w:ind w:firstLine="720"/>
      </w:pPr>
      <w:r w:rsidRPr="00361E84">
        <w:t xml:space="preserve">When considering the time of memories produced, we observed that older </w:t>
      </w:r>
      <w:r w:rsidR="00887DEC" w:rsidRPr="00361E84">
        <w:t xml:space="preserve">adults tended to recall remote episodic memories, while young adults preferred recalling recent memories. </w:t>
      </w:r>
      <w:r w:rsidR="00771BF0" w:rsidRPr="00361E84">
        <w:t>T</w:t>
      </w:r>
      <w:r w:rsidR="00887DEC" w:rsidRPr="00361E84">
        <w:t xml:space="preserve">his pattern of results </w:t>
      </w:r>
      <w:r w:rsidR="00771BF0" w:rsidRPr="00361E84">
        <w:t>align</w:t>
      </w:r>
      <w:r w:rsidR="006E3ACF" w:rsidRPr="00361E84">
        <w:t>s</w:t>
      </w:r>
      <w:r w:rsidR="00887DEC" w:rsidRPr="00361E84">
        <w:t xml:space="preserve"> with the reminiscence bump, the tendency of older adults to recall more events from adolescence and early adulthood than from more recent lifetime periods (</w:t>
      </w:r>
      <w:r w:rsidR="00F30C19" w:rsidRPr="00361E84">
        <w:fldChar w:fldCharType="begin"/>
      </w:r>
      <w:r w:rsidR="00F30C19" w:rsidRPr="00361E84">
        <w:instrText xml:space="preserve"> ADDIN EN.CITE &lt;EndNote&gt;&lt;Cite&gt;&lt;Author&gt;Janssen&lt;/Author&gt;&lt;Year&gt;2012&lt;/Year&gt;&lt;RecNum&gt;63&lt;/RecNum&gt;&lt;DisplayText&gt;Janssen et al., 2012&lt;/DisplayText&gt;&lt;record&gt;&lt;rec-number&gt;63&lt;/rec-number&gt;&lt;foreign-keys&gt;&lt;key app="EN" db-id="srdxdvxvvd0tt0e2r0npv9wtwvazddsfpf5z" timestamp="1669917751"&gt;63&lt;/key&gt;&lt;/foreign-keys&gt;&lt;ref-type name="Journal Article"&gt;17&lt;/ref-type&gt;&lt;contributors&gt;&lt;authors&gt;&lt;author&gt;Janssen, Steve MJ&lt;/author&gt;&lt;author&gt;Rubin, David C&lt;/author&gt;&lt;author&gt;Conway, Martin A&lt;/author&gt;&lt;/authors&gt;&lt;/contributors&gt;&lt;titles&gt;&lt;title&gt;The reminiscence bump in the temporal distribution of the best football players of all time: Pelé, Cruijff or Maradona?&lt;/title&gt;&lt;secondary-title&gt;Quarterly Journal of Experimental Psychology&lt;/secondary-title&gt;&lt;/titles&gt;&lt;periodical&gt;&lt;full-title&gt;Quarterly Journal of Experimental Psychology&lt;/full-title&gt;&lt;/periodical&gt;&lt;pages&gt;165-178&lt;/pages&gt;&lt;volume&gt;65&lt;/volume&gt;&lt;number&gt;1&lt;/number&gt;&lt;dates&gt;&lt;year&gt;2012&lt;/year&gt;&lt;/dates&gt;&lt;isbn&gt;1747-0218&lt;/isbn&gt;&lt;urls&gt;&lt;/urls&gt;&lt;/record&gt;&lt;/Cite&gt;&lt;/EndNote&gt;</w:instrText>
      </w:r>
      <w:r w:rsidR="00F30C19" w:rsidRPr="00361E84">
        <w:fldChar w:fldCharType="separate"/>
      </w:r>
      <w:r w:rsidR="00887DEC" w:rsidRPr="00361E84">
        <w:t>Janssen et al., 2012</w:t>
      </w:r>
      <w:r w:rsidR="00F30C19" w:rsidRPr="00361E84">
        <w:fldChar w:fldCharType="end"/>
      </w:r>
      <w:r w:rsidR="00887DEC" w:rsidRPr="00361E84">
        <w:t xml:space="preserve">; </w:t>
      </w:r>
      <w:r w:rsidR="00F30C19" w:rsidRPr="00361E84">
        <w:fldChar w:fldCharType="begin"/>
      </w:r>
      <w:r w:rsidR="00F30C19" w:rsidRPr="00361E84">
        <w:instrText xml:space="preserve"> ADDIN EN.CITE &lt;EndNote&gt;&lt;Cite&gt;&lt;Author&gt;Koppel&lt;/Author&gt;&lt;Year&gt;2015&lt;/Year&gt;&lt;RecNum&gt;64&lt;/RecNum&gt;&lt;DisplayText&gt;Koppel &amp;amp; Berntsen, 2015&lt;/DisplayText&gt;&lt;record&gt;&lt;rec-number&gt;64&lt;/rec-number&gt;&lt;foreign-keys&gt;&lt;key app="EN" db-id="srdxdvxvvd0tt0e2r0npv9wtwvazddsfpf5z" timestamp="1669917785"&gt;64&lt;/key&gt;&lt;/foreign-keys&gt;&lt;ref-type name="Journal Article"&gt;17&lt;/ref-type&gt;&lt;contributors&gt;&lt;authors&gt;&lt;author&gt;Koppel, Jonathan&lt;/author&gt;&lt;author&gt;Berntsen, Dorthe&lt;/author&gt;&lt;/authors&gt;&lt;/contributors&gt;&lt;titles&gt;&lt;title&gt;The peaks of life: The differential temporal locations of the reminiscence bump across disparate cueing methods&lt;/title&gt;&lt;secondary-title&gt;Journal of Applied Research in Memory and Cognition&lt;/secondary-title&gt;&lt;/titles&gt;&lt;periodical&gt;&lt;full-title&gt;Journal of Applied Research in Memory and Cognition&lt;/full-title&gt;&lt;/periodical&gt;&lt;pages&gt;66-80&lt;/pages&gt;&lt;volume&gt;4&lt;/volume&gt;&lt;number&gt;1&lt;/number&gt;&lt;dates&gt;&lt;year&gt;2015&lt;/year&gt;&lt;/dates&gt;&lt;isbn&gt;2211-3681&lt;/isbn&gt;&lt;urls&gt;&lt;/urls&gt;&lt;/record&gt;&lt;/Cite&gt;&lt;/EndNote&gt;</w:instrText>
      </w:r>
      <w:r w:rsidR="00F30C19" w:rsidRPr="00361E84">
        <w:fldChar w:fldCharType="separate"/>
      </w:r>
      <w:r w:rsidR="00887DEC" w:rsidRPr="00361E84">
        <w:t>Koppel &amp; Berntsen, 2015</w:t>
      </w:r>
      <w:r w:rsidR="00F30C19" w:rsidRPr="00361E84">
        <w:fldChar w:fldCharType="end"/>
      </w:r>
      <w:r w:rsidR="00887DEC" w:rsidRPr="00361E84">
        <w:t xml:space="preserve">; </w:t>
      </w:r>
      <w:r w:rsidR="00F30C19" w:rsidRPr="00361E84">
        <w:fldChar w:fldCharType="begin"/>
      </w:r>
      <w:r w:rsidR="00F30C19" w:rsidRPr="00361E84">
        <w:instrText xml:space="preserve"> ADDIN EN.CITE &lt;EndNote&gt;&lt;Cite&gt;&lt;Author&gt;Rubin&lt;/Author&gt;&lt;Year&gt;1996&lt;/Year&gt;&lt;RecNum&gt;65&lt;/RecNum&gt;&lt;DisplayText&gt;Rubin &amp;amp; Wenzel, 1996&lt;/DisplayText&gt;&lt;record&gt;&lt;rec-number&gt;65&lt;/rec-number&gt;&lt;foreign-keys&gt;&lt;key app="EN" db-id="srdxdvxvvd0tt0e2r0npv9wtwvazddsfpf5z" timestamp="1669917806"&gt;65&lt;/key&gt;&lt;/foreign-keys&gt;&lt;ref-type name="Journal Article"&gt;17&lt;/ref-type&gt;&lt;contributors&gt;&lt;authors&gt;&lt;author&gt;Rubin, David C&lt;/author&gt;&lt;author&gt;Wenzel, Amy E&lt;/author&gt;&lt;/authors&gt;&lt;/contributors&gt;&lt;titles&gt;&lt;title&gt;One hundred years of forgetting: A quantitative description of retention&lt;/title&gt;&lt;secondary-title&gt;Psychological review&lt;/secondary-title&gt;&lt;/titles&gt;&lt;periodical&gt;&lt;full-title&gt;Psychological review&lt;/full-title&gt;&lt;/periodical&gt;&lt;pages&gt;734&lt;/pages&gt;&lt;volume&gt;103&lt;/volume&gt;&lt;number&gt;4&lt;/number&gt;&lt;dates&gt;&lt;year&gt;1996&lt;/year&gt;&lt;/dates&gt;&lt;isbn&gt;1939-1471&lt;/isbn&gt;&lt;urls&gt;&lt;/urls&gt;&lt;/record&gt;&lt;/Cite&gt;&lt;/EndNote&gt;</w:instrText>
      </w:r>
      <w:r w:rsidR="00F30C19" w:rsidRPr="00361E84">
        <w:fldChar w:fldCharType="separate"/>
      </w:r>
      <w:r w:rsidR="00887DEC" w:rsidRPr="00361E84">
        <w:t>Rubin &amp; Wenzel, 1996</w:t>
      </w:r>
      <w:r w:rsidR="00F30C19" w:rsidRPr="00361E84">
        <w:fldChar w:fldCharType="end"/>
      </w:r>
      <w:r w:rsidR="00887DEC" w:rsidRPr="00361E84">
        <w:t xml:space="preserve">). However, </w:t>
      </w:r>
      <w:r w:rsidR="00771BF0" w:rsidRPr="00361E84">
        <w:t>it remain</w:t>
      </w:r>
      <w:r w:rsidR="000E41F8" w:rsidRPr="00361E84">
        <w:t>s</w:t>
      </w:r>
      <w:r w:rsidR="00771BF0" w:rsidRPr="00361E84">
        <w:t xml:space="preserve"> unclear</w:t>
      </w:r>
      <w:r w:rsidR="00887DEC" w:rsidRPr="00361E84">
        <w:t xml:space="preserve"> whether </w:t>
      </w:r>
      <w:r w:rsidR="001F78F8" w:rsidRPr="00361E84">
        <w:t xml:space="preserve">the remote lifetime period targeted by </w:t>
      </w:r>
      <w:r w:rsidR="00887DEC" w:rsidRPr="00361E84">
        <w:t xml:space="preserve">older adults </w:t>
      </w:r>
      <w:r w:rsidR="001F78F8" w:rsidRPr="00361E84">
        <w:t>was</w:t>
      </w:r>
      <w:r w:rsidR="00887DEC" w:rsidRPr="00361E84">
        <w:t xml:space="preserve"> equivalent </w:t>
      </w:r>
      <w:r w:rsidR="001F78F8" w:rsidRPr="00361E84">
        <w:t>to the recent one from</w:t>
      </w:r>
      <w:r w:rsidR="00887DEC" w:rsidRPr="00361E84">
        <w:t xml:space="preserve"> young adults. The structure of the present task, as </w:t>
      </w:r>
      <w:r w:rsidR="000E41F8" w:rsidRPr="00361E84">
        <w:t xml:space="preserve">typical </w:t>
      </w:r>
      <w:r w:rsidR="001F78F8" w:rsidRPr="00361E84">
        <w:t>in</w:t>
      </w:r>
      <w:r w:rsidR="00887DEC" w:rsidRPr="00361E84">
        <w:t xml:space="preserve"> the Autobiographical Memory Test (AMT; </w:t>
      </w:r>
      <w:r w:rsidR="00F30C19" w:rsidRPr="00361E84">
        <w:fldChar w:fldCharType="begin"/>
      </w:r>
      <w:r w:rsidR="00F30C19" w:rsidRPr="00361E84">
        <w:instrText xml:space="preserve"> ADDIN EN.CITE &lt;EndNote&gt;&lt;Cite&gt;&lt;Author&gt;Williams&lt;/Author&gt;&lt;Year&gt;1986&lt;/Year&gt;&lt;RecNum&gt;18&lt;/RecNum&gt;&lt;DisplayText&gt;Williams &amp;amp; Broadbent, 1986&lt;/DisplayText&gt;&lt;record&gt;&lt;rec-number&gt;18&lt;/rec-number&gt;&lt;foreign-keys&gt;&lt;key app="EN" db-id="srdxdvxvvd0tt0e2r0npv9wtwvazddsfpf5z" timestamp="1669827336"&gt;18&lt;/key&gt;&lt;/foreign-keys&gt;&lt;ref-type name="Journal Article"&gt;17&lt;/ref-type&gt;&lt;contributors&gt;&lt;authors&gt;&lt;author&gt;Williams, J Mark&lt;/author&gt;&lt;author&gt;Broadbent, Keith&lt;/author&gt;&lt;/authors&gt;&lt;/contributors&gt;&lt;titles&gt;&lt;title&gt;Autobiographical memory in suicide attempters&lt;/title&gt;&lt;secondary-title&gt;Journal of abnormal psychology&lt;/secondary-title&gt;&lt;/titles&gt;&lt;periodical&gt;&lt;full-title&gt;Journal of abnormal psychology&lt;/full-title&gt;&lt;/periodical&gt;&lt;pages&gt;144&lt;/pages&gt;&lt;volume&gt;95&lt;/volume&gt;&lt;number&gt;2&lt;/number&gt;&lt;dates&gt;&lt;year&gt;1986&lt;/year&gt;&lt;/dates&gt;&lt;isbn&gt;1939-1846&lt;/isbn&gt;&lt;urls&gt;&lt;/urls&gt;&lt;/record&gt;&lt;/Cite&gt;&lt;/EndNote&gt;</w:instrText>
      </w:r>
      <w:r w:rsidR="00F30C19" w:rsidRPr="00361E84">
        <w:fldChar w:fldCharType="separate"/>
      </w:r>
      <w:r w:rsidR="00887DEC" w:rsidRPr="00361E84">
        <w:t>Williams &amp; Broadbent, 1986</w:t>
      </w:r>
      <w:r w:rsidR="00F30C19" w:rsidRPr="00361E84">
        <w:fldChar w:fldCharType="end"/>
      </w:r>
      <w:r w:rsidR="00887DEC" w:rsidRPr="00361E84">
        <w:t>), let participants select their most relevant memories without any constraints about the lifetime periods to target</w:t>
      </w:r>
      <w:r w:rsidR="006C72B4" w:rsidRPr="00361E84">
        <w:t xml:space="preserve"> (see below)</w:t>
      </w:r>
      <w:r w:rsidR="00887DEC" w:rsidRPr="00361E84">
        <w:t xml:space="preserve">. </w:t>
      </w:r>
    </w:p>
    <w:p w14:paraId="05C6428D" w14:textId="4A47DEBC" w:rsidR="00887DEC" w:rsidRPr="00361E84" w:rsidRDefault="00887DEC" w:rsidP="00771BF0">
      <w:pPr>
        <w:spacing w:line="480" w:lineRule="auto"/>
        <w:ind w:firstLine="720"/>
        <w:rPr>
          <w:iCs/>
        </w:rPr>
      </w:pPr>
      <w:r w:rsidRPr="00361E84">
        <w:rPr>
          <w:iCs/>
        </w:rPr>
        <w:t xml:space="preserve">Finally, results on vividness rating are in line with previous findings in </w:t>
      </w:r>
      <w:r w:rsidR="00486CDF" w:rsidRPr="00361E84">
        <w:rPr>
          <w:iCs/>
        </w:rPr>
        <w:t xml:space="preserve">the </w:t>
      </w:r>
      <w:r w:rsidRPr="00361E84">
        <w:rPr>
          <w:iCs/>
        </w:rPr>
        <w:t>literature, with older adults rating their memories as more vivid than young adults despite a reduction in the amount of specific details included in the narratives (</w:t>
      </w:r>
      <w:r w:rsidRPr="00361E84">
        <w:rPr>
          <w:iCs/>
        </w:rPr>
        <w:fldChar w:fldCharType="begin"/>
      </w:r>
      <w:r w:rsidRPr="00361E84">
        <w:rPr>
          <w:iCs/>
        </w:rPr>
        <w:instrText xml:space="preserve"> ADDIN EN.CITE &lt;EndNote&gt;&lt;Cite&gt;&lt;Author&gt;Folville&lt;/Author&gt;&lt;Year&gt;2021&lt;/Year&gt;&lt;RecNum&gt;105&lt;/RecNum&gt;&lt;DisplayText&gt;Folville et al., 2021&lt;/DisplayText&gt;&lt;record&gt;&lt;rec-number&gt;105&lt;/rec-number&gt;&lt;foreign-keys&gt;&lt;key app="EN" db-id="srdxdvxvvd0tt0e2r0npv9wtwvazddsfpf5z" timestamp="1677749067"&gt;105&lt;/key&gt;&lt;/foreign-keys&gt;&lt;ref-type name="Journal Article"&gt;17&lt;/ref-type&gt;&lt;contributors&gt;&lt;authors&gt;&lt;author&gt;Folville, Adrien&lt;/author&gt;&lt;author&gt;Simons, Jon S&lt;/author&gt;&lt;author&gt;D’Argembeau, Arnaud&lt;/author&gt;&lt;author&gt;Bastin, Christine&lt;/author&gt;&lt;/authors&gt;&lt;/contributors&gt;&lt;titles&gt;&lt;title&gt;I remember it like it was yesterday: Age-related differences in the subjective experience of remembering&lt;/title&gt;&lt;secondary-title&gt;Psychonomic Bulletin &amp;amp; Review&lt;/secondary-title&gt;&lt;/titles&gt;&lt;periodical&gt;&lt;full-title&gt;Psychonomic Bulletin &amp;amp; Review&lt;/full-title&gt;&lt;/periodical&gt;&lt;pages&gt;1-23&lt;/pages&gt;&lt;dates&gt;&lt;year&gt;2021&lt;/year&gt;&lt;/dates&gt;&lt;isbn&gt;1069-9384&lt;/isbn&gt;&lt;urls&gt;&lt;/urls&gt;&lt;/record&gt;&lt;/Cite&gt;&lt;/EndNote&gt;</w:instrText>
      </w:r>
      <w:r w:rsidRPr="00361E84">
        <w:rPr>
          <w:iCs/>
        </w:rPr>
        <w:fldChar w:fldCharType="separate"/>
      </w:r>
      <w:r w:rsidRPr="00361E84">
        <w:rPr>
          <w:iCs/>
        </w:rPr>
        <w:t>Folville et al., 2021</w:t>
      </w:r>
      <w:r w:rsidRPr="00361E84">
        <w:rPr>
          <w:iCs/>
        </w:rPr>
        <w:fldChar w:fldCharType="end"/>
      </w:r>
      <w:r w:rsidRPr="00361E84">
        <w:rPr>
          <w:iCs/>
        </w:rPr>
        <w:t xml:space="preserve">; </w:t>
      </w:r>
      <w:r w:rsidRPr="00361E84">
        <w:rPr>
          <w:iCs/>
        </w:rPr>
        <w:fldChar w:fldCharType="begin"/>
      </w:r>
      <w:r w:rsidRPr="00361E84">
        <w:rPr>
          <w:iCs/>
        </w:rPr>
        <w:instrText xml:space="preserve"> ADDIN EN.CITE &lt;EndNote&gt;&lt;Cite&gt;&lt;Author&gt;Folville&lt;/Author&gt;&lt;Year&gt;2020&lt;/Year&gt;&lt;RecNum&gt;106&lt;/RecNum&gt;&lt;DisplayText&gt;Folville et al., 2020&lt;/DisplayText&gt;&lt;record&gt;&lt;rec-number&gt;106&lt;/rec-number&gt;&lt;foreign-keys&gt;&lt;key app="EN" db-id="srdxdvxvvd0tt0e2r0npv9wtwvazddsfpf5z" timestamp="1677768761"&gt;106&lt;/key&gt;&lt;/foreign-keys&gt;&lt;ref-type name="Journal Article"&gt;17&lt;/ref-type&gt;&lt;contributors&gt;&lt;authors&gt;&lt;author&gt;Folville, Adrien&lt;/author&gt;&lt;author&gt;Bahri, Mohamed Ali&lt;/author&gt;&lt;author&gt;Delhaye, Emma&lt;/author&gt;&lt;author&gt;Salmon, Eric&lt;/author&gt;&lt;author&gt;D’Argembeau, Arnaud&lt;/author&gt;&lt;author&gt;Bastin, Christine&lt;/author&gt;&lt;/authors&gt;&lt;/contributors&gt;&lt;titles&gt;&lt;title&gt;Age-related differences in the neural correlates of vivid remembering&lt;/title&gt;&lt;secondary-title&gt;NeuroImage&lt;/secondary-title&gt;&lt;/titles&gt;&lt;periodical&gt;&lt;full-title&gt;Neuroimage&lt;/full-title&gt;&lt;/periodical&gt;&lt;pages&gt;116336&lt;/pages&gt;&lt;volume&gt;206&lt;/volume&gt;&lt;dates&gt;&lt;year&gt;2020&lt;/year&gt;&lt;/dates&gt;&lt;isbn&gt;1053-8119&lt;/isbn&gt;&lt;urls&gt;&lt;/urls&gt;&lt;/record&gt;&lt;/Cite&gt;&lt;/EndNote&gt;</w:instrText>
      </w:r>
      <w:r w:rsidRPr="00361E84">
        <w:rPr>
          <w:iCs/>
        </w:rPr>
        <w:fldChar w:fldCharType="separate"/>
      </w:r>
      <w:r w:rsidRPr="00361E84">
        <w:rPr>
          <w:iCs/>
        </w:rPr>
        <w:t>Folville et al., 2020</w:t>
      </w:r>
      <w:r w:rsidRPr="00361E84">
        <w:rPr>
          <w:iCs/>
        </w:rPr>
        <w:fldChar w:fldCharType="end"/>
      </w:r>
      <w:r w:rsidRPr="00361E84">
        <w:rPr>
          <w:iCs/>
        </w:rPr>
        <w:t xml:space="preserve">; </w:t>
      </w:r>
      <w:r w:rsidRPr="00361E84">
        <w:rPr>
          <w:iCs/>
        </w:rPr>
        <w:fldChar w:fldCharType="begin"/>
      </w:r>
      <w:r w:rsidRPr="00361E84">
        <w:rPr>
          <w:iCs/>
        </w:rPr>
        <w:instrText xml:space="preserve"> ADDIN EN.CITE &lt;EndNote&gt;&lt;Cite&gt;&lt;Author&gt;St-Laurent&lt;/Author&gt;&lt;Year&gt;2014&lt;/Year&gt;&lt;RecNum&gt;107&lt;/RecNum&gt;&lt;DisplayText&gt;St-Laurent et al., 2014&lt;/DisplayText&gt;&lt;record&gt;&lt;rec-number&gt;107&lt;/rec-number&gt;&lt;foreign-keys&gt;&lt;key app="EN" db-id="srdxdvxvvd0tt0e2r0npv9wtwvazddsfpf5z" timestamp="1677768792"&gt;107&lt;/key&gt;&lt;/foreign-keys&gt;&lt;ref-type name="Journal Article"&gt;17&lt;/ref-type&gt;&lt;contributors&gt;&lt;authors&gt;&lt;author&gt;St-Laurent, Marie&lt;/author&gt;&lt;author&gt;Abdi, Hervé&lt;/author&gt;&lt;author&gt;Bondad, Ashley&lt;/author&gt;&lt;author&gt;Buchsbaum, Bradley R&lt;/author&gt;&lt;/authors&gt;&lt;/contributors&gt;&lt;titles&gt;&lt;title&gt;Memory reactivation in healthy aging: evidence of stimulus-specific dedifferentiation&lt;/title&gt;&lt;secondary-title&gt;Journal of Neuroscience&lt;/secondary-title&gt;&lt;/titles&gt;&lt;periodical&gt;&lt;full-title&gt;Journal of Neuroscience&lt;/full-title&gt;&lt;/periodical&gt;&lt;pages&gt;4175-4186&lt;/pages&gt;&lt;volume&gt;34&lt;/volume&gt;&lt;number&gt;12&lt;/number&gt;&lt;dates&gt;&lt;year&gt;2014&lt;/year&gt;&lt;/dates&gt;&lt;isbn&gt;0270-6474&lt;/isbn&gt;&lt;urls&gt;&lt;/urls&gt;&lt;/record&gt;&lt;/Cite&gt;&lt;/EndNote&gt;</w:instrText>
      </w:r>
      <w:r w:rsidRPr="00361E84">
        <w:rPr>
          <w:iCs/>
        </w:rPr>
        <w:fldChar w:fldCharType="separate"/>
      </w:r>
      <w:r w:rsidRPr="00361E84">
        <w:rPr>
          <w:iCs/>
        </w:rPr>
        <w:t>St-Laurent et al., 2014</w:t>
      </w:r>
      <w:r w:rsidRPr="00361E84">
        <w:rPr>
          <w:iCs/>
        </w:rPr>
        <w:fldChar w:fldCharType="end"/>
      </w:r>
      <w:r w:rsidRPr="00361E84">
        <w:rPr>
          <w:iCs/>
        </w:rPr>
        <w:t xml:space="preserve">). This discrepancy between the details produced and </w:t>
      </w:r>
      <w:r w:rsidR="000E41F8" w:rsidRPr="00361E84">
        <w:rPr>
          <w:iCs/>
        </w:rPr>
        <w:t>subjective</w:t>
      </w:r>
      <w:r w:rsidRPr="00361E84">
        <w:rPr>
          <w:iCs/>
        </w:rPr>
        <w:t xml:space="preserve"> ratings has been related to age differences in how the details produced are used to judge the personal experience of remembering (</w:t>
      </w:r>
      <w:r w:rsidRPr="00361E84">
        <w:rPr>
          <w:iCs/>
        </w:rPr>
        <w:fldChar w:fldCharType="begin"/>
      </w:r>
      <w:r w:rsidRPr="00361E84">
        <w:rPr>
          <w:iCs/>
        </w:rPr>
        <w:instrText xml:space="preserve"> ADDIN EN.CITE &lt;EndNote&gt;&lt;Cite&gt;&lt;Author&gt;Folville&lt;/Author&gt;&lt;Year&gt;2022&lt;/Year&gt;&lt;RecNum&gt;108&lt;/RecNum&gt;&lt;DisplayText&gt;Folville et al., 2022&lt;/DisplayText&gt;&lt;record&gt;&lt;rec-number&gt;108&lt;/rec-number&gt;&lt;foreign-keys&gt;&lt;key app="EN" db-id="srdxdvxvvd0tt0e2r0npv9wtwvazddsfpf5z" timestamp="1677768832"&gt;108&lt;/key&gt;&lt;/foreign-keys&gt;&lt;ref-type name="Journal Article"&gt;17&lt;/ref-type&gt;&lt;contributors&gt;&lt;authors&gt;&lt;author&gt;Folville, Adrien&lt;/author&gt;&lt;author&gt;Bahri, Mohamed Ali&lt;/author&gt;&lt;author&gt;Delhaye, Emma&lt;/author&gt;&lt;author&gt;Salmon, Eric&lt;/author&gt;&lt;author&gt;Bastin, Christine&lt;/author&gt;&lt;/authors&gt;&lt;/contributors&gt;&lt;titles&gt;&lt;title&gt;Shared vivid remembering: age-related differences in across-participants similarity of neural representations during encoding and retrieval&lt;/title&gt;&lt;secondary-title&gt;Aging, Neuropsychology, and Cognition&lt;/secondary-title&gt;&lt;/titles&gt;&lt;periodical&gt;&lt;full-title&gt;Aging, Neuropsychology, and Cognition&lt;/full-title&gt;&lt;/periodical&gt;&lt;pages&gt;526-551&lt;/pages&gt;&lt;volume&gt;29&lt;/volume&gt;&lt;number&gt;3&lt;/number&gt;&lt;dates&gt;&lt;year&gt;2022&lt;/year&gt;&lt;/dates&gt;&lt;isbn&gt;1382-5585&lt;/isbn&gt;&lt;urls&gt;&lt;/urls&gt;&lt;/record&gt;&lt;/Cite&gt;&lt;/EndNote&gt;</w:instrText>
      </w:r>
      <w:r w:rsidRPr="00361E84">
        <w:rPr>
          <w:iCs/>
        </w:rPr>
        <w:fldChar w:fldCharType="separate"/>
      </w:r>
      <w:r w:rsidRPr="00361E84">
        <w:rPr>
          <w:iCs/>
        </w:rPr>
        <w:t>Folville et al., 2022</w:t>
      </w:r>
      <w:r w:rsidRPr="00361E84">
        <w:rPr>
          <w:iCs/>
        </w:rPr>
        <w:fldChar w:fldCharType="end"/>
      </w:r>
      <w:r w:rsidRPr="00361E84">
        <w:rPr>
          <w:iCs/>
        </w:rPr>
        <w:t>).</w:t>
      </w:r>
      <w:r w:rsidR="000B3D9B" w:rsidRPr="00361E84">
        <w:rPr>
          <w:iCs/>
        </w:rPr>
        <w:t xml:space="preserve"> </w:t>
      </w:r>
      <w:r w:rsidR="001316A7" w:rsidRPr="00361E84">
        <w:rPr>
          <w:iCs/>
        </w:rPr>
        <w:t xml:space="preserve">A recent </w:t>
      </w:r>
      <w:r w:rsidR="001460C3" w:rsidRPr="00361E84">
        <w:rPr>
          <w:iCs/>
        </w:rPr>
        <w:t xml:space="preserve">study </w:t>
      </w:r>
      <w:r w:rsidR="001316A7" w:rsidRPr="00361E84">
        <w:rPr>
          <w:iCs/>
        </w:rPr>
        <w:t>revealed a correspondence between memory for gist</w:t>
      </w:r>
      <w:r w:rsidR="001316A7" w:rsidRPr="00361E84">
        <w:t xml:space="preserve"> </w:t>
      </w:r>
      <w:r w:rsidR="001316A7" w:rsidRPr="00361E84">
        <w:rPr>
          <w:iCs/>
        </w:rPr>
        <w:t xml:space="preserve">information and vividness ratings even among young participants (Cooper and Ritchey, 2022). </w:t>
      </w:r>
      <w:r w:rsidRPr="00361E84">
        <w:rPr>
          <w:iCs/>
        </w:rPr>
        <w:t xml:space="preserve">Given the preference towards more gist and </w:t>
      </w:r>
      <w:proofErr w:type="spellStart"/>
      <w:r w:rsidRPr="00361E84">
        <w:rPr>
          <w:iCs/>
        </w:rPr>
        <w:t>semanticised</w:t>
      </w:r>
      <w:proofErr w:type="spellEnd"/>
      <w:r w:rsidRPr="00361E84">
        <w:rPr>
          <w:iCs/>
        </w:rPr>
        <w:t xml:space="preserve"> details production</w:t>
      </w:r>
      <w:r w:rsidR="001460C3" w:rsidRPr="00361E84">
        <w:rPr>
          <w:iCs/>
        </w:rPr>
        <w:t xml:space="preserve"> in aging</w:t>
      </w:r>
      <w:r w:rsidRPr="00361E84">
        <w:rPr>
          <w:iCs/>
        </w:rPr>
        <w:t xml:space="preserve">, one possibility is that older adults are focusing more on the broader context, relying more on </w:t>
      </w:r>
      <w:r w:rsidR="001316A7" w:rsidRPr="00361E84">
        <w:rPr>
          <w:iCs/>
        </w:rPr>
        <w:t xml:space="preserve">general </w:t>
      </w:r>
      <w:r w:rsidRPr="00361E84">
        <w:rPr>
          <w:iCs/>
        </w:rPr>
        <w:t xml:space="preserve">details when making </w:t>
      </w:r>
      <w:r w:rsidR="000E41F8" w:rsidRPr="00361E84">
        <w:rPr>
          <w:iCs/>
        </w:rPr>
        <w:t xml:space="preserve">these subjective </w:t>
      </w:r>
      <w:r w:rsidRPr="00361E84">
        <w:rPr>
          <w:iCs/>
        </w:rPr>
        <w:t>judgments</w:t>
      </w:r>
      <w:r w:rsidR="000E41F8" w:rsidRPr="00361E84">
        <w:rPr>
          <w:iCs/>
        </w:rPr>
        <w:t xml:space="preserve"> about their memories</w:t>
      </w:r>
      <w:r w:rsidRPr="00361E84">
        <w:rPr>
          <w:iCs/>
        </w:rPr>
        <w:t xml:space="preserve">. </w:t>
      </w:r>
      <w:r w:rsidR="003E7587" w:rsidRPr="00361E84">
        <w:rPr>
          <w:iCs/>
        </w:rPr>
        <w:t xml:space="preserve">Further </w:t>
      </w:r>
      <w:r w:rsidRPr="00361E84">
        <w:rPr>
          <w:iCs/>
        </w:rPr>
        <w:t xml:space="preserve">work is needed to explore this possibility. </w:t>
      </w:r>
    </w:p>
    <w:p w14:paraId="39FD4F27" w14:textId="57CE6583" w:rsidR="00ED1001" w:rsidRPr="00361E84" w:rsidRDefault="00ED1001" w:rsidP="00ED1001">
      <w:pPr>
        <w:spacing w:line="480" w:lineRule="auto"/>
        <w:rPr>
          <w:b/>
          <w:bCs/>
        </w:rPr>
      </w:pPr>
      <w:r w:rsidRPr="00361E84">
        <w:rPr>
          <w:b/>
          <w:bCs/>
        </w:rPr>
        <w:t xml:space="preserve">Limitations </w:t>
      </w:r>
      <w:r w:rsidR="00DE6C62" w:rsidRPr="00361E84">
        <w:rPr>
          <w:b/>
          <w:bCs/>
        </w:rPr>
        <w:t xml:space="preserve">and future directions </w:t>
      </w:r>
    </w:p>
    <w:p w14:paraId="01B6A42A" w14:textId="567D3483" w:rsidR="001B0C12" w:rsidRPr="00361E84" w:rsidRDefault="00887DEC" w:rsidP="001B0C12">
      <w:pPr>
        <w:spacing w:line="480" w:lineRule="auto"/>
        <w:ind w:firstLine="720"/>
      </w:pPr>
      <w:r w:rsidRPr="00361E84">
        <w:t>There are some limitations of the present study. First, to avoid long online testing sessions and fatigue, especially in older adults, we</w:t>
      </w:r>
      <w:r w:rsidRPr="00361E84" w:rsidDel="00002C57">
        <w:t xml:space="preserve"> </w:t>
      </w:r>
      <w:r w:rsidRPr="00361E84">
        <w:t xml:space="preserve">only included </w:t>
      </w:r>
      <w:r w:rsidR="008619A2" w:rsidRPr="00361E84">
        <w:t xml:space="preserve">six trials in the baseline block and six trials in the </w:t>
      </w:r>
      <w:r w:rsidR="008619A2" w:rsidRPr="00361E84">
        <w:lastRenderedPageBreak/>
        <w:t>switching block (</w:t>
      </w:r>
      <w:r w:rsidRPr="00361E84">
        <w:t>three episodic and three categoric</w:t>
      </w:r>
      <w:r w:rsidR="008619A2" w:rsidRPr="00361E84">
        <w:t>)</w:t>
      </w:r>
      <w:r w:rsidRPr="00361E84">
        <w:t xml:space="preserve">. </w:t>
      </w:r>
      <w:r w:rsidR="001460C3" w:rsidRPr="00361E84">
        <w:t>T</w:t>
      </w:r>
      <w:r w:rsidR="005A4D58" w:rsidRPr="00361E84">
        <w:t xml:space="preserve">his prevented </w:t>
      </w:r>
      <w:r w:rsidR="00552BA8" w:rsidRPr="00361E84">
        <w:t>analysing</w:t>
      </w:r>
      <w:r w:rsidRPr="00361E84">
        <w:t xml:space="preserve"> which memory type </w:t>
      </w:r>
      <w:r w:rsidR="00552BA8" w:rsidRPr="00361E84">
        <w:t xml:space="preserve">was </w:t>
      </w:r>
      <w:r w:rsidRPr="00361E84">
        <w:t xml:space="preserve">the most affected by </w:t>
      </w:r>
      <w:r w:rsidR="00552BA8" w:rsidRPr="00361E84">
        <w:t xml:space="preserve">the </w:t>
      </w:r>
      <w:r w:rsidRPr="00361E84">
        <w:t xml:space="preserve">switch. </w:t>
      </w:r>
      <w:r w:rsidR="005A4D58" w:rsidRPr="00361E84">
        <w:t xml:space="preserve">Given previous evidence that increased task demands preferentially affect episodic memory retrieval (e.g., </w:t>
      </w:r>
      <w:r w:rsidRPr="00361E84">
        <w:fldChar w:fldCharType="begin"/>
      </w:r>
      <w:r w:rsidRPr="00361E84">
        <w:instrText xml:space="preserve"> ADDIN EN.CITE &lt;EndNote&gt;&lt;Cite&gt;&lt;Author&gt;Dritschel&lt;/Author&gt;&lt;Year&gt;2014&lt;/Year&gt;&lt;RecNum&gt;22&lt;/RecNum&gt;&lt;DisplayText&gt;Dritschel et al., 2014&lt;/DisplayText&gt;&lt;record&gt;&lt;rec-number&gt;22&lt;/rec-number&gt;&lt;foreign-keys&gt;&lt;key app="EN" db-id="srdxdvxvvd0tt0e2r0npv9wtwvazddsfpf5z" timestamp="1669827562"&gt;22&lt;/key&gt;&lt;/foreign-keys&gt;&lt;ref-type name="Journal Article"&gt;17&lt;/ref-type&gt;&lt;contributors&gt;&lt;authors&gt;&lt;author&gt;Dritschel, Barbara&lt;/author&gt;&lt;author&gt;Beltsos, Stamatis&lt;/author&gt;&lt;author&gt;McClintock, Shawn M&lt;/author&gt;&lt;/authors&gt;&lt;/contributors&gt;&lt;titles&gt;&lt;title&gt;An “alternating instructions” version of the Autobiographical Memory Test for assessing autobiographical memory specificity in non-clinical populations&lt;/title&gt;&lt;secondary-title&gt;Memory&lt;/secondary-title&gt;&lt;/titles&gt;&lt;periodical&gt;&lt;full-title&gt;Memory&lt;/full-title&gt;&lt;/periodical&gt;&lt;pages&gt;881-889&lt;/pages&gt;&lt;volume&gt;22&lt;/volume&gt;&lt;number&gt;8&lt;/number&gt;&lt;dates&gt;&lt;year&gt;2014&lt;/year&gt;&lt;/dates&gt;&lt;isbn&gt;0965-8211&lt;/isbn&gt;&lt;urls&gt;&lt;/urls&gt;&lt;/record&gt;&lt;/Cite&gt;&lt;/EndNote&gt;</w:instrText>
      </w:r>
      <w:r w:rsidRPr="00361E84">
        <w:fldChar w:fldCharType="separate"/>
      </w:r>
      <w:r w:rsidR="005A4D58" w:rsidRPr="00361E84">
        <w:t>Dritschel et al., 2014</w:t>
      </w:r>
      <w:r w:rsidRPr="00361E84">
        <w:fldChar w:fldCharType="end"/>
      </w:r>
      <w:r w:rsidR="005A4D58" w:rsidRPr="00361E84">
        <w:t xml:space="preserve">; </w:t>
      </w:r>
      <w:r w:rsidRPr="00361E84">
        <w:fldChar w:fldCharType="begin"/>
      </w:r>
      <w:r w:rsidRPr="00361E84">
        <w:instrText xml:space="preserve"> ADDIN EN.CITE &lt;EndNote&gt;&lt;Cite&gt;&lt;Author&gt;Ford&lt;/Author&gt;&lt;Year&gt;2014&lt;/Year&gt;&lt;RecNum&gt;19&lt;/RecNum&gt;&lt;DisplayText&gt;Ford et al., 2014&lt;/DisplayText&gt;&lt;record&gt;&lt;rec-number&gt;19&lt;/rec-number&gt;&lt;foreign-keys&gt;&lt;key app="EN" db-id="srdxdvxvvd0tt0e2r0npv9wtwvazddsfpf5z" timestamp="1669827360"&gt;19&lt;/key&gt;&lt;/foreign-keys&gt;&lt;ref-type name="Journal Article"&gt;17&lt;/ref-type&gt;&lt;contributors&gt;&lt;authors&gt;&lt;author&gt;Ford, Jaclyn Hennessey&lt;/author&gt;&lt;author&gt;Rubin, David C&lt;/author&gt;&lt;author&gt;Giovanello, Kelly S&lt;/author&gt;&lt;/authors&gt;&lt;/contributors&gt;&lt;titles&gt;&lt;title&gt;Effects of task instruction on autobiographical memory specificity in young and older adults&lt;/title&gt;&lt;secondary-title&gt;Memory&lt;/secondary-title&gt;&lt;/titles&gt;&lt;periodical&gt;&lt;full-title&gt;Memory&lt;/full-title&gt;&lt;/periodical&gt;&lt;pages&gt;722-736&lt;/pages&gt;&lt;volume&gt;22&lt;/volume&gt;&lt;number&gt;6&lt;/number&gt;&lt;dates&gt;&lt;year&gt;2014&lt;/year&gt;&lt;/dates&gt;&lt;isbn&gt;0965-8211&lt;/isbn&gt;&lt;urls&gt;&lt;/urls&gt;&lt;/record&gt;&lt;/Cite&gt;&lt;/EndNote&gt;</w:instrText>
      </w:r>
      <w:r w:rsidRPr="00361E84">
        <w:fldChar w:fldCharType="separate"/>
      </w:r>
      <w:r w:rsidR="005A4D58" w:rsidRPr="00361E84">
        <w:t>Ford et al., 2014</w:t>
      </w:r>
      <w:r w:rsidRPr="00361E84">
        <w:fldChar w:fldCharType="end"/>
      </w:r>
      <w:r w:rsidR="005A4D58" w:rsidRPr="00361E84">
        <w:t xml:space="preserve">) and, more generally, the most complex and effortful task (e.g., </w:t>
      </w:r>
      <w:r w:rsidRPr="00361E84">
        <w:fldChar w:fldCharType="begin"/>
      </w:r>
      <w:r w:rsidRPr="00361E84">
        <w:instrText xml:space="preserve"> ADDIN EN.CITE &lt;EndNote&gt;&lt;Cite&gt;&lt;Author&gt;Vatansever&lt;/Author&gt;&lt;Year&gt;2021&lt;/Year&gt;&lt;RecNum&gt;69&lt;/RecNum&gt;&lt;DisplayText&gt;Vatansever et al., 2021&lt;/DisplayText&gt;&lt;record&gt;&lt;rec-number&gt;69&lt;/rec-number&gt;&lt;foreign-keys&gt;&lt;key app="EN" db-id="srdxdvxvvd0tt0e2r0npv9wtwvazddsfpf5z" timestamp="1669918022"&gt;69&lt;/key&gt;&lt;/foreign-keys&gt;&lt;ref-type name="Journal Article"&gt;17&lt;/ref-type&gt;&lt;contributors&gt;&lt;authors&gt;&lt;author&gt;Vatansever, Deniz&lt;/author&gt;&lt;author&gt;Smallwood, Jonathan&lt;/author&gt;&lt;author&gt;Jefferies, Elizabeth&lt;/author&gt;&lt;/authors&gt;&lt;/contributors&gt;&lt;titles&gt;&lt;title&gt;Varying demands for cognitive control reveals shared neural processes supporting semantic and episodic memory retrieval&lt;/title&gt;&lt;secondary-title&gt;Nature communications&lt;/secondary-title&gt;&lt;/titles&gt;&lt;periodical&gt;&lt;full-title&gt;Nature communications&lt;/full-title&gt;&lt;/periodical&gt;&lt;pages&gt;1-11&lt;/pages&gt;&lt;volume&gt;12&lt;/volume&gt;&lt;number&gt;1&lt;/number&gt;&lt;dates&gt;&lt;year&gt;2021&lt;/year&gt;&lt;/dates&gt;&lt;isbn&gt;2041-1723&lt;/isbn&gt;&lt;urls&gt;&lt;/urls&gt;&lt;/record&gt;&lt;/Cite&gt;&lt;/EndNote&gt;</w:instrText>
      </w:r>
      <w:r w:rsidRPr="00361E84">
        <w:fldChar w:fldCharType="separate"/>
      </w:r>
      <w:r w:rsidR="005A4D58" w:rsidRPr="00361E84">
        <w:t>Vatansever et al., 2021</w:t>
      </w:r>
      <w:r w:rsidRPr="00361E84">
        <w:fldChar w:fldCharType="end"/>
      </w:r>
      <w:r w:rsidR="005A4D58" w:rsidRPr="00361E84">
        <w:t>)</w:t>
      </w:r>
      <w:r w:rsidR="003F1C65" w:rsidRPr="00361E84">
        <w:t>,</w:t>
      </w:r>
      <w:r w:rsidR="005A4D58" w:rsidRPr="00361E84">
        <w:t xml:space="preserve"> we might have seen a decreased performance in episodic recall. However, future studies are needed to </w:t>
      </w:r>
      <w:r w:rsidR="004A5DE8" w:rsidRPr="00361E84">
        <w:t xml:space="preserve">better </w:t>
      </w:r>
      <w:r w:rsidR="005A4D58" w:rsidRPr="00361E84">
        <w:t xml:space="preserve">understand whether recalling unique events is actually more effortful than recalling repeated events. </w:t>
      </w:r>
    </w:p>
    <w:p w14:paraId="1ED5359C" w14:textId="61531EFF" w:rsidR="001B0C12" w:rsidRPr="00361E84" w:rsidRDefault="6318863B" w:rsidP="2ADC3FD1">
      <w:pPr>
        <w:spacing w:line="480" w:lineRule="auto"/>
        <w:ind w:firstLine="720"/>
      </w:pPr>
      <w:r w:rsidRPr="00361E84">
        <w:t>Additionally, in our</w:t>
      </w:r>
      <w:r w:rsidR="008C2E71" w:rsidRPr="00361E84">
        <w:t xml:space="preserve"> experimental</w:t>
      </w:r>
      <w:r w:rsidRPr="00361E84">
        <w:t xml:space="preserve"> design, the baseline block always appeared first, followed by the switching block. The baseline block was intentionally administered first to familiarize participants with the task and allow them to practice a single retrieval mode before introducing the additional cognitive demands of switching between the specific and categoric retrieval modes. </w:t>
      </w:r>
      <w:r w:rsidR="009755B5" w:rsidRPr="00361E84">
        <w:t>However, in f</w:t>
      </w:r>
      <w:r w:rsidRPr="00361E84">
        <w:t>uture work</w:t>
      </w:r>
      <w:r w:rsidR="009755B5" w:rsidRPr="00361E84">
        <w:t>, it would be important to</w:t>
      </w:r>
      <w:r w:rsidRPr="00361E84">
        <w:t xml:space="preserve"> counterbalance the administration of the baseline and switching block to rule out the possibility that</w:t>
      </w:r>
      <w:r w:rsidR="00983C5C" w:rsidRPr="00361E84">
        <w:t xml:space="preserve"> the</w:t>
      </w:r>
      <w:r w:rsidRPr="00361E84">
        <w:t xml:space="preserve"> initial memories </w:t>
      </w:r>
      <w:r w:rsidR="00EE3CB4" w:rsidRPr="00361E84">
        <w:t xml:space="preserve">retrieved in the baseline block </w:t>
      </w:r>
      <w:r w:rsidRPr="00361E84">
        <w:t>were more easily accessed.</w:t>
      </w:r>
    </w:p>
    <w:p w14:paraId="77986F46" w14:textId="0ADCE8A7" w:rsidR="001B0C12" w:rsidRPr="00361E84" w:rsidRDefault="6318863B" w:rsidP="001B0C12">
      <w:pPr>
        <w:spacing w:line="480" w:lineRule="auto"/>
        <w:ind w:firstLine="720"/>
      </w:pPr>
      <w:r w:rsidRPr="00361E84">
        <w:t>Older adults exhibited longer elaboration time than young adults. Future studies could include follow-up questions after free recall (as in Levine et al., 2002) aimed at eliciting details production from all participants to enhance comparability between the narratives of young and older adults.</w:t>
      </w:r>
    </w:p>
    <w:p w14:paraId="64A12B5D" w14:textId="071980FF" w:rsidR="001B0C12" w:rsidRPr="00361E84" w:rsidRDefault="00887DEC" w:rsidP="2ADC3FD1">
      <w:pPr>
        <w:spacing w:line="480" w:lineRule="auto"/>
        <w:ind w:firstLine="720"/>
      </w:pPr>
      <w:r w:rsidRPr="00361E84">
        <w:t xml:space="preserve">Although switch costs usually refer to decreased performance and increased reaction times, we only focused on the effect of switching on memory </w:t>
      </w:r>
      <w:r w:rsidR="00AA16A0" w:rsidRPr="00361E84">
        <w:t>coherence with instructions</w:t>
      </w:r>
      <w:r w:rsidRPr="00361E84">
        <w:t xml:space="preserve"> and elaboration. Given the online nature of the task, there was variability in the devices used by participants (e.g., touchscreen, touchpad or mouse), especially among older adults, which would have affected the reliability of response time measures. </w:t>
      </w:r>
      <w:r w:rsidR="1BD90CC8" w:rsidRPr="00361E84">
        <w:t>Additionally, the intra-subject reliability was also difficult to assess</w:t>
      </w:r>
      <w:r w:rsidR="31F68FA6" w:rsidRPr="00361E84">
        <w:rPr>
          <w:rFonts w:ascii="Calibri" w:eastAsia="Calibri" w:hAnsi="Calibri" w:cs="Arial"/>
        </w:rPr>
        <w:t xml:space="preserve"> due to inconsistent recording of the onset of </w:t>
      </w:r>
      <w:r w:rsidR="1A4E2F4E" w:rsidRPr="00361E84">
        <w:rPr>
          <w:rFonts w:ascii="Calibri" w:eastAsia="Calibri" w:hAnsi="Calibri" w:cs="Arial"/>
        </w:rPr>
        <w:t xml:space="preserve">memory elaboration. </w:t>
      </w:r>
      <w:r w:rsidRPr="00361E84">
        <w:t>Future studies could</w:t>
      </w:r>
      <w:r w:rsidR="001D363B" w:rsidRPr="00361E84">
        <w:t xml:space="preserve"> attempt to</w:t>
      </w:r>
      <w:r w:rsidRPr="00361E84">
        <w:t xml:space="preserve"> </w:t>
      </w:r>
      <w:r w:rsidR="00552BA8" w:rsidRPr="00361E84">
        <w:t>restrict</w:t>
      </w:r>
      <w:r w:rsidRPr="00361E84">
        <w:t xml:space="preserve"> the </w:t>
      </w:r>
      <w:r w:rsidR="00552BA8" w:rsidRPr="00361E84">
        <w:t xml:space="preserve">type of </w:t>
      </w:r>
      <w:r w:rsidRPr="00361E84">
        <w:t xml:space="preserve">devices used by participants </w:t>
      </w:r>
      <w:r w:rsidR="00552BA8" w:rsidRPr="00361E84">
        <w:t>to inform</w:t>
      </w:r>
      <w:r w:rsidRPr="00361E84">
        <w:t xml:space="preserve"> </w:t>
      </w:r>
      <w:r w:rsidR="00552BA8" w:rsidRPr="00361E84">
        <w:t>how</w:t>
      </w:r>
      <w:r w:rsidRPr="00361E84">
        <w:t xml:space="preserve"> switching between different types of autobiographical memories</w:t>
      </w:r>
      <w:r w:rsidR="00552BA8" w:rsidRPr="00361E84">
        <w:t xml:space="preserve"> affects response times</w:t>
      </w:r>
      <w:r w:rsidRPr="00361E84">
        <w:t xml:space="preserve">. </w:t>
      </w:r>
    </w:p>
    <w:p w14:paraId="07943387" w14:textId="487CE543" w:rsidR="001B0C12" w:rsidRPr="00361E84" w:rsidRDefault="00887DEC" w:rsidP="7323C94B">
      <w:pPr>
        <w:spacing w:line="480" w:lineRule="auto"/>
        <w:ind w:firstLine="720"/>
      </w:pPr>
      <w:r w:rsidRPr="00361E84">
        <w:t xml:space="preserve">In our paradigm, </w:t>
      </w:r>
      <w:r w:rsidR="006C72B4" w:rsidRPr="00361E84">
        <w:t xml:space="preserve">as in typical in the AMT, </w:t>
      </w:r>
      <w:r w:rsidRPr="00361E84">
        <w:t xml:space="preserve">participants were allowed to choose memories from any time period and were subsequently asked to determine the specific time when the memory occurred. To </w:t>
      </w:r>
      <w:r w:rsidRPr="00361E84">
        <w:lastRenderedPageBreak/>
        <w:t>comprehensively explore the effects of switching during memory retrieval, future studies could specify predefined time periods from which participants are permitted to recall memories (as in Levine et al., 2002). Implementing such a restriction would facilitate a thorough performance comparison between young and older adults.</w:t>
      </w:r>
      <w:r w:rsidR="005A4D58" w:rsidRPr="00361E84">
        <w:t xml:space="preserve"> </w:t>
      </w:r>
    </w:p>
    <w:p w14:paraId="22B3DB10" w14:textId="34CEB102" w:rsidR="3855584F" w:rsidRPr="00361E84" w:rsidRDefault="69B52F00" w:rsidP="2ADC3FD1">
      <w:pPr>
        <w:spacing w:line="480" w:lineRule="auto"/>
        <w:ind w:firstLine="720"/>
        <w:rPr>
          <w:rFonts w:ascii="Calibri" w:eastAsia="Calibri" w:hAnsi="Calibri" w:cs="Arial"/>
        </w:rPr>
      </w:pPr>
      <w:r w:rsidRPr="00361E84">
        <w:rPr>
          <w:rFonts w:ascii="Calibri" w:eastAsia="Calibri" w:hAnsi="Calibri" w:cs="Arial"/>
        </w:rPr>
        <w:t>Finally, we note that the sample was predominantly composed of female-identifying participants, which may limit the generalizability of the findings. For instance, this imbalance could have potentially biased results toward longer narratives, although prior work suggests that gender differences in autobiographical memory are not consistently observed (see Grysman &amp; Hudson, 2013). Future research should examine whether the present findings replicate in more gender-diverse samples.</w:t>
      </w:r>
    </w:p>
    <w:p w14:paraId="3E202CC1" w14:textId="001E3AC9" w:rsidR="2ADC3FD1" w:rsidRPr="00361E84" w:rsidRDefault="2ADC3FD1" w:rsidP="2ADC3FD1">
      <w:pPr>
        <w:spacing w:line="480" w:lineRule="auto"/>
        <w:ind w:firstLine="720"/>
      </w:pPr>
    </w:p>
    <w:p w14:paraId="1E551B49" w14:textId="77777777" w:rsidR="00ED1001" w:rsidRPr="00361E84" w:rsidRDefault="00ED1001" w:rsidP="00ED1001">
      <w:pPr>
        <w:spacing w:line="480" w:lineRule="auto"/>
        <w:rPr>
          <w:b/>
          <w:bCs/>
        </w:rPr>
      </w:pPr>
      <w:r w:rsidRPr="00361E84">
        <w:rPr>
          <w:b/>
          <w:bCs/>
        </w:rPr>
        <w:t xml:space="preserve">Conclusion </w:t>
      </w:r>
    </w:p>
    <w:p w14:paraId="4298948D" w14:textId="41B03AD2" w:rsidR="00887DEC" w:rsidRPr="00361E84" w:rsidRDefault="00887DEC" w:rsidP="001B0C12">
      <w:pPr>
        <w:spacing w:line="480" w:lineRule="auto"/>
        <w:ind w:firstLine="720"/>
        <w:rPr>
          <w:iCs/>
        </w:rPr>
      </w:pPr>
      <w:r w:rsidRPr="00361E84">
        <w:rPr>
          <w:iCs/>
        </w:rPr>
        <w:t xml:space="preserve">In the present study, we investigated age differences in switch costs </w:t>
      </w:r>
      <w:r w:rsidR="006C72B4" w:rsidRPr="00361E84">
        <w:rPr>
          <w:iCs/>
        </w:rPr>
        <w:t xml:space="preserve">during </w:t>
      </w:r>
      <w:r w:rsidRPr="00361E84">
        <w:rPr>
          <w:iCs/>
        </w:rPr>
        <w:t>the recall of</w:t>
      </w:r>
      <w:r w:rsidR="006C72B4" w:rsidRPr="00361E84">
        <w:rPr>
          <w:iCs/>
        </w:rPr>
        <w:t xml:space="preserve"> different types of autobiographical memories: memories of </w:t>
      </w:r>
      <w:r w:rsidR="00727206" w:rsidRPr="00361E84">
        <w:rPr>
          <w:iCs/>
        </w:rPr>
        <w:t xml:space="preserve">unique </w:t>
      </w:r>
      <w:r w:rsidR="006C72B4" w:rsidRPr="00361E84">
        <w:rPr>
          <w:iCs/>
        </w:rPr>
        <w:t xml:space="preserve">(specific) </w:t>
      </w:r>
      <w:r w:rsidR="00727206" w:rsidRPr="00361E84">
        <w:rPr>
          <w:iCs/>
        </w:rPr>
        <w:t>and repeated events</w:t>
      </w:r>
      <w:r w:rsidR="006C72B4" w:rsidRPr="00361E84">
        <w:rPr>
          <w:iCs/>
        </w:rPr>
        <w:t xml:space="preserve"> (categoric)</w:t>
      </w:r>
      <w:r w:rsidRPr="00361E84">
        <w:rPr>
          <w:iCs/>
        </w:rPr>
        <w:t>. Consistent with previous work on task-switching, we found a reduced ability in recalling memories coherent</w:t>
      </w:r>
      <w:r w:rsidR="001B3812" w:rsidRPr="00361E84">
        <w:rPr>
          <w:iCs/>
        </w:rPr>
        <w:t xml:space="preserve"> </w:t>
      </w:r>
      <w:r w:rsidRPr="00361E84">
        <w:rPr>
          <w:iCs/>
        </w:rPr>
        <w:t>with instructions</w:t>
      </w:r>
      <w:r w:rsidR="001B0C12" w:rsidRPr="00361E84">
        <w:rPr>
          <w:iCs/>
        </w:rPr>
        <w:t xml:space="preserve"> </w:t>
      </w:r>
      <w:r w:rsidRPr="00361E84">
        <w:rPr>
          <w:iCs/>
        </w:rPr>
        <w:t xml:space="preserve">in </w:t>
      </w:r>
      <w:r w:rsidR="001D363B" w:rsidRPr="00361E84">
        <w:rPr>
          <w:iCs/>
        </w:rPr>
        <w:t xml:space="preserve">a </w:t>
      </w:r>
      <w:r w:rsidRPr="00361E84">
        <w:rPr>
          <w:iCs/>
        </w:rPr>
        <w:t xml:space="preserve">switching block </w:t>
      </w:r>
      <w:r w:rsidR="00F0468E" w:rsidRPr="00361E84">
        <w:rPr>
          <w:iCs/>
        </w:rPr>
        <w:t>as compared to a</w:t>
      </w:r>
      <w:r w:rsidR="003E7587" w:rsidRPr="00361E84">
        <w:rPr>
          <w:iCs/>
        </w:rPr>
        <w:t xml:space="preserve"> </w:t>
      </w:r>
      <w:r w:rsidRPr="00361E84">
        <w:rPr>
          <w:iCs/>
        </w:rPr>
        <w:t>baseline block</w:t>
      </w:r>
      <w:r w:rsidR="00C74729" w:rsidRPr="00361E84">
        <w:rPr>
          <w:iCs/>
        </w:rPr>
        <w:t xml:space="preserve"> across age groups</w:t>
      </w:r>
      <w:r w:rsidRPr="00361E84">
        <w:rPr>
          <w:iCs/>
        </w:rPr>
        <w:t xml:space="preserve">. </w:t>
      </w:r>
      <w:r w:rsidR="001D363B" w:rsidRPr="00361E84">
        <w:rPr>
          <w:iCs/>
        </w:rPr>
        <w:t xml:space="preserve">However, when </w:t>
      </w:r>
      <w:r w:rsidRPr="00361E84">
        <w:rPr>
          <w:iCs/>
        </w:rPr>
        <w:t xml:space="preserve">considering memory elaboration, the impact of task-switching was more limited, and age-related differences in details production </w:t>
      </w:r>
      <w:r w:rsidR="00AC7BC9" w:rsidRPr="00361E84">
        <w:rPr>
          <w:iCs/>
        </w:rPr>
        <w:t>were observed with</w:t>
      </w:r>
      <w:r w:rsidRPr="00361E84">
        <w:rPr>
          <w:iCs/>
        </w:rPr>
        <w:t xml:space="preserve"> </w:t>
      </w:r>
      <w:r w:rsidR="001D363B" w:rsidRPr="00361E84">
        <w:rPr>
          <w:iCs/>
        </w:rPr>
        <w:t xml:space="preserve">an </w:t>
      </w:r>
      <w:r w:rsidRPr="00361E84">
        <w:rPr>
          <w:iCs/>
        </w:rPr>
        <w:t xml:space="preserve">increased semanticisation of memories of unique and repeated events. </w:t>
      </w:r>
      <w:r w:rsidR="007E6528" w:rsidRPr="00361E84">
        <w:rPr>
          <w:iCs/>
        </w:rPr>
        <w:t xml:space="preserve">Together these results reveal that autobiographical memory retrieval in </w:t>
      </w:r>
      <w:r w:rsidR="007E6528" w:rsidRPr="00361E84">
        <w:t>aging</w:t>
      </w:r>
      <w:r w:rsidR="007E6528" w:rsidRPr="00361E84">
        <w:rPr>
          <w:iCs/>
        </w:rPr>
        <w:t xml:space="preserve"> varies with task demands, though intertwined with a prevalent episodic-to-semantic shift across instructions.</w:t>
      </w:r>
    </w:p>
    <w:bookmarkEnd w:id="11"/>
    <w:p w14:paraId="3C2EF78A" w14:textId="77777777" w:rsidR="00ED1001" w:rsidRPr="00361E84" w:rsidRDefault="00ED1001" w:rsidP="00F205E8">
      <w:pPr>
        <w:spacing w:line="480" w:lineRule="auto"/>
        <w:jc w:val="center"/>
        <w:rPr>
          <w:b/>
          <w:bCs/>
        </w:rPr>
      </w:pPr>
      <w:r w:rsidRPr="00361E84">
        <w:rPr>
          <w:b/>
          <w:bCs/>
        </w:rPr>
        <w:t>Disclosure Statement</w:t>
      </w:r>
    </w:p>
    <w:p w14:paraId="70DB497D" w14:textId="77777777" w:rsidR="00ED1001" w:rsidRPr="00361E84" w:rsidRDefault="00ED1001" w:rsidP="00ED1001">
      <w:pPr>
        <w:spacing w:line="480" w:lineRule="auto"/>
      </w:pPr>
      <w:r w:rsidRPr="00361E84">
        <w:t>The authors report there are no competing interests to declare.</w:t>
      </w:r>
    </w:p>
    <w:p w14:paraId="65D58DF9" w14:textId="2D2368B3" w:rsidR="00ED1001" w:rsidRPr="00361E84" w:rsidRDefault="00ED1001" w:rsidP="00F205E8">
      <w:pPr>
        <w:spacing w:line="480" w:lineRule="auto"/>
        <w:jc w:val="center"/>
        <w:rPr>
          <w:b/>
          <w:bCs/>
        </w:rPr>
      </w:pPr>
      <w:r w:rsidRPr="00361E84">
        <w:rPr>
          <w:b/>
          <w:bCs/>
        </w:rPr>
        <w:t>References</w:t>
      </w:r>
    </w:p>
    <w:p w14:paraId="4CB46EFC" w14:textId="77777777" w:rsidR="00ED1001" w:rsidRPr="00361E84" w:rsidRDefault="00ED1001" w:rsidP="00ED1001">
      <w:pPr>
        <w:spacing w:line="480" w:lineRule="auto"/>
        <w:ind w:left="720" w:hanging="720"/>
        <w:rPr>
          <w:lang w:val="en-US"/>
        </w:rPr>
      </w:pPr>
      <w:r w:rsidRPr="00361E84">
        <w:rPr>
          <w:lang w:val="en-US"/>
        </w:rPr>
        <w:lastRenderedPageBreak/>
        <w:fldChar w:fldCharType="begin"/>
      </w:r>
      <w:r w:rsidRPr="00361E84">
        <w:rPr>
          <w:lang w:val="en-US"/>
        </w:rPr>
        <w:instrText xml:space="preserve"> ADDIN EN.REFLIST </w:instrText>
      </w:r>
      <w:r w:rsidRPr="00361E84">
        <w:rPr>
          <w:lang w:val="en-US"/>
        </w:rPr>
        <w:fldChar w:fldCharType="separate"/>
      </w:r>
      <w:r w:rsidRPr="00361E84">
        <w:rPr>
          <w:lang w:val="en-US"/>
        </w:rPr>
        <w:t xml:space="preserve">Addis, D. R., Knapp, K., Roberts, R. P., &amp; Schacter, D. L. (2012). Routes to the past: neural substrates of direct and generative autobiographical memory retrieval. </w:t>
      </w:r>
      <w:r w:rsidRPr="00361E84">
        <w:rPr>
          <w:i/>
          <w:lang w:val="en-US"/>
        </w:rPr>
        <w:t>Neuroimage</w:t>
      </w:r>
      <w:r w:rsidRPr="00361E84">
        <w:rPr>
          <w:lang w:val="en-US"/>
        </w:rPr>
        <w:t>,</w:t>
      </w:r>
      <w:r w:rsidRPr="00361E84">
        <w:rPr>
          <w:i/>
          <w:lang w:val="en-US"/>
        </w:rPr>
        <w:t xml:space="preserve"> 59</w:t>
      </w:r>
      <w:r w:rsidRPr="00361E84">
        <w:rPr>
          <w:lang w:val="en-US"/>
        </w:rPr>
        <w:t xml:space="preserve">(3), 2908-2922. </w:t>
      </w:r>
      <w:hyperlink r:id="rId18" w:tgtFrame="_blank" w:history="1">
        <w:r w:rsidRPr="00361E84">
          <w:rPr>
            <w:rStyle w:val="Hyperlink"/>
          </w:rPr>
          <w:t>10.1016/j.neuroimage.2011.09.066</w:t>
        </w:r>
      </w:hyperlink>
    </w:p>
    <w:p w14:paraId="4112981B" w14:textId="77777777" w:rsidR="00ED1001" w:rsidRPr="00361E84" w:rsidRDefault="00ED1001" w:rsidP="00ED1001">
      <w:pPr>
        <w:spacing w:line="480" w:lineRule="auto"/>
        <w:ind w:left="720" w:hanging="720"/>
        <w:rPr>
          <w:lang w:val="en-US"/>
        </w:rPr>
      </w:pPr>
      <w:r w:rsidRPr="00361E84">
        <w:rPr>
          <w:lang w:val="en-US"/>
        </w:rPr>
        <w:t xml:space="preserve">Addis, D. R., Wong, A. T., &amp; Schacter, D. L. (2008). Age-related changes in the episodic simulation of future events. </w:t>
      </w:r>
      <w:r w:rsidRPr="00361E84">
        <w:rPr>
          <w:i/>
          <w:lang w:val="en-US"/>
        </w:rPr>
        <w:t>Psychological science</w:t>
      </w:r>
      <w:r w:rsidRPr="00361E84">
        <w:rPr>
          <w:lang w:val="en-US"/>
        </w:rPr>
        <w:t>,</w:t>
      </w:r>
      <w:r w:rsidRPr="00361E84">
        <w:rPr>
          <w:i/>
          <w:lang w:val="en-US"/>
        </w:rPr>
        <w:t xml:space="preserve"> 19</w:t>
      </w:r>
      <w:r w:rsidRPr="00361E84">
        <w:rPr>
          <w:lang w:val="en-US"/>
        </w:rPr>
        <w:t xml:space="preserve">(1), 33-41. </w:t>
      </w:r>
      <w:hyperlink r:id="rId19" w:tgtFrame="_blank" w:history="1">
        <w:r w:rsidRPr="00361E84">
          <w:rPr>
            <w:rStyle w:val="Hyperlink"/>
          </w:rPr>
          <w:t>10.1111/j.1467-9280.2008.02043.x</w:t>
        </w:r>
      </w:hyperlink>
    </w:p>
    <w:p w14:paraId="0162267E" w14:textId="77777777" w:rsidR="00ED1001" w:rsidRPr="00361E84" w:rsidRDefault="00ED1001" w:rsidP="00ED1001">
      <w:pPr>
        <w:spacing w:line="480" w:lineRule="auto"/>
        <w:ind w:left="720" w:hanging="720"/>
        <w:rPr>
          <w:lang w:val="en-US"/>
        </w:rPr>
      </w:pPr>
      <w:r w:rsidRPr="00361E84">
        <w:rPr>
          <w:lang w:val="en-US"/>
        </w:rPr>
        <w:t xml:space="preserve">Amer, T., Wynn, J. S., &amp; Hasher, L. (2022). Cluttered memory representations shape cognition in old age. </w:t>
      </w:r>
      <w:r w:rsidRPr="00361E84">
        <w:rPr>
          <w:i/>
          <w:lang w:val="en-US"/>
        </w:rPr>
        <w:t>Trends in Cognitive Sciences</w:t>
      </w:r>
      <w:r w:rsidRPr="00361E84">
        <w:rPr>
          <w:lang w:val="en-US"/>
        </w:rPr>
        <w:t xml:space="preserve">. </w:t>
      </w:r>
      <w:hyperlink r:id="rId20" w:tgtFrame="_blank" w:history="1">
        <w:r w:rsidRPr="00361E84">
          <w:rPr>
            <w:rStyle w:val="Hyperlink"/>
          </w:rPr>
          <w:t>https://doi.org/10.1016/j.tics.2021.12.002</w:t>
        </w:r>
      </w:hyperlink>
    </w:p>
    <w:p w14:paraId="2D6B6BB8" w14:textId="77777777" w:rsidR="00ED1001" w:rsidRPr="00361E84" w:rsidRDefault="00ED1001" w:rsidP="00ED1001">
      <w:pPr>
        <w:spacing w:line="480" w:lineRule="auto"/>
        <w:ind w:left="720" w:hanging="720"/>
      </w:pPr>
      <w:r w:rsidRPr="00361E84">
        <w:rPr>
          <w:lang w:val="en-US"/>
        </w:rPr>
        <w:t xml:space="preserve">Anwyl-Irvine, A. L., Massonnié, J., Flitton, A., Kirkham, N., &amp; Evershed, J. K. (2020). Gorilla in our midst: An online behavioral experiment builder. </w:t>
      </w:r>
      <w:r w:rsidRPr="00361E84">
        <w:rPr>
          <w:i/>
          <w:lang w:val="en-US"/>
        </w:rPr>
        <w:t>Behavior research methods</w:t>
      </w:r>
      <w:r w:rsidRPr="00361E84">
        <w:rPr>
          <w:lang w:val="en-US"/>
        </w:rPr>
        <w:t>,</w:t>
      </w:r>
      <w:r w:rsidRPr="00361E84">
        <w:rPr>
          <w:i/>
          <w:lang w:val="en-US"/>
        </w:rPr>
        <w:t xml:space="preserve"> 52</w:t>
      </w:r>
      <w:r w:rsidRPr="00361E84">
        <w:rPr>
          <w:lang w:val="en-US"/>
        </w:rPr>
        <w:t xml:space="preserve">(1), 388-407. </w:t>
      </w:r>
      <w:hyperlink r:id="rId21" w:tgtFrame="_blank" w:history="1">
        <w:r w:rsidRPr="00361E84">
          <w:rPr>
            <w:rStyle w:val="Hyperlink"/>
          </w:rPr>
          <w:t>https://doi.org/10.3758/s13428-019-01237-x</w:t>
        </w:r>
      </w:hyperlink>
    </w:p>
    <w:p w14:paraId="2FB98449" w14:textId="3D999C0A" w:rsidR="009C02B2" w:rsidRPr="00361E84" w:rsidRDefault="009C02B2" w:rsidP="009C02B2">
      <w:pPr>
        <w:spacing w:line="480" w:lineRule="auto"/>
        <w:ind w:left="720" w:hanging="720"/>
        <w:rPr>
          <w:lang w:val="en-US"/>
        </w:rPr>
      </w:pPr>
      <w:r w:rsidRPr="00361E84">
        <w:t xml:space="preserve">Barry, T. J., Gregory, J. D., Latorre, J. M., Ros, L., Nieto, M., &amp; Ricarte, J. J. (2021). A multi-method comparison of autobiographical memory impairments amongst younger and older adults. </w:t>
      </w:r>
      <w:r w:rsidRPr="00361E84">
        <w:rPr>
          <w:i/>
          <w:iCs/>
        </w:rPr>
        <w:t>Aging &amp; Mental Health</w:t>
      </w:r>
      <w:r w:rsidRPr="00361E84">
        <w:t xml:space="preserve">, </w:t>
      </w:r>
      <w:r w:rsidRPr="00361E84">
        <w:rPr>
          <w:i/>
          <w:iCs/>
        </w:rPr>
        <w:t>25</w:t>
      </w:r>
      <w:r w:rsidRPr="00361E84">
        <w:t>(5), 856-863. https://doi.org/10.1080/13607863.2020.1729338</w:t>
      </w:r>
    </w:p>
    <w:p w14:paraId="0D103150" w14:textId="77777777" w:rsidR="00ED1001" w:rsidRPr="00361E84" w:rsidRDefault="00ED1001" w:rsidP="00ED1001">
      <w:pPr>
        <w:spacing w:line="480" w:lineRule="auto"/>
        <w:ind w:left="720" w:hanging="720"/>
        <w:rPr>
          <w:lang w:val="en-US"/>
        </w:rPr>
      </w:pPr>
      <w:r w:rsidRPr="00361E84">
        <w:rPr>
          <w:lang w:val="en-US"/>
        </w:rPr>
        <w:t xml:space="preserve">Barsalou, L. W. (1988). The content and organization of autobiographical memories. </w:t>
      </w:r>
      <w:hyperlink r:id="rId22" w:tgtFrame="_blank" w:history="1">
        <w:r w:rsidRPr="00361E84">
          <w:rPr>
            <w:rStyle w:val="Hyperlink"/>
          </w:rPr>
          <w:t>https://doi.org/10.1017/CBO9780511664014.009</w:t>
        </w:r>
      </w:hyperlink>
      <w:r w:rsidRPr="00361E84">
        <w:rPr>
          <w:lang w:val="en-US"/>
        </w:rPr>
        <w:t xml:space="preserve">  </w:t>
      </w:r>
    </w:p>
    <w:p w14:paraId="41408345" w14:textId="77777777" w:rsidR="00ED1001" w:rsidRPr="00361E84" w:rsidRDefault="00ED1001" w:rsidP="00ED1001">
      <w:pPr>
        <w:spacing w:line="480" w:lineRule="auto"/>
        <w:ind w:left="720" w:hanging="720"/>
        <w:rPr>
          <w:lang w:val="en-US"/>
        </w:rPr>
      </w:pPr>
      <w:r w:rsidRPr="00361E84">
        <w:rPr>
          <w:lang w:val="de-DE"/>
        </w:rPr>
        <w:t xml:space="preserve">Bates, D., Mächler, M., Bolker, B., &amp; Walker, S. (2015). </w:t>
      </w:r>
      <w:r w:rsidRPr="00361E84">
        <w:rPr>
          <w:lang w:val="en-US"/>
        </w:rPr>
        <w:t xml:space="preserve">Fitting Linear Mixed-Effects Models Using lme4. </w:t>
      </w:r>
      <w:r w:rsidRPr="00361E84">
        <w:rPr>
          <w:i/>
          <w:lang w:val="en-US"/>
        </w:rPr>
        <w:t>Journal of Statistical Software</w:t>
      </w:r>
      <w:r w:rsidRPr="00361E84">
        <w:rPr>
          <w:lang w:val="en-US"/>
        </w:rPr>
        <w:t>,</w:t>
      </w:r>
      <w:r w:rsidRPr="00361E84">
        <w:rPr>
          <w:i/>
          <w:lang w:val="en-US"/>
        </w:rPr>
        <w:t xml:space="preserve"> 67</w:t>
      </w:r>
      <w:r w:rsidRPr="00361E84">
        <w:rPr>
          <w:lang w:val="en-US"/>
        </w:rPr>
        <w:t xml:space="preserve">(1), 1 - 48. https://doi.org/10.18637/jss.v067.i01  </w:t>
      </w:r>
    </w:p>
    <w:p w14:paraId="62F8CEE9" w14:textId="77777777" w:rsidR="00ED1001" w:rsidRPr="00361E84" w:rsidRDefault="00ED1001" w:rsidP="00ED1001">
      <w:pPr>
        <w:spacing w:line="480" w:lineRule="auto"/>
        <w:ind w:left="720" w:hanging="720"/>
        <w:rPr>
          <w:lang w:val="en-US"/>
        </w:rPr>
      </w:pPr>
      <w:r w:rsidRPr="00361E84">
        <w:rPr>
          <w:lang w:val="en-US"/>
        </w:rPr>
        <w:t xml:space="preserve">Bluck, S., Alea, N., Baron-Lee, J. M., &amp; Davis, D. K. (2016). Story asides as a useful construct in examining adults’ story recall. </w:t>
      </w:r>
      <w:r w:rsidRPr="00361E84">
        <w:rPr>
          <w:i/>
          <w:lang w:val="en-US"/>
        </w:rPr>
        <w:t>Psychology and aging</w:t>
      </w:r>
      <w:r w:rsidRPr="00361E84">
        <w:rPr>
          <w:lang w:val="en-US"/>
        </w:rPr>
        <w:t>,</w:t>
      </w:r>
      <w:r w:rsidRPr="00361E84">
        <w:rPr>
          <w:i/>
          <w:lang w:val="en-US"/>
        </w:rPr>
        <w:t xml:space="preserve"> 31</w:t>
      </w:r>
      <w:r w:rsidRPr="00361E84">
        <w:rPr>
          <w:lang w:val="en-US"/>
        </w:rPr>
        <w:t xml:space="preserve">(1), 42.  </w:t>
      </w:r>
    </w:p>
    <w:p w14:paraId="7E26A4E5" w14:textId="77777777" w:rsidR="00ED1001" w:rsidRPr="00361E84" w:rsidRDefault="00ED1001" w:rsidP="00ED1001">
      <w:pPr>
        <w:spacing w:line="480" w:lineRule="auto"/>
        <w:ind w:left="720" w:hanging="720"/>
      </w:pPr>
      <w:r w:rsidRPr="00361E84">
        <w:rPr>
          <w:lang w:val="en-US"/>
        </w:rPr>
        <w:t xml:space="preserve">Bluck, S., Levine, L. J., &amp; Laulhere, T. M. (1999). Autobiographical remembering and hypermnesia: a comparison of older and younger adults. </w:t>
      </w:r>
      <w:r w:rsidRPr="00361E84">
        <w:rPr>
          <w:i/>
          <w:lang w:val="de-DE"/>
        </w:rPr>
        <w:t>Psychology and aging</w:t>
      </w:r>
      <w:r w:rsidRPr="00361E84">
        <w:rPr>
          <w:lang w:val="de-DE"/>
        </w:rPr>
        <w:t>,</w:t>
      </w:r>
      <w:r w:rsidRPr="00361E84">
        <w:rPr>
          <w:i/>
          <w:lang w:val="de-DE"/>
        </w:rPr>
        <w:t xml:space="preserve"> 14</w:t>
      </w:r>
      <w:r w:rsidRPr="00361E84">
        <w:rPr>
          <w:lang w:val="de-DE"/>
        </w:rPr>
        <w:t xml:space="preserve">(4), 671. </w:t>
      </w:r>
      <w:hyperlink r:id="rId23" w:tgtFrame="_blank" w:history="1">
        <w:r w:rsidRPr="00361E84">
          <w:rPr>
            <w:rStyle w:val="Hyperlink"/>
            <w:lang w:val="de-DE"/>
          </w:rPr>
          <w:t>https://doi.org/10.1037/a0039990</w:t>
        </w:r>
      </w:hyperlink>
    </w:p>
    <w:p w14:paraId="0E46DF63" w14:textId="29922F94" w:rsidR="003006C5" w:rsidRPr="00361E84" w:rsidRDefault="003006C5" w:rsidP="00ED1001">
      <w:pPr>
        <w:spacing w:line="480" w:lineRule="auto"/>
        <w:ind w:left="720" w:hanging="720"/>
        <w:rPr>
          <w:lang w:val="de-DE"/>
        </w:rPr>
      </w:pPr>
      <w:r w:rsidRPr="00361E84">
        <w:lastRenderedPageBreak/>
        <w:t>Brooks ME, Kristensen K, van Benthem KJ, Magnusson A, Berg CW, Nielsen A, Skaug HJ, Maechler M, Bolker BM (2017) glmmTMB balances speed and flexibility among packages for zero-inflated generalized linear mixed modeling. R J 9(2):378–400. </w:t>
      </w:r>
      <w:hyperlink r:id="rId24" w:history="1">
        <w:r w:rsidRPr="00361E84">
          <w:rPr>
            <w:rStyle w:val="Hyperlink"/>
          </w:rPr>
          <w:t>https://doi.org/10.32614/RJ-2017-066</w:t>
        </w:r>
      </w:hyperlink>
    </w:p>
    <w:p w14:paraId="2B90E6BE" w14:textId="77777777" w:rsidR="00ED1001" w:rsidRPr="00361E84" w:rsidRDefault="00ED1001" w:rsidP="00ED1001">
      <w:pPr>
        <w:spacing w:line="480" w:lineRule="auto"/>
        <w:ind w:left="720" w:hanging="720"/>
        <w:rPr>
          <w:lang w:val="en-US"/>
        </w:rPr>
      </w:pPr>
      <w:r w:rsidRPr="00361E84">
        <w:rPr>
          <w:lang w:val="de-DE"/>
        </w:rPr>
        <w:t xml:space="preserve">Cabeza, R., Albert, M., Belleville, S., Craik, F. I., Duarte, A., Grady, C. L., Lindenberger, U., Nyberg, L., Park, D. C., &amp; Reuter-Lorenz, P. A. (2018). </w:t>
      </w:r>
      <w:r w:rsidRPr="00361E84">
        <w:rPr>
          <w:lang w:val="en-US"/>
        </w:rPr>
        <w:t xml:space="preserve">Maintenance, reserve and compensation: the cognitive neuroscience of healthy ageing. </w:t>
      </w:r>
      <w:r w:rsidRPr="00361E84">
        <w:rPr>
          <w:i/>
          <w:lang w:val="en-US"/>
        </w:rPr>
        <w:t>Nature Reviews Neuroscience</w:t>
      </w:r>
      <w:r w:rsidRPr="00361E84">
        <w:rPr>
          <w:lang w:val="en-US"/>
        </w:rPr>
        <w:t>,</w:t>
      </w:r>
      <w:r w:rsidRPr="00361E84">
        <w:rPr>
          <w:i/>
          <w:lang w:val="en-US"/>
        </w:rPr>
        <w:t xml:space="preserve"> 19</w:t>
      </w:r>
      <w:r w:rsidRPr="00361E84">
        <w:rPr>
          <w:lang w:val="en-US"/>
        </w:rPr>
        <w:t xml:space="preserve">(11), 701-710. </w:t>
      </w:r>
      <w:hyperlink r:id="rId25" w:tgtFrame="_blank" w:history="1">
        <w:r w:rsidRPr="00361E84">
          <w:rPr>
            <w:rStyle w:val="Hyperlink"/>
          </w:rPr>
          <w:t>10.1038/s41583-018-0068-2</w:t>
        </w:r>
      </w:hyperlink>
    </w:p>
    <w:p w14:paraId="70F0E31C" w14:textId="77777777" w:rsidR="00ED1001" w:rsidRPr="00361E84" w:rsidRDefault="00ED1001" w:rsidP="00ED1001">
      <w:pPr>
        <w:spacing w:line="480" w:lineRule="auto"/>
        <w:ind w:left="720" w:hanging="720"/>
        <w:rPr>
          <w:lang w:val="en-US"/>
        </w:rPr>
      </w:pPr>
      <w:r w:rsidRPr="00361E84">
        <w:rPr>
          <w:lang w:val="en-US"/>
        </w:rPr>
        <w:t xml:space="preserve">Clark, J. M., &amp; Paivio, A. (2004). Extensions of the Paivio, Yuille, and Madigan (1968) norms. </w:t>
      </w:r>
      <w:r w:rsidRPr="00361E84">
        <w:rPr>
          <w:i/>
          <w:lang w:val="en-US"/>
        </w:rPr>
        <w:t>Behavior Research Methods, Instruments, &amp; Computers</w:t>
      </w:r>
      <w:r w:rsidRPr="00361E84">
        <w:rPr>
          <w:lang w:val="en-US"/>
        </w:rPr>
        <w:t>,</w:t>
      </w:r>
      <w:r w:rsidRPr="00361E84">
        <w:rPr>
          <w:i/>
          <w:lang w:val="en-US"/>
        </w:rPr>
        <w:t xml:space="preserve"> 36</w:t>
      </w:r>
      <w:r w:rsidRPr="00361E84">
        <w:rPr>
          <w:lang w:val="en-US"/>
        </w:rPr>
        <w:t xml:space="preserve">(3), 371-383. </w:t>
      </w:r>
      <w:hyperlink r:id="rId26" w:tgtFrame="_blank" w:history="1">
        <w:r w:rsidRPr="00361E84">
          <w:rPr>
            <w:rStyle w:val="Hyperlink"/>
          </w:rPr>
          <w:t>https://doi.org/10.3758/BF03195584</w:t>
        </w:r>
      </w:hyperlink>
    </w:p>
    <w:p w14:paraId="64458C13" w14:textId="77777777" w:rsidR="00ED1001" w:rsidRPr="00361E84" w:rsidRDefault="00ED1001" w:rsidP="00ED1001">
      <w:pPr>
        <w:spacing w:line="480" w:lineRule="auto"/>
        <w:ind w:left="720" w:hanging="720"/>
      </w:pPr>
      <w:r w:rsidRPr="00361E84">
        <w:rPr>
          <w:lang w:val="en-US"/>
        </w:rPr>
        <w:t xml:space="preserve">Conway, M. A., &amp; Pleydell-Pearce, C. W. (2000). The construction of autobiographical memories in the self-memory system. </w:t>
      </w:r>
      <w:r w:rsidRPr="00361E84">
        <w:rPr>
          <w:i/>
          <w:lang w:val="en-US"/>
        </w:rPr>
        <w:t>Psychological review</w:t>
      </w:r>
      <w:r w:rsidRPr="00361E84">
        <w:rPr>
          <w:lang w:val="en-US"/>
        </w:rPr>
        <w:t>,</w:t>
      </w:r>
      <w:r w:rsidRPr="00361E84">
        <w:rPr>
          <w:i/>
          <w:lang w:val="en-US"/>
        </w:rPr>
        <w:t xml:space="preserve"> 107</w:t>
      </w:r>
      <w:r w:rsidRPr="00361E84">
        <w:rPr>
          <w:lang w:val="en-US"/>
        </w:rPr>
        <w:t xml:space="preserve">(2), 261. </w:t>
      </w:r>
      <w:hyperlink r:id="rId27" w:tgtFrame="_blank" w:history="1">
        <w:r w:rsidRPr="00361E84">
          <w:rPr>
            <w:rStyle w:val="Hyperlink"/>
          </w:rPr>
          <w:t>10.1037/0033-295x.107.2.261</w:t>
        </w:r>
      </w:hyperlink>
    </w:p>
    <w:p w14:paraId="7190CC28" w14:textId="24487CDA" w:rsidR="00581D75" w:rsidRPr="00361E84" w:rsidRDefault="00581D75" w:rsidP="00ED1001">
      <w:pPr>
        <w:spacing w:line="480" w:lineRule="auto"/>
        <w:ind w:left="720" w:hanging="720"/>
        <w:rPr>
          <w:lang w:val="en-US"/>
        </w:rPr>
      </w:pPr>
      <w:r w:rsidRPr="00361E84">
        <w:t>Cooper, R.A., Ritchey, M. Patterns of episodic content and specificity predicting subjective memory vividness. </w:t>
      </w:r>
      <w:r w:rsidRPr="00361E84">
        <w:rPr>
          <w:i/>
          <w:iCs/>
        </w:rPr>
        <w:t>Mem Cogn</w:t>
      </w:r>
      <w:r w:rsidRPr="00361E84">
        <w:t> </w:t>
      </w:r>
      <w:r w:rsidRPr="00361E84">
        <w:rPr>
          <w:b/>
          <w:bCs/>
        </w:rPr>
        <w:t>50</w:t>
      </w:r>
      <w:r w:rsidRPr="00361E84">
        <w:t>, 1629–1643 (2022). https://doi.org/10.3758/s13421-022-01291-5</w:t>
      </w:r>
    </w:p>
    <w:p w14:paraId="5B1BAC1D" w14:textId="097CBDE8" w:rsidR="00ED1001" w:rsidRPr="00361E84" w:rsidRDefault="00ED1001" w:rsidP="00ED1001">
      <w:pPr>
        <w:spacing w:line="480" w:lineRule="auto"/>
        <w:ind w:left="720" w:hanging="720"/>
        <w:rPr>
          <w:lang w:val="en-US"/>
        </w:rPr>
      </w:pPr>
      <w:r w:rsidRPr="00361E84">
        <w:rPr>
          <w:lang w:val="en-US"/>
        </w:rPr>
        <w:t xml:space="preserve">Craik, F. I., &amp; Bialystok, E. (2006). Cognition through the lifespan: mechanisms of change. </w:t>
      </w:r>
      <w:r w:rsidRPr="00361E84">
        <w:rPr>
          <w:i/>
          <w:lang w:val="en-US"/>
        </w:rPr>
        <w:t>Trends in Cognitive Sciences</w:t>
      </w:r>
      <w:r w:rsidRPr="00361E84">
        <w:rPr>
          <w:lang w:val="en-US"/>
        </w:rPr>
        <w:t>,</w:t>
      </w:r>
      <w:r w:rsidRPr="00361E84">
        <w:rPr>
          <w:i/>
          <w:lang w:val="en-US"/>
        </w:rPr>
        <w:t xml:space="preserve"> 10</w:t>
      </w:r>
      <w:r w:rsidRPr="00361E84">
        <w:rPr>
          <w:lang w:val="en-US"/>
        </w:rPr>
        <w:t xml:space="preserve">(3), 131-138. </w:t>
      </w:r>
      <w:hyperlink r:id="rId28" w:tgtFrame="_blank" w:history="1">
        <w:r w:rsidRPr="00361E84">
          <w:rPr>
            <w:rStyle w:val="Hyperlink"/>
          </w:rPr>
          <w:t>10.1016/j.tics.2006.01.007</w:t>
        </w:r>
      </w:hyperlink>
    </w:p>
    <w:p w14:paraId="4FA6AE00" w14:textId="77777777" w:rsidR="00ED1001" w:rsidRPr="00361E84" w:rsidRDefault="00ED1001" w:rsidP="00ED1001">
      <w:pPr>
        <w:spacing w:line="480" w:lineRule="auto"/>
        <w:ind w:left="720" w:hanging="720"/>
        <w:rPr>
          <w:lang w:val="en-US"/>
        </w:rPr>
      </w:pPr>
      <w:r w:rsidRPr="00361E84">
        <w:rPr>
          <w:lang w:val="en-US"/>
        </w:rPr>
        <w:t xml:space="preserve">Dalgleish, T., Williams, J. M. G., Golden, A.-M. J., Perkins, N., Barrett, L. F., Barnard, P. J., Au Yeung, C., Murphy, V., Elward, R., &amp; Tchanturia, K. (2007). Reduced specificity of autobiographical memory and depression: the role of executive control. </w:t>
      </w:r>
      <w:r w:rsidRPr="00361E84">
        <w:rPr>
          <w:i/>
          <w:lang w:val="en-US"/>
        </w:rPr>
        <w:t>Journal of Experimental Psychology: General</w:t>
      </w:r>
      <w:r w:rsidRPr="00361E84">
        <w:rPr>
          <w:lang w:val="en-US"/>
        </w:rPr>
        <w:t>,</w:t>
      </w:r>
      <w:r w:rsidRPr="00361E84">
        <w:rPr>
          <w:i/>
          <w:lang w:val="en-US"/>
        </w:rPr>
        <w:t xml:space="preserve"> 136</w:t>
      </w:r>
      <w:r w:rsidRPr="00361E84">
        <w:rPr>
          <w:lang w:val="en-US"/>
        </w:rPr>
        <w:t xml:space="preserve">(1), 23. </w:t>
      </w:r>
      <w:r w:rsidRPr="00361E84">
        <w:t xml:space="preserve">https://doi.org/10.1037/0096-3445.136.1.23 </w:t>
      </w:r>
      <w:r w:rsidRPr="00361E84">
        <w:rPr>
          <w:lang w:val="en-US"/>
        </w:rPr>
        <w:t xml:space="preserve"> </w:t>
      </w:r>
    </w:p>
    <w:p w14:paraId="20E5A040" w14:textId="4E0608A3" w:rsidR="69BCEC1A" w:rsidRPr="00361E84" w:rsidRDefault="69BCEC1A" w:rsidP="4D75808D">
      <w:pPr>
        <w:spacing w:line="480" w:lineRule="auto"/>
        <w:ind w:left="720" w:hanging="720"/>
        <w:rPr>
          <w:rFonts w:ascii="Calibri" w:eastAsia="Calibri" w:hAnsi="Calibri" w:cs="Arial"/>
          <w:lang w:val="en-US"/>
        </w:rPr>
      </w:pPr>
      <w:r w:rsidRPr="00361E84">
        <w:rPr>
          <w:rFonts w:ascii="Calibri" w:eastAsia="Calibri" w:hAnsi="Calibri" w:cs="Arial"/>
          <w:lang w:val="en-US"/>
        </w:rPr>
        <w:t xml:space="preserve">Diamond A. (2013). Executive functions. </w:t>
      </w:r>
      <w:r w:rsidRPr="00361E84">
        <w:rPr>
          <w:rFonts w:ascii="Calibri" w:eastAsia="Calibri" w:hAnsi="Calibri" w:cs="Arial"/>
          <w:i/>
          <w:iCs/>
          <w:lang w:val="en-US"/>
        </w:rPr>
        <w:t>Annual review of psychology</w:t>
      </w:r>
      <w:r w:rsidRPr="00361E84">
        <w:rPr>
          <w:rFonts w:ascii="Calibri" w:eastAsia="Calibri" w:hAnsi="Calibri" w:cs="Arial"/>
          <w:lang w:val="en-US"/>
        </w:rPr>
        <w:t xml:space="preserve">, </w:t>
      </w:r>
      <w:r w:rsidRPr="00361E84">
        <w:rPr>
          <w:rFonts w:ascii="Calibri" w:eastAsia="Calibri" w:hAnsi="Calibri" w:cs="Arial"/>
          <w:i/>
          <w:iCs/>
          <w:lang w:val="en-US"/>
        </w:rPr>
        <w:t>64</w:t>
      </w:r>
      <w:r w:rsidRPr="00361E84">
        <w:rPr>
          <w:rFonts w:ascii="Calibri" w:eastAsia="Calibri" w:hAnsi="Calibri" w:cs="Arial"/>
          <w:lang w:val="en-US"/>
        </w:rPr>
        <w:t>, 135–168. https://doi.org/10.1146/annurev-psych-113011-143750</w:t>
      </w:r>
    </w:p>
    <w:p w14:paraId="486E0B31" w14:textId="77777777" w:rsidR="00ED1001" w:rsidRPr="00361E84" w:rsidRDefault="00ED1001" w:rsidP="00ED1001">
      <w:pPr>
        <w:spacing w:line="480" w:lineRule="auto"/>
        <w:ind w:left="720" w:hanging="720"/>
        <w:rPr>
          <w:lang w:val="en-US"/>
        </w:rPr>
      </w:pPr>
      <w:r w:rsidRPr="00361E84">
        <w:rPr>
          <w:lang w:val="en-US"/>
        </w:rPr>
        <w:lastRenderedPageBreak/>
        <w:t xml:space="preserve">Dritschel, B., Beltsos, S., &amp; McClintock, S. M. (2014). An “alternating instructions” version of the Autobiographical Memory Test for assessing autobiographical memory specificity in non-clinical populations. </w:t>
      </w:r>
      <w:r w:rsidRPr="00361E84">
        <w:rPr>
          <w:i/>
          <w:lang w:val="en-US"/>
        </w:rPr>
        <w:t>Memory</w:t>
      </w:r>
      <w:r w:rsidRPr="00361E84">
        <w:rPr>
          <w:lang w:val="en-US"/>
        </w:rPr>
        <w:t>,</w:t>
      </w:r>
      <w:r w:rsidRPr="00361E84">
        <w:rPr>
          <w:i/>
          <w:lang w:val="en-US"/>
        </w:rPr>
        <w:t xml:space="preserve"> 22</w:t>
      </w:r>
      <w:r w:rsidRPr="00361E84">
        <w:rPr>
          <w:lang w:val="en-US"/>
        </w:rPr>
        <w:t xml:space="preserve">(8), 881-889. </w:t>
      </w:r>
      <w:hyperlink r:id="rId29" w:tgtFrame="_blank" w:history="1">
        <w:r w:rsidRPr="00361E84">
          <w:rPr>
            <w:rStyle w:val="Hyperlink"/>
          </w:rPr>
          <w:t>10.1080/09658211.2013.839710</w:t>
        </w:r>
      </w:hyperlink>
    </w:p>
    <w:p w14:paraId="40B044CC" w14:textId="77777777" w:rsidR="00ED1001" w:rsidRPr="00361E84" w:rsidRDefault="00ED1001" w:rsidP="00ED1001">
      <w:pPr>
        <w:spacing w:line="480" w:lineRule="auto"/>
        <w:ind w:left="720" w:hanging="720"/>
        <w:rPr>
          <w:rStyle w:val="Hyperlink"/>
          <w:lang w:val="fr-CA"/>
        </w:rPr>
      </w:pPr>
      <w:r w:rsidRPr="00361E84">
        <w:rPr>
          <w:lang w:val="en-US"/>
        </w:rPr>
        <w:t xml:space="preserve">Evans, L. H., Williams, A. N., &amp; Wilding, E. L. (2015). Electrophysiological evidence for retrieval mode immediately after a task switch. </w:t>
      </w:r>
      <w:r w:rsidRPr="00361E84">
        <w:rPr>
          <w:i/>
          <w:lang w:val="fr-CA"/>
        </w:rPr>
        <w:t>Neuroimage</w:t>
      </w:r>
      <w:r w:rsidRPr="00361E84">
        <w:rPr>
          <w:lang w:val="fr-CA"/>
        </w:rPr>
        <w:t>,</w:t>
      </w:r>
      <w:r w:rsidRPr="00361E84">
        <w:rPr>
          <w:i/>
          <w:lang w:val="fr-CA"/>
        </w:rPr>
        <w:t xml:space="preserve"> 108</w:t>
      </w:r>
      <w:r w:rsidRPr="00361E84">
        <w:rPr>
          <w:lang w:val="fr-CA"/>
        </w:rPr>
        <w:t xml:space="preserve">, 435-440. </w:t>
      </w:r>
      <w:hyperlink r:id="rId30" w:tgtFrame="_blank" w:history="1">
        <w:r w:rsidRPr="00361E84">
          <w:rPr>
            <w:rStyle w:val="Hyperlink"/>
            <w:lang w:val="fr-CA"/>
          </w:rPr>
          <w:t>10.1016/j.neuroimage.2014.12.068</w:t>
        </w:r>
      </w:hyperlink>
    </w:p>
    <w:p w14:paraId="1A4F3C02" w14:textId="3E8BC035" w:rsidR="00575388" w:rsidRPr="00361E84" w:rsidRDefault="00575388" w:rsidP="00575388">
      <w:pPr>
        <w:spacing w:line="480" w:lineRule="auto"/>
        <w:ind w:left="720" w:hanging="720"/>
      </w:pPr>
      <w:r w:rsidRPr="00361E84">
        <w:rPr>
          <w:lang w:val="fr-CA"/>
        </w:rPr>
        <w:t xml:space="preserve">Faul, F., Erdfelder, E., Lang, A.-G., &amp; Buchner, A. (2007). </w:t>
      </w:r>
      <w:r w:rsidRPr="00361E84">
        <w:t xml:space="preserve">G*Power 3: A flexible statistical power analysis program for the social, behavioral, and biomedical sciences. </w:t>
      </w:r>
      <w:r w:rsidRPr="00361E84">
        <w:rPr>
          <w:i/>
          <w:iCs/>
        </w:rPr>
        <w:t>Behavior Research Methods, 39</w:t>
      </w:r>
      <w:r w:rsidRPr="00361E84">
        <w:t xml:space="preserve">(2), 175–191. https://doi.org/10.3758/BF03193146  </w:t>
      </w:r>
    </w:p>
    <w:p w14:paraId="454C1276" w14:textId="77777777" w:rsidR="00ED1001" w:rsidRPr="00361E84" w:rsidRDefault="00ED1001" w:rsidP="00ED1001">
      <w:pPr>
        <w:spacing w:line="480" w:lineRule="auto"/>
        <w:ind w:left="720" w:hanging="720"/>
        <w:rPr>
          <w:lang w:val="en-US"/>
        </w:rPr>
      </w:pPr>
      <w:r w:rsidRPr="00361E84">
        <w:t xml:space="preserve">Folville, A., Bahri, M. A., Delhaye, E., Salmon, E., &amp; Bastin, C. (2022). </w:t>
      </w:r>
      <w:r w:rsidRPr="00361E84">
        <w:rPr>
          <w:lang w:val="en-US"/>
        </w:rPr>
        <w:t xml:space="preserve">Shared vivid remembering: age-related differences in across-participants similarity of neural representations during encoding and retrieval. </w:t>
      </w:r>
      <w:r w:rsidRPr="00361E84">
        <w:rPr>
          <w:i/>
          <w:lang w:val="en-US"/>
        </w:rPr>
        <w:t>Aging, Neuropsychology, and Cognition</w:t>
      </w:r>
      <w:r w:rsidRPr="00361E84">
        <w:rPr>
          <w:lang w:val="en-US"/>
        </w:rPr>
        <w:t>,</w:t>
      </w:r>
      <w:r w:rsidRPr="00361E84">
        <w:rPr>
          <w:i/>
          <w:lang w:val="en-US"/>
        </w:rPr>
        <w:t xml:space="preserve"> 29</w:t>
      </w:r>
      <w:r w:rsidRPr="00361E84">
        <w:rPr>
          <w:lang w:val="en-US"/>
        </w:rPr>
        <w:t xml:space="preserve">(3), 526-551. </w:t>
      </w:r>
      <w:hyperlink r:id="rId31" w:tgtFrame="_blank" w:history="1">
        <w:r w:rsidRPr="00361E84">
          <w:rPr>
            <w:rStyle w:val="Hyperlink"/>
          </w:rPr>
          <w:t>https://doi.org/10.1080/13825585.2022.2036683</w:t>
        </w:r>
      </w:hyperlink>
    </w:p>
    <w:p w14:paraId="126D163B" w14:textId="77777777" w:rsidR="00ED1001" w:rsidRPr="00361E84" w:rsidRDefault="2A4C7C05" w:rsidP="00ED1001">
      <w:pPr>
        <w:spacing w:line="480" w:lineRule="auto"/>
        <w:ind w:left="720" w:hanging="720"/>
        <w:rPr>
          <w:lang w:val="fr-CA"/>
        </w:rPr>
      </w:pPr>
      <w:r w:rsidRPr="00361E84">
        <w:t xml:space="preserve">Folville, A., Bahri, M. A., Delhaye, E., Salmon, E., D’Argembeau, A., &amp; Bastin, C. (2020). </w:t>
      </w:r>
      <w:r w:rsidRPr="00361E84">
        <w:rPr>
          <w:lang w:val="en-US"/>
        </w:rPr>
        <w:t xml:space="preserve">Age-related differences in the neural correlates of vivid remembering. </w:t>
      </w:r>
      <w:r w:rsidRPr="00361E84">
        <w:rPr>
          <w:i/>
          <w:iCs/>
          <w:lang w:val="fr-CA"/>
        </w:rPr>
        <w:t>Neuroimage</w:t>
      </w:r>
      <w:r w:rsidRPr="00361E84">
        <w:rPr>
          <w:lang w:val="fr-CA"/>
        </w:rPr>
        <w:t>,</w:t>
      </w:r>
      <w:r w:rsidRPr="00361E84">
        <w:rPr>
          <w:i/>
          <w:iCs/>
          <w:lang w:val="fr-CA"/>
        </w:rPr>
        <w:t xml:space="preserve"> 206</w:t>
      </w:r>
      <w:r w:rsidRPr="00361E84">
        <w:rPr>
          <w:lang w:val="fr-CA"/>
        </w:rPr>
        <w:t xml:space="preserve">, 116336. </w:t>
      </w:r>
      <w:hyperlink r:id="rId32">
        <w:r w:rsidRPr="00361E84">
          <w:rPr>
            <w:rStyle w:val="Hyperlink"/>
            <w:lang w:val="fr-CA"/>
          </w:rPr>
          <w:t>10.1016/j.neuroimage.2019.116336</w:t>
        </w:r>
      </w:hyperlink>
    </w:p>
    <w:p w14:paraId="7DFA9558" w14:textId="77777777" w:rsidR="00ED1001" w:rsidRPr="00361E84" w:rsidRDefault="00ED1001" w:rsidP="00ED1001">
      <w:pPr>
        <w:spacing w:line="480" w:lineRule="auto"/>
        <w:ind w:left="720" w:hanging="720"/>
        <w:rPr>
          <w:lang w:val="en-US"/>
        </w:rPr>
      </w:pPr>
      <w:r w:rsidRPr="00361E84">
        <w:rPr>
          <w:lang w:val="fr-CA"/>
        </w:rPr>
        <w:t xml:space="preserve">Folville, A., Simons, J. S., D’Argembeau, A., &amp; Bastin, C. (2021). </w:t>
      </w:r>
      <w:r w:rsidRPr="00361E84">
        <w:rPr>
          <w:lang w:val="en-US"/>
        </w:rPr>
        <w:t xml:space="preserve">I remember it like it was yesterday: Age-related differences in the subjective experience of remembering. </w:t>
      </w:r>
      <w:r w:rsidRPr="00361E84">
        <w:rPr>
          <w:i/>
          <w:lang w:val="en-US"/>
        </w:rPr>
        <w:t>Psychonomic Bulletin &amp; Review</w:t>
      </w:r>
      <w:r w:rsidRPr="00361E84">
        <w:rPr>
          <w:lang w:val="en-US"/>
        </w:rPr>
        <w:t xml:space="preserve">, 1-23. https://link.springer.com/article/10.3758/s13423-021-02048-y </w:t>
      </w:r>
    </w:p>
    <w:p w14:paraId="11404EDA" w14:textId="77777777" w:rsidR="00ED1001" w:rsidRPr="00361E84" w:rsidRDefault="00ED1001" w:rsidP="00ED1001">
      <w:pPr>
        <w:spacing w:line="480" w:lineRule="auto"/>
        <w:ind w:left="720" w:hanging="720"/>
        <w:rPr>
          <w:lang w:val="en-US"/>
        </w:rPr>
      </w:pPr>
      <w:r w:rsidRPr="00361E84">
        <w:rPr>
          <w:lang w:val="en-US"/>
        </w:rPr>
        <w:t xml:space="preserve">Ford, J. H., Rubin, D. C., &amp; Giovanello, K. S. (2014). Effects of task instruction on autobiographical memory specificity in young and older adults. </w:t>
      </w:r>
      <w:r w:rsidRPr="00361E84">
        <w:rPr>
          <w:i/>
          <w:lang w:val="en-US"/>
        </w:rPr>
        <w:t>Memory</w:t>
      </w:r>
      <w:r w:rsidRPr="00361E84">
        <w:rPr>
          <w:lang w:val="en-US"/>
        </w:rPr>
        <w:t>,</w:t>
      </w:r>
      <w:r w:rsidRPr="00361E84">
        <w:rPr>
          <w:i/>
          <w:lang w:val="en-US"/>
        </w:rPr>
        <w:t xml:space="preserve"> 22</w:t>
      </w:r>
      <w:r w:rsidRPr="00361E84">
        <w:rPr>
          <w:lang w:val="en-US"/>
        </w:rPr>
        <w:t xml:space="preserve">(6), 722-736. </w:t>
      </w:r>
      <w:hyperlink r:id="rId33" w:tgtFrame="_blank" w:history="1">
        <w:r w:rsidRPr="00361E84">
          <w:rPr>
            <w:rStyle w:val="Hyperlink"/>
          </w:rPr>
          <w:t>10.1080/09658211.2013.820325</w:t>
        </w:r>
      </w:hyperlink>
    </w:p>
    <w:p w14:paraId="6B1DBAAA" w14:textId="4DB96CE2" w:rsidR="00ED1001" w:rsidRPr="00361E84" w:rsidRDefault="00ED1001" w:rsidP="00ED1001">
      <w:pPr>
        <w:spacing w:line="480" w:lineRule="auto"/>
        <w:ind w:left="720" w:hanging="720"/>
        <w:rPr>
          <w:lang w:val="en-US"/>
        </w:rPr>
      </w:pPr>
      <w:r w:rsidRPr="00361E84">
        <w:rPr>
          <w:lang w:val="en-US"/>
        </w:rPr>
        <w:t xml:space="preserve">Gelman, A., &amp; Hill, J. (2006). </w:t>
      </w:r>
      <w:r w:rsidRPr="00361E84">
        <w:rPr>
          <w:i/>
          <w:iCs/>
          <w:lang w:val="en-US"/>
        </w:rPr>
        <w:t>Data analysis using regression and multilevel/hierarchical models</w:t>
      </w:r>
      <w:r w:rsidRPr="00361E84">
        <w:rPr>
          <w:lang w:val="en-US"/>
        </w:rPr>
        <w:t xml:space="preserve">. Cambridge university press. </w:t>
      </w:r>
    </w:p>
    <w:p w14:paraId="6E8EF1CF" w14:textId="77777777" w:rsidR="00ED1001" w:rsidRPr="00361E84" w:rsidRDefault="00ED1001" w:rsidP="00ED1001">
      <w:pPr>
        <w:spacing w:line="480" w:lineRule="auto"/>
        <w:ind w:left="720" w:hanging="720"/>
        <w:rPr>
          <w:lang w:val="en-US"/>
        </w:rPr>
      </w:pPr>
      <w:r w:rsidRPr="00361E84">
        <w:rPr>
          <w:lang w:val="en-US"/>
        </w:rPr>
        <w:t xml:space="preserve">Grilli, M. D., &amp; Sheldon, S. (2022). Autobiographical event memory and aging: older adults get the gist. </w:t>
      </w:r>
      <w:r w:rsidRPr="00361E84">
        <w:rPr>
          <w:i/>
          <w:iCs/>
          <w:lang w:val="en-US"/>
        </w:rPr>
        <w:t>Trends in Cognitive Sciences</w:t>
      </w:r>
      <w:r w:rsidRPr="00361E84">
        <w:rPr>
          <w:lang w:val="en-US"/>
        </w:rPr>
        <w:t xml:space="preserve">. </w:t>
      </w:r>
      <w:hyperlink r:id="rId34">
        <w:r w:rsidRPr="00361E84">
          <w:rPr>
            <w:rStyle w:val="Hyperlink"/>
          </w:rPr>
          <w:t>https://doi.org/10.1016/j.tics.2022.09.007</w:t>
        </w:r>
      </w:hyperlink>
    </w:p>
    <w:p w14:paraId="6462E315" w14:textId="68A94CD2" w:rsidR="2501616D" w:rsidRPr="00361E84" w:rsidRDefault="2501616D" w:rsidP="4F5BCF8D">
      <w:pPr>
        <w:spacing w:line="480" w:lineRule="auto"/>
        <w:ind w:left="720" w:hanging="720"/>
        <w:rPr>
          <w:rFonts w:ascii="Calibri" w:eastAsia="Calibri" w:hAnsi="Calibri" w:cs="Arial"/>
        </w:rPr>
      </w:pPr>
      <w:r w:rsidRPr="00361E84">
        <w:rPr>
          <w:rFonts w:ascii="Calibri" w:eastAsia="Calibri" w:hAnsi="Calibri" w:cs="Arial"/>
        </w:rPr>
        <w:lastRenderedPageBreak/>
        <w:t xml:space="preserve">Grysman, A., &amp; Hudson, J. A. (2013). Gender differences in autobiographical memory: Developmental and methodological considerations. </w:t>
      </w:r>
      <w:r w:rsidRPr="00361E84">
        <w:rPr>
          <w:rFonts w:ascii="Calibri" w:eastAsia="Calibri" w:hAnsi="Calibri" w:cs="Arial"/>
          <w:i/>
          <w:iCs/>
        </w:rPr>
        <w:t>Developmental Review</w:t>
      </w:r>
      <w:r w:rsidRPr="00361E84">
        <w:rPr>
          <w:rFonts w:ascii="Calibri" w:eastAsia="Calibri" w:hAnsi="Calibri" w:cs="Arial"/>
        </w:rPr>
        <w:t xml:space="preserve">, </w:t>
      </w:r>
      <w:r w:rsidRPr="00361E84">
        <w:rPr>
          <w:rFonts w:ascii="Calibri" w:eastAsia="Calibri" w:hAnsi="Calibri" w:cs="Arial"/>
          <w:i/>
          <w:iCs/>
        </w:rPr>
        <w:t>33</w:t>
      </w:r>
      <w:r w:rsidRPr="00361E84">
        <w:rPr>
          <w:rFonts w:ascii="Calibri" w:eastAsia="Calibri" w:hAnsi="Calibri" w:cs="Arial"/>
        </w:rPr>
        <w:t>(3), 239-272. doi.org/10.1016/j.dr.2013.07.004.</w:t>
      </w:r>
    </w:p>
    <w:p w14:paraId="7CDF7B52" w14:textId="77777777" w:rsidR="00ED1001" w:rsidRPr="00361E84" w:rsidRDefault="00ED1001" w:rsidP="00ED1001">
      <w:pPr>
        <w:spacing w:line="480" w:lineRule="auto"/>
        <w:ind w:left="720" w:hanging="720"/>
        <w:rPr>
          <w:lang w:val="en-US"/>
        </w:rPr>
      </w:pPr>
      <w:r w:rsidRPr="00361E84">
        <w:rPr>
          <w:lang w:val="en-US"/>
        </w:rPr>
        <w:t xml:space="preserve">Hallford, D. J., Mellor, D., Bafit, L., Devenish, B., Bogeski, T., Austin, D. W., &amp; Kaplan, R. (2019). The effect of increasing state anxiety on autobiographical memory specificity and future thinking. </w:t>
      </w:r>
      <w:r w:rsidRPr="00361E84">
        <w:rPr>
          <w:i/>
          <w:lang w:val="en-US"/>
        </w:rPr>
        <w:t>Journal of Behavior Therapy and Experimental Psychiatry</w:t>
      </w:r>
      <w:r w:rsidRPr="00361E84">
        <w:rPr>
          <w:lang w:val="en-US"/>
        </w:rPr>
        <w:t>,</w:t>
      </w:r>
      <w:r w:rsidRPr="00361E84">
        <w:rPr>
          <w:i/>
          <w:lang w:val="en-US"/>
        </w:rPr>
        <w:t xml:space="preserve"> 65</w:t>
      </w:r>
      <w:r w:rsidRPr="00361E84">
        <w:rPr>
          <w:lang w:val="en-US"/>
        </w:rPr>
        <w:t xml:space="preserve">, 101488. </w:t>
      </w:r>
      <w:hyperlink r:id="rId35" w:tgtFrame="_blank" w:history="1">
        <w:r w:rsidRPr="00361E84">
          <w:rPr>
            <w:rStyle w:val="Hyperlink"/>
          </w:rPr>
          <w:t>10.1016/j.jbtep.2019.101488</w:t>
        </w:r>
      </w:hyperlink>
    </w:p>
    <w:p w14:paraId="248AF300" w14:textId="77777777" w:rsidR="00ED1001" w:rsidRPr="00361E84" w:rsidRDefault="00ED1001" w:rsidP="00ED1001">
      <w:pPr>
        <w:spacing w:line="480" w:lineRule="auto"/>
        <w:ind w:left="720" w:hanging="720"/>
        <w:rPr>
          <w:lang w:val="en-US"/>
        </w:rPr>
      </w:pPr>
      <w:r w:rsidRPr="00361E84">
        <w:rPr>
          <w:lang w:val="en-US"/>
        </w:rPr>
        <w:t xml:space="preserve">Herron, J. E., &amp; Wilding, E. L. (2004). An electrophysiological dissociation of retrieval mode and retrieval orientation. </w:t>
      </w:r>
      <w:r w:rsidRPr="00361E84">
        <w:rPr>
          <w:i/>
          <w:lang w:val="en-US"/>
        </w:rPr>
        <w:t>Neuroimage</w:t>
      </w:r>
      <w:r w:rsidRPr="00361E84">
        <w:rPr>
          <w:lang w:val="en-US"/>
        </w:rPr>
        <w:t>,</w:t>
      </w:r>
      <w:r w:rsidRPr="00361E84">
        <w:rPr>
          <w:i/>
          <w:lang w:val="en-US"/>
        </w:rPr>
        <w:t xml:space="preserve"> 22</w:t>
      </w:r>
      <w:r w:rsidRPr="00361E84">
        <w:rPr>
          <w:lang w:val="en-US"/>
        </w:rPr>
        <w:t xml:space="preserve">(4), 1554-1562. </w:t>
      </w:r>
      <w:hyperlink r:id="rId36" w:tgtFrame="_blank" w:history="1">
        <w:r w:rsidRPr="00361E84">
          <w:rPr>
            <w:rStyle w:val="Hyperlink"/>
          </w:rPr>
          <w:t>10.1016/j.neuroimage.2004.04.011</w:t>
        </w:r>
      </w:hyperlink>
    </w:p>
    <w:p w14:paraId="0199045F" w14:textId="77777777" w:rsidR="00ED1001" w:rsidRPr="00361E84" w:rsidRDefault="00ED1001" w:rsidP="00ED1001">
      <w:pPr>
        <w:spacing w:line="480" w:lineRule="auto"/>
        <w:ind w:left="720" w:hanging="720"/>
        <w:rPr>
          <w:lang w:val="en-US"/>
        </w:rPr>
      </w:pPr>
      <w:r w:rsidRPr="00361E84">
        <w:rPr>
          <w:lang w:val="en-US"/>
        </w:rPr>
        <w:t xml:space="preserve">Holland, C. A., Ridout, N., Walford, E., &amp; Geraghty, J. (2012). Executive function and emotional focus in autobiographical memory specificity in older adults. </w:t>
      </w:r>
      <w:r w:rsidRPr="00361E84">
        <w:rPr>
          <w:i/>
          <w:lang w:val="en-US"/>
        </w:rPr>
        <w:t>Memory</w:t>
      </w:r>
      <w:r w:rsidRPr="00361E84">
        <w:rPr>
          <w:lang w:val="en-US"/>
        </w:rPr>
        <w:t>,</w:t>
      </w:r>
      <w:r w:rsidRPr="00361E84">
        <w:rPr>
          <w:i/>
          <w:lang w:val="en-US"/>
        </w:rPr>
        <w:t xml:space="preserve"> 20</w:t>
      </w:r>
      <w:r w:rsidRPr="00361E84">
        <w:rPr>
          <w:lang w:val="en-US"/>
        </w:rPr>
        <w:t xml:space="preserve">(8), 779-793. </w:t>
      </w:r>
      <w:hyperlink r:id="rId37" w:tgtFrame="_blank" w:history="1">
        <w:r w:rsidRPr="00361E84">
          <w:rPr>
            <w:rStyle w:val="Hyperlink"/>
          </w:rPr>
          <w:t>10.1080/09658211.2012.703210</w:t>
        </w:r>
      </w:hyperlink>
    </w:p>
    <w:p w14:paraId="66495AEB" w14:textId="77777777" w:rsidR="00ED1001" w:rsidRPr="00361E84" w:rsidRDefault="00ED1001" w:rsidP="00ED1001">
      <w:pPr>
        <w:spacing w:line="480" w:lineRule="auto"/>
        <w:ind w:left="720" w:hanging="720"/>
        <w:rPr>
          <w:lang w:val="en-US"/>
        </w:rPr>
      </w:pPr>
      <w:r w:rsidRPr="00361E84">
        <w:rPr>
          <w:lang w:val="en-US"/>
        </w:rPr>
        <w:t xml:space="preserve">Jacques, P. L. S., Rubin, D. C., &amp; Cabeza, R. (2012). Age-related effects on the neural correlates of autobiographical memory retrieval. </w:t>
      </w:r>
      <w:r w:rsidRPr="00361E84">
        <w:rPr>
          <w:i/>
          <w:lang w:val="en-US"/>
        </w:rPr>
        <w:t>Neurobiology of aging</w:t>
      </w:r>
      <w:r w:rsidRPr="00361E84">
        <w:rPr>
          <w:lang w:val="en-US"/>
        </w:rPr>
        <w:t>,</w:t>
      </w:r>
      <w:r w:rsidRPr="00361E84">
        <w:rPr>
          <w:i/>
          <w:lang w:val="en-US"/>
        </w:rPr>
        <w:t xml:space="preserve"> 33</w:t>
      </w:r>
      <w:r w:rsidRPr="00361E84">
        <w:rPr>
          <w:lang w:val="en-US"/>
        </w:rPr>
        <w:t xml:space="preserve">(7), 1298-1310. </w:t>
      </w:r>
      <w:hyperlink r:id="rId38" w:tgtFrame="_blank" w:history="1">
        <w:r w:rsidRPr="00361E84">
          <w:rPr>
            <w:rStyle w:val="Hyperlink"/>
          </w:rPr>
          <w:t>10.1016/j.neurobiolaging.2010.11.007</w:t>
        </w:r>
      </w:hyperlink>
    </w:p>
    <w:p w14:paraId="2731E23C" w14:textId="77777777" w:rsidR="00ED1001" w:rsidRPr="00361E84" w:rsidRDefault="00ED1001" w:rsidP="00ED1001">
      <w:pPr>
        <w:spacing w:line="480" w:lineRule="auto"/>
        <w:ind w:left="720" w:hanging="720"/>
        <w:rPr>
          <w:lang w:val="en-US"/>
        </w:rPr>
      </w:pPr>
      <w:r w:rsidRPr="00361E84">
        <w:rPr>
          <w:lang w:val="en-US"/>
        </w:rPr>
        <w:t xml:space="preserve">Janssen, S. M., Rubin, D. C., &amp; Conway, M. A. (2012). The reminiscence bump in the temporal distribution of the best football players of all time: Pelé, Cruijff or Maradona? </w:t>
      </w:r>
      <w:r w:rsidRPr="00361E84">
        <w:rPr>
          <w:i/>
          <w:lang w:val="en-US"/>
        </w:rPr>
        <w:t>Quarterly Journal of Experimental Psychology</w:t>
      </w:r>
      <w:r w:rsidRPr="00361E84">
        <w:rPr>
          <w:lang w:val="en-US"/>
        </w:rPr>
        <w:t>,</w:t>
      </w:r>
      <w:r w:rsidRPr="00361E84">
        <w:rPr>
          <w:i/>
          <w:lang w:val="en-US"/>
        </w:rPr>
        <w:t xml:space="preserve"> 65</w:t>
      </w:r>
      <w:r w:rsidRPr="00361E84">
        <w:rPr>
          <w:lang w:val="en-US"/>
        </w:rPr>
        <w:t xml:space="preserve">(1), 165-178.  </w:t>
      </w:r>
    </w:p>
    <w:p w14:paraId="3FC0D636" w14:textId="77777777" w:rsidR="00ED1001" w:rsidRPr="00361E84" w:rsidRDefault="00ED1001" w:rsidP="00ED1001">
      <w:pPr>
        <w:spacing w:line="480" w:lineRule="auto"/>
        <w:ind w:left="720" w:hanging="720"/>
        <w:rPr>
          <w:lang w:val="en-US"/>
        </w:rPr>
      </w:pPr>
      <w:r w:rsidRPr="00361E84">
        <w:rPr>
          <w:lang w:val="en-US"/>
        </w:rPr>
        <w:t xml:space="preserve">Kline, R. B. (2011). Principles and practice of structural equation modeling (3. Baskı). </w:t>
      </w:r>
      <w:r w:rsidRPr="00361E84">
        <w:rPr>
          <w:i/>
          <w:lang w:val="en-US"/>
        </w:rPr>
        <w:t>New York, NY: Guilford</w:t>
      </w:r>
      <w:r w:rsidRPr="00361E84">
        <w:rPr>
          <w:lang w:val="en-US"/>
        </w:rPr>
        <w:t>,</w:t>
      </w:r>
      <w:r w:rsidRPr="00361E84">
        <w:rPr>
          <w:i/>
          <w:lang w:val="en-US"/>
        </w:rPr>
        <w:t xml:space="preserve"> 14</w:t>
      </w:r>
      <w:r w:rsidRPr="00361E84">
        <w:rPr>
          <w:lang w:val="en-US"/>
        </w:rPr>
        <w:t xml:space="preserve">, 1497-1513. </w:t>
      </w:r>
      <w:hyperlink r:id="rId39" w:tgtFrame="_blank" w:history="1">
        <w:r w:rsidRPr="00361E84">
          <w:rPr>
            <w:rStyle w:val="Hyperlink"/>
          </w:rPr>
          <w:t>10.1080/17470218.2011.606372</w:t>
        </w:r>
      </w:hyperlink>
    </w:p>
    <w:p w14:paraId="63E6BB38" w14:textId="77777777" w:rsidR="00ED1001" w:rsidRPr="00361E84" w:rsidRDefault="00ED1001" w:rsidP="00ED1001">
      <w:pPr>
        <w:spacing w:line="480" w:lineRule="auto"/>
        <w:ind w:left="720" w:hanging="720"/>
        <w:rPr>
          <w:lang w:val="en-US"/>
        </w:rPr>
      </w:pPr>
      <w:r w:rsidRPr="00361E84">
        <w:rPr>
          <w:lang w:val="en-US"/>
        </w:rPr>
        <w:t xml:space="preserve">Koppel, J., &amp; Berntsen, D. (2015). The peaks of life: The differential temporal locations of the reminiscence bump across disparate cueing methods. </w:t>
      </w:r>
      <w:r w:rsidRPr="00361E84">
        <w:rPr>
          <w:i/>
          <w:lang w:val="en-US"/>
        </w:rPr>
        <w:t>Journal of Applied Research in Memory and Cognition</w:t>
      </w:r>
      <w:r w:rsidRPr="00361E84">
        <w:rPr>
          <w:lang w:val="en-US"/>
        </w:rPr>
        <w:t>,</w:t>
      </w:r>
      <w:r w:rsidRPr="00361E84">
        <w:rPr>
          <w:i/>
          <w:lang w:val="en-US"/>
        </w:rPr>
        <w:t xml:space="preserve"> 4</w:t>
      </w:r>
      <w:r w:rsidRPr="00361E84">
        <w:rPr>
          <w:lang w:val="en-US"/>
        </w:rPr>
        <w:t xml:space="preserve">(1), 66-80. </w:t>
      </w:r>
      <w:hyperlink r:id="rId40" w:tgtFrame="_blank" w:history="1">
        <w:r w:rsidRPr="00361E84">
          <w:rPr>
            <w:rStyle w:val="Hyperlink"/>
          </w:rPr>
          <w:t>https://doi.org/10.1016/j.jarmac.2014.11.004</w:t>
        </w:r>
      </w:hyperlink>
    </w:p>
    <w:p w14:paraId="25A938E0" w14:textId="77777777" w:rsidR="00ED1001" w:rsidRPr="00361E84" w:rsidRDefault="00ED1001" w:rsidP="00ED1001">
      <w:pPr>
        <w:spacing w:line="480" w:lineRule="auto"/>
        <w:ind w:left="720" w:hanging="720"/>
        <w:rPr>
          <w:lang w:val="en-US"/>
        </w:rPr>
      </w:pPr>
      <w:r w:rsidRPr="00361E84">
        <w:rPr>
          <w:lang w:val="en-US"/>
        </w:rPr>
        <w:t xml:space="preserve">Kray, J., Li, K. Z., &amp; Lindenberger, U. (2002). Age-related changes in task-switching components: The role of task uncertainty. </w:t>
      </w:r>
      <w:r w:rsidRPr="00361E84">
        <w:rPr>
          <w:i/>
          <w:lang w:val="en-US"/>
        </w:rPr>
        <w:t>Brain and cognition</w:t>
      </w:r>
      <w:r w:rsidRPr="00361E84">
        <w:rPr>
          <w:lang w:val="en-US"/>
        </w:rPr>
        <w:t>,</w:t>
      </w:r>
      <w:r w:rsidRPr="00361E84">
        <w:rPr>
          <w:i/>
          <w:lang w:val="en-US"/>
        </w:rPr>
        <w:t xml:space="preserve"> 49</w:t>
      </w:r>
      <w:r w:rsidRPr="00361E84">
        <w:rPr>
          <w:lang w:val="en-US"/>
        </w:rPr>
        <w:t xml:space="preserve">(3), 363-381. </w:t>
      </w:r>
      <w:hyperlink r:id="rId41" w:tgtFrame="_blank" w:history="1">
        <w:r w:rsidRPr="00361E84">
          <w:rPr>
            <w:rStyle w:val="Hyperlink"/>
          </w:rPr>
          <w:t>10.1006/brcg.2001.1505</w:t>
        </w:r>
      </w:hyperlink>
    </w:p>
    <w:p w14:paraId="67F7A192" w14:textId="77777777" w:rsidR="00ED1001" w:rsidRPr="00361E84" w:rsidRDefault="00ED1001" w:rsidP="00ED1001">
      <w:pPr>
        <w:spacing w:line="480" w:lineRule="auto"/>
        <w:ind w:left="720" w:hanging="720"/>
        <w:rPr>
          <w:lang w:val="de-DE"/>
        </w:rPr>
      </w:pPr>
      <w:r w:rsidRPr="00361E84">
        <w:rPr>
          <w:lang w:val="en-US"/>
        </w:rPr>
        <w:lastRenderedPageBreak/>
        <w:t xml:space="preserve">Kray, J., &amp; Lindenberger, U. (2000). Adult age differences in task switching. </w:t>
      </w:r>
      <w:r w:rsidRPr="00361E84">
        <w:rPr>
          <w:i/>
          <w:lang w:val="de-DE"/>
        </w:rPr>
        <w:t>Psychology and aging</w:t>
      </w:r>
      <w:r w:rsidRPr="00361E84">
        <w:rPr>
          <w:lang w:val="de-DE"/>
        </w:rPr>
        <w:t>,</w:t>
      </w:r>
      <w:r w:rsidRPr="00361E84">
        <w:rPr>
          <w:i/>
          <w:lang w:val="de-DE"/>
        </w:rPr>
        <w:t xml:space="preserve"> 15</w:t>
      </w:r>
      <w:r w:rsidRPr="00361E84">
        <w:rPr>
          <w:lang w:val="de-DE"/>
        </w:rPr>
        <w:t xml:space="preserve">(1), 126. </w:t>
      </w:r>
      <w:hyperlink r:id="rId42" w:tgtFrame="_blank" w:history="1">
        <w:r w:rsidRPr="00361E84">
          <w:rPr>
            <w:rStyle w:val="Hyperlink"/>
            <w:lang w:val="de-DE"/>
          </w:rPr>
          <w:t>https://doi.org/10.1037/0882-7974.15.1.126</w:t>
        </w:r>
      </w:hyperlink>
    </w:p>
    <w:p w14:paraId="21FE40B9" w14:textId="77777777" w:rsidR="00ED1001" w:rsidRPr="00361E84" w:rsidRDefault="00ED1001" w:rsidP="00ED1001">
      <w:pPr>
        <w:spacing w:line="480" w:lineRule="auto"/>
        <w:ind w:left="720" w:hanging="720"/>
      </w:pPr>
      <w:r w:rsidRPr="00361E84">
        <w:rPr>
          <w:lang w:val="de-DE"/>
        </w:rPr>
        <w:t xml:space="preserve">Kroenke, K., Spitzer, R. L., &amp; Williams, J. B. (2001). </w:t>
      </w:r>
      <w:r w:rsidRPr="00361E84">
        <w:rPr>
          <w:lang w:val="en-US"/>
        </w:rPr>
        <w:t xml:space="preserve">The PHQ‐9: validity of a brief depression severity measure. </w:t>
      </w:r>
      <w:r w:rsidRPr="00361E84">
        <w:rPr>
          <w:i/>
          <w:lang w:val="en-US"/>
        </w:rPr>
        <w:t>Journal of general internal medicine</w:t>
      </w:r>
      <w:r w:rsidRPr="00361E84">
        <w:rPr>
          <w:lang w:val="en-US"/>
        </w:rPr>
        <w:t>,</w:t>
      </w:r>
      <w:r w:rsidRPr="00361E84">
        <w:rPr>
          <w:i/>
          <w:lang w:val="en-US"/>
        </w:rPr>
        <w:t xml:space="preserve"> 16</w:t>
      </w:r>
      <w:r w:rsidRPr="00361E84">
        <w:rPr>
          <w:lang w:val="en-US"/>
        </w:rPr>
        <w:t xml:space="preserve">(9), 606-613. </w:t>
      </w:r>
      <w:hyperlink r:id="rId43" w:tgtFrame="_blank" w:history="1">
        <w:r w:rsidRPr="00361E84">
          <w:rPr>
            <w:rStyle w:val="Hyperlink"/>
          </w:rPr>
          <w:t>10.1046/j.1525-1497.2001.016009606.x</w:t>
        </w:r>
      </w:hyperlink>
    </w:p>
    <w:p w14:paraId="5EEAB4B4" w14:textId="09438872" w:rsidR="003006C5" w:rsidRPr="00361E84" w:rsidRDefault="003006C5" w:rsidP="00ED1001">
      <w:pPr>
        <w:spacing w:line="480" w:lineRule="auto"/>
        <w:ind w:left="720" w:hanging="720"/>
        <w:rPr>
          <w:lang w:val="en-US"/>
        </w:rPr>
      </w:pPr>
      <w:r w:rsidRPr="00361E84">
        <w:t>Lenth, R. (2023). </w:t>
      </w:r>
      <w:r w:rsidRPr="00361E84">
        <w:rPr>
          <w:i/>
          <w:iCs/>
        </w:rPr>
        <w:t>Emmeans: Estimated marginal means, aka least-squares means</w:t>
      </w:r>
      <w:r w:rsidRPr="00361E84">
        <w:t>. (R package version 1.8.6). https://CRAN.R-project.org/package=emmeans</w:t>
      </w:r>
    </w:p>
    <w:p w14:paraId="3205B527" w14:textId="77777777" w:rsidR="00ED1001" w:rsidRPr="00361E84" w:rsidRDefault="00ED1001" w:rsidP="00ED1001">
      <w:pPr>
        <w:spacing w:line="480" w:lineRule="auto"/>
        <w:ind w:left="720" w:hanging="720"/>
        <w:rPr>
          <w:lang w:val="en-US"/>
        </w:rPr>
      </w:pPr>
      <w:r w:rsidRPr="00361E84">
        <w:rPr>
          <w:lang w:val="en-US"/>
        </w:rPr>
        <w:t xml:space="preserve">Levine, B., Svoboda, E., Hay, J. F., Winocur, G., &amp; Moscovitch, M. (2002). Aging and autobiographical memory: dissociating episodic from semantic retrieval. </w:t>
      </w:r>
      <w:r w:rsidRPr="00361E84">
        <w:rPr>
          <w:i/>
          <w:lang w:val="en-US"/>
        </w:rPr>
        <w:t>Psychology and aging</w:t>
      </w:r>
      <w:r w:rsidRPr="00361E84">
        <w:rPr>
          <w:lang w:val="en-US"/>
        </w:rPr>
        <w:t>,</w:t>
      </w:r>
      <w:r w:rsidRPr="00361E84">
        <w:rPr>
          <w:i/>
          <w:lang w:val="en-US"/>
        </w:rPr>
        <w:t xml:space="preserve"> 17</w:t>
      </w:r>
      <w:r w:rsidRPr="00361E84">
        <w:rPr>
          <w:lang w:val="en-US"/>
        </w:rPr>
        <w:t xml:space="preserve">(4), 677. </w:t>
      </w:r>
      <w:r w:rsidRPr="00361E84">
        <w:t>10.1037//0882-7974.17.4.677</w:t>
      </w:r>
    </w:p>
    <w:p w14:paraId="200358A2" w14:textId="77777777" w:rsidR="00ED1001" w:rsidRPr="00361E84" w:rsidRDefault="00ED1001" w:rsidP="00ED1001">
      <w:pPr>
        <w:spacing w:line="480" w:lineRule="auto"/>
        <w:ind w:left="720" w:hanging="720"/>
        <w:rPr>
          <w:lang w:val="en-US"/>
        </w:rPr>
      </w:pPr>
      <w:r w:rsidRPr="00361E84">
        <w:rPr>
          <w:lang w:val="en-US"/>
        </w:rPr>
        <w:t xml:space="preserve">Mair, A., Poirier, M., &amp; Conway, M. A. (2021). Age effects in autobiographical memory depend on the measure. </w:t>
      </w:r>
      <w:r w:rsidRPr="00361E84">
        <w:rPr>
          <w:i/>
          <w:lang w:val="en-US"/>
        </w:rPr>
        <w:t>PloS one</w:t>
      </w:r>
      <w:r w:rsidRPr="00361E84">
        <w:rPr>
          <w:lang w:val="en-US"/>
        </w:rPr>
        <w:t>,</w:t>
      </w:r>
      <w:r w:rsidRPr="00361E84">
        <w:rPr>
          <w:i/>
          <w:lang w:val="en-US"/>
        </w:rPr>
        <w:t xml:space="preserve"> 16</w:t>
      </w:r>
      <w:r w:rsidRPr="00361E84">
        <w:rPr>
          <w:lang w:val="en-US"/>
        </w:rPr>
        <w:t xml:space="preserve">(10), e0259279. </w:t>
      </w:r>
      <w:hyperlink r:id="rId44" w:history="1">
        <w:r w:rsidRPr="00361E84">
          <w:rPr>
            <w:rStyle w:val="Hyperlink"/>
          </w:rPr>
          <w:t>https://doi.org/10.1371/journal.pone.0259279</w:t>
        </w:r>
      </w:hyperlink>
    </w:p>
    <w:p w14:paraId="3B6C12EC" w14:textId="77777777" w:rsidR="00ED1001" w:rsidRPr="00361E84" w:rsidRDefault="00ED1001" w:rsidP="00ED1001">
      <w:pPr>
        <w:spacing w:line="480" w:lineRule="auto"/>
        <w:ind w:left="720" w:hanging="720"/>
        <w:rPr>
          <w:lang w:val="en-US"/>
        </w:rPr>
      </w:pPr>
      <w:r w:rsidRPr="00361E84">
        <w:rPr>
          <w:lang w:val="en-US"/>
        </w:rPr>
        <w:t xml:space="preserve">Mayr, U. (2001). Age differences in the selection of mental sets: the role of inhibition, stimulus ambiguity, and response-set overlap. </w:t>
      </w:r>
      <w:r w:rsidRPr="00361E84">
        <w:rPr>
          <w:i/>
          <w:lang w:val="en-US"/>
        </w:rPr>
        <w:t>Psychology and aging</w:t>
      </w:r>
      <w:r w:rsidRPr="00361E84">
        <w:rPr>
          <w:lang w:val="en-US"/>
        </w:rPr>
        <w:t>,</w:t>
      </w:r>
      <w:r w:rsidRPr="00361E84">
        <w:rPr>
          <w:i/>
          <w:lang w:val="en-US"/>
        </w:rPr>
        <w:t xml:space="preserve"> 16</w:t>
      </w:r>
      <w:r w:rsidRPr="00361E84">
        <w:rPr>
          <w:lang w:val="en-US"/>
        </w:rPr>
        <w:t xml:space="preserve">(1), 96. </w:t>
      </w:r>
      <w:hyperlink r:id="rId45" w:tgtFrame="_blank" w:history="1">
        <w:r w:rsidRPr="00361E84">
          <w:rPr>
            <w:rStyle w:val="Hyperlink"/>
          </w:rPr>
          <w:t>10.1037/0882-7974.16.1.96</w:t>
        </w:r>
      </w:hyperlink>
    </w:p>
    <w:p w14:paraId="3C1EB9EE" w14:textId="77777777" w:rsidR="00ED1001" w:rsidRPr="00361E84" w:rsidRDefault="00ED1001" w:rsidP="00ED1001">
      <w:pPr>
        <w:spacing w:line="480" w:lineRule="auto"/>
        <w:ind w:left="720" w:hanging="720"/>
        <w:rPr>
          <w:lang w:val="en-US"/>
        </w:rPr>
      </w:pPr>
      <w:r w:rsidRPr="00361E84">
        <w:rPr>
          <w:lang w:val="en-US"/>
        </w:rPr>
        <w:t xml:space="preserve">Mayr, U., &amp; Kliegl, R. (2000). Complex semantic processing in old age: Does it stay or does it go? </w:t>
      </w:r>
      <w:r w:rsidRPr="00361E84">
        <w:rPr>
          <w:i/>
          <w:lang w:val="en-US"/>
        </w:rPr>
        <w:t>Psychology and aging</w:t>
      </w:r>
      <w:r w:rsidRPr="00361E84">
        <w:rPr>
          <w:lang w:val="en-US"/>
        </w:rPr>
        <w:t>,</w:t>
      </w:r>
      <w:r w:rsidRPr="00361E84">
        <w:rPr>
          <w:i/>
          <w:lang w:val="en-US"/>
        </w:rPr>
        <w:t xml:space="preserve"> 15</w:t>
      </w:r>
      <w:r w:rsidRPr="00361E84">
        <w:rPr>
          <w:lang w:val="en-US"/>
        </w:rPr>
        <w:t xml:space="preserve">(1), 29. </w:t>
      </w:r>
      <w:hyperlink r:id="rId46" w:tgtFrame="_blank" w:history="1">
        <w:r w:rsidRPr="00361E84">
          <w:rPr>
            <w:rStyle w:val="Hyperlink"/>
          </w:rPr>
          <w:t>10.1037//0882-7974.15.1.29</w:t>
        </w:r>
      </w:hyperlink>
    </w:p>
    <w:p w14:paraId="01CFC345" w14:textId="77777777" w:rsidR="00ED1001" w:rsidRPr="00361E84" w:rsidRDefault="00ED1001" w:rsidP="00ED1001">
      <w:pPr>
        <w:spacing w:line="480" w:lineRule="auto"/>
        <w:ind w:left="720" w:hanging="720"/>
        <w:rPr>
          <w:lang w:val="en-US"/>
        </w:rPr>
      </w:pPr>
      <w:r w:rsidRPr="00361E84">
        <w:rPr>
          <w:lang w:val="en-US"/>
        </w:rPr>
        <w:t xml:space="preserve">McKinnon, M. C., Nica, E. I., Sengdy, P., Kovacevic, N., Moscovitch, M., Freedman, M., Miller, B. L., Black, S. E., &amp; Levine, B. (2008). Autobiographical memory and patterns of brain atrophy in fronto-temporal lobar degeneration. </w:t>
      </w:r>
      <w:r w:rsidRPr="00361E84">
        <w:rPr>
          <w:i/>
          <w:lang w:val="en-US"/>
        </w:rPr>
        <w:t>Journal of cognitive neuroscience</w:t>
      </w:r>
      <w:r w:rsidRPr="00361E84">
        <w:rPr>
          <w:lang w:val="en-US"/>
        </w:rPr>
        <w:t>,</w:t>
      </w:r>
      <w:r w:rsidRPr="00361E84">
        <w:rPr>
          <w:i/>
          <w:lang w:val="en-US"/>
        </w:rPr>
        <w:t xml:space="preserve"> 20</w:t>
      </w:r>
      <w:r w:rsidRPr="00361E84">
        <w:rPr>
          <w:lang w:val="en-US"/>
        </w:rPr>
        <w:t xml:space="preserve">(10), 1839-1853. </w:t>
      </w:r>
      <w:hyperlink r:id="rId47" w:tgtFrame="_blank" w:history="1">
        <w:r w:rsidRPr="00361E84">
          <w:rPr>
            <w:rStyle w:val="Hyperlink"/>
          </w:rPr>
          <w:t>10.1162/jocn.2008.20126</w:t>
        </w:r>
      </w:hyperlink>
    </w:p>
    <w:p w14:paraId="1A82DF72" w14:textId="77777777" w:rsidR="00ED1001" w:rsidRPr="00361E84" w:rsidRDefault="00ED1001" w:rsidP="00ED1001">
      <w:pPr>
        <w:spacing w:line="480" w:lineRule="auto"/>
        <w:ind w:left="720" w:hanging="720"/>
        <w:rPr>
          <w:lang w:val="en-US"/>
        </w:rPr>
      </w:pPr>
      <w:r w:rsidRPr="00361E84">
        <w:rPr>
          <w:lang w:val="en-US"/>
        </w:rPr>
        <w:t xml:space="preserve">McKinnon, M. C., Palombo, D. J., Nazarov, A., Kumar, N., Khuu, W., &amp; Levine, B. (2015). Threat of death and autobiographical memory: A study of passengers from Flight AT236. </w:t>
      </w:r>
      <w:r w:rsidRPr="00361E84">
        <w:rPr>
          <w:i/>
          <w:lang w:val="en-US"/>
        </w:rPr>
        <w:t>Clinical psychological science</w:t>
      </w:r>
      <w:r w:rsidRPr="00361E84">
        <w:rPr>
          <w:lang w:val="en-US"/>
        </w:rPr>
        <w:t>,</w:t>
      </w:r>
      <w:r w:rsidRPr="00361E84">
        <w:rPr>
          <w:i/>
          <w:lang w:val="en-US"/>
        </w:rPr>
        <w:t xml:space="preserve"> 3</w:t>
      </w:r>
      <w:r w:rsidRPr="00361E84">
        <w:rPr>
          <w:lang w:val="en-US"/>
        </w:rPr>
        <w:t xml:space="preserve">(4), 487-502. </w:t>
      </w:r>
      <w:hyperlink r:id="rId48" w:tgtFrame="_blank" w:history="1">
        <w:r w:rsidRPr="00361E84">
          <w:rPr>
            <w:rStyle w:val="Hyperlink"/>
          </w:rPr>
          <w:t>10.1177/2167702614542280</w:t>
        </w:r>
      </w:hyperlink>
    </w:p>
    <w:p w14:paraId="29C2E6CB" w14:textId="77777777" w:rsidR="00ED1001" w:rsidRPr="00361E84" w:rsidRDefault="00ED1001" w:rsidP="00ED1001">
      <w:pPr>
        <w:spacing w:line="480" w:lineRule="auto"/>
        <w:ind w:left="720" w:hanging="720"/>
        <w:rPr>
          <w:rStyle w:val="Hyperlink"/>
        </w:rPr>
      </w:pPr>
      <w:r w:rsidRPr="00361E84">
        <w:rPr>
          <w:lang w:val="en-US"/>
        </w:rPr>
        <w:lastRenderedPageBreak/>
        <w:t xml:space="preserve">Meiran, N., Gotler, A., &amp; Perlman, A. (2001). Old age is associated with a pattern of relatively intact and relatively impaired task-set switching abilities. </w:t>
      </w:r>
      <w:r w:rsidRPr="00361E84">
        <w:rPr>
          <w:i/>
          <w:lang w:val="en-US"/>
        </w:rPr>
        <w:t>The Journals of Gerontology Series B: Psychological Sciences and Social Sciences</w:t>
      </w:r>
      <w:r w:rsidRPr="00361E84">
        <w:rPr>
          <w:lang w:val="en-US"/>
        </w:rPr>
        <w:t>,</w:t>
      </w:r>
      <w:r w:rsidRPr="00361E84">
        <w:rPr>
          <w:i/>
          <w:lang w:val="en-US"/>
        </w:rPr>
        <w:t xml:space="preserve"> 56</w:t>
      </w:r>
      <w:r w:rsidRPr="00361E84">
        <w:rPr>
          <w:lang w:val="en-US"/>
        </w:rPr>
        <w:t xml:space="preserve">(2), P88-P102. </w:t>
      </w:r>
      <w:hyperlink r:id="rId49" w:tgtFrame="_blank" w:history="1">
        <w:r w:rsidRPr="00361E84">
          <w:rPr>
            <w:rStyle w:val="Hyperlink"/>
          </w:rPr>
          <w:t>https://doi.org/10.1093/geronb/56.2.P88</w:t>
        </w:r>
      </w:hyperlink>
    </w:p>
    <w:p w14:paraId="17FA36DD" w14:textId="68A67B0F" w:rsidR="001B0C12" w:rsidRPr="00361E84" w:rsidRDefault="001B0C12" w:rsidP="00ED1001">
      <w:pPr>
        <w:spacing w:line="480" w:lineRule="auto"/>
        <w:ind w:left="720" w:hanging="720"/>
        <w:rPr>
          <w:lang w:val="en-US"/>
        </w:rPr>
      </w:pPr>
      <w:r w:rsidRPr="00361E84">
        <w:t>Melega, G., Lancelotte, F., Johnen, A.-K., Hornberger, M., Levine, B., &amp; Renoult, L. (2024). Evoking episodic and semantic details with instructional manipulation during autobiographical recall. </w:t>
      </w:r>
      <w:r w:rsidRPr="00361E84">
        <w:rPr>
          <w:i/>
          <w:iCs/>
        </w:rPr>
        <w:t>Psychology and Aging, 39</w:t>
      </w:r>
      <w:r w:rsidRPr="00361E84">
        <w:t>(4), 378–390. </w:t>
      </w:r>
      <w:hyperlink r:id="rId50" w:tgtFrame="_blank" w:history="1">
        <w:r w:rsidRPr="00361E84">
          <w:rPr>
            <w:rStyle w:val="Hyperlink"/>
          </w:rPr>
          <w:t>https://doi.org/10.1037/pag0000821</w:t>
        </w:r>
      </w:hyperlink>
    </w:p>
    <w:p w14:paraId="351CC413" w14:textId="77777777" w:rsidR="00ED1001" w:rsidRPr="00361E84" w:rsidRDefault="00ED1001" w:rsidP="00ED1001">
      <w:pPr>
        <w:spacing w:line="480" w:lineRule="auto"/>
        <w:ind w:left="720" w:hanging="720"/>
        <w:rPr>
          <w:lang w:val="en-US"/>
        </w:rPr>
      </w:pPr>
      <w:r w:rsidRPr="00361E84">
        <w:rPr>
          <w:lang w:val="en-US"/>
        </w:rPr>
        <w:t xml:space="preserve">Mioshi, E., Dawson, K., Mitchell, J., Arnold, R., &amp; Hodges, J. R. (2006). The Addenbrooke's Cognitive Examination Revised (ACE‐R): a brief cognitive test battery for dementia screening. </w:t>
      </w:r>
      <w:r w:rsidRPr="00361E84">
        <w:rPr>
          <w:i/>
          <w:lang w:val="en-US"/>
        </w:rPr>
        <w:t>International Journal of Geriatric Psychiatry: A journal of the psychiatry of late life and allied sciences</w:t>
      </w:r>
      <w:r w:rsidRPr="00361E84">
        <w:rPr>
          <w:lang w:val="en-US"/>
        </w:rPr>
        <w:t>,</w:t>
      </w:r>
      <w:r w:rsidRPr="00361E84">
        <w:rPr>
          <w:i/>
          <w:lang w:val="en-US"/>
        </w:rPr>
        <w:t xml:space="preserve"> 21</w:t>
      </w:r>
      <w:r w:rsidRPr="00361E84">
        <w:rPr>
          <w:lang w:val="en-US"/>
        </w:rPr>
        <w:t xml:space="preserve">(11), 1078-1085. </w:t>
      </w:r>
      <w:hyperlink r:id="rId51" w:tgtFrame="_blank" w:history="1">
        <w:r w:rsidRPr="00361E84">
          <w:rPr>
            <w:rStyle w:val="Hyperlink"/>
          </w:rPr>
          <w:t>10.1002/gps.1610</w:t>
        </w:r>
      </w:hyperlink>
    </w:p>
    <w:p w14:paraId="2B9AEDF0" w14:textId="77777777" w:rsidR="00ED1001" w:rsidRPr="00361E84" w:rsidRDefault="00ED1001" w:rsidP="00ED1001">
      <w:pPr>
        <w:spacing w:line="480" w:lineRule="auto"/>
        <w:ind w:left="720" w:hanging="720"/>
        <w:rPr>
          <w:lang w:val="en-US"/>
        </w:rPr>
      </w:pPr>
      <w:r w:rsidRPr="00361E84">
        <w:rPr>
          <w:lang w:val="en-US"/>
        </w:rPr>
        <w:t xml:space="preserve">Monsell, S. (2003). Task switching. </w:t>
      </w:r>
      <w:r w:rsidRPr="00361E84">
        <w:rPr>
          <w:i/>
          <w:lang w:val="en-US"/>
        </w:rPr>
        <w:t>Trends in Cognitive Sciences</w:t>
      </w:r>
      <w:r w:rsidRPr="00361E84">
        <w:rPr>
          <w:lang w:val="en-US"/>
        </w:rPr>
        <w:t>,</w:t>
      </w:r>
      <w:r w:rsidRPr="00361E84">
        <w:rPr>
          <w:i/>
          <w:lang w:val="en-US"/>
        </w:rPr>
        <w:t xml:space="preserve"> 7</w:t>
      </w:r>
      <w:r w:rsidRPr="00361E84">
        <w:rPr>
          <w:lang w:val="en-US"/>
        </w:rPr>
        <w:t xml:space="preserve">(3), 134-140. </w:t>
      </w:r>
      <w:hyperlink r:id="rId52" w:tgtFrame="_blank" w:history="1">
        <w:r w:rsidRPr="00361E84">
          <w:rPr>
            <w:rStyle w:val="Hyperlink"/>
          </w:rPr>
          <w:t>10.1016/s1364-6613(03)00028-7</w:t>
        </w:r>
      </w:hyperlink>
    </w:p>
    <w:p w14:paraId="71A6CC47" w14:textId="77777777" w:rsidR="00ED1001" w:rsidRPr="00361E84" w:rsidRDefault="00ED1001" w:rsidP="00ED1001">
      <w:pPr>
        <w:spacing w:line="480" w:lineRule="auto"/>
        <w:ind w:left="720" w:hanging="720"/>
        <w:rPr>
          <w:lang w:val="en-US"/>
        </w:rPr>
      </w:pPr>
      <w:r w:rsidRPr="00361E84">
        <w:rPr>
          <w:lang w:val="en-US"/>
        </w:rPr>
        <w:t xml:space="preserve">Morcom, A. M., &amp; Rugg, M. D. (2002). Getting ready to remember: the neural correlates of task set during recognition memory. </w:t>
      </w:r>
      <w:r w:rsidRPr="00361E84">
        <w:rPr>
          <w:i/>
          <w:lang w:val="en-US"/>
        </w:rPr>
        <w:t>NeuroReport</w:t>
      </w:r>
      <w:r w:rsidRPr="00361E84">
        <w:rPr>
          <w:lang w:val="en-US"/>
        </w:rPr>
        <w:t>,</w:t>
      </w:r>
      <w:r w:rsidRPr="00361E84">
        <w:rPr>
          <w:i/>
          <w:lang w:val="en-US"/>
        </w:rPr>
        <w:t xml:space="preserve"> 13</w:t>
      </w:r>
      <w:r w:rsidRPr="00361E84">
        <w:rPr>
          <w:lang w:val="en-US"/>
        </w:rPr>
        <w:t xml:space="preserve">(1), 149-152. </w:t>
      </w:r>
      <w:hyperlink r:id="rId53" w:tgtFrame="_blank" w:history="1">
        <w:r w:rsidRPr="00361E84">
          <w:rPr>
            <w:rStyle w:val="Hyperlink"/>
          </w:rPr>
          <w:t>https://doi.org/10.1097/00001756-200201210-00034</w:t>
        </w:r>
      </w:hyperlink>
      <w:r w:rsidRPr="00361E84">
        <w:rPr>
          <w:lang w:val="en-US"/>
        </w:rPr>
        <w:t xml:space="preserve"> </w:t>
      </w:r>
    </w:p>
    <w:p w14:paraId="26F7B38F" w14:textId="77777777" w:rsidR="00ED1001" w:rsidRPr="00361E84" w:rsidRDefault="00ED1001" w:rsidP="00ED1001">
      <w:pPr>
        <w:spacing w:line="480" w:lineRule="auto"/>
        <w:ind w:left="720" w:hanging="720"/>
        <w:rPr>
          <w:lang w:val="en-US"/>
        </w:rPr>
      </w:pPr>
      <w:r w:rsidRPr="00361E84">
        <w:rPr>
          <w:lang w:val="en-US"/>
        </w:rPr>
        <w:t xml:space="preserve">Neisser, U. (1981). John Dean's memory: A case study. </w:t>
      </w:r>
      <w:r w:rsidRPr="00361E84">
        <w:rPr>
          <w:i/>
          <w:lang w:val="en-US"/>
        </w:rPr>
        <w:t>Cognition</w:t>
      </w:r>
      <w:r w:rsidRPr="00361E84">
        <w:rPr>
          <w:lang w:val="en-US"/>
        </w:rPr>
        <w:t>,</w:t>
      </w:r>
      <w:r w:rsidRPr="00361E84">
        <w:rPr>
          <w:i/>
          <w:lang w:val="en-US"/>
        </w:rPr>
        <w:t xml:space="preserve"> 9</w:t>
      </w:r>
      <w:r w:rsidRPr="00361E84">
        <w:rPr>
          <w:lang w:val="en-US"/>
        </w:rPr>
        <w:t xml:space="preserve">(1), 1-22. </w:t>
      </w:r>
      <w:hyperlink r:id="rId54" w:tgtFrame="_blank" w:history="1">
        <w:r w:rsidRPr="00361E84">
          <w:rPr>
            <w:rStyle w:val="Hyperlink"/>
          </w:rPr>
          <w:t>https://doi.org/10.1016/0010-0277(81)90011-1</w:t>
        </w:r>
      </w:hyperlink>
      <w:r w:rsidRPr="00361E84">
        <w:rPr>
          <w:lang w:val="en-US"/>
        </w:rPr>
        <w:t xml:space="preserve">  </w:t>
      </w:r>
    </w:p>
    <w:p w14:paraId="07B040DB" w14:textId="77777777" w:rsidR="00ED1001" w:rsidRPr="00361E84" w:rsidRDefault="00ED1001" w:rsidP="00ED1001">
      <w:pPr>
        <w:spacing w:line="480" w:lineRule="auto"/>
        <w:ind w:left="720" w:hanging="720"/>
        <w:rPr>
          <w:lang w:val="en-US"/>
        </w:rPr>
      </w:pPr>
      <w:r w:rsidRPr="00361E84">
        <w:rPr>
          <w:lang w:val="en-US"/>
        </w:rPr>
        <w:t xml:space="preserve">Piolino, P., Desgranges, B., Clarys, D., Guillery-Girard, B., Taconnat, L., Isingrini, M., &amp; Eustache, F. (2006). Autobiographical memory, autonoetic consciousness, and self-perspective in aging. </w:t>
      </w:r>
      <w:r w:rsidRPr="00361E84">
        <w:rPr>
          <w:i/>
          <w:lang w:val="en-US"/>
        </w:rPr>
        <w:t>Psychology and aging</w:t>
      </w:r>
      <w:r w:rsidRPr="00361E84">
        <w:rPr>
          <w:lang w:val="en-US"/>
        </w:rPr>
        <w:t>,</w:t>
      </w:r>
      <w:r w:rsidRPr="00361E84">
        <w:rPr>
          <w:i/>
          <w:lang w:val="en-US"/>
        </w:rPr>
        <w:t xml:space="preserve"> 21</w:t>
      </w:r>
      <w:r w:rsidRPr="00361E84">
        <w:rPr>
          <w:lang w:val="en-US"/>
        </w:rPr>
        <w:t xml:space="preserve">(3), 510. </w:t>
      </w:r>
      <w:hyperlink r:id="rId55">
        <w:r w:rsidRPr="00361E84">
          <w:rPr>
            <w:rStyle w:val="Hyperlink"/>
          </w:rPr>
          <w:t>10.1037/0882-7974.21.3.510</w:t>
        </w:r>
      </w:hyperlink>
    </w:p>
    <w:p w14:paraId="42E0C510" w14:textId="51C1247E" w:rsidR="31C195C6" w:rsidRPr="00361E84" w:rsidRDefault="31C195C6" w:rsidP="4D75808D">
      <w:pPr>
        <w:spacing w:line="480" w:lineRule="auto"/>
        <w:ind w:left="720" w:hanging="720"/>
        <w:rPr>
          <w:rFonts w:ascii="Calibri" w:eastAsia="Calibri" w:hAnsi="Calibri" w:cs="Arial"/>
        </w:rPr>
      </w:pPr>
      <w:r w:rsidRPr="00361E84">
        <w:rPr>
          <w:rFonts w:ascii="Calibri" w:eastAsia="Calibri" w:hAnsi="Calibri" w:cs="Arial"/>
        </w:rPr>
        <w:t xml:space="preserve">Piolino, P., Coste, C., Martinelli, P., Macé, A. L., Quinette, P., Guillery-Girard, B., &amp; Belleville, S. (2010). Reduced specificity of autobiographical memory and aging: do the executive and feature binding functions of working memory have a role?. </w:t>
      </w:r>
      <w:r w:rsidRPr="00361E84">
        <w:rPr>
          <w:rFonts w:ascii="Calibri" w:eastAsia="Calibri" w:hAnsi="Calibri" w:cs="Arial"/>
          <w:i/>
          <w:iCs/>
        </w:rPr>
        <w:t>Neuropsychologia</w:t>
      </w:r>
      <w:r w:rsidRPr="00361E84">
        <w:rPr>
          <w:rFonts w:ascii="Calibri" w:eastAsia="Calibri" w:hAnsi="Calibri" w:cs="Arial"/>
        </w:rPr>
        <w:t xml:space="preserve">, </w:t>
      </w:r>
      <w:r w:rsidRPr="00361E84">
        <w:rPr>
          <w:rFonts w:ascii="Calibri" w:eastAsia="Calibri" w:hAnsi="Calibri" w:cs="Arial"/>
          <w:i/>
          <w:iCs/>
        </w:rPr>
        <w:t>48</w:t>
      </w:r>
      <w:r w:rsidRPr="00361E84">
        <w:rPr>
          <w:rFonts w:ascii="Calibri" w:eastAsia="Calibri" w:hAnsi="Calibri" w:cs="Arial"/>
        </w:rPr>
        <w:t xml:space="preserve">(2), 429–440. </w:t>
      </w:r>
      <w:hyperlink r:id="rId56">
        <w:r w:rsidRPr="00361E84">
          <w:rPr>
            <w:rStyle w:val="Hyperlink"/>
            <w:rFonts w:ascii="Calibri" w:eastAsia="Calibri" w:hAnsi="Calibri" w:cs="Arial"/>
          </w:rPr>
          <w:t>10.1016/j.neuropsychologia.2009.09.035</w:t>
        </w:r>
      </w:hyperlink>
    </w:p>
    <w:p w14:paraId="60FEBC5E" w14:textId="0CA5B30D" w:rsidR="4D75808D" w:rsidRPr="00361E84" w:rsidRDefault="4D75808D" w:rsidP="4D75808D">
      <w:pPr>
        <w:spacing w:line="480" w:lineRule="auto"/>
        <w:ind w:left="720" w:hanging="720"/>
        <w:rPr>
          <w:rFonts w:ascii="Calibri" w:eastAsia="Calibri" w:hAnsi="Calibri" w:cs="Arial"/>
        </w:rPr>
      </w:pPr>
    </w:p>
    <w:p w14:paraId="0FB4C51D" w14:textId="77777777" w:rsidR="00ED1001" w:rsidRPr="00361E84" w:rsidRDefault="00ED1001" w:rsidP="00ED1001">
      <w:pPr>
        <w:spacing w:line="480" w:lineRule="auto"/>
        <w:ind w:left="720" w:hanging="720"/>
        <w:rPr>
          <w:lang w:val="en-US"/>
        </w:rPr>
      </w:pPr>
      <w:r w:rsidRPr="00361E84">
        <w:rPr>
          <w:lang w:val="en-US"/>
        </w:rPr>
        <w:t xml:space="preserve">Rathbone, C. J., &amp; Moulin, C. J. (2014). Measuring autobiographical fluency in the self-memory system. SAGE Publications Sage UK: London, England. </w:t>
      </w:r>
      <w:hyperlink r:id="rId57" w:tgtFrame="_blank" w:history="1">
        <w:r w:rsidRPr="00361E84">
          <w:rPr>
            <w:rStyle w:val="Hyperlink"/>
          </w:rPr>
          <w:t>10.1080/17470218.2014.913069</w:t>
        </w:r>
      </w:hyperlink>
    </w:p>
    <w:p w14:paraId="24FA9BD0" w14:textId="77777777" w:rsidR="00ED1001" w:rsidRPr="00361E84" w:rsidRDefault="00ED1001" w:rsidP="00ED1001">
      <w:pPr>
        <w:spacing w:line="480" w:lineRule="auto"/>
        <w:ind w:left="720" w:hanging="720"/>
        <w:rPr>
          <w:lang w:val="en-US"/>
        </w:rPr>
      </w:pPr>
      <w:r w:rsidRPr="00361E84">
        <w:rPr>
          <w:lang w:val="en-US"/>
        </w:rPr>
        <w:t xml:space="preserve">Renoult, L., Armson, M. J., Diamond, N. B., Fan, C. L., Jeyakumar, N., Levesque, L., Oliva, L., McKinnon, M., Papadopoulos, A., &amp; Selarka, D. (2020). Classification of general and personal semantic details in the Autobiographical Interview. </w:t>
      </w:r>
      <w:r w:rsidRPr="00361E84">
        <w:rPr>
          <w:i/>
          <w:lang w:val="en-US"/>
        </w:rPr>
        <w:t>Neuropsychologia</w:t>
      </w:r>
      <w:r w:rsidRPr="00361E84">
        <w:rPr>
          <w:lang w:val="en-US"/>
        </w:rPr>
        <w:t>,</w:t>
      </w:r>
      <w:r w:rsidRPr="00361E84">
        <w:rPr>
          <w:i/>
          <w:lang w:val="en-US"/>
        </w:rPr>
        <w:t xml:space="preserve"> 144</w:t>
      </w:r>
      <w:r w:rsidRPr="00361E84">
        <w:rPr>
          <w:lang w:val="en-US"/>
        </w:rPr>
        <w:t xml:space="preserve">, 107501. </w:t>
      </w:r>
      <w:hyperlink r:id="rId58" w:tgtFrame="_blank" w:history="1">
        <w:r w:rsidRPr="00361E84">
          <w:rPr>
            <w:rStyle w:val="Hyperlink"/>
          </w:rPr>
          <w:t>https://doi.org/10.1016/j.neuropsychologia.2020.107501</w:t>
        </w:r>
      </w:hyperlink>
      <w:r w:rsidRPr="00361E84">
        <w:rPr>
          <w:lang w:val="en-US"/>
        </w:rPr>
        <w:t xml:space="preserve"> </w:t>
      </w:r>
    </w:p>
    <w:p w14:paraId="3D384FD5" w14:textId="77777777" w:rsidR="00ED1001" w:rsidRPr="00361E84" w:rsidRDefault="00ED1001" w:rsidP="00ED1001">
      <w:pPr>
        <w:spacing w:line="480" w:lineRule="auto"/>
        <w:ind w:left="720" w:hanging="720"/>
        <w:rPr>
          <w:lang w:val="en-US"/>
        </w:rPr>
      </w:pPr>
      <w:r w:rsidRPr="00361E84">
        <w:rPr>
          <w:lang w:val="en-US"/>
        </w:rPr>
        <w:t xml:space="preserve">Renoult, L., Davidson, P. S., Palombo, D. J., Moscovitch, M., &amp; Levine, B. (2012). Personal semantics: at the crossroads of semantic and episodic memory. </w:t>
      </w:r>
      <w:r w:rsidRPr="00361E84">
        <w:rPr>
          <w:i/>
          <w:lang w:val="en-US"/>
        </w:rPr>
        <w:t>Trends in Cognitive Sciences</w:t>
      </w:r>
      <w:r w:rsidRPr="00361E84">
        <w:rPr>
          <w:lang w:val="en-US"/>
        </w:rPr>
        <w:t>,</w:t>
      </w:r>
      <w:r w:rsidRPr="00361E84">
        <w:rPr>
          <w:i/>
          <w:lang w:val="en-US"/>
        </w:rPr>
        <w:t xml:space="preserve"> 16</w:t>
      </w:r>
      <w:r w:rsidRPr="00361E84">
        <w:rPr>
          <w:lang w:val="en-US"/>
        </w:rPr>
        <w:t xml:space="preserve">(11), 550-558. </w:t>
      </w:r>
      <w:hyperlink r:id="rId59" w:tgtFrame="_blank" w:history="1">
        <w:r w:rsidRPr="00361E84">
          <w:rPr>
            <w:rStyle w:val="Hyperlink"/>
          </w:rPr>
          <w:t>10.1016/j.tics.2012.09.003</w:t>
        </w:r>
      </w:hyperlink>
    </w:p>
    <w:p w14:paraId="345B6CFB" w14:textId="77777777" w:rsidR="00ED1001" w:rsidRPr="00361E84" w:rsidRDefault="00ED1001" w:rsidP="00ED1001">
      <w:pPr>
        <w:spacing w:line="480" w:lineRule="auto"/>
        <w:ind w:left="720" w:hanging="720"/>
        <w:rPr>
          <w:lang w:val="en-US"/>
        </w:rPr>
      </w:pPr>
      <w:r w:rsidRPr="00361E84">
        <w:rPr>
          <w:lang w:val="en-US"/>
        </w:rPr>
        <w:t xml:space="preserve">Renoult, L., Irish, M., Moscovitch, M., &amp; Rugg, M. D. (2019). From knowing to remembering: the semantic–episodic distinction. </w:t>
      </w:r>
      <w:r w:rsidRPr="00361E84">
        <w:rPr>
          <w:i/>
          <w:lang w:val="en-US"/>
        </w:rPr>
        <w:t>Trends in Cognitive Sciences</w:t>
      </w:r>
      <w:r w:rsidRPr="00361E84">
        <w:rPr>
          <w:lang w:val="en-US"/>
        </w:rPr>
        <w:t>,</w:t>
      </w:r>
      <w:r w:rsidRPr="00361E84">
        <w:rPr>
          <w:i/>
          <w:lang w:val="en-US"/>
        </w:rPr>
        <w:t xml:space="preserve"> 23</w:t>
      </w:r>
      <w:r w:rsidRPr="00361E84">
        <w:rPr>
          <w:lang w:val="en-US"/>
        </w:rPr>
        <w:t xml:space="preserve">(12), 1041-1057. </w:t>
      </w:r>
      <w:hyperlink r:id="rId60" w:tgtFrame="_blank" w:history="1">
        <w:r w:rsidRPr="00361E84">
          <w:rPr>
            <w:rStyle w:val="Hyperlink"/>
          </w:rPr>
          <w:t>10.1016/j.tics.2019.09.008</w:t>
        </w:r>
      </w:hyperlink>
    </w:p>
    <w:p w14:paraId="3270A16A" w14:textId="77777777" w:rsidR="00ED1001" w:rsidRPr="00361E84" w:rsidRDefault="00ED1001" w:rsidP="00ED1001">
      <w:pPr>
        <w:spacing w:line="480" w:lineRule="auto"/>
        <w:ind w:left="720" w:hanging="720"/>
      </w:pPr>
      <w:r w:rsidRPr="00361E84">
        <w:t xml:space="preserve">Ros, L., Latorre, J. M., &amp; Serrano, J. P. (2009). </w:t>
      </w:r>
      <w:r w:rsidRPr="00361E84">
        <w:rPr>
          <w:lang w:val="en-US"/>
        </w:rPr>
        <w:t xml:space="preserve">Working memory capacity and overgeneral autobiographical memory in young and older adults. </w:t>
      </w:r>
      <w:r w:rsidRPr="00361E84">
        <w:rPr>
          <w:i/>
          <w:lang w:val="de-DE"/>
        </w:rPr>
        <w:t>Aging, Neuropsychology, and Cognition</w:t>
      </w:r>
      <w:r w:rsidRPr="00361E84">
        <w:rPr>
          <w:lang w:val="de-DE"/>
        </w:rPr>
        <w:t>,</w:t>
      </w:r>
      <w:r w:rsidRPr="00361E84">
        <w:rPr>
          <w:i/>
          <w:lang w:val="de-DE"/>
        </w:rPr>
        <w:t xml:space="preserve"> 17</w:t>
      </w:r>
      <w:r w:rsidRPr="00361E84">
        <w:rPr>
          <w:lang w:val="de-DE"/>
        </w:rPr>
        <w:t xml:space="preserve">(1), 89-107. </w:t>
      </w:r>
      <w:hyperlink r:id="rId61" w:tgtFrame="_blank" w:history="1">
        <w:r w:rsidRPr="00361E84">
          <w:rPr>
            <w:rStyle w:val="Hyperlink"/>
            <w:lang w:val="de-DE"/>
          </w:rPr>
          <w:t>10.1080/13825580903042650</w:t>
        </w:r>
      </w:hyperlink>
    </w:p>
    <w:p w14:paraId="25ED3D3F" w14:textId="1981C7B0" w:rsidR="00ED1001" w:rsidRPr="00361E84" w:rsidRDefault="009C02B2" w:rsidP="00ED1001">
      <w:pPr>
        <w:spacing w:line="480" w:lineRule="auto"/>
        <w:ind w:left="720" w:hanging="720"/>
        <w:rPr>
          <w:lang w:val="de-DE"/>
        </w:rPr>
      </w:pPr>
      <w:r w:rsidRPr="00361E84">
        <w:t xml:space="preserve">Ros, L., Romero, D., Ricarte, J. J., Serrano, J. P., Nieto, M., &amp; Latorre, J. M. (2018). Measurement of overgeneral autobiographical memory: Psychometric properties of the autobiographical memory test in young and older populations. </w:t>
      </w:r>
      <w:r w:rsidRPr="00361E84">
        <w:rPr>
          <w:i/>
          <w:iCs/>
        </w:rPr>
        <w:t>PloS One</w:t>
      </w:r>
      <w:r w:rsidRPr="00361E84">
        <w:t xml:space="preserve">, </w:t>
      </w:r>
      <w:r w:rsidRPr="00361E84">
        <w:rPr>
          <w:i/>
          <w:iCs/>
        </w:rPr>
        <w:t>13</w:t>
      </w:r>
      <w:r w:rsidRPr="00361E84">
        <w:t>(4). https://doi.org/10.1371/journal.pone.0196073</w:t>
      </w:r>
    </w:p>
    <w:p w14:paraId="19535648" w14:textId="77777777" w:rsidR="00ED1001" w:rsidRPr="00361E84" w:rsidRDefault="00ED1001" w:rsidP="00ED1001">
      <w:pPr>
        <w:spacing w:line="480" w:lineRule="auto"/>
        <w:ind w:left="720" w:hanging="720"/>
        <w:rPr>
          <w:lang w:val="en-US"/>
        </w:rPr>
      </w:pPr>
      <w:r w:rsidRPr="00361E84">
        <w:rPr>
          <w:lang w:val="en-US"/>
        </w:rPr>
        <w:t xml:space="preserve">Rubin, D. C., &amp; Umanath, S. (2015). Event memory: A theory of memory for laboratory, autobiographical, and fictional events. </w:t>
      </w:r>
      <w:r w:rsidRPr="00361E84">
        <w:rPr>
          <w:i/>
          <w:lang w:val="en-US"/>
        </w:rPr>
        <w:t>Psychological review</w:t>
      </w:r>
      <w:r w:rsidRPr="00361E84">
        <w:rPr>
          <w:lang w:val="en-US"/>
        </w:rPr>
        <w:t>,</w:t>
      </w:r>
      <w:r w:rsidRPr="00361E84">
        <w:rPr>
          <w:i/>
          <w:lang w:val="en-US"/>
        </w:rPr>
        <w:t xml:space="preserve"> 122</w:t>
      </w:r>
      <w:r w:rsidRPr="00361E84">
        <w:rPr>
          <w:lang w:val="en-US"/>
        </w:rPr>
        <w:t xml:space="preserve">(1), 1. </w:t>
      </w:r>
      <w:hyperlink r:id="rId62" w:tgtFrame="_blank" w:history="1">
        <w:r w:rsidRPr="00361E84">
          <w:rPr>
            <w:rStyle w:val="Hyperlink"/>
          </w:rPr>
          <w:t>10.1037/a0037907</w:t>
        </w:r>
      </w:hyperlink>
    </w:p>
    <w:p w14:paraId="2D21CB12" w14:textId="77777777" w:rsidR="00ED1001" w:rsidRPr="00361E84" w:rsidRDefault="00ED1001" w:rsidP="00ED1001">
      <w:pPr>
        <w:spacing w:line="480" w:lineRule="auto"/>
        <w:ind w:left="720" w:hanging="720"/>
        <w:rPr>
          <w:lang w:val="en-US"/>
        </w:rPr>
      </w:pPr>
      <w:r w:rsidRPr="00361E84">
        <w:rPr>
          <w:lang w:val="en-US"/>
        </w:rPr>
        <w:t xml:space="preserve">Rubin, D. C., &amp; Wenzel, A. E. (1996). One hundred years of forgetting: A quantitative description of retention. </w:t>
      </w:r>
      <w:r w:rsidRPr="00361E84">
        <w:rPr>
          <w:i/>
          <w:lang w:val="en-US"/>
        </w:rPr>
        <w:t>Psychological review</w:t>
      </w:r>
      <w:r w:rsidRPr="00361E84">
        <w:rPr>
          <w:lang w:val="en-US"/>
        </w:rPr>
        <w:t>,</w:t>
      </w:r>
      <w:r w:rsidRPr="00361E84">
        <w:rPr>
          <w:i/>
          <w:lang w:val="en-US"/>
        </w:rPr>
        <w:t xml:space="preserve"> 103</w:t>
      </w:r>
      <w:r w:rsidRPr="00361E84">
        <w:rPr>
          <w:lang w:val="en-US"/>
        </w:rPr>
        <w:t xml:space="preserve">(4), 734. </w:t>
      </w:r>
      <w:hyperlink r:id="rId63" w:tgtFrame="_blank" w:history="1">
        <w:r w:rsidRPr="00361E84">
          <w:rPr>
            <w:rStyle w:val="Hyperlink"/>
          </w:rPr>
          <w:t>https://doi.org/10.1037/0033-295X.103.4.734</w:t>
        </w:r>
      </w:hyperlink>
    </w:p>
    <w:p w14:paraId="04782CE3" w14:textId="77777777" w:rsidR="00ED1001" w:rsidRPr="00361E84" w:rsidRDefault="00ED1001" w:rsidP="00ED1001">
      <w:pPr>
        <w:spacing w:line="480" w:lineRule="auto"/>
        <w:ind w:left="720" w:hanging="720"/>
        <w:rPr>
          <w:lang w:val="en-US"/>
        </w:rPr>
      </w:pPr>
      <w:r w:rsidRPr="00361E84">
        <w:rPr>
          <w:lang w:val="en-US"/>
        </w:rPr>
        <w:lastRenderedPageBreak/>
        <w:t xml:space="preserve">Schacter, D. L., Addis, D. R., Hassabis, D., Martin, V. C., Spreng, R. N., &amp; Szpunar, K. K. (2012). The future of memory: remembering, imagining, and the brain. </w:t>
      </w:r>
      <w:r w:rsidRPr="00361E84">
        <w:rPr>
          <w:i/>
          <w:lang w:val="en-US"/>
        </w:rPr>
        <w:t>Neuron</w:t>
      </w:r>
      <w:r w:rsidRPr="00361E84">
        <w:rPr>
          <w:lang w:val="en-US"/>
        </w:rPr>
        <w:t>,</w:t>
      </w:r>
      <w:r w:rsidRPr="00361E84">
        <w:rPr>
          <w:i/>
          <w:lang w:val="en-US"/>
        </w:rPr>
        <w:t xml:space="preserve"> 76</w:t>
      </w:r>
      <w:r w:rsidRPr="00361E84">
        <w:rPr>
          <w:lang w:val="en-US"/>
        </w:rPr>
        <w:t xml:space="preserve">(4), 677-694. </w:t>
      </w:r>
      <w:hyperlink r:id="rId64" w:tgtFrame="_blank" w:history="1">
        <w:r w:rsidRPr="00361E84">
          <w:rPr>
            <w:rStyle w:val="Hyperlink"/>
          </w:rPr>
          <w:t>10.1016/j.neuron.2012.11.001</w:t>
        </w:r>
      </w:hyperlink>
    </w:p>
    <w:p w14:paraId="115EAE8D" w14:textId="77777777" w:rsidR="00ED1001" w:rsidRPr="00361E84" w:rsidRDefault="00ED1001" w:rsidP="00ED1001">
      <w:pPr>
        <w:spacing w:line="480" w:lineRule="auto"/>
        <w:ind w:left="720" w:hanging="720"/>
        <w:rPr>
          <w:lang w:val="en-US"/>
        </w:rPr>
      </w:pPr>
      <w:r w:rsidRPr="00361E84">
        <w:rPr>
          <w:lang w:val="de-DE"/>
        </w:rPr>
        <w:t xml:space="preserve">Spitzer, R. L., Kroenke, K., Williams, J. B., &amp; Löwe, B. (2006). </w:t>
      </w:r>
      <w:r w:rsidRPr="00361E84">
        <w:rPr>
          <w:lang w:val="en-US"/>
        </w:rPr>
        <w:t xml:space="preserve">A brief measure for assessing generalized anxiety disorder: the GAD-7. </w:t>
      </w:r>
      <w:r w:rsidRPr="00361E84">
        <w:rPr>
          <w:i/>
          <w:lang w:val="en-US"/>
        </w:rPr>
        <w:t>Archives of internal medicine</w:t>
      </w:r>
      <w:r w:rsidRPr="00361E84">
        <w:rPr>
          <w:lang w:val="en-US"/>
        </w:rPr>
        <w:t>,</w:t>
      </w:r>
      <w:r w:rsidRPr="00361E84">
        <w:rPr>
          <w:i/>
          <w:lang w:val="en-US"/>
        </w:rPr>
        <w:t xml:space="preserve"> 166</w:t>
      </w:r>
      <w:r w:rsidRPr="00361E84">
        <w:rPr>
          <w:lang w:val="en-US"/>
        </w:rPr>
        <w:t xml:space="preserve">(10), 1092-1097. </w:t>
      </w:r>
      <w:hyperlink r:id="rId65" w:tgtFrame="_blank" w:history="1">
        <w:r w:rsidRPr="00361E84">
          <w:rPr>
            <w:rStyle w:val="Hyperlink"/>
          </w:rPr>
          <w:t>10.1001/archinte.166.10.1092</w:t>
        </w:r>
      </w:hyperlink>
    </w:p>
    <w:p w14:paraId="5609F9F8" w14:textId="713571A2" w:rsidR="00ED1001" w:rsidRPr="00361E84" w:rsidRDefault="00ED1001" w:rsidP="00ED1001">
      <w:pPr>
        <w:spacing w:line="480" w:lineRule="auto"/>
        <w:ind w:left="720" w:hanging="720"/>
        <w:rPr>
          <w:lang w:val="en-US"/>
        </w:rPr>
      </w:pPr>
      <w:r w:rsidRPr="00361E84">
        <w:rPr>
          <w:lang w:val="en-US"/>
        </w:rPr>
        <w:t xml:space="preserve">Spreng, R. N., Lockrow, A. W., DuPre, E., Setton, R., Spreng, K. A., &amp; Turner, G. R. (2018). Semanticized autobiographical memory and the default–executive coupling hypothesis of aging. </w:t>
      </w:r>
      <w:r w:rsidRPr="00361E84">
        <w:rPr>
          <w:i/>
          <w:lang w:val="en-US"/>
        </w:rPr>
        <w:t>Neuropsychologia</w:t>
      </w:r>
      <w:r w:rsidRPr="00361E84">
        <w:rPr>
          <w:lang w:val="en-US"/>
        </w:rPr>
        <w:t>,</w:t>
      </w:r>
      <w:r w:rsidRPr="00361E84">
        <w:rPr>
          <w:i/>
          <w:lang w:val="en-US"/>
        </w:rPr>
        <w:t xml:space="preserve"> 110</w:t>
      </w:r>
      <w:r w:rsidRPr="00361E84">
        <w:rPr>
          <w:lang w:val="en-US"/>
        </w:rPr>
        <w:t xml:space="preserve">, 37-43. </w:t>
      </w:r>
      <w:hyperlink r:id="rId66">
        <w:r w:rsidRPr="00361E84">
          <w:rPr>
            <w:rStyle w:val="Hyperlink"/>
          </w:rPr>
          <w:t>10.1016/j.neuropsychologia.2017.06.009</w:t>
        </w:r>
      </w:hyperlink>
    </w:p>
    <w:p w14:paraId="57C778C8" w14:textId="77777777" w:rsidR="00ED1001" w:rsidRPr="00361E84" w:rsidRDefault="00ED1001" w:rsidP="00ED1001">
      <w:pPr>
        <w:spacing w:line="480" w:lineRule="auto"/>
        <w:ind w:left="720" w:hanging="720"/>
        <w:rPr>
          <w:lang w:val="en-US"/>
        </w:rPr>
      </w:pPr>
      <w:r w:rsidRPr="00361E84">
        <w:rPr>
          <w:lang w:val="en-US"/>
        </w:rPr>
        <w:t xml:space="preserve">St-Laurent, M., Abdi, H., Bondad, A., &amp; Buchsbaum, B. R. (2014). Memory reactivation in healthy aging: evidence of stimulus-specific dedifferentiation. </w:t>
      </w:r>
      <w:r w:rsidRPr="00361E84">
        <w:rPr>
          <w:i/>
          <w:lang w:val="en-US"/>
        </w:rPr>
        <w:t>Journal of Neuroscience</w:t>
      </w:r>
      <w:r w:rsidRPr="00361E84">
        <w:rPr>
          <w:lang w:val="en-US"/>
        </w:rPr>
        <w:t>,</w:t>
      </w:r>
      <w:r w:rsidRPr="00361E84">
        <w:rPr>
          <w:i/>
          <w:lang w:val="en-US"/>
        </w:rPr>
        <w:t xml:space="preserve"> 34</w:t>
      </w:r>
      <w:r w:rsidRPr="00361E84">
        <w:rPr>
          <w:lang w:val="en-US"/>
        </w:rPr>
        <w:t xml:space="preserve">(12), 4175-4186. </w:t>
      </w:r>
      <w:hyperlink r:id="rId67" w:tgtFrame="_blank" w:history="1">
        <w:r w:rsidRPr="00361E84">
          <w:rPr>
            <w:rStyle w:val="Hyperlink"/>
          </w:rPr>
          <w:t>10.1523/JNEUROSCI.3054-13.2014</w:t>
        </w:r>
      </w:hyperlink>
    </w:p>
    <w:p w14:paraId="1A717AC2" w14:textId="77777777" w:rsidR="00ED1001" w:rsidRPr="00361E84" w:rsidRDefault="00ED1001" w:rsidP="00ED1001">
      <w:pPr>
        <w:spacing w:line="480" w:lineRule="auto"/>
        <w:ind w:left="720" w:hanging="720"/>
        <w:rPr>
          <w:lang w:val="en-US"/>
        </w:rPr>
      </w:pPr>
      <w:r w:rsidRPr="00361E84">
        <w:rPr>
          <w:lang w:val="en-US"/>
        </w:rPr>
        <w:t xml:space="preserve">Strikwerda-Brown, C., Williams, K., Lévesque, M., Brambati, S., &amp; Sheldon, S. (2021). What are your thoughts? Exploring age-related changes in episodic and semantic autobiographical content on an open-ended retrieval task. </w:t>
      </w:r>
      <w:r w:rsidRPr="00361E84">
        <w:rPr>
          <w:i/>
          <w:lang w:val="en-US"/>
        </w:rPr>
        <w:t>Memory</w:t>
      </w:r>
      <w:r w:rsidRPr="00361E84">
        <w:rPr>
          <w:lang w:val="en-US"/>
        </w:rPr>
        <w:t>,</w:t>
      </w:r>
      <w:r w:rsidRPr="00361E84">
        <w:rPr>
          <w:i/>
          <w:lang w:val="en-US"/>
        </w:rPr>
        <w:t xml:space="preserve"> 29</w:t>
      </w:r>
      <w:r w:rsidRPr="00361E84">
        <w:rPr>
          <w:lang w:val="en-US"/>
        </w:rPr>
        <w:t xml:space="preserve">(10), 1375-1383. </w:t>
      </w:r>
      <w:hyperlink r:id="rId68" w:tgtFrame="_blank" w:history="1">
        <w:r w:rsidRPr="00361E84">
          <w:rPr>
            <w:rStyle w:val="Hyperlink"/>
          </w:rPr>
          <w:t>10.1080/09658211.2021.1987476</w:t>
        </w:r>
      </w:hyperlink>
    </w:p>
    <w:p w14:paraId="0E7F1FC0" w14:textId="77777777" w:rsidR="00ED1001" w:rsidRPr="00361E84" w:rsidRDefault="00ED1001" w:rsidP="00ED1001">
      <w:pPr>
        <w:spacing w:line="480" w:lineRule="auto"/>
        <w:ind w:left="720" w:hanging="720"/>
        <w:rPr>
          <w:lang w:val="en-US"/>
        </w:rPr>
      </w:pPr>
      <w:r w:rsidRPr="00361E84">
        <w:rPr>
          <w:lang w:val="en-US"/>
        </w:rPr>
        <w:t xml:space="preserve">Strikwerda‐Brown, C., Mothakunnel, A., Hodges, J. R., Piguet, O., &amp; Irish, M. (2019). External details revisited–A new taxonomy for coding ‘non‐episodic’content during autobiographical memory retrieval. </w:t>
      </w:r>
      <w:r w:rsidRPr="00361E84">
        <w:rPr>
          <w:i/>
          <w:iCs/>
          <w:lang w:val="en-US"/>
        </w:rPr>
        <w:t>Journal of neuropsychology</w:t>
      </w:r>
      <w:r w:rsidRPr="00361E84">
        <w:rPr>
          <w:lang w:val="en-US"/>
        </w:rPr>
        <w:t>,</w:t>
      </w:r>
      <w:r w:rsidRPr="00361E84">
        <w:rPr>
          <w:i/>
          <w:iCs/>
          <w:lang w:val="en-US"/>
        </w:rPr>
        <w:t xml:space="preserve"> 13</w:t>
      </w:r>
      <w:r w:rsidRPr="00361E84">
        <w:rPr>
          <w:lang w:val="en-US"/>
        </w:rPr>
        <w:t xml:space="preserve">(3), 371-397. </w:t>
      </w:r>
      <w:hyperlink r:id="rId69">
        <w:r w:rsidRPr="00361E84">
          <w:rPr>
            <w:rStyle w:val="Hyperlink"/>
          </w:rPr>
          <w:t>10.1111/jnp.12160</w:t>
        </w:r>
      </w:hyperlink>
    </w:p>
    <w:p w14:paraId="13329A02" w14:textId="12B58A1D" w:rsidR="547316B2" w:rsidRPr="00361E84" w:rsidRDefault="547316B2" w:rsidP="3BC179DA">
      <w:pPr>
        <w:spacing w:line="480" w:lineRule="auto"/>
        <w:ind w:left="720" w:hanging="720"/>
      </w:pPr>
      <w:r w:rsidRPr="00361E84">
        <w:t>Sumner, J. A., Griffith, J. W., &amp; Mineka, S. (2010). Overgeneral autobiographical memory as a predictor of the course of depression: A meta-analysis. Behaviour research and therapy, 48(7), 614-625.</w:t>
      </w:r>
    </w:p>
    <w:p w14:paraId="3DF1AFDD" w14:textId="77777777" w:rsidR="00ED1001" w:rsidRPr="00361E84" w:rsidRDefault="00ED1001" w:rsidP="00ED1001">
      <w:pPr>
        <w:spacing w:line="480" w:lineRule="auto"/>
        <w:ind w:left="720" w:hanging="720"/>
        <w:rPr>
          <w:lang w:val="en-US"/>
        </w:rPr>
      </w:pPr>
      <w:r w:rsidRPr="00361E84">
        <w:rPr>
          <w:lang w:val="en-US"/>
        </w:rPr>
        <w:t xml:space="preserve">Tulving, E. (2002). Episodic memory: From mind to brain. </w:t>
      </w:r>
      <w:r w:rsidRPr="00361E84">
        <w:rPr>
          <w:i/>
          <w:lang w:val="en-US"/>
        </w:rPr>
        <w:t>Annual review of psychology</w:t>
      </w:r>
      <w:r w:rsidRPr="00361E84">
        <w:rPr>
          <w:lang w:val="en-US"/>
        </w:rPr>
        <w:t>,</w:t>
      </w:r>
      <w:r w:rsidRPr="00361E84">
        <w:rPr>
          <w:i/>
          <w:lang w:val="en-US"/>
        </w:rPr>
        <w:t xml:space="preserve"> 53</w:t>
      </w:r>
      <w:r w:rsidRPr="00361E84">
        <w:rPr>
          <w:lang w:val="en-US"/>
        </w:rPr>
        <w:t xml:space="preserve">(1), 1-25. </w:t>
      </w:r>
      <w:hyperlink r:id="rId70" w:history="1">
        <w:r w:rsidRPr="00361E84">
          <w:rPr>
            <w:rStyle w:val="Hyperlink"/>
          </w:rPr>
          <w:t>https://doi.org/10.1146/annurev.psych.53.100901.135114</w:t>
        </w:r>
      </w:hyperlink>
    </w:p>
    <w:p w14:paraId="7BF48414" w14:textId="77777777" w:rsidR="00ED1001" w:rsidRPr="00361E84" w:rsidRDefault="00ED1001" w:rsidP="00ED1001">
      <w:pPr>
        <w:spacing w:line="480" w:lineRule="auto"/>
        <w:ind w:left="720" w:hanging="720"/>
        <w:rPr>
          <w:lang w:val="en-US"/>
        </w:rPr>
      </w:pPr>
      <w:r w:rsidRPr="00361E84">
        <w:rPr>
          <w:lang w:val="en-US"/>
        </w:rPr>
        <w:lastRenderedPageBreak/>
        <w:t xml:space="preserve">Turner, G. R., &amp; Spreng, R. N. (2015). Prefrontal engagement and reduced default network suppression co-occur and are dynamically coupled in older adults: the default–executive coupling hypothesis of aging. </w:t>
      </w:r>
      <w:r w:rsidRPr="00361E84">
        <w:rPr>
          <w:i/>
          <w:lang w:val="en-US"/>
        </w:rPr>
        <w:t>Journal of cognitive neuroscience</w:t>
      </w:r>
      <w:r w:rsidRPr="00361E84">
        <w:rPr>
          <w:lang w:val="en-US"/>
        </w:rPr>
        <w:t>,</w:t>
      </w:r>
      <w:r w:rsidRPr="00361E84">
        <w:rPr>
          <w:i/>
          <w:lang w:val="en-US"/>
        </w:rPr>
        <w:t xml:space="preserve"> 27</w:t>
      </w:r>
      <w:r w:rsidRPr="00361E84">
        <w:rPr>
          <w:lang w:val="en-US"/>
        </w:rPr>
        <w:t xml:space="preserve">(12), 2462-2476. </w:t>
      </w:r>
      <w:hyperlink r:id="rId71" w:tgtFrame="_blank" w:history="1">
        <w:r w:rsidRPr="00361E84">
          <w:rPr>
            <w:rStyle w:val="Hyperlink"/>
          </w:rPr>
          <w:t>10.1162/jocn_a_00869</w:t>
        </w:r>
      </w:hyperlink>
    </w:p>
    <w:p w14:paraId="6E7BE873" w14:textId="77777777" w:rsidR="00ED1001" w:rsidRPr="00361E84" w:rsidRDefault="00ED1001" w:rsidP="00ED1001">
      <w:pPr>
        <w:spacing w:line="480" w:lineRule="auto"/>
        <w:ind w:left="720" w:hanging="720"/>
        <w:rPr>
          <w:lang w:val="en-US"/>
        </w:rPr>
      </w:pPr>
      <w:r w:rsidRPr="00361E84">
        <w:rPr>
          <w:lang w:val="en-US"/>
        </w:rPr>
        <w:t xml:space="preserve">Vatansever, D., Smallwood, J., &amp; Jefferies, E. (2021). Varying demands for cognitive control reveals shared neural processes supporting semantic and episodic memory retrieval. </w:t>
      </w:r>
      <w:r w:rsidRPr="00361E84">
        <w:rPr>
          <w:i/>
          <w:lang w:val="en-US"/>
        </w:rPr>
        <w:t>Nature communications</w:t>
      </w:r>
      <w:r w:rsidRPr="00361E84">
        <w:rPr>
          <w:lang w:val="en-US"/>
        </w:rPr>
        <w:t>,</w:t>
      </w:r>
      <w:r w:rsidRPr="00361E84">
        <w:rPr>
          <w:i/>
          <w:lang w:val="en-US"/>
        </w:rPr>
        <w:t xml:space="preserve"> 12</w:t>
      </w:r>
      <w:r w:rsidRPr="00361E84">
        <w:rPr>
          <w:lang w:val="en-US"/>
        </w:rPr>
        <w:t xml:space="preserve">(1), 1-11. </w:t>
      </w:r>
      <w:r w:rsidRPr="00361E84">
        <w:t>https://doi.org/10.1038/s41467-021-22443-2</w:t>
      </w:r>
    </w:p>
    <w:p w14:paraId="22918747" w14:textId="77777777" w:rsidR="00ED1001" w:rsidRPr="00361E84" w:rsidRDefault="00ED1001" w:rsidP="00ED1001">
      <w:pPr>
        <w:spacing w:line="480" w:lineRule="auto"/>
        <w:ind w:left="720" w:hanging="720"/>
        <w:rPr>
          <w:lang w:val="en-US"/>
        </w:rPr>
      </w:pPr>
      <w:r w:rsidRPr="00361E84">
        <w:rPr>
          <w:lang w:val="en-US"/>
        </w:rPr>
        <w:t xml:space="preserve">Veríssimo, J., Verhaeghen, P., Goldman, N., Weinstein, M., &amp; Ullman, M. T. (2022). Evidence that ageing yields improvements as well as declines across attention and executive functions. </w:t>
      </w:r>
      <w:r w:rsidRPr="00361E84">
        <w:rPr>
          <w:i/>
          <w:lang w:val="en-US"/>
        </w:rPr>
        <w:t>Nature Human Behaviour</w:t>
      </w:r>
      <w:r w:rsidRPr="00361E84">
        <w:rPr>
          <w:lang w:val="en-US"/>
        </w:rPr>
        <w:t>,</w:t>
      </w:r>
      <w:r w:rsidRPr="00361E84">
        <w:rPr>
          <w:i/>
          <w:lang w:val="en-US"/>
        </w:rPr>
        <w:t xml:space="preserve"> 6</w:t>
      </w:r>
      <w:r w:rsidRPr="00361E84">
        <w:rPr>
          <w:lang w:val="en-US"/>
        </w:rPr>
        <w:t xml:space="preserve">(1), 97-110. </w:t>
      </w:r>
      <w:r w:rsidRPr="00361E84">
        <w:t>https://doi.org/10.1038/s41562-021-01169-7</w:t>
      </w:r>
    </w:p>
    <w:p w14:paraId="43FF803D" w14:textId="77777777" w:rsidR="00ED1001" w:rsidRPr="00361E84" w:rsidRDefault="00ED1001" w:rsidP="00ED1001">
      <w:pPr>
        <w:spacing w:line="480" w:lineRule="auto"/>
        <w:ind w:left="720" w:hanging="720"/>
      </w:pPr>
      <w:r w:rsidRPr="00361E84">
        <w:rPr>
          <w:lang w:val="en-US"/>
        </w:rPr>
        <w:t xml:space="preserve">Wasylyshyn, C., Verhaeghen, P., &amp; Sliwinski, M. J. (2011). Aging and task switching: a meta-analysis. </w:t>
      </w:r>
      <w:r w:rsidRPr="00361E84">
        <w:rPr>
          <w:i/>
          <w:iCs/>
          <w:lang w:val="en-US"/>
        </w:rPr>
        <w:t>Psychology and aging</w:t>
      </w:r>
      <w:r w:rsidRPr="00361E84">
        <w:rPr>
          <w:lang w:val="en-US"/>
        </w:rPr>
        <w:t>,</w:t>
      </w:r>
      <w:r w:rsidRPr="00361E84">
        <w:rPr>
          <w:i/>
          <w:iCs/>
          <w:lang w:val="en-US"/>
        </w:rPr>
        <w:t xml:space="preserve"> 26</w:t>
      </w:r>
      <w:r w:rsidRPr="00361E84">
        <w:rPr>
          <w:lang w:val="en-US"/>
        </w:rPr>
        <w:t xml:space="preserve">(1), 15. </w:t>
      </w:r>
      <w:hyperlink r:id="rId72">
        <w:r w:rsidRPr="00361E84">
          <w:rPr>
            <w:rStyle w:val="Hyperlink"/>
          </w:rPr>
          <w:t>10.1037/a0020912</w:t>
        </w:r>
      </w:hyperlink>
    </w:p>
    <w:p w14:paraId="799CAA13" w14:textId="34F4DE8F" w:rsidR="5453B179" w:rsidRPr="00361E84" w:rsidRDefault="5453B179" w:rsidP="3BC179DA">
      <w:pPr>
        <w:spacing w:line="480" w:lineRule="auto"/>
        <w:ind w:left="720" w:hanging="720"/>
      </w:pPr>
      <w:r w:rsidRPr="00361E84">
        <w:t>Wessel, I., Meeren, M., Peeters, F., Arntz, A., &amp; Merckelbach, H. (2001). Correlates of autobiographical memory specificity: The role of depression, anxiety and childhood trauma. Behaviour research and therapy, 39(4), 409-421.</w:t>
      </w:r>
    </w:p>
    <w:p w14:paraId="2AB858CD" w14:textId="181B8F54" w:rsidR="00C425D1" w:rsidRPr="00361E84" w:rsidRDefault="00C425D1" w:rsidP="00ED1001">
      <w:pPr>
        <w:spacing w:line="480" w:lineRule="auto"/>
        <w:ind w:left="720" w:hanging="720"/>
        <w:rPr>
          <w:lang w:val="en-US"/>
        </w:rPr>
      </w:pPr>
      <w:r w:rsidRPr="00361E84">
        <w:t xml:space="preserve">Williams, J. M. G. (1996). Depression and specificity of autobiographical memory. In D. C. Rubin (Ed.), </w:t>
      </w:r>
      <w:r w:rsidRPr="00361E84">
        <w:rPr>
          <w:i/>
          <w:iCs/>
        </w:rPr>
        <w:t>Remembering our past: Studies in autobiographical memory</w:t>
      </w:r>
      <w:r w:rsidRPr="00361E84">
        <w:t xml:space="preserve"> (pp. 244-267). Cambridge University Press.</w:t>
      </w:r>
    </w:p>
    <w:p w14:paraId="3BE78F02" w14:textId="77777777" w:rsidR="00ED1001" w:rsidRPr="00361E84" w:rsidRDefault="00ED1001" w:rsidP="00ED1001">
      <w:pPr>
        <w:spacing w:line="480" w:lineRule="auto"/>
        <w:ind w:left="720" w:hanging="720"/>
        <w:rPr>
          <w:lang w:val="en-US"/>
        </w:rPr>
      </w:pPr>
      <w:r w:rsidRPr="00361E84">
        <w:rPr>
          <w:lang w:val="en-US"/>
        </w:rPr>
        <w:t xml:space="preserve">Williams, J. M., &amp; Broadbent, K. (1986). Autobiographical memory in suicide attempters. </w:t>
      </w:r>
      <w:r w:rsidRPr="00361E84">
        <w:rPr>
          <w:i/>
          <w:lang w:val="en-US"/>
        </w:rPr>
        <w:t>Journal of abnormal psychology</w:t>
      </w:r>
      <w:r w:rsidRPr="00361E84">
        <w:rPr>
          <w:lang w:val="en-US"/>
        </w:rPr>
        <w:t>,</w:t>
      </w:r>
      <w:r w:rsidRPr="00361E84">
        <w:rPr>
          <w:i/>
          <w:lang w:val="en-US"/>
        </w:rPr>
        <w:t xml:space="preserve"> 95</w:t>
      </w:r>
      <w:r w:rsidRPr="00361E84">
        <w:rPr>
          <w:lang w:val="en-US"/>
        </w:rPr>
        <w:t xml:space="preserve">(2), 144. </w:t>
      </w:r>
      <w:hyperlink r:id="rId73" w:tgtFrame="_blank" w:history="1">
        <w:r w:rsidRPr="00361E84">
          <w:rPr>
            <w:rStyle w:val="Hyperlink"/>
          </w:rPr>
          <w:t>https://doi.org/10.1037/0021-843X.95.2.144</w:t>
        </w:r>
      </w:hyperlink>
    </w:p>
    <w:p w14:paraId="3D661A51" w14:textId="77777777" w:rsidR="00ED1001" w:rsidRPr="00ED1001" w:rsidRDefault="00ED1001" w:rsidP="00ED1001">
      <w:pPr>
        <w:spacing w:line="480" w:lineRule="auto"/>
        <w:ind w:left="720" w:hanging="720"/>
        <w:rPr>
          <w:lang w:val="en-US"/>
        </w:rPr>
      </w:pPr>
      <w:r w:rsidRPr="00361E84">
        <w:rPr>
          <w:lang w:val="en-US"/>
        </w:rPr>
        <w:t xml:space="preserve">Wylie, G., &amp; Allport, A. (2000). Task switching and the measurement of “switch costs”. </w:t>
      </w:r>
      <w:r w:rsidRPr="00361E84">
        <w:rPr>
          <w:i/>
          <w:lang w:val="en-US"/>
        </w:rPr>
        <w:t>Psychological research</w:t>
      </w:r>
      <w:r w:rsidRPr="00361E84">
        <w:rPr>
          <w:lang w:val="en-US"/>
        </w:rPr>
        <w:t>,</w:t>
      </w:r>
      <w:r w:rsidRPr="00361E84">
        <w:rPr>
          <w:i/>
          <w:lang w:val="en-US"/>
        </w:rPr>
        <w:t xml:space="preserve"> 63</w:t>
      </w:r>
      <w:r w:rsidRPr="00361E84">
        <w:rPr>
          <w:lang w:val="en-US"/>
        </w:rPr>
        <w:t xml:space="preserve">(3), 212-233. </w:t>
      </w:r>
      <w:r w:rsidRPr="00361E84">
        <w:t>https://doi.org/10.1007/s004269900003</w:t>
      </w:r>
      <w:r w:rsidRPr="00361E84">
        <w:fldChar w:fldCharType="end"/>
      </w:r>
    </w:p>
    <w:p w14:paraId="789473B9" w14:textId="1E524DCA" w:rsidR="00ED1001" w:rsidRPr="00ED1001" w:rsidRDefault="00ED1001" w:rsidP="00ED1001"/>
    <w:p w14:paraId="529F9DF5" w14:textId="455057FC" w:rsidR="7323C94B" w:rsidRDefault="7323C94B"/>
    <w:p w14:paraId="5498126F" w14:textId="4B81B384" w:rsidR="7323C94B" w:rsidRDefault="7323C94B"/>
    <w:sectPr w:rsidR="7323C94B" w:rsidSect="00636E9B">
      <w:headerReference w:type="default" r:id="rId74"/>
      <w:footerReference w:type="default" r:id="rId7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898DC" w14:textId="77777777" w:rsidR="00E537D7" w:rsidRDefault="00E537D7" w:rsidP="00130FF7">
      <w:pPr>
        <w:spacing w:after="0" w:line="240" w:lineRule="auto"/>
      </w:pPr>
      <w:r>
        <w:separator/>
      </w:r>
    </w:p>
  </w:endnote>
  <w:endnote w:type="continuationSeparator" w:id="0">
    <w:p w14:paraId="6D75ADB7" w14:textId="77777777" w:rsidR="00E537D7" w:rsidRDefault="00E537D7" w:rsidP="00130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796255"/>
      <w:docPartObj>
        <w:docPartGallery w:val="Page Numbers (Bottom of Page)"/>
        <w:docPartUnique/>
      </w:docPartObj>
    </w:sdtPr>
    <w:sdtEndPr/>
    <w:sdtContent>
      <w:p w14:paraId="7E4D686C" w14:textId="36019016" w:rsidR="00130FF7" w:rsidRDefault="00130FF7">
        <w:pPr>
          <w:pStyle w:val="Footer"/>
          <w:jc w:val="right"/>
        </w:pPr>
        <w:r>
          <w:fldChar w:fldCharType="begin"/>
        </w:r>
        <w:r>
          <w:instrText>PAGE   \* MERGEFORMAT</w:instrText>
        </w:r>
        <w:r>
          <w:fldChar w:fldCharType="separate"/>
        </w:r>
        <w:r>
          <w:rPr>
            <w:lang w:val="it-IT"/>
          </w:rPr>
          <w:t>2</w:t>
        </w:r>
        <w:r>
          <w:fldChar w:fldCharType="end"/>
        </w:r>
      </w:p>
    </w:sdtContent>
  </w:sdt>
  <w:p w14:paraId="280B1723" w14:textId="77777777" w:rsidR="00130FF7" w:rsidRDefault="00130F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E1C45" w14:textId="77777777" w:rsidR="00E537D7" w:rsidRDefault="00E537D7" w:rsidP="00130FF7">
      <w:pPr>
        <w:spacing w:after="0" w:line="240" w:lineRule="auto"/>
      </w:pPr>
      <w:r>
        <w:separator/>
      </w:r>
    </w:p>
  </w:footnote>
  <w:footnote w:type="continuationSeparator" w:id="0">
    <w:p w14:paraId="6B33F3AC" w14:textId="77777777" w:rsidR="00E537D7" w:rsidRDefault="00E537D7" w:rsidP="00130F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10"/>
      <w:gridCol w:w="3210"/>
      <w:gridCol w:w="3210"/>
    </w:tblGrid>
    <w:tr w:rsidR="4F5BCF8D" w14:paraId="4C0A6AB1" w14:textId="77777777" w:rsidTr="4F5BCF8D">
      <w:trPr>
        <w:trHeight w:val="300"/>
      </w:trPr>
      <w:tc>
        <w:tcPr>
          <w:tcW w:w="3210" w:type="dxa"/>
        </w:tcPr>
        <w:p w14:paraId="596A6F1A" w14:textId="3B79F21C" w:rsidR="4F5BCF8D" w:rsidRDefault="4F5BCF8D" w:rsidP="4F5BCF8D">
          <w:pPr>
            <w:pStyle w:val="Header"/>
            <w:ind w:left="-115"/>
          </w:pPr>
        </w:p>
      </w:tc>
      <w:tc>
        <w:tcPr>
          <w:tcW w:w="3210" w:type="dxa"/>
        </w:tcPr>
        <w:p w14:paraId="5597F26A" w14:textId="38C38867" w:rsidR="4F5BCF8D" w:rsidRDefault="4F5BCF8D" w:rsidP="4F5BCF8D">
          <w:pPr>
            <w:pStyle w:val="Header"/>
            <w:jc w:val="center"/>
          </w:pPr>
        </w:p>
      </w:tc>
      <w:tc>
        <w:tcPr>
          <w:tcW w:w="3210" w:type="dxa"/>
        </w:tcPr>
        <w:p w14:paraId="01D85F85" w14:textId="07F01DFD" w:rsidR="4F5BCF8D" w:rsidRDefault="4F5BCF8D" w:rsidP="4F5BCF8D">
          <w:pPr>
            <w:pStyle w:val="Header"/>
            <w:ind w:right="-115"/>
            <w:jc w:val="right"/>
          </w:pPr>
        </w:p>
      </w:tc>
    </w:tr>
  </w:tbl>
  <w:p w14:paraId="1761DC6C" w14:textId="6213C534" w:rsidR="4F5BCF8D" w:rsidRDefault="4F5BCF8D" w:rsidP="4F5BCF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E038E"/>
    <w:multiLevelType w:val="hybridMultilevel"/>
    <w:tmpl w:val="3F3E88A6"/>
    <w:lvl w:ilvl="0" w:tplc="B4384DE2">
      <w:start w:val="1"/>
      <w:numFmt w:val="bullet"/>
      <w:lvlText w:val=""/>
      <w:lvlJc w:val="left"/>
      <w:pPr>
        <w:ind w:left="720" w:hanging="360"/>
      </w:pPr>
      <w:rPr>
        <w:rFonts w:ascii="Symbol" w:hAnsi="Symbol"/>
      </w:rPr>
    </w:lvl>
    <w:lvl w:ilvl="1" w:tplc="2D6E4BB2">
      <w:start w:val="1"/>
      <w:numFmt w:val="bullet"/>
      <w:lvlText w:val=""/>
      <w:lvlJc w:val="left"/>
      <w:pPr>
        <w:ind w:left="720" w:hanging="360"/>
      </w:pPr>
      <w:rPr>
        <w:rFonts w:ascii="Symbol" w:hAnsi="Symbol"/>
      </w:rPr>
    </w:lvl>
    <w:lvl w:ilvl="2" w:tplc="429EF78A">
      <w:start w:val="1"/>
      <w:numFmt w:val="bullet"/>
      <w:lvlText w:val=""/>
      <w:lvlJc w:val="left"/>
      <w:pPr>
        <w:ind w:left="720" w:hanging="360"/>
      </w:pPr>
      <w:rPr>
        <w:rFonts w:ascii="Symbol" w:hAnsi="Symbol"/>
      </w:rPr>
    </w:lvl>
    <w:lvl w:ilvl="3" w:tplc="361C4796">
      <w:start w:val="1"/>
      <w:numFmt w:val="bullet"/>
      <w:lvlText w:val=""/>
      <w:lvlJc w:val="left"/>
      <w:pPr>
        <w:ind w:left="720" w:hanging="360"/>
      </w:pPr>
      <w:rPr>
        <w:rFonts w:ascii="Symbol" w:hAnsi="Symbol"/>
      </w:rPr>
    </w:lvl>
    <w:lvl w:ilvl="4" w:tplc="D95C2F40">
      <w:start w:val="1"/>
      <w:numFmt w:val="bullet"/>
      <w:lvlText w:val=""/>
      <w:lvlJc w:val="left"/>
      <w:pPr>
        <w:ind w:left="720" w:hanging="360"/>
      </w:pPr>
      <w:rPr>
        <w:rFonts w:ascii="Symbol" w:hAnsi="Symbol"/>
      </w:rPr>
    </w:lvl>
    <w:lvl w:ilvl="5" w:tplc="1DCEEA6C">
      <w:start w:val="1"/>
      <w:numFmt w:val="bullet"/>
      <w:lvlText w:val=""/>
      <w:lvlJc w:val="left"/>
      <w:pPr>
        <w:ind w:left="720" w:hanging="360"/>
      </w:pPr>
      <w:rPr>
        <w:rFonts w:ascii="Symbol" w:hAnsi="Symbol"/>
      </w:rPr>
    </w:lvl>
    <w:lvl w:ilvl="6" w:tplc="D792A2D2">
      <w:start w:val="1"/>
      <w:numFmt w:val="bullet"/>
      <w:lvlText w:val=""/>
      <w:lvlJc w:val="left"/>
      <w:pPr>
        <w:ind w:left="720" w:hanging="360"/>
      </w:pPr>
      <w:rPr>
        <w:rFonts w:ascii="Symbol" w:hAnsi="Symbol"/>
      </w:rPr>
    </w:lvl>
    <w:lvl w:ilvl="7" w:tplc="F60E2922">
      <w:start w:val="1"/>
      <w:numFmt w:val="bullet"/>
      <w:lvlText w:val=""/>
      <w:lvlJc w:val="left"/>
      <w:pPr>
        <w:ind w:left="720" w:hanging="360"/>
      </w:pPr>
      <w:rPr>
        <w:rFonts w:ascii="Symbol" w:hAnsi="Symbol"/>
      </w:rPr>
    </w:lvl>
    <w:lvl w:ilvl="8" w:tplc="8258CA1C">
      <w:start w:val="1"/>
      <w:numFmt w:val="bullet"/>
      <w:lvlText w:val=""/>
      <w:lvlJc w:val="left"/>
      <w:pPr>
        <w:ind w:left="720" w:hanging="360"/>
      </w:pPr>
      <w:rPr>
        <w:rFonts w:ascii="Symbol" w:hAnsi="Symbol"/>
      </w:rPr>
    </w:lvl>
  </w:abstractNum>
  <w:abstractNum w:abstractNumId="1" w15:restartNumberingAfterBreak="0">
    <w:nsid w:val="18CE44E9"/>
    <w:multiLevelType w:val="hybridMultilevel"/>
    <w:tmpl w:val="FDBA73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C4B63B0"/>
    <w:multiLevelType w:val="hybridMultilevel"/>
    <w:tmpl w:val="5DE825D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19469264">
    <w:abstractNumId w:val="2"/>
  </w:num>
  <w:num w:numId="2" w16cid:durableId="235627312">
    <w:abstractNumId w:val="0"/>
  </w:num>
  <w:num w:numId="3" w16cid:durableId="14386040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001"/>
    <w:rsid w:val="00002C57"/>
    <w:rsid w:val="00003156"/>
    <w:rsid w:val="000039F6"/>
    <w:rsid w:val="00005741"/>
    <w:rsid w:val="00006562"/>
    <w:rsid w:val="000079E7"/>
    <w:rsid w:val="0001504D"/>
    <w:rsid w:val="00022BF5"/>
    <w:rsid w:val="00024796"/>
    <w:rsid w:val="0002534C"/>
    <w:rsid w:val="0003071F"/>
    <w:rsid w:val="00031950"/>
    <w:rsid w:val="000477B8"/>
    <w:rsid w:val="00047B82"/>
    <w:rsid w:val="000524E4"/>
    <w:rsid w:val="00057BF6"/>
    <w:rsid w:val="00057E83"/>
    <w:rsid w:val="00057FA1"/>
    <w:rsid w:val="00060D5C"/>
    <w:rsid w:val="00062FB5"/>
    <w:rsid w:val="000646A9"/>
    <w:rsid w:val="00067A8E"/>
    <w:rsid w:val="00070CDB"/>
    <w:rsid w:val="00071346"/>
    <w:rsid w:val="0007385C"/>
    <w:rsid w:val="000740D5"/>
    <w:rsid w:val="00080C3D"/>
    <w:rsid w:val="00082483"/>
    <w:rsid w:val="0008530B"/>
    <w:rsid w:val="00085E81"/>
    <w:rsid w:val="0009204F"/>
    <w:rsid w:val="00095CE2"/>
    <w:rsid w:val="000975F1"/>
    <w:rsid w:val="000A38F9"/>
    <w:rsid w:val="000B23E4"/>
    <w:rsid w:val="000B3D9B"/>
    <w:rsid w:val="000B4BD6"/>
    <w:rsid w:val="000B639D"/>
    <w:rsid w:val="000B74E7"/>
    <w:rsid w:val="000B791A"/>
    <w:rsid w:val="000C3717"/>
    <w:rsid w:val="000C6B96"/>
    <w:rsid w:val="000D007E"/>
    <w:rsid w:val="000D0DD6"/>
    <w:rsid w:val="000D3155"/>
    <w:rsid w:val="000D4650"/>
    <w:rsid w:val="000D5C3F"/>
    <w:rsid w:val="000D6991"/>
    <w:rsid w:val="000D7976"/>
    <w:rsid w:val="000E12F8"/>
    <w:rsid w:val="000E19E3"/>
    <w:rsid w:val="000E41F8"/>
    <w:rsid w:val="000E54B5"/>
    <w:rsid w:val="000E7B14"/>
    <w:rsid w:val="000F247B"/>
    <w:rsid w:val="000F43A0"/>
    <w:rsid w:val="000F493B"/>
    <w:rsid w:val="000F5BB0"/>
    <w:rsid w:val="000F6DE3"/>
    <w:rsid w:val="00102644"/>
    <w:rsid w:val="001051AF"/>
    <w:rsid w:val="0010597B"/>
    <w:rsid w:val="00105F66"/>
    <w:rsid w:val="001064A5"/>
    <w:rsid w:val="0010718A"/>
    <w:rsid w:val="00112F96"/>
    <w:rsid w:val="001154F9"/>
    <w:rsid w:val="00117C49"/>
    <w:rsid w:val="00122FEC"/>
    <w:rsid w:val="001257ED"/>
    <w:rsid w:val="00130FF7"/>
    <w:rsid w:val="001316A7"/>
    <w:rsid w:val="00136946"/>
    <w:rsid w:val="00136965"/>
    <w:rsid w:val="00137E45"/>
    <w:rsid w:val="0013DC0F"/>
    <w:rsid w:val="001460C3"/>
    <w:rsid w:val="00147394"/>
    <w:rsid w:val="00151588"/>
    <w:rsid w:val="00151663"/>
    <w:rsid w:val="00153086"/>
    <w:rsid w:val="00155204"/>
    <w:rsid w:val="00156043"/>
    <w:rsid w:val="00156095"/>
    <w:rsid w:val="0015780F"/>
    <w:rsid w:val="00160362"/>
    <w:rsid w:val="0016389F"/>
    <w:rsid w:val="00165F71"/>
    <w:rsid w:val="00171479"/>
    <w:rsid w:val="00176940"/>
    <w:rsid w:val="00191264"/>
    <w:rsid w:val="001974B5"/>
    <w:rsid w:val="001A0787"/>
    <w:rsid w:val="001A2BA8"/>
    <w:rsid w:val="001A2C3B"/>
    <w:rsid w:val="001B0C12"/>
    <w:rsid w:val="001B15C3"/>
    <w:rsid w:val="001B1CF0"/>
    <w:rsid w:val="001B3812"/>
    <w:rsid w:val="001B46D9"/>
    <w:rsid w:val="001B4E19"/>
    <w:rsid w:val="001B7053"/>
    <w:rsid w:val="001C016B"/>
    <w:rsid w:val="001C7581"/>
    <w:rsid w:val="001C7C41"/>
    <w:rsid w:val="001D21B0"/>
    <w:rsid w:val="001D2433"/>
    <w:rsid w:val="001D24BE"/>
    <w:rsid w:val="001D363B"/>
    <w:rsid w:val="001D3C80"/>
    <w:rsid w:val="001D73ED"/>
    <w:rsid w:val="001D763E"/>
    <w:rsid w:val="001E0CE6"/>
    <w:rsid w:val="001E30CD"/>
    <w:rsid w:val="001E6729"/>
    <w:rsid w:val="001E6F4E"/>
    <w:rsid w:val="001E7E79"/>
    <w:rsid w:val="001F0CEA"/>
    <w:rsid w:val="001F2143"/>
    <w:rsid w:val="001F648D"/>
    <w:rsid w:val="001F78F8"/>
    <w:rsid w:val="0020227B"/>
    <w:rsid w:val="002023F6"/>
    <w:rsid w:val="00204F1F"/>
    <w:rsid w:val="002113EC"/>
    <w:rsid w:val="00215F9D"/>
    <w:rsid w:val="0022071F"/>
    <w:rsid w:val="00221C00"/>
    <w:rsid w:val="00233B62"/>
    <w:rsid w:val="00241B76"/>
    <w:rsid w:val="00243FE3"/>
    <w:rsid w:val="002448B9"/>
    <w:rsid w:val="002469B7"/>
    <w:rsid w:val="0024EABD"/>
    <w:rsid w:val="002510D6"/>
    <w:rsid w:val="00252693"/>
    <w:rsid w:val="00252E22"/>
    <w:rsid w:val="00255BDC"/>
    <w:rsid w:val="00256F6C"/>
    <w:rsid w:val="00265698"/>
    <w:rsid w:val="00266164"/>
    <w:rsid w:val="00274546"/>
    <w:rsid w:val="00276E67"/>
    <w:rsid w:val="00281D62"/>
    <w:rsid w:val="00285044"/>
    <w:rsid w:val="0028522C"/>
    <w:rsid w:val="002854BC"/>
    <w:rsid w:val="00290248"/>
    <w:rsid w:val="0029221C"/>
    <w:rsid w:val="0029477C"/>
    <w:rsid w:val="00296242"/>
    <w:rsid w:val="002964F4"/>
    <w:rsid w:val="002973AE"/>
    <w:rsid w:val="002A2D5D"/>
    <w:rsid w:val="002A496C"/>
    <w:rsid w:val="002A4A96"/>
    <w:rsid w:val="002A507C"/>
    <w:rsid w:val="002B11A2"/>
    <w:rsid w:val="002C0379"/>
    <w:rsid w:val="002C0B57"/>
    <w:rsid w:val="002C15DF"/>
    <w:rsid w:val="002C2E63"/>
    <w:rsid w:val="002C4EF1"/>
    <w:rsid w:val="002C53A6"/>
    <w:rsid w:val="002C5F4E"/>
    <w:rsid w:val="002C672D"/>
    <w:rsid w:val="002D0DC8"/>
    <w:rsid w:val="002D27AA"/>
    <w:rsid w:val="002D2A5E"/>
    <w:rsid w:val="002D33D8"/>
    <w:rsid w:val="002D42FE"/>
    <w:rsid w:val="002D5528"/>
    <w:rsid w:val="002D71F0"/>
    <w:rsid w:val="002D7BBD"/>
    <w:rsid w:val="002E27AE"/>
    <w:rsid w:val="002E4336"/>
    <w:rsid w:val="002F22F8"/>
    <w:rsid w:val="002F339D"/>
    <w:rsid w:val="002F7F8D"/>
    <w:rsid w:val="003006C5"/>
    <w:rsid w:val="003022F6"/>
    <w:rsid w:val="00302EE4"/>
    <w:rsid w:val="00302FBF"/>
    <w:rsid w:val="00304239"/>
    <w:rsid w:val="003042A3"/>
    <w:rsid w:val="00307659"/>
    <w:rsid w:val="00314C12"/>
    <w:rsid w:val="0031608A"/>
    <w:rsid w:val="0032246A"/>
    <w:rsid w:val="003337ED"/>
    <w:rsid w:val="00335C84"/>
    <w:rsid w:val="0033749E"/>
    <w:rsid w:val="00337784"/>
    <w:rsid w:val="00340D28"/>
    <w:rsid w:val="003427A8"/>
    <w:rsid w:val="0034347E"/>
    <w:rsid w:val="0034549C"/>
    <w:rsid w:val="003465CB"/>
    <w:rsid w:val="003468D6"/>
    <w:rsid w:val="00350529"/>
    <w:rsid w:val="00350CF6"/>
    <w:rsid w:val="00352E6A"/>
    <w:rsid w:val="0035414D"/>
    <w:rsid w:val="00355EA2"/>
    <w:rsid w:val="00361E84"/>
    <w:rsid w:val="0036232D"/>
    <w:rsid w:val="00362BE4"/>
    <w:rsid w:val="00363766"/>
    <w:rsid w:val="00365C5E"/>
    <w:rsid w:val="0036656E"/>
    <w:rsid w:val="003667B9"/>
    <w:rsid w:val="003673AC"/>
    <w:rsid w:val="0037032D"/>
    <w:rsid w:val="00370B8A"/>
    <w:rsid w:val="00373E11"/>
    <w:rsid w:val="003754FA"/>
    <w:rsid w:val="00375D2A"/>
    <w:rsid w:val="00377639"/>
    <w:rsid w:val="003779AE"/>
    <w:rsid w:val="003802A8"/>
    <w:rsid w:val="00380696"/>
    <w:rsid w:val="00380E87"/>
    <w:rsid w:val="00381B6A"/>
    <w:rsid w:val="00382BD5"/>
    <w:rsid w:val="00385B0F"/>
    <w:rsid w:val="00392992"/>
    <w:rsid w:val="00393D90"/>
    <w:rsid w:val="003970AE"/>
    <w:rsid w:val="00397461"/>
    <w:rsid w:val="00397F4D"/>
    <w:rsid w:val="003A45BB"/>
    <w:rsid w:val="003A4962"/>
    <w:rsid w:val="003A5209"/>
    <w:rsid w:val="003A72D6"/>
    <w:rsid w:val="003C2040"/>
    <w:rsid w:val="003C2217"/>
    <w:rsid w:val="003D170F"/>
    <w:rsid w:val="003D34C4"/>
    <w:rsid w:val="003D7580"/>
    <w:rsid w:val="003E1E14"/>
    <w:rsid w:val="003E6382"/>
    <w:rsid w:val="003E6950"/>
    <w:rsid w:val="003E7587"/>
    <w:rsid w:val="003F1C65"/>
    <w:rsid w:val="003F3314"/>
    <w:rsid w:val="003F3E8A"/>
    <w:rsid w:val="003F46EA"/>
    <w:rsid w:val="003F645E"/>
    <w:rsid w:val="003F7636"/>
    <w:rsid w:val="00400A6F"/>
    <w:rsid w:val="00402C3F"/>
    <w:rsid w:val="00420271"/>
    <w:rsid w:val="00420A40"/>
    <w:rsid w:val="00421307"/>
    <w:rsid w:val="00422E22"/>
    <w:rsid w:val="004264C0"/>
    <w:rsid w:val="004277A3"/>
    <w:rsid w:val="0043381B"/>
    <w:rsid w:val="00433878"/>
    <w:rsid w:val="00433C79"/>
    <w:rsid w:val="004365E7"/>
    <w:rsid w:val="004414D8"/>
    <w:rsid w:val="00446B46"/>
    <w:rsid w:val="00450D1E"/>
    <w:rsid w:val="00455003"/>
    <w:rsid w:val="00456739"/>
    <w:rsid w:val="004570B2"/>
    <w:rsid w:val="0046010F"/>
    <w:rsid w:val="0047274A"/>
    <w:rsid w:val="00472A1B"/>
    <w:rsid w:val="00475B5D"/>
    <w:rsid w:val="004767F6"/>
    <w:rsid w:val="0047844F"/>
    <w:rsid w:val="004834C6"/>
    <w:rsid w:val="0048373C"/>
    <w:rsid w:val="00484FA8"/>
    <w:rsid w:val="00486CDF"/>
    <w:rsid w:val="00487D2B"/>
    <w:rsid w:val="00490BEC"/>
    <w:rsid w:val="00492D14"/>
    <w:rsid w:val="00495C6C"/>
    <w:rsid w:val="00497327"/>
    <w:rsid w:val="004A0771"/>
    <w:rsid w:val="004A0D45"/>
    <w:rsid w:val="004A11AF"/>
    <w:rsid w:val="004A3728"/>
    <w:rsid w:val="004A4D24"/>
    <w:rsid w:val="004A5301"/>
    <w:rsid w:val="004A548C"/>
    <w:rsid w:val="004A5DE8"/>
    <w:rsid w:val="004A6802"/>
    <w:rsid w:val="004B5BE9"/>
    <w:rsid w:val="004C0361"/>
    <w:rsid w:val="004C5313"/>
    <w:rsid w:val="004D0D5F"/>
    <w:rsid w:val="004D2BCC"/>
    <w:rsid w:val="004D5967"/>
    <w:rsid w:val="004D72CB"/>
    <w:rsid w:val="004E3256"/>
    <w:rsid w:val="004E3CA3"/>
    <w:rsid w:val="004E43B4"/>
    <w:rsid w:val="004E4551"/>
    <w:rsid w:val="004E6C8C"/>
    <w:rsid w:val="004F35B1"/>
    <w:rsid w:val="004F3634"/>
    <w:rsid w:val="004F6340"/>
    <w:rsid w:val="004F7295"/>
    <w:rsid w:val="004F79E7"/>
    <w:rsid w:val="00500025"/>
    <w:rsid w:val="00502C3B"/>
    <w:rsid w:val="005041E1"/>
    <w:rsid w:val="00504670"/>
    <w:rsid w:val="00504BC0"/>
    <w:rsid w:val="0050593B"/>
    <w:rsid w:val="0050738A"/>
    <w:rsid w:val="00507FB5"/>
    <w:rsid w:val="00513BAB"/>
    <w:rsid w:val="00516EFC"/>
    <w:rsid w:val="00517E99"/>
    <w:rsid w:val="00521A2E"/>
    <w:rsid w:val="00523700"/>
    <w:rsid w:val="00525159"/>
    <w:rsid w:val="0053117D"/>
    <w:rsid w:val="00531F4B"/>
    <w:rsid w:val="00532D96"/>
    <w:rsid w:val="0053304B"/>
    <w:rsid w:val="005346D5"/>
    <w:rsid w:val="00534A28"/>
    <w:rsid w:val="00537511"/>
    <w:rsid w:val="00537694"/>
    <w:rsid w:val="00537CCF"/>
    <w:rsid w:val="00541D4B"/>
    <w:rsid w:val="005458B3"/>
    <w:rsid w:val="0054770F"/>
    <w:rsid w:val="0055215E"/>
    <w:rsid w:val="005523B1"/>
    <w:rsid w:val="00552BA8"/>
    <w:rsid w:val="00553D7A"/>
    <w:rsid w:val="00554EDF"/>
    <w:rsid w:val="005552CE"/>
    <w:rsid w:val="00561487"/>
    <w:rsid w:val="00561C45"/>
    <w:rsid w:val="00562194"/>
    <w:rsid w:val="0056591A"/>
    <w:rsid w:val="00567EDE"/>
    <w:rsid w:val="005709E0"/>
    <w:rsid w:val="00571709"/>
    <w:rsid w:val="0057443A"/>
    <w:rsid w:val="00575388"/>
    <w:rsid w:val="0058145E"/>
    <w:rsid w:val="005818ED"/>
    <w:rsid w:val="00581D75"/>
    <w:rsid w:val="0058208D"/>
    <w:rsid w:val="0058238F"/>
    <w:rsid w:val="00582C68"/>
    <w:rsid w:val="0058375E"/>
    <w:rsid w:val="00590A1A"/>
    <w:rsid w:val="00591464"/>
    <w:rsid w:val="005917EA"/>
    <w:rsid w:val="0059249A"/>
    <w:rsid w:val="00593689"/>
    <w:rsid w:val="005937E2"/>
    <w:rsid w:val="00593805"/>
    <w:rsid w:val="005946B4"/>
    <w:rsid w:val="00595A85"/>
    <w:rsid w:val="005A1FD8"/>
    <w:rsid w:val="005A4D58"/>
    <w:rsid w:val="005A6BBE"/>
    <w:rsid w:val="005B21CB"/>
    <w:rsid w:val="005B51A7"/>
    <w:rsid w:val="005C121A"/>
    <w:rsid w:val="005C35AD"/>
    <w:rsid w:val="005C5CFB"/>
    <w:rsid w:val="005C67C1"/>
    <w:rsid w:val="005CB8D7"/>
    <w:rsid w:val="005D391B"/>
    <w:rsid w:val="005D4F45"/>
    <w:rsid w:val="005D5316"/>
    <w:rsid w:val="005D6AA9"/>
    <w:rsid w:val="005D72AA"/>
    <w:rsid w:val="005E02AA"/>
    <w:rsid w:val="005E11D1"/>
    <w:rsid w:val="005E14F9"/>
    <w:rsid w:val="005E3411"/>
    <w:rsid w:val="005E3EA2"/>
    <w:rsid w:val="005E6840"/>
    <w:rsid w:val="005F1002"/>
    <w:rsid w:val="005F1403"/>
    <w:rsid w:val="005F4E40"/>
    <w:rsid w:val="005F4E7F"/>
    <w:rsid w:val="005F654B"/>
    <w:rsid w:val="006036C1"/>
    <w:rsid w:val="00604771"/>
    <w:rsid w:val="00615DCA"/>
    <w:rsid w:val="00615E8F"/>
    <w:rsid w:val="00620303"/>
    <w:rsid w:val="0062409F"/>
    <w:rsid w:val="00626B9E"/>
    <w:rsid w:val="00630531"/>
    <w:rsid w:val="0063144F"/>
    <w:rsid w:val="00635A57"/>
    <w:rsid w:val="00636E9B"/>
    <w:rsid w:val="0064026B"/>
    <w:rsid w:val="00643120"/>
    <w:rsid w:val="00651418"/>
    <w:rsid w:val="0065190D"/>
    <w:rsid w:val="006523BD"/>
    <w:rsid w:val="00652685"/>
    <w:rsid w:val="00654657"/>
    <w:rsid w:val="006576C4"/>
    <w:rsid w:val="00657839"/>
    <w:rsid w:val="00660E99"/>
    <w:rsid w:val="0066167B"/>
    <w:rsid w:val="0066216A"/>
    <w:rsid w:val="00662EAF"/>
    <w:rsid w:val="0066509F"/>
    <w:rsid w:val="00673B09"/>
    <w:rsid w:val="006770CE"/>
    <w:rsid w:val="00680926"/>
    <w:rsid w:val="00681D78"/>
    <w:rsid w:val="00682696"/>
    <w:rsid w:val="00683C19"/>
    <w:rsid w:val="00686876"/>
    <w:rsid w:val="00687E65"/>
    <w:rsid w:val="00690BCF"/>
    <w:rsid w:val="006A5BF1"/>
    <w:rsid w:val="006A682E"/>
    <w:rsid w:val="006A7521"/>
    <w:rsid w:val="006B667F"/>
    <w:rsid w:val="006C164D"/>
    <w:rsid w:val="006C72B4"/>
    <w:rsid w:val="006D0E0C"/>
    <w:rsid w:val="006D21FE"/>
    <w:rsid w:val="006D3D14"/>
    <w:rsid w:val="006D3E0B"/>
    <w:rsid w:val="006D7414"/>
    <w:rsid w:val="006E3ACF"/>
    <w:rsid w:val="006E5A6E"/>
    <w:rsid w:val="006F07E2"/>
    <w:rsid w:val="006F31D4"/>
    <w:rsid w:val="006F5B6F"/>
    <w:rsid w:val="00703907"/>
    <w:rsid w:val="007050A8"/>
    <w:rsid w:val="00710F1C"/>
    <w:rsid w:val="007127A4"/>
    <w:rsid w:val="007127F3"/>
    <w:rsid w:val="007131B8"/>
    <w:rsid w:val="0071461E"/>
    <w:rsid w:val="0071474D"/>
    <w:rsid w:val="0071481D"/>
    <w:rsid w:val="00715E23"/>
    <w:rsid w:val="00716A79"/>
    <w:rsid w:val="00726599"/>
    <w:rsid w:val="00727206"/>
    <w:rsid w:val="00730CBB"/>
    <w:rsid w:val="00731B46"/>
    <w:rsid w:val="00732644"/>
    <w:rsid w:val="0073459B"/>
    <w:rsid w:val="007349C5"/>
    <w:rsid w:val="0073504F"/>
    <w:rsid w:val="007378BE"/>
    <w:rsid w:val="00737C89"/>
    <w:rsid w:val="00740C51"/>
    <w:rsid w:val="00741B42"/>
    <w:rsid w:val="00744C14"/>
    <w:rsid w:val="0074785D"/>
    <w:rsid w:val="007479BB"/>
    <w:rsid w:val="007500D4"/>
    <w:rsid w:val="007501B1"/>
    <w:rsid w:val="007502E5"/>
    <w:rsid w:val="00750D4E"/>
    <w:rsid w:val="0075140E"/>
    <w:rsid w:val="00752E73"/>
    <w:rsid w:val="007532C6"/>
    <w:rsid w:val="0075461E"/>
    <w:rsid w:val="007553DB"/>
    <w:rsid w:val="00756B79"/>
    <w:rsid w:val="00756FF1"/>
    <w:rsid w:val="00757FB4"/>
    <w:rsid w:val="00761487"/>
    <w:rsid w:val="007630E4"/>
    <w:rsid w:val="00764120"/>
    <w:rsid w:val="007646C1"/>
    <w:rsid w:val="00764E86"/>
    <w:rsid w:val="007654F1"/>
    <w:rsid w:val="007674BB"/>
    <w:rsid w:val="00771BF0"/>
    <w:rsid w:val="00774FE2"/>
    <w:rsid w:val="00781155"/>
    <w:rsid w:val="007824AA"/>
    <w:rsid w:val="007828E3"/>
    <w:rsid w:val="00785A15"/>
    <w:rsid w:val="007914DE"/>
    <w:rsid w:val="00792C16"/>
    <w:rsid w:val="0079345F"/>
    <w:rsid w:val="0079534C"/>
    <w:rsid w:val="007969D5"/>
    <w:rsid w:val="007A17C5"/>
    <w:rsid w:val="007A413E"/>
    <w:rsid w:val="007B0C3B"/>
    <w:rsid w:val="007B283D"/>
    <w:rsid w:val="007B60C1"/>
    <w:rsid w:val="007B68FF"/>
    <w:rsid w:val="007B6DCF"/>
    <w:rsid w:val="007B6ECD"/>
    <w:rsid w:val="007C05B7"/>
    <w:rsid w:val="007C1015"/>
    <w:rsid w:val="007C4FDA"/>
    <w:rsid w:val="007C501F"/>
    <w:rsid w:val="007C5EA7"/>
    <w:rsid w:val="007D2245"/>
    <w:rsid w:val="007D2E3C"/>
    <w:rsid w:val="007D38FC"/>
    <w:rsid w:val="007D6D93"/>
    <w:rsid w:val="007E0C34"/>
    <w:rsid w:val="007E1515"/>
    <w:rsid w:val="007E2168"/>
    <w:rsid w:val="007E3B58"/>
    <w:rsid w:val="007E423B"/>
    <w:rsid w:val="007E4E19"/>
    <w:rsid w:val="007E6528"/>
    <w:rsid w:val="007E7DF0"/>
    <w:rsid w:val="007F0B9F"/>
    <w:rsid w:val="007F0E7C"/>
    <w:rsid w:val="007F6C27"/>
    <w:rsid w:val="00800492"/>
    <w:rsid w:val="008055BF"/>
    <w:rsid w:val="00806175"/>
    <w:rsid w:val="00810E61"/>
    <w:rsid w:val="0081256E"/>
    <w:rsid w:val="00812790"/>
    <w:rsid w:val="00813B98"/>
    <w:rsid w:val="008142C8"/>
    <w:rsid w:val="00814DCF"/>
    <w:rsid w:val="00815CC7"/>
    <w:rsid w:val="00820140"/>
    <w:rsid w:val="0082068A"/>
    <w:rsid w:val="0082388D"/>
    <w:rsid w:val="00825853"/>
    <w:rsid w:val="00827620"/>
    <w:rsid w:val="008310E8"/>
    <w:rsid w:val="00831F12"/>
    <w:rsid w:val="008363AA"/>
    <w:rsid w:val="008416E8"/>
    <w:rsid w:val="0084799D"/>
    <w:rsid w:val="0085027C"/>
    <w:rsid w:val="00850CFC"/>
    <w:rsid w:val="00850F02"/>
    <w:rsid w:val="00854CD2"/>
    <w:rsid w:val="00856E40"/>
    <w:rsid w:val="00860617"/>
    <w:rsid w:val="008619A2"/>
    <w:rsid w:val="00861F2C"/>
    <w:rsid w:val="00862F92"/>
    <w:rsid w:val="00863CC5"/>
    <w:rsid w:val="0086632E"/>
    <w:rsid w:val="0087222E"/>
    <w:rsid w:val="00884846"/>
    <w:rsid w:val="00886EB3"/>
    <w:rsid w:val="00887DEC"/>
    <w:rsid w:val="00887EB4"/>
    <w:rsid w:val="0089450C"/>
    <w:rsid w:val="008A065B"/>
    <w:rsid w:val="008A12FF"/>
    <w:rsid w:val="008A2335"/>
    <w:rsid w:val="008A2BC2"/>
    <w:rsid w:val="008A3324"/>
    <w:rsid w:val="008A5CA7"/>
    <w:rsid w:val="008A623C"/>
    <w:rsid w:val="008A6C06"/>
    <w:rsid w:val="008B16FE"/>
    <w:rsid w:val="008B2516"/>
    <w:rsid w:val="008BD3D2"/>
    <w:rsid w:val="008C2E71"/>
    <w:rsid w:val="008C43EA"/>
    <w:rsid w:val="008C63DB"/>
    <w:rsid w:val="008C76E8"/>
    <w:rsid w:val="008D1616"/>
    <w:rsid w:val="008D56C2"/>
    <w:rsid w:val="008E0DD5"/>
    <w:rsid w:val="008E3643"/>
    <w:rsid w:val="008E65B7"/>
    <w:rsid w:val="008E7CA2"/>
    <w:rsid w:val="008F0D44"/>
    <w:rsid w:val="008F24A6"/>
    <w:rsid w:val="008F6E52"/>
    <w:rsid w:val="008F7257"/>
    <w:rsid w:val="00903E9A"/>
    <w:rsid w:val="00906F49"/>
    <w:rsid w:val="00907265"/>
    <w:rsid w:val="0091107E"/>
    <w:rsid w:val="00917F1E"/>
    <w:rsid w:val="009201C1"/>
    <w:rsid w:val="00920E63"/>
    <w:rsid w:val="00923B9B"/>
    <w:rsid w:val="00924754"/>
    <w:rsid w:val="009303EA"/>
    <w:rsid w:val="00933827"/>
    <w:rsid w:val="00934542"/>
    <w:rsid w:val="00942310"/>
    <w:rsid w:val="00944356"/>
    <w:rsid w:val="00951B14"/>
    <w:rsid w:val="0095235D"/>
    <w:rsid w:val="0096118A"/>
    <w:rsid w:val="0096242F"/>
    <w:rsid w:val="00962AA5"/>
    <w:rsid w:val="00966ABF"/>
    <w:rsid w:val="00970BDE"/>
    <w:rsid w:val="00974805"/>
    <w:rsid w:val="009753E6"/>
    <w:rsid w:val="009755B5"/>
    <w:rsid w:val="0097615F"/>
    <w:rsid w:val="00980BAD"/>
    <w:rsid w:val="00981530"/>
    <w:rsid w:val="009828F2"/>
    <w:rsid w:val="0098367F"/>
    <w:rsid w:val="009839C9"/>
    <w:rsid w:val="00983C5C"/>
    <w:rsid w:val="00991759"/>
    <w:rsid w:val="00991CFD"/>
    <w:rsid w:val="0099491C"/>
    <w:rsid w:val="009950E9"/>
    <w:rsid w:val="00995340"/>
    <w:rsid w:val="00996787"/>
    <w:rsid w:val="00996983"/>
    <w:rsid w:val="009974AE"/>
    <w:rsid w:val="009A352C"/>
    <w:rsid w:val="009A5163"/>
    <w:rsid w:val="009B2CD6"/>
    <w:rsid w:val="009B2FE5"/>
    <w:rsid w:val="009B4E0F"/>
    <w:rsid w:val="009B7C8B"/>
    <w:rsid w:val="009C02B2"/>
    <w:rsid w:val="009C2B3E"/>
    <w:rsid w:val="009D1AF5"/>
    <w:rsid w:val="009D25E2"/>
    <w:rsid w:val="009E1443"/>
    <w:rsid w:val="009E5013"/>
    <w:rsid w:val="009E61D8"/>
    <w:rsid w:val="009E6C11"/>
    <w:rsid w:val="009F078F"/>
    <w:rsid w:val="009F2D0E"/>
    <w:rsid w:val="009F3579"/>
    <w:rsid w:val="009F4511"/>
    <w:rsid w:val="009F63B7"/>
    <w:rsid w:val="009F63F7"/>
    <w:rsid w:val="009F6494"/>
    <w:rsid w:val="009F7E9B"/>
    <w:rsid w:val="00A00D76"/>
    <w:rsid w:val="00A01582"/>
    <w:rsid w:val="00A01DE1"/>
    <w:rsid w:val="00A02E87"/>
    <w:rsid w:val="00A040D5"/>
    <w:rsid w:val="00A06D87"/>
    <w:rsid w:val="00A10FC1"/>
    <w:rsid w:val="00A1301D"/>
    <w:rsid w:val="00A132B4"/>
    <w:rsid w:val="00A14200"/>
    <w:rsid w:val="00A1717A"/>
    <w:rsid w:val="00A22492"/>
    <w:rsid w:val="00A27670"/>
    <w:rsid w:val="00A27915"/>
    <w:rsid w:val="00A2F2D3"/>
    <w:rsid w:val="00A3078F"/>
    <w:rsid w:val="00A30C56"/>
    <w:rsid w:val="00A3223F"/>
    <w:rsid w:val="00A33B6E"/>
    <w:rsid w:val="00A42F74"/>
    <w:rsid w:val="00A52879"/>
    <w:rsid w:val="00A60F6D"/>
    <w:rsid w:val="00A67FE3"/>
    <w:rsid w:val="00A72591"/>
    <w:rsid w:val="00A7283C"/>
    <w:rsid w:val="00A74765"/>
    <w:rsid w:val="00A75915"/>
    <w:rsid w:val="00A75BAB"/>
    <w:rsid w:val="00A75E5E"/>
    <w:rsid w:val="00A802CD"/>
    <w:rsid w:val="00A806AC"/>
    <w:rsid w:val="00A810BA"/>
    <w:rsid w:val="00A82CA6"/>
    <w:rsid w:val="00A844E4"/>
    <w:rsid w:val="00A85D70"/>
    <w:rsid w:val="00A85FC7"/>
    <w:rsid w:val="00A86AA9"/>
    <w:rsid w:val="00A90D72"/>
    <w:rsid w:val="00A933C7"/>
    <w:rsid w:val="00A949DB"/>
    <w:rsid w:val="00A94E7F"/>
    <w:rsid w:val="00A95270"/>
    <w:rsid w:val="00A9562F"/>
    <w:rsid w:val="00A96206"/>
    <w:rsid w:val="00AA025E"/>
    <w:rsid w:val="00AA033F"/>
    <w:rsid w:val="00AA1369"/>
    <w:rsid w:val="00AA16A0"/>
    <w:rsid w:val="00AA1760"/>
    <w:rsid w:val="00AB23B7"/>
    <w:rsid w:val="00AB29AA"/>
    <w:rsid w:val="00AB4101"/>
    <w:rsid w:val="00AB6EA5"/>
    <w:rsid w:val="00AB6EBA"/>
    <w:rsid w:val="00AB8728"/>
    <w:rsid w:val="00AC0050"/>
    <w:rsid w:val="00AC0646"/>
    <w:rsid w:val="00AC1A45"/>
    <w:rsid w:val="00AC2713"/>
    <w:rsid w:val="00AC4AB2"/>
    <w:rsid w:val="00AC4B82"/>
    <w:rsid w:val="00AC5417"/>
    <w:rsid w:val="00AC5680"/>
    <w:rsid w:val="00AC607A"/>
    <w:rsid w:val="00AC6739"/>
    <w:rsid w:val="00AC7BC9"/>
    <w:rsid w:val="00AD5733"/>
    <w:rsid w:val="00AE10B5"/>
    <w:rsid w:val="00AF4520"/>
    <w:rsid w:val="00AF6598"/>
    <w:rsid w:val="00B0052A"/>
    <w:rsid w:val="00B00BA1"/>
    <w:rsid w:val="00B07690"/>
    <w:rsid w:val="00B11C52"/>
    <w:rsid w:val="00B12A0D"/>
    <w:rsid w:val="00B206B0"/>
    <w:rsid w:val="00B23BA8"/>
    <w:rsid w:val="00B24650"/>
    <w:rsid w:val="00B25617"/>
    <w:rsid w:val="00B26AD6"/>
    <w:rsid w:val="00B304E7"/>
    <w:rsid w:val="00B309E9"/>
    <w:rsid w:val="00B30F3E"/>
    <w:rsid w:val="00B33460"/>
    <w:rsid w:val="00B41BF9"/>
    <w:rsid w:val="00B4555B"/>
    <w:rsid w:val="00B4667C"/>
    <w:rsid w:val="00B51404"/>
    <w:rsid w:val="00B529D4"/>
    <w:rsid w:val="00B54813"/>
    <w:rsid w:val="00B55B62"/>
    <w:rsid w:val="00B5702D"/>
    <w:rsid w:val="00B62E14"/>
    <w:rsid w:val="00B630A4"/>
    <w:rsid w:val="00B65207"/>
    <w:rsid w:val="00B710A8"/>
    <w:rsid w:val="00B71A63"/>
    <w:rsid w:val="00B83A6B"/>
    <w:rsid w:val="00B83D9F"/>
    <w:rsid w:val="00B84586"/>
    <w:rsid w:val="00B84EF6"/>
    <w:rsid w:val="00B91698"/>
    <w:rsid w:val="00B955A6"/>
    <w:rsid w:val="00B96103"/>
    <w:rsid w:val="00BA110E"/>
    <w:rsid w:val="00BA34D8"/>
    <w:rsid w:val="00BA3D1E"/>
    <w:rsid w:val="00BA6D76"/>
    <w:rsid w:val="00BB1181"/>
    <w:rsid w:val="00BB15F1"/>
    <w:rsid w:val="00BB17BC"/>
    <w:rsid w:val="00BC315F"/>
    <w:rsid w:val="00BC33E5"/>
    <w:rsid w:val="00BC38CD"/>
    <w:rsid w:val="00BC490F"/>
    <w:rsid w:val="00BC559B"/>
    <w:rsid w:val="00BC7414"/>
    <w:rsid w:val="00BC75FE"/>
    <w:rsid w:val="00BD3046"/>
    <w:rsid w:val="00BD3B89"/>
    <w:rsid w:val="00BD4AA9"/>
    <w:rsid w:val="00BE57AE"/>
    <w:rsid w:val="00BE60B3"/>
    <w:rsid w:val="00BE7F48"/>
    <w:rsid w:val="00BF11A1"/>
    <w:rsid w:val="00BF1880"/>
    <w:rsid w:val="00BF23CD"/>
    <w:rsid w:val="00BF333C"/>
    <w:rsid w:val="00BF757D"/>
    <w:rsid w:val="00C00BCF"/>
    <w:rsid w:val="00C02AEF"/>
    <w:rsid w:val="00C043FA"/>
    <w:rsid w:val="00C0604E"/>
    <w:rsid w:val="00C10544"/>
    <w:rsid w:val="00C11488"/>
    <w:rsid w:val="00C124D7"/>
    <w:rsid w:val="00C126AB"/>
    <w:rsid w:val="00C14628"/>
    <w:rsid w:val="00C14A83"/>
    <w:rsid w:val="00C16078"/>
    <w:rsid w:val="00C16BEE"/>
    <w:rsid w:val="00C16CE3"/>
    <w:rsid w:val="00C16F95"/>
    <w:rsid w:val="00C22A1C"/>
    <w:rsid w:val="00C2302A"/>
    <w:rsid w:val="00C340E6"/>
    <w:rsid w:val="00C36545"/>
    <w:rsid w:val="00C3655C"/>
    <w:rsid w:val="00C40BC2"/>
    <w:rsid w:val="00C41E08"/>
    <w:rsid w:val="00C425D1"/>
    <w:rsid w:val="00C43DCD"/>
    <w:rsid w:val="00C459B0"/>
    <w:rsid w:val="00C47448"/>
    <w:rsid w:val="00C527C5"/>
    <w:rsid w:val="00C53228"/>
    <w:rsid w:val="00C53EA1"/>
    <w:rsid w:val="00C56329"/>
    <w:rsid w:val="00C60338"/>
    <w:rsid w:val="00C669C0"/>
    <w:rsid w:val="00C7234F"/>
    <w:rsid w:val="00C73C7C"/>
    <w:rsid w:val="00C74729"/>
    <w:rsid w:val="00C77792"/>
    <w:rsid w:val="00C80ECD"/>
    <w:rsid w:val="00C870DE"/>
    <w:rsid w:val="00C91696"/>
    <w:rsid w:val="00C9606E"/>
    <w:rsid w:val="00CA20F1"/>
    <w:rsid w:val="00CA3464"/>
    <w:rsid w:val="00CA624F"/>
    <w:rsid w:val="00CA7F1E"/>
    <w:rsid w:val="00CB1536"/>
    <w:rsid w:val="00CB2C97"/>
    <w:rsid w:val="00CB478F"/>
    <w:rsid w:val="00CB4B89"/>
    <w:rsid w:val="00CB7E71"/>
    <w:rsid w:val="00CC2138"/>
    <w:rsid w:val="00CC30B1"/>
    <w:rsid w:val="00CC3F9B"/>
    <w:rsid w:val="00CC6933"/>
    <w:rsid w:val="00CC6DB4"/>
    <w:rsid w:val="00CC76E4"/>
    <w:rsid w:val="00CD0AF3"/>
    <w:rsid w:val="00CD1AA8"/>
    <w:rsid w:val="00CD2031"/>
    <w:rsid w:val="00CD5301"/>
    <w:rsid w:val="00CD5858"/>
    <w:rsid w:val="00CE2AB8"/>
    <w:rsid w:val="00CF0ED5"/>
    <w:rsid w:val="00CF1F81"/>
    <w:rsid w:val="00CF2645"/>
    <w:rsid w:val="00CF3666"/>
    <w:rsid w:val="00CF4200"/>
    <w:rsid w:val="00CF510F"/>
    <w:rsid w:val="00CF672B"/>
    <w:rsid w:val="00D02728"/>
    <w:rsid w:val="00D04A9F"/>
    <w:rsid w:val="00D065B0"/>
    <w:rsid w:val="00D131C9"/>
    <w:rsid w:val="00D13376"/>
    <w:rsid w:val="00D17E47"/>
    <w:rsid w:val="00D258BC"/>
    <w:rsid w:val="00D26D3C"/>
    <w:rsid w:val="00D27C28"/>
    <w:rsid w:val="00D3148B"/>
    <w:rsid w:val="00D31856"/>
    <w:rsid w:val="00D32505"/>
    <w:rsid w:val="00D350DC"/>
    <w:rsid w:val="00D46D66"/>
    <w:rsid w:val="00D475A4"/>
    <w:rsid w:val="00D47EB0"/>
    <w:rsid w:val="00D50565"/>
    <w:rsid w:val="00D552DD"/>
    <w:rsid w:val="00D55AD1"/>
    <w:rsid w:val="00D64ED8"/>
    <w:rsid w:val="00D65674"/>
    <w:rsid w:val="00D701E9"/>
    <w:rsid w:val="00D704C0"/>
    <w:rsid w:val="00D72C2B"/>
    <w:rsid w:val="00D73F16"/>
    <w:rsid w:val="00D744C8"/>
    <w:rsid w:val="00D75E0C"/>
    <w:rsid w:val="00D772B4"/>
    <w:rsid w:val="00D7F7C4"/>
    <w:rsid w:val="00D82EAD"/>
    <w:rsid w:val="00D82FFB"/>
    <w:rsid w:val="00D85059"/>
    <w:rsid w:val="00D87385"/>
    <w:rsid w:val="00D9650F"/>
    <w:rsid w:val="00D97706"/>
    <w:rsid w:val="00DA072C"/>
    <w:rsid w:val="00DA251D"/>
    <w:rsid w:val="00DA3139"/>
    <w:rsid w:val="00DA4322"/>
    <w:rsid w:val="00DA5FB4"/>
    <w:rsid w:val="00DA6E12"/>
    <w:rsid w:val="00DB0A31"/>
    <w:rsid w:val="00DB1375"/>
    <w:rsid w:val="00DB349F"/>
    <w:rsid w:val="00DB58D4"/>
    <w:rsid w:val="00DB65D1"/>
    <w:rsid w:val="00DBE044"/>
    <w:rsid w:val="00DC0DF2"/>
    <w:rsid w:val="00DC2CE6"/>
    <w:rsid w:val="00DC2F5B"/>
    <w:rsid w:val="00DD0779"/>
    <w:rsid w:val="00DD27E2"/>
    <w:rsid w:val="00DD2A8C"/>
    <w:rsid w:val="00DD6B81"/>
    <w:rsid w:val="00DD6ECC"/>
    <w:rsid w:val="00DE07C0"/>
    <w:rsid w:val="00DE1F37"/>
    <w:rsid w:val="00DE5177"/>
    <w:rsid w:val="00DE6C62"/>
    <w:rsid w:val="00DF0E5F"/>
    <w:rsid w:val="00DF1CF2"/>
    <w:rsid w:val="00DF41EF"/>
    <w:rsid w:val="00DF4A76"/>
    <w:rsid w:val="00DF5B6C"/>
    <w:rsid w:val="00DF5CBE"/>
    <w:rsid w:val="00DF5CEF"/>
    <w:rsid w:val="00E00EAC"/>
    <w:rsid w:val="00E037D0"/>
    <w:rsid w:val="00E10556"/>
    <w:rsid w:val="00E112D0"/>
    <w:rsid w:val="00E12A21"/>
    <w:rsid w:val="00E16DCA"/>
    <w:rsid w:val="00E17349"/>
    <w:rsid w:val="00E17D1A"/>
    <w:rsid w:val="00E22814"/>
    <w:rsid w:val="00E243CB"/>
    <w:rsid w:val="00E26B75"/>
    <w:rsid w:val="00E27977"/>
    <w:rsid w:val="00E34260"/>
    <w:rsid w:val="00E35F10"/>
    <w:rsid w:val="00E41223"/>
    <w:rsid w:val="00E42B43"/>
    <w:rsid w:val="00E4388E"/>
    <w:rsid w:val="00E46337"/>
    <w:rsid w:val="00E47E46"/>
    <w:rsid w:val="00E5191E"/>
    <w:rsid w:val="00E537D7"/>
    <w:rsid w:val="00E55FAE"/>
    <w:rsid w:val="00E56565"/>
    <w:rsid w:val="00E57F81"/>
    <w:rsid w:val="00E61102"/>
    <w:rsid w:val="00E61A8D"/>
    <w:rsid w:val="00E61BDE"/>
    <w:rsid w:val="00E629B1"/>
    <w:rsid w:val="00E64961"/>
    <w:rsid w:val="00E70E36"/>
    <w:rsid w:val="00E71DC9"/>
    <w:rsid w:val="00E73158"/>
    <w:rsid w:val="00E7403F"/>
    <w:rsid w:val="00E80C4A"/>
    <w:rsid w:val="00E8364F"/>
    <w:rsid w:val="00E85006"/>
    <w:rsid w:val="00E85E82"/>
    <w:rsid w:val="00E86715"/>
    <w:rsid w:val="00E87903"/>
    <w:rsid w:val="00E87E1A"/>
    <w:rsid w:val="00E909E9"/>
    <w:rsid w:val="00E90AA4"/>
    <w:rsid w:val="00E935A4"/>
    <w:rsid w:val="00E95B41"/>
    <w:rsid w:val="00E96480"/>
    <w:rsid w:val="00E96F13"/>
    <w:rsid w:val="00EA18A5"/>
    <w:rsid w:val="00EA34FE"/>
    <w:rsid w:val="00EA46CA"/>
    <w:rsid w:val="00EA71B5"/>
    <w:rsid w:val="00EB26F7"/>
    <w:rsid w:val="00EB39DF"/>
    <w:rsid w:val="00EB3A5B"/>
    <w:rsid w:val="00EB4AC5"/>
    <w:rsid w:val="00EB503C"/>
    <w:rsid w:val="00EB7846"/>
    <w:rsid w:val="00EB7B09"/>
    <w:rsid w:val="00EC3DE8"/>
    <w:rsid w:val="00EC3ED9"/>
    <w:rsid w:val="00EC4FFF"/>
    <w:rsid w:val="00EC6D4E"/>
    <w:rsid w:val="00ED1001"/>
    <w:rsid w:val="00ED2929"/>
    <w:rsid w:val="00ED5F01"/>
    <w:rsid w:val="00ED78D7"/>
    <w:rsid w:val="00EE3CB4"/>
    <w:rsid w:val="00EE4299"/>
    <w:rsid w:val="00EE429C"/>
    <w:rsid w:val="00EE46C2"/>
    <w:rsid w:val="00EE789B"/>
    <w:rsid w:val="00EE7BC7"/>
    <w:rsid w:val="00EF0CCA"/>
    <w:rsid w:val="00EF30FF"/>
    <w:rsid w:val="00F01426"/>
    <w:rsid w:val="00F01638"/>
    <w:rsid w:val="00F02D46"/>
    <w:rsid w:val="00F040ED"/>
    <w:rsid w:val="00F0468E"/>
    <w:rsid w:val="00F04B8F"/>
    <w:rsid w:val="00F05DB7"/>
    <w:rsid w:val="00F106F9"/>
    <w:rsid w:val="00F13846"/>
    <w:rsid w:val="00F13D1E"/>
    <w:rsid w:val="00F13D60"/>
    <w:rsid w:val="00F13FF0"/>
    <w:rsid w:val="00F15923"/>
    <w:rsid w:val="00F15B08"/>
    <w:rsid w:val="00F162CD"/>
    <w:rsid w:val="00F17B0A"/>
    <w:rsid w:val="00F1E7B6"/>
    <w:rsid w:val="00F205E8"/>
    <w:rsid w:val="00F20D06"/>
    <w:rsid w:val="00F21A3D"/>
    <w:rsid w:val="00F246EA"/>
    <w:rsid w:val="00F2538A"/>
    <w:rsid w:val="00F25A4B"/>
    <w:rsid w:val="00F25C04"/>
    <w:rsid w:val="00F2736E"/>
    <w:rsid w:val="00F30C19"/>
    <w:rsid w:val="00F3146D"/>
    <w:rsid w:val="00F31AD0"/>
    <w:rsid w:val="00F3332D"/>
    <w:rsid w:val="00F36774"/>
    <w:rsid w:val="00F43A7C"/>
    <w:rsid w:val="00F44F3B"/>
    <w:rsid w:val="00F46EC0"/>
    <w:rsid w:val="00F52D20"/>
    <w:rsid w:val="00F538CD"/>
    <w:rsid w:val="00F54DDF"/>
    <w:rsid w:val="00F567EE"/>
    <w:rsid w:val="00F5779A"/>
    <w:rsid w:val="00F65471"/>
    <w:rsid w:val="00F6FE83"/>
    <w:rsid w:val="00F72D92"/>
    <w:rsid w:val="00F75310"/>
    <w:rsid w:val="00F75ACB"/>
    <w:rsid w:val="00F76873"/>
    <w:rsid w:val="00F81CBF"/>
    <w:rsid w:val="00F83C11"/>
    <w:rsid w:val="00F8457D"/>
    <w:rsid w:val="00F860FE"/>
    <w:rsid w:val="00F86FC3"/>
    <w:rsid w:val="00F94496"/>
    <w:rsid w:val="00F956BA"/>
    <w:rsid w:val="00F95BEC"/>
    <w:rsid w:val="00F97AB7"/>
    <w:rsid w:val="00FA0E08"/>
    <w:rsid w:val="00FA3FF5"/>
    <w:rsid w:val="00FA4407"/>
    <w:rsid w:val="00FA61E0"/>
    <w:rsid w:val="00FB2D9B"/>
    <w:rsid w:val="00FB729B"/>
    <w:rsid w:val="00FC01CA"/>
    <w:rsid w:val="00FC088F"/>
    <w:rsid w:val="00FC147A"/>
    <w:rsid w:val="00FC4DBD"/>
    <w:rsid w:val="00FC4FA6"/>
    <w:rsid w:val="00FC7568"/>
    <w:rsid w:val="00FD03BA"/>
    <w:rsid w:val="00FD11C9"/>
    <w:rsid w:val="00FD194E"/>
    <w:rsid w:val="00FD1BBE"/>
    <w:rsid w:val="00FD1C50"/>
    <w:rsid w:val="00FD2C00"/>
    <w:rsid w:val="00FD3F1C"/>
    <w:rsid w:val="00FD494B"/>
    <w:rsid w:val="00FD657C"/>
    <w:rsid w:val="00FD68CF"/>
    <w:rsid w:val="00FE1D42"/>
    <w:rsid w:val="00FE1EB3"/>
    <w:rsid w:val="00FE3156"/>
    <w:rsid w:val="00FE359B"/>
    <w:rsid w:val="00FE3638"/>
    <w:rsid w:val="00FE6AA4"/>
    <w:rsid w:val="00FF2BD1"/>
    <w:rsid w:val="00FF656E"/>
    <w:rsid w:val="01063E05"/>
    <w:rsid w:val="0109980E"/>
    <w:rsid w:val="0109C1B7"/>
    <w:rsid w:val="011C9714"/>
    <w:rsid w:val="011EC18C"/>
    <w:rsid w:val="014D217D"/>
    <w:rsid w:val="014ECF9C"/>
    <w:rsid w:val="0155EBC4"/>
    <w:rsid w:val="0158AFBC"/>
    <w:rsid w:val="0186E40D"/>
    <w:rsid w:val="018876FF"/>
    <w:rsid w:val="01A09342"/>
    <w:rsid w:val="01A20180"/>
    <w:rsid w:val="01A8975F"/>
    <w:rsid w:val="01AAA324"/>
    <w:rsid w:val="01ACA837"/>
    <w:rsid w:val="01B88FCC"/>
    <w:rsid w:val="01BD6209"/>
    <w:rsid w:val="01D7D1E1"/>
    <w:rsid w:val="01E26C36"/>
    <w:rsid w:val="01EA77AF"/>
    <w:rsid w:val="01F796BE"/>
    <w:rsid w:val="01FA4C14"/>
    <w:rsid w:val="02025FAD"/>
    <w:rsid w:val="0220CE1B"/>
    <w:rsid w:val="02269682"/>
    <w:rsid w:val="022E6877"/>
    <w:rsid w:val="023D7573"/>
    <w:rsid w:val="023E26B6"/>
    <w:rsid w:val="024D2762"/>
    <w:rsid w:val="025150D0"/>
    <w:rsid w:val="029BD1EE"/>
    <w:rsid w:val="02B5853A"/>
    <w:rsid w:val="02BD678D"/>
    <w:rsid w:val="02C8B555"/>
    <w:rsid w:val="02D0F651"/>
    <w:rsid w:val="02D5234D"/>
    <w:rsid w:val="02DB2CE0"/>
    <w:rsid w:val="02E173BA"/>
    <w:rsid w:val="02F8CAA8"/>
    <w:rsid w:val="02FC0F1F"/>
    <w:rsid w:val="0311E89F"/>
    <w:rsid w:val="0316DA94"/>
    <w:rsid w:val="033AE4A2"/>
    <w:rsid w:val="0349CD29"/>
    <w:rsid w:val="037038EF"/>
    <w:rsid w:val="0381F1C3"/>
    <w:rsid w:val="0382273C"/>
    <w:rsid w:val="0399C289"/>
    <w:rsid w:val="039B6C32"/>
    <w:rsid w:val="03ACBD43"/>
    <w:rsid w:val="03B4D2CA"/>
    <w:rsid w:val="03B9FE96"/>
    <w:rsid w:val="03C147FA"/>
    <w:rsid w:val="03CB1DDF"/>
    <w:rsid w:val="03DD4483"/>
    <w:rsid w:val="03E458C6"/>
    <w:rsid w:val="040C29B7"/>
    <w:rsid w:val="0423DDC1"/>
    <w:rsid w:val="042971E8"/>
    <w:rsid w:val="044417C7"/>
    <w:rsid w:val="0444B3EB"/>
    <w:rsid w:val="0453CAF5"/>
    <w:rsid w:val="045A14EA"/>
    <w:rsid w:val="045FA086"/>
    <w:rsid w:val="0460A09D"/>
    <w:rsid w:val="04667415"/>
    <w:rsid w:val="04747E4E"/>
    <w:rsid w:val="049D7F01"/>
    <w:rsid w:val="04B2DD64"/>
    <w:rsid w:val="04B7E19C"/>
    <w:rsid w:val="04C1526F"/>
    <w:rsid w:val="04D72862"/>
    <w:rsid w:val="05094BFC"/>
    <w:rsid w:val="050ACCAD"/>
    <w:rsid w:val="05139522"/>
    <w:rsid w:val="0516E029"/>
    <w:rsid w:val="05527326"/>
    <w:rsid w:val="0577EA59"/>
    <w:rsid w:val="058F1E39"/>
    <w:rsid w:val="059F8735"/>
    <w:rsid w:val="05B76F2A"/>
    <w:rsid w:val="05BFC752"/>
    <w:rsid w:val="05DCD5B7"/>
    <w:rsid w:val="05DF5F47"/>
    <w:rsid w:val="0607B00D"/>
    <w:rsid w:val="060B176D"/>
    <w:rsid w:val="06144569"/>
    <w:rsid w:val="0629A87D"/>
    <w:rsid w:val="062AA5D1"/>
    <w:rsid w:val="0639D75B"/>
    <w:rsid w:val="0643FF67"/>
    <w:rsid w:val="06482B01"/>
    <w:rsid w:val="064E9E9F"/>
    <w:rsid w:val="06604568"/>
    <w:rsid w:val="066332AF"/>
    <w:rsid w:val="066999BC"/>
    <w:rsid w:val="0687AF4E"/>
    <w:rsid w:val="068E41D0"/>
    <w:rsid w:val="06B3B79A"/>
    <w:rsid w:val="06BB6F0A"/>
    <w:rsid w:val="06D385A8"/>
    <w:rsid w:val="06DA67D1"/>
    <w:rsid w:val="06E1ABF7"/>
    <w:rsid w:val="06FE8719"/>
    <w:rsid w:val="07249F11"/>
    <w:rsid w:val="073E9C7B"/>
    <w:rsid w:val="073EEFF0"/>
    <w:rsid w:val="07409166"/>
    <w:rsid w:val="07539D5F"/>
    <w:rsid w:val="076D0356"/>
    <w:rsid w:val="076D896C"/>
    <w:rsid w:val="076F71C5"/>
    <w:rsid w:val="0773F865"/>
    <w:rsid w:val="0782CB50"/>
    <w:rsid w:val="0789BDC7"/>
    <w:rsid w:val="07B8D0DF"/>
    <w:rsid w:val="07CF9E81"/>
    <w:rsid w:val="07CFE590"/>
    <w:rsid w:val="07DBD553"/>
    <w:rsid w:val="07EB94CC"/>
    <w:rsid w:val="080421E8"/>
    <w:rsid w:val="080E4700"/>
    <w:rsid w:val="082E26C6"/>
    <w:rsid w:val="083006F9"/>
    <w:rsid w:val="08487502"/>
    <w:rsid w:val="085B1D6F"/>
    <w:rsid w:val="085C881C"/>
    <w:rsid w:val="0862A4F4"/>
    <w:rsid w:val="088C9E6D"/>
    <w:rsid w:val="089FAB9D"/>
    <w:rsid w:val="08AD761F"/>
    <w:rsid w:val="08E078D6"/>
    <w:rsid w:val="08E3EFC9"/>
    <w:rsid w:val="08F2D49B"/>
    <w:rsid w:val="08F687E5"/>
    <w:rsid w:val="090606C6"/>
    <w:rsid w:val="0907E297"/>
    <w:rsid w:val="0914F71B"/>
    <w:rsid w:val="09154950"/>
    <w:rsid w:val="091F921D"/>
    <w:rsid w:val="0936E8D1"/>
    <w:rsid w:val="09414B50"/>
    <w:rsid w:val="094E444D"/>
    <w:rsid w:val="0953FCC3"/>
    <w:rsid w:val="09640095"/>
    <w:rsid w:val="096ED0A5"/>
    <w:rsid w:val="09808F41"/>
    <w:rsid w:val="099E11CC"/>
    <w:rsid w:val="09A74CE7"/>
    <w:rsid w:val="09BA2BC5"/>
    <w:rsid w:val="09CAB179"/>
    <w:rsid w:val="09CF729E"/>
    <w:rsid w:val="09DC44E0"/>
    <w:rsid w:val="09DECEEA"/>
    <w:rsid w:val="09ED3A82"/>
    <w:rsid w:val="09F2BE13"/>
    <w:rsid w:val="09F63229"/>
    <w:rsid w:val="0A019042"/>
    <w:rsid w:val="0A0A4E19"/>
    <w:rsid w:val="0A0E242A"/>
    <w:rsid w:val="0A1525C1"/>
    <w:rsid w:val="0A2241C9"/>
    <w:rsid w:val="0A3C0744"/>
    <w:rsid w:val="0A5391D5"/>
    <w:rsid w:val="0A590942"/>
    <w:rsid w:val="0A62A2A9"/>
    <w:rsid w:val="0A6920E5"/>
    <w:rsid w:val="0A7BF927"/>
    <w:rsid w:val="0A7EFAFA"/>
    <w:rsid w:val="0A817519"/>
    <w:rsid w:val="0A8C9FB5"/>
    <w:rsid w:val="0A9BCA99"/>
    <w:rsid w:val="0AA41F8D"/>
    <w:rsid w:val="0ABC98B9"/>
    <w:rsid w:val="0AD7DD3F"/>
    <w:rsid w:val="0ADE8ED2"/>
    <w:rsid w:val="0AE5B79B"/>
    <w:rsid w:val="0AE6EF49"/>
    <w:rsid w:val="0AF0367D"/>
    <w:rsid w:val="0AF490A7"/>
    <w:rsid w:val="0AF7358D"/>
    <w:rsid w:val="0B098DCD"/>
    <w:rsid w:val="0B367AFD"/>
    <w:rsid w:val="0B463538"/>
    <w:rsid w:val="0B48BA44"/>
    <w:rsid w:val="0B5C5E68"/>
    <w:rsid w:val="0B65211A"/>
    <w:rsid w:val="0B6F8A50"/>
    <w:rsid w:val="0B74DE87"/>
    <w:rsid w:val="0B975327"/>
    <w:rsid w:val="0B9A0900"/>
    <w:rsid w:val="0BA4C79C"/>
    <w:rsid w:val="0BB1D9D6"/>
    <w:rsid w:val="0BD6B7ED"/>
    <w:rsid w:val="0BD8D74E"/>
    <w:rsid w:val="0BEBB40D"/>
    <w:rsid w:val="0BF4E5EA"/>
    <w:rsid w:val="0BF56809"/>
    <w:rsid w:val="0BF76497"/>
    <w:rsid w:val="0BF8FC8B"/>
    <w:rsid w:val="0BF9DB96"/>
    <w:rsid w:val="0C04E00E"/>
    <w:rsid w:val="0C2F67CA"/>
    <w:rsid w:val="0C331011"/>
    <w:rsid w:val="0C4E901A"/>
    <w:rsid w:val="0C6F1098"/>
    <w:rsid w:val="0C72FEEB"/>
    <w:rsid w:val="0C8673E8"/>
    <w:rsid w:val="0C88D246"/>
    <w:rsid w:val="0C8B1451"/>
    <w:rsid w:val="0C9B9D2D"/>
    <w:rsid w:val="0CA9D9F7"/>
    <w:rsid w:val="0CAB8956"/>
    <w:rsid w:val="0CB1A986"/>
    <w:rsid w:val="0CC90E3D"/>
    <w:rsid w:val="0CD2BE1A"/>
    <w:rsid w:val="0CD4C4BE"/>
    <w:rsid w:val="0CDE4586"/>
    <w:rsid w:val="0CE21D45"/>
    <w:rsid w:val="0CE32BA4"/>
    <w:rsid w:val="0CEEC067"/>
    <w:rsid w:val="0CFC35E6"/>
    <w:rsid w:val="0D1AB28C"/>
    <w:rsid w:val="0D2A5B54"/>
    <w:rsid w:val="0D3B6D3F"/>
    <w:rsid w:val="0D3BBB67"/>
    <w:rsid w:val="0D669191"/>
    <w:rsid w:val="0D68FEAD"/>
    <w:rsid w:val="0D7D0048"/>
    <w:rsid w:val="0D7FD7B3"/>
    <w:rsid w:val="0D841332"/>
    <w:rsid w:val="0D88E446"/>
    <w:rsid w:val="0DAC8F9D"/>
    <w:rsid w:val="0DAE2BD3"/>
    <w:rsid w:val="0DB84142"/>
    <w:rsid w:val="0DC28F89"/>
    <w:rsid w:val="0DD5ACE0"/>
    <w:rsid w:val="0DDB073D"/>
    <w:rsid w:val="0DE4D89D"/>
    <w:rsid w:val="0DE7F537"/>
    <w:rsid w:val="0DF3DA1D"/>
    <w:rsid w:val="0DFF1E39"/>
    <w:rsid w:val="0E085A8C"/>
    <w:rsid w:val="0E0B07B1"/>
    <w:rsid w:val="0E0DC7DE"/>
    <w:rsid w:val="0E17F981"/>
    <w:rsid w:val="0E3A8994"/>
    <w:rsid w:val="0E5E972C"/>
    <w:rsid w:val="0E5FA09C"/>
    <w:rsid w:val="0E6352BC"/>
    <w:rsid w:val="0E640D70"/>
    <w:rsid w:val="0E6E2E05"/>
    <w:rsid w:val="0E7189D1"/>
    <w:rsid w:val="0E74D258"/>
    <w:rsid w:val="0E773542"/>
    <w:rsid w:val="0E7D792D"/>
    <w:rsid w:val="0E824721"/>
    <w:rsid w:val="0E930B5B"/>
    <w:rsid w:val="0E967BD7"/>
    <w:rsid w:val="0E974759"/>
    <w:rsid w:val="0EA1645B"/>
    <w:rsid w:val="0EBF3DE0"/>
    <w:rsid w:val="0ED587C0"/>
    <w:rsid w:val="0ED77BE4"/>
    <w:rsid w:val="0EDC59EA"/>
    <w:rsid w:val="0EECF091"/>
    <w:rsid w:val="0F0173B5"/>
    <w:rsid w:val="0F1C2A5F"/>
    <w:rsid w:val="0F217155"/>
    <w:rsid w:val="0F36CAF9"/>
    <w:rsid w:val="0F3C47CB"/>
    <w:rsid w:val="0F3CBB26"/>
    <w:rsid w:val="0F434670"/>
    <w:rsid w:val="0F4FC6DF"/>
    <w:rsid w:val="0F5523E4"/>
    <w:rsid w:val="0F58EEBC"/>
    <w:rsid w:val="0F67D79D"/>
    <w:rsid w:val="0F73D7EE"/>
    <w:rsid w:val="0F8CCDA7"/>
    <w:rsid w:val="0FAD824E"/>
    <w:rsid w:val="0FB53C55"/>
    <w:rsid w:val="0FB59AB2"/>
    <w:rsid w:val="0FDB2EF5"/>
    <w:rsid w:val="0FDC1023"/>
    <w:rsid w:val="0FDDA9DB"/>
    <w:rsid w:val="0FE236B8"/>
    <w:rsid w:val="0FF6F0AD"/>
    <w:rsid w:val="101BBB4C"/>
    <w:rsid w:val="105343F4"/>
    <w:rsid w:val="106DD02F"/>
    <w:rsid w:val="107D3400"/>
    <w:rsid w:val="107E6CA0"/>
    <w:rsid w:val="107F2141"/>
    <w:rsid w:val="10833C06"/>
    <w:rsid w:val="10837D9E"/>
    <w:rsid w:val="10A167D1"/>
    <w:rsid w:val="10A69DB3"/>
    <w:rsid w:val="10B1BC3E"/>
    <w:rsid w:val="10B2B8D1"/>
    <w:rsid w:val="10D6876B"/>
    <w:rsid w:val="10E90204"/>
    <w:rsid w:val="10FBF6F2"/>
    <w:rsid w:val="11002DFC"/>
    <w:rsid w:val="110499C0"/>
    <w:rsid w:val="1111E1CA"/>
    <w:rsid w:val="112204FF"/>
    <w:rsid w:val="11293077"/>
    <w:rsid w:val="112D890A"/>
    <w:rsid w:val="113616B1"/>
    <w:rsid w:val="11393C79"/>
    <w:rsid w:val="116659D9"/>
    <w:rsid w:val="1177861A"/>
    <w:rsid w:val="1193482C"/>
    <w:rsid w:val="11947332"/>
    <w:rsid w:val="119FAC65"/>
    <w:rsid w:val="11B0B2D6"/>
    <w:rsid w:val="11B18ADD"/>
    <w:rsid w:val="11F4ED64"/>
    <w:rsid w:val="11F51618"/>
    <w:rsid w:val="120B46DD"/>
    <w:rsid w:val="1212FEB1"/>
    <w:rsid w:val="123BE504"/>
    <w:rsid w:val="123F2BE5"/>
    <w:rsid w:val="1240D920"/>
    <w:rsid w:val="12613D55"/>
    <w:rsid w:val="126A1A55"/>
    <w:rsid w:val="126C8EC9"/>
    <w:rsid w:val="127E0A56"/>
    <w:rsid w:val="127FCA0C"/>
    <w:rsid w:val="128D59D5"/>
    <w:rsid w:val="129A5B70"/>
    <w:rsid w:val="12A495FE"/>
    <w:rsid w:val="12C712D7"/>
    <w:rsid w:val="12D40E2C"/>
    <w:rsid w:val="12D4B2B0"/>
    <w:rsid w:val="12D63995"/>
    <w:rsid w:val="12F310A6"/>
    <w:rsid w:val="13067B05"/>
    <w:rsid w:val="130CCAF0"/>
    <w:rsid w:val="131016A2"/>
    <w:rsid w:val="13119545"/>
    <w:rsid w:val="1316E0C8"/>
    <w:rsid w:val="132E0D59"/>
    <w:rsid w:val="1332A4C7"/>
    <w:rsid w:val="1345EEC4"/>
    <w:rsid w:val="13477577"/>
    <w:rsid w:val="134E8912"/>
    <w:rsid w:val="1358FFF2"/>
    <w:rsid w:val="135D3096"/>
    <w:rsid w:val="136BF7D4"/>
    <w:rsid w:val="136C1C65"/>
    <w:rsid w:val="136E5026"/>
    <w:rsid w:val="13A5510A"/>
    <w:rsid w:val="13A5E5A4"/>
    <w:rsid w:val="13A8F72A"/>
    <w:rsid w:val="13B04E1A"/>
    <w:rsid w:val="13C56337"/>
    <w:rsid w:val="13CE10CE"/>
    <w:rsid w:val="13D80087"/>
    <w:rsid w:val="13DE466C"/>
    <w:rsid w:val="13E29B9D"/>
    <w:rsid w:val="13E85880"/>
    <w:rsid w:val="1403B8BE"/>
    <w:rsid w:val="1404A05B"/>
    <w:rsid w:val="142BC740"/>
    <w:rsid w:val="1442EB9C"/>
    <w:rsid w:val="1449C344"/>
    <w:rsid w:val="144B8B59"/>
    <w:rsid w:val="145A9C92"/>
    <w:rsid w:val="14652291"/>
    <w:rsid w:val="146DD198"/>
    <w:rsid w:val="147197B7"/>
    <w:rsid w:val="1473D1F5"/>
    <w:rsid w:val="1481236C"/>
    <w:rsid w:val="1491E8ED"/>
    <w:rsid w:val="14937730"/>
    <w:rsid w:val="149C2696"/>
    <w:rsid w:val="149C980A"/>
    <w:rsid w:val="14A17520"/>
    <w:rsid w:val="14A4093A"/>
    <w:rsid w:val="14A8AFDE"/>
    <w:rsid w:val="14D8D2D1"/>
    <w:rsid w:val="14DF1BE3"/>
    <w:rsid w:val="14E64669"/>
    <w:rsid w:val="14F38519"/>
    <w:rsid w:val="14F39B78"/>
    <w:rsid w:val="15018D52"/>
    <w:rsid w:val="1501BCB1"/>
    <w:rsid w:val="150F8EB5"/>
    <w:rsid w:val="151F0555"/>
    <w:rsid w:val="15252D53"/>
    <w:rsid w:val="152CF8BC"/>
    <w:rsid w:val="152FA8EF"/>
    <w:rsid w:val="152FC37D"/>
    <w:rsid w:val="1558E760"/>
    <w:rsid w:val="155C523B"/>
    <w:rsid w:val="1566C155"/>
    <w:rsid w:val="1570A3AD"/>
    <w:rsid w:val="15726132"/>
    <w:rsid w:val="157BAF3C"/>
    <w:rsid w:val="157D6361"/>
    <w:rsid w:val="15B73E21"/>
    <w:rsid w:val="15BCEDBF"/>
    <w:rsid w:val="15D8F8EE"/>
    <w:rsid w:val="15DBF349"/>
    <w:rsid w:val="15FDE8CE"/>
    <w:rsid w:val="16103B87"/>
    <w:rsid w:val="1613A3BA"/>
    <w:rsid w:val="1617146B"/>
    <w:rsid w:val="1619A3A1"/>
    <w:rsid w:val="1628DD03"/>
    <w:rsid w:val="162B759E"/>
    <w:rsid w:val="16318F9D"/>
    <w:rsid w:val="163690FE"/>
    <w:rsid w:val="163DAF93"/>
    <w:rsid w:val="16410947"/>
    <w:rsid w:val="16467417"/>
    <w:rsid w:val="16484ADD"/>
    <w:rsid w:val="16654F94"/>
    <w:rsid w:val="166C6962"/>
    <w:rsid w:val="1675F4E5"/>
    <w:rsid w:val="167D8FE4"/>
    <w:rsid w:val="16923927"/>
    <w:rsid w:val="169AC569"/>
    <w:rsid w:val="169BDE0B"/>
    <w:rsid w:val="169D6DFE"/>
    <w:rsid w:val="16B99F39"/>
    <w:rsid w:val="16BC6222"/>
    <w:rsid w:val="16C7BB0F"/>
    <w:rsid w:val="16D07926"/>
    <w:rsid w:val="16D6231E"/>
    <w:rsid w:val="16D84E78"/>
    <w:rsid w:val="16E82102"/>
    <w:rsid w:val="16F7FA70"/>
    <w:rsid w:val="1715477A"/>
    <w:rsid w:val="171B4958"/>
    <w:rsid w:val="1723187F"/>
    <w:rsid w:val="17234A7A"/>
    <w:rsid w:val="173D42B9"/>
    <w:rsid w:val="1746F2ED"/>
    <w:rsid w:val="175B837F"/>
    <w:rsid w:val="175DFDA2"/>
    <w:rsid w:val="1771FDD6"/>
    <w:rsid w:val="17953785"/>
    <w:rsid w:val="179AF6F6"/>
    <w:rsid w:val="17AEF4C4"/>
    <w:rsid w:val="17BB3CE1"/>
    <w:rsid w:val="17C510AE"/>
    <w:rsid w:val="17E1A819"/>
    <w:rsid w:val="17E9FED3"/>
    <w:rsid w:val="17F43101"/>
    <w:rsid w:val="1802B23A"/>
    <w:rsid w:val="180F8E89"/>
    <w:rsid w:val="181671E0"/>
    <w:rsid w:val="183750E1"/>
    <w:rsid w:val="184B2652"/>
    <w:rsid w:val="1850070A"/>
    <w:rsid w:val="1861578B"/>
    <w:rsid w:val="186A334E"/>
    <w:rsid w:val="18805477"/>
    <w:rsid w:val="188CECB1"/>
    <w:rsid w:val="18C27C0B"/>
    <w:rsid w:val="18D5844B"/>
    <w:rsid w:val="18E62EEF"/>
    <w:rsid w:val="18EF2BF4"/>
    <w:rsid w:val="18F4082C"/>
    <w:rsid w:val="18FD9BC1"/>
    <w:rsid w:val="18FE160F"/>
    <w:rsid w:val="1909C64B"/>
    <w:rsid w:val="190EED6D"/>
    <w:rsid w:val="1927C5FB"/>
    <w:rsid w:val="192E9A51"/>
    <w:rsid w:val="19335173"/>
    <w:rsid w:val="193E7A01"/>
    <w:rsid w:val="19442007"/>
    <w:rsid w:val="1948F523"/>
    <w:rsid w:val="194E9EA2"/>
    <w:rsid w:val="19551220"/>
    <w:rsid w:val="196182CB"/>
    <w:rsid w:val="196A5AF7"/>
    <w:rsid w:val="1977B9E8"/>
    <w:rsid w:val="19A9A647"/>
    <w:rsid w:val="19B94A4D"/>
    <w:rsid w:val="19C3E702"/>
    <w:rsid w:val="19CE1D00"/>
    <w:rsid w:val="19D01A69"/>
    <w:rsid w:val="19D2C384"/>
    <w:rsid w:val="19D7CCB2"/>
    <w:rsid w:val="19E2BFEC"/>
    <w:rsid w:val="19F9C9BE"/>
    <w:rsid w:val="19FB0B12"/>
    <w:rsid w:val="1A2E4D3C"/>
    <w:rsid w:val="1A4E2F4E"/>
    <w:rsid w:val="1AB1086C"/>
    <w:rsid w:val="1ABD3343"/>
    <w:rsid w:val="1AC346B5"/>
    <w:rsid w:val="1AC443B5"/>
    <w:rsid w:val="1AEAA24F"/>
    <w:rsid w:val="1AEF87C1"/>
    <w:rsid w:val="1B07A96E"/>
    <w:rsid w:val="1B179382"/>
    <w:rsid w:val="1B1E1B66"/>
    <w:rsid w:val="1B4C3804"/>
    <w:rsid w:val="1B523FFA"/>
    <w:rsid w:val="1B632F90"/>
    <w:rsid w:val="1B69BD9E"/>
    <w:rsid w:val="1B74FB83"/>
    <w:rsid w:val="1B99D9D3"/>
    <w:rsid w:val="1BAAB9AA"/>
    <w:rsid w:val="1BB7EA1F"/>
    <w:rsid w:val="1BD8F6AC"/>
    <w:rsid w:val="1BD90CC8"/>
    <w:rsid w:val="1BE64D6A"/>
    <w:rsid w:val="1BE8DF56"/>
    <w:rsid w:val="1BF73057"/>
    <w:rsid w:val="1C1AAAEE"/>
    <w:rsid w:val="1C37D76F"/>
    <w:rsid w:val="1C3EF680"/>
    <w:rsid w:val="1C47B7E1"/>
    <w:rsid w:val="1C541A34"/>
    <w:rsid w:val="1C7A90AB"/>
    <w:rsid w:val="1C86E1BC"/>
    <w:rsid w:val="1C87B466"/>
    <w:rsid w:val="1C968771"/>
    <w:rsid w:val="1C9D04C9"/>
    <w:rsid w:val="1CA82D09"/>
    <w:rsid w:val="1CAD8A00"/>
    <w:rsid w:val="1CBB2541"/>
    <w:rsid w:val="1CC41775"/>
    <w:rsid w:val="1CD3DCDF"/>
    <w:rsid w:val="1CE30A21"/>
    <w:rsid w:val="1CEC9812"/>
    <w:rsid w:val="1CF83544"/>
    <w:rsid w:val="1D128F4B"/>
    <w:rsid w:val="1D1362D4"/>
    <w:rsid w:val="1D21061F"/>
    <w:rsid w:val="1D4DC908"/>
    <w:rsid w:val="1D4EF016"/>
    <w:rsid w:val="1D5BE80A"/>
    <w:rsid w:val="1D5F199E"/>
    <w:rsid w:val="1D6B64EC"/>
    <w:rsid w:val="1D71DC2A"/>
    <w:rsid w:val="1D7279DA"/>
    <w:rsid w:val="1D897732"/>
    <w:rsid w:val="1DC234EF"/>
    <w:rsid w:val="1DCCE7A6"/>
    <w:rsid w:val="1DF992B7"/>
    <w:rsid w:val="1E02B415"/>
    <w:rsid w:val="1E08C515"/>
    <w:rsid w:val="1E0CC08F"/>
    <w:rsid w:val="1E1D0B2B"/>
    <w:rsid w:val="1E208EA7"/>
    <w:rsid w:val="1E217414"/>
    <w:rsid w:val="1E22A5C8"/>
    <w:rsid w:val="1E260148"/>
    <w:rsid w:val="1E2D28EB"/>
    <w:rsid w:val="1E304FDA"/>
    <w:rsid w:val="1E31E77B"/>
    <w:rsid w:val="1E3C134E"/>
    <w:rsid w:val="1E3F8FD6"/>
    <w:rsid w:val="1E427D64"/>
    <w:rsid w:val="1E6F9DBC"/>
    <w:rsid w:val="1E851B22"/>
    <w:rsid w:val="1E8B9265"/>
    <w:rsid w:val="1E942FBC"/>
    <w:rsid w:val="1EABD6DD"/>
    <w:rsid w:val="1EC15FA5"/>
    <w:rsid w:val="1ED1F5F3"/>
    <w:rsid w:val="1ED82B84"/>
    <w:rsid w:val="1EE72FD5"/>
    <w:rsid w:val="1EEA5881"/>
    <w:rsid w:val="1EF5714C"/>
    <w:rsid w:val="1F00EB89"/>
    <w:rsid w:val="1F0F6B7F"/>
    <w:rsid w:val="1F28ECF2"/>
    <w:rsid w:val="1F390DEF"/>
    <w:rsid w:val="1F5D5F7F"/>
    <w:rsid w:val="1F652B81"/>
    <w:rsid w:val="1F780834"/>
    <w:rsid w:val="1F7C8150"/>
    <w:rsid w:val="1F7DD64D"/>
    <w:rsid w:val="1F8BFA15"/>
    <w:rsid w:val="1F9A9983"/>
    <w:rsid w:val="1F9FEC14"/>
    <w:rsid w:val="1FB0B12B"/>
    <w:rsid w:val="1FBE8663"/>
    <w:rsid w:val="1FC8AA2B"/>
    <w:rsid w:val="1FCA0638"/>
    <w:rsid w:val="1FCDA676"/>
    <w:rsid w:val="1FD6CBED"/>
    <w:rsid w:val="1FDA8101"/>
    <w:rsid w:val="1FDD145C"/>
    <w:rsid w:val="1FE669C0"/>
    <w:rsid w:val="1FFEA014"/>
    <w:rsid w:val="2004B1F9"/>
    <w:rsid w:val="200BE1D8"/>
    <w:rsid w:val="201271C7"/>
    <w:rsid w:val="20146A6C"/>
    <w:rsid w:val="2016BA49"/>
    <w:rsid w:val="201A76A8"/>
    <w:rsid w:val="201E0C4C"/>
    <w:rsid w:val="2027A773"/>
    <w:rsid w:val="2029E374"/>
    <w:rsid w:val="202B2A16"/>
    <w:rsid w:val="202FC2DA"/>
    <w:rsid w:val="20315715"/>
    <w:rsid w:val="20651FEF"/>
    <w:rsid w:val="206949AB"/>
    <w:rsid w:val="2076C20C"/>
    <w:rsid w:val="207E6611"/>
    <w:rsid w:val="207FA3F8"/>
    <w:rsid w:val="2086F60E"/>
    <w:rsid w:val="208CAF30"/>
    <w:rsid w:val="209FAC95"/>
    <w:rsid w:val="20AE6225"/>
    <w:rsid w:val="20B2009F"/>
    <w:rsid w:val="20BA9C0F"/>
    <w:rsid w:val="20BAF22F"/>
    <w:rsid w:val="20D633D7"/>
    <w:rsid w:val="20DB00BD"/>
    <w:rsid w:val="20E308E0"/>
    <w:rsid w:val="20E9A3EA"/>
    <w:rsid w:val="20F6AB4E"/>
    <w:rsid w:val="20FF9D8C"/>
    <w:rsid w:val="210F2352"/>
    <w:rsid w:val="2116AAAC"/>
    <w:rsid w:val="21189973"/>
    <w:rsid w:val="21231BEB"/>
    <w:rsid w:val="21363E39"/>
    <w:rsid w:val="2137C40B"/>
    <w:rsid w:val="213F3FE8"/>
    <w:rsid w:val="2144274D"/>
    <w:rsid w:val="214D1D24"/>
    <w:rsid w:val="214FCA76"/>
    <w:rsid w:val="2162D6EB"/>
    <w:rsid w:val="21685D08"/>
    <w:rsid w:val="2172EF83"/>
    <w:rsid w:val="217AA82E"/>
    <w:rsid w:val="217F3409"/>
    <w:rsid w:val="21967955"/>
    <w:rsid w:val="21ADD967"/>
    <w:rsid w:val="21AF348A"/>
    <w:rsid w:val="21B29F01"/>
    <w:rsid w:val="21DD89C7"/>
    <w:rsid w:val="21F39D5A"/>
    <w:rsid w:val="21F55117"/>
    <w:rsid w:val="21F73BA9"/>
    <w:rsid w:val="22089C35"/>
    <w:rsid w:val="221511F7"/>
    <w:rsid w:val="221BAF63"/>
    <w:rsid w:val="221EAF82"/>
    <w:rsid w:val="2220ECB8"/>
    <w:rsid w:val="2233D4D0"/>
    <w:rsid w:val="2241C2A9"/>
    <w:rsid w:val="2263816E"/>
    <w:rsid w:val="22703FE6"/>
    <w:rsid w:val="22775AE8"/>
    <w:rsid w:val="227A5809"/>
    <w:rsid w:val="227A9B18"/>
    <w:rsid w:val="228F5545"/>
    <w:rsid w:val="2299FD09"/>
    <w:rsid w:val="22CB7084"/>
    <w:rsid w:val="22CE37B2"/>
    <w:rsid w:val="22D63857"/>
    <w:rsid w:val="22DA9DEA"/>
    <w:rsid w:val="22E9446F"/>
    <w:rsid w:val="22FB818C"/>
    <w:rsid w:val="22FDA05C"/>
    <w:rsid w:val="230600C0"/>
    <w:rsid w:val="230ECA8C"/>
    <w:rsid w:val="2311C346"/>
    <w:rsid w:val="23255464"/>
    <w:rsid w:val="232BDD51"/>
    <w:rsid w:val="2345B4B2"/>
    <w:rsid w:val="234A00F2"/>
    <w:rsid w:val="234DD484"/>
    <w:rsid w:val="235903D0"/>
    <w:rsid w:val="235B50FF"/>
    <w:rsid w:val="236413A8"/>
    <w:rsid w:val="236EBCD5"/>
    <w:rsid w:val="236F6FDA"/>
    <w:rsid w:val="23730966"/>
    <w:rsid w:val="23785E5B"/>
    <w:rsid w:val="237C658E"/>
    <w:rsid w:val="2389D8ED"/>
    <w:rsid w:val="238BED31"/>
    <w:rsid w:val="238EDE5E"/>
    <w:rsid w:val="23B110EF"/>
    <w:rsid w:val="23B4B440"/>
    <w:rsid w:val="23C4B91C"/>
    <w:rsid w:val="23D0B4D4"/>
    <w:rsid w:val="23D16E07"/>
    <w:rsid w:val="23D31821"/>
    <w:rsid w:val="23DA7031"/>
    <w:rsid w:val="23F2166C"/>
    <w:rsid w:val="2405E87F"/>
    <w:rsid w:val="240B69D5"/>
    <w:rsid w:val="242C660D"/>
    <w:rsid w:val="243B203A"/>
    <w:rsid w:val="243EEA30"/>
    <w:rsid w:val="246CBBB5"/>
    <w:rsid w:val="2476C450"/>
    <w:rsid w:val="2477A7B1"/>
    <w:rsid w:val="24892B20"/>
    <w:rsid w:val="248F59D4"/>
    <w:rsid w:val="24924902"/>
    <w:rsid w:val="24930969"/>
    <w:rsid w:val="2497B792"/>
    <w:rsid w:val="24A02692"/>
    <w:rsid w:val="24CF815B"/>
    <w:rsid w:val="24D2793F"/>
    <w:rsid w:val="24D828E4"/>
    <w:rsid w:val="24E3EB5D"/>
    <w:rsid w:val="24ECBE91"/>
    <w:rsid w:val="24F2069D"/>
    <w:rsid w:val="24F8C854"/>
    <w:rsid w:val="24FF8B96"/>
    <w:rsid w:val="2501616D"/>
    <w:rsid w:val="250FC4E3"/>
    <w:rsid w:val="25222C0B"/>
    <w:rsid w:val="2523F25D"/>
    <w:rsid w:val="2534D5CA"/>
    <w:rsid w:val="2538E22B"/>
    <w:rsid w:val="254315C3"/>
    <w:rsid w:val="254FA5F2"/>
    <w:rsid w:val="2557E244"/>
    <w:rsid w:val="2573D1D7"/>
    <w:rsid w:val="2578C719"/>
    <w:rsid w:val="25847C92"/>
    <w:rsid w:val="2585B449"/>
    <w:rsid w:val="258B67DD"/>
    <w:rsid w:val="2590FC47"/>
    <w:rsid w:val="259B3B7A"/>
    <w:rsid w:val="259C4F95"/>
    <w:rsid w:val="25A918D4"/>
    <w:rsid w:val="25AC5977"/>
    <w:rsid w:val="25CE55CA"/>
    <w:rsid w:val="25D365A4"/>
    <w:rsid w:val="25D651AF"/>
    <w:rsid w:val="25E0952D"/>
    <w:rsid w:val="25ED8396"/>
    <w:rsid w:val="25F4823D"/>
    <w:rsid w:val="25F4C93F"/>
    <w:rsid w:val="2602D903"/>
    <w:rsid w:val="260A8D80"/>
    <w:rsid w:val="260D7C6F"/>
    <w:rsid w:val="2610BBF0"/>
    <w:rsid w:val="26186D86"/>
    <w:rsid w:val="261C2C82"/>
    <w:rsid w:val="262227FD"/>
    <w:rsid w:val="263FFA83"/>
    <w:rsid w:val="2642F93F"/>
    <w:rsid w:val="265EC392"/>
    <w:rsid w:val="2662F458"/>
    <w:rsid w:val="267D9DC1"/>
    <w:rsid w:val="2681C6C8"/>
    <w:rsid w:val="26856CF0"/>
    <w:rsid w:val="26A23875"/>
    <w:rsid w:val="26A5D77A"/>
    <w:rsid w:val="26A9EF5E"/>
    <w:rsid w:val="26DFA869"/>
    <w:rsid w:val="26E66FF9"/>
    <w:rsid w:val="26EBF3B5"/>
    <w:rsid w:val="26FB7256"/>
    <w:rsid w:val="2704F11F"/>
    <w:rsid w:val="270FC020"/>
    <w:rsid w:val="2710EE40"/>
    <w:rsid w:val="2714D78A"/>
    <w:rsid w:val="2718B07F"/>
    <w:rsid w:val="2719DB1F"/>
    <w:rsid w:val="27277D8B"/>
    <w:rsid w:val="2728120D"/>
    <w:rsid w:val="272E43C5"/>
    <w:rsid w:val="2731E25D"/>
    <w:rsid w:val="27352D85"/>
    <w:rsid w:val="2739AE4C"/>
    <w:rsid w:val="273CECBB"/>
    <w:rsid w:val="2753CF81"/>
    <w:rsid w:val="2761A120"/>
    <w:rsid w:val="279168ED"/>
    <w:rsid w:val="27A51454"/>
    <w:rsid w:val="27AFD67B"/>
    <w:rsid w:val="27B7D840"/>
    <w:rsid w:val="27C43587"/>
    <w:rsid w:val="28221855"/>
    <w:rsid w:val="282A0FE4"/>
    <w:rsid w:val="282A1C0B"/>
    <w:rsid w:val="282A7BC6"/>
    <w:rsid w:val="28301890"/>
    <w:rsid w:val="28680483"/>
    <w:rsid w:val="28C0BB00"/>
    <w:rsid w:val="28D79AE7"/>
    <w:rsid w:val="28E2D281"/>
    <w:rsid w:val="28F8B615"/>
    <w:rsid w:val="28F9E81B"/>
    <w:rsid w:val="2910E60B"/>
    <w:rsid w:val="291B59A5"/>
    <w:rsid w:val="292539FF"/>
    <w:rsid w:val="292DDC2C"/>
    <w:rsid w:val="29352F64"/>
    <w:rsid w:val="293B315D"/>
    <w:rsid w:val="2948853C"/>
    <w:rsid w:val="294E1A2A"/>
    <w:rsid w:val="29567CEF"/>
    <w:rsid w:val="29624505"/>
    <w:rsid w:val="296F43DF"/>
    <w:rsid w:val="2973A9DE"/>
    <w:rsid w:val="298D506A"/>
    <w:rsid w:val="298D9C82"/>
    <w:rsid w:val="29936C91"/>
    <w:rsid w:val="299D535E"/>
    <w:rsid w:val="29A502BC"/>
    <w:rsid w:val="29A94167"/>
    <w:rsid w:val="29BC06E3"/>
    <w:rsid w:val="29BCC26C"/>
    <w:rsid w:val="29BFB8A1"/>
    <w:rsid w:val="29C04967"/>
    <w:rsid w:val="29CAFF4C"/>
    <w:rsid w:val="29D4421F"/>
    <w:rsid w:val="29DD73AC"/>
    <w:rsid w:val="29FD2944"/>
    <w:rsid w:val="2A03E89A"/>
    <w:rsid w:val="2A0740A4"/>
    <w:rsid w:val="2A0E4EE9"/>
    <w:rsid w:val="2A101D39"/>
    <w:rsid w:val="2A27DCCA"/>
    <w:rsid w:val="2A341392"/>
    <w:rsid w:val="2A3E7122"/>
    <w:rsid w:val="2A4B48C8"/>
    <w:rsid w:val="2A4C7C05"/>
    <w:rsid w:val="2A537F29"/>
    <w:rsid w:val="2A686E0A"/>
    <w:rsid w:val="2A6D1E28"/>
    <w:rsid w:val="2A7C07FF"/>
    <w:rsid w:val="2A84969D"/>
    <w:rsid w:val="2AC49273"/>
    <w:rsid w:val="2ADC3FD1"/>
    <w:rsid w:val="2AE0BC73"/>
    <w:rsid w:val="2AE94751"/>
    <w:rsid w:val="2AEA1459"/>
    <w:rsid w:val="2AEDB97A"/>
    <w:rsid w:val="2B090B79"/>
    <w:rsid w:val="2B46E03E"/>
    <w:rsid w:val="2B4A924D"/>
    <w:rsid w:val="2B55BA2C"/>
    <w:rsid w:val="2B58C9CC"/>
    <w:rsid w:val="2B86F485"/>
    <w:rsid w:val="2B875B53"/>
    <w:rsid w:val="2B8ADB07"/>
    <w:rsid w:val="2B8B947D"/>
    <w:rsid w:val="2B9447FD"/>
    <w:rsid w:val="2B9E289C"/>
    <w:rsid w:val="2BAD5D2E"/>
    <w:rsid w:val="2BAED9AD"/>
    <w:rsid w:val="2BCADFE6"/>
    <w:rsid w:val="2BD51AE0"/>
    <w:rsid w:val="2BEDC9D9"/>
    <w:rsid w:val="2BEEBDDD"/>
    <w:rsid w:val="2BF3FC42"/>
    <w:rsid w:val="2BF72828"/>
    <w:rsid w:val="2BFEFBC9"/>
    <w:rsid w:val="2C04765B"/>
    <w:rsid w:val="2C120372"/>
    <w:rsid w:val="2C22E84C"/>
    <w:rsid w:val="2C231AAB"/>
    <w:rsid w:val="2C297BA1"/>
    <w:rsid w:val="2C371C36"/>
    <w:rsid w:val="2C3B5E2D"/>
    <w:rsid w:val="2C4E9C25"/>
    <w:rsid w:val="2C53B0E0"/>
    <w:rsid w:val="2C6B7084"/>
    <w:rsid w:val="2C6CA416"/>
    <w:rsid w:val="2C798DDB"/>
    <w:rsid w:val="2C91CEA6"/>
    <w:rsid w:val="2CBE7F5C"/>
    <w:rsid w:val="2CC4AA93"/>
    <w:rsid w:val="2CF28E8F"/>
    <w:rsid w:val="2CF99AF9"/>
    <w:rsid w:val="2D158CDE"/>
    <w:rsid w:val="2D29E77F"/>
    <w:rsid w:val="2D32F963"/>
    <w:rsid w:val="2D68342F"/>
    <w:rsid w:val="2D94F89A"/>
    <w:rsid w:val="2D974F38"/>
    <w:rsid w:val="2D987FA0"/>
    <w:rsid w:val="2D9940B6"/>
    <w:rsid w:val="2DB07110"/>
    <w:rsid w:val="2DB7BE22"/>
    <w:rsid w:val="2DD12903"/>
    <w:rsid w:val="2DD40A33"/>
    <w:rsid w:val="2DD49616"/>
    <w:rsid w:val="2DDA9F44"/>
    <w:rsid w:val="2DE0013D"/>
    <w:rsid w:val="2DF0CF57"/>
    <w:rsid w:val="2DF1F24A"/>
    <w:rsid w:val="2E05154D"/>
    <w:rsid w:val="2E0A7DF9"/>
    <w:rsid w:val="2E0EFDCA"/>
    <w:rsid w:val="2E19DD30"/>
    <w:rsid w:val="2E2E39BB"/>
    <w:rsid w:val="2E30C28C"/>
    <w:rsid w:val="2E370955"/>
    <w:rsid w:val="2E57C3EC"/>
    <w:rsid w:val="2E5EE07D"/>
    <w:rsid w:val="2E5F1940"/>
    <w:rsid w:val="2E806005"/>
    <w:rsid w:val="2E87580B"/>
    <w:rsid w:val="2E89ABDB"/>
    <w:rsid w:val="2E8FFB5B"/>
    <w:rsid w:val="2EB20B10"/>
    <w:rsid w:val="2EB90BF6"/>
    <w:rsid w:val="2EBB9A97"/>
    <w:rsid w:val="2ED19B6F"/>
    <w:rsid w:val="2EE20C54"/>
    <w:rsid w:val="2EF9D977"/>
    <w:rsid w:val="2F050FAB"/>
    <w:rsid w:val="2F1A502E"/>
    <w:rsid w:val="2F224A7F"/>
    <w:rsid w:val="2F39CFA7"/>
    <w:rsid w:val="2F3D473E"/>
    <w:rsid w:val="2F60CAF5"/>
    <w:rsid w:val="2F66B1C5"/>
    <w:rsid w:val="2F69A064"/>
    <w:rsid w:val="2F8201CD"/>
    <w:rsid w:val="2FAE52AF"/>
    <w:rsid w:val="2FAF3E88"/>
    <w:rsid w:val="2FB87A73"/>
    <w:rsid w:val="2FC7625A"/>
    <w:rsid w:val="2FCA0723"/>
    <w:rsid w:val="2FCAEF16"/>
    <w:rsid w:val="2FD1860A"/>
    <w:rsid w:val="2FD29824"/>
    <w:rsid w:val="2FE77396"/>
    <w:rsid w:val="2FE9D857"/>
    <w:rsid w:val="2FEA3828"/>
    <w:rsid w:val="2FEA91C5"/>
    <w:rsid w:val="2FEFCE61"/>
    <w:rsid w:val="2FFD8BB5"/>
    <w:rsid w:val="3001D0DC"/>
    <w:rsid w:val="300A9C0A"/>
    <w:rsid w:val="300C9C3C"/>
    <w:rsid w:val="300E5219"/>
    <w:rsid w:val="3016074B"/>
    <w:rsid w:val="302DE42F"/>
    <w:rsid w:val="3034745D"/>
    <w:rsid w:val="303515D0"/>
    <w:rsid w:val="3047A42D"/>
    <w:rsid w:val="30604D97"/>
    <w:rsid w:val="30671F23"/>
    <w:rsid w:val="306F023B"/>
    <w:rsid w:val="30787D30"/>
    <w:rsid w:val="30803255"/>
    <w:rsid w:val="30948A70"/>
    <w:rsid w:val="30951AFE"/>
    <w:rsid w:val="309C0F31"/>
    <w:rsid w:val="30A99105"/>
    <w:rsid w:val="30C02712"/>
    <w:rsid w:val="30C2405C"/>
    <w:rsid w:val="30CA5CED"/>
    <w:rsid w:val="30D6AA15"/>
    <w:rsid w:val="30DEAE3F"/>
    <w:rsid w:val="30DFCC2C"/>
    <w:rsid w:val="30F0DA3C"/>
    <w:rsid w:val="30FBABE5"/>
    <w:rsid w:val="3103CA52"/>
    <w:rsid w:val="3105A7CF"/>
    <w:rsid w:val="311D5F90"/>
    <w:rsid w:val="312EA40E"/>
    <w:rsid w:val="3135ADE1"/>
    <w:rsid w:val="3137E729"/>
    <w:rsid w:val="315C55BB"/>
    <w:rsid w:val="3169309D"/>
    <w:rsid w:val="31700280"/>
    <w:rsid w:val="31868929"/>
    <w:rsid w:val="31AA9246"/>
    <w:rsid w:val="31AEC342"/>
    <w:rsid w:val="31AEDDC3"/>
    <w:rsid w:val="31C195C6"/>
    <w:rsid w:val="31C287D2"/>
    <w:rsid w:val="31C4C49A"/>
    <w:rsid w:val="31C989BC"/>
    <w:rsid w:val="31D1D61B"/>
    <w:rsid w:val="31E3BE4A"/>
    <w:rsid w:val="31EBEA21"/>
    <w:rsid w:val="31EE6A69"/>
    <w:rsid w:val="31F2DBF3"/>
    <w:rsid w:val="31F50C90"/>
    <w:rsid w:val="31F68FA6"/>
    <w:rsid w:val="3201002E"/>
    <w:rsid w:val="32025E1B"/>
    <w:rsid w:val="3209DA29"/>
    <w:rsid w:val="320FDBCB"/>
    <w:rsid w:val="321DEFF3"/>
    <w:rsid w:val="3225255B"/>
    <w:rsid w:val="32336873"/>
    <w:rsid w:val="32388A09"/>
    <w:rsid w:val="3248BD56"/>
    <w:rsid w:val="324DAB97"/>
    <w:rsid w:val="3252E172"/>
    <w:rsid w:val="326F94A2"/>
    <w:rsid w:val="327A6FC7"/>
    <w:rsid w:val="3299557D"/>
    <w:rsid w:val="32B29D17"/>
    <w:rsid w:val="32C2A59C"/>
    <w:rsid w:val="32C5DCF8"/>
    <w:rsid w:val="32E2DAA6"/>
    <w:rsid w:val="32EAE2A3"/>
    <w:rsid w:val="32F4BEF7"/>
    <w:rsid w:val="330F8FF4"/>
    <w:rsid w:val="3348005D"/>
    <w:rsid w:val="335A23A8"/>
    <w:rsid w:val="33603F8E"/>
    <w:rsid w:val="3362DA65"/>
    <w:rsid w:val="336D7204"/>
    <w:rsid w:val="338C9F68"/>
    <w:rsid w:val="338F257B"/>
    <w:rsid w:val="3394620F"/>
    <w:rsid w:val="33A109CA"/>
    <w:rsid w:val="33B2884D"/>
    <w:rsid w:val="33D92B65"/>
    <w:rsid w:val="33DED284"/>
    <w:rsid w:val="33DF74E1"/>
    <w:rsid w:val="33FD52C9"/>
    <w:rsid w:val="3439EA9B"/>
    <w:rsid w:val="3445BA3D"/>
    <w:rsid w:val="3450BAF1"/>
    <w:rsid w:val="345E7892"/>
    <w:rsid w:val="34770D2A"/>
    <w:rsid w:val="347D6D75"/>
    <w:rsid w:val="3484F0D0"/>
    <w:rsid w:val="34987405"/>
    <w:rsid w:val="349F9C86"/>
    <w:rsid w:val="34B873F5"/>
    <w:rsid w:val="34B89F94"/>
    <w:rsid w:val="34BADC9D"/>
    <w:rsid w:val="34C0F06B"/>
    <w:rsid w:val="34C22C20"/>
    <w:rsid w:val="34F138E5"/>
    <w:rsid w:val="34F5C151"/>
    <w:rsid w:val="351045D6"/>
    <w:rsid w:val="351B9E55"/>
    <w:rsid w:val="35367610"/>
    <w:rsid w:val="35394B4C"/>
    <w:rsid w:val="354ABCEF"/>
    <w:rsid w:val="354DCD0C"/>
    <w:rsid w:val="3551878D"/>
    <w:rsid w:val="3552AD67"/>
    <w:rsid w:val="3553D99C"/>
    <w:rsid w:val="3555628C"/>
    <w:rsid w:val="3562B8BA"/>
    <w:rsid w:val="3562FC4D"/>
    <w:rsid w:val="356C3A18"/>
    <w:rsid w:val="357B50A4"/>
    <w:rsid w:val="35817937"/>
    <w:rsid w:val="35A15D80"/>
    <w:rsid w:val="35A3D952"/>
    <w:rsid w:val="35C0614D"/>
    <w:rsid w:val="35DCF0CF"/>
    <w:rsid w:val="35EB320A"/>
    <w:rsid w:val="35EF5B79"/>
    <w:rsid w:val="35F6E357"/>
    <w:rsid w:val="3609FD97"/>
    <w:rsid w:val="361FA088"/>
    <w:rsid w:val="362BBC3E"/>
    <w:rsid w:val="3644BF5B"/>
    <w:rsid w:val="364E8AA2"/>
    <w:rsid w:val="36669312"/>
    <w:rsid w:val="3684194C"/>
    <w:rsid w:val="368B68B7"/>
    <w:rsid w:val="368C38DC"/>
    <w:rsid w:val="3697C91B"/>
    <w:rsid w:val="36AD5282"/>
    <w:rsid w:val="36BCCDC9"/>
    <w:rsid w:val="36C7C914"/>
    <w:rsid w:val="36CB477C"/>
    <w:rsid w:val="36D4479C"/>
    <w:rsid w:val="36E3AD2F"/>
    <w:rsid w:val="36E4A8A6"/>
    <w:rsid w:val="36EEE9ED"/>
    <w:rsid w:val="36F44227"/>
    <w:rsid w:val="36FAAAE8"/>
    <w:rsid w:val="371CD510"/>
    <w:rsid w:val="371E0C1A"/>
    <w:rsid w:val="3729E0B8"/>
    <w:rsid w:val="37380A71"/>
    <w:rsid w:val="373A0E32"/>
    <w:rsid w:val="373D2A4E"/>
    <w:rsid w:val="375C110A"/>
    <w:rsid w:val="3764CD3C"/>
    <w:rsid w:val="3775C0A8"/>
    <w:rsid w:val="3791A0FA"/>
    <w:rsid w:val="379E20BA"/>
    <w:rsid w:val="37A48073"/>
    <w:rsid w:val="37BB0BD1"/>
    <w:rsid w:val="37BBC54C"/>
    <w:rsid w:val="37C03587"/>
    <w:rsid w:val="37CA9036"/>
    <w:rsid w:val="37D7AFE4"/>
    <w:rsid w:val="38170904"/>
    <w:rsid w:val="382155E9"/>
    <w:rsid w:val="383CFC2C"/>
    <w:rsid w:val="384D75FD"/>
    <w:rsid w:val="3855584F"/>
    <w:rsid w:val="385AA665"/>
    <w:rsid w:val="38645614"/>
    <w:rsid w:val="386937EB"/>
    <w:rsid w:val="389A8779"/>
    <w:rsid w:val="38A0F49B"/>
    <w:rsid w:val="38B2FC9F"/>
    <w:rsid w:val="38BA6B8F"/>
    <w:rsid w:val="38BE6288"/>
    <w:rsid w:val="3904FFDC"/>
    <w:rsid w:val="39137B79"/>
    <w:rsid w:val="3916D45D"/>
    <w:rsid w:val="3918773D"/>
    <w:rsid w:val="391DAE55"/>
    <w:rsid w:val="392D3700"/>
    <w:rsid w:val="393CAF3E"/>
    <w:rsid w:val="3944A5CF"/>
    <w:rsid w:val="394C31C6"/>
    <w:rsid w:val="396088A9"/>
    <w:rsid w:val="3975135D"/>
    <w:rsid w:val="39A59470"/>
    <w:rsid w:val="39AEA667"/>
    <w:rsid w:val="39B0375C"/>
    <w:rsid w:val="39B0AA85"/>
    <w:rsid w:val="39D07C26"/>
    <w:rsid w:val="39F658A3"/>
    <w:rsid w:val="39F8B0BA"/>
    <w:rsid w:val="39FD52B4"/>
    <w:rsid w:val="3A0C2E4E"/>
    <w:rsid w:val="3A0EB1D9"/>
    <w:rsid w:val="3A25F383"/>
    <w:rsid w:val="3A274210"/>
    <w:rsid w:val="3A353553"/>
    <w:rsid w:val="3A35A245"/>
    <w:rsid w:val="3A36C530"/>
    <w:rsid w:val="3A398A4E"/>
    <w:rsid w:val="3A557CE7"/>
    <w:rsid w:val="3A66824A"/>
    <w:rsid w:val="3A6E96C5"/>
    <w:rsid w:val="3A75787D"/>
    <w:rsid w:val="3A869A69"/>
    <w:rsid w:val="3A8B23C2"/>
    <w:rsid w:val="3A9D407F"/>
    <w:rsid w:val="3ACBE013"/>
    <w:rsid w:val="3AF124A6"/>
    <w:rsid w:val="3AFCCBAB"/>
    <w:rsid w:val="3B005C82"/>
    <w:rsid w:val="3B029E6C"/>
    <w:rsid w:val="3B15422A"/>
    <w:rsid w:val="3B1BEA1C"/>
    <w:rsid w:val="3B20E49E"/>
    <w:rsid w:val="3B256B5A"/>
    <w:rsid w:val="3B2F7EAA"/>
    <w:rsid w:val="3B4B3917"/>
    <w:rsid w:val="3B5F4BF1"/>
    <w:rsid w:val="3B630AD7"/>
    <w:rsid w:val="3B7256BA"/>
    <w:rsid w:val="3B742F4D"/>
    <w:rsid w:val="3B7B15AD"/>
    <w:rsid w:val="3B80B41A"/>
    <w:rsid w:val="3B9E64D7"/>
    <w:rsid w:val="3BB5ED37"/>
    <w:rsid w:val="3BBFCF84"/>
    <w:rsid w:val="3BC0E48C"/>
    <w:rsid w:val="3BC179DA"/>
    <w:rsid w:val="3BE5361F"/>
    <w:rsid w:val="3BE84AD2"/>
    <w:rsid w:val="3BEB1688"/>
    <w:rsid w:val="3BF15A21"/>
    <w:rsid w:val="3BF32D30"/>
    <w:rsid w:val="3BFCB85E"/>
    <w:rsid w:val="3C010702"/>
    <w:rsid w:val="3C0CD947"/>
    <w:rsid w:val="3C0F892B"/>
    <w:rsid w:val="3C292E5E"/>
    <w:rsid w:val="3C3DE87C"/>
    <w:rsid w:val="3C3DF374"/>
    <w:rsid w:val="3C409DF9"/>
    <w:rsid w:val="3C4C3282"/>
    <w:rsid w:val="3C55880F"/>
    <w:rsid w:val="3C5E5321"/>
    <w:rsid w:val="3C81C794"/>
    <w:rsid w:val="3C9E04FB"/>
    <w:rsid w:val="3CA34BBC"/>
    <w:rsid w:val="3CAA050A"/>
    <w:rsid w:val="3CBE31CA"/>
    <w:rsid w:val="3D06E84B"/>
    <w:rsid w:val="3D162566"/>
    <w:rsid w:val="3D17858D"/>
    <w:rsid w:val="3D4879A6"/>
    <w:rsid w:val="3D67F638"/>
    <w:rsid w:val="3D77EE46"/>
    <w:rsid w:val="3D786695"/>
    <w:rsid w:val="3D80E857"/>
    <w:rsid w:val="3D8582CA"/>
    <w:rsid w:val="3D8E01F4"/>
    <w:rsid w:val="3D8F2B39"/>
    <w:rsid w:val="3D907551"/>
    <w:rsid w:val="3DAFF405"/>
    <w:rsid w:val="3DB09FCC"/>
    <w:rsid w:val="3DC00D80"/>
    <w:rsid w:val="3DC554A4"/>
    <w:rsid w:val="3DF1E358"/>
    <w:rsid w:val="3DFCDDBF"/>
    <w:rsid w:val="3E05B0D7"/>
    <w:rsid w:val="3E19E328"/>
    <w:rsid w:val="3E19E93F"/>
    <w:rsid w:val="3E1BB6A7"/>
    <w:rsid w:val="3E1D34E7"/>
    <w:rsid w:val="3E248D6A"/>
    <w:rsid w:val="3E28BC5D"/>
    <w:rsid w:val="3E2F5FDB"/>
    <w:rsid w:val="3E3503E0"/>
    <w:rsid w:val="3E35A94B"/>
    <w:rsid w:val="3E3E4C46"/>
    <w:rsid w:val="3E4B5B67"/>
    <w:rsid w:val="3E4D2BE8"/>
    <w:rsid w:val="3E5377C9"/>
    <w:rsid w:val="3E64493D"/>
    <w:rsid w:val="3E6A8207"/>
    <w:rsid w:val="3E726BF0"/>
    <w:rsid w:val="3E763C97"/>
    <w:rsid w:val="3E88A889"/>
    <w:rsid w:val="3E9B12D7"/>
    <w:rsid w:val="3EA3E556"/>
    <w:rsid w:val="3EB0B093"/>
    <w:rsid w:val="3EB20E07"/>
    <w:rsid w:val="3EB850AD"/>
    <w:rsid w:val="3EB99F15"/>
    <w:rsid w:val="3EC63F13"/>
    <w:rsid w:val="3ECAE127"/>
    <w:rsid w:val="3EE42E60"/>
    <w:rsid w:val="3EE7F230"/>
    <w:rsid w:val="3EF3ACAB"/>
    <w:rsid w:val="3EF4DA95"/>
    <w:rsid w:val="3EFA5604"/>
    <w:rsid w:val="3F06762C"/>
    <w:rsid w:val="3F15AC69"/>
    <w:rsid w:val="3F16881F"/>
    <w:rsid w:val="3F1768D4"/>
    <w:rsid w:val="3F2B3D99"/>
    <w:rsid w:val="3F3F9CC3"/>
    <w:rsid w:val="3F5BE34B"/>
    <w:rsid w:val="3F6E7FBA"/>
    <w:rsid w:val="3F766685"/>
    <w:rsid w:val="3F778030"/>
    <w:rsid w:val="3F880C3C"/>
    <w:rsid w:val="3F92974E"/>
    <w:rsid w:val="3F9E849B"/>
    <w:rsid w:val="3FA250BA"/>
    <w:rsid w:val="3FE416D8"/>
    <w:rsid w:val="3FEF1209"/>
    <w:rsid w:val="3FEF9857"/>
    <w:rsid w:val="3FF4032A"/>
    <w:rsid w:val="40150DA7"/>
    <w:rsid w:val="401C38F9"/>
    <w:rsid w:val="401D088A"/>
    <w:rsid w:val="40529BFA"/>
    <w:rsid w:val="405339A0"/>
    <w:rsid w:val="4058EDCD"/>
    <w:rsid w:val="4059EB2D"/>
    <w:rsid w:val="40A170A2"/>
    <w:rsid w:val="40A4C89C"/>
    <w:rsid w:val="40B5C8EB"/>
    <w:rsid w:val="40BC0C09"/>
    <w:rsid w:val="40BF9D84"/>
    <w:rsid w:val="40CF4494"/>
    <w:rsid w:val="40D7CBFC"/>
    <w:rsid w:val="40EAB520"/>
    <w:rsid w:val="40F255ED"/>
    <w:rsid w:val="4102ACBB"/>
    <w:rsid w:val="410CE7C2"/>
    <w:rsid w:val="41152C70"/>
    <w:rsid w:val="411C9874"/>
    <w:rsid w:val="411CDB63"/>
    <w:rsid w:val="411D663B"/>
    <w:rsid w:val="411E107D"/>
    <w:rsid w:val="4121A56C"/>
    <w:rsid w:val="412BA8D9"/>
    <w:rsid w:val="413DEF56"/>
    <w:rsid w:val="4141CC57"/>
    <w:rsid w:val="4149EE47"/>
    <w:rsid w:val="4160962B"/>
    <w:rsid w:val="41772566"/>
    <w:rsid w:val="41830A43"/>
    <w:rsid w:val="418F9015"/>
    <w:rsid w:val="41903C73"/>
    <w:rsid w:val="41973F92"/>
    <w:rsid w:val="4197757C"/>
    <w:rsid w:val="41A579C7"/>
    <w:rsid w:val="41AAAEF4"/>
    <w:rsid w:val="41B3253F"/>
    <w:rsid w:val="41B4475B"/>
    <w:rsid w:val="41B651E5"/>
    <w:rsid w:val="41C0F34F"/>
    <w:rsid w:val="41DCA061"/>
    <w:rsid w:val="41FBA488"/>
    <w:rsid w:val="41FC8D49"/>
    <w:rsid w:val="420040D0"/>
    <w:rsid w:val="42011B4D"/>
    <w:rsid w:val="421C8DB2"/>
    <w:rsid w:val="421FFE9A"/>
    <w:rsid w:val="423E1F95"/>
    <w:rsid w:val="4252666A"/>
    <w:rsid w:val="42560C55"/>
    <w:rsid w:val="4277C663"/>
    <w:rsid w:val="427FA243"/>
    <w:rsid w:val="428D9DA3"/>
    <w:rsid w:val="42A4E76E"/>
    <w:rsid w:val="42A74F0F"/>
    <w:rsid w:val="42AFA60C"/>
    <w:rsid w:val="42B2AB9D"/>
    <w:rsid w:val="42B5D8AD"/>
    <w:rsid w:val="42BCBF10"/>
    <w:rsid w:val="42D9D094"/>
    <w:rsid w:val="42E358A3"/>
    <w:rsid w:val="42EFCFA3"/>
    <w:rsid w:val="42F64012"/>
    <w:rsid w:val="42FDE030"/>
    <w:rsid w:val="42FE868F"/>
    <w:rsid w:val="4301911F"/>
    <w:rsid w:val="431F3FDD"/>
    <w:rsid w:val="4321FCD8"/>
    <w:rsid w:val="432C7CDC"/>
    <w:rsid w:val="43346EC0"/>
    <w:rsid w:val="4345B7EA"/>
    <w:rsid w:val="4347D756"/>
    <w:rsid w:val="434F1417"/>
    <w:rsid w:val="4363D8F8"/>
    <w:rsid w:val="436DF5E6"/>
    <w:rsid w:val="437009D0"/>
    <w:rsid w:val="438BB6CA"/>
    <w:rsid w:val="439D45EC"/>
    <w:rsid w:val="439D6356"/>
    <w:rsid w:val="43AAD656"/>
    <w:rsid w:val="43AB828A"/>
    <w:rsid w:val="43C0EE7B"/>
    <w:rsid w:val="43CD717A"/>
    <w:rsid w:val="43E47063"/>
    <w:rsid w:val="43F25842"/>
    <w:rsid w:val="43FB6470"/>
    <w:rsid w:val="440FFA11"/>
    <w:rsid w:val="4421E1CE"/>
    <w:rsid w:val="44282D5A"/>
    <w:rsid w:val="442F2569"/>
    <w:rsid w:val="4438FAF7"/>
    <w:rsid w:val="445E34B6"/>
    <w:rsid w:val="446B6510"/>
    <w:rsid w:val="448D43BB"/>
    <w:rsid w:val="449E8744"/>
    <w:rsid w:val="44A0219E"/>
    <w:rsid w:val="44AC146D"/>
    <w:rsid w:val="44AFB863"/>
    <w:rsid w:val="44B00A4F"/>
    <w:rsid w:val="44C8750B"/>
    <w:rsid w:val="44D48C25"/>
    <w:rsid w:val="44DBEB09"/>
    <w:rsid w:val="450D4A09"/>
    <w:rsid w:val="45150A58"/>
    <w:rsid w:val="451A890D"/>
    <w:rsid w:val="4522086D"/>
    <w:rsid w:val="45346E92"/>
    <w:rsid w:val="4535980C"/>
    <w:rsid w:val="453C97CA"/>
    <w:rsid w:val="45460AB9"/>
    <w:rsid w:val="4549A295"/>
    <w:rsid w:val="454D93DE"/>
    <w:rsid w:val="4551C04F"/>
    <w:rsid w:val="4553B2E0"/>
    <w:rsid w:val="455EB288"/>
    <w:rsid w:val="457435E5"/>
    <w:rsid w:val="457F730C"/>
    <w:rsid w:val="458B91AE"/>
    <w:rsid w:val="458E0EF6"/>
    <w:rsid w:val="458F6271"/>
    <w:rsid w:val="458FB00A"/>
    <w:rsid w:val="4597926C"/>
    <w:rsid w:val="45AADD9B"/>
    <w:rsid w:val="45AE2628"/>
    <w:rsid w:val="45B1558A"/>
    <w:rsid w:val="45C681D2"/>
    <w:rsid w:val="45DA983D"/>
    <w:rsid w:val="45DB49BA"/>
    <w:rsid w:val="45E78DD6"/>
    <w:rsid w:val="45EBA4B1"/>
    <w:rsid w:val="45FA3637"/>
    <w:rsid w:val="4617BC5E"/>
    <w:rsid w:val="461FE846"/>
    <w:rsid w:val="4623AB21"/>
    <w:rsid w:val="4640A8ED"/>
    <w:rsid w:val="46571B1B"/>
    <w:rsid w:val="466029B2"/>
    <w:rsid w:val="4666C42C"/>
    <w:rsid w:val="466E212D"/>
    <w:rsid w:val="46727174"/>
    <w:rsid w:val="467C8FEA"/>
    <w:rsid w:val="468B7D81"/>
    <w:rsid w:val="468EBE13"/>
    <w:rsid w:val="469C81E2"/>
    <w:rsid w:val="469DA614"/>
    <w:rsid w:val="46A21747"/>
    <w:rsid w:val="46A5177D"/>
    <w:rsid w:val="46B5BE38"/>
    <w:rsid w:val="46B5D376"/>
    <w:rsid w:val="46C93A6A"/>
    <w:rsid w:val="46F12BD1"/>
    <w:rsid w:val="47053A4B"/>
    <w:rsid w:val="470DB0FA"/>
    <w:rsid w:val="472C7071"/>
    <w:rsid w:val="472D49B2"/>
    <w:rsid w:val="473B1E25"/>
    <w:rsid w:val="47473373"/>
    <w:rsid w:val="47561580"/>
    <w:rsid w:val="475B4CAC"/>
    <w:rsid w:val="4797D1DE"/>
    <w:rsid w:val="4799B5DF"/>
    <w:rsid w:val="479CF284"/>
    <w:rsid w:val="47BC6371"/>
    <w:rsid w:val="47BD36BA"/>
    <w:rsid w:val="47CF003D"/>
    <w:rsid w:val="47D05934"/>
    <w:rsid w:val="47F71F69"/>
    <w:rsid w:val="481D11BF"/>
    <w:rsid w:val="48296C04"/>
    <w:rsid w:val="482AB897"/>
    <w:rsid w:val="482BA1D6"/>
    <w:rsid w:val="483BCE2A"/>
    <w:rsid w:val="4845865D"/>
    <w:rsid w:val="484A49E1"/>
    <w:rsid w:val="4852DCB2"/>
    <w:rsid w:val="48828229"/>
    <w:rsid w:val="48830FF0"/>
    <w:rsid w:val="488CFF67"/>
    <w:rsid w:val="48977116"/>
    <w:rsid w:val="4898A2EB"/>
    <w:rsid w:val="48A68B4A"/>
    <w:rsid w:val="48B82028"/>
    <w:rsid w:val="48D500C8"/>
    <w:rsid w:val="48E6093C"/>
    <w:rsid w:val="48E668D8"/>
    <w:rsid w:val="48E6BA4A"/>
    <w:rsid w:val="48F97187"/>
    <w:rsid w:val="48FA99EA"/>
    <w:rsid w:val="48FF8D19"/>
    <w:rsid w:val="490FA09C"/>
    <w:rsid w:val="491424D0"/>
    <w:rsid w:val="491CCADE"/>
    <w:rsid w:val="4925DA7B"/>
    <w:rsid w:val="492676C5"/>
    <w:rsid w:val="49334F9C"/>
    <w:rsid w:val="495D3913"/>
    <w:rsid w:val="49620DD5"/>
    <w:rsid w:val="49670764"/>
    <w:rsid w:val="4967FB9A"/>
    <w:rsid w:val="496BF17D"/>
    <w:rsid w:val="4972BA92"/>
    <w:rsid w:val="4986DECD"/>
    <w:rsid w:val="498E2E33"/>
    <w:rsid w:val="498F38E9"/>
    <w:rsid w:val="499D74ED"/>
    <w:rsid w:val="49A5E9B0"/>
    <w:rsid w:val="49AE7B51"/>
    <w:rsid w:val="49C06A82"/>
    <w:rsid w:val="49E05F7E"/>
    <w:rsid w:val="49E33C74"/>
    <w:rsid w:val="49E814DE"/>
    <w:rsid w:val="49E9508B"/>
    <w:rsid w:val="49EA5DBF"/>
    <w:rsid w:val="49F8DCA3"/>
    <w:rsid w:val="49FA84EA"/>
    <w:rsid w:val="49FFDD49"/>
    <w:rsid w:val="4A499151"/>
    <w:rsid w:val="4A531ECD"/>
    <w:rsid w:val="4A5F33D2"/>
    <w:rsid w:val="4A60B09C"/>
    <w:rsid w:val="4A846A86"/>
    <w:rsid w:val="4A84E1AA"/>
    <w:rsid w:val="4A88A31F"/>
    <w:rsid w:val="4A8A70D6"/>
    <w:rsid w:val="4A99C37D"/>
    <w:rsid w:val="4AA1B18C"/>
    <w:rsid w:val="4AA44EB3"/>
    <w:rsid w:val="4AACB1DA"/>
    <w:rsid w:val="4AB2D4C9"/>
    <w:rsid w:val="4AC07C0E"/>
    <w:rsid w:val="4AD9D5D4"/>
    <w:rsid w:val="4AEDEA4A"/>
    <w:rsid w:val="4AF85D9F"/>
    <w:rsid w:val="4AFA45A8"/>
    <w:rsid w:val="4AFCF69D"/>
    <w:rsid w:val="4B0F3255"/>
    <w:rsid w:val="4B151FC1"/>
    <w:rsid w:val="4B352830"/>
    <w:rsid w:val="4B40333B"/>
    <w:rsid w:val="4B43D7B5"/>
    <w:rsid w:val="4B4A2D08"/>
    <w:rsid w:val="4B4AA41F"/>
    <w:rsid w:val="4B4EDC05"/>
    <w:rsid w:val="4B5BAB42"/>
    <w:rsid w:val="4B6E1184"/>
    <w:rsid w:val="4B70721E"/>
    <w:rsid w:val="4B7C5527"/>
    <w:rsid w:val="4B86C6C6"/>
    <w:rsid w:val="4B8E5B60"/>
    <w:rsid w:val="4BA210A6"/>
    <w:rsid w:val="4BA8FF53"/>
    <w:rsid w:val="4BAE5536"/>
    <w:rsid w:val="4BAF0362"/>
    <w:rsid w:val="4BB5B248"/>
    <w:rsid w:val="4BC7E511"/>
    <w:rsid w:val="4BDB1562"/>
    <w:rsid w:val="4C09770D"/>
    <w:rsid w:val="4C142310"/>
    <w:rsid w:val="4C23D02F"/>
    <w:rsid w:val="4C2A3246"/>
    <w:rsid w:val="4C2D8094"/>
    <w:rsid w:val="4C2EBD0C"/>
    <w:rsid w:val="4C3C1C39"/>
    <w:rsid w:val="4C3D675C"/>
    <w:rsid w:val="4C421D0C"/>
    <w:rsid w:val="4C434C0E"/>
    <w:rsid w:val="4C55A329"/>
    <w:rsid w:val="4C6977C3"/>
    <w:rsid w:val="4C6AC982"/>
    <w:rsid w:val="4C815982"/>
    <w:rsid w:val="4C8F1F45"/>
    <w:rsid w:val="4C96C70D"/>
    <w:rsid w:val="4CA34140"/>
    <w:rsid w:val="4CA804F4"/>
    <w:rsid w:val="4CB9A178"/>
    <w:rsid w:val="4CBFB666"/>
    <w:rsid w:val="4CBFE2CE"/>
    <w:rsid w:val="4CC03AE0"/>
    <w:rsid w:val="4CC43B38"/>
    <w:rsid w:val="4CC4B7EB"/>
    <w:rsid w:val="4CCACB28"/>
    <w:rsid w:val="4CCBF06B"/>
    <w:rsid w:val="4CCE1494"/>
    <w:rsid w:val="4CDD4145"/>
    <w:rsid w:val="4D1148C8"/>
    <w:rsid w:val="4D17A060"/>
    <w:rsid w:val="4D223060"/>
    <w:rsid w:val="4D2998ED"/>
    <w:rsid w:val="4D3F3E1C"/>
    <w:rsid w:val="4D403571"/>
    <w:rsid w:val="4D46E504"/>
    <w:rsid w:val="4D48D3A1"/>
    <w:rsid w:val="4D59D923"/>
    <w:rsid w:val="4D635F36"/>
    <w:rsid w:val="4D75808D"/>
    <w:rsid w:val="4D898F80"/>
    <w:rsid w:val="4D9A4476"/>
    <w:rsid w:val="4D9D3AC1"/>
    <w:rsid w:val="4DA9BBF2"/>
    <w:rsid w:val="4DB16884"/>
    <w:rsid w:val="4DB5D915"/>
    <w:rsid w:val="4DBE82F6"/>
    <w:rsid w:val="4DCCC626"/>
    <w:rsid w:val="4DD20390"/>
    <w:rsid w:val="4DD44688"/>
    <w:rsid w:val="4DE7A2AF"/>
    <w:rsid w:val="4DEBADAF"/>
    <w:rsid w:val="4DFA6A8C"/>
    <w:rsid w:val="4DFB4870"/>
    <w:rsid w:val="4E05A64F"/>
    <w:rsid w:val="4E0E8EED"/>
    <w:rsid w:val="4E19AD6E"/>
    <w:rsid w:val="4E2A4060"/>
    <w:rsid w:val="4E2AF31A"/>
    <w:rsid w:val="4E2E05B0"/>
    <w:rsid w:val="4E3B7A3E"/>
    <w:rsid w:val="4E476981"/>
    <w:rsid w:val="4E58FDA4"/>
    <w:rsid w:val="4E782E41"/>
    <w:rsid w:val="4EA02281"/>
    <w:rsid w:val="4EC1B92A"/>
    <w:rsid w:val="4EC3F924"/>
    <w:rsid w:val="4EE0709B"/>
    <w:rsid w:val="4EE4C377"/>
    <w:rsid w:val="4EEEDBEB"/>
    <w:rsid w:val="4EFDA5C8"/>
    <w:rsid w:val="4EFDC071"/>
    <w:rsid w:val="4F131100"/>
    <w:rsid w:val="4F24F9F4"/>
    <w:rsid w:val="4F264906"/>
    <w:rsid w:val="4F3F0693"/>
    <w:rsid w:val="4F5BCF8D"/>
    <w:rsid w:val="4F5EE485"/>
    <w:rsid w:val="4F63E20A"/>
    <w:rsid w:val="4F64EDE3"/>
    <w:rsid w:val="4F780CDF"/>
    <w:rsid w:val="4F8B997B"/>
    <w:rsid w:val="4F94E7D3"/>
    <w:rsid w:val="4FBDAFAF"/>
    <w:rsid w:val="4FBFF30A"/>
    <w:rsid w:val="4FC4BD52"/>
    <w:rsid w:val="4FD5DFA0"/>
    <w:rsid w:val="4FD664BC"/>
    <w:rsid w:val="4FE5B88D"/>
    <w:rsid w:val="4FFF32BF"/>
    <w:rsid w:val="5003F6A5"/>
    <w:rsid w:val="50071BE8"/>
    <w:rsid w:val="500DF9AC"/>
    <w:rsid w:val="501330FF"/>
    <w:rsid w:val="50157C38"/>
    <w:rsid w:val="5015B448"/>
    <w:rsid w:val="501A2D2D"/>
    <w:rsid w:val="5041F375"/>
    <w:rsid w:val="5054BD92"/>
    <w:rsid w:val="505A9B5A"/>
    <w:rsid w:val="5062D219"/>
    <w:rsid w:val="5062F9B1"/>
    <w:rsid w:val="508DFFF6"/>
    <w:rsid w:val="50940403"/>
    <w:rsid w:val="509A3A63"/>
    <w:rsid w:val="50A9B2DA"/>
    <w:rsid w:val="50B00B65"/>
    <w:rsid w:val="50BEA1F6"/>
    <w:rsid w:val="50C711B3"/>
    <w:rsid w:val="50D4E55B"/>
    <w:rsid w:val="50DDEBB5"/>
    <w:rsid w:val="50E64CDC"/>
    <w:rsid w:val="50F76F50"/>
    <w:rsid w:val="50F80BB5"/>
    <w:rsid w:val="5100AD0D"/>
    <w:rsid w:val="5105473B"/>
    <w:rsid w:val="5110F05F"/>
    <w:rsid w:val="5132B08F"/>
    <w:rsid w:val="51425E42"/>
    <w:rsid w:val="519D4923"/>
    <w:rsid w:val="51CC3BCA"/>
    <w:rsid w:val="51D8B206"/>
    <w:rsid w:val="51E63770"/>
    <w:rsid w:val="51F00487"/>
    <w:rsid w:val="52000A1F"/>
    <w:rsid w:val="5206B4EE"/>
    <w:rsid w:val="5215755E"/>
    <w:rsid w:val="521D29D5"/>
    <w:rsid w:val="5220C9D6"/>
    <w:rsid w:val="523B1216"/>
    <w:rsid w:val="5244D827"/>
    <w:rsid w:val="5244F9F0"/>
    <w:rsid w:val="525C88D8"/>
    <w:rsid w:val="5262B8CC"/>
    <w:rsid w:val="52720EEC"/>
    <w:rsid w:val="527A0146"/>
    <w:rsid w:val="5294E6C9"/>
    <w:rsid w:val="529B148C"/>
    <w:rsid w:val="52AA3746"/>
    <w:rsid w:val="52B9A995"/>
    <w:rsid w:val="52C25245"/>
    <w:rsid w:val="52D3EFB0"/>
    <w:rsid w:val="52DE6665"/>
    <w:rsid w:val="52E4DBC2"/>
    <w:rsid w:val="52F8C41E"/>
    <w:rsid w:val="5318BB75"/>
    <w:rsid w:val="5344373C"/>
    <w:rsid w:val="53449F52"/>
    <w:rsid w:val="5348B002"/>
    <w:rsid w:val="53521CC4"/>
    <w:rsid w:val="535784D5"/>
    <w:rsid w:val="535AFA37"/>
    <w:rsid w:val="53639E17"/>
    <w:rsid w:val="536B2A35"/>
    <w:rsid w:val="537196FD"/>
    <w:rsid w:val="53757D3F"/>
    <w:rsid w:val="5383D611"/>
    <w:rsid w:val="5391F9F5"/>
    <w:rsid w:val="539BF002"/>
    <w:rsid w:val="539F8AFD"/>
    <w:rsid w:val="53C2049C"/>
    <w:rsid w:val="53C73BDB"/>
    <w:rsid w:val="53E237A6"/>
    <w:rsid w:val="53EF1F44"/>
    <w:rsid w:val="53F6B1F9"/>
    <w:rsid w:val="5400DB30"/>
    <w:rsid w:val="5403AA1B"/>
    <w:rsid w:val="54386A6F"/>
    <w:rsid w:val="5439552A"/>
    <w:rsid w:val="54535762"/>
    <w:rsid w:val="5453B179"/>
    <w:rsid w:val="545685BD"/>
    <w:rsid w:val="545ACB65"/>
    <w:rsid w:val="547316B2"/>
    <w:rsid w:val="54766963"/>
    <w:rsid w:val="547774A1"/>
    <w:rsid w:val="547E2DD6"/>
    <w:rsid w:val="548600FF"/>
    <w:rsid w:val="54891494"/>
    <w:rsid w:val="548AC9B5"/>
    <w:rsid w:val="5495AE33"/>
    <w:rsid w:val="5498CA44"/>
    <w:rsid w:val="54D11F4C"/>
    <w:rsid w:val="54DBA8AC"/>
    <w:rsid w:val="54E087C0"/>
    <w:rsid w:val="54EBA3ED"/>
    <w:rsid w:val="550EF479"/>
    <w:rsid w:val="55135F04"/>
    <w:rsid w:val="551E0186"/>
    <w:rsid w:val="5545BDE8"/>
    <w:rsid w:val="55584D20"/>
    <w:rsid w:val="55654B22"/>
    <w:rsid w:val="55659531"/>
    <w:rsid w:val="5569D8B2"/>
    <w:rsid w:val="5579FD71"/>
    <w:rsid w:val="55966A17"/>
    <w:rsid w:val="559D9E48"/>
    <w:rsid w:val="55B75A04"/>
    <w:rsid w:val="55C1838C"/>
    <w:rsid w:val="55C5F818"/>
    <w:rsid w:val="55CC14F3"/>
    <w:rsid w:val="55DDE944"/>
    <w:rsid w:val="55E44D51"/>
    <w:rsid w:val="55E54309"/>
    <w:rsid w:val="55E67BCC"/>
    <w:rsid w:val="55FC06F5"/>
    <w:rsid w:val="5604EEC5"/>
    <w:rsid w:val="561F9A39"/>
    <w:rsid w:val="5626A94A"/>
    <w:rsid w:val="5630E989"/>
    <w:rsid w:val="563B587B"/>
    <w:rsid w:val="564FE62C"/>
    <w:rsid w:val="5676B5C3"/>
    <w:rsid w:val="567B6A66"/>
    <w:rsid w:val="5681C51E"/>
    <w:rsid w:val="56823FAC"/>
    <w:rsid w:val="568BD712"/>
    <w:rsid w:val="569DFE49"/>
    <w:rsid w:val="56F53B2C"/>
    <w:rsid w:val="56FE0FAB"/>
    <w:rsid w:val="57015D37"/>
    <w:rsid w:val="57097015"/>
    <w:rsid w:val="571F72EF"/>
    <w:rsid w:val="571FBC4B"/>
    <w:rsid w:val="57236036"/>
    <w:rsid w:val="572B7362"/>
    <w:rsid w:val="573585C7"/>
    <w:rsid w:val="574A44ED"/>
    <w:rsid w:val="576B1370"/>
    <w:rsid w:val="576F1DD6"/>
    <w:rsid w:val="577263EC"/>
    <w:rsid w:val="577A3679"/>
    <w:rsid w:val="57890B1A"/>
    <w:rsid w:val="57910CA9"/>
    <w:rsid w:val="579FA08D"/>
    <w:rsid w:val="57CC1980"/>
    <w:rsid w:val="57E146E7"/>
    <w:rsid w:val="57F75C1E"/>
    <w:rsid w:val="57FF2F2D"/>
    <w:rsid w:val="5819DB5C"/>
    <w:rsid w:val="582B2CFB"/>
    <w:rsid w:val="5867FDEC"/>
    <w:rsid w:val="5890E2A4"/>
    <w:rsid w:val="5893034A"/>
    <w:rsid w:val="589F9E64"/>
    <w:rsid w:val="58A0F077"/>
    <w:rsid w:val="58A82850"/>
    <w:rsid w:val="58B61B91"/>
    <w:rsid w:val="58D36477"/>
    <w:rsid w:val="58D5B4C8"/>
    <w:rsid w:val="58DA3324"/>
    <w:rsid w:val="58DE5CE4"/>
    <w:rsid w:val="58E61E71"/>
    <w:rsid w:val="58E92F22"/>
    <w:rsid w:val="5906C489"/>
    <w:rsid w:val="591C76BA"/>
    <w:rsid w:val="5926112B"/>
    <w:rsid w:val="5931B626"/>
    <w:rsid w:val="59421038"/>
    <w:rsid w:val="5952FC8F"/>
    <w:rsid w:val="59541F5D"/>
    <w:rsid w:val="59768B0F"/>
    <w:rsid w:val="59782FE0"/>
    <w:rsid w:val="597CCE38"/>
    <w:rsid w:val="599EAC32"/>
    <w:rsid w:val="59A5CA10"/>
    <w:rsid w:val="59AC2FE9"/>
    <w:rsid w:val="59B3F075"/>
    <w:rsid w:val="59B51093"/>
    <w:rsid w:val="59B9EF32"/>
    <w:rsid w:val="59BBC90D"/>
    <w:rsid w:val="59C880B8"/>
    <w:rsid w:val="59CBDF60"/>
    <w:rsid w:val="59E93B23"/>
    <w:rsid w:val="59FD3851"/>
    <w:rsid w:val="5A009B24"/>
    <w:rsid w:val="5A011CE0"/>
    <w:rsid w:val="5A28A765"/>
    <w:rsid w:val="5A2C878F"/>
    <w:rsid w:val="5A3721F9"/>
    <w:rsid w:val="5A4169BE"/>
    <w:rsid w:val="5A4A0D05"/>
    <w:rsid w:val="5A5BCE3E"/>
    <w:rsid w:val="5A615B43"/>
    <w:rsid w:val="5A6A38B9"/>
    <w:rsid w:val="5A74968E"/>
    <w:rsid w:val="5A8410FD"/>
    <w:rsid w:val="5A85B325"/>
    <w:rsid w:val="5AC1636C"/>
    <w:rsid w:val="5AC8031F"/>
    <w:rsid w:val="5AC851B8"/>
    <w:rsid w:val="5AD81AE1"/>
    <w:rsid w:val="5AF1F7B6"/>
    <w:rsid w:val="5AF83402"/>
    <w:rsid w:val="5B12EE13"/>
    <w:rsid w:val="5B20A0C9"/>
    <w:rsid w:val="5B238662"/>
    <w:rsid w:val="5B29FCD8"/>
    <w:rsid w:val="5B2E5A72"/>
    <w:rsid w:val="5B42F120"/>
    <w:rsid w:val="5B449699"/>
    <w:rsid w:val="5B4B0CF8"/>
    <w:rsid w:val="5B5A8194"/>
    <w:rsid w:val="5B643655"/>
    <w:rsid w:val="5B6440F9"/>
    <w:rsid w:val="5B6D71A0"/>
    <w:rsid w:val="5B70C858"/>
    <w:rsid w:val="5B759992"/>
    <w:rsid w:val="5BA5BE96"/>
    <w:rsid w:val="5BAC4174"/>
    <w:rsid w:val="5BBE906F"/>
    <w:rsid w:val="5BC4A4D1"/>
    <w:rsid w:val="5BDE6056"/>
    <w:rsid w:val="5BFF245E"/>
    <w:rsid w:val="5C0E8499"/>
    <w:rsid w:val="5C2E9767"/>
    <w:rsid w:val="5C46580D"/>
    <w:rsid w:val="5C514B09"/>
    <w:rsid w:val="5C5286E2"/>
    <w:rsid w:val="5C6C67E9"/>
    <w:rsid w:val="5C76B1B5"/>
    <w:rsid w:val="5C7E7BE8"/>
    <w:rsid w:val="5C87CAD5"/>
    <w:rsid w:val="5CA6049E"/>
    <w:rsid w:val="5CB45125"/>
    <w:rsid w:val="5CC056D6"/>
    <w:rsid w:val="5CC8EC95"/>
    <w:rsid w:val="5CCB054D"/>
    <w:rsid w:val="5CCF0418"/>
    <w:rsid w:val="5CD23741"/>
    <w:rsid w:val="5CD319A5"/>
    <w:rsid w:val="5CE3438A"/>
    <w:rsid w:val="5CF76E78"/>
    <w:rsid w:val="5D036710"/>
    <w:rsid w:val="5D1763F5"/>
    <w:rsid w:val="5D2C465C"/>
    <w:rsid w:val="5D2E9980"/>
    <w:rsid w:val="5D43DD86"/>
    <w:rsid w:val="5D4DAD4F"/>
    <w:rsid w:val="5D54E78E"/>
    <w:rsid w:val="5D6475D3"/>
    <w:rsid w:val="5D69D120"/>
    <w:rsid w:val="5D929CCF"/>
    <w:rsid w:val="5DA0A5D7"/>
    <w:rsid w:val="5DD96F67"/>
    <w:rsid w:val="5DE316BE"/>
    <w:rsid w:val="5DFBF459"/>
    <w:rsid w:val="5E02CD44"/>
    <w:rsid w:val="5E09BE8C"/>
    <w:rsid w:val="5E0C78C8"/>
    <w:rsid w:val="5E1988CF"/>
    <w:rsid w:val="5E1C2A14"/>
    <w:rsid w:val="5E2146A6"/>
    <w:rsid w:val="5E231F64"/>
    <w:rsid w:val="5E2879F5"/>
    <w:rsid w:val="5E35DE02"/>
    <w:rsid w:val="5E3DBF81"/>
    <w:rsid w:val="5E414AF1"/>
    <w:rsid w:val="5E4AEAD8"/>
    <w:rsid w:val="5E4FA05E"/>
    <w:rsid w:val="5E587D33"/>
    <w:rsid w:val="5E594339"/>
    <w:rsid w:val="5E613509"/>
    <w:rsid w:val="5E61B7C8"/>
    <w:rsid w:val="5E6F7B4B"/>
    <w:rsid w:val="5E7C406D"/>
    <w:rsid w:val="5EA060B5"/>
    <w:rsid w:val="5EAA3E97"/>
    <w:rsid w:val="5EAD516D"/>
    <w:rsid w:val="5EB13E2E"/>
    <w:rsid w:val="5EB1C64D"/>
    <w:rsid w:val="5ED9F1BE"/>
    <w:rsid w:val="5EE8954F"/>
    <w:rsid w:val="5EEFDDAF"/>
    <w:rsid w:val="5EF7B372"/>
    <w:rsid w:val="5EFA7612"/>
    <w:rsid w:val="5F054DDB"/>
    <w:rsid w:val="5F08CFE0"/>
    <w:rsid w:val="5F116D8A"/>
    <w:rsid w:val="5F13D872"/>
    <w:rsid w:val="5F1FA582"/>
    <w:rsid w:val="5F3DB8D2"/>
    <w:rsid w:val="5F67E55E"/>
    <w:rsid w:val="5F7A0C9F"/>
    <w:rsid w:val="5F9BA274"/>
    <w:rsid w:val="5FABA0ED"/>
    <w:rsid w:val="5FDC6BA8"/>
    <w:rsid w:val="5FE36614"/>
    <w:rsid w:val="5FE48ED6"/>
    <w:rsid w:val="5FE49A67"/>
    <w:rsid w:val="5FECED48"/>
    <w:rsid w:val="5FF448F5"/>
    <w:rsid w:val="5FFDD023"/>
    <w:rsid w:val="5FFF1852"/>
    <w:rsid w:val="600DA4E3"/>
    <w:rsid w:val="602075F5"/>
    <w:rsid w:val="60344C97"/>
    <w:rsid w:val="6039D49A"/>
    <w:rsid w:val="6040265B"/>
    <w:rsid w:val="60578A8E"/>
    <w:rsid w:val="605B1A17"/>
    <w:rsid w:val="60642F83"/>
    <w:rsid w:val="606A8771"/>
    <w:rsid w:val="6086E218"/>
    <w:rsid w:val="60953BF9"/>
    <w:rsid w:val="609F362D"/>
    <w:rsid w:val="60A85AFF"/>
    <w:rsid w:val="60AA3359"/>
    <w:rsid w:val="60B05C23"/>
    <w:rsid w:val="60B9E7BE"/>
    <w:rsid w:val="60DCDFF9"/>
    <w:rsid w:val="60E5CAA8"/>
    <w:rsid w:val="60EFB6DB"/>
    <w:rsid w:val="60F1622D"/>
    <w:rsid w:val="60F4B1B7"/>
    <w:rsid w:val="60FBBCF2"/>
    <w:rsid w:val="60FF3E95"/>
    <w:rsid w:val="61007CE4"/>
    <w:rsid w:val="6103FA55"/>
    <w:rsid w:val="6106F196"/>
    <w:rsid w:val="6111CA19"/>
    <w:rsid w:val="611B610E"/>
    <w:rsid w:val="611C768A"/>
    <w:rsid w:val="61262347"/>
    <w:rsid w:val="612D0696"/>
    <w:rsid w:val="612F824D"/>
    <w:rsid w:val="614D3161"/>
    <w:rsid w:val="615FD93D"/>
    <w:rsid w:val="616A9136"/>
    <w:rsid w:val="616CC0B3"/>
    <w:rsid w:val="6187A4D3"/>
    <w:rsid w:val="619345DA"/>
    <w:rsid w:val="61C20E74"/>
    <w:rsid w:val="61DC8663"/>
    <w:rsid w:val="61DE11EA"/>
    <w:rsid w:val="61F3B9ED"/>
    <w:rsid w:val="62059CED"/>
    <w:rsid w:val="620A88B1"/>
    <w:rsid w:val="620F2CCB"/>
    <w:rsid w:val="6220DE23"/>
    <w:rsid w:val="6228687D"/>
    <w:rsid w:val="623A9DE1"/>
    <w:rsid w:val="6255CD30"/>
    <w:rsid w:val="6256FFB7"/>
    <w:rsid w:val="62574713"/>
    <w:rsid w:val="6260719E"/>
    <w:rsid w:val="626516E1"/>
    <w:rsid w:val="6268C3EA"/>
    <w:rsid w:val="626DB96D"/>
    <w:rsid w:val="62755C71"/>
    <w:rsid w:val="62775EC8"/>
    <w:rsid w:val="62884EC4"/>
    <w:rsid w:val="6297F5C9"/>
    <w:rsid w:val="62A17DA6"/>
    <w:rsid w:val="62A669D8"/>
    <w:rsid w:val="62ABD53D"/>
    <w:rsid w:val="62B7A3E0"/>
    <w:rsid w:val="62C19C2A"/>
    <w:rsid w:val="62C27EFE"/>
    <w:rsid w:val="62C6E3F4"/>
    <w:rsid w:val="62EA9378"/>
    <w:rsid w:val="630082B8"/>
    <w:rsid w:val="63015EBE"/>
    <w:rsid w:val="630B7795"/>
    <w:rsid w:val="63112DA6"/>
    <w:rsid w:val="6318863B"/>
    <w:rsid w:val="631B8F07"/>
    <w:rsid w:val="6350EEAC"/>
    <w:rsid w:val="6358AEBF"/>
    <w:rsid w:val="636617BE"/>
    <w:rsid w:val="63797C85"/>
    <w:rsid w:val="63804F9A"/>
    <w:rsid w:val="6398C66C"/>
    <w:rsid w:val="6399EED1"/>
    <w:rsid w:val="63A1D16C"/>
    <w:rsid w:val="63AD017F"/>
    <w:rsid w:val="63B1F9FE"/>
    <w:rsid w:val="63C8AC60"/>
    <w:rsid w:val="63C9014B"/>
    <w:rsid w:val="63DE515F"/>
    <w:rsid w:val="63ECA635"/>
    <w:rsid w:val="6445E09E"/>
    <w:rsid w:val="644A752C"/>
    <w:rsid w:val="64804BEE"/>
    <w:rsid w:val="648963F1"/>
    <w:rsid w:val="64A49801"/>
    <w:rsid w:val="64BF281F"/>
    <w:rsid w:val="64C6636B"/>
    <w:rsid w:val="64D777CB"/>
    <w:rsid w:val="64FE9960"/>
    <w:rsid w:val="64FF9C45"/>
    <w:rsid w:val="651B2FAE"/>
    <w:rsid w:val="651ECA1F"/>
    <w:rsid w:val="6526C17B"/>
    <w:rsid w:val="65383D45"/>
    <w:rsid w:val="6546D007"/>
    <w:rsid w:val="655855CA"/>
    <w:rsid w:val="6559FFD8"/>
    <w:rsid w:val="6578CADC"/>
    <w:rsid w:val="657E138B"/>
    <w:rsid w:val="658166A4"/>
    <w:rsid w:val="65842417"/>
    <w:rsid w:val="659EA326"/>
    <w:rsid w:val="65ACC470"/>
    <w:rsid w:val="65AD628D"/>
    <w:rsid w:val="65AF3360"/>
    <w:rsid w:val="65C032CE"/>
    <w:rsid w:val="65C77A0C"/>
    <w:rsid w:val="65D21136"/>
    <w:rsid w:val="65E0E402"/>
    <w:rsid w:val="66054DEF"/>
    <w:rsid w:val="661C775A"/>
    <w:rsid w:val="661DBC54"/>
    <w:rsid w:val="6629868C"/>
    <w:rsid w:val="662FAB19"/>
    <w:rsid w:val="663041E2"/>
    <w:rsid w:val="66308767"/>
    <w:rsid w:val="6640409C"/>
    <w:rsid w:val="66451174"/>
    <w:rsid w:val="6645E50A"/>
    <w:rsid w:val="66483675"/>
    <w:rsid w:val="664D2BEA"/>
    <w:rsid w:val="665A9FBE"/>
    <w:rsid w:val="666BECBC"/>
    <w:rsid w:val="667EF612"/>
    <w:rsid w:val="668DD8D9"/>
    <w:rsid w:val="669777DA"/>
    <w:rsid w:val="66A3A3E2"/>
    <w:rsid w:val="66B1C0C6"/>
    <w:rsid w:val="66B434BA"/>
    <w:rsid w:val="66C28ACF"/>
    <w:rsid w:val="66CA9F4C"/>
    <w:rsid w:val="66DE0E88"/>
    <w:rsid w:val="66F32577"/>
    <w:rsid w:val="66F6501D"/>
    <w:rsid w:val="67039811"/>
    <w:rsid w:val="6709668C"/>
    <w:rsid w:val="671A7E35"/>
    <w:rsid w:val="671DAD69"/>
    <w:rsid w:val="6725C895"/>
    <w:rsid w:val="672A9DBB"/>
    <w:rsid w:val="6732AC9F"/>
    <w:rsid w:val="6747A17E"/>
    <w:rsid w:val="674C8CF8"/>
    <w:rsid w:val="674D1EDA"/>
    <w:rsid w:val="674D817A"/>
    <w:rsid w:val="6758EE5F"/>
    <w:rsid w:val="675C2EAD"/>
    <w:rsid w:val="675F7C5F"/>
    <w:rsid w:val="67730A46"/>
    <w:rsid w:val="677F68C8"/>
    <w:rsid w:val="6782D3B9"/>
    <w:rsid w:val="679B93CE"/>
    <w:rsid w:val="67ADCA07"/>
    <w:rsid w:val="67B4108B"/>
    <w:rsid w:val="67CC4BCA"/>
    <w:rsid w:val="67DF1F81"/>
    <w:rsid w:val="67F55845"/>
    <w:rsid w:val="67F5BAD3"/>
    <w:rsid w:val="67F72A35"/>
    <w:rsid w:val="680AB6E4"/>
    <w:rsid w:val="680F9C8B"/>
    <w:rsid w:val="68389AB4"/>
    <w:rsid w:val="683D5475"/>
    <w:rsid w:val="68427D28"/>
    <w:rsid w:val="684F0671"/>
    <w:rsid w:val="68552DA4"/>
    <w:rsid w:val="685BA672"/>
    <w:rsid w:val="685E2345"/>
    <w:rsid w:val="6867148B"/>
    <w:rsid w:val="6869CCDD"/>
    <w:rsid w:val="687A8B2D"/>
    <w:rsid w:val="68842EAA"/>
    <w:rsid w:val="68AA3503"/>
    <w:rsid w:val="68B030A4"/>
    <w:rsid w:val="68B09244"/>
    <w:rsid w:val="68C28261"/>
    <w:rsid w:val="68C3BA94"/>
    <w:rsid w:val="68E96A8D"/>
    <w:rsid w:val="68ECB997"/>
    <w:rsid w:val="68F6CD8A"/>
    <w:rsid w:val="68F7A681"/>
    <w:rsid w:val="69044820"/>
    <w:rsid w:val="691FACD5"/>
    <w:rsid w:val="6922FF47"/>
    <w:rsid w:val="69250F07"/>
    <w:rsid w:val="697802B1"/>
    <w:rsid w:val="697B04CB"/>
    <w:rsid w:val="6980D811"/>
    <w:rsid w:val="6988362C"/>
    <w:rsid w:val="698FFA24"/>
    <w:rsid w:val="69A77183"/>
    <w:rsid w:val="69B52F00"/>
    <w:rsid w:val="69BCEB85"/>
    <w:rsid w:val="69BCEC1A"/>
    <w:rsid w:val="69C4EA28"/>
    <w:rsid w:val="69E5902A"/>
    <w:rsid w:val="69EA9968"/>
    <w:rsid w:val="6A0D9BC3"/>
    <w:rsid w:val="6A105120"/>
    <w:rsid w:val="6A128866"/>
    <w:rsid w:val="6A15FCEE"/>
    <w:rsid w:val="6A19173C"/>
    <w:rsid w:val="6A332BDA"/>
    <w:rsid w:val="6A36A92A"/>
    <w:rsid w:val="6A497ED2"/>
    <w:rsid w:val="6A5059A8"/>
    <w:rsid w:val="6A6CBFB3"/>
    <w:rsid w:val="6A7398FD"/>
    <w:rsid w:val="6A75B89C"/>
    <w:rsid w:val="6A76BE13"/>
    <w:rsid w:val="6A82A8B3"/>
    <w:rsid w:val="6A9E2A04"/>
    <w:rsid w:val="6ABD2F82"/>
    <w:rsid w:val="6AC546F3"/>
    <w:rsid w:val="6AC70805"/>
    <w:rsid w:val="6ADA1EF9"/>
    <w:rsid w:val="6ADAD3E0"/>
    <w:rsid w:val="6ADD4B2A"/>
    <w:rsid w:val="6AEE50D8"/>
    <w:rsid w:val="6AF6A161"/>
    <w:rsid w:val="6AFB3811"/>
    <w:rsid w:val="6B04387B"/>
    <w:rsid w:val="6B08678B"/>
    <w:rsid w:val="6B08C784"/>
    <w:rsid w:val="6B1853A8"/>
    <w:rsid w:val="6B24ED43"/>
    <w:rsid w:val="6B2F9307"/>
    <w:rsid w:val="6B37BB42"/>
    <w:rsid w:val="6B4D988C"/>
    <w:rsid w:val="6B5BA0DF"/>
    <w:rsid w:val="6B5FC229"/>
    <w:rsid w:val="6B650E8E"/>
    <w:rsid w:val="6B671342"/>
    <w:rsid w:val="6B6C4B9D"/>
    <w:rsid w:val="6B9D049B"/>
    <w:rsid w:val="6BAF1596"/>
    <w:rsid w:val="6BF8A4DB"/>
    <w:rsid w:val="6C0DDBC1"/>
    <w:rsid w:val="6C125747"/>
    <w:rsid w:val="6C248D6E"/>
    <w:rsid w:val="6C26FFEA"/>
    <w:rsid w:val="6C2AAA32"/>
    <w:rsid w:val="6C2F956A"/>
    <w:rsid w:val="6C30F705"/>
    <w:rsid w:val="6C327181"/>
    <w:rsid w:val="6C366AA1"/>
    <w:rsid w:val="6C3BD9EA"/>
    <w:rsid w:val="6C3F4C93"/>
    <w:rsid w:val="6C71EB32"/>
    <w:rsid w:val="6C7AAA32"/>
    <w:rsid w:val="6C85C79C"/>
    <w:rsid w:val="6C96D4E6"/>
    <w:rsid w:val="6C9C95F0"/>
    <w:rsid w:val="6CABE954"/>
    <w:rsid w:val="6CB01E1B"/>
    <w:rsid w:val="6CB54F13"/>
    <w:rsid w:val="6CBA72E0"/>
    <w:rsid w:val="6CCB0B50"/>
    <w:rsid w:val="6CD0B832"/>
    <w:rsid w:val="6CDD3FE0"/>
    <w:rsid w:val="6CE050E5"/>
    <w:rsid w:val="6CE306F2"/>
    <w:rsid w:val="6CEFF783"/>
    <w:rsid w:val="6D037B8C"/>
    <w:rsid w:val="6D03C31A"/>
    <w:rsid w:val="6D21C1C0"/>
    <w:rsid w:val="6D3E953E"/>
    <w:rsid w:val="6D435979"/>
    <w:rsid w:val="6D5DC216"/>
    <w:rsid w:val="6D7DE43D"/>
    <w:rsid w:val="6D88AE2F"/>
    <w:rsid w:val="6D9B4339"/>
    <w:rsid w:val="6DAFEA88"/>
    <w:rsid w:val="6DC235F8"/>
    <w:rsid w:val="6DDD2AB3"/>
    <w:rsid w:val="6E03C3AE"/>
    <w:rsid w:val="6E1765A6"/>
    <w:rsid w:val="6E196C12"/>
    <w:rsid w:val="6E2F6BD8"/>
    <w:rsid w:val="6E39B1BE"/>
    <w:rsid w:val="6E443A27"/>
    <w:rsid w:val="6E46080A"/>
    <w:rsid w:val="6E4B1854"/>
    <w:rsid w:val="6E5B7F87"/>
    <w:rsid w:val="6E5E428E"/>
    <w:rsid w:val="6E73E838"/>
    <w:rsid w:val="6E8CE105"/>
    <w:rsid w:val="6E8E61B2"/>
    <w:rsid w:val="6E981760"/>
    <w:rsid w:val="6EC0EDE7"/>
    <w:rsid w:val="6EC25E61"/>
    <w:rsid w:val="6EC74360"/>
    <w:rsid w:val="6EDB0EF6"/>
    <w:rsid w:val="6EE25BD9"/>
    <w:rsid w:val="6F0E5F6D"/>
    <w:rsid w:val="6F120DAA"/>
    <w:rsid w:val="6F1B5752"/>
    <w:rsid w:val="6F3DFA94"/>
    <w:rsid w:val="6F41CB82"/>
    <w:rsid w:val="6F5C6C9D"/>
    <w:rsid w:val="6F667411"/>
    <w:rsid w:val="6F747BD4"/>
    <w:rsid w:val="6F76AD7B"/>
    <w:rsid w:val="6F78E224"/>
    <w:rsid w:val="6F862906"/>
    <w:rsid w:val="6F90F461"/>
    <w:rsid w:val="6F93B545"/>
    <w:rsid w:val="6F9CA23B"/>
    <w:rsid w:val="6FA1D373"/>
    <w:rsid w:val="6FA44C8C"/>
    <w:rsid w:val="6FAC5F61"/>
    <w:rsid w:val="6FACA2F4"/>
    <w:rsid w:val="6FACA4BD"/>
    <w:rsid w:val="6FC2135F"/>
    <w:rsid w:val="6FD19CF3"/>
    <w:rsid w:val="6FD378F0"/>
    <w:rsid w:val="6FEC3501"/>
    <w:rsid w:val="6FF4BD45"/>
    <w:rsid w:val="6FF600F9"/>
    <w:rsid w:val="6FFBF726"/>
    <w:rsid w:val="6FFCDC91"/>
    <w:rsid w:val="700AA629"/>
    <w:rsid w:val="701223CB"/>
    <w:rsid w:val="701C2F80"/>
    <w:rsid w:val="70284C4F"/>
    <w:rsid w:val="703EC3F0"/>
    <w:rsid w:val="70401233"/>
    <w:rsid w:val="70451F9B"/>
    <w:rsid w:val="7045DCFA"/>
    <w:rsid w:val="70500E14"/>
    <w:rsid w:val="706841C7"/>
    <w:rsid w:val="706F45CE"/>
    <w:rsid w:val="7072CA7F"/>
    <w:rsid w:val="7085667D"/>
    <w:rsid w:val="708CD691"/>
    <w:rsid w:val="70A76B29"/>
    <w:rsid w:val="70CDC737"/>
    <w:rsid w:val="70D67440"/>
    <w:rsid w:val="70DE3FBF"/>
    <w:rsid w:val="70F15380"/>
    <w:rsid w:val="70F72967"/>
    <w:rsid w:val="70FEAF06"/>
    <w:rsid w:val="70FF5419"/>
    <w:rsid w:val="7100148B"/>
    <w:rsid w:val="71112C4E"/>
    <w:rsid w:val="7113E6F7"/>
    <w:rsid w:val="7128D7FA"/>
    <w:rsid w:val="71342F53"/>
    <w:rsid w:val="71413B83"/>
    <w:rsid w:val="714EB01D"/>
    <w:rsid w:val="71534FD2"/>
    <w:rsid w:val="71556BC4"/>
    <w:rsid w:val="715A3AB2"/>
    <w:rsid w:val="715CA85D"/>
    <w:rsid w:val="7167D890"/>
    <w:rsid w:val="7182BD6A"/>
    <w:rsid w:val="7195674A"/>
    <w:rsid w:val="71A6C47E"/>
    <w:rsid w:val="71AC7A68"/>
    <w:rsid w:val="71B26737"/>
    <w:rsid w:val="71C2B2F9"/>
    <w:rsid w:val="71CEF255"/>
    <w:rsid w:val="71CF61C2"/>
    <w:rsid w:val="71D5E27B"/>
    <w:rsid w:val="71DA6AB3"/>
    <w:rsid w:val="71E1E1D0"/>
    <w:rsid w:val="72065F17"/>
    <w:rsid w:val="721A0D52"/>
    <w:rsid w:val="723869C6"/>
    <w:rsid w:val="724F9413"/>
    <w:rsid w:val="7263F311"/>
    <w:rsid w:val="7281D5E1"/>
    <w:rsid w:val="72851BD8"/>
    <w:rsid w:val="7290E06A"/>
    <w:rsid w:val="729842C1"/>
    <w:rsid w:val="72B0B0C1"/>
    <w:rsid w:val="72BC84DA"/>
    <w:rsid w:val="72F37EE3"/>
    <w:rsid w:val="72FE125E"/>
    <w:rsid w:val="730A7E02"/>
    <w:rsid w:val="7310B548"/>
    <w:rsid w:val="73205C36"/>
    <w:rsid w:val="732307E6"/>
    <w:rsid w:val="7323C94B"/>
    <w:rsid w:val="732E4BF7"/>
    <w:rsid w:val="733878BB"/>
    <w:rsid w:val="7339FCD3"/>
    <w:rsid w:val="733E617D"/>
    <w:rsid w:val="7342E12D"/>
    <w:rsid w:val="73465CE5"/>
    <w:rsid w:val="734FBAC0"/>
    <w:rsid w:val="73716C26"/>
    <w:rsid w:val="737CAD25"/>
    <w:rsid w:val="737FF326"/>
    <w:rsid w:val="738AC0B4"/>
    <w:rsid w:val="73C047DF"/>
    <w:rsid w:val="73D793C2"/>
    <w:rsid w:val="73DB599F"/>
    <w:rsid w:val="73E75EF0"/>
    <w:rsid w:val="740767D1"/>
    <w:rsid w:val="741587EC"/>
    <w:rsid w:val="7438ECF3"/>
    <w:rsid w:val="747A4AAA"/>
    <w:rsid w:val="74818DF4"/>
    <w:rsid w:val="74822E8D"/>
    <w:rsid w:val="7483FF4D"/>
    <w:rsid w:val="74896353"/>
    <w:rsid w:val="748F74FB"/>
    <w:rsid w:val="7494FCBB"/>
    <w:rsid w:val="749CE76D"/>
    <w:rsid w:val="74A666DC"/>
    <w:rsid w:val="74A75241"/>
    <w:rsid w:val="74A81367"/>
    <w:rsid w:val="74ADA320"/>
    <w:rsid w:val="74B694B2"/>
    <w:rsid w:val="74E2CD1B"/>
    <w:rsid w:val="74E5B94C"/>
    <w:rsid w:val="74E7C995"/>
    <w:rsid w:val="74FBD0AE"/>
    <w:rsid w:val="750E1756"/>
    <w:rsid w:val="7524A5A4"/>
    <w:rsid w:val="7529FEE7"/>
    <w:rsid w:val="7543D7BD"/>
    <w:rsid w:val="7560E687"/>
    <w:rsid w:val="757B3FE8"/>
    <w:rsid w:val="75817DD4"/>
    <w:rsid w:val="758F4223"/>
    <w:rsid w:val="75935ACF"/>
    <w:rsid w:val="7595F6F7"/>
    <w:rsid w:val="75AE9301"/>
    <w:rsid w:val="75B6BFE8"/>
    <w:rsid w:val="75BA6817"/>
    <w:rsid w:val="75BEE923"/>
    <w:rsid w:val="75C2F836"/>
    <w:rsid w:val="75CD8D15"/>
    <w:rsid w:val="75D98706"/>
    <w:rsid w:val="75DE78DD"/>
    <w:rsid w:val="75DF2882"/>
    <w:rsid w:val="75E3634C"/>
    <w:rsid w:val="75F8C0AC"/>
    <w:rsid w:val="7604EA90"/>
    <w:rsid w:val="761B0C81"/>
    <w:rsid w:val="76291FFA"/>
    <w:rsid w:val="762921A7"/>
    <w:rsid w:val="762CCF04"/>
    <w:rsid w:val="762CE484"/>
    <w:rsid w:val="763FAEAE"/>
    <w:rsid w:val="76516B71"/>
    <w:rsid w:val="765CE1B6"/>
    <w:rsid w:val="766DE473"/>
    <w:rsid w:val="76760AB7"/>
    <w:rsid w:val="76785C8D"/>
    <w:rsid w:val="76793621"/>
    <w:rsid w:val="76825639"/>
    <w:rsid w:val="76ABA7AA"/>
    <w:rsid w:val="76ADCB81"/>
    <w:rsid w:val="76C54BAA"/>
    <w:rsid w:val="76CEE228"/>
    <w:rsid w:val="76D0C4F2"/>
    <w:rsid w:val="76DCA147"/>
    <w:rsid w:val="76DCF2D3"/>
    <w:rsid w:val="76EDA6CF"/>
    <w:rsid w:val="76EE9C27"/>
    <w:rsid w:val="76F2167A"/>
    <w:rsid w:val="76F88891"/>
    <w:rsid w:val="76F90692"/>
    <w:rsid w:val="77423947"/>
    <w:rsid w:val="7747F1A8"/>
    <w:rsid w:val="774B3709"/>
    <w:rsid w:val="775C07F6"/>
    <w:rsid w:val="776F3012"/>
    <w:rsid w:val="777E89A6"/>
    <w:rsid w:val="777FBA24"/>
    <w:rsid w:val="7781E4DB"/>
    <w:rsid w:val="7784D36A"/>
    <w:rsid w:val="7785BE1F"/>
    <w:rsid w:val="77923DB1"/>
    <w:rsid w:val="77972083"/>
    <w:rsid w:val="779760D8"/>
    <w:rsid w:val="779F5114"/>
    <w:rsid w:val="77AD03BC"/>
    <w:rsid w:val="77BC6D36"/>
    <w:rsid w:val="77D95B06"/>
    <w:rsid w:val="77E03529"/>
    <w:rsid w:val="77ECFF42"/>
    <w:rsid w:val="7808D93C"/>
    <w:rsid w:val="780A11A0"/>
    <w:rsid w:val="781C4ADA"/>
    <w:rsid w:val="781DD3ED"/>
    <w:rsid w:val="782D2D16"/>
    <w:rsid w:val="788335F5"/>
    <w:rsid w:val="789B9937"/>
    <w:rsid w:val="789CAE41"/>
    <w:rsid w:val="78A706AA"/>
    <w:rsid w:val="78B01B63"/>
    <w:rsid w:val="78BC4352"/>
    <w:rsid w:val="78D72EB6"/>
    <w:rsid w:val="78EBCA7E"/>
    <w:rsid w:val="78EE636D"/>
    <w:rsid w:val="78FF19C1"/>
    <w:rsid w:val="790A45E9"/>
    <w:rsid w:val="790A9B2F"/>
    <w:rsid w:val="7929EA3F"/>
    <w:rsid w:val="7930FC3D"/>
    <w:rsid w:val="794725EE"/>
    <w:rsid w:val="794C5735"/>
    <w:rsid w:val="7953FA39"/>
    <w:rsid w:val="7974B34A"/>
    <w:rsid w:val="7982D6C7"/>
    <w:rsid w:val="79898722"/>
    <w:rsid w:val="799FD4CE"/>
    <w:rsid w:val="79D0A06D"/>
    <w:rsid w:val="79D0E5AA"/>
    <w:rsid w:val="79EAA690"/>
    <w:rsid w:val="79ECBA2C"/>
    <w:rsid w:val="7A050216"/>
    <w:rsid w:val="7A092BDB"/>
    <w:rsid w:val="7A10348D"/>
    <w:rsid w:val="7A24C03B"/>
    <w:rsid w:val="7A3FF4E1"/>
    <w:rsid w:val="7A42DFBA"/>
    <w:rsid w:val="7A5151BB"/>
    <w:rsid w:val="7A594629"/>
    <w:rsid w:val="7A5D75B8"/>
    <w:rsid w:val="7A70E6D3"/>
    <w:rsid w:val="7A84CE01"/>
    <w:rsid w:val="7A8B6A74"/>
    <w:rsid w:val="7A8C1C22"/>
    <w:rsid w:val="7A8F2E0E"/>
    <w:rsid w:val="7A910E5F"/>
    <w:rsid w:val="7A92CDD7"/>
    <w:rsid w:val="7A97C320"/>
    <w:rsid w:val="7AA03762"/>
    <w:rsid w:val="7AA3E25E"/>
    <w:rsid w:val="7ABC07FC"/>
    <w:rsid w:val="7ACBE936"/>
    <w:rsid w:val="7AD06DFC"/>
    <w:rsid w:val="7AD0F91B"/>
    <w:rsid w:val="7AF37243"/>
    <w:rsid w:val="7AF4CB34"/>
    <w:rsid w:val="7B04F425"/>
    <w:rsid w:val="7B0A1D76"/>
    <w:rsid w:val="7B0C059A"/>
    <w:rsid w:val="7B40BE98"/>
    <w:rsid w:val="7B4B0E0D"/>
    <w:rsid w:val="7B61392E"/>
    <w:rsid w:val="7B7358DA"/>
    <w:rsid w:val="7B740B94"/>
    <w:rsid w:val="7B83192F"/>
    <w:rsid w:val="7B9689B2"/>
    <w:rsid w:val="7B9885BB"/>
    <w:rsid w:val="7B9E1AC7"/>
    <w:rsid w:val="7BB3629A"/>
    <w:rsid w:val="7BB37910"/>
    <w:rsid w:val="7BD0FE21"/>
    <w:rsid w:val="7BD4CE8F"/>
    <w:rsid w:val="7BDF9178"/>
    <w:rsid w:val="7BE8A3C9"/>
    <w:rsid w:val="7BEF5AB5"/>
    <w:rsid w:val="7BF1994B"/>
    <w:rsid w:val="7C017B36"/>
    <w:rsid w:val="7C2DD704"/>
    <w:rsid w:val="7C2E8A51"/>
    <w:rsid w:val="7C32DA32"/>
    <w:rsid w:val="7C462852"/>
    <w:rsid w:val="7C52F8C3"/>
    <w:rsid w:val="7C53C624"/>
    <w:rsid w:val="7C5745A7"/>
    <w:rsid w:val="7C7C79A7"/>
    <w:rsid w:val="7C871D2A"/>
    <w:rsid w:val="7C8DEDB2"/>
    <w:rsid w:val="7C9370AD"/>
    <w:rsid w:val="7C9D7D70"/>
    <w:rsid w:val="7CA54BEA"/>
    <w:rsid w:val="7CA76B9B"/>
    <w:rsid w:val="7CCFE190"/>
    <w:rsid w:val="7CD5BEF1"/>
    <w:rsid w:val="7CE4D1FE"/>
    <w:rsid w:val="7CE7C647"/>
    <w:rsid w:val="7D05B4B4"/>
    <w:rsid w:val="7D11E054"/>
    <w:rsid w:val="7D1DEB0A"/>
    <w:rsid w:val="7D1EA5C6"/>
    <w:rsid w:val="7D253ED1"/>
    <w:rsid w:val="7D262DF5"/>
    <w:rsid w:val="7D3B9AFD"/>
    <w:rsid w:val="7D4FA3B3"/>
    <w:rsid w:val="7D54C647"/>
    <w:rsid w:val="7D55BB53"/>
    <w:rsid w:val="7D571549"/>
    <w:rsid w:val="7D7BE3E4"/>
    <w:rsid w:val="7D7C8175"/>
    <w:rsid w:val="7D953146"/>
    <w:rsid w:val="7D9D62FF"/>
    <w:rsid w:val="7DA5330D"/>
    <w:rsid w:val="7DB0A75E"/>
    <w:rsid w:val="7DB5AAC0"/>
    <w:rsid w:val="7DC8F0C4"/>
    <w:rsid w:val="7DC994F1"/>
    <w:rsid w:val="7DDCA3F3"/>
    <w:rsid w:val="7DE09221"/>
    <w:rsid w:val="7DEF191B"/>
    <w:rsid w:val="7DF88E4D"/>
    <w:rsid w:val="7DFAC31B"/>
    <w:rsid w:val="7E032433"/>
    <w:rsid w:val="7E2719F8"/>
    <w:rsid w:val="7E3FA523"/>
    <w:rsid w:val="7E428B06"/>
    <w:rsid w:val="7E560796"/>
    <w:rsid w:val="7E5D7281"/>
    <w:rsid w:val="7E643818"/>
    <w:rsid w:val="7E675504"/>
    <w:rsid w:val="7E6760D6"/>
    <w:rsid w:val="7E6B72D8"/>
    <w:rsid w:val="7E6C2427"/>
    <w:rsid w:val="7E790F19"/>
    <w:rsid w:val="7E9D915E"/>
    <w:rsid w:val="7EA51126"/>
    <w:rsid w:val="7ED4F2A9"/>
    <w:rsid w:val="7EFCE737"/>
    <w:rsid w:val="7F068B35"/>
    <w:rsid w:val="7F0F349D"/>
    <w:rsid w:val="7F1640FF"/>
    <w:rsid w:val="7F250651"/>
    <w:rsid w:val="7F2C29AB"/>
    <w:rsid w:val="7F4C1B1F"/>
    <w:rsid w:val="7F506887"/>
    <w:rsid w:val="7FA2A4FC"/>
    <w:rsid w:val="7FA373DF"/>
    <w:rsid w:val="7FAD6C9C"/>
    <w:rsid w:val="7FBB9375"/>
    <w:rsid w:val="7FC820EA"/>
    <w:rsid w:val="7FC89789"/>
    <w:rsid w:val="7FD45F9F"/>
    <w:rsid w:val="7FE10556"/>
    <w:rsid w:val="7FF2F661"/>
    <w:rsid w:val="7FFBE71E"/>
    <w:rsid w:val="7FFC5ACB"/>
    <w:rsid w:val="7FFD8CD8"/>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71E1D"/>
  <w15:chartTrackingRefBased/>
  <w15:docId w15:val="{F9DF351F-1E72-43EE-93D7-1D10806B2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Memory_1"/>
    <w:basedOn w:val="Normal"/>
    <w:next w:val="Normal"/>
    <w:link w:val="Heading1Char"/>
    <w:uiPriority w:val="9"/>
    <w:qFormat/>
    <w:rsid w:val="00541D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738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ATitle1">
    <w:name w:val="APA_Title1"/>
    <w:basedOn w:val="Normal"/>
    <w:link w:val="APATitle1Carattere"/>
    <w:qFormat/>
    <w:rsid w:val="00AE10B5"/>
    <w:pPr>
      <w:spacing w:after="0" w:line="480" w:lineRule="auto"/>
      <w:ind w:firstLine="284"/>
      <w:jc w:val="center"/>
    </w:pPr>
    <w:rPr>
      <w:b/>
      <w:bCs/>
      <w:lang w:val="en-US"/>
    </w:rPr>
  </w:style>
  <w:style w:type="character" w:customStyle="1" w:styleId="APATitle1Carattere">
    <w:name w:val="APA_Title1 Carattere"/>
    <w:basedOn w:val="DefaultParagraphFont"/>
    <w:link w:val="APATitle1"/>
    <w:rsid w:val="00AE10B5"/>
    <w:rPr>
      <w:b/>
      <w:bCs/>
      <w:lang w:val="en-US"/>
    </w:rPr>
  </w:style>
  <w:style w:type="character" w:customStyle="1" w:styleId="Heading1Char">
    <w:name w:val="Heading 1 Char"/>
    <w:aliases w:val="Memory_1 Char"/>
    <w:basedOn w:val="DefaultParagraphFont"/>
    <w:link w:val="Heading1"/>
    <w:uiPriority w:val="9"/>
    <w:rsid w:val="00541D4B"/>
    <w:rPr>
      <w:rFonts w:asciiTheme="majorHAnsi" w:eastAsiaTheme="majorEastAsia" w:hAnsiTheme="majorHAnsi" w:cstheme="majorBidi"/>
      <w:color w:val="2F5496" w:themeColor="accent1" w:themeShade="BF"/>
      <w:sz w:val="32"/>
      <w:szCs w:val="32"/>
    </w:rPr>
  </w:style>
  <w:style w:type="paragraph" w:customStyle="1" w:styleId="APATitle2">
    <w:name w:val="APA_Title2"/>
    <w:basedOn w:val="Heading2"/>
    <w:link w:val="APATitle2Carattere"/>
    <w:qFormat/>
    <w:rsid w:val="0007385C"/>
    <w:pPr>
      <w:keepLines w:val="0"/>
      <w:spacing w:before="0" w:line="480" w:lineRule="auto"/>
      <w:ind w:firstLine="720"/>
    </w:pPr>
    <w:rPr>
      <w:rFonts w:ascii="Calibri" w:eastAsia="Times New Roman" w:hAnsi="Calibri" w:cs="Times New Roman"/>
      <w:b/>
      <w:snapToGrid w:val="0"/>
      <w:color w:val="000000"/>
      <w:sz w:val="24"/>
      <w:szCs w:val="20"/>
    </w:rPr>
  </w:style>
  <w:style w:type="character" w:customStyle="1" w:styleId="APATitle2Carattere">
    <w:name w:val="APA_Title2 Carattere"/>
    <w:basedOn w:val="Heading2Char"/>
    <w:link w:val="APATitle2"/>
    <w:rsid w:val="0007385C"/>
    <w:rPr>
      <w:rFonts w:ascii="Calibri" w:eastAsia="Times New Roman" w:hAnsi="Calibri" w:cs="Times New Roman"/>
      <w:b/>
      <w:snapToGrid w:val="0"/>
      <w:color w:val="000000"/>
      <w:sz w:val="24"/>
      <w:szCs w:val="20"/>
    </w:rPr>
  </w:style>
  <w:style w:type="character" w:customStyle="1" w:styleId="Heading2Char">
    <w:name w:val="Heading 2 Char"/>
    <w:basedOn w:val="DefaultParagraphFont"/>
    <w:link w:val="Heading2"/>
    <w:uiPriority w:val="9"/>
    <w:semiHidden/>
    <w:rsid w:val="0007385C"/>
    <w:rPr>
      <w:rFonts w:asciiTheme="majorHAnsi" w:eastAsiaTheme="majorEastAsia" w:hAnsiTheme="majorHAnsi" w:cstheme="majorBidi"/>
      <w:color w:val="2F5496" w:themeColor="accent1" w:themeShade="BF"/>
      <w:sz w:val="26"/>
      <w:szCs w:val="26"/>
    </w:rPr>
  </w:style>
  <w:style w:type="paragraph" w:customStyle="1" w:styleId="APATitle3">
    <w:name w:val="APA_Title3"/>
    <w:basedOn w:val="Normal"/>
    <w:link w:val="APATitle3Carattere"/>
    <w:qFormat/>
    <w:rsid w:val="0007385C"/>
    <w:pPr>
      <w:spacing w:after="0" w:line="480" w:lineRule="auto"/>
    </w:pPr>
    <w:rPr>
      <w:rFonts w:cstheme="minorHAnsi"/>
      <w:b/>
      <w:i/>
      <w:iCs/>
    </w:rPr>
  </w:style>
  <w:style w:type="character" w:customStyle="1" w:styleId="APATitle3Carattere">
    <w:name w:val="APA_Title3 Carattere"/>
    <w:basedOn w:val="DefaultParagraphFont"/>
    <w:link w:val="APATitle3"/>
    <w:rsid w:val="0007385C"/>
    <w:rPr>
      <w:rFonts w:cstheme="minorHAnsi"/>
      <w:b/>
      <w:i/>
      <w:iCs/>
    </w:rPr>
  </w:style>
  <w:style w:type="paragraph" w:customStyle="1" w:styleId="APATitle4">
    <w:name w:val="APA_Title4"/>
    <w:basedOn w:val="APATitle3"/>
    <w:link w:val="APATitle4Carattere"/>
    <w:qFormat/>
    <w:rsid w:val="0007385C"/>
    <w:pPr>
      <w:keepNext/>
      <w:keepLines/>
      <w:spacing w:before="240"/>
      <w:ind w:left="720"/>
      <w:outlineLvl w:val="0"/>
    </w:pPr>
    <w:rPr>
      <w:rFonts w:ascii="Calibri" w:eastAsiaTheme="majorEastAsia" w:hAnsi="Calibri"/>
      <w:bCs/>
      <w:i w:val="0"/>
      <w:szCs w:val="32"/>
    </w:rPr>
  </w:style>
  <w:style w:type="character" w:customStyle="1" w:styleId="APATitle4Carattere">
    <w:name w:val="APA_Title4 Carattere"/>
    <w:basedOn w:val="DefaultParagraphFont"/>
    <w:link w:val="APATitle4"/>
    <w:rsid w:val="0007385C"/>
    <w:rPr>
      <w:rFonts w:ascii="Calibri" w:eastAsiaTheme="majorEastAsia" w:hAnsi="Calibri" w:cstheme="minorHAnsi"/>
      <w:b/>
      <w:bCs/>
      <w:iCs/>
      <w:szCs w:val="32"/>
    </w:rPr>
  </w:style>
  <w:style w:type="paragraph" w:styleId="Revision">
    <w:name w:val="Revision"/>
    <w:hidden/>
    <w:uiPriority w:val="99"/>
    <w:semiHidden/>
    <w:rsid w:val="00ED1001"/>
    <w:pPr>
      <w:spacing w:after="0" w:line="240" w:lineRule="auto"/>
    </w:pPr>
  </w:style>
  <w:style w:type="table" w:styleId="TableGrid">
    <w:name w:val="Table Grid"/>
    <w:basedOn w:val="TableNormal"/>
    <w:uiPriority w:val="39"/>
    <w:rsid w:val="00ED10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1001"/>
    <w:rPr>
      <w:color w:val="0563C1" w:themeColor="hyperlink"/>
      <w:u w:val="single"/>
    </w:rPr>
  </w:style>
  <w:style w:type="character" w:styleId="UnresolvedMention">
    <w:name w:val="Unresolved Mention"/>
    <w:basedOn w:val="DefaultParagraphFont"/>
    <w:uiPriority w:val="99"/>
    <w:semiHidden/>
    <w:unhideWhenUsed/>
    <w:rsid w:val="00ED1001"/>
    <w:rPr>
      <w:color w:val="605E5C"/>
      <w:shd w:val="clear" w:color="auto" w:fill="E1DFDD"/>
    </w:rPr>
  </w:style>
  <w:style w:type="character" w:styleId="CommentReference">
    <w:name w:val="annotation reference"/>
    <w:basedOn w:val="DefaultParagraphFont"/>
    <w:uiPriority w:val="99"/>
    <w:semiHidden/>
    <w:unhideWhenUsed/>
    <w:rsid w:val="000B791A"/>
    <w:rPr>
      <w:sz w:val="16"/>
      <w:szCs w:val="16"/>
    </w:rPr>
  </w:style>
  <w:style w:type="paragraph" w:styleId="CommentText">
    <w:name w:val="annotation text"/>
    <w:basedOn w:val="Normal"/>
    <w:link w:val="CommentTextChar"/>
    <w:uiPriority w:val="99"/>
    <w:unhideWhenUsed/>
    <w:rsid w:val="000B791A"/>
    <w:pPr>
      <w:spacing w:line="240" w:lineRule="auto"/>
    </w:pPr>
    <w:rPr>
      <w:sz w:val="20"/>
      <w:szCs w:val="20"/>
    </w:rPr>
  </w:style>
  <w:style w:type="character" w:customStyle="1" w:styleId="CommentTextChar">
    <w:name w:val="Comment Text Char"/>
    <w:basedOn w:val="DefaultParagraphFont"/>
    <w:link w:val="CommentText"/>
    <w:uiPriority w:val="99"/>
    <w:rsid w:val="000B791A"/>
    <w:rPr>
      <w:sz w:val="20"/>
      <w:szCs w:val="20"/>
    </w:rPr>
  </w:style>
  <w:style w:type="paragraph" w:styleId="CommentSubject">
    <w:name w:val="annotation subject"/>
    <w:basedOn w:val="CommentText"/>
    <w:next w:val="CommentText"/>
    <w:link w:val="CommentSubjectChar"/>
    <w:uiPriority w:val="99"/>
    <w:semiHidden/>
    <w:unhideWhenUsed/>
    <w:rsid w:val="000B791A"/>
    <w:rPr>
      <w:b/>
      <w:bCs/>
    </w:rPr>
  </w:style>
  <w:style w:type="character" w:customStyle="1" w:styleId="CommentSubjectChar">
    <w:name w:val="Comment Subject Char"/>
    <w:basedOn w:val="CommentTextChar"/>
    <w:link w:val="CommentSubject"/>
    <w:uiPriority w:val="99"/>
    <w:semiHidden/>
    <w:rsid w:val="000B791A"/>
    <w:rPr>
      <w:b/>
      <w:bCs/>
      <w:sz w:val="20"/>
      <w:szCs w:val="20"/>
    </w:rPr>
  </w:style>
  <w:style w:type="paragraph" w:styleId="ListParagraph">
    <w:name w:val="List Paragraph"/>
    <w:basedOn w:val="Normal"/>
    <w:uiPriority w:val="34"/>
    <w:qFormat/>
    <w:rsid w:val="007127A4"/>
    <w:pPr>
      <w:ind w:left="720"/>
      <w:contextualSpacing/>
    </w:pPr>
  </w:style>
  <w:style w:type="character" w:styleId="Emphasis">
    <w:name w:val="Emphasis"/>
    <w:basedOn w:val="DefaultParagraphFont"/>
    <w:uiPriority w:val="20"/>
    <w:qFormat/>
    <w:rsid w:val="00856E40"/>
    <w:rPr>
      <w:i/>
      <w:iCs/>
    </w:rPr>
  </w:style>
  <w:style w:type="paragraph" w:styleId="Header">
    <w:name w:val="header"/>
    <w:basedOn w:val="Normal"/>
    <w:link w:val="HeaderChar"/>
    <w:uiPriority w:val="99"/>
    <w:unhideWhenUsed/>
    <w:rsid w:val="00130FF7"/>
    <w:pPr>
      <w:tabs>
        <w:tab w:val="center" w:pos="4819"/>
        <w:tab w:val="right" w:pos="9638"/>
      </w:tabs>
      <w:spacing w:after="0" w:line="240" w:lineRule="auto"/>
    </w:pPr>
  </w:style>
  <w:style w:type="character" w:customStyle="1" w:styleId="HeaderChar">
    <w:name w:val="Header Char"/>
    <w:basedOn w:val="DefaultParagraphFont"/>
    <w:link w:val="Header"/>
    <w:uiPriority w:val="99"/>
    <w:rsid w:val="00130FF7"/>
  </w:style>
  <w:style w:type="paragraph" w:styleId="Footer">
    <w:name w:val="footer"/>
    <w:basedOn w:val="Normal"/>
    <w:link w:val="FooterChar"/>
    <w:uiPriority w:val="99"/>
    <w:unhideWhenUsed/>
    <w:rsid w:val="00130FF7"/>
    <w:pPr>
      <w:tabs>
        <w:tab w:val="center" w:pos="4819"/>
        <w:tab w:val="right" w:pos="9638"/>
      </w:tabs>
      <w:spacing w:after="0" w:line="240" w:lineRule="auto"/>
    </w:pPr>
  </w:style>
  <w:style w:type="character" w:customStyle="1" w:styleId="FooterChar">
    <w:name w:val="Footer Char"/>
    <w:basedOn w:val="DefaultParagraphFont"/>
    <w:link w:val="Footer"/>
    <w:uiPriority w:val="99"/>
    <w:rsid w:val="00130FF7"/>
  </w:style>
  <w:style w:type="character" w:styleId="FollowedHyperlink">
    <w:name w:val="FollowedHyperlink"/>
    <w:basedOn w:val="DefaultParagraphFont"/>
    <w:uiPriority w:val="99"/>
    <w:semiHidden/>
    <w:unhideWhenUsed/>
    <w:rsid w:val="007378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237757">
      <w:bodyDiv w:val="1"/>
      <w:marLeft w:val="0"/>
      <w:marRight w:val="0"/>
      <w:marTop w:val="0"/>
      <w:marBottom w:val="0"/>
      <w:divBdr>
        <w:top w:val="none" w:sz="0" w:space="0" w:color="auto"/>
        <w:left w:val="none" w:sz="0" w:space="0" w:color="auto"/>
        <w:bottom w:val="none" w:sz="0" w:space="0" w:color="auto"/>
        <w:right w:val="none" w:sz="0" w:space="0" w:color="auto"/>
      </w:divBdr>
    </w:div>
    <w:div w:id="518592405">
      <w:bodyDiv w:val="1"/>
      <w:marLeft w:val="0"/>
      <w:marRight w:val="0"/>
      <w:marTop w:val="0"/>
      <w:marBottom w:val="0"/>
      <w:divBdr>
        <w:top w:val="none" w:sz="0" w:space="0" w:color="auto"/>
        <w:left w:val="none" w:sz="0" w:space="0" w:color="auto"/>
        <w:bottom w:val="none" w:sz="0" w:space="0" w:color="auto"/>
        <w:right w:val="none" w:sz="0" w:space="0" w:color="auto"/>
      </w:divBdr>
    </w:div>
    <w:div w:id="557743634">
      <w:bodyDiv w:val="1"/>
      <w:marLeft w:val="0"/>
      <w:marRight w:val="0"/>
      <w:marTop w:val="0"/>
      <w:marBottom w:val="0"/>
      <w:divBdr>
        <w:top w:val="none" w:sz="0" w:space="0" w:color="auto"/>
        <w:left w:val="none" w:sz="0" w:space="0" w:color="auto"/>
        <w:bottom w:val="none" w:sz="0" w:space="0" w:color="auto"/>
        <w:right w:val="none" w:sz="0" w:space="0" w:color="auto"/>
      </w:divBdr>
      <w:divsChild>
        <w:div w:id="1853912223">
          <w:marLeft w:val="0"/>
          <w:marRight w:val="0"/>
          <w:marTop w:val="0"/>
          <w:marBottom w:val="0"/>
          <w:divBdr>
            <w:top w:val="none" w:sz="0" w:space="0" w:color="auto"/>
            <w:left w:val="none" w:sz="0" w:space="0" w:color="auto"/>
            <w:bottom w:val="none" w:sz="0" w:space="0" w:color="auto"/>
            <w:right w:val="none" w:sz="0" w:space="0" w:color="auto"/>
          </w:divBdr>
          <w:divsChild>
            <w:div w:id="1848404165">
              <w:marLeft w:val="0"/>
              <w:marRight w:val="0"/>
              <w:marTop w:val="0"/>
              <w:marBottom w:val="0"/>
              <w:divBdr>
                <w:top w:val="none" w:sz="0" w:space="0" w:color="auto"/>
                <w:left w:val="none" w:sz="0" w:space="0" w:color="auto"/>
                <w:bottom w:val="none" w:sz="0" w:space="0" w:color="auto"/>
                <w:right w:val="none" w:sz="0" w:space="0" w:color="auto"/>
              </w:divBdr>
              <w:divsChild>
                <w:div w:id="755706025">
                  <w:marLeft w:val="0"/>
                  <w:marRight w:val="0"/>
                  <w:marTop w:val="0"/>
                  <w:marBottom w:val="0"/>
                  <w:divBdr>
                    <w:top w:val="none" w:sz="0" w:space="0" w:color="auto"/>
                    <w:left w:val="none" w:sz="0" w:space="0" w:color="auto"/>
                    <w:bottom w:val="none" w:sz="0" w:space="0" w:color="auto"/>
                    <w:right w:val="none" w:sz="0" w:space="0" w:color="auto"/>
                  </w:divBdr>
                  <w:divsChild>
                    <w:div w:id="1838810016">
                      <w:marLeft w:val="0"/>
                      <w:marRight w:val="0"/>
                      <w:marTop w:val="0"/>
                      <w:marBottom w:val="0"/>
                      <w:divBdr>
                        <w:top w:val="none" w:sz="0" w:space="0" w:color="auto"/>
                        <w:left w:val="none" w:sz="0" w:space="0" w:color="auto"/>
                        <w:bottom w:val="none" w:sz="0" w:space="0" w:color="auto"/>
                        <w:right w:val="none" w:sz="0" w:space="0" w:color="auto"/>
                      </w:divBdr>
                      <w:divsChild>
                        <w:div w:id="593364451">
                          <w:marLeft w:val="0"/>
                          <w:marRight w:val="0"/>
                          <w:marTop w:val="0"/>
                          <w:marBottom w:val="0"/>
                          <w:divBdr>
                            <w:top w:val="none" w:sz="0" w:space="0" w:color="auto"/>
                            <w:left w:val="none" w:sz="0" w:space="0" w:color="auto"/>
                            <w:bottom w:val="none" w:sz="0" w:space="0" w:color="auto"/>
                            <w:right w:val="none" w:sz="0" w:space="0" w:color="auto"/>
                          </w:divBdr>
                          <w:divsChild>
                            <w:div w:id="103770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104373">
      <w:bodyDiv w:val="1"/>
      <w:marLeft w:val="0"/>
      <w:marRight w:val="0"/>
      <w:marTop w:val="0"/>
      <w:marBottom w:val="0"/>
      <w:divBdr>
        <w:top w:val="none" w:sz="0" w:space="0" w:color="auto"/>
        <w:left w:val="none" w:sz="0" w:space="0" w:color="auto"/>
        <w:bottom w:val="none" w:sz="0" w:space="0" w:color="auto"/>
        <w:right w:val="none" w:sz="0" w:space="0" w:color="auto"/>
      </w:divBdr>
    </w:div>
    <w:div w:id="682241797">
      <w:bodyDiv w:val="1"/>
      <w:marLeft w:val="0"/>
      <w:marRight w:val="0"/>
      <w:marTop w:val="0"/>
      <w:marBottom w:val="0"/>
      <w:divBdr>
        <w:top w:val="none" w:sz="0" w:space="0" w:color="auto"/>
        <w:left w:val="none" w:sz="0" w:space="0" w:color="auto"/>
        <w:bottom w:val="none" w:sz="0" w:space="0" w:color="auto"/>
        <w:right w:val="none" w:sz="0" w:space="0" w:color="auto"/>
      </w:divBdr>
    </w:div>
    <w:div w:id="906722882">
      <w:bodyDiv w:val="1"/>
      <w:marLeft w:val="0"/>
      <w:marRight w:val="0"/>
      <w:marTop w:val="0"/>
      <w:marBottom w:val="0"/>
      <w:divBdr>
        <w:top w:val="none" w:sz="0" w:space="0" w:color="auto"/>
        <w:left w:val="none" w:sz="0" w:space="0" w:color="auto"/>
        <w:bottom w:val="none" w:sz="0" w:space="0" w:color="auto"/>
        <w:right w:val="none" w:sz="0" w:space="0" w:color="auto"/>
      </w:divBdr>
    </w:div>
    <w:div w:id="959531187">
      <w:bodyDiv w:val="1"/>
      <w:marLeft w:val="0"/>
      <w:marRight w:val="0"/>
      <w:marTop w:val="0"/>
      <w:marBottom w:val="0"/>
      <w:divBdr>
        <w:top w:val="none" w:sz="0" w:space="0" w:color="auto"/>
        <w:left w:val="none" w:sz="0" w:space="0" w:color="auto"/>
        <w:bottom w:val="none" w:sz="0" w:space="0" w:color="auto"/>
        <w:right w:val="none" w:sz="0" w:space="0" w:color="auto"/>
      </w:divBdr>
      <w:divsChild>
        <w:div w:id="1076976071">
          <w:marLeft w:val="0"/>
          <w:marRight w:val="0"/>
          <w:marTop w:val="0"/>
          <w:marBottom w:val="0"/>
          <w:divBdr>
            <w:top w:val="none" w:sz="0" w:space="0" w:color="auto"/>
            <w:left w:val="none" w:sz="0" w:space="0" w:color="auto"/>
            <w:bottom w:val="none" w:sz="0" w:space="0" w:color="auto"/>
            <w:right w:val="none" w:sz="0" w:space="0" w:color="auto"/>
          </w:divBdr>
          <w:divsChild>
            <w:div w:id="2076779884">
              <w:marLeft w:val="0"/>
              <w:marRight w:val="0"/>
              <w:marTop w:val="0"/>
              <w:marBottom w:val="0"/>
              <w:divBdr>
                <w:top w:val="none" w:sz="0" w:space="0" w:color="auto"/>
                <w:left w:val="none" w:sz="0" w:space="0" w:color="auto"/>
                <w:bottom w:val="none" w:sz="0" w:space="0" w:color="auto"/>
                <w:right w:val="none" w:sz="0" w:space="0" w:color="auto"/>
              </w:divBdr>
              <w:divsChild>
                <w:div w:id="759132805">
                  <w:marLeft w:val="0"/>
                  <w:marRight w:val="0"/>
                  <w:marTop w:val="0"/>
                  <w:marBottom w:val="0"/>
                  <w:divBdr>
                    <w:top w:val="none" w:sz="0" w:space="0" w:color="auto"/>
                    <w:left w:val="none" w:sz="0" w:space="0" w:color="auto"/>
                    <w:bottom w:val="none" w:sz="0" w:space="0" w:color="auto"/>
                    <w:right w:val="none" w:sz="0" w:space="0" w:color="auto"/>
                  </w:divBdr>
                  <w:divsChild>
                    <w:div w:id="1443962570">
                      <w:marLeft w:val="0"/>
                      <w:marRight w:val="0"/>
                      <w:marTop w:val="0"/>
                      <w:marBottom w:val="0"/>
                      <w:divBdr>
                        <w:top w:val="none" w:sz="0" w:space="0" w:color="auto"/>
                        <w:left w:val="none" w:sz="0" w:space="0" w:color="auto"/>
                        <w:bottom w:val="none" w:sz="0" w:space="0" w:color="auto"/>
                        <w:right w:val="none" w:sz="0" w:space="0" w:color="auto"/>
                      </w:divBdr>
                      <w:divsChild>
                        <w:div w:id="2087805077">
                          <w:marLeft w:val="0"/>
                          <w:marRight w:val="0"/>
                          <w:marTop w:val="0"/>
                          <w:marBottom w:val="0"/>
                          <w:divBdr>
                            <w:top w:val="none" w:sz="0" w:space="0" w:color="auto"/>
                            <w:left w:val="none" w:sz="0" w:space="0" w:color="auto"/>
                            <w:bottom w:val="none" w:sz="0" w:space="0" w:color="auto"/>
                            <w:right w:val="none" w:sz="0" w:space="0" w:color="auto"/>
                          </w:divBdr>
                          <w:divsChild>
                            <w:div w:id="131406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016174">
      <w:bodyDiv w:val="1"/>
      <w:marLeft w:val="0"/>
      <w:marRight w:val="0"/>
      <w:marTop w:val="0"/>
      <w:marBottom w:val="0"/>
      <w:divBdr>
        <w:top w:val="none" w:sz="0" w:space="0" w:color="auto"/>
        <w:left w:val="none" w:sz="0" w:space="0" w:color="auto"/>
        <w:bottom w:val="none" w:sz="0" w:space="0" w:color="auto"/>
        <w:right w:val="none" w:sz="0" w:space="0" w:color="auto"/>
      </w:divBdr>
    </w:div>
    <w:div w:id="1250113321">
      <w:bodyDiv w:val="1"/>
      <w:marLeft w:val="0"/>
      <w:marRight w:val="0"/>
      <w:marTop w:val="0"/>
      <w:marBottom w:val="0"/>
      <w:divBdr>
        <w:top w:val="none" w:sz="0" w:space="0" w:color="auto"/>
        <w:left w:val="none" w:sz="0" w:space="0" w:color="auto"/>
        <w:bottom w:val="none" w:sz="0" w:space="0" w:color="auto"/>
        <w:right w:val="none" w:sz="0" w:space="0" w:color="auto"/>
      </w:divBdr>
    </w:div>
    <w:div w:id="1287081987">
      <w:bodyDiv w:val="1"/>
      <w:marLeft w:val="0"/>
      <w:marRight w:val="0"/>
      <w:marTop w:val="0"/>
      <w:marBottom w:val="0"/>
      <w:divBdr>
        <w:top w:val="none" w:sz="0" w:space="0" w:color="auto"/>
        <w:left w:val="none" w:sz="0" w:space="0" w:color="auto"/>
        <w:bottom w:val="none" w:sz="0" w:space="0" w:color="auto"/>
        <w:right w:val="none" w:sz="0" w:space="0" w:color="auto"/>
      </w:divBdr>
    </w:div>
    <w:div w:id="1327169891">
      <w:bodyDiv w:val="1"/>
      <w:marLeft w:val="0"/>
      <w:marRight w:val="0"/>
      <w:marTop w:val="0"/>
      <w:marBottom w:val="0"/>
      <w:divBdr>
        <w:top w:val="none" w:sz="0" w:space="0" w:color="auto"/>
        <w:left w:val="none" w:sz="0" w:space="0" w:color="auto"/>
        <w:bottom w:val="none" w:sz="0" w:space="0" w:color="auto"/>
        <w:right w:val="none" w:sz="0" w:space="0" w:color="auto"/>
      </w:divBdr>
      <w:divsChild>
        <w:div w:id="1329098318">
          <w:marLeft w:val="0"/>
          <w:marRight w:val="0"/>
          <w:marTop w:val="0"/>
          <w:marBottom w:val="0"/>
          <w:divBdr>
            <w:top w:val="none" w:sz="0" w:space="0" w:color="auto"/>
            <w:left w:val="none" w:sz="0" w:space="0" w:color="auto"/>
            <w:bottom w:val="none" w:sz="0" w:space="0" w:color="auto"/>
            <w:right w:val="none" w:sz="0" w:space="0" w:color="auto"/>
          </w:divBdr>
          <w:divsChild>
            <w:div w:id="1943612848">
              <w:marLeft w:val="0"/>
              <w:marRight w:val="0"/>
              <w:marTop w:val="0"/>
              <w:marBottom w:val="0"/>
              <w:divBdr>
                <w:top w:val="none" w:sz="0" w:space="0" w:color="auto"/>
                <w:left w:val="none" w:sz="0" w:space="0" w:color="auto"/>
                <w:bottom w:val="none" w:sz="0" w:space="0" w:color="auto"/>
                <w:right w:val="none" w:sz="0" w:space="0" w:color="auto"/>
              </w:divBdr>
              <w:divsChild>
                <w:div w:id="1943756613">
                  <w:marLeft w:val="0"/>
                  <w:marRight w:val="0"/>
                  <w:marTop w:val="0"/>
                  <w:marBottom w:val="0"/>
                  <w:divBdr>
                    <w:top w:val="none" w:sz="0" w:space="0" w:color="auto"/>
                    <w:left w:val="none" w:sz="0" w:space="0" w:color="auto"/>
                    <w:bottom w:val="none" w:sz="0" w:space="0" w:color="auto"/>
                    <w:right w:val="none" w:sz="0" w:space="0" w:color="auto"/>
                  </w:divBdr>
                  <w:divsChild>
                    <w:div w:id="688406485">
                      <w:marLeft w:val="0"/>
                      <w:marRight w:val="0"/>
                      <w:marTop w:val="0"/>
                      <w:marBottom w:val="0"/>
                      <w:divBdr>
                        <w:top w:val="none" w:sz="0" w:space="0" w:color="auto"/>
                        <w:left w:val="none" w:sz="0" w:space="0" w:color="auto"/>
                        <w:bottom w:val="none" w:sz="0" w:space="0" w:color="auto"/>
                        <w:right w:val="none" w:sz="0" w:space="0" w:color="auto"/>
                      </w:divBdr>
                      <w:divsChild>
                        <w:div w:id="1443258259">
                          <w:marLeft w:val="0"/>
                          <w:marRight w:val="0"/>
                          <w:marTop w:val="0"/>
                          <w:marBottom w:val="0"/>
                          <w:divBdr>
                            <w:top w:val="none" w:sz="0" w:space="0" w:color="auto"/>
                            <w:left w:val="none" w:sz="0" w:space="0" w:color="auto"/>
                            <w:bottom w:val="none" w:sz="0" w:space="0" w:color="auto"/>
                            <w:right w:val="none" w:sz="0" w:space="0" w:color="auto"/>
                          </w:divBdr>
                          <w:divsChild>
                            <w:div w:id="18588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206390">
      <w:bodyDiv w:val="1"/>
      <w:marLeft w:val="0"/>
      <w:marRight w:val="0"/>
      <w:marTop w:val="0"/>
      <w:marBottom w:val="0"/>
      <w:divBdr>
        <w:top w:val="none" w:sz="0" w:space="0" w:color="auto"/>
        <w:left w:val="none" w:sz="0" w:space="0" w:color="auto"/>
        <w:bottom w:val="none" w:sz="0" w:space="0" w:color="auto"/>
        <w:right w:val="none" w:sz="0" w:space="0" w:color="auto"/>
      </w:divBdr>
      <w:divsChild>
        <w:div w:id="979114858">
          <w:marLeft w:val="0"/>
          <w:marRight w:val="0"/>
          <w:marTop w:val="0"/>
          <w:marBottom w:val="0"/>
          <w:divBdr>
            <w:top w:val="none" w:sz="0" w:space="0" w:color="auto"/>
            <w:left w:val="none" w:sz="0" w:space="0" w:color="auto"/>
            <w:bottom w:val="none" w:sz="0" w:space="0" w:color="auto"/>
            <w:right w:val="none" w:sz="0" w:space="0" w:color="auto"/>
          </w:divBdr>
          <w:divsChild>
            <w:div w:id="840894219">
              <w:marLeft w:val="0"/>
              <w:marRight w:val="0"/>
              <w:marTop w:val="0"/>
              <w:marBottom w:val="0"/>
              <w:divBdr>
                <w:top w:val="none" w:sz="0" w:space="0" w:color="auto"/>
                <w:left w:val="none" w:sz="0" w:space="0" w:color="auto"/>
                <w:bottom w:val="none" w:sz="0" w:space="0" w:color="auto"/>
                <w:right w:val="none" w:sz="0" w:space="0" w:color="auto"/>
              </w:divBdr>
              <w:divsChild>
                <w:div w:id="788012489">
                  <w:marLeft w:val="0"/>
                  <w:marRight w:val="0"/>
                  <w:marTop w:val="0"/>
                  <w:marBottom w:val="0"/>
                  <w:divBdr>
                    <w:top w:val="none" w:sz="0" w:space="0" w:color="auto"/>
                    <w:left w:val="none" w:sz="0" w:space="0" w:color="auto"/>
                    <w:bottom w:val="none" w:sz="0" w:space="0" w:color="auto"/>
                    <w:right w:val="none" w:sz="0" w:space="0" w:color="auto"/>
                  </w:divBdr>
                  <w:divsChild>
                    <w:div w:id="155661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678104">
          <w:marLeft w:val="0"/>
          <w:marRight w:val="0"/>
          <w:marTop w:val="0"/>
          <w:marBottom w:val="0"/>
          <w:divBdr>
            <w:top w:val="none" w:sz="0" w:space="0" w:color="auto"/>
            <w:left w:val="none" w:sz="0" w:space="0" w:color="auto"/>
            <w:bottom w:val="none" w:sz="0" w:space="0" w:color="auto"/>
            <w:right w:val="none" w:sz="0" w:space="0" w:color="auto"/>
          </w:divBdr>
          <w:divsChild>
            <w:div w:id="1937202799">
              <w:marLeft w:val="0"/>
              <w:marRight w:val="0"/>
              <w:marTop w:val="0"/>
              <w:marBottom w:val="0"/>
              <w:divBdr>
                <w:top w:val="none" w:sz="0" w:space="0" w:color="auto"/>
                <w:left w:val="none" w:sz="0" w:space="0" w:color="auto"/>
                <w:bottom w:val="none" w:sz="0" w:space="0" w:color="auto"/>
                <w:right w:val="none" w:sz="0" w:space="0" w:color="auto"/>
              </w:divBdr>
              <w:divsChild>
                <w:div w:id="1733582120">
                  <w:marLeft w:val="0"/>
                  <w:marRight w:val="0"/>
                  <w:marTop w:val="0"/>
                  <w:marBottom w:val="0"/>
                  <w:divBdr>
                    <w:top w:val="none" w:sz="0" w:space="0" w:color="auto"/>
                    <w:left w:val="none" w:sz="0" w:space="0" w:color="auto"/>
                    <w:bottom w:val="none" w:sz="0" w:space="0" w:color="auto"/>
                    <w:right w:val="none" w:sz="0" w:space="0" w:color="auto"/>
                  </w:divBdr>
                  <w:divsChild>
                    <w:div w:id="13697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867306">
      <w:bodyDiv w:val="1"/>
      <w:marLeft w:val="0"/>
      <w:marRight w:val="0"/>
      <w:marTop w:val="0"/>
      <w:marBottom w:val="0"/>
      <w:divBdr>
        <w:top w:val="none" w:sz="0" w:space="0" w:color="auto"/>
        <w:left w:val="none" w:sz="0" w:space="0" w:color="auto"/>
        <w:bottom w:val="none" w:sz="0" w:space="0" w:color="auto"/>
        <w:right w:val="none" w:sz="0" w:space="0" w:color="auto"/>
      </w:divBdr>
      <w:divsChild>
        <w:div w:id="1521896799">
          <w:marLeft w:val="0"/>
          <w:marRight w:val="0"/>
          <w:marTop w:val="0"/>
          <w:marBottom w:val="0"/>
          <w:divBdr>
            <w:top w:val="none" w:sz="0" w:space="0" w:color="auto"/>
            <w:left w:val="none" w:sz="0" w:space="0" w:color="auto"/>
            <w:bottom w:val="none" w:sz="0" w:space="0" w:color="auto"/>
            <w:right w:val="none" w:sz="0" w:space="0" w:color="auto"/>
          </w:divBdr>
          <w:divsChild>
            <w:div w:id="1199658910">
              <w:marLeft w:val="0"/>
              <w:marRight w:val="0"/>
              <w:marTop w:val="0"/>
              <w:marBottom w:val="0"/>
              <w:divBdr>
                <w:top w:val="none" w:sz="0" w:space="0" w:color="auto"/>
                <w:left w:val="none" w:sz="0" w:space="0" w:color="auto"/>
                <w:bottom w:val="none" w:sz="0" w:space="0" w:color="auto"/>
                <w:right w:val="none" w:sz="0" w:space="0" w:color="auto"/>
              </w:divBdr>
              <w:divsChild>
                <w:div w:id="467015150">
                  <w:marLeft w:val="0"/>
                  <w:marRight w:val="0"/>
                  <w:marTop w:val="0"/>
                  <w:marBottom w:val="0"/>
                  <w:divBdr>
                    <w:top w:val="none" w:sz="0" w:space="0" w:color="auto"/>
                    <w:left w:val="none" w:sz="0" w:space="0" w:color="auto"/>
                    <w:bottom w:val="none" w:sz="0" w:space="0" w:color="auto"/>
                    <w:right w:val="none" w:sz="0" w:space="0" w:color="auto"/>
                  </w:divBdr>
                  <w:divsChild>
                    <w:div w:id="1296905524">
                      <w:marLeft w:val="0"/>
                      <w:marRight w:val="0"/>
                      <w:marTop w:val="0"/>
                      <w:marBottom w:val="0"/>
                      <w:divBdr>
                        <w:top w:val="none" w:sz="0" w:space="0" w:color="auto"/>
                        <w:left w:val="none" w:sz="0" w:space="0" w:color="auto"/>
                        <w:bottom w:val="none" w:sz="0" w:space="0" w:color="auto"/>
                        <w:right w:val="none" w:sz="0" w:space="0" w:color="auto"/>
                      </w:divBdr>
                      <w:divsChild>
                        <w:div w:id="1836728403">
                          <w:marLeft w:val="0"/>
                          <w:marRight w:val="0"/>
                          <w:marTop w:val="0"/>
                          <w:marBottom w:val="0"/>
                          <w:divBdr>
                            <w:top w:val="none" w:sz="0" w:space="0" w:color="auto"/>
                            <w:left w:val="none" w:sz="0" w:space="0" w:color="auto"/>
                            <w:bottom w:val="none" w:sz="0" w:space="0" w:color="auto"/>
                            <w:right w:val="none" w:sz="0" w:space="0" w:color="auto"/>
                          </w:divBdr>
                          <w:divsChild>
                            <w:div w:id="38668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 TargetMode="External"/><Relationship Id="rId18" Type="http://schemas.openxmlformats.org/officeDocument/2006/relationships/hyperlink" Target="https://doi.org/10.1016/j.neuroimage.2011.09.066" TargetMode="External"/><Relationship Id="rId26" Type="http://schemas.openxmlformats.org/officeDocument/2006/relationships/hyperlink" Target="https://psycnet.apa.org/doi/10.3758/BF03195584" TargetMode="External"/><Relationship Id="rId39" Type="http://schemas.openxmlformats.org/officeDocument/2006/relationships/hyperlink" Target="https://doi.org/10.1080/17470218.2011.606372" TargetMode="External"/><Relationship Id="rId21" Type="http://schemas.openxmlformats.org/officeDocument/2006/relationships/hyperlink" Target="https://psycnet.apa.org/doi/10.3758/s13428-019-01237-x" TargetMode="External"/><Relationship Id="rId34" Type="http://schemas.openxmlformats.org/officeDocument/2006/relationships/hyperlink" Target="https://doi.org/10.1016/j.tics.2022.09.007" TargetMode="External"/><Relationship Id="rId42" Type="http://schemas.openxmlformats.org/officeDocument/2006/relationships/hyperlink" Target="https://psycnet.apa.org/doi/10.1037/0882-7974.15.1.126" TargetMode="External"/><Relationship Id="rId47" Type="http://schemas.openxmlformats.org/officeDocument/2006/relationships/hyperlink" Target="https://doi.org/10.1162%2Fjocn.2008.20126" TargetMode="External"/><Relationship Id="rId50" Type="http://schemas.openxmlformats.org/officeDocument/2006/relationships/hyperlink" Target="https://psycnet.apa.org/doi/10.1037/pag0000821" TargetMode="External"/><Relationship Id="rId55" Type="http://schemas.openxmlformats.org/officeDocument/2006/relationships/hyperlink" Target="https://doi.org/10.1037/0882-7974.21.3.510" TargetMode="External"/><Relationship Id="rId63" Type="http://schemas.openxmlformats.org/officeDocument/2006/relationships/hyperlink" Target="https://psycnet.apa.org/doi/10.1037/0033-295X.103.4.734" TargetMode="External"/><Relationship Id="rId68" Type="http://schemas.openxmlformats.org/officeDocument/2006/relationships/hyperlink" Target="https://doi.org/10.1080/09658211.2021.1987476"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1162/jocn_a_00869"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doi.org/10.1080/09658211.2013.839710" TargetMode="External"/><Relationship Id="rId11" Type="http://schemas.openxmlformats.org/officeDocument/2006/relationships/hyperlink" Target="https://orcid.org/0000-0001-7861-0552" TargetMode="External"/><Relationship Id="rId24" Type="http://schemas.openxmlformats.org/officeDocument/2006/relationships/hyperlink" Target="https://doi.org/10.32614/RJ-2017-066" TargetMode="External"/><Relationship Id="rId32" Type="http://schemas.openxmlformats.org/officeDocument/2006/relationships/hyperlink" Target="https://doi.org/10.1016/j.neuroimage.2019.116336" TargetMode="External"/><Relationship Id="rId37" Type="http://schemas.openxmlformats.org/officeDocument/2006/relationships/hyperlink" Target="https://doi.org/10.1080/09658211.2012.703210" TargetMode="External"/><Relationship Id="rId40" Type="http://schemas.openxmlformats.org/officeDocument/2006/relationships/hyperlink" Target="https://psycnet.apa.org/doi/10.1016/j.jarmac.2014.11.004" TargetMode="External"/><Relationship Id="rId45" Type="http://schemas.openxmlformats.org/officeDocument/2006/relationships/hyperlink" Target="https://doi.org/10.1037/0882-7974.16.1.96" TargetMode="External"/><Relationship Id="rId53" Type="http://schemas.openxmlformats.org/officeDocument/2006/relationships/hyperlink" Target="https://psycnet.apa.org/doi/10.1097/00001756-200201210-00034" TargetMode="External"/><Relationship Id="rId58" Type="http://schemas.openxmlformats.org/officeDocument/2006/relationships/hyperlink" Target="https://psycnet.apa.org/doi/10.1016/j.neuropsychologia.2020.107501" TargetMode="External"/><Relationship Id="rId66" Type="http://schemas.openxmlformats.org/officeDocument/2006/relationships/hyperlink" Target="https://doi.org/10.1016/j.neuropsychologia.2017.06.009"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psycnet.apa.org/doi/10.1037/a0039990" TargetMode="External"/><Relationship Id="rId28" Type="http://schemas.openxmlformats.org/officeDocument/2006/relationships/hyperlink" Target="https://doi.org/10.1016/j.tics.2006.01.007" TargetMode="External"/><Relationship Id="rId36" Type="http://schemas.openxmlformats.org/officeDocument/2006/relationships/hyperlink" Target="https://doi.org/10.1016/j.neuroimage.2004.04.011" TargetMode="External"/><Relationship Id="rId49" Type="http://schemas.openxmlformats.org/officeDocument/2006/relationships/hyperlink" Target="https://psycnet.apa.org/doi/10.1093/geronb/56.2.P88" TargetMode="External"/><Relationship Id="rId57" Type="http://schemas.openxmlformats.org/officeDocument/2006/relationships/hyperlink" Target="https://doi.org/10.1080/17470218.2014.913069" TargetMode="External"/><Relationship Id="rId61" Type="http://schemas.openxmlformats.org/officeDocument/2006/relationships/hyperlink" Target="https://doi.org/10.1080/13825580903042650" TargetMode="External"/><Relationship Id="rId10" Type="http://schemas.openxmlformats.org/officeDocument/2006/relationships/hyperlink" Target="https://orcid.org/0000-0002-5456-7198" TargetMode="External"/><Relationship Id="rId19" Type="http://schemas.openxmlformats.org/officeDocument/2006/relationships/hyperlink" Target="https://doi.org/10.1111/j.1467-9280.2008.02043.x" TargetMode="External"/><Relationship Id="rId31" Type="http://schemas.openxmlformats.org/officeDocument/2006/relationships/hyperlink" Target="https://psycnet.apa.org/doi/10.1080/13825585.2022.2036683" TargetMode="External"/><Relationship Id="rId44" Type="http://schemas.openxmlformats.org/officeDocument/2006/relationships/hyperlink" Target="https://doi.org/10.1371/journal.pone.0259279" TargetMode="External"/><Relationship Id="rId52" Type="http://schemas.openxmlformats.org/officeDocument/2006/relationships/hyperlink" Target="https://doi.org/10.1016/s1364-6613(03)00028-7" TargetMode="External"/><Relationship Id="rId60" Type="http://schemas.openxmlformats.org/officeDocument/2006/relationships/hyperlink" Target="https://doi.org/10.1016/j.tics.2019.09.008" TargetMode="External"/><Relationship Id="rId65" Type="http://schemas.openxmlformats.org/officeDocument/2006/relationships/hyperlink" Target="https://doi.org/10.1001/archinte.166.10.1092" TargetMode="External"/><Relationship Id="rId73" Type="http://schemas.openxmlformats.org/officeDocument/2006/relationships/hyperlink" Target="https://psycnet.apa.org/doi/10.1037/0021-843X.95.2.144" TargetMode="Externa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2.jpg"/><Relationship Id="rId22" Type="http://schemas.openxmlformats.org/officeDocument/2006/relationships/hyperlink" Target="https://psycnet.apa.org/doi/10.1017/CBO9780511664014.009" TargetMode="External"/><Relationship Id="rId27" Type="http://schemas.openxmlformats.org/officeDocument/2006/relationships/hyperlink" Target="https://doi.org/10.1037/0033-295x.107.2.261" TargetMode="External"/><Relationship Id="rId30" Type="http://schemas.openxmlformats.org/officeDocument/2006/relationships/hyperlink" Target="https://doi.org/10.1016%2Fj.neuroimage.2014.12.068" TargetMode="External"/><Relationship Id="rId35" Type="http://schemas.openxmlformats.org/officeDocument/2006/relationships/hyperlink" Target="https://doi.org/10.1016/j.jbtep.2019.101488" TargetMode="External"/><Relationship Id="rId43" Type="http://schemas.openxmlformats.org/officeDocument/2006/relationships/hyperlink" Target="https://doi.org/10.1046/j.1525-1497.2001.016009606.x" TargetMode="External"/><Relationship Id="rId48" Type="http://schemas.openxmlformats.org/officeDocument/2006/relationships/hyperlink" Target="https://doi.org/10.1177%2F2167702614542280" TargetMode="External"/><Relationship Id="rId56" Type="http://schemas.openxmlformats.org/officeDocument/2006/relationships/hyperlink" Target="https://doi.org/10.1016/j.neuropsychologia.2009.09.035" TargetMode="External"/><Relationship Id="rId64" Type="http://schemas.openxmlformats.org/officeDocument/2006/relationships/hyperlink" Target="https://doi.org/10.1016%2Fj.neuron.2012.11.001" TargetMode="External"/><Relationship Id="rId69" Type="http://schemas.openxmlformats.org/officeDocument/2006/relationships/hyperlink" Target="https://doi.org/10.1111/jnp.12160" TargetMode="External"/><Relationship Id="rId77" Type="http://schemas.openxmlformats.org/officeDocument/2006/relationships/theme" Target="theme/theme1.xml"/><Relationship Id="rId8" Type="http://schemas.openxmlformats.org/officeDocument/2006/relationships/hyperlink" Target="https://orcid.org/0000-0001-6905-1832" TargetMode="External"/><Relationship Id="rId51" Type="http://schemas.openxmlformats.org/officeDocument/2006/relationships/hyperlink" Target="https://doi.org/10.1002/gps.1610" TargetMode="External"/><Relationship Id="rId72" Type="http://schemas.openxmlformats.org/officeDocument/2006/relationships/hyperlink" Target="https://doi.org/10.1037%2Fa0020912" TargetMode="External"/><Relationship Id="rId3" Type="http://schemas.openxmlformats.org/officeDocument/2006/relationships/styles" Target="styles.xml"/><Relationship Id="rId12" Type="http://schemas.openxmlformats.org/officeDocument/2006/relationships/hyperlink" Target="https://doi.org/10.17605/OSF.IO/BGCW3" TargetMode="External"/><Relationship Id="rId17" Type="http://schemas.openxmlformats.org/officeDocument/2006/relationships/image" Target="media/image5.png"/><Relationship Id="rId25" Type="http://schemas.openxmlformats.org/officeDocument/2006/relationships/hyperlink" Target="https://doi.org/10.1038/s41583-018-0068-2" TargetMode="External"/><Relationship Id="rId33" Type="http://schemas.openxmlformats.org/officeDocument/2006/relationships/hyperlink" Target="https://doi.org/10.1080/09658211.2013.820325" TargetMode="External"/><Relationship Id="rId38" Type="http://schemas.openxmlformats.org/officeDocument/2006/relationships/hyperlink" Target="https://doi.org/10.1016%2Fj.neurobiolaging.2010.11.007" TargetMode="External"/><Relationship Id="rId46" Type="http://schemas.openxmlformats.org/officeDocument/2006/relationships/hyperlink" Target="https://doi.org/10.1037/0882-7974.15.1.29" TargetMode="External"/><Relationship Id="rId59" Type="http://schemas.openxmlformats.org/officeDocument/2006/relationships/hyperlink" Target="https://doi.org/10.1016/j.tics.2012.09.003" TargetMode="External"/><Relationship Id="rId67" Type="http://schemas.openxmlformats.org/officeDocument/2006/relationships/hyperlink" Target="https://doi.org/10.1523%2FJNEUROSCI.3054-13.2014" TargetMode="External"/><Relationship Id="rId20" Type="http://schemas.openxmlformats.org/officeDocument/2006/relationships/hyperlink" Target="https://psycnet.apa.org/doi/10.1016/j.tics.2021.12.002" TargetMode="External"/><Relationship Id="rId41" Type="http://schemas.openxmlformats.org/officeDocument/2006/relationships/hyperlink" Target="https://doi.org/10.1006/brcg.2001.1505" TargetMode="External"/><Relationship Id="rId54" Type="http://schemas.openxmlformats.org/officeDocument/2006/relationships/hyperlink" Target="https://psycnet.apa.org/doi/10.1016/0010-0277(81)90011-1" TargetMode="External"/><Relationship Id="rId62" Type="http://schemas.openxmlformats.org/officeDocument/2006/relationships/hyperlink" Target="https://doi.org/10.1037/a0037907" TargetMode="External"/><Relationship Id="rId70" Type="http://schemas.openxmlformats.org/officeDocument/2006/relationships/hyperlink" Target="https://doi.org/10.1146/annurev.psych.53.100901.135114"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D4E03-3FE0-4E68-93F5-415387D03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15350</Words>
  <Characters>87499</Characters>
  <Application>Microsoft Office Word</Application>
  <DocSecurity>0</DocSecurity>
  <Lines>729</Lines>
  <Paragraphs>205</Paragraphs>
  <ScaleCrop>false</ScaleCrop>
  <Company/>
  <LinksUpToDate>false</LinksUpToDate>
  <CharactersWithSpaces>102644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Melega, Greta</dc:creator>
  <cp:keywords/>
  <dc:description/>
  <cp:lastModifiedBy>Louis Renoult (PSY - Staff)</cp:lastModifiedBy>
  <cp:revision>225</cp:revision>
  <dcterms:created xsi:type="dcterms:W3CDTF">2025-09-14T21:13:00Z</dcterms:created>
  <dcterms:modified xsi:type="dcterms:W3CDTF">2026-05-04T15:36:00Z</dcterms:modified>
</cp:coreProperties>
</file>