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09E4F" w14:textId="11A800E2" w:rsidR="00B82198" w:rsidRDefault="00B82198" w:rsidP="00D34613">
      <w:pPr>
        <w:pStyle w:val="NormalWeb"/>
        <w:spacing w:line="480" w:lineRule="auto"/>
        <w:contextualSpacing/>
        <w:jc w:val="center"/>
        <w:rPr>
          <w:rFonts w:ascii="Times" w:hAnsi="Times" w:cstheme="minorHAnsi"/>
          <w:bCs/>
          <w:color w:val="000000"/>
        </w:rPr>
      </w:pPr>
      <w:r w:rsidRPr="0026385C">
        <w:rPr>
          <w:rFonts w:ascii="Times" w:eastAsia="Calibri" w:hAnsi="Times" w:cstheme="minorHAnsi"/>
          <w:b/>
        </w:rPr>
        <w:t xml:space="preserve">Title: </w:t>
      </w:r>
      <w:r w:rsidRPr="0026385C">
        <w:rPr>
          <w:rFonts w:ascii="Times" w:hAnsi="Times" w:cstheme="minorHAnsi"/>
          <w:bCs/>
          <w:color w:val="000000"/>
        </w:rPr>
        <w:t xml:space="preserve">A randomised controlled </w:t>
      </w:r>
      <w:r w:rsidR="00214C65" w:rsidRPr="0026385C">
        <w:rPr>
          <w:rFonts w:ascii="Times" w:hAnsi="Times" w:cstheme="minorHAnsi"/>
          <w:bCs/>
          <w:color w:val="000000"/>
        </w:rPr>
        <w:t xml:space="preserve">trial </w:t>
      </w:r>
      <w:r w:rsidR="00BD1239">
        <w:rPr>
          <w:rFonts w:ascii="Times" w:hAnsi="Times" w:cstheme="minorHAnsi"/>
          <w:bCs/>
          <w:color w:val="000000"/>
        </w:rPr>
        <w:t xml:space="preserve">testing </w:t>
      </w:r>
      <w:r w:rsidR="00C95120">
        <w:rPr>
          <w:rFonts w:ascii="Times" w:hAnsi="Times" w:cstheme="minorHAnsi"/>
          <w:bCs/>
          <w:color w:val="000000"/>
        </w:rPr>
        <w:t xml:space="preserve">a </w:t>
      </w:r>
      <w:r w:rsidR="00BD1239">
        <w:rPr>
          <w:rFonts w:ascii="Times" w:hAnsi="Times" w:cstheme="minorHAnsi"/>
          <w:bCs/>
          <w:color w:val="000000"/>
        </w:rPr>
        <w:t>d</w:t>
      </w:r>
      <w:r w:rsidR="00BD1239" w:rsidRPr="0026385C">
        <w:rPr>
          <w:rFonts w:ascii="Times" w:hAnsi="Times" w:cstheme="minorHAnsi"/>
          <w:bCs/>
          <w:color w:val="000000"/>
        </w:rPr>
        <w:t>igital intervention to promote weight loss and weight loss maintenance</w:t>
      </w:r>
    </w:p>
    <w:p w14:paraId="16227899" w14:textId="7ECDBCE4" w:rsidR="00D43317" w:rsidRPr="003A2E19" w:rsidRDefault="00B82198" w:rsidP="00D34613">
      <w:pPr>
        <w:pStyle w:val="NormalWeb"/>
        <w:spacing w:before="0" w:beforeAutospacing="0" w:after="0" w:afterAutospacing="0" w:line="480" w:lineRule="auto"/>
        <w:contextualSpacing/>
        <w:jc w:val="both"/>
        <w:rPr>
          <w:rFonts w:ascii="Times" w:eastAsia="Calibri" w:hAnsi="Times" w:cstheme="minorHAnsi"/>
        </w:rPr>
      </w:pPr>
      <w:r w:rsidRPr="0026385C">
        <w:rPr>
          <w:rFonts w:ascii="Times" w:eastAsia="Calibri" w:hAnsi="Times" w:cstheme="minorHAnsi"/>
          <w:b/>
        </w:rPr>
        <w:t>Authors:</w:t>
      </w:r>
      <w:r w:rsidRPr="0026385C">
        <w:rPr>
          <w:rFonts w:ascii="Times" w:eastAsia="Calibri" w:hAnsi="Times" w:cstheme="minorHAnsi"/>
        </w:rPr>
        <w:t xml:space="preserve"> Dominika Kwasnicka</w:t>
      </w:r>
      <w:r w:rsidR="00B253D5" w:rsidRPr="0026385C">
        <w:rPr>
          <w:rFonts w:ascii="Times" w:eastAsia="Calibri" w:hAnsi="Times" w:cstheme="minorHAnsi"/>
          <w:vertAlign w:val="superscript"/>
        </w:rPr>
        <w:t>1</w:t>
      </w:r>
      <w:r w:rsidRPr="0026385C">
        <w:rPr>
          <w:rFonts w:ascii="Times" w:eastAsia="Calibri" w:hAnsi="Times" w:cstheme="minorHAnsi"/>
        </w:rPr>
        <w:t>, Iga Palacz-Poborczyk</w:t>
      </w:r>
      <w:r w:rsidR="00B253D5" w:rsidRPr="0026385C">
        <w:rPr>
          <w:rFonts w:ascii="Times" w:eastAsia="Calibri" w:hAnsi="Times" w:cstheme="minorHAnsi"/>
          <w:vertAlign w:val="superscript"/>
        </w:rPr>
        <w:t>2</w:t>
      </w:r>
      <w:r w:rsidRPr="0026385C">
        <w:rPr>
          <w:rFonts w:ascii="Times" w:eastAsia="Calibri" w:hAnsi="Times" w:cstheme="minorHAnsi"/>
        </w:rPr>
        <w:t xml:space="preserve">, </w:t>
      </w:r>
      <w:r w:rsidR="00D37B9C" w:rsidRPr="0026385C">
        <w:rPr>
          <w:rFonts w:ascii="Times" w:eastAsia="Calibri" w:hAnsi="Times" w:cstheme="minorHAnsi"/>
        </w:rPr>
        <w:t>Peter Verboon</w:t>
      </w:r>
      <w:r w:rsidR="00D37B9C" w:rsidRPr="0026385C">
        <w:rPr>
          <w:rFonts w:ascii="Times" w:eastAsia="Calibri" w:hAnsi="Times" w:cstheme="minorHAnsi"/>
          <w:vertAlign w:val="superscript"/>
        </w:rPr>
        <w:t>3</w:t>
      </w:r>
      <w:r w:rsidR="00D37B9C" w:rsidRPr="0026385C">
        <w:rPr>
          <w:rFonts w:ascii="Times" w:eastAsia="Calibri" w:hAnsi="Times" w:cstheme="minorHAnsi"/>
        </w:rPr>
        <w:t xml:space="preserve">, </w:t>
      </w:r>
      <w:r w:rsidRPr="0026385C">
        <w:rPr>
          <w:rFonts w:ascii="Times" w:eastAsia="Calibri" w:hAnsi="Times" w:cstheme="minorHAnsi"/>
        </w:rPr>
        <w:t>Aleksandra Luszczynska</w:t>
      </w:r>
      <w:r w:rsidR="00B253D5" w:rsidRPr="0026385C">
        <w:rPr>
          <w:rFonts w:ascii="Times" w:eastAsia="Calibri" w:hAnsi="Times" w:cstheme="minorHAnsi"/>
          <w:vertAlign w:val="superscript"/>
        </w:rPr>
        <w:t>2</w:t>
      </w:r>
      <w:r w:rsidRPr="0026385C">
        <w:rPr>
          <w:rFonts w:ascii="Times" w:eastAsia="Calibri" w:hAnsi="Times" w:cstheme="minorHAnsi"/>
        </w:rPr>
        <w:t>, Eleanor Quested</w:t>
      </w:r>
      <w:r w:rsidR="00D37B9C" w:rsidRPr="0026385C">
        <w:rPr>
          <w:rFonts w:ascii="Times" w:eastAsia="Calibri" w:hAnsi="Times" w:cstheme="minorHAnsi"/>
          <w:vertAlign w:val="superscript"/>
        </w:rPr>
        <w:t>4,5</w:t>
      </w:r>
      <w:r w:rsidRPr="0026385C">
        <w:rPr>
          <w:rFonts w:ascii="Times" w:eastAsia="Calibri" w:hAnsi="Times" w:cstheme="minorHAnsi"/>
        </w:rPr>
        <w:t>, Suzanne Robinson</w:t>
      </w:r>
      <w:r w:rsidRPr="0026385C">
        <w:rPr>
          <w:rFonts w:ascii="Times" w:eastAsia="Calibri" w:hAnsi="Times" w:cstheme="minorHAnsi"/>
          <w:vertAlign w:val="superscript"/>
        </w:rPr>
        <w:t>6</w:t>
      </w:r>
      <w:r w:rsidRPr="0026385C">
        <w:rPr>
          <w:rFonts w:ascii="Times" w:eastAsia="Calibri" w:hAnsi="Times" w:cstheme="minorHAnsi"/>
        </w:rPr>
        <w:t xml:space="preserve">, </w:t>
      </w:r>
      <w:r w:rsidR="003A2E19" w:rsidRPr="003A2E19">
        <w:rPr>
          <w:rFonts w:ascii="Times" w:eastAsia="Calibri" w:hAnsi="Times" w:cstheme="minorHAnsi"/>
        </w:rPr>
        <w:t>Lan Gao</w:t>
      </w:r>
      <w:r w:rsidR="003A2E19" w:rsidRPr="0026385C">
        <w:rPr>
          <w:rFonts w:ascii="Times" w:eastAsia="Calibri" w:hAnsi="Times" w:cstheme="minorHAnsi"/>
          <w:vertAlign w:val="superscript"/>
        </w:rPr>
        <w:t>6</w:t>
      </w:r>
      <w:r w:rsidR="003A2E19">
        <w:rPr>
          <w:rFonts w:ascii="Times" w:eastAsia="Calibri" w:hAnsi="Times" w:cstheme="minorHAnsi"/>
        </w:rPr>
        <w:t xml:space="preserve">, </w:t>
      </w:r>
      <w:r w:rsidRPr="0026385C">
        <w:rPr>
          <w:rFonts w:ascii="Times" w:eastAsia="Calibri" w:hAnsi="Times" w:cstheme="minorHAnsi"/>
        </w:rPr>
        <w:t>Anna Januszewicz</w:t>
      </w:r>
      <w:r w:rsidR="00B253D5" w:rsidRPr="0026385C">
        <w:rPr>
          <w:rFonts w:ascii="Times" w:eastAsia="Calibri" w:hAnsi="Times" w:cstheme="minorHAnsi"/>
          <w:vertAlign w:val="superscript"/>
        </w:rPr>
        <w:t>2</w:t>
      </w:r>
      <w:r w:rsidRPr="0026385C">
        <w:rPr>
          <w:rFonts w:ascii="Times" w:eastAsia="Calibri" w:hAnsi="Times" w:cstheme="minorHAnsi"/>
        </w:rPr>
        <w:t>, Martin S. Hagger</w:t>
      </w:r>
      <w:r w:rsidRPr="0026385C">
        <w:rPr>
          <w:rFonts w:ascii="Times" w:eastAsia="Calibri" w:hAnsi="Times" w:cstheme="minorHAnsi"/>
          <w:vertAlign w:val="superscript"/>
        </w:rPr>
        <w:t>7,8</w:t>
      </w:r>
      <w:r w:rsidRPr="0026385C">
        <w:rPr>
          <w:rFonts w:ascii="Times" w:eastAsia="Calibri" w:hAnsi="Times" w:cstheme="minorHAnsi"/>
        </w:rPr>
        <w:t>, Sherry Pagoto</w:t>
      </w:r>
      <w:r w:rsidRPr="0026385C">
        <w:rPr>
          <w:rFonts w:ascii="Times" w:eastAsia="Calibri" w:hAnsi="Times" w:cstheme="minorHAnsi"/>
          <w:vertAlign w:val="superscript"/>
        </w:rPr>
        <w:t>9</w:t>
      </w:r>
      <w:r w:rsidRPr="0026385C">
        <w:rPr>
          <w:rFonts w:ascii="Times" w:eastAsia="Calibri" w:hAnsi="Times" w:cstheme="minorHAnsi"/>
        </w:rPr>
        <w:t>, Paulina Idziak</w:t>
      </w:r>
      <w:r w:rsidR="00B253D5" w:rsidRPr="0026385C">
        <w:rPr>
          <w:rFonts w:ascii="Times" w:eastAsia="Calibri" w:hAnsi="Times" w:cstheme="minorHAnsi"/>
          <w:vertAlign w:val="superscript"/>
        </w:rPr>
        <w:t>2</w:t>
      </w:r>
      <w:r w:rsidRPr="0026385C">
        <w:rPr>
          <w:rFonts w:ascii="Times" w:eastAsia="Calibri" w:hAnsi="Times" w:cstheme="minorHAnsi"/>
        </w:rPr>
        <w:t>, Felix Naughton</w:t>
      </w:r>
      <w:r w:rsidRPr="0026385C">
        <w:rPr>
          <w:rFonts w:ascii="Times" w:eastAsia="Calibri" w:hAnsi="Times" w:cstheme="minorHAnsi"/>
          <w:vertAlign w:val="superscript"/>
        </w:rPr>
        <w:t>10</w:t>
      </w:r>
    </w:p>
    <w:p w14:paraId="1528FB21" w14:textId="77777777" w:rsidR="00CF69AD" w:rsidRDefault="00CF69AD" w:rsidP="00CF69AD">
      <w:pPr>
        <w:pStyle w:val="NormalWeb"/>
        <w:spacing w:before="0" w:beforeAutospacing="0" w:after="0" w:afterAutospacing="0" w:line="360" w:lineRule="auto"/>
        <w:contextualSpacing/>
        <w:rPr>
          <w:b/>
        </w:rPr>
      </w:pPr>
    </w:p>
    <w:p w14:paraId="1D7A7B85" w14:textId="5387A099" w:rsidR="00D43317" w:rsidRPr="00C1106D" w:rsidRDefault="00D43317" w:rsidP="00CF69AD">
      <w:pPr>
        <w:pStyle w:val="NormalWeb"/>
        <w:spacing w:before="0" w:beforeAutospacing="0" w:after="0" w:afterAutospacing="0" w:line="360" w:lineRule="auto"/>
        <w:contextualSpacing/>
        <w:rPr>
          <w:b/>
        </w:rPr>
      </w:pPr>
      <w:r w:rsidRPr="00C1106D">
        <w:rPr>
          <w:b/>
        </w:rPr>
        <w:t xml:space="preserve">Affiliations: </w:t>
      </w:r>
    </w:p>
    <w:p w14:paraId="0AD7A137" w14:textId="77777777" w:rsidR="00B253D5" w:rsidRPr="00C1106D" w:rsidRDefault="00B253D5" w:rsidP="00CF69AD">
      <w:pPr>
        <w:pStyle w:val="ListParagraph"/>
        <w:numPr>
          <w:ilvl w:val="0"/>
          <w:numId w:val="1"/>
        </w:numPr>
        <w:spacing w:line="360" w:lineRule="auto"/>
        <w:rPr>
          <w:rFonts w:ascii="Times New Roman" w:hAnsi="Times New Roman" w:cs="Times New Roman"/>
          <w:color w:val="000000" w:themeColor="text1"/>
          <w:u w:val="single"/>
        </w:rPr>
      </w:pPr>
      <w:r w:rsidRPr="00C1106D">
        <w:rPr>
          <w:rFonts w:ascii="Times New Roman" w:hAnsi="Times New Roman" w:cs="Times New Roman"/>
          <w:color w:val="000000" w:themeColor="text1"/>
        </w:rPr>
        <w:t>Melbourne School of Population and Global Health, University of Melbourne, 333 Exhibition Street, 3000, Melbourne, Australia</w:t>
      </w:r>
      <w:r w:rsidRPr="00C1106D">
        <w:rPr>
          <w:rFonts w:ascii="Times New Roman" w:hAnsi="Times New Roman" w:cs="Times New Roman"/>
          <w:color w:val="000000" w:themeColor="text1"/>
          <w:u w:val="single"/>
        </w:rPr>
        <w:t xml:space="preserve"> </w:t>
      </w:r>
    </w:p>
    <w:p w14:paraId="64C445E7" w14:textId="784DFBE9" w:rsidR="00B253D5" w:rsidRPr="00C1106D" w:rsidRDefault="00B253D5" w:rsidP="00CF69AD">
      <w:pPr>
        <w:numPr>
          <w:ilvl w:val="0"/>
          <w:numId w:val="1"/>
        </w:numPr>
        <w:spacing w:before="240" w:after="200" w:line="360" w:lineRule="auto"/>
        <w:contextualSpacing/>
        <w:jc w:val="both"/>
        <w:rPr>
          <w:rFonts w:eastAsia="Calibri"/>
        </w:rPr>
      </w:pPr>
      <w:r w:rsidRPr="00C1106D">
        <w:rPr>
          <w:rFonts w:eastAsia="Calibri"/>
        </w:rPr>
        <w:t>Faculty of Psychology, SWPS University, Aleksandra Ostrowskiego 30b, 53-238, Wroclaw, Poland</w:t>
      </w:r>
    </w:p>
    <w:p w14:paraId="5C385F74" w14:textId="0442EA65" w:rsidR="00D37B9C" w:rsidRPr="00C1106D" w:rsidRDefault="00D37B9C" w:rsidP="00CF69AD">
      <w:pPr>
        <w:numPr>
          <w:ilvl w:val="0"/>
          <w:numId w:val="1"/>
        </w:numPr>
        <w:spacing w:before="240" w:after="200" w:line="360" w:lineRule="auto"/>
        <w:contextualSpacing/>
        <w:jc w:val="both"/>
        <w:rPr>
          <w:rFonts w:eastAsia="Calibri"/>
        </w:rPr>
      </w:pPr>
      <w:r w:rsidRPr="00C1106D">
        <w:rPr>
          <w:rFonts w:eastAsia="Calibri"/>
        </w:rPr>
        <w:t>Department of Psychology and Educational Sciences, Open Universiteit Nederland, Heerlen, Netherlands</w:t>
      </w:r>
    </w:p>
    <w:p w14:paraId="7F7999B2" w14:textId="77777777" w:rsidR="00B82198" w:rsidRPr="00C1106D" w:rsidRDefault="00B82198" w:rsidP="00CF69AD">
      <w:pPr>
        <w:numPr>
          <w:ilvl w:val="0"/>
          <w:numId w:val="1"/>
        </w:numPr>
        <w:spacing w:before="240" w:after="200" w:line="360" w:lineRule="auto"/>
        <w:contextualSpacing/>
        <w:jc w:val="both"/>
        <w:rPr>
          <w:rFonts w:eastAsia="Calibri"/>
        </w:rPr>
      </w:pPr>
      <w:r w:rsidRPr="00C1106D">
        <w:rPr>
          <w:rFonts w:eastAsia="Calibri"/>
        </w:rPr>
        <w:t>Physical Activity and Well-being Research Group, enAble Research Institute, Curtin University, Perth, Australia</w:t>
      </w:r>
    </w:p>
    <w:p w14:paraId="770A3F17" w14:textId="77777777" w:rsidR="00B82198" w:rsidRPr="00C1106D" w:rsidRDefault="00B82198" w:rsidP="00CF69AD">
      <w:pPr>
        <w:numPr>
          <w:ilvl w:val="0"/>
          <w:numId w:val="1"/>
        </w:numPr>
        <w:spacing w:before="240" w:after="200" w:line="360" w:lineRule="auto"/>
        <w:contextualSpacing/>
        <w:jc w:val="both"/>
        <w:rPr>
          <w:rFonts w:eastAsia="Calibri"/>
        </w:rPr>
      </w:pPr>
      <w:r w:rsidRPr="00C1106D">
        <w:rPr>
          <w:rFonts w:eastAsia="Calibri"/>
        </w:rPr>
        <w:t xml:space="preserve">Curtin School of Population Health, Curtin University, </w:t>
      </w:r>
      <w:r w:rsidRPr="00C1106D">
        <w:t xml:space="preserve">Kent Street, 6102, </w:t>
      </w:r>
      <w:r w:rsidRPr="00C1106D">
        <w:rPr>
          <w:rFonts w:eastAsia="Calibri"/>
        </w:rPr>
        <w:t>Perth, Australia</w:t>
      </w:r>
    </w:p>
    <w:p w14:paraId="3AA71E54" w14:textId="77777777" w:rsidR="00B82198" w:rsidRPr="00C1106D" w:rsidRDefault="00B82198" w:rsidP="00CF69AD">
      <w:pPr>
        <w:pStyle w:val="ListParagraph"/>
        <w:numPr>
          <w:ilvl w:val="0"/>
          <w:numId w:val="1"/>
        </w:numPr>
        <w:spacing w:line="360" w:lineRule="auto"/>
        <w:rPr>
          <w:rFonts w:ascii="Times New Roman" w:hAnsi="Times New Roman" w:cs="Times New Roman"/>
          <w:color w:val="000000" w:themeColor="text1"/>
        </w:rPr>
      </w:pPr>
      <w:r w:rsidRPr="00C1106D">
        <w:rPr>
          <w:rFonts w:ascii="Times New Roman" w:hAnsi="Times New Roman" w:cs="Times New Roman"/>
          <w:color w:val="000000" w:themeColor="text1"/>
        </w:rPr>
        <w:t xml:space="preserve">Deakin Health Economics, Deakin University, Burwood, Victoria, Australia </w:t>
      </w:r>
    </w:p>
    <w:p w14:paraId="5F5453FA" w14:textId="77777777" w:rsidR="00B82198" w:rsidRPr="00C1106D" w:rsidRDefault="00B82198" w:rsidP="00CF69AD">
      <w:pPr>
        <w:numPr>
          <w:ilvl w:val="0"/>
          <w:numId w:val="1"/>
        </w:numPr>
        <w:spacing w:before="240" w:after="200" w:line="360" w:lineRule="auto"/>
        <w:contextualSpacing/>
        <w:jc w:val="both"/>
        <w:rPr>
          <w:rFonts w:eastAsia="Calibri"/>
        </w:rPr>
      </w:pPr>
      <w:r w:rsidRPr="00C1106D">
        <w:rPr>
          <w:rFonts w:eastAsia="Calibri"/>
        </w:rPr>
        <w:t>Psychological Sciences, University of California, Merced, Merced, 5200 N. Lake Rd., California 95343, United States of America</w:t>
      </w:r>
    </w:p>
    <w:p w14:paraId="69FD9C0A" w14:textId="22097182" w:rsidR="00B82198" w:rsidRPr="00C1106D" w:rsidRDefault="00B82198" w:rsidP="00CF69AD">
      <w:pPr>
        <w:numPr>
          <w:ilvl w:val="0"/>
          <w:numId w:val="1"/>
        </w:numPr>
        <w:spacing w:before="240" w:after="200" w:line="360" w:lineRule="auto"/>
        <w:contextualSpacing/>
        <w:jc w:val="both"/>
        <w:rPr>
          <w:rFonts w:eastAsia="Calibri"/>
        </w:rPr>
      </w:pPr>
      <w:r w:rsidRPr="00C1106D">
        <w:rPr>
          <w:rFonts w:eastAsia="Calibri"/>
        </w:rPr>
        <w:t>Faculty of Sport and Health Sciences, University of Jyväskylä, Seminaarinkatu 15, 40014 Jyväskylä, Finland</w:t>
      </w:r>
    </w:p>
    <w:p w14:paraId="41581116" w14:textId="0EF30A4D" w:rsidR="00B82198" w:rsidRPr="00C1106D" w:rsidRDefault="00B82198" w:rsidP="00CF69AD">
      <w:pPr>
        <w:numPr>
          <w:ilvl w:val="0"/>
          <w:numId w:val="1"/>
        </w:numPr>
        <w:spacing w:before="240" w:after="200" w:line="360" w:lineRule="auto"/>
        <w:contextualSpacing/>
        <w:jc w:val="both"/>
        <w:rPr>
          <w:rFonts w:eastAsia="Calibri"/>
        </w:rPr>
      </w:pPr>
      <w:r w:rsidRPr="00C1106D">
        <w:rPr>
          <w:rFonts w:eastAsia="Calibri"/>
        </w:rPr>
        <w:t xml:space="preserve">Department of Allied Health Sciences, The UConn Center for mHealth and </w:t>
      </w:r>
      <w:r w:rsidR="00F51282" w:rsidRPr="00C1106D">
        <w:rPr>
          <w:rFonts w:eastAsia="Calibri"/>
        </w:rPr>
        <w:t>Social Media</w:t>
      </w:r>
      <w:r w:rsidRPr="00C1106D">
        <w:rPr>
          <w:rFonts w:eastAsia="Calibri"/>
        </w:rPr>
        <w:t>, University of Connecticut, Connecticut, United States</w:t>
      </w:r>
    </w:p>
    <w:p w14:paraId="3958C773" w14:textId="77777777" w:rsidR="00D11714" w:rsidRPr="00C1106D" w:rsidRDefault="00A6424A" w:rsidP="00CF69AD">
      <w:pPr>
        <w:numPr>
          <w:ilvl w:val="0"/>
          <w:numId w:val="1"/>
        </w:numPr>
        <w:spacing w:before="240" w:after="200" w:line="360" w:lineRule="auto"/>
        <w:contextualSpacing/>
        <w:jc w:val="both"/>
        <w:rPr>
          <w:rFonts w:eastAsia="Calibri"/>
        </w:rPr>
      </w:pPr>
      <w:r w:rsidRPr="00C1106D">
        <w:rPr>
          <w:rFonts w:eastAsia="Calibri"/>
        </w:rPr>
        <w:t>Addiction research Group</w:t>
      </w:r>
      <w:r w:rsidR="00B82198" w:rsidRPr="00C1106D">
        <w:rPr>
          <w:rFonts w:eastAsia="Calibri"/>
        </w:rPr>
        <w:t xml:space="preserve">, </w:t>
      </w:r>
      <w:r w:rsidRPr="00C1106D">
        <w:rPr>
          <w:lang w:val="en-GB"/>
        </w:rPr>
        <w:t>Faculty for Medicine and Health Sciences</w:t>
      </w:r>
      <w:r w:rsidRPr="00C1106D">
        <w:rPr>
          <w:rFonts w:eastAsia="Calibri"/>
        </w:rPr>
        <w:t xml:space="preserve">, </w:t>
      </w:r>
      <w:r w:rsidR="00B82198" w:rsidRPr="00C1106D">
        <w:rPr>
          <w:rFonts w:eastAsia="Calibri"/>
        </w:rPr>
        <w:t xml:space="preserve">School of Health Sciences, University of East Anglia, Norwich, </w:t>
      </w:r>
      <w:r w:rsidR="00B82198" w:rsidRPr="00C1106D">
        <w:t>NR4 7UL, United Kingdom</w:t>
      </w:r>
    </w:p>
    <w:p w14:paraId="25A98138" w14:textId="77777777" w:rsidR="00CF69AD" w:rsidRDefault="00CF69AD" w:rsidP="00CF69AD">
      <w:pPr>
        <w:spacing w:line="360" w:lineRule="auto"/>
        <w:contextualSpacing/>
        <w:jc w:val="both"/>
        <w:rPr>
          <w:rFonts w:eastAsia="Calibri"/>
          <w:b/>
        </w:rPr>
      </w:pPr>
    </w:p>
    <w:p w14:paraId="59399CBA" w14:textId="77E1772B" w:rsidR="00B253D5" w:rsidRDefault="00B82198" w:rsidP="00CF69AD">
      <w:pPr>
        <w:spacing w:line="360" w:lineRule="auto"/>
        <w:contextualSpacing/>
        <w:jc w:val="both"/>
        <w:rPr>
          <w:rFonts w:ascii="Times" w:hAnsi="Times" w:cstheme="minorHAnsi"/>
          <w:color w:val="000000" w:themeColor="text1"/>
        </w:rPr>
      </w:pPr>
      <w:r w:rsidRPr="00C1106D">
        <w:rPr>
          <w:rFonts w:eastAsia="Calibri"/>
          <w:b/>
        </w:rPr>
        <w:t>Corresponding author</w:t>
      </w:r>
      <w:r w:rsidRPr="00C1106D">
        <w:rPr>
          <w:rFonts w:eastAsia="Calibri"/>
        </w:rPr>
        <w:t xml:space="preserve">: </w:t>
      </w:r>
      <w:r w:rsidR="00D11714" w:rsidRPr="00C1106D">
        <w:rPr>
          <w:rFonts w:eastAsia="Calibri"/>
        </w:rPr>
        <w:t xml:space="preserve">A/Prof Dominika Kwasnicka, </w:t>
      </w:r>
      <w:r w:rsidR="00D11714" w:rsidRPr="00C1106D">
        <w:rPr>
          <w:color w:val="000000" w:themeColor="text1"/>
        </w:rPr>
        <w:t>Melbourne School of Population and Global Health, University</w:t>
      </w:r>
      <w:r w:rsidR="00D11714" w:rsidRPr="00D11714">
        <w:rPr>
          <w:rFonts w:ascii="Times" w:hAnsi="Times" w:cstheme="minorHAnsi"/>
          <w:color w:val="000000" w:themeColor="text1"/>
        </w:rPr>
        <w:t xml:space="preserve"> of Melbourne, 333 Exhibition Street, 3000, Melbourne, Australi</w:t>
      </w:r>
      <w:r w:rsidR="00D11714">
        <w:rPr>
          <w:rFonts w:ascii="Times" w:hAnsi="Times" w:cstheme="minorHAnsi"/>
          <w:color w:val="000000" w:themeColor="text1"/>
        </w:rPr>
        <w:t xml:space="preserve">a. Email: </w:t>
      </w:r>
      <w:hyperlink r:id="rId7" w:history="1">
        <w:r w:rsidR="00D11714" w:rsidRPr="00053EB4">
          <w:rPr>
            <w:rStyle w:val="Hyperlink"/>
            <w:rFonts w:ascii="Times" w:hAnsi="Times" w:cstheme="minorHAnsi"/>
          </w:rPr>
          <w:t>dom.kwasnicka@unimelb.edu.au</w:t>
        </w:r>
      </w:hyperlink>
      <w:r w:rsidR="00D11714">
        <w:rPr>
          <w:rFonts w:ascii="Times" w:hAnsi="Times" w:cstheme="minorHAnsi"/>
          <w:color w:val="000000" w:themeColor="text1"/>
        </w:rPr>
        <w:t xml:space="preserve"> </w:t>
      </w:r>
    </w:p>
    <w:p w14:paraId="0CF8137F" w14:textId="7BCAA91B" w:rsidR="00A07BA6" w:rsidRPr="00A07BA6" w:rsidRDefault="00A07BA6" w:rsidP="00A07BA6">
      <w:pPr>
        <w:spacing w:line="360" w:lineRule="auto"/>
        <w:contextualSpacing/>
        <w:jc w:val="both"/>
        <w:rPr>
          <w:rFonts w:ascii="Times" w:hAnsi="Times" w:cstheme="minorHAnsi"/>
          <w:color w:val="000000" w:themeColor="text1"/>
        </w:rPr>
      </w:pPr>
      <w:r w:rsidRPr="00531F2E">
        <w:rPr>
          <w:rFonts w:ascii="Times" w:hAnsi="Times" w:cstheme="minorHAnsi"/>
          <w:b/>
          <w:bCs/>
          <w:color w:val="000000" w:themeColor="text1"/>
        </w:rPr>
        <w:lastRenderedPageBreak/>
        <w:t>Funding:</w:t>
      </w:r>
      <w:r>
        <w:rPr>
          <w:rFonts w:ascii="Times" w:hAnsi="Times" w:cstheme="minorHAnsi"/>
          <w:color w:val="000000" w:themeColor="text1"/>
        </w:rPr>
        <w:t xml:space="preserve"> </w:t>
      </w:r>
      <w:r w:rsidRPr="00A07BA6">
        <w:rPr>
          <w:rFonts w:ascii="Times" w:hAnsi="Times" w:cstheme="minorHAnsi"/>
          <w:color w:val="000000" w:themeColor="text1"/>
        </w:rPr>
        <w:t>Funding The Choosing Health project is carried out within the HOMING program of the Foundation for Polish Science co-financed by the European Union under the European Regional Development Fund; grant number POIR.04.04.00-00-5CF3/18-00; HOMING 5/2018.</w:t>
      </w:r>
    </w:p>
    <w:p w14:paraId="2410A696" w14:textId="77777777" w:rsidR="00A07BA6" w:rsidRPr="00A07BA6" w:rsidRDefault="00A07BA6" w:rsidP="00A07BA6">
      <w:pPr>
        <w:spacing w:line="360" w:lineRule="auto"/>
        <w:contextualSpacing/>
        <w:jc w:val="both"/>
        <w:rPr>
          <w:rFonts w:ascii="Times" w:hAnsi="Times" w:cstheme="minorHAnsi"/>
          <w:color w:val="000000" w:themeColor="text1"/>
        </w:rPr>
      </w:pPr>
    </w:p>
    <w:p w14:paraId="587C2EA6" w14:textId="777FEDA7" w:rsidR="00A07BA6" w:rsidRDefault="00A07BA6" w:rsidP="00A07BA6">
      <w:pPr>
        <w:spacing w:line="360" w:lineRule="auto"/>
        <w:contextualSpacing/>
        <w:jc w:val="both"/>
        <w:rPr>
          <w:rFonts w:ascii="Times" w:hAnsi="Times" w:cstheme="minorHAnsi"/>
          <w:color w:val="000000" w:themeColor="text1"/>
        </w:rPr>
      </w:pPr>
      <w:r w:rsidRPr="00531F2E">
        <w:rPr>
          <w:rFonts w:ascii="Times" w:hAnsi="Times" w:cstheme="minorHAnsi"/>
          <w:b/>
          <w:bCs/>
          <w:color w:val="000000" w:themeColor="text1"/>
        </w:rPr>
        <w:t>Competing interests:</w:t>
      </w:r>
      <w:r w:rsidRPr="00A07BA6">
        <w:rPr>
          <w:rFonts w:ascii="Times" w:hAnsi="Times" w:cstheme="minorHAnsi"/>
          <w:color w:val="000000" w:themeColor="text1"/>
        </w:rPr>
        <w:t xml:space="preserve"> None declared.</w:t>
      </w:r>
    </w:p>
    <w:p w14:paraId="441B28C9" w14:textId="77777777" w:rsidR="00CF69AD" w:rsidRPr="00F51282" w:rsidRDefault="00CF69AD" w:rsidP="00CF69AD">
      <w:pPr>
        <w:contextualSpacing/>
        <w:jc w:val="both"/>
        <w:rPr>
          <w:rFonts w:ascii="Times" w:eastAsia="Calibri" w:hAnsi="Times" w:cstheme="minorHAnsi"/>
        </w:rPr>
      </w:pPr>
    </w:p>
    <w:p w14:paraId="08B4EF1E" w14:textId="77777777" w:rsidR="00CF69AD" w:rsidRDefault="00CF69AD" w:rsidP="00C1106D">
      <w:pPr>
        <w:spacing w:line="480" w:lineRule="auto"/>
        <w:ind w:firstLine="720"/>
        <w:contextualSpacing/>
        <w:jc w:val="center"/>
        <w:rPr>
          <w:rFonts w:ascii="Times" w:eastAsia="Calibri" w:hAnsi="Times" w:cstheme="minorHAnsi"/>
          <w:b/>
        </w:rPr>
      </w:pPr>
    </w:p>
    <w:p w14:paraId="179ABEE3" w14:textId="479DB852" w:rsidR="00D43317" w:rsidRPr="00303A3A" w:rsidRDefault="00D43317" w:rsidP="00C1106D">
      <w:pPr>
        <w:spacing w:line="480" w:lineRule="auto"/>
        <w:ind w:firstLine="720"/>
        <w:contextualSpacing/>
        <w:jc w:val="center"/>
        <w:rPr>
          <w:rFonts w:ascii="Times" w:eastAsia="Calibri" w:hAnsi="Times" w:cstheme="minorHAnsi"/>
        </w:rPr>
      </w:pPr>
      <w:r w:rsidRPr="0026385C">
        <w:rPr>
          <w:rFonts w:ascii="Times" w:eastAsia="Calibri" w:hAnsi="Times" w:cstheme="minorHAnsi"/>
          <w:b/>
        </w:rPr>
        <w:t>Abstract</w:t>
      </w:r>
    </w:p>
    <w:p w14:paraId="22E9F66B" w14:textId="40CD3BE8" w:rsidR="00D43317" w:rsidRPr="0026385C" w:rsidRDefault="0084539D" w:rsidP="00C1106D">
      <w:pPr>
        <w:spacing w:line="480" w:lineRule="auto"/>
        <w:contextualSpacing/>
        <w:jc w:val="both"/>
        <w:rPr>
          <w:rFonts w:ascii="Times" w:eastAsia="Calibri" w:hAnsi="Times" w:cstheme="minorHAnsi"/>
          <w:b/>
        </w:rPr>
      </w:pPr>
      <w:r>
        <w:rPr>
          <w:rFonts w:ascii="Times" w:eastAsia="Calibri" w:hAnsi="Times" w:cstheme="minorHAnsi"/>
          <w:b/>
        </w:rPr>
        <w:t>Objective</w:t>
      </w:r>
      <w:r w:rsidR="00D43317" w:rsidRPr="0026385C">
        <w:rPr>
          <w:rFonts w:ascii="Times" w:eastAsia="Calibri" w:hAnsi="Times" w:cstheme="minorHAnsi"/>
          <w:b/>
        </w:rPr>
        <w:t xml:space="preserve">: </w:t>
      </w:r>
      <w:r w:rsidR="00FC3677">
        <w:rPr>
          <w:rFonts w:ascii="Times" w:hAnsi="Times" w:cstheme="minorHAnsi"/>
          <w:bCs/>
          <w:color w:val="000000"/>
        </w:rPr>
        <w:t>T</w:t>
      </w:r>
      <w:r w:rsidR="00ED3557" w:rsidRPr="0026385C">
        <w:rPr>
          <w:rFonts w:ascii="Times" w:hAnsi="Times" w:cstheme="minorHAnsi"/>
          <w:bCs/>
          <w:color w:val="000000"/>
        </w:rPr>
        <w:t xml:space="preserve">his </w:t>
      </w:r>
      <w:r w:rsidR="00D43317" w:rsidRPr="0026385C">
        <w:rPr>
          <w:rFonts w:ascii="Times" w:hAnsi="Times" w:cstheme="minorHAnsi"/>
          <w:bCs/>
          <w:color w:val="000000"/>
        </w:rPr>
        <w:t xml:space="preserve">study </w:t>
      </w:r>
      <w:r w:rsidR="00FC3677">
        <w:rPr>
          <w:rFonts w:ascii="Times" w:hAnsi="Times" w:cstheme="minorHAnsi"/>
          <w:bCs/>
          <w:color w:val="000000"/>
        </w:rPr>
        <w:t xml:space="preserve">aimed </w:t>
      </w:r>
      <w:r w:rsidR="00D43317" w:rsidRPr="0026385C">
        <w:rPr>
          <w:rFonts w:ascii="Times" w:eastAsia="Calibri" w:hAnsi="Times" w:cstheme="minorHAnsi"/>
        </w:rPr>
        <w:t xml:space="preserve">to determine the effectiveness and cost-effectiveness of the </w:t>
      </w:r>
      <w:r w:rsidR="00D43317" w:rsidRPr="0026385C">
        <w:rPr>
          <w:rFonts w:ascii="Times" w:eastAsia="Calibri" w:hAnsi="Times" w:cstheme="minorHAnsi"/>
          <w:i/>
        </w:rPr>
        <w:t>Choosing Health</w:t>
      </w:r>
      <w:r w:rsidR="00D43317" w:rsidRPr="0026385C">
        <w:rPr>
          <w:rFonts w:ascii="Times" w:eastAsia="Calibri" w:hAnsi="Times" w:cstheme="minorHAnsi"/>
        </w:rPr>
        <w:t xml:space="preserve"> program </w:t>
      </w:r>
      <w:r w:rsidR="00CD7EA0" w:rsidRPr="0026385C">
        <w:rPr>
          <w:rFonts w:ascii="Times" w:eastAsia="Calibri" w:hAnsi="Times" w:cstheme="minorHAnsi"/>
        </w:rPr>
        <w:t xml:space="preserve">which tailors </w:t>
      </w:r>
      <w:r w:rsidR="005E2102">
        <w:rPr>
          <w:rFonts w:ascii="Times" w:eastAsia="Calibri" w:hAnsi="Times" w:cstheme="minorHAnsi"/>
        </w:rPr>
        <w:t xml:space="preserve">support to an individual’s </w:t>
      </w:r>
      <w:r w:rsidR="00D43317" w:rsidRPr="0026385C">
        <w:rPr>
          <w:rFonts w:ascii="Times" w:eastAsia="Calibri" w:hAnsi="Times" w:cstheme="minorHAnsi"/>
        </w:rPr>
        <w:t xml:space="preserve">weight loss and weight loss maintenance </w:t>
      </w:r>
      <w:r w:rsidR="002C1C9E">
        <w:rPr>
          <w:rFonts w:ascii="Times" w:eastAsia="Calibri" w:hAnsi="Times" w:cstheme="minorHAnsi"/>
        </w:rPr>
        <w:t xml:space="preserve">determinants </w:t>
      </w:r>
      <w:r w:rsidR="00657FFC">
        <w:rPr>
          <w:rFonts w:ascii="Times" w:eastAsia="Calibri" w:hAnsi="Times" w:cstheme="minorHAnsi"/>
        </w:rPr>
        <w:t xml:space="preserve">among </w:t>
      </w:r>
      <w:r w:rsidR="00036073" w:rsidRPr="0026385C">
        <w:rPr>
          <w:rFonts w:ascii="Times" w:eastAsia="Calibri" w:hAnsi="Times" w:cstheme="minorHAnsi"/>
        </w:rPr>
        <w:t>adults with overweight and obesity</w:t>
      </w:r>
      <w:r w:rsidR="00D43317" w:rsidRPr="0026385C">
        <w:rPr>
          <w:rFonts w:ascii="Times" w:eastAsia="Calibri" w:hAnsi="Times" w:cstheme="minorHAnsi"/>
        </w:rPr>
        <w:t xml:space="preserve">. </w:t>
      </w:r>
    </w:p>
    <w:p w14:paraId="671BB5FE" w14:textId="3DBBD24C" w:rsidR="00D43317" w:rsidRPr="0026385C" w:rsidRDefault="00D43317" w:rsidP="11E6396F">
      <w:pPr>
        <w:spacing w:before="240" w:after="200" w:line="480" w:lineRule="auto"/>
        <w:contextualSpacing/>
        <w:jc w:val="both"/>
        <w:rPr>
          <w:rFonts w:ascii="Times" w:eastAsia="Calibri" w:hAnsi="Times" w:cstheme="minorBidi"/>
        </w:rPr>
      </w:pPr>
      <w:r w:rsidRPr="11E6396F">
        <w:rPr>
          <w:rFonts w:ascii="Times" w:eastAsia="Calibri" w:hAnsi="Times" w:cstheme="minorBidi"/>
          <w:b/>
          <w:bCs/>
        </w:rPr>
        <w:t xml:space="preserve">Methods: </w:t>
      </w:r>
      <w:r w:rsidRPr="11E6396F">
        <w:rPr>
          <w:rFonts w:ascii="Times" w:eastAsia="Calibri" w:hAnsi="Times" w:cstheme="minorBidi"/>
        </w:rPr>
        <w:t>We conducted a</w:t>
      </w:r>
      <w:r w:rsidR="0086197F">
        <w:rPr>
          <w:rFonts w:ascii="Times" w:eastAsia="Calibri" w:hAnsi="Times" w:cstheme="minorBidi"/>
        </w:rPr>
        <w:t xml:space="preserve"> </w:t>
      </w:r>
      <w:r w:rsidRPr="11E6396F">
        <w:rPr>
          <w:rFonts w:ascii="Times" w:eastAsia="Calibri" w:hAnsi="Times" w:cstheme="minorBidi"/>
        </w:rPr>
        <w:t>randomised controlled trial (RCT) with a nested interrupted time series (ITS) within-person design. Participants (</w:t>
      </w:r>
      <w:r w:rsidRPr="11E6396F">
        <w:rPr>
          <w:rFonts w:ascii="Times" w:eastAsia="Calibri" w:hAnsi="Times" w:cstheme="minorBidi"/>
          <w:i/>
          <w:iCs/>
        </w:rPr>
        <w:t>N</w:t>
      </w:r>
      <w:r w:rsidRPr="11E6396F">
        <w:rPr>
          <w:rFonts w:ascii="Times" w:eastAsia="Calibri" w:hAnsi="Times" w:cstheme="minorBidi"/>
        </w:rPr>
        <w:t xml:space="preserve"> = 288) were randomised to the </w:t>
      </w:r>
      <w:r w:rsidRPr="11E6396F">
        <w:rPr>
          <w:rFonts w:ascii="Times" w:eastAsia="Calibri" w:hAnsi="Times" w:cstheme="minorBidi"/>
          <w:i/>
          <w:iCs/>
        </w:rPr>
        <w:t xml:space="preserve">Choosing Health </w:t>
      </w:r>
      <w:r w:rsidRPr="11E6396F">
        <w:rPr>
          <w:rFonts w:ascii="Times" w:eastAsia="Calibri" w:hAnsi="Times" w:cstheme="minorBidi"/>
        </w:rPr>
        <w:t>digital intervention (n</w:t>
      </w:r>
      <w:r w:rsidR="00981DDC">
        <w:rPr>
          <w:rFonts w:ascii="Times" w:eastAsia="Calibri" w:hAnsi="Times" w:cstheme="minorBidi"/>
        </w:rPr>
        <w:t xml:space="preserve"> </w:t>
      </w:r>
      <w:r w:rsidR="00CD161D" w:rsidRPr="11E6396F">
        <w:rPr>
          <w:rFonts w:ascii="Times" w:eastAsia="Calibri" w:hAnsi="Times" w:cstheme="minorBidi"/>
        </w:rPr>
        <w:t>=</w:t>
      </w:r>
      <w:r w:rsidR="00981DDC">
        <w:rPr>
          <w:rFonts w:ascii="Times" w:eastAsia="Calibri" w:hAnsi="Times" w:cstheme="minorBidi"/>
        </w:rPr>
        <w:t xml:space="preserve"> </w:t>
      </w:r>
      <w:r w:rsidR="00CD161D" w:rsidRPr="11E6396F">
        <w:rPr>
          <w:rFonts w:ascii="Times" w:eastAsia="Calibri" w:hAnsi="Times" w:cstheme="minorBidi"/>
        </w:rPr>
        <w:t>145</w:t>
      </w:r>
      <w:r w:rsidRPr="11E6396F">
        <w:rPr>
          <w:rFonts w:ascii="Times" w:eastAsia="Calibri" w:hAnsi="Times" w:cstheme="minorBidi"/>
        </w:rPr>
        <w:t>) or a control group (n</w:t>
      </w:r>
      <w:r w:rsidR="00981DDC">
        <w:rPr>
          <w:rFonts w:ascii="Times" w:eastAsia="Calibri" w:hAnsi="Times" w:cstheme="minorBidi"/>
        </w:rPr>
        <w:t xml:space="preserve"> </w:t>
      </w:r>
      <w:r w:rsidR="00CD161D" w:rsidRPr="11E6396F">
        <w:rPr>
          <w:rFonts w:ascii="Times" w:eastAsia="Calibri" w:hAnsi="Times" w:cstheme="minorBidi"/>
        </w:rPr>
        <w:t>=</w:t>
      </w:r>
      <w:r w:rsidR="00981DDC">
        <w:rPr>
          <w:rFonts w:ascii="Times" w:eastAsia="Calibri" w:hAnsi="Times" w:cstheme="minorBidi"/>
        </w:rPr>
        <w:t xml:space="preserve"> </w:t>
      </w:r>
      <w:r w:rsidR="00CD161D" w:rsidRPr="11E6396F">
        <w:rPr>
          <w:rFonts w:ascii="Times" w:eastAsia="Calibri" w:hAnsi="Times" w:cstheme="minorBidi"/>
        </w:rPr>
        <w:t>143</w:t>
      </w:r>
      <w:r w:rsidRPr="11E6396F">
        <w:rPr>
          <w:rFonts w:ascii="Times" w:eastAsia="Calibri" w:hAnsi="Times" w:cstheme="minorBidi"/>
        </w:rPr>
        <w:t xml:space="preserve">). Intervention participants completed </w:t>
      </w:r>
      <w:r w:rsidR="00163C5B" w:rsidRPr="11E6396F">
        <w:rPr>
          <w:rFonts w:ascii="Times" w:eastAsia="Calibri" w:hAnsi="Times" w:cstheme="minorBidi"/>
        </w:rPr>
        <w:t xml:space="preserve">90 days </w:t>
      </w:r>
      <w:r w:rsidR="003E0595" w:rsidRPr="11E6396F">
        <w:rPr>
          <w:rFonts w:ascii="Times" w:eastAsia="Calibri" w:hAnsi="Times" w:cstheme="minorBidi"/>
        </w:rPr>
        <w:t xml:space="preserve">of </w:t>
      </w:r>
      <w:r w:rsidRPr="11E6396F">
        <w:rPr>
          <w:rFonts w:ascii="Times" w:eastAsia="Calibri" w:hAnsi="Times" w:cstheme="minorBidi"/>
        </w:rPr>
        <w:t xml:space="preserve">Ecological Momentary Assessments (EMA) </w:t>
      </w:r>
      <w:r w:rsidR="001C202E">
        <w:rPr>
          <w:rFonts w:ascii="Times" w:eastAsia="Calibri" w:hAnsi="Times" w:cstheme="minorBidi"/>
        </w:rPr>
        <w:t xml:space="preserve">which were used </w:t>
      </w:r>
      <w:r w:rsidR="001A6E91">
        <w:rPr>
          <w:rFonts w:ascii="Times" w:eastAsia="Calibri" w:hAnsi="Times" w:cstheme="minorBidi"/>
        </w:rPr>
        <w:t xml:space="preserve">to </w:t>
      </w:r>
      <w:r w:rsidR="001A6E91" w:rsidRPr="11E6396F">
        <w:rPr>
          <w:rFonts w:ascii="Times" w:eastAsia="Calibri" w:hAnsi="Times" w:cstheme="minorBidi"/>
        </w:rPr>
        <w:t>identify</w:t>
      </w:r>
      <w:r w:rsidRPr="11E6396F">
        <w:rPr>
          <w:rFonts w:ascii="Times" w:eastAsia="Calibri" w:hAnsi="Times" w:cstheme="minorBidi"/>
        </w:rPr>
        <w:t xml:space="preserve"> behavioural determinants to tailor </w:t>
      </w:r>
      <w:r w:rsidR="0026167D" w:rsidRPr="11E6396F">
        <w:rPr>
          <w:rFonts w:ascii="Times" w:eastAsia="Calibri" w:hAnsi="Times" w:cstheme="minorBidi"/>
        </w:rPr>
        <w:t>a</w:t>
      </w:r>
      <w:r w:rsidR="0086197F">
        <w:rPr>
          <w:rFonts w:ascii="Times" w:eastAsia="Calibri" w:hAnsi="Times" w:cstheme="minorBidi"/>
        </w:rPr>
        <w:t>n</w:t>
      </w:r>
      <w:r w:rsidRPr="11E6396F">
        <w:rPr>
          <w:rFonts w:ascii="Times" w:eastAsia="Calibri" w:hAnsi="Times" w:cstheme="minorBidi"/>
        </w:rPr>
        <w:t xml:space="preserve"> intervention.</w:t>
      </w:r>
      <w:r w:rsidR="006A06DA" w:rsidRPr="11E6396F">
        <w:rPr>
          <w:rFonts w:ascii="Times" w:hAnsi="Times" w:cstheme="minorBidi"/>
        </w:rPr>
        <w:t xml:space="preserve"> </w:t>
      </w:r>
      <w:r w:rsidRPr="11E6396F">
        <w:rPr>
          <w:rFonts w:ascii="Times" w:hAnsi="Times" w:cstheme="minorBidi"/>
        </w:rPr>
        <w:t xml:space="preserve">Control </w:t>
      </w:r>
      <w:r w:rsidR="0026167D" w:rsidRPr="11E6396F">
        <w:rPr>
          <w:rFonts w:ascii="Times" w:hAnsi="Times" w:cstheme="minorBidi"/>
        </w:rPr>
        <w:t xml:space="preserve">participants </w:t>
      </w:r>
      <w:r w:rsidRPr="11E6396F">
        <w:rPr>
          <w:rFonts w:ascii="Times" w:hAnsi="Times" w:cstheme="minorBidi"/>
        </w:rPr>
        <w:t>receive</w:t>
      </w:r>
      <w:r w:rsidR="006A06DA" w:rsidRPr="11E6396F">
        <w:rPr>
          <w:rFonts w:ascii="Times" w:hAnsi="Times" w:cstheme="minorBidi"/>
        </w:rPr>
        <w:t>d</w:t>
      </w:r>
      <w:r w:rsidRPr="11E6396F">
        <w:rPr>
          <w:rFonts w:ascii="Times" w:hAnsi="Times" w:cstheme="minorBidi"/>
        </w:rPr>
        <w:t xml:space="preserve"> non-tailored weight loss advice </w:t>
      </w:r>
      <w:r w:rsidR="00FB2852">
        <w:rPr>
          <w:rFonts w:ascii="Times" w:hAnsi="Times" w:cstheme="minorBidi"/>
        </w:rPr>
        <w:t>via</w:t>
      </w:r>
      <w:r w:rsidRPr="11E6396F">
        <w:rPr>
          <w:rFonts w:ascii="Times" w:hAnsi="Times" w:cstheme="minorBidi"/>
        </w:rPr>
        <w:t xml:space="preserve"> generic emails</w:t>
      </w:r>
      <w:r w:rsidR="00FB2852">
        <w:rPr>
          <w:rFonts w:ascii="Times" w:hAnsi="Times" w:cstheme="minorBidi"/>
        </w:rPr>
        <w:t xml:space="preserve"> and </w:t>
      </w:r>
      <w:r w:rsidR="00FB2852">
        <w:rPr>
          <w:rFonts w:ascii="Times" w:eastAsia="Calibri" w:hAnsi="Times" w:cstheme="minorBidi"/>
        </w:rPr>
        <w:t>eBook</w:t>
      </w:r>
      <w:r w:rsidRPr="11E6396F">
        <w:rPr>
          <w:rFonts w:ascii="Times" w:hAnsi="Times" w:cstheme="minorBidi"/>
        </w:rPr>
        <w:t xml:space="preserve">. </w:t>
      </w:r>
      <w:r w:rsidR="0026167D" w:rsidRPr="11E6396F">
        <w:rPr>
          <w:rFonts w:ascii="Times" w:hAnsi="Times" w:cstheme="minorBidi"/>
        </w:rPr>
        <w:t>Weig</w:t>
      </w:r>
      <w:r w:rsidR="00D5483B">
        <w:rPr>
          <w:rFonts w:ascii="Times" w:hAnsi="Times" w:cstheme="minorBidi"/>
        </w:rPr>
        <w:t>ht</w:t>
      </w:r>
      <w:r w:rsidR="0026167D" w:rsidRPr="11E6396F">
        <w:rPr>
          <w:rFonts w:ascii="Times" w:hAnsi="Times" w:cstheme="minorBidi"/>
        </w:rPr>
        <w:t xml:space="preserve"> </w:t>
      </w:r>
      <w:r w:rsidR="001A6E91">
        <w:rPr>
          <w:rFonts w:ascii="Times" w:hAnsi="Times" w:cstheme="minorBidi"/>
        </w:rPr>
        <w:t xml:space="preserve">measured </w:t>
      </w:r>
      <w:r w:rsidR="001A6E91" w:rsidRPr="11E6396F">
        <w:rPr>
          <w:rFonts w:ascii="Times" w:hAnsi="Times" w:cstheme="minorBidi"/>
        </w:rPr>
        <w:t>at</w:t>
      </w:r>
      <w:r w:rsidR="3393A956" w:rsidRPr="11E6396F">
        <w:rPr>
          <w:rFonts w:ascii="Times" w:hAnsi="Times" w:cstheme="minorBidi"/>
        </w:rPr>
        <w:t xml:space="preserve"> 3,</w:t>
      </w:r>
      <w:r w:rsidR="0026167D" w:rsidRPr="11E6396F">
        <w:rPr>
          <w:rFonts w:ascii="Times" w:hAnsi="Times" w:cstheme="minorBidi"/>
        </w:rPr>
        <w:t xml:space="preserve"> 6</w:t>
      </w:r>
      <w:r w:rsidR="00A6424A">
        <w:rPr>
          <w:rFonts w:ascii="Times" w:hAnsi="Times" w:cstheme="minorBidi"/>
        </w:rPr>
        <w:t xml:space="preserve"> </w:t>
      </w:r>
      <w:r w:rsidR="0026167D" w:rsidRPr="11E6396F">
        <w:rPr>
          <w:rFonts w:ascii="Times" w:hAnsi="Times" w:cstheme="minorBidi"/>
        </w:rPr>
        <w:t>and 12 months and secondary outcomes (including blood pressure, % body fat</w:t>
      </w:r>
      <w:r w:rsidR="004C79F2" w:rsidRPr="11E6396F">
        <w:rPr>
          <w:rFonts w:ascii="Times" w:hAnsi="Times" w:cstheme="minorBidi"/>
        </w:rPr>
        <w:t>) were</w:t>
      </w:r>
      <w:r w:rsidR="0026167D" w:rsidRPr="11E6396F">
        <w:rPr>
          <w:rFonts w:ascii="Times" w:hAnsi="Times" w:cstheme="minorBidi"/>
        </w:rPr>
        <w:t xml:space="preserve"> </w:t>
      </w:r>
      <w:r w:rsidR="10810218" w:rsidRPr="11E6396F">
        <w:rPr>
          <w:rFonts w:ascii="Times" w:hAnsi="Times" w:cstheme="minorBidi"/>
        </w:rPr>
        <w:t xml:space="preserve">restructured </w:t>
      </w:r>
      <w:r w:rsidR="17483ABD" w:rsidRPr="11E6396F">
        <w:rPr>
          <w:rFonts w:ascii="Times" w:hAnsi="Times" w:cstheme="minorBidi"/>
        </w:rPr>
        <w:t>in</w:t>
      </w:r>
      <w:r w:rsidR="10810218" w:rsidRPr="11E6396F">
        <w:rPr>
          <w:rFonts w:ascii="Times" w:hAnsi="Times" w:cstheme="minorBidi"/>
        </w:rPr>
        <w:t xml:space="preserve">to change of baseline scores and </w:t>
      </w:r>
      <w:r w:rsidRPr="11E6396F">
        <w:rPr>
          <w:rFonts w:ascii="Times" w:eastAsia="Calibri" w:hAnsi="Times" w:cstheme="minorBidi"/>
        </w:rPr>
        <w:t xml:space="preserve">analysed using </w:t>
      </w:r>
      <w:r w:rsidR="5AFCF9D1" w:rsidRPr="11E6396F">
        <w:rPr>
          <w:rFonts w:ascii="Times" w:eastAsia="Calibri" w:hAnsi="Times" w:cstheme="minorBidi"/>
        </w:rPr>
        <w:t xml:space="preserve">multilevel </w:t>
      </w:r>
      <w:r w:rsidRPr="11E6396F">
        <w:rPr>
          <w:rFonts w:ascii="Times" w:eastAsia="Calibri" w:hAnsi="Times" w:cstheme="minorBidi"/>
        </w:rPr>
        <w:t>regression</w:t>
      </w:r>
      <w:r w:rsidR="5E8B6FC8" w:rsidRPr="11E6396F">
        <w:rPr>
          <w:rFonts w:ascii="Times" w:eastAsia="Calibri" w:hAnsi="Times" w:cstheme="minorBidi"/>
        </w:rPr>
        <w:t xml:space="preserve"> analysis, with the three time points nested within subjects</w:t>
      </w:r>
      <w:r w:rsidRPr="11E6396F">
        <w:rPr>
          <w:rFonts w:ascii="Times" w:eastAsia="Calibri" w:hAnsi="Times" w:cstheme="minorBidi"/>
        </w:rPr>
        <w:t xml:space="preserve">. </w:t>
      </w:r>
    </w:p>
    <w:p w14:paraId="33F06A9B" w14:textId="3134B6A7" w:rsidR="00CA6C06" w:rsidRDefault="006A06DA" w:rsidP="00C1106D">
      <w:pPr>
        <w:spacing w:line="480" w:lineRule="auto"/>
        <w:jc w:val="both"/>
        <w:rPr>
          <w:rFonts w:ascii="Times" w:hAnsi="Times" w:cstheme="minorBidi"/>
        </w:rPr>
      </w:pPr>
      <w:r w:rsidRPr="6E538CDE">
        <w:rPr>
          <w:rFonts w:ascii="Times" w:hAnsi="Times" w:cstheme="minorBidi"/>
          <w:b/>
          <w:bCs/>
        </w:rPr>
        <w:t>Results:</w:t>
      </w:r>
      <w:r w:rsidRPr="6E538CDE">
        <w:rPr>
          <w:rFonts w:ascii="Times" w:hAnsi="Times" w:cstheme="minorBidi"/>
        </w:rPr>
        <w:t xml:space="preserve"> </w:t>
      </w:r>
      <w:r w:rsidR="002E0FFC" w:rsidRPr="6E538CDE">
        <w:rPr>
          <w:rFonts w:ascii="Times" w:hAnsi="Times" w:cstheme="minorBidi"/>
        </w:rPr>
        <w:t>Findings revealed no</w:t>
      </w:r>
      <w:r w:rsidR="00DC0D99" w:rsidRPr="6E538CDE">
        <w:rPr>
          <w:rFonts w:ascii="Times" w:hAnsi="Times" w:cstheme="minorBidi"/>
        </w:rPr>
        <w:t xml:space="preserve"> </w:t>
      </w:r>
      <w:r w:rsidRPr="6E538CDE">
        <w:rPr>
          <w:rFonts w:ascii="Times" w:hAnsi="Times" w:cstheme="minorBidi"/>
        </w:rPr>
        <w:t xml:space="preserve">significant </w:t>
      </w:r>
      <w:r w:rsidR="002E0FFC" w:rsidRPr="6E538CDE">
        <w:rPr>
          <w:rFonts w:ascii="Times" w:hAnsi="Times" w:cstheme="minorBidi"/>
        </w:rPr>
        <w:t xml:space="preserve">difference </w:t>
      </w:r>
      <w:r w:rsidRPr="6E538CDE">
        <w:rPr>
          <w:rFonts w:ascii="Times" w:hAnsi="Times" w:cstheme="minorBidi"/>
        </w:rPr>
        <w:t xml:space="preserve">in </w:t>
      </w:r>
      <w:r w:rsidRPr="6E538CDE">
        <w:rPr>
          <w:rFonts w:ascii="Times" w:eastAsia="Calibri" w:hAnsi="Times" w:cstheme="minorBidi"/>
        </w:rPr>
        <w:t xml:space="preserve">mean </w:t>
      </w:r>
      <w:r w:rsidR="00DC0D99" w:rsidRPr="6E538CDE">
        <w:rPr>
          <w:rFonts w:ascii="Times" w:eastAsia="Calibri" w:hAnsi="Times" w:cstheme="minorBidi"/>
        </w:rPr>
        <w:t xml:space="preserve">weight loss </w:t>
      </w:r>
      <w:r w:rsidRPr="6E538CDE">
        <w:rPr>
          <w:rFonts w:ascii="Times" w:eastAsia="Calibri" w:hAnsi="Times" w:cstheme="minorBidi"/>
        </w:rPr>
        <w:t>between groups at 6 months controlled for baseline (primary outcome)</w:t>
      </w:r>
      <w:r w:rsidR="003B5F81" w:rsidRPr="6E538CDE">
        <w:rPr>
          <w:rFonts w:ascii="Times" w:hAnsi="Times" w:cstheme="minorBidi"/>
          <w:lang w:val="en-US"/>
        </w:rPr>
        <w:t xml:space="preserve">, </w:t>
      </w:r>
      <w:r w:rsidR="003B767F" w:rsidRPr="6E538CDE">
        <w:rPr>
          <w:rFonts w:ascii="Times" w:hAnsi="Times" w:cstheme="minorBidi"/>
          <w:lang w:val="en-US"/>
        </w:rPr>
        <w:t xml:space="preserve">(mean difference = </w:t>
      </w:r>
      <w:r w:rsidR="6ADC58D1" w:rsidRPr="6E538CDE">
        <w:rPr>
          <w:rFonts w:ascii="Times" w:hAnsi="Times" w:cstheme="minorBidi"/>
          <w:lang w:val="en-US"/>
        </w:rPr>
        <w:t>0</w:t>
      </w:r>
      <w:r w:rsidR="003B767F" w:rsidRPr="6E538CDE">
        <w:rPr>
          <w:rFonts w:ascii="Times" w:hAnsi="Times" w:cstheme="minorBidi"/>
          <w:lang w:val="en-US"/>
        </w:rPr>
        <w:t>.</w:t>
      </w:r>
      <w:r w:rsidR="3D94735D" w:rsidRPr="6E538CDE">
        <w:rPr>
          <w:rFonts w:ascii="Times" w:hAnsi="Times" w:cstheme="minorBidi"/>
          <w:lang w:val="en-US"/>
        </w:rPr>
        <w:t>78</w:t>
      </w:r>
      <w:r w:rsidR="003B767F" w:rsidRPr="6E538CDE">
        <w:rPr>
          <w:rFonts w:ascii="Times" w:hAnsi="Times" w:cstheme="minorBidi"/>
          <w:lang w:val="en-US"/>
        </w:rPr>
        <w:t xml:space="preserve"> kg, </w:t>
      </w:r>
      <w:r w:rsidR="73B47E50" w:rsidRPr="6E538CDE">
        <w:rPr>
          <w:rFonts w:ascii="Times" w:hAnsi="Times" w:cstheme="minorBidi"/>
          <w:i/>
          <w:iCs/>
          <w:lang w:val="en-US"/>
        </w:rPr>
        <w:t>F</w:t>
      </w:r>
      <w:r w:rsidR="003B5F81" w:rsidRPr="6E538CDE">
        <w:rPr>
          <w:rFonts w:ascii="Times" w:eastAsia="Times" w:hAnsi="Times" w:cstheme="minorBidi"/>
          <w:lang w:val="en-US"/>
        </w:rPr>
        <w:t>(</w:t>
      </w:r>
      <w:r w:rsidR="254BC3A2" w:rsidRPr="6E538CDE">
        <w:rPr>
          <w:rFonts w:ascii="Times" w:eastAsia="Times" w:hAnsi="Times" w:cstheme="minorBidi"/>
          <w:lang w:val="en-US"/>
        </w:rPr>
        <w:t>1, 175</w:t>
      </w:r>
      <w:r w:rsidR="003B5F81" w:rsidRPr="6E538CDE">
        <w:rPr>
          <w:rFonts w:ascii="Times" w:eastAsia="Times" w:hAnsi="Times" w:cstheme="minorBidi"/>
          <w:lang w:val="en-US"/>
        </w:rPr>
        <w:t xml:space="preserve">) = </w:t>
      </w:r>
      <w:r w:rsidR="4A91EF34" w:rsidRPr="6E538CDE">
        <w:rPr>
          <w:rFonts w:ascii="Times" w:eastAsia="Times" w:hAnsi="Times" w:cstheme="minorBidi"/>
          <w:lang w:val="en-US"/>
        </w:rPr>
        <w:t>1</w:t>
      </w:r>
      <w:r w:rsidR="4A274267" w:rsidRPr="6E538CDE">
        <w:rPr>
          <w:rFonts w:ascii="Times" w:eastAsia="Times" w:hAnsi="Times" w:cstheme="minorBidi"/>
          <w:lang w:val="en-US"/>
        </w:rPr>
        <w:t>.</w:t>
      </w:r>
      <w:r w:rsidR="02973521" w:rsidRPr="6E538CDE">
        <w:rPr>
          <w:rFonts w:ascii="Times" w:eastAsia="Times" w:hAnsi="Times" w:cstheme="minorBidi"/>
          <w:lang w:val="en-US"/>
        </w:rPr>
        <w:t>4</w:t>
      </w:r>
      <w:r w:rsidR="46A04446" w:rsidRPr="6E538CDE">
        <w:rPr>
          <w:rFonts w:ascii="Times" w:eastAsia="Times" w:hAnsi="Times" w:cstheme="minorBidi"/>
          <w:lang w:val="en-US"/>
        </w:rPr>
        <w:t>4</w:t>
      </w:r>
      <w:r w:rsidR="003B5F81" w:rsidRPr="6E538CDE">
        <w:rPr>
          <w:rFonts w:ascii="Times" w:eastAsia="Times" w:hAnsi="Times" w:cstheme="minorBidi"/>
          <w:lang w:val="en-US"/>
        </w:rPr>
        <w:t xml:space="preserve">, </w:t>
      </w:r>
      <w:r w:rsidR="003B5F81" w:rsidRPr="6E538CDE">
        <w:rPr>
          <w:rFonts w:ascii="Times" w:eastAsia="Times" w:hAnsi="Times" w:cstheme="minorBidi"/>
          <w:i/>
          <w:iCs/>
          <w:lang w:val="en-US"/>
        </w:rPr>
        <w:t xml:space="preserve">p </w:t>
      </w:r>
      <w:r w:rsidR="003B5F81" w:rsidRPr="6E538CDE">
        <w:rPr>
          <w:rFonts w:ascii="Times" w:eastAsia="Times" w:hAnsi="Times" w:cstheme="minorBidi"/>
          <w:lang w:val="en-US"/>
        </w:rPr>
        <w:t>= 0.</w:t>
      </w:r>
      <w:r w:rsidR="4F69933C" w:rsidRPr="6E538CDE">
        <w:rPr>
          <w:rFonts w:ascii="Times" w:eastAsia="Times" w:hAnsi="Times" w:cstheme="minorBidi"/>
          <w:lang w:val="en-US"/>
        </w:rPr>
        <w:t>23</w:t>
      </w:r>
      <w:r w:rsidR="1E20FF56" w:rsidRPr="6E538CDE">
        <w:rPr>
          <w:rFonts w:ascii="Times" w:eastAsia="Times" w:hAnsi="Times" w:cstheme="minorBidi"/>
          <w:lang w:val="en-US"/>
        </w:rPr>
        <w:t>2</w:t>
      </w:r>
      <w:r w:rsidR="003B767F" w:rsidRPr="6E538CDE">
        <w:rPr>
          <w:rFonts w:ascii="Times" w:eastAsia="Times" w:hAnsi="Times" w:cstheme="minorBidi"/>
          <w:lang w:val="en-US"/>
        </w:rPr>
        <w:t>)</w:t>
      </w:r>
      <w:r w:rsidR="00A90436" w:rsidRPr="6E538CDE">
        <w:rPr>
          <w:rFonts w:ascii="Times" w:eastAsia="Times" w:hAnsi="Times" w:cstheme="minorBidi"/>
          <w:lang w:val="en-US"/>
        </w:rPr>
        <w:t>.</w:t>
      </w:r>
      <w:r w:rsidR="00473FD0" w:rsidRPr="6E538CDE">
        <w:rPr>
          <w:rFonts w:ascii="Times" w:eastAsia="Times" w:hAnsi="Times" w:cstheme="minorBidi"/>
          <w:lang w:val="en-US"/>
        </w:rPr>
        <w:t xml:space="preserve"> </w:t>
      </w:r>
      <w:r w:rsidR="00303A3A" w:rsidRPr="6E538CDE">
        <w:rPr>
          <w:rFonts w:ascii="Times" w:eastAsia="Times" w:hAnsi="Times" w:cstheme="minorBidi"/>
          <w:lang w:val="en-US"/>
        </w:rPr>
        <w:t>I</w:t>
      </w:r>
      <w:r w:rsidR="00473FD0" w:rsidRPr="6E538CDE">
        <w:rPr>
          <w:rFonts w:ascii="Times" w:eastAsia="Times" w:hAnsi="Times" w:cstheme="minorBidi"/>
          <w:lang w:val="en-US"/>
        </w:rPr>
        <w:t xml:space="preserve">ntervention participants </w:t>
      </w:r>
      <w:r w:rsidR="00DA3C69" w:rsidRPr="6E538CDE">
        <w:rPr>
          <w:rFonts w:ascii="Times" w:eastAsia="Times" w:hAnsi="Times" w:cstheme="minorBidi"/>
          <w:lang w:val="en-US"/>
        </w:rPr>
        <w:t xml:space="preserve">had higher </w:t>
      </w:r>
      <w:r w:rsidR="00473FD0" w:rsidRPr="6E538CDE">
        <w:rPr>
          <w:rFonts w:ascii="Times" w:eastAsia="Times" w:hAnsi="Times" w:cstheme="minorBidi"/>
          <w:lang w:val="en-US"/>
        </w:rPr>
        <w:t xml:space="preserve">weight loss at 12 months </w:t>
      </w:r>
      <w:r w:rsidR="000C74B3">
        <w:rPr>
          <w:rFonts w:ascii="Times" w:eastAsia="Times" w:hAnsi="Times" w:cstheme="minorBidi"/>
          <w:lang w:val="en-US"/>
        </w:rPr>
        <w:t xml:space="preserve">than </w:t>
      </w:r>
      <w:r w:rsidR="00473FD0" w:rsidRPr="6E538CDE">
        <w:rPr>
          <w:rFonts w:ascii="Times" w:eastAsia="Times" w:hAnsi="Times" w:cstheme="minorBidi"/>
          <w:lang w:val="en-US"/>
        </w:rPr>
        <w:lastRenderedPageBreak/>
        <w:t xml:space="preserve">control participants </w:t>
      </w:r>
      <w:r w:rsidR="0E0FA825" w:rsidRPr="6E538CDE">
        <w:rPr>
          <w:rFonts w:ascii="Times" w:hAnsi="Times" w:cstheme="minorBidi"/>
          <w:lang w:val="en-US"/>
        </w:rPr>
        <w:t xml:space="preserve">(mean difference = </w:t>
      </w:r>
      <w:r w:rsidR="619735D6" w:rsidRPr="6E538CDE">
        <w:rPr>
          <w:rFonts w:ascii="Times" w:hAnsi="Times" w:cstheme="minorBidi"/>
          <w:lang w:val="en-US"/>
        </w:rPr>
        <w:t>2</w:t>
      </w:r>
      <w:r w:rsidR="0E0FA825" w:rsidRPr="6E538CDE">
        <w:rPr>
          <w:rFonts w:ascii="Times" w:hAnsi="Times" w:cstheme="minorBidi"/>
          <w:lang w:val="en-US"/>
        </w:rPr>
        <w:t>.</w:t>
      </w:r>
      <w:r w:rsidR="072865BE" w:rsidRPr="6E538CDE">
        <w:rPr>
          <w:rFonts w:ascii="Times" w:hAnsi="Times" w:cstheme="minorBidi"/>
          <w:lang w:val="en-US"/>
        </w:rPr>
        <w:t>05</w:t>
      </w:r>
      <w:r w:rsidR="0E0FA825" w:rsidRPr="6E538CDE">
        <w:rPr>
          <w:rFonts w:ascii="Times" w:hAnsi="Times" w:cstheme="minorBidi"/>
          <w:lang w:val="en-US"/>
        </w:rPr>
        <w:t xml:space="preserve"> kg, </w:t>
      </w:r>
      <w:r w:rsidR="0E0FA825" w:rsidRPr="6E538CDE">
        <w:rPr>
          <w:rFonts w:ascii="Times" w:hAnsi="Times" w:cstheme="minorBidi"/>
          <w:i/>
          <w:iCs/>
          <w:lang w:val="en-US"/>
        </w:rPr>
        <w:t>F</w:t>
      </w:r>
      <w:r w:rsidR="0E0FA825" w:rsidRPr="6E538CDE">
        <w:rPr>
          <w:rFonts w:ascii="Times" w:eastAsia="Times" w:hAnsi="Times" w:cstheme="minorBidi"/>
          <w:lang w:val="en-US"/>
        </w:rPr>
        <w:t xml:space="preserve">(1, </w:t>
      </w:r>
      <w:r w:rsidR="739D005A" w:rsidRPr="6E538CDE">
        <w:rPr>
          <w:rFonts w:ascii="Times" w:eastAsia="Times" w:hAnsi="Times" w:cstheme="minorBidi"/>
          <w:lang w:val="en-US"/>
        </w:rPr>
        <w:t>108</w:t>
      </w:r>
      <w:r w:rsidR="0E0FA825" w:rsidRPr="6E538CDE">
        <w:rPr>
          <w:rFonts w:ascii="Times" w:eastAsia="Times" w:hAnsi="Times" w:cstheme="minorBidi"/>
          <w:lang w:val="en-US"/>
        </w:rPr>
        <w:t xml:space="preserve">) = </w:t>
      </w:r>
      <w:r w:rsidR="5994B928" w:rsidRPr="6E538CDE">
        <w:rPr>
          <w:rFonts w:ascii="Times" w:eastAsia="Times" w:hAnsi="Times" w:cstheme="minorBidi"/>
          <w:lang w:val="en-US"/>
        </w:rPr>
        <w:t>2</w:t>
      </w:r>
      <w:r w:rsidR="0E0FA825" w:rsidRPr="6E538CDE">
        <w:rPr>
          <w:rFonts w:ascii="Times" w:eastAsia="Times" w:hAnsi="Times" w:cstheme="minorBidi"/>
          <w:lang w:val="en-US"/>
        </w:rPr>
        <w:t>.</w:t>
      </w:r>
      <w:r w:rsidR="6C2902D4" w:rsidRPr="6E538CDE">
        <w:rPr>
          <w:rFonts w:ascii="Times" w:eastAsia="Times" w:hAnsi="Times" w:cstheme="minorBidi"/>
          <w:lang w:val="en-US"/>
        </w:rPr>
        <w:t>96</w:t>
      </w:r>
      <w:r w:rsidR="0E0FA825" w:rsidRPr="6E538CDE">
        <w:rPr>
          <w:rFonts w:ascii="Times" w:eastAsia="Times" w:hAnsi="Times" w:cstheme="minorBidi"/>
          <w:lang w:val="en-US"/>
        </w:rPr>
        <w:t xml:space="preserve">, </w:t>
      </w:r>
      <w:r w:rsidR="0E0FA825" w:rsidRPr="6E538CDE">
        <w:rPr>
          <w:rFonts w:ascii="Times" w:eastAsia="Times" w:hAnsi="Times" w:cstheme="minorBidi"/>
          <w:i/>
          <w:iCs/>
          <w:lang w:val="en-US"/>
        </w:rPr>
        <w:t xml:space="preserve">p </w:t>
      </w:r>
      <w:r w:rsidR="0E0FA825" w:rsidRPr="6E538CDE">
        <w:rPr>
          <w:rFonts w:ascii="Times" w:eastAsia="Times" w:hAnsi="Times" w:cstheme="minorBidi"/>
          <w:lang w:val="en-US"/>
        </w:rPr>
        <w:t>= 0.</w:t>
      </w:r>
      <w:r w:rsidR="39E4AA2E" w:rsidRPr="6E538CDE">
        <w:rPr>
          <w:rFonts w:ascii="Times" w:eastAsia="Times" w:hAnsi="Times" w:cstheme="minorBidi"/>
          <w:lang w:val="en-US"/>
        </w:rPr>
        <w:t>088</w:t>
      </w:r>
      <w:r w:rsidR="0E0FA825" w:rsidRPr="6E538CDE">
        <w:rPr>
          <w:rFonts w:ascii="Times" w:eastAsia="Times" w:hAnsi="Times" w:cstheme="minorBidi"/>
          <w:lang w:val="en-US"/>
        </w:rPr>
        <w:t>)</w:t>
      </w:r>
      <w:r w:rsidR="00FB2852">
        <w:rPr>
          <w:rFonts w:ascii="Times" w:eastAsia="Times" w:hAnsi="Times" w:cstheme="minorBidi"/>
          <w:lang w:val="en-US"/>
        </w:rPr>
        <w:t>;</w:t>
      </w:r>
      <w:r w:rsidR="00314E54" w:rsidRPr="6E538CDE">
        <w:rPr>
          <w:rFonts w:ascii="Times" w:eastAsia="Times" w:hAnsi="Times" w:cstheme="minorBidi"/>
          <w:lang w:val="en-US"/>
        </w:rPr>
        <w:t xml:space="preserve"> </w:t>
      </w:r>
      <w:r w:rsidR="00303A3A" w:rsidRPr="6E538CDE">
        <w:rPr>
          <w:rFonts w:ascii="Times" w:eastAsia="Times" w:hAnsi="Times" w:cstheme="minorBidi"/>
          <w:lang w:val="en-US"/>
        </w:rPr>
        <w:t>however</w:t>
      </w:r>
      <w:r w:rsidR="00314E54" w:rsidRPr="6E538CDE">
        <w:rPr>
          <w:rFonts w:ascii="Times" w:eastAsia="Times" w:hAnsi="Times" w:cstheme="minorBidi"/>
          <w:lang w:val="en-US"/>
        </w:rPr>
        <w:t>,</w:t>
      </w:r>
      <w:r w:rsidR="00303A3A" w:rsidRPr="6E538CDE">
        <w:rPr>
          <w:rFonts w:ascii="Times" w:eastAsia="Times" w:hAnsi="Times" w:cstheme="minorBidi"/>
          <w:lang w:val="en-US"/>
        </w:rPr>
        <w:t xml:space="preserve"> the difference was not statistically significant</w:t>
      </w:r>
      <w:r w:rsidRPr="6E538CDE">
        <w:rPr>
          <w:rFonts w:ascii="Times" w:eastAsia="Calibri" w:hAnsi="Times" w:cstheme="minorBidi"/>
        </w:rPr>
        <w:t xml:space="preserve">. </w:t>
      </w:r>
      <w:r w:rsidR="00473FD0" w:rsidRPr="6E538CDE">
        <w:rPr>
          <w:rFonts w:ascii="Times" w:eastAsia="Calibri" w:hAnsi="Times" w:cstheme="minorBidi"/>
        </w:rPr>
        <w:t xml:space="preserve"> </w:t>
      </w:r>
    </w:p>
    <w:p w14:paraId="6DF402DE" w14:textId="018DB1F3" w:rsidR="006A06DA" w:rsidRPr="00C1106D" w:rsidRDefault="0084539D" w:rsidP="00C1106D">
      <w:pPr>
        <w:spacing w:line="480" w:lineRule="auto"/>
        <w:jc w:val="both"/>
        <w:rPr>
          <w:rFonts w:ascii="Times" w:hAnsi="Times" w:cstheme="minorBidi"/>
        </w:rPr>
      </w:pPr>
      <w:r>
        <w:rPr>
          <w:rFonts w:ascii="Times" w:eastAsia="Calibri" w:hAnsi="Times" w:cstheme="minorHAnsi"/>
          <w:b/>
        </w:rPr>
        <w:t>Conclusions</w:t>
      </w:r>
      <w:r w:rsidR="006A06DA" w:rsidRPr="0026385C">
        <w:rPr>
          <w:rFonts w:ascii="Times" w:eastAsia="Calibri" w:hAnsi="Times" w:cstheme="minorHAnsi"/>
          <w:b/>
        </w:rPr>
        <w:t xml:space="preserve">: </w:t>
      </w:r>
      <w:r w:rsidR="00473FD0">
        <w:rPr>
          <w:rFonts w:ascii="Times" w:eastAsia="Calibri" w:hAnsi="Times" w:cstheme="minorHAnsi"/>
        </w:rPr>
        <w:t xml:space="preserve">The results showed promising trends for the intervention group </w:t>
      </w:r>
      <w:r w:rsidR="007E0559">
        <w:rPr>
          <w:rFonts w:ascii="Times" w:eastAsia="Calibri" w:hAnsi="Times" w:cstheme="minorHAnsi"/>
        </w:rPr>
        <w:t xml:space="preserve">in </w:t>
      </w:r>
      <w:r w:rsidR="00473FD0">
        <w:rPr>
          <w:rFonts w:ascii="Times" w:eastAsia="Calibri" w:hAnsi="Times" w:cstheme="minorHAnsi"/>
        </w:rPr>
        <w:t>weight loss maintenance measured at 12 months. Dropout rate was higher than expected</w:t>
      </w:r>
      <w:r w:rsidR="007E0559">
        <w:rPr>
          <w:rFonts w:ascii="Times" w:eastAsia="Calibri" w:hAnsi="Times" w:cstheme="minorHAnsi"/>
        </w:rPr>
        <w:t xml:space="preserve"> as</w:t>
      </w:r>
      <w:r w:rsidR="005020D0">
        <w:rPr>
          <w:rFonts w:ascii="Times" w:eastAsia="Calibri" w:hAnsi="Times" w:cstheme="minorHAnsi"/>
        </w:rPr>
        <w:t xml:space="preserve"> the</w:t>
      </w:r>
      <w:r w:rsidR="00473FD0">
        <w:rPr>
          <w:rFonts w:ascii="Times" w:eastAsia="Calibri" w:hAnsi="Times" w:cstheme="minorHAnsi"/>
        </w:rPr>
        <w:t xml:space="preserve"> intervention was delivered during </w:t>
      </w:r>
      <w:r w:rsidR="00383C33">
        <w:rPr>
          <w:rFonts w:ascii="Times" w:eastAsia="Calibri" w:hAnsi="Times" w:cstheme="minorHAnsi"/>
        </w:rPr>
        <w:t xml:space="preserve">the </w:t>
      </w:r>
      <w:r w:rsidR="00473FD0">
        <w:rPr>
          <w:rFonts w:ascii="Times" w:eastAsia="Calibri" w:hAnsi="Times" w:cstheme="minorHAnsi"/>
        </w:rPr>
        <w:t xml:space="preserve">COVID-19 </w:t>
      </w:r>
      <w:r w:rsidR="00383C33">
        <w:rPr>
          <w:rFonts w:ascii="Times" w:eastAsia="Calibri" w:hAnsi="Times" w:cstheme="minorHAnsi"/>
        </w:rPr>
        <w:t xml:space="preserve">pandemic making </w:t>
      </w:r>
      <w:r w:rsidR="00473FD0">
        <w:rPr>
          <w:rFonts w:ascii="Times" w:eastAsia="Calibri" w:hAnsi="Times" w:cstheme="minorHAnsi"/>
        </w:rPr>
        <w:t>face</w:t>
      </w:r>
      <w:r w:rsidR="00383C33">
        <w:rPr>
          <w:rFonts w:ascii="Times" w:eastAsia="Calibri" w:hAnsi="Times" w:cstheme="minorHAnsi"/>
        </w:rPr>
        <w:t>-</w:t>
      </w:r>
      <w:r w:rsidR="00473FD0">
        <w:rPr>
          <w:rFonts w:ascii="Times" w:eastAsia="Calibri" w:hAnsi="Times" w:cstheme="minorHAnsi"/>
        </w:rPr>
        <w:t>to</w:t>
      </w:r>
      <w:r w:rsidR="00383C33">
        <w:rPr>
          <w:rFonts w:ascii="Times" w:eastAsia="Calibri" w:hAnsi="Times" w:cstheme="minorHAnsi"/>
        </w:rPr>
        <w:t>-</w:t>
      </w:r>
      <w:r w:rsidR="00473FD0">
        <w:rPr>
          <w:rFonts w:ascii="Times" w:eastAsia="Calibri" w:hAnsi="Times" w:cstheme="minorHAnsi"/>
        </w:rPr>
        <w:t>face assessments</w:t>
      </w:r>
      <w:r w:rsidR="00383C33">
        <w:rPr>
          <w:rFonts w:ascii="Times" w:eastAsia="Calibri" w:hAnsi="Times" w:cstheme="minorHAnsi"/>
        </w:rPr>
        <w:t xml:space="preserve"> difficult</w:t>
      </w:r>
      <w:r w:rsidR="00473FD0">
        <w:rPr>
          <w:rFonts w:ascii="Times" w:eastAsia="Calibri" w:hAnsi="Times" w:cstheme="minorHAnsi"/>
        </w:rPr>
        <w:t xml:space="preserve">. </w:t>
      </w:r>
    </w:p>
    <w:p w14:paraId="19E5FF10" w14:textId="6AF04281" w:rsidR="00A6424A" w:rsidRDefault="00D43317" w:rsidP="00D11714">
      <w:pPr>
        <w:spacing w:before="240" w:after="200" w:line="480" w:lineRule="auto"/>
        <w:contextualSpacing/>
        <w:jc w:val="both"/>
        <w:rPr>
          <w:rFonts w:ascii="Times" w:eastAsia="Calibri" w:hAnsi="Times" w:cstheme="minorHAnsi"/>
        </w:rPr>
      </w:pPr>
      <w:r w:rsidRPr="0026385C">
        <w:rPr>
          <w:rFonts w:ascii="Times" w:eastAsia="Calibri" w:hAnsi="Times" w:cstheme="minorHAnsi"/>
          <w:b/>
        </w:rPr>
        <w:t xml:space="preserve">Trial registration: </w:t>
      </w:r>
      <w:r w:rsidRPr="0026385C">
        <w:rPr>
          <w:rFonts w:ascii="Times" w:eastAsia="Calibri" w:hAnsi="Times" w:cstheme="minorHAnsi"/>
        </w:rPr>
        <w:t xml:space="preserve">This trial was registered with </w:t>
      </w:r>
      <w:hyperlink r:id="rId8" w:history="1">
        <w:r w:rsidRPr="0026385C">
          <w:rPr>
            <w:rStyle w:val="Hyperlink"/>
            <w:rFonts w:ascii="Times" w:eastAsia="Calibri" w:hAnsi="Times" w:cstheme="minorHAnsi"/>
          </w:rPr>
          <w:t>www.clinicaltrials.gov</w:t>
        </w:r>
      </w:hyperlink>
      <w:r w:rsidRPr="0026385C">
        <w:rPr>
          <w:rFonts w:ascii="Times" w:eastAsia="Calibri" w:hAnsi="Times" w:cstheme="minorHAnsi"/>
        </w:rPr>
        <w:t xml:space="preserve">; registration number NCT04291482. </w:t>
      </w:r>
    </w:p>
    <w:p w14:paraId="3BE3E78B" w14:textId="17070585" w:rsidR="00CF69AD" w:rsidRPr="00D11714" w:rsidRDefault="00CF69AD" w:rsidP="00CF69AD">
      <w:pPr>
        <w:spacing w:line="480" w:lineRule="auto"/>
        <w:ind w:firstLine="720"/>
        <w:contextualSpacing/>
        <w:jc w:val="both"/>
        <w:rPr>
          <w:rFonts w:ascii="Times" w:eastAsia="Calibri" w:hAnsi="Times" w:cstheme="minorHAnsi"/>
        </w:rPr>
      </w:pPr>
      <w:r w:rsidRPr="0026385C">
        <w:rPr>
          <w:rFonts w:ascii="Times" w:eastAsia="Calibri" w:hAnsi="Times" w:cstheme="minorHAnsi"/>
          <w:b/>
          <w:i/>
        </w:rPr>
        <w:t>Keywords:</w:t>
      </w:r>
      <w:r w:rsidRPr="0026385C">
        <w:rPr>
          <w:rFonts w:ascii="Times" w:eastAsia="Calibri" w:hAnsi="Times" w:cstheme="minorHAnsi"/>
          <w:b/>
        </w:rPr>
        <w:t xml:space="preserve"> </w:t>
      </w:r>
      <w:r w:rsidRPr="0026385C">
        <w:rPr>
          <w:rFonts w:ascii="Times" w:eastAsia="Calibri" w:hAnsi="Times" w:cstheme="minorHAnsi"/>
        </w:rPr>
        <w:t>behaviour maintenance; behavioural theory; weight loss; digital health; within-person design</w:t>
      </w:r>
    </w:p>
    <w:p w14:paraId="24705AD9" w14:textId="158B3E69" w:rsidR="00D43317" w:rsidRDefault="00D43317" w:rsidP="00BD1239">
      <w:pPr>
        <w:jc w:val="center"/>
        <w:rPr>
          <w:rFonts w:ascii="Times" w:eastAsia="Calibri" w:hAnsi="Times" w:cstheme="minorHAnsi"/>
          <w:b/>
        </w:rPr>
      </w:pPr>
      <w:r w:rsidRPr="0026385C">
        <w:rPr>
          <w:rFonts w:ascii="Times" w:eastAsia="Calibri" w:hAnsi="Times" w:cstheme="minorHAnsi"/>
          <w:b/>
        </w:rPr>
        <w:t>Introduction</w:t>
      </w:r>
    </w:p>
    <w:p w14:paraId="0291F1E9" w14:textId="77777777" w:rsidR="00BD1239" w:rsidRPr="0026385C" w:rsidRDefault="00BD1239" w:rsidP="00BD1239">
      <w:pPr>
        <w:jc w:val="center"/>
        <w:rPr>
          <w:rFonts w:ascii="Times" w:eastAsia="Calibri" w:hAnsi="Times" w:cstheme="minorHAnsi"/>
          <w:b/>
        </w:rPr>
      </w:pPr>
    </w:p>
    <w:p w14:paraId="7C52E0B7" w14:textId="56AB2681" w:rsidR="00D43317" w:rsidRPr="0026385C" w:rsidRDefault="009E778C" w:rsidP="009E778C">
      <w:pPr>
        <w:spacing w:before="240" w:after="200" w:line="480" w:lineRule="auto"/>
        <w:ind w:firstLine="720"/>
        <w:contextualSpacing/>
        <w:jc w:val="both"/>
        <w:rPr>
          <w:rFonts w:ascii="Times" w:eastAsia="Calibri" w:hAnsi="Times" w:cstheme="minorHAnsi"/>
        </w:rPr>
      </w:pPr>
      <w:r w:rsidRPr="0026385C">
        <w:rPr>
          <w:rFonts w:ascii="Times" w:eastAsia="Calibri" w:hAnsi="Times" w:cstheme="minorHAnsi"/>
        </w:rPr>
        <w:t>Overweight and obesity are recognised as key public health problems facing the world today</w:t>
      </w:r>
      <w:r w:rsidR="000C4AA7">
        <w:rPr>
          <w:rFonts w:ascii="Times" w:eastAsia="Calibri" w:hAnsi="Times" w:cstheme="minorHAnsi"/>
        </w:rPr>
        <w:t xml:space="preserve"> </w:t>
      </w:r>
      <w:r w:rsidR="000C4AA7">
        <w:rPr>
          <w:rFonts w:ascii="Times" w:eastAsia="Calibri" w:hAnsi="Times" w:cstheme="minorHAnsi"/>
        </w:rPr>
        <w:fldChar w:fldCharType="begin"/>
      </w:r>
      <w:r w:rsidR="00486EDC">
        <w:rPr>
          <w:rFonts w:ascii="Times" w:eastAsia="Calibri" w:hAnsi="Times" w:cstheme="minorHAnsi"/>
        </w:rPr>
        <w:instrText xml:space="preserve"> ADDIN ZOTERO_ITEM CSL_CITATION {"citationID":"Z7Aw3wKR","properties":{"formattedCitation":"(Dakanalis et al., 2023)","plainCitation":"(Dakanalis et al., 2023)","noteIndex":0},"citationItems":[{"id":"EVKac1at/Y2fO8RoV","uris":["http://zotero.org/users/5775877/items/STYKLR3W"],"itemData":{"id":4038,"type":"article-journal","container-title":"Nutrients","ISSN":"2072-6643","issue":"5","journalAbbreviation":"Nutrients","note":"publisher: MDPI","page":"1173","title":"The association of emotional eating with overweight/obesity, depression, anxiety/stress, and dietary patterns: a review of the current clinical evidence","volume":"15","author":[{"family":"Dakanalis","given":"Antonios"},{"family":"Mentzelou","given":"Maria"},{"family":"Papadopoulou","given":"Souzana K"},{"family":"Papandreou","given":"Dimitrios"},{"family":"Spanoudaki","given":"Maria"},{"family":"Vasios","given":"Georgios K"},{"family":"Pavlidou","given":"Eleni"},{"family":"Mantzorou","given":"Maria"},{"family":"Giaginis","given":"Constantinos"}],"issued":{"date-parts":[["2023"]]}}}],"schema":"https://github.com/citation-style-language/schema/raw/master/csl-citation.json"} </w:instrText>
      </w:r>
      <w:r w:rsidR="000C4AA7">
        <w:rPr>
          <w:rFonts w:ascii="Times" w:eastAsia="Calibri" w:hAnsi="Times" w:cstheme="minorHAnsi"/>
        </w:rPr>
        <w:fldChar w:fldCharType="separate"/>
      </w:r>
      <w:r w:rsidR="000C4AA7">
        <w:rPr>
          <w:rFonts w:ascii="Times" w:eastAsia="Calibri" w:hAnsi="Times" w:cstheme="minorHAnsi"/>
          <w:noProof/>
        </w:rPr>
        <w:t>(Dakanalis et al., 2023)</w:t>
      </w:r>
      <w:r w:rsidR="000C4AA7">
        <w:rPr>
          <w:rFonts w:ascii="Times" w:eastAsia="Calibri" w:hAnsi="Times" w:cstheme="minorHAnsi"/>
        </w:rPr>
        <w:fldChar w:fldCharType="end"/>
      </w:r>
      <w:r w:rsidRPr="0026385C">
        <w:rPr>
          <w:rFonts w:ascii="Times" w:eastAsia="Calibri" w:hAnsi="Times" w:cstheme="minorHAnsi"/>
        </w:rPr>
        <w:t xml:space="preserve">. According to the World Health Organisation, </w:t>
      </w:r>
      <w:r w:rsidR="0026385C">
        <w:rPr>
          <w:rFonts w:ascii="Times" w:eastAsia="Calibri" w:hAnsi="Times" w:cstheme="minorHAnsi"/>
        </w:rPr>
        <w:t>two</w:t>
      </w:r>
      <w:r w:rsidRPr="0026385C">
        <w:rPr>
          <w:rFonts w:ascii="Times" w:eastAsia="Calibri" w:hAnsi="Times" w:cstheme="minorHAnsi"/>
        </w:rPr>
        <w:t xml:space="preserve"> billion adults </w:t>
      </w:r>
      <w:r w:rsidR="001476D6">
        <w:rPr>
          <w:rFonts w:ascii="Times" w:eastAsia="Calibri" w:hAnsi="Times" w:cstheme="minorHAnsi"/>
        </w:rPr>
        <w:t xml:space="preserve">are </w:t>
      </w:r>
      <w:r w:rsidRPr="0026385C">
        <w:rPr>
          <w:rFonts w:ascii="Times" w:eastAsia="Calibri" w:hAnsi="Times" w:cstheme="minorHAnsi"/>
        </w:rPr>
        <w:t>currently living with overweight, of which 650 million are considered to be affected by obesity (BMI ≥30 kg/m²). That equates to 39% of adults aged 18 or over living with overweight and 1</w:t>
      </w:r>
      <w:r w:rsidR="002C1952">
        <w:rPr>
          <w:rFonts w:ascii="Times" w:eastAsia="Calibri" w:hAnsi="Times" w:cstheme="minorHAnsi"/>
        </w:rPr>
        <w:t>6</w:t>
      </w:r>
      <w:r w:rsidRPr="0026385C">
        <w:rPr>
          <w:rFonts w:ascii="Times" w:eastAsia="Calibri" w:hAnsi="Times" w:cstheme="minorHAnsi"/>
        </w:rPr>
        <w:t>% living with obesity</w:t>
      </w:r>
      <w:r w:rsidR="000C4AA7">
        <w:rPr>
          <w:rFonts w:ascii="Times" w:eastAsia="Calibri" w:hAnsi="Times" w:cstheme="minorHAnsi"/>
        </w:rPr>
        <w:t xml:space="preserve"> </w:t>
      </w:r>
      <w:r w:rsidR="000C4AA7">
        <w:rPr>
          <w:rFonts w:ascii="Times" w:eastAsia="Calibri" w:hAnsi="Times" w:cstheme="minorHAnsi"/>
        </w:rPr>
        <w:fldChar w:fldCharType="begin"/>
      </w:r>
      <w:r w:rsidR="00486EDC">
        <w:rPr>
          <w:rFonts w:ascii="Times" w:eastAsia="Calibri" w:hAnsi="Times" w:cstheme="minorHAnsi"/>
        </w:rPr>
        <w:instrText xml:space="preserve"> ADDIN ZOTERO_ITEM CSL_CITATION {"citationID":"rMrtjq19","properties":{"formattedCitation":"(World Health Organization, 2021)","plainCitation":"(World Health Organization, 2021)","dontUpdate":true,"noteIndex":0},"citationItems":[{"id":"EVKac1at/qWu3aZHc","uris":["http://zotero.org/users/5775877/items/NYW4U6EZ"],"itemData":{"id":536,"type":"webpage","abstract":"Overweight and obesity are defined as abnormal or excessive fat accumulation that may impair health.","container-title":"Fact sheets: Obesity and overweight","language":"en","title":"Obesity and overweight","URL":"https://www.who.int/news-room/fact-sheets/detail/obesity-and-overweight","author":[{"family":"World Health Organization","given":""}],"accessed":{"date-parts":[["2021",8,1]]},"issued":{"date-parts":[["2021"]]}}}],"schema":"https://github.com/citation-style-language/schema/raw/master/csl-citation.json"} </w:instrText>
      </w:r>
      <w:r w:rsidR="000C4AA7">
        <w:rPr>
          <w:rFonts w:ascii="Times" w:eastAsia="Calibri" w:hAnsi="Times" w:cstheme="minorHAnsi"/>
        </w:rPr>
        <w:fldChar w:fldCharType="separate"/>
      </w:r>
      <w:r w:rsidR="000C4AA7">
        <w:rPr>
          <w:rFonts w:ascii="Times" w:eastAsia="Calibri" w:hAnsi="Times" w:cstheme="minorHAnsi"/>
          <w:noProof/>
        </w:rPr>
        <w:t>(W</w:t>
      </w:r>
      <w:r w:rsidR="00C1106D">
        <w:rPr>
          <w:rFonts w:ascii="Times" w:eastAsia="Calibri" w:hAnsi="Times" w:cstheme="minorHAnsi"/>
          <w:noProof/>
        </w:rPr>
        <w:t>HO</w:t>
      </w:r>
      <w:r w:rsidR="000C4AA7">
        <w:rPr>
          <w:rFonts w:ascii="Times" w:eastAsia="Calibri" w:hAnsi="Times" w:cstheme="minorHAnsi"/>
          <w:noProof/>
        </w:rPr>
        <w:t>, 2021)</w:t>
      </w:r>
      <w:r w:rsidR="000C4AA7">
        <w:rPr>
          <w:rFonts w:ascii="Times" w:eastAsia="Calibri" w:hAnsi="Times" w:cstheme="minorHAnsi"/>
        </w:rPr>
        <w:fldChar w:fldCharType="end"/>
      </w:r>
      <w:r w:rsidR="00BD1239">
        <w:rPr>
          <w:rFonts w:ascii="Times" w:eastAsia="Calibri" w:hAnsi="Times" w:cstheme="minorHAnsi"/>
        </w:rPr>
        <w:t xml:space="preserve"> and facing negative health consequences related to excess weight</w:t>
      </w:r>
      <w:r w:rsidRPr="0026385C">
        <w:rPr>
          <w:rFonts w:ascii="Times" w:eastAsia="Calibri" w:hAnsi="Times" w:cstheme="minorHAnsi"/>
        </w:rPr>
        <w:t>. The World Obesity Federation estimates that by 2030 over one billion adults globally will be affected by obesity unless we act soon</w:t>
      </w:r>
      <w:r w:rsidR="000C4AA7">
        <w:rPr>
          <w:rFonts w:ascii="Times" w:eastAsia="Calibri" w:hAnsi="Times" w:cstheme="minorHAnsi"/>
        </w:rPr>
        <w:t xml:space="preserve"> </w:t>
      </w:r>
      <w:r w:rsidR="000C4AA7">
        <w:rPr>
          <w:rFonts w:ascii="Times" w:eastAsia="Calibri" w:hAnsi="Times" w:cstheme="minorHAnsi"/>
        </w:rPr>
        <w:fldChar w:fldCharType="begin"/>
      </w:r>
      <w:r w:rsidR="00486EDC">
        <w:rPr>
          <w:rFonts w:ascii="Times" w:eastAsia="Calibri" w:hAnsi="Times" w:cstheme="minorHAnsi"/>
        </w:rPr>
        <w:instrText xml:space="preserve"> ADDIN ZOTERO_ITEM CSL_CITATION {"citationID":"s7wh5Nw1","properties":{"formattedCitation":"(Nutter et al., 2024)","plainCitation":"(Nutter et al., 2024)","noteIndex":0},"citationItems":[{"id":"EVKac1at/BBXgVvLt","uris":["http://zotero.org/users/5775877/items/BTKIP6KR"],"itemData":{"id":4039,"type":"article-journal","container-title":"Obesity Reviews","ISSN":"1467-7881","issue":"1","journalAbbreviation":"Obesity Reviews","note":"publisher: Wiley Online Library","page":"e13642","title":"Changing the global obesity narrative to recognize and reduce weight stigma: a position statement from the World Obesity Federation","volume":"25","author":[{"family":"Nutter","given":"Sarah"},{"family":"Eggerichs","given":"Laura A"},{"family":"Nagpal","given":"Taniya S"},{"family":"Ramos Salas","given":"Ximena"},{"family":"Chin Chea","given":"Christine"},{"family":"Saiful","given":"Shubo"},{"family":"Ralston","given":"Johanna"},{"family":"Barata</w:instrText>
      </w:r>
      <w:r w:rsidR="00486EDC">
        <w:rPr>
          <w:rFonts w:ascii="Cambria Math" w:eastAsia="Calibri" w:hAnsi="Cambria Math" w:cs="Cambria Math"/>
        </w:rPr>
        <w:instrText>‐</w:instrText>
      </w:r>
      <w:r w:rsidR="00486EDC">
        <w:rPr>
          <w:rFonts w:ascii="Times" w:eastAsia="Calibri" w:hAnsi="Times" w:cstheme="minorHAnsi"/>
        </w:rPr>
        <w:instrText xml:space="preserve">Cavalcanti","given":"Olivia"},{"family":"Batz","given":"Claudia"},{"family":"Baur","given":"Louise A"}],"issued":{"date-parts":[["2024"]]}}}],"schema":"https://github.com/citation-style-language/schema/raw/master/csl-citation.json"} </w:instrText>
      </w:r>
      <w:r w:rsidR="000C4AA7">
        <w:rPr>
          <w:rFonts w:ascii="Times" w:eastAsia="Calibri" w:hAnsi="Times" w:cstheme="minorHAnsi"/>
        </w:rPr>
        <w:fldChar w:fldCharType="separate"/>
      </w:r>
      <w:r w:rsidR="000C4AA7">
        <w:rPr>
          <w:rFonts w:ascii="Times" w:eastAsia="Calibri" w:hAnsi="Times" w:cstheme="minorHAnsi"/>
          <w:noProof/>
        </w:rPr>
        <w:t>(Nutter et al., 2024)</w:t>
      </w:r>
      <w:r w:rsidR="000C4AA7">
        <w:rPr>
          <w:rFonts w:ascii="Times" w:eastAsia="Calibri" w:hAnsi="Times" w:cstheme="minorHAnsi"/>
        </w:rPr>
        <w:fldChar w:fldCharType="end"/>
      </w:r>
      <w:r w:rsidRPr="0026385C">
        <w:rPr>
          <w:rFonts w:ascii="Times" w:eastAsia="Calibri" w:hAnsi="Times" w:cstheme="minorHAnsi"/>
        </w:rPr>
        <w:t>.</w:t>
      </w:r>
    </w:p>
    <w:p w14:paraId="2638D357" w14:textId="7D3F5881" w:rsidR="0026385C" w:rsidRDefault="007E60C4" w:rsidP="0026385C">
      <w:pPr>
        <w:spacing w:before="240" w:after="200" w:line="480" w:lineRule="auto"/>
        <w:ind w:firstLine="720"/>
        <w:contextualSpacing/>
        <w:jc w:val="both"/>
        <w:rPr>
          <w:rFonts w:ascii="Times" w:eastAsia="Calibri" w:hAnsi="Times" w:cstheme="minorHAnsi"/>
        </w:rPr>
      </w:pPr>
      <w:r w:rsidRPr="0026385C">
        <w:rPr>
          <w:rFonts w:ascii="Times" w:eastAsia="Calibri" w:hAnsi="Times" w:cstheme="minorHAnsi"/>
        </w:rPr>
        <w:t xml:space="preserve">Both overweight and obesity are complex and they are impacted by </w:t>
      </w:r>
      <w:r w:rsidR="00B1568D">
        <w:rPr>
          <w:rFonts w:ascii="Times" w:eastAsia="Calibri" w:hAnsi="Times" w:cstheme="minorHAnsi"/>
        </w:rPr>
        <w:t>biological</w:t>
      </w:r>
      <w:r w:rsidR="00B1568D" w:rsidRPr="0026385C">
        <w:rPr>
          <w:rFonts w:ascii="Times" w:eastAsia="Calibri" w:hAnsi="Times" w:cstheme="minorHAnsi"/>
        </w:rPr>
        <w:t xml:space="preserve"> </w:t>
      </w:r>
      <w:r w:rsidRPr="0026385C">
        <w:rPr>
          <w:rFonts w:ascii="Times" w:eastAsia="Calibri" w:hAnsi="Times" w:cstheme="minorHAnsi"/>
        </w:rPr>
        <w:t>(</w:t>
      </w:r>
      <w:r w:rsidR="00291C08">
        <w:rPr>
          <w:rFonts w:ascii="Times" w:eastAsia="Calibri" w:hAnsi="Times" w:cstheme="minorHAnsi"/>
        </w:rPr>
        <w:t xml:space="preserve">e.g., </w:t>
      </w:r>
      <w:r w:rsidRPr="0026385C">
        <w:rPr>
          <w:rFonts w:ascii="Times" w:eastAsia="Calibri" w:hAnsi="Times" w:cstheme="minorHAnsi"/>
        </w:rPr>
        <w:t>age, genes, current body weight), behavioural (</w:t>
      </w:r>
      <w:r w:rsidR="00291C08">
        <w:rPr>
          <w:rFonts w:ascii="Times" w:eastAsia="Calibri" w:hAnsi="Times" w:cstheme="minorHAnsi"/>
        </w:rPr>
        <w:t xml:space="preserve">e.g., </w:t>
      </w:r>
      <w:r w:rsidRPr="0026385C">
        <w:rPr>
          <w:rFonts w:ascii="Times" w:eastAsia="Calibri" w:hAnsi="Times" w:cstheme="minorHAnsi"/>
        </w:rPr>
        <w:t>sedentary work patters), environmental (</w:t>
      </w:r>
      <w:r w:rsidR="00291C08">
        <w:rPr>
          <w:rFonts w:ascii="Times" w:eastAsia="Calibri" w:hAnsi="Times" w:cstheme="minorHAnsi"/>
        </w:rPr>
        <w:t xml:space="preserve">e.g., </w:t>
      </w:r>
      <w:r w:rsidRPr="0026385C">
        <w:rPr>
          <w:rFonts w:ascii="Times" w:eastAsia="Calibri" w:hAnsi="Times" w:cstheme="minorHAnsi"/>
        </w:rPr>
        <w:t>safety to exercise, healthy food provision) and psychological factors (</w:t>
      </w:r>
      <w:r w:rsidR="00291C08">
        <w:rPr>
          <w:rFonts w:ascii="Times" w:eastAsia="Calibri" w:hAnsi="Times" w:cstheme="minorHAnsi"/>
        </w:rPr>
        <w:t xml:space="preserve">e.g., </w:t>
      </w:r>
      <w:r w:rsidRPr="0026385C">
        <w:rPr>
          <w:rFonts w:ascii="Times" w:eastAsia="Calibri" w:hAnsi="Times" w:cstheme="minorHAnsi"/>
        </w:rPr>
        <w:t xml:space="preserve">motivation, </w:t>
      </w:r>
      <w:r w:rsidRPr="0026385C">
        <w:rPr>
          <w:rFonts w:ascii="Times" w:eastAsia="Calibri" w:hAnsi="Times" w:cstheme="minorHAnsi"/>
        </w:rPr>
        <w:lastRenderedPageBreak/>
        <w:t>habits, effective self-monitoring and self-regulation)</w:t>
      </w:r>
      <w:r w:rsidR="00505F58">
        <w:rPr>
          <w:rFonts w:ascii="Times" w:eastAsia="Calibri" w:hAnsi="Times" w:cstheme="minorHAnsi"/>
        </w:rPr>
        <w:t xml:space="preserve"> </w:t>
      </w:r>
      <w:r w:rsidR="00505F58">
        <w:rPr>
          <w:rFonts w:ascii="Times" w:eastAsia="Calibri" w:hAnsi="Times" w:cstheme="minorHAnsi"/>
        </w:rPr>
        <w:fldChar w:fldCharType="begin"/>
      </w:r>
      <w:r w:rsidR="00486EDC">
        <w:rPr>
          <w:rFonts w:ascii="Times" w:eastAsia="Calibri" w:hAnsi="Times" w:cstheme="minorHAnsi"/>
        </w:rPr>
        <w:instrText xml:space="preserve"> ADDIN ZOTERO_ITEM CSL_CITATION {"citationID":"hEpGrBtX","properties":{"formattedCitation":"(Nutter et al., 2024)","plainCitation":"(Nutter et al., 2024)","noteIndex":0},"citationItems":[{"id":"EVKac1at/BBXgVvLt","uris":["http://zotero.org/users/5775877/items/BTKIP6KR"],"itemData":{"id":4039,"type":"article-journal","container-title":"Obesity Reviews","ISSN":"1467-7881","issue":"1","journalAbbreviation":"Obesity Reviews","note":"publisher: Wiley Online Library","page":"e13642","title":"Changing the global obesity narrative to recognize and reduce weight stigma: a position statement from the World Obesity Federation","volume":"25","author":[{"family":"Nutter","given":"Sarah"},{"family":"Eggerichs","given":"Laura A"},{"family":"Nagpal","given":"Taniya S"},{"family":"Ramos Salas","given":"Ximena"},{"family":"Chin Chea","given":"Christine"},{"family":"Saiful","given":"Shubo"},{"family":"Ralston","given":"Johanna"},{"family":"Barata</w:instrText>
      </w:r>
      <w:r w:rsidR="00486EDC">
        <w:rPr>
          <w:rFonts w:ascii="Cambria Math" w:eastAsia="Calibri" w:hAnsi="Cambria Math" w:cs="Cambria Math"/>
        </w:rPr>
        <w:instrText>‐</w:instrText>
      </w:r>
      <w:r w:rsidR="00486EDC">
        <w:rPr>
          <w:rFonts w:ascii="Times" w:eastAsia="Calibri" w:hAnsi="Times" w:cstheme="minorHAnsi"/>
        </w:rPr>
        <w:instrText xml:space="preserve">Cavalcanti","given":"Olivia"},{"family":"Batz","given":"Claudia"},{"family":"Baur","given":"Louise A"}],"issued":{"date-parts":[["2024"]]}}}],"schema":"https://github.com/citation-style-language/schema/raw/master/csl-citation.json"} </w:instrText>
      </w:r>
      <w:r w:rsidR="00505F58">
        <w:rPr>
          <w:rFonts w:ascii="Times" w:eastAsia="Calibri" w:hAnsi="Times" w:cstheme="minorHAnsi"/>
        </w:rPr>
        <w:fldChar w:fldCharType="separate"/>
      </w:r>
      <w:r w:rsidR="00505F58">
        <w:rPr>
          <w:rFonts w:ascii="Times" w:eastAsia="Calibri" w:hAnsi="Times" w:cstheme="minorHAnsi"/>
          <w:noProof/>
        </w:rPr>
        <w:t>(Nutter et al., 2024)</w:t>
      </w:r>
      <w:r w:rsidR="00505F58">
        <w:rPr>
          <w:rFonts w:ascii="Times" w:eastAsia="Calibri" w:hAnsi="Times" w:cstheme="minorHAnsi"/>
        </w:rPr>
        <w:fldChar w:fldCharType="end"/>
      </w:r>
      <w:r w:rsidRPr="0026385C">
        <w:rPr>
          <w:rFonts w:ascii="Times" w:eastAsia="Calibri" w:hAnsi="Times" w:cstheme="minorHAnsi"/>
        </w:rPr>
        <w:t xml:space="preserve">. </w:t>
      </w:r>
      <w:r w:rsidR="0026385C" w:rsidRPr="0026385C">
        <w:rPr>
          <w:rFonts w:ascii="Times" w:eastAsia="Calibri" w:hAnsi="Times" w:cstheme="minorHAnsi"/>
        </w:rPr>
        <w:t>Assessing person</w:t>
      </w:r>
      <w:r w:rsidR="0026385C">
        <w:rPr>
          <w:rFonts w:ascii="Times" w:eastAsia="Calibri" w:hAnsi="Times" w:cstheme="minorHAnsi"/>
        </w:rPr>
        <w:t>’</w:t>
      </w:r>
      <w:r w:rsidR="0026385C" w:rsidRPr="0026385C">
        <w:rPr>
          <w:rFonts w:ascii="Times" w:eastAsia="Calibri" w:hAnsi="Times" w:cstheme="minorHAnsi"/>
        </w:rPr>
        <w:t xml:space="preserve">s </w:t>
      </w:r>
      <w:r w:rsidR="0026385C">
        <w:rPr>
          <w:rFonts w:ascii="Times" w:eastAsia="Calibri" w:hAnsi="Times" w:cstheme="minorHAnsi"/>
        </w:rPr>
        <w:t xml:space="preserve">physical, behavioural, environmental and psychological influences </w:t>
      </w:r>
      <w:r w:rsidR="0026385C" w:rsidRPr="0026385C">
        <w:rPr>
          <w:rFonts w:ascii="Times" w:eastAsia="Calibri" w:hAnsi="Times" w:cstheme="minorHAnsi"/>
        </w:rPr>
        <w:t xml:space="preserve">in real time, can provide a comprehensive understanding of what factors </w:t>
      </w:r>
      <w:r w:rsidR="00291C08">
        <w:rPr>
          <w:rFonts w:ascii="Times" w:eastAsia="Calibri" w:hAnsi="Times" w:cstheme="minorHAnsi"/>
        </w:rPr>
        <w:t>a</w:t>
      </w:r>
      <w:r w:rsidR="00C32E62">
        <w:rPr>
          <w:rFonts w:ascii="Times" w:eastAsia="Calibri" w:hAnsi="Times" w:cstheme="minorHAnsi"/>
        </w:rPr>
        <w:t xml:space="preserve">re </w:t>
      </w:r>
      <w:r w:rsidR="0026385C" w:rsidRPr="0026385C">
        <w:rPr>
          <w:rFonts w:ascii="Times" w:eastAsia="Calibri" w:hAnsi="Times" w:cstheme="minorHAnsi"/>
        </w:rPr>
        <w:t>contributing to weight gain</w:t>
      </w:r>
      <w:r w:rsidR="00505F58">
        <w:rPr>
          <w:rFonts w:ascii="Times" w:eastAsia="Calibri" w:hAnsi="Times" w:cstheme="minorHAnsi"/>
        </w:rPr>
        <w:t xml:space="preserve"> </w:t>
      </w:r>
      <w:r w:rsidR="00505F58">
        <w:rPr>
          <w:rFonts w:ascii="Times" w:eastAsia="Calibri" w:hAnsi="Times" w:cstheme="minorHAnsi"/>
        </w:rPr>
        <w:fldChar w:fldCharType="begin"/>
      </w:r>
      <w:r w:rsidR="00486EDC">
        <w:rPr>
          <w:rFonts w:ascii="Times" w:eastAsia="Calibri" w:hAnsi="Times" w:cstheme="minorHAnsi"/>
        </w:rPr>
        <w:instrText xml:space="preserve"> ADDIN ZOTERO_ITEM CSL_CITATION {"citationID":"ZYWH4H2Q","properties":{"formattedCitation":"(Chopra et al., 2021)","plainCitation":"(Chopra et al., 2021)","noteIndex":0},"citationItems":[{"id":"EVKac1at/rgdDh3pn","uris":["http://zotero.org/users/5775877/items/JV8M4DP9"],"itemData":{"id":4045,"type":"article-journal","container-title":"Obesity Reviews","ISSN":"1467-7881","issue":"3","journalAbbreviation":"Obesity Reviews","note":"publisher: Wiley Online Library","page":"e13148","title":"Predictors of successful weight loss outcomes amongst individuals with obesity undergoing lifestyle interventions: A systematic review","volume":"22","author":[{"family":"Chopra","given":"Sakshi"},{"family":"Malhotra","given":"Anita"},{"family":"Ranjan","given":"Piyush"},{"family":"Vikram","given":"Naval K"},{"family":"Sarkar","given":"Siddharth"},{"family":"Siddhu","given":"Anupa"},{"family":"Kumari","given":"Archana"},{"family":"Kaloiya","given":"Gauri Shankar"},{"family":"Kumar","given":"Amit"}],"issued":{"date-parts":[["2021"]]}}}],"schema":"https://github.com/citation-style-language/schema/raw/master/csl-citation.json"} </w:instrText>
      </w:r>
      <w:r w:rsidR="00505F58">
        <w:rPr>
          <w:rFonts w:ascii="Times" w:eastAsia="Calibri" w:hAnsi="Times" w:cstheme="minorHAnsi"/>
        </w:rPr>
        <w:fldChar w:fldCharType="separate"/>
      </w:r>
      <w:r w:rsidR="00505F58">
        <w:rPr>
          <w:rFonts w:ascii="Times" w:eastAsia="Calibri" w:hAnsi="Times" w:cstheme="minorHAnsi"/>
          <w:noProof/>
        </w:rPr>
        <w:t>(Chopra et al., 2021)</w:t>
      </w:r>
      <w:r w:rsidR="00505F58">
        <w:rPr>
          <w:rFonts w:ascii="Times" w:eastAsia="Calibri" w:hAnsi="Times" w:cstheme="minorHAnsi"/>
        </w:rPr>
        <w:fldChar w:fldCharType="end"/>
      </w:r>
      <w:r w:rsidR="0026385C" w:rsidRPr="0026385C">
        <w:rPr>
          <w:rFonts w:ascii="Times" w:eastAsia="Calibri" w:hAnsi="Times" w:cstheme="minorHAnsi"/>
        </w:rPr>
        <w:t xml:space="preserve">. </w:t>
      </w:r>
      <w:r w:rsidR="0026385C">
        <w:rPr>
          <w:rFonts w:ascii="Times" w:eastAsia="Calibri" w:hAnsi="Times" w:cstheme="minorHAnsi"/>
        </w:rPr>
        <w:t xml:space="preserve">By better understanding individual influences, more effective and more personalised weight loss programs can be designed and provided to persons with overweight and obesity. </w:t>
      </w:r>
    </w:p>
    <w:p w14:paraId="2CB5B6F5" w14:textId="2B74502F" w:rsidR="00AD5D27" w:rsidRDefault="00AD5D27" w:rsidP="00AD5D27">
      <w:pPr>
        <w:spacing w:before="240" w:after="200" w:line="480" w:lineRule="auto"/>
        <w:ind w:firstLine="720"/>
        <w:contextualSpacing/>
        <w:jc w:val="both"/>
        <w:rPr>
          <w:rFonts w:ascii="Times" w:eastAsia="Calibri" w:hAnsi="Times" w:cstheme="minorHAnsi"/>
        </w:rPr>
      </w:pPr>
      <w:r w:rsidRPr="00AD5D27">
        <w:rPr>
          <w:rFonts w:ascii="Times" w:eastAsia="Calibri" w:hAnsi="Times" w:cstheme="minorHAnsi"/>
        </w:rPr>
        <w:t xml:space="preserve">Digital tailored interventions have demonstrated promise in supporting sustained weight management and health behaviour change. </w:t>
      </w:r>
      <w:r w:rsidR="0078234C">
        <w:rPr>
          <w:rFonts w:ascii="Times" w:eastAsia="Calibri" w:hAnsi="Times" w:cstheme="minorHAnsi"/>
        </w:rPr>
        <w:t>For instance, p</w:t>
      </w:r>
      <w:r w:rsidRPr="00AD5D27">
        <w:rPr>
          <w:rFonts w:ascii="Times" w:eastAsia="Calibri" w:hAnsi="Times" w:cstheme="minorHAnsi"/>
        </w:rPr>
        <w:t xml:space="preserve">rior work by Tate and colleagues has shown that individually tailored web-based programs can promote clinically meaningful weight loss and maintenance when engagement is sustained </w:t>
      </w:r>
      <w:r>
        <w:rPr>
          <w:rFonts w:ascii="Times" w:eastAsia="Calibri" w:hAnsi="Times" w:cstheme="minorHAnsi"/>
        </w:rPr>
        <w:fldChar w:fldCharType="begin"/>
      </w:r>
      <w:r>
        <w:rPr>
          <w:rFonts w:ascii="Times" w:eastAsia="Calibri" w:hAnsi="Times" w:cstheme="minorHAnsi"/>
        </w:rPr>
        <w:instrText xml:space="preserve"> ADDIN ZOTERO_ITEM CSL_CITATION {"citationID":"hKl7Kwm0","properties":{"formattedCitation":"(Tate, 2001; Tate et al., 2006)","plainCitation":"(Tate, 2001; Tate et al., 2006)","noteIndex":0},"citationItems":[{"id":260,"uris":["http://zotero.org/users/local/dBwj8mLX/items/7HRAIHTQ"],"itemData":{"id":260,"type":"article-journal","container-title":"JAMA","DOI":"10.1001/jama.285.9.1172","ISSN":"0098-7484","issue":"9","journalAbbreviation":"JAMA","language":"en","page":"1172","source":"DOI.org (Crossref)","title":"Using Internet Technology to Deliver a Behavioral Weight Loss Program","volume":"285","author":[{"family":"Tate","given":"Deborah F."}],"issued":{"date-parts":[["2001",3,7]]}}},{"id":261,"uris":["http://zotero.org/users/local/dBwj8mLX/items/LURDWPPR"],"itemData":{"id":261,"type":"article-journal","container-title":"Archives of Internal Medicine","DOI":"10.1001/archinte.166.15.1620","ISSN":"0003-9926","issue":"15","journalAbbreviation":"Arch Intern Med","language":"en","page":"1620","source":"DOI.org (Crossref)","title":"A Randomized Trial Comparing Human e-Mail Counseling, Computer-Automated Tailored Counseling, and No Counseling in an Internet Weight Loss Program","volume":"166","author":[{"family":"Tate","given":"Deborah F."},{"family":"Jackvony","given":"Elizabeth H."},{"family":"Wing","given":"Rena R."}],"issued":{"date-parts":[["2006",8,14]]}}}],"schema":"https://github.com/citation-style-language/schema/raw/master/csl-citation.json"} </w:instrText>
      </w:r>
      <w:r>
        <w:rPr>
          <w:rFonts w:ascii="Times" w:eastAsia="Calibri" w:hAnsi="Times" w:cstheme="minorHAnsi"/>
        </w:rPr>
        <w:fldChar w:fldCharType="separate"/>
      </w:r>
      <w:r>
        <w:rPr>
          <w:rFonts w:ascii="Times" w:eastAsia="Calibri" w:hAnsi="Times" w:cstheme="minorHAnsi"/>
          <w:noProof/>
        </w:rPr>
        <w:t>(Tate, 2001; Tate et al., 2006)</w:t>
      </w:r>
      <w:r>
        <w:rPr>
          <w:rFonts w:ascii="Times" w:eastAsia="Calibri" w:hAnsi="Times" w:cstheme="minorHAnsi"/>
        </w:rPr>
        <w:fldChar w:fldCharType="end"/>
      </w:r>
      <w:r w:rsidRPr="00AD5D27">
        <w:rPr>
          <w:rFonts w:ascii="Times" w:eastAsia="Calibri" w:hAnsi="Times" w:cstheme="minorHAnsi"/>
        </w:rPr>
        <w:t xml:space="preserve">. Building on this evidence, the current trial extends tailored feedback approaches using real-time </w:t>
      </w:r>
      <w:r w:rsidR="0078234C">
        <w:rPr>
          <w:rFonts w:ascii="Times" w:eastAsia="Calibri" w:hAnsi="Times" w:cstheme="minorHAnsi"/>
        </w:rPr>
        <w:t>E</w:t>
      </w:r>
      <w:r w:rsidRPr="00AD5D27">
        <w:rPr>
          <w:rFonts w:ascii="Times" w:eastAsia="Calibri" w:hAnsi="Times" w:cstheme="minorHAnsi"/>
        </w:rPr>
        <w:t xml:space="preserve">cological </w:t>
      </w:r>
      <w:r w:rsidR="0078234C">
        <w:rPr>
          <w:rFonts w:ascii="Times" w:eastAsia="Calibri" w:hAnsi="Times" w:cstheme="minorHAnsi"/>
        </w:rPr>
        <w:t>M</w:t>
      </w:r>
      <w:r w:rsidRPr="00AD5D27">
        <w:rPr>
          <w:rFonts w:ascii="Times" w:eastAsia="Calibri" w:hAnsi="Times" w:cstheme="minorHAnsi"/>
        </w:rPr>
        <w:t xml:space="preserve">omentary </w:t>
      </w:r>
      <w:r w:rsidR="0078234C">
        <w:rPr>
          <w:rFonts w:ascii="Times" w:eastAsia="Calibri" w:hAnsi="Times" w:cstheme="minorHAnsi"/>
        </w:rPr>
        <w:t>A</w:t>
      </w:r>
      <w:r w:rsidRPr="00AD5D27">
        <w:rPr>
          <w:rFonts w:ascii="Times" w:eastAsia="Calibri" w:hAnsi="Times" w:cstheme="minorHAnsi"/>
        </w:rPr>
        <w:t xml:space="preserve">ssessment </w:t>
      </w:r>
      <w:r w:rsidR="0078234C">
        <w:rPr>
          <w:rFonts w:ascii="Times" w:eastAsia="Calibri" w:hAnsi="Times" w:cstheme="minorHAnsi"/>
        </w:rPr>
        <w:t xml:space="preserve">(EMA) </w:t>
      </w:r>
      <w:r w:rsidRPr="00AD5D27">
        <w:rPr>
          <w:rFonts w:ascii="Times" w:eastAsia="Calibri" w:hAnsi="Times" w:cstheme="minorHAnsi"/>
        </w:rPr>
        <w:t>data.</w:t>
      </w:r>
    </w:p>
    <w:p w14:paraId="5990F27E" w14:textId="25A99A53" w:rsidR="002C1952" w:rsidRDefault="002C1952" w:rsidP="002C1952">
      <w:pPr>
        <w:spacing w:before="240" w:after="200" w:line="480" w:lineRule="auto"/>
        <w:ind w:firstLine="720"/>
        <w:contextualSpacing/>
        <w:jc w:val="both"/>
        <w:rPr>
          <w:rFonts w:ascii="Times" w:eastAsia="Calibri" w:hAnsi="Times" w:cstheme="minorHAnsi"/>
        </w:rPr>
      </w:pPr>
      <w:r w:rsidRPr="0026385C">
        <w:rPr>
          <w:rFonts w:ascii="Times" w:eastAsia="Calibri" w:hAnsi="Times" w:cstheme="minorHAnsi"/>
        </w:rPr>
        <w:t>Several weight loss programs support people with overweight and obesity in loosing and maintaining weight</w:t>
      </w:r>
      <w:r>
        <w:rPr>
          <w:rFonts w:ascii="Times" w:eastAsia="Calibri" w:hAnsi="Times" w:cstheme="minorHAnsi"/>
        </w:rPr>
        <w:t xml:space="preserve"> loss</w:t>
      </w:r>
      <w:r w:rsidRPr="0026385C">
        <w:rPr>
          <w:rFonts w:ascii="Times" w:eastAsia="Calibri" w:hAnsi="Times" w:cstheme="minorHAnsi"/>
        </w:rPr>
        <w:t xml:space="preserve">, including digital health programs that are gaining popularity globally </w:t>
      </w:r>
      <w:r w:rsidRPr="0026385C">
        <w:rPr>
          <w:rFonts w:ascii="Times" w:eastAsia="Calibri" w:hAnsi="Times" w:cstheme="minorHAnsi"/>
        </w:rPr>
        <w:fldChar w:fldCharType="begin"/>
      </w:r>
      <w:r w:rsidR="00486EDC">
        <w:rPr>
          <w:rFonts w:ascii="Times" w:eastAsia="Calibri" w:hAnsi="Times" w:cstheme="minorHAnsi"/>
        </w:rPr>
        <w:instrText xml:space="preserve"> ADDIN ZOTERO_ITEM CSL_CITATION {"citationID":"4dSJhgNa","properties":{"formattedCitation":"(Kwasnicka et al., 2020)","plainCitation":"(Kwasnicka et al., 2020)","dontUpdate":true,"noteIndex":0},"citationItems":[{"id":"EVKac1at/3q6aQyxt","uris":["http://zotero.org/users/5775877/items/BG82ESQ9"],"itemData":{"id":3304,"type":"article-journal","abstract":"Introduction\n              \n                Digital behavioural weight loss interventions have the potential to improve public health; however, these interventions are often not adequately tailored to the needs of the participants. This is the protocol for a trial that aims to determine the effectiveness and cost-effectiveness of the\n                Choosing Health\n                programme as a means to promote weight loss and weight loss maintenance among overweight/obese adults.\n              \n            \n            \n              Methods and analysis\n              \n                The proposed study is a two-group randomised controlled trial with a nested interrupted time series (ITS) within-person design. Participants (n=285) will be randomly assigned to either the\n                Choosing Health\n                digital intervention or a control group. For intervention participants, ecological momentary assessment will be used to identify behavioural determinants for each individual in order to tailor evidence-based behaviour change techniques and intervention content.\n              \n              Control group participants will receive non-tailored weight loss advice via e-book and generic emails. The primary outcome is the mean difference in weight loss between groups at 6 months controlled for baseline. Secondary outcomes include blood pressure and percentage of body fat; self-reported measures of physical activity, sitting time, quality of life, cost and theory-derived correlates of weight loss. Secondary outcomes will be measured at baseline, 3, 6 and 12 months. The primary outcome for ITS will be daily weight loss plan adherence. Data will be analysed using regression and time series analyses.\n            \n            \n              Ethics and dissemination\n              Ethics approval was granted by Faculty of Psychology, SWPS University of Social Sciences and Humanities, Wroclaw, Poland, approval number 03/P/12/2019. The project results will be disseminated through structured strategy implemented in collaboration with the Ministry of Health.\n            \n            \n              Trial registration details\n              \n                This trial was registered with\n                www.clinicaltrials.gov\n                ; registration number\n                NCT04291482\n                .","container-title":"BMJ Open","DOI":"10.1136/bmjopen-2020-040183","ISSN":"2044-6055, 2044-6055","issue":"11","journalAbbreviation":"BMJ Open","language":"en","page":"e040183","source":"DOI.org (Crossref)","title":"Theory-based digital intervention to promote weight loss and weight loss maintenance (Choosing Health): protocol for a randomised controlled trial","title-short":"Theory-based digital intervention to promote weight loss and weight loss maintenance (Choosing Health)","volume":"10","author":[{"family":"Kwasnicka","given":"Dominika"},{"family":"Luszczynska","given":"Aleksandra"},{"family":"Hagger","given":"Martin S"},{"family":"Quested","given":"Eleanor"},{"family":"Pagoto","given":"Sherry L"},{"family":"Verboon","given":"Peter"},{"family":"Robinson","given":"Suzanne"},{"family":"Januszewicz","given":"Anna"},{"family":"Idziak","given":"Paulina"},{"family":"Palacz","given":"Iga"},{"family":"Naughton","given":"Felix"}],"issued":{"date-parts":[["2020",11]]}}}],"schema":"https://github.com/citation-style-language/schema/raw/master/csl-citation.json"} </w:instrText>
      </w:r>
      <w:r w:rsidRPr="0026385C">
        <w:rPr>
          <w:rFonts w:ascii="Times" w:eastAsia="Calibri" w:hAnsi="Times" w:cstheme="minorHAnsi"/>
        </w:rPr>
        <w:fldChar w:fldCharType="separate"/>
      </w:r>
      <w:r>
        <w:rPr>
          <w:rFonts w:ascii="Times" w:eastAsia="Calibri" w:hAnsi="Times" w:cstheme="minorHAnsi"/>
          <w:noProof/>
        </w:rPr>
        <w:t>(Patel et al., 2021)</w:t>
      </w:r>
      <w:r w:rsidRPr="0026385C">
        <w:rPr>
          <w:rFonts w:ascii="Times" w:eastAsia="Calibri" w:hAnsi="Times" w:cstheme="minorHAnsi"/>
        </w:rPr>
        <w:fldChar w:fldCharType="end"/>
      </w:r>
      <w:r w:rsidRPr="0026385C">
        <w:rPr>
          <w:rFonts w:ascii="Times" w:eastAsia="Calibri" w:hAnsi="Times" w:cstheme="minorHAnsi"/>
        </w:rPr>
        <w:t>. The personalisation of these programs provides promising results</w:t>
      </w:r>
      <w:r>
        <w:rPr>
          <w:rFonts w:ascii="Times" w:eastAsia="Calibri" w:hAnsi="Times" w:cstheme="minorHAnsi"/>
        </w:rPr>
        <w:t xml:space="preserve"> </w:t>
      </w:r>
      <w:r>
        <w:rPr>
          <w:rFonts w:ascii="Times" w:eastAsia="Calibri" w:hAnsi="Times" w:cstheme="minorHAnsi"/>
        </w:rPr>
        <w:fldChar w:fldCharType="begin"/>
      </w:r>
      <w:r w:rsidR="00486EDC">
        <w:rPr>
          <w:rFonts w:ascii="Times" w:eastAsia="Calibri" w:hAnsi="Times" w:cstheme="minorHAnsi"/>
        </w:rPr>
        <w:instrText xml:space="preserve"> ADDIN ZOTERO_ITEM CSL_CITATION {"citationID":"sOhK25aG","properties":{"formattedCitation":"(Berry et al., 2023)","plainCitation":"(Berry et al., 2023)","noteIndex":0},"citationItems":[{"id":"EVKac1at/st2eZXkM","uris":["http://zotero.org/users/5775877/items/5EHDLRB2"],"itemData":{"id":4041,"type":"article-journal","container-title":"Health Psychology Review","ISSN":"1743-7199","issue":"4","journalAbbreviation":"Health Psychology Review","note":"publisher: Taylor &amp; Francis","page":"521-549","title":"Associations between behaviour change technique clusters and weight loss outcomes of automated digital interventions: a systematic review and meta-regression","volume":"17","author":[{"family":"Berry","given":"Michael P"},{"family":"Chwyl","given":"Christina"},{"family":"Metzler","given":"Abigail L"},{"family":"Sun","given":"Jasmine H"},{"family":"Dart","given":"Hannah"},{"family":"Forman","given":"Evan M"}],"issued":{"date-parts":[["2023"]]}}}],"schema":"https://github.com/citation-style-language/schema/raw/master/csl-citation.json"} </w:instrText>
      </w:r>
      <w:r>
        <w:rPr>
          <w:rFonts w:ascii="Times" w:eastAsia="Calibri" w:hAnsi="Times" w:cstheme="minorHAnsi"/>
        </w:rPr>
        <w:fldChar w:fldCharType="separate"/>
      </w:r>
      <w:r>
        <w:rPr>
          <w:rFonts w:ascii="Times" w:eastAsia="Calibri" w:hAnsi="Times" w:cstheme="minorHAnsi"/>
          <w:noProof/>
        </w:rPr>
        <w:t>(Berry et al., 2023)</w:t>
      </w:r>
      <w:r>
        <w:rPr>
          <w:rFonts w:ascii="Times" w:eastAsia="Calibri" w:hAnsi="Times" w:cstheme="minorHAnsi"/>
        </w:rPr>
        <w:fldChar w:fldCharType="end"/>
      </w:r>
      <w:bookmarkStart w:id="0" w:name="_Hlk194324545"/>
      <w:r>
        <w:rPr>
          <w:rFonts w:ascii="Times" w:eastAsia="Calibri" w:hAnsi="Times" w:cstheme="minorHAnsi"/>
        </w:rPr>
        <w:t>.</w:t>
      </w:r>
      <w:r w:rsidRPr="0026385C">
        <w:rPr>
          <w:rFonts w:ascii="Times" w:eastAsia="Calibri" w:hAnsi="Times" w:cstheme="minorHAnsi"/>
        </w:rPr>
        <w:t xml:space="preserve"> </w:t>
      </w:r>
      <w:bookmarkEnd w:id="0"/>
      <w:r w:rsidRPr="0026385C">
        <w:rPr>
          <w:rFonts w:ascii="Times" w:eastAsia="Calibri" w:hAnsi="Times" w:cstheme="minorHAnsi"/>
        </w:rPr>
        <w:t>The emerging technolog</w:t>
      </w:r>
      <w:r>
        <w:rPr>
          <w:rFonts w:ascii="Times" w:eastAsia="Calibri" w:hAnsi="Times" w:cstheme="minorHAnsi"/>
        </w:rPr>
        <w:t>ies</w:t>
      </w:r>
      <w:r w:rsidRPr="0026385C">
        <w:rPr>
          <w:rFonts w:ascii="Times" w:eastAsia="Calibri" w:hAnsi="Times" w:cstheme="minorHAnsi"/>
        </w:rPr>
        <w:t xml:space="preserve"> allow </w:t>
      </w:r>
      <w:r>
        <w:rPr>
          <w:rFonts w:ascii="Times" w:eastAsia="Calibri" w:hAnsi="Times" w:cstheme="minorHAnsi"/>
        </w:rPr>
        <w:t xml:space="preserve">a </w:t>
      </w:r>
      <w:r w:rsidRPr="0026385C">
        <w:rPr>
          <w:rFonts w:ascii="Times" w:eastAsia="Calibri" w:hAnsi="Times" w:cstheme="minorHAnsi"/>
        </w:rPr>
        <w:t xml:space="preserve"> person’s cognitions and outcomes </w:t>
      </w:r>
      <w:r>
        <w:rPr>
          <w:rFonts w:ascii="Times" w:eastAsia="Calibri" w:hAnsi="Times" w:cstheme="minorHAnsi"/>
        </w:rPr>
        <w:t xml:space="preserve">to be assessed </w:t>
      </w:r>
      <w:r w:rsidRPr="0026385C">
        <w:rPr>
          <w:rFonts w:ascii="Times" w:eastAsia="Calibri" w:hAnsi="Times" w:cstheme="minorHAnsi"/>
        </w:rPr>
        <w:t xml:space="preserve">in real time and </w:t>
      </w:r>
      <w:r>
        <w:rPr>
          <w:rFonts w:ascii="Times" w:eastAsia="Calibri" w:hAnsi="Times" w:cstheme="minorHAnsi"/>
        </w:rPr>
        <w:t xml:space="preserve">used to </w:t>
      </w:r>
      <w:r w:rsidRPr="0026385C">
        <w:rPr>
          <w:rFonts w:ascii="Times" w:eastAsia="Calibri" w:hAnsi="Times" w:cstheme="minorHAnsi"/>
        </w:rPr>
        <w:t xml:space="preserve">tailor </w:t>
      </w:r>
      <w:r>
        <w:rPr>
          <w:rFonts w:ascii="Times" w:eastAsia="Calibri" w:hAnsi="Times" w:cstheme="minorHAnsi"/>
        </w:rPr>
        <w:t>intervention content</w:t>
      </w:r>
      <w:r w:rsidRPr="0026385C">
        <w:rPr>
          <w:rFonts w:ascii="Times" w:eastAsia="Calibri" w:hAnsi="Times" w:cstheme="minorHAnsi"/>
        </w:rPr>
        <w:t xml:space="preserve"> to th</w:t>
      </w:r>
      <w:r>
        <w:rPr>
          <w:rFonts w:ascii="Times" w:eastAsia="Calibri" w:hAnsi="Times" w:cstheme="minorHAnsi"/>
        </w:rPr>
        <w:t xml:space="preserve">e individual </w:t>
      </w:r>
      <w:r>
        <w:rPr>
          <w:rFonts w:ascii="Times" w:eastAsia="Calibri" w:hAnsi="Times" w:cstheme="minorHAnsi"/>
        </w:rPr>
        <w:fldChar w:fldCharType="begin"/>
      </w:r>
      <w:r w:rsidR="00486EDC">
        <w:rPr>
          <w:rFonts w:ascii="Times" w:eastAsia="Calibri" w:hAnsi="Times" w:cstheme="minorHAnsi"/>
        </w:rPr>
        <w:instrText xml:space="preserve"> ADDIN ZOTERO_ITEM CSL_CITATION {"citationID":"183YihBI","properties":{"formattedCitation":"(Chopra et al., 2021; Skinner et al., 2020)","plainCitation":"(Chopra et al., 2021; Skinner et al., 2020)","noteIndex":0},"citationItems":[{"id":"EVKac1at/rgdDh3pn","uris":["http://zotero.org/users/5775877/items/JV8M4DP9"],"itemData":{"id":4045,"type":"article-journal","container-title":"Obesity Reviews","ISSN":"1467-7881","issue":"3","journalAbbreviation":"Obesity Reviews","note":"publisher: Wiley Online Library","page":"e13148","title":"Predictors of successful weight loss outcomes amongst individuals with obesity undergoing lifestyle interventions: A systematic review","volume":"22","author":[{"family":"Chopra","given":"Sakshi"},{"family":"Malhotra","given":"Anita"},{"family":"Ranjan","given":"Piyush"},{"family":"Vikram","given":"Naval K"},{"family":"Sarkar","given":"Siddharth"},{"family":"Siddhu","given":"Anupa"},{"family":"Kumari","given":"Archana"},{"family":"Kaloiya","given":"Gauri Shankar"},{"family":"Kumar","given":"Amit"}],"issued":{"date-parts":[["2021"]]}}},{"id":"EVKac1at/qj3IWJpt","uris":["http://zotero.org/users/5775877/items/9PQGVD73"],"itemData":{"id":4044,"type":"article-journal","container-title":"Obesity Reviews","ISSN":"1467-7881","issue":"6","journalAbbreviation":"Obesity Reviews","note":"publisher: Wiley Online Library","page":"e12999","title":"A systematic review with meta</w:instrText>
      </w:r>
      <w:r w:rsidR="00486EDC">
        <w:rPr>
          <w:rFonts w:ascii="Cambria Math" w:eastAsia="Calibri" w:hAnsi="Cambria Math" w:cs="Cambria Math"/>
        </w:rPr>
        <w:instrText>‐</w:instrText>
      </w:r>
      <w:r w:rsidR="00486EDC">
        <w:rPr>
          <w:rFonts w:ascii="Times" w:eastAsia="Calibri" w:hAnsi="Times" w:cstheme="minorHAnsi"/>
        </w:rPr>
        <w:instrText>analyses of text message</w:instrText>
      </w:r>
      <w:r w:rsidR="00486EDC">
        <w:rPr>
          <w:rFonts w:ascii="Cambria Math" w:eastAsia="Calibri" w:hAnsi="Cambria Math" w:cs="Cambria Math"/>
        </w:rPr>
        <w:instrText>‐</w:instrText>
      </w:r>
      <w:r w:rsidR="00486EDC">
        <w:rPr>
          <w:rFonts w:ascii="Times" w:eastAsia="Calibri" w:hAnsi="Times" w:cstheme="minorHAnsi"/>
        </w:rPr>
        <w:instrText xml:space="preserve">delivered behaviour change interventions for weight loss and weight loss maintenance","volume":"21","author":[{"family":"Skinner","given":"Rebecca"},{"family":"Gonet","given":"Veronica"},{"family":"Currie","given":"Sinead"},{"family":"Hoddinott","given":"Pat"},{"family":"Dombrowski","given":"Stephan U"}],"issued":{"date-parts":[["2020"]]}}}],"schema":"https://github.com/citation-style-language/schema/raw/master/csl-citation.json"} </w:instrText>
      </w:r>
      <w:r>
        <w:rPr>
          <w:rFonts w:ascii="Times" w:eastAsia="Calibri" w:hAnsi="Times" w:cstheme="minorHAnsi"/>
        </w:rPr>
        <w:fldChar w:fldCharType="separate"/>
      </w:r>
      <w:r>
        <w:rPr>
          <w:rFonts w:ascii="Times" w:eastAsia="Calibri" w:hAnsi="Times" w:cstheme="minorHAnsi"/>
          <w:noProof/>
        </w:rPr>
        <w:t>(Chopra et al., 2021; Skinner et al., 2020)</w:t>
      </w:r>
      <w:r>
        <w:rPr>
          <w:rFonts w:ascii="Times" w:eastAsia="Calibri" w:hAnsi="Times" w:cstheme="minorHAnsi"/>
        </w:rPr>
        <w:fldChar w:fldCharType="end"/>
      </w:r>
      <w:r w:rsidRPr="0026385C">
        <w:rPr>
          <w:rFonts w:ascii="Times" w:eastAsia="Calibri" w:hAnsi="Times" w:cstheme="minorHAnsi"/>
        </w:rPr>
        <w:t>.</w:t>
      </w:r>
      <w:r>
        <w:rPr>
          <w:rFonts w:ascii="Times" w:eastAsia="Calibri" w:hAnsi="Times" w:cstheme="minorHAnsi"/>
        </w:rPr>
        <w:t xml:space="preserve"> </w:t>
      </w:r>
    </w:p>
    <w:p w14:paraId="44014852" w14:textId="07E95519" w:rsidR="007E60C4" w:rsidRPr="0026385C" w:rsidRDefault="0026385C" w:rsidP="00C1106D">
      <w:pPr>
        <w:spacing w:line="480" w:lineRule="auto"/>
        <w:ind w:firstLine="720"/>
        <w:contextualSpacing/>
        <w:jc w:val="both"/>
        <w:rPr>
          <w:rFonts w:ascii="Times" w:eastAsia="Calibri" w:hAnsi="Times" w:cstheme="minorHAnsi"/>
        </w:rPr>
      </w:pPr>
      <w:r>
        <w:rPr>
          <w:rFonts w:ascii="Times" w:eastAsia="Calibri" w:hAnsi="Times" w:cstheme="minorHAnsi"/>
        </w:rPr>
        <w:t xml:space="preserve">In this </w:t>
      </w:r>
      <w:r w:rsidR="00631E57">
        <w:rPr>
          <w:rFonts w:ascii="Times" w:eastAsia="Calibri" w:hAnsi="Times" w:cstheme="minorHAnsi"/>
        </w:rPr>
        <w:t>study</w:t>
      </w:r>
      <w:r>
        <w:rPr>
          <w:rFonts w:ascii="Times" w:eastAsia="Calibri" w:hAnsi="Times" w:cstheme="minorHAnsi"/>
        </w:rPr>
        <w:t xml:space="preserve"> we designed a </w:t>
      </w:r>
      <w:r w:rsidR="00C32E62">
        <w:rPr>
          <w:rFonts w:ascii="Times" w:eastAsia="Calibri" w:hAnsi="Times" w:cstheme="minorHAnsi"/>
        </w:rPr>
        <w:t xml:space="preserve">digital </w:t>
      </w:r>
      <w:r>
        <w:rPr>
          <w:rFonts w:ascii="Times" w:eastAsia="Calibri" w:hAnsi="Times" w:cstheme="minorHAnsi"/>
        </w:rPr>
        <w:t>t</w:t>
      </w:r>
      <w:r w:rsidRPr="0026385C">
        <w:rPr>
          <w:rFonts w:ascii="Times" w:eastAsia="Calibri" w:hAnsi="Times" w:cstheme="minorHAnsi"/>
        </w:rPr>
        <w:t xml:space="preserve">heory- and evidence-based </w:t>
      </w:r>
      <w:r w:rsidR="00383C33">
        <w:rPr>
          <w:rFonts w:ascii="Times" w:eastAsia="Calibri" w:hAnsi="Times" w:cstheme="minorHAnsi"/>
        </w:rPr>
        <w:t xml:space="preserve">digital </w:t>
      </w:r>
      <w:r w:rsidRPr="0026385C">
        <w:rPr>
          <w:rFonts w:ascii="Times" w:eastAsia="Calibri" w:hAnsi="Times" w:cstheme="minorHAnsi"/>
        </w:rPr>
        <w:t xml:space="preserve">behaviour change </w:t>
      </w:r>
      <w:r>
        <w:rPr>
          <w:rFonts w:ascii="Times" w:eastAsia="Calibri" w:hAnsi="Times" w:cstheme="minorHAnsi"/>
        </w:rPr>
        <w:t>intervention promoting weight loss and weight loss maintenance</w:t>
      </w:r>
      <w:r w:rsidR="00505F58">
        <w:rPr>
          <w:rFonts w:ascii="Times" w:eastAsia="Calibri" w:hAnsi="Times" w:cstheme="minorHAnsi"/>
        </w:rPr>
        <w:t xml:space="preserve"> </w:t>
      </w:r>
      <w:r w:rsidR="00505F58">
        <w:rPr>
          <w:rFonts w:ascii="Times" w:eastAsia="Calibri" w:hAnsi="Times" w:cstheme="minorHAnsi"/>
        </w:rPr>
        <w:fldChar w:fldCharType="begin"/>
      </w:r>
      <w:r w:rsidR="00486EDC">
        <w:rPr>
          <w:rFonts w:ascii="Times" w:eastAsia="Calibri" w:hAnsi="Times" w:cstheme="minorHAnsi"/>
        </w:rPr>
        <w:instrText xml:space="preserve"> ADDIN ZOTERO_ITEM CSL_CITATION {"citationID":"I3Xbq9sn","properties":{"formattedCitation":"(Kwasnicka et al., 2020)","plainCitation":"(Kwasnicka et al., 2020)","dontUpdate":true,"noteIndex":0},"citationItems":[{"id":"EVKac1at/3q6aQyxt","uris":["http://zotero.org/users/5775877/items/BG82ESQ9"],"itemData":{"id":3304,"type":"article-journal","abstract":"Introduction\n              \n                Digital behavioural weight loss interventions have the potential to improve public health; however, these interventions are often not adequately tailored to the needs of the participants. This is the protocol for a trial that aims to determine the effectiveness and cost-effectiveness of the\n                Choosing Health\n                programme as a means to promote weight loss and weight loss maintenance among overweight/obese adults.\n              \n            \n            \n              Methods and analysis\n              \n                The proposed study is a two-group randomised controlled trial with a nested interrupted time series (ITS) within-person design. Participants (n=285) will be randomly assigned to either the\n                Choosing Health\n                digital intervention or a control group. For intervention participants, ecological momentary assessment will be used to identify behavioural determinants for each individual in order to tailor evidence-based behaviour change techniques and intervention content.\n              \n              Control group participants will receive non-tailored weight loss advice via e-book and generic emails. The primary outcome is the mean difference in weight loss between groups at 6 months controlled for baseline. Secondary outcomes include blood pressure and percentage of body fat; self-reported measures of physical activity, sitting time, quality of life, cost and theory-derived correlates of weight loss. Secondary outcomes will be measured at baseline, 3, 6 and 12 months. The primary outcome for ITS will be daily weight loss plan adherence. Data will be analysed using regression and time series analyses.\n            \n            \n              Ethics and dissemination\n              Ethics approval was granted by Faculty of Psychology, SWPS University of Social Sciences and Humanities, Wroclaw, Poland, approval number 03/P/12/2019. The project results will be disseminated through structured strategy implemented in collaboration with the Ministry of Health.\n            \n            \n              Trial registration details\n              \n                This trial was registered with\n                www.clinicaltrials.gov\n                ; registration number\n                NCT04291482\n                .","container-title":"BMJ Open","DOI":"10.1136/bmjopen-2020-040183","ISSN":"2044-6055, 2044-6055","issue":"11","journalAbbreviation":"BMJ Open","language":"en","page":"e040183","source":"DOI.org (Crossref)","title":"Theory-based digital intervention to promote weight loss and weight loss maintenance (Choosing Health): protocol for a randomised controlled trial","title-short":"Theory-based digital intervention to promote weight loss and weight loss maintenance (Choosing Health)","volume":"10","author":[{"family":"Kwasnicka","given":"Dominika"},{"family":"Luszczynska","given":"Aleksandra"},{"family":"Hagger","given":"Martin S"},{"family":"Quested","given":"Eleanor"},{"family":"Pagoto","given":"Sherry L"},{"family":"Verboon","given":"Peter"},{"family":"Robinson","given":"Suzanne"},{"family":"Januszewicz","given":"Anna"},{"family":"Idziak","given":"Paulina"},{"family":"Palacz","given":"Iga"},{"family":"Naughton","given":"Felix"}],"issued":{"date-parts":[["2020",11]]}}}],"schema":"https://github.com/citation-style-language/schema/raw/master/csl-citation.json"} </w:instrText>
      </w:r>
      <w:r w:rsidR="00505F58">
        <w:rPr>
          <w:rFonts w:ascii="Times" w:eastAsia="Calibri" w:hAnsi="Times" w:cstheme="minorHAnsi"/>
        </w:rPr>
        <w:fldChar w:fldCharType="separate"/>
      </w:r>
      <w:r w:rsidR="00505F58">
        <w:rPr>
          <w:rFonts w:ascii="Times" w:eastAsia="Calibri" w:hAnsi="Times" w:cstheme="minorHAnsi"/>
          <w:noProof/>
        </w:rPr>
        <w:t>(</w:t>
      </w:r>
      <w:r w:rsidR="00411248">
        <w:rPr>
          <w:rFonts w:ascii="Times" w:eastAsia="Calibri" w:hAnsi="Times" w:cstheme="minorHAnsi"/>
          <w:noProof/>
        </w:rPr>
        <w:t>tr</w:t>
      </w:r>
      <w:r w:rsidR="00D8576F">
        <w:rPr>
          <w:rFonts w:ascii="Times" w:eastAsia="Calibri" w:hAnsi="Times" w:cstheme="minorHAnsi"/>
          <w:noProof/>
        </w:rPr>
        <w:t>ia</w:t>
      </w:r>
      <w:r w:rsidR="00411248">
        <w:rPr>
          <w:rFonts w:ascii="Times" w:eastAsia="Calibri" w:hAnsi="Times" w:cstheme="minorHAnsi"/>
          <w:noProof/>
        </w:rPr>
        <w:t xml:space="preserve">l protocol published here: </w:t>
      </w:r>
      <w:r w:rsidR="00505F58">
        <w:rPr>
          <w:rFonts w:ascii="Times" w:eastAsia="Calibri" w:hAnsi="Times" w:cstheme="minorHAnsi"/>
          <w:noProof/>
        </w:rPr>
        <w:t>Kwasnicka et al., 2020)</w:t>
      </w:r>
      <w:r w:rsidR="00505F58">
        <w:rPr>
          <w:rFonts w:ascii="Times" w:eastAsia="Calibri" w:hAnsi="Times" w:cstheme="minorHAnsi"/>
        </w:rPr>
        <w:fldChar w:fldCharType="end"/>
      </w:r>
      <w:r>
        <w:rPr>
          <w:rFonts w:ascii="Times" w:eastAsia="Calibri" w:hAnsi="Times" w:cstheme="minorHAnsi"/>
        </w:rPr>
        <w:t xml:space="preserve">. Using </w:t>
      </w:r>
      <w:r w:rsidRPr="0026385C">
        <w:rPr>
          <w:rFonts w:ascii="Times" w:eastAsia="Calibri" w:hAnsi="Times" w:cstheme="minorHAnsi"/>
        </w:rPr>
        <w:t xml:space="preserve">a randomised controlled trial (RCT) design </w:t>
      </w:r>
      <w:r>
        <w:rPr>
          <w:rFonts w:ascii="Times" w:eastAsia="Calibri" w:hAnsi="Times" w:cstheme="minorHAnsi"/>
        </w:rPr>
        <w:t xml:space="preserve">we assessed </w:t>
      </w:r>
      <w:r w:rsidRPr="0026385C">
        <w:rPr>
          <w:rFonts w:ascii="Times" w:eastAsia="Calibri" w:hAnsi="Times" w:cstheme="minorHAnsi"/>
        </w:rPr>
        <w:t xml:space="preserve">the effectiveness and cost-effectiveness of the proposed </w:t>
      </w:r>
      <w:r w:rsidR="00B63A8D">
        <w:rPr>
          <w:rFonts w:ascii="Times" w:eastAsia="Calibri" w:hAnsi="Times" w:cstheme="minorHAnsi"/>
        </w:rPr>
        <w:t xml:space="preserve">tailored </w:t>
      </w:r>
      <w:r w:rsidRPr="0026385C">
        <w:rPr>
          <w:rFonts w:ascii="Times" w:eastAsia="Calibri" w:hAnsi="Times" w:cstheme="minorHAnsi"/>
        </w:rPr>
        <w:t xml:space="preserve">intervention. </w:t>
      </w:r>
      <w:r w:rsidR="00BD1239">
        <w:rPr>
          <w:rFonts w:ascii="Times" w:eastAsia="Calibri" w:hAnsi="Times" w:cstheme="minorHAnsi"/>
        </w:rPr>
        <w:lastRenderedPageBreak/>
        <w:t xml:space="preserve">The novel aspect of this intervention was that we used </w:t>
      </w:r>
      <w:r w:rsidR="00B63A8D">
        <w:rPr>
          <w:rFonts w:ascii="Times" w:eastAsia="Calibri" w:hAnsi="Times" w:cstheme="minorHAnsi"/>
        </w:rPr>
        <w:t xml:space="preserve">EMA </w:t>
      </w:r>
      <w:r w:rsidR="00BD1239">
        <w:rPr>
          <w:rFonts w:ascii="Times" w:eastAsia="Calibri" w:hAnsi="Times" w:cstheme="minorHAnsi"/>
        </w:rPr>
        <w:t xml:space="preserve">to </w:t>
      </w:r>
      <w:r w:rsidR="004D1B8D">
        <w:rPr>
          <w:rFonts w:ascii="Times" w:eastAsia="Calibri" w:hAnsi="Times" w:cstheme="minorHAnsi"/>
        </w:rPr>
        <w:t xml:space="preserve">identify </w:t>
      </w:r>
      <w:r w:rsidR="00C319B9">
        <w:rPr>
          <w:rFonts w:ascii="Times" w:eastAsia="Calibri" w:hAnsi="Times" w:cstheme="minorHAnsi"/>
        </w:rPr>
        <w:t xml:space="preserve">the </w:t>
      </w:r>
      <w:r w:rsidR="00BD1239">
        <w:rPr>
          <w:rFonts w:ascii="Times" w:eastAsia="Calibri" w:hAnsi="Times" w:cstheme="minorHAnsi"/>
        </w:rPr>
        <w:t xml:space="preserve">behavioural, environmental and psychological </w:t>
      </w:r>
      <w:r w:rsidR="00C319B9">
        <w:rPr>
          <w:rFonts w:ascii="Times" w:eastAsia="Calibri" w:hAnsi="Times" w:cstheme="minorHAnsi"/>
        </w:rPr>
        <w:t>determinants of weight loss maintenance behaviour for each individual</w:t>
      </w:r>
      <w:r w:rsidR="00B63A8D">
        <w:rPr>
          <w:rFonts w:ascii="Times" w:eastAsia="Calibri" w:hAnsi="Times" w:cstheme="minorHAnsi"/>
        </w:rPr>
        <w:t xml:space="preserve">. </w:t>
      </w:r>
      <w:r w:rsidR="00E93593">
        <w:rPr>
          <w:rFonts w:ascii="Times" w:eastAsia="Calibri" w:hAnsi="Times" w:cstheme="minorHAnsi"/>
        </w:rPr>
        <w:t>W</w:t>
      </w:r>
      <w:r w:rsidR="00B63A8D">
        <w:rPr>
          <w:rFonts w:ascii="Times" w:eastAsia="Calibri" w:hAnsi="Times" w:cstheme="minorHAnsi"/>
        </w:rPr>
        <w:t xml:space="preserve">e </w:t>
      </w:r>
      <w:r w:rsidR="00E93593">
        <w:rPr>
          <w:rFonts w:ascii="Times" w:eastAsia="Calibri" w:hAnsi="Times" w:cstheme="minorHAnsi"/>
        </w:rPr>
        <w:t xml:space="preserve">then </w:t>
      </w:r>
      <w:r w:rsidR="00B63A8D">
        <w:rPr>
          <w:rFonts w:ascii="Times" w:eastAsia="Calibri" w:hAnsi="Times" w:cstheme="minorHAnsi"/>
        </w:rPr>
        <w:t xml:space="preserve">provided a digital intervention that </w:t>
      </w:r>
      <w:r w:rsidR="00E93593">
        <w:rPr>
          <w:rFonts w:ascii="Times" w:eastAsia="Calibri" w:hAnsi="Times" w:cstheme="minorHAnsi"/>
        </w:rPr>
        <w:t xml:space="preserve">was tailored to the </w:t>
      </w:r>
      <w:r w:rsidR="00DE4857">
        <w:rPr>
          <w:rFonts w:ascii="Times" w:eastAsia="Calibri" w:hAnsi="Times" w:cstheme="minorHAnsi"/>
        </w:rPr>
        <w:t xml:space="preserve">key </w:t>
      </w:r>
      <w:r w:rsidR="00E93593">
        <w:rPr>
          <w:rFonts w:ascii="Times" w:eastAsia="Calibri" w:hAnsi="Times" w:cstheme="minorHAnsi"/>
        </w:rPr>
        <w:t xml:space="preserve">identified determinants </w:t>
      </w:r>
      <w:r w:rsidR="008E616E">
        <w:rPr>
          <w:rFonts w:ascii="Times" w:eastAsia="Calibri" w:hAnsi="Times" w:cstheme="minorHAnsi"/>
        </w:rPr>
        <w:t>for each individual</w:t>
      </w:r>
      <w:r w:rsidR="00B63A8D">
        <w:rPr>
          <w:rFonts w:ascii="Times" w:eastAsia="Calibri" w:hAnsi="Times" w:cstheme="minorHAnsi"/>
        </w:rPr>
        <w:t xml:space="preserve">. </w:t>
      </w:r>
      <w:r w:rsidRPr="0026385C">
        <w:rPr>
          <w:rFonts w:ascii="Times" w:eastAsia="Calibri" w:hAnsi="Times" w:cstheme="minorHAnsi"/>
        </w:rPr>
        <w:t>We hypothesise</w:t>
      </w:r>
      <w:r>
        <w:rPr>
          <w:rFonts w:ascii="Times" w:eastAsia="Calibri" w:hAnsi="Times" w:cstheme="minorHAnsi"/>
        </w:rPr>
        <w:t>d</w:t>
      </w:r>
      <w:r w:rsidRPr="0026385C">
        <w:rPr>
          <w:rFonts w:ascii="Times" w:eastAsia="Calibri" w:hAnsi="Times" w:cstheme="minorHAnsi"/>
        </w:rPr>
        <w:t xml:space="preserve"> that participants in the tailored intervention group will lose significantly more weight than participants in the </w:t>
      </w:r>
      <w:r w:rsidR="00C32E62">
        <w:rPr>
          <w:rFonts w:ascii="Times" w:eastAsia="Calibri" w:hAnsi="Times" w:cstheme="minorHAnsi"/>
        </w:rPr>
        <w:t xml:space="preserve">non-tailored </w:t>
      </w:r>
      <w:r w:rsidRPr="0026385C">
        <w:rPr>
          <w:rFonts w:ascii="Times" w:eastAsia="Calibri" w:hAnsi="Times" w:cstheme="minorHAnsi"/>
        </w:rPr>
        <w:t xml:space="preserve">control group at 6 months (primary outcome) and </w:t>
      </w:r>
      <w:r w:rsidR="00505F58">
        <w:rPr>
          <w:rFonts w:ascii="Times" w:eastAsia="Calibri" w:hAnsi="Times" w:cstheme="minorHAnsi"/>
        </w:rPr>
        <w:t xml:space="preserve">will maintain </w:t>
      </w:r>
      <w:r w:rsidR="00BD1239">
        <w:rPr>
          <w:rFonts w:ascii="Times" w:eastAsia="Calibri" w:hAnsi="Times" w:cstheme="minorHAnsi"/>
        </w:rPr>
        <w:t>weight loss</w:t>
      </w:r>
      <w:r w:rsidR="00505F58">
        <w:rPr>
          <w:rFonts w:ascii="Times" w:eastAsia="Calibri" w:hAnsi="Times" w:cstheme="minorHAnsi"/>
        </w:rPr>
        <w:t xml:space="preserve"> </w:t>
      </w:r>
      <w:r w:rsidRPr="0026385C">
        <w:rPr>
          <w:rFonts w:ascii="Times" w:eastAsia="Calibri" w:hAnsi="Times" w:cstheme="minorHAnsi"/>
        </w:rPr>
        <w:t>at 12 months (secondary outcome)</w:t>
      </w:r>
      <w:r w:rsidR="00505F58">
        <w:rPr>
          <w:rFonts w:ascii="Times" w:eastAsia="Calibri" w:hAnsi="Times" w:cstheme="minorHAnsi"/>
        </w:rPr>
        <w:t xml:space="preserve"> as </w:t>
      </w:r>
      <w:r w:rsidRPr="0026385C">
        <w:rPr>
          <w:rFonts w:ascii="Times" w:eastAsia="Calibri" w:hAnsi="Times" w:cstheme="minorHAnsi"/>
        </w:rPr>
        <w:t xml:space="preserve">compared </w:t>
      </w:r>
      <w:r w:rsidR="00BD1239">
        <w:rPr>
          <w:rFonts w:ascii="Times" w:eastAsia="Calibri" w:hAnsi="Times" w:cstheme="minorHAnsi"/>
        </w:rPr>
        <w:t>to</w:t>
      </w:r>
      <w:r w:rsidR="00C32E62">
        <w:rPr>
          <w:rFonts w:ascii="Times" w:eastAsia="Calibri" w:hAnsi="Times" w:cstheme="minorHAnsi"/>
        </w:rPr>
        <w:t xml:space="preserve"> </w:t>
      </w:r>
      <w:r w:rsidRPr="0026385C">
        <w:rPr>
          <w:rFonts w:ascii="Times" w:eastAsia="Calibri" w:hAnsi="Times" w:cstheme="minorHAnsi"/>
        </w:rPr>
        <w:t>baseline.</w:t>
      </w:r>
      <w:r>
        <w:rPr>
          <w:rFonts w:ascii="Times" w:eastAsia="Calibri" w:hAnsi="Times" w:cstheme="minorHAnsi"/>
        </w:rPr>
        <w:t xml:space="preserve"> </w:t>
      </w:r>
      <w:r w:rsidR="00940489">
        <w:rPr>
          <w:rFonts w:ascii="Times" w:eastAsia="Calibri" w:hAnsi="Times" w:cstheme="minorHAnsi"/>
        </w:rPr>
        <w:t xml:space="preserve">We also examined the </w:t>
      </w:r>
      <w:r w:rsidR="00DA6AF9">
        <w:rPr>
          <w:rFonts w:ascii="Times" w:eastAsia="Calibri" w:hAnsi="Times" w:cstheme="minorHAnsi"/>
        </w:rPr>
        <w:t xml:space="preserve">intervention’s impact on additional </w:t>
      </w:r>
      <w:r w:rsidR="00797284">
        <w:rPr>
          <w:rFonts w:ascii="Times" w:eastAsia="Calibri" w:hAnsi="Times" w:cstheme="minorHAnsi"/>
        </w:rPr>
        <w:t xml:space="preserve">health, behavioural and psychological </w:t>
      </w:r>
      <w:r w:rsidR="00DA6AF9">
        <w:rPr>
          <w:rFonts w:ascii="Times" w:eastAsia="Calibri" w:hAnsi="Times" w:cstheme="minorHAnsi"/>
        </w:rPr>
        <w:t>secondary outcomes</w:t>
      </w:r>
      <w:r w:rsidR="00940489">
        <w:rPr>
          <w:rFonts w:ascii="Times" w:eastAsia="Calibri" w:hAnsi="Times" w:cstheme="minorHAnsi"/>
        </w:rPr>
        <w:t>.</w:t>
      </w:r>
      <w:r w:rsidR="00DA6AF9">
        <w:rPr>
          <w:rFonts w:ascii="Times" w:eastAsia="Calibri" w:hAnsi="Times" w:cstheme="minorHAnsi"/>
        </w:rPr>
        <w:t xml:space="preserve"> </w:t>
      </w:r>
    </w:p>
    <w:p w14:paraId="06845894" w14:textId="40348B14" w:rsidR="00D43317" w:rsidRPr="0026385C" w:rsidRDefault="00D43317" w:rsidP="00C1106D">
      <w:pPr>
        <w:keepNext/>
        <w:spacing w:line="480" w:lineRule="auto"/>
        <w:ind w:firstLine="720"/>
        <w:contextualSpacing/>
        <w:jc w:val="center"/>
        <w:rPr>
          <w:rFonts w:ascii="Times" w:eastAsia="Calibri" w:hAnsi="Times" w:cstheme="minorHAnsi"/>
          <w:b/>
        </w:rPr>
      </w:pPr>
      <w:r w:rsidRPr="0026385C">
        <w:rPr>
          <w:rFonts w:ascii="Times" w:eastAsia="Calibri" w:hAnsi="Times" w:cstheme="minorHAnsi"/>
          <w:b/>
        </w:rPr>
        <w:t>Methods</w:t>
      </w:r>
    </w:p>
    <w:p w14:paraId="31B82331" w14:textId="77777777" w:rsidR="00D43317" w:rsidRPr="0026385C" w:rsidRDefault="00D43317" w:rsidP="00C1106D">
      <w:pPr>
        <w:spacing w:line="480" w:lineRule="auto"/>
        <w:jc w:val="both"/>
        <w:rPr>
          <w:rFonts w:ascii="Times" w:eastAsia="Calibri" w:hAnsi="Times" w:cstheme="minorHAnsi"/>
          <w:b/>
        </w:rPr>
      </w:pPr>
      <w:r w:rsidRPr="0026385C">
        <w:rPr>
          <w:rFonts w:ascii="Times" w:eastAsia="Calibri" w:hAnsi="Times" w:cstheme="minorHAnsi"/>
          <w:b/>
        </w:rPr>
        <w:t xml:space="preserve">Study design </w:t>
      </w:r>
    </w:p>
    <w:p w14:paraId="2B35B8F9" w14:textId="48694AB0" w:rsidR="00411248" w:rsidRDefault="00411248" w:rsidP="00C1106D">
      <w:pPr>
        <w:keepNext/>
        <w:spacing w:line="480" w:lineRule="auto"/>
        <w:jc w:val="both"/>
        <w:rPr>
          <w:rFonts w:ascii="Times" w:eastAsia="Calibri" w:hAnsi="Times" w:cstheme="minorBidi"/>
        </w:rPr>
      </w:pPr>
      <w:r w:rsidRPr="21BF0411">
        <w:rPr>
          <w:rFonts w:ascii="Times" w:eastAsia="Calibri" w:hAnsi="Times" w:cstheme="minorBidi"/>
        </w:rPr>
        <w:t xml:space="preserve">We conducted a </w:t>
      </w:r>
      <w:r w:rsidR="00D43317" w:rsidRPr="21BF0411">
        <w:rPr>
          <w:rFonts w:ascii="Times" w:eastAsia="Calibri" w:hAnsi="Times" w:cstheme="minorBidi"/>
        </w:rPr>
        <w:t xml:space="preserve">two-group </w:t>
      </w:r>
      <w:r w:rsidR="00A056E3" w:rsidRPr="21BF0411">
        <w:rPr>
          <w:rFonts w:ascii="Times" w:eastAsia="Calibri" w:hAnsi="Times" w:cstheme="minorBidi"/>
        </w:rPr>
        <w:t xml:space="preserve">RCT </w:t>
      </w:r>
      <w:r w:rsidR="00505F58" w:rsidRPr="21BF0411">
        <w:rPr>
          <w:rFonts w:ascii="Times" w:eastAsia="Calibri" w:hAnsi="Times" w:cstheme="minorBidi"/>
        </w:rPr>
        <w:t>testing</w:t>
      </w:r>
      <w:r w:rsidR="00D43317" w:rsidRPr="21BF0411">
        <w:rPr>
          <w:rFonts w:ascii="Times" w:eastAsia="Calibri" w:hAnsi="Times" w:cstheme="minorBidi"/>
        </w:rPr>
        <w:t xml:space="preserve"> the effectiveness and cost-effectiveness of the </w:t>
      </w:r>
      <w:r w:rsidR="00D43317" w:rsidRPr="21BF0411">
        <w:rPr>
          <w:rFonts w:ascii="Times" w:eastAsia="Calibri" w:hAnsi="Times" w:cstheme="minorBidi"/>
          <w:i/>
          <w:iCs/>
        </w:rPr>
        <w:t>Choosing Health</w:t>
      </w:r>
      <w:r w:rsidR="00D43317" w:rsidRPr="21BF0411">
        <w:rPr>
          <w:rFonts w:ascii="Times" w:eastAsia="Calibri" w:hAnsi="Times" w:cstheme="minorBidi"/>
        </w:rPr>
        <w:t xml:space="preserve"> intervention (Figure 1). The RCT</w:t>
      </w:r>
      <w:r w:rsidR="00A87FBB" w:rsidRPr="21BF0411">
        <w:rPr>
          <w:rFonts w:ascii="Times" w:eastAsia="Calibri" w:hAnsi="Times" w:cstheme="minorBidi"/>
        </w:rPr>
        <w:t xml:space="preserve"> </w:t>
      </w:r>
      <w:r w:rsidR="006A06DA" w:rsidRPr="21BF0411">
        <w:rPr>
          <w:rFonts w:ascii="Times" w:eastAsia="Calibri" w:hAnsi="Times" w:cstheme="minorBidi"/>
        </w:rPr>
        <w:t xml:space="preserve">was designed in line with </w:t>
      </w:r>
      <w:r w:rsidR="00D43317" w:rsidRPr="21BF0411">
        <w:rPr>
          <w:rFonts w:ascii="Times" w:eastAsia="Calibri" w:hAnsi="Times" w:cstheme="minorBidi"/>
        </w:rPr>
        <w:t>CONSORT criteria</w:t>
      </w:r>
      <w:r w:rsidR="003C668E">
        <w:rPr>
          <w:rFonts w:ascii="Times" w:eastAsia="Calibri" w:hAnsi="Times" w:cstheme="minorBidi"/>
        </w:rPr>
        <w:t xml:space="preserve"> </w:t>
      </w:r>
      <w:r w:rsidR="003C668E">
        <w:rPr>
          <w:rFonts w:ascii="Times" w:eastAsia="Calibri" w:hAnsi="Times" w:cstheme="minorBidi"/>
        </w:rPr>
        <w:fldChar w:fldCharType="begin"/>
      </w:r>
      <w:r w:rsidR="003C668E">
        <w:rPr>
          <w:rFonts w:ascii="Times" w:eastAsia="Calibri" w:hAnsi="Times" w:cstheme="minorBidi"/>
        </w:rPr>
        <w:instrText xml:space="preserve"> ADDIN ZOTERO_ITEM CSL_CITATION {"citationID":"DQ4NBN3X","properties":{"formattedCitation":"(Hopewell et al., 2025)","plainCitation":"(Hopewell et al., 2025)","noteIndex":0},"citationItems":[{"id":270,"uris":["http://zotero.org/users/local/dBwj8mLX/items/49WEKMDF"],"itemData":{"id":270,"type":"article-journal","container-title":"The Lancet","ISSN":"0140-6736","issue":"10489","journalAbbreviation":"The Lancet","note":"publisher: Elsevier","page":"1633-1640","title":"CONSORT 2025 statement: updated guideline for reporting randomised trials","volume":"405","author":[{"family":"Hopewell","given":"Sally"},{"family":"Chan","given":"An-Wen"},{"family":"Collins","given":"Gary S"},{"family":"Hróbjartsson","given":"Asbjørn"},{"family":"Moher","given":"David"},{"family":"Schulz","given":"Kenneth F"},{"family":"Tunn","given":"Ruth"},{"family":"Aggarwal","given":"Rakesh"},{"family":"Berkwits","given":"Michael"},{"family":"Berlin","given":"Jesse A"}],"issued":{"date-parts":[["2025"]]}}}],"schema":"https://github.com/citation-style-language/schema/raw/master/csl-citation.json"} </w:instrText>
      </w:r>
      <w:r w:rsidR="003C668E">
        <w:rPr>
          <w:rFonts w:ascii="Times" w:eastAsia="Calibri" w:hAnsi="Times" w:cstheme="minorBidi"/>
        </w:rPr>
        <w:fldChar w:fldCharType="separate"/>
      </w:r>
      <w:r w:rsidR="003C668E">
        <w:rPr>
          <w:rFonts w:ascii="Times" w:eastAsia="Calibri" w:hAnsi="Times" w:cstheme="minorBidi"/>
          <w:noProof/>
        </w:rPr>
        <w:t>(Hopewell et al., 2025)</w:t>
      </w:r>
      <w:r w:rsidR="003C668E">
        <w:rPr>
          <w:rFonts w:ascii="Times" w:eastAsia="Calibri" w:hAnsi="Times" w:cstheme="minorBidi"/>
        </w:rPr>
        <w:fldChar w:fldCharType="end"/>
      </w:r>
      <w:r w:rsidR="00E74AC6">
        <w:rPr>
          <w:rFonts w:ascii="Times" w:eastAsia="Calibri" w:hAnsi="Times" w:cstheme="minorBidi"/>
        </w:rPr>
        <w:t xml:space="preserve"> (</w:t>
      </w:r>
      <w:r w:rsidR="00E74AC6" w:rsidRPr="00761D13">
        <w:rPr>
          <w:rFonts w:ascii="Times" w:eastAsia="Calibri" w:hAnsi="Times" w:cstheme="minorHAnsi"/>
        </w:rPr>
        <w:t xml:space="preserve">Online Supplement </w:t>
      </w:r>
      <w:r w:rsidR="00E74AC6">
        <w:rPr>
          <w:rFonts w:ascii="Times" w:eastAsia="Calibri" w:hAnsi="Times" w:cstheme="minorHAnsi"/>
        </w:rPr>
        <w:t>1. Checklist)</w:t>
      </w:r>
      <w:r w:rsidR="00D43317" w:rsidRPr="21BF0411">
        <w:rPr>
          <w:rFonts w:ascii="Times" w:eastAsia="Calibri" w:hAnsi="Times" w:cstheme="minorBidi"/>
        </w:rPr>
        <w:t xml:space="preserve">. </w:t>
      </w:r>
      <w:r w:rsidR="0017678D" w:rsidRPr="21BF0411">
        <w:rPr>
          <w:rFonts w:ascii="Times" w:eastAsia="Calibri" w:hAnsi="Times" w:cstheme="minorBidi"/>
        </w:rPr>
        <w:t xml:space="preserve">EMA was used to </w:t>
      </w:r>
      <w:r w:rsidR="00A92FEC" w:rsidRPr="21BF0411">
        <w:rPr>
          <w:rFonts w:ascii="Times" w:eastAsia="Calibri" w:hAnsi="Times" w:cstheme="minorBidi"/>
        </w:rPr>
        <w:t xml:space="preserve">assess </w:t>
      </w:r>
      <w:r w:rsidR="0017678D" w:rsidRPr="21BF0411">
        <w:rPr>
          <w:rFonts w:ascii="Times" w:eastAsia="Calibri" w:hAnsi="Times" w:cstheme="minorBidi"/>
        </w:rPr>
        <w:t xml:space="preserve">key determinants </w:t>
      </w:r>
      <w:r w:rsidR="00A92FEC" w:rsidRPr="21BF0411">
        <w:rPr>
          <w:rFonts w:ascii="Times" w:eastAsia="Calibri" w:hAnsi="Times" w:cstheme="minorBidi"/>
        </w:rPr>
        <w:t xml:space="preserve">of weight loss and weight maintenance for </w:t>
      </w:r>
      <w:r w:rsidR="00314E54" w:rsidRPr="21BF0411">
        <w:rPr>
          <w:rFonts w:ascii="Times" w:eastAsia="Calibri" w:hAnsi="Times" w:cstheme="minorBidi"/>
        </w:rPr>
        <w:t>everyone</w:t>
      </w:r>
      <w:r w:rsidR="00A92FEC" w:rsidRPr="21BF0411">
        <w:rPr>
          <w:rFonts w:ascii="Times" w:eastAsia="Calibri" w:hAnsi="Times" w:cstheme="minorBidi"/>
        </w:rPr>
        <w:t xml:space="preserve"> in the intervention group</w:t>
      </w:r>
      <w:r w:rsidR="00264976">
        <w:rPr>
          <w:rFonts w:ascii="Times" w:eastAsia="Calibri" w:hAnsi="Times" w:cstheme="minorBidi"/>
        </w:rPr>
        <w:t xml:space="preserve"> over 3 months</w:t>
      </w:r>
      <w:r w:rsidR="00A92FEC" w:rsidRPr="21BF0411">
        <w:rPr>
          <w:rFonts w:ascii="Times" w:eastAsia="Calibri" w:hAnsi="Times" w:cstheme="minorBidi"/>
        </w:rPr>
        <w:t xml:space="preserve"> </w:t>
      </w:r>
      <w:r w:rsidR="00067881" w:rsidRPr="21BF0411">
        <w:rPr>
          <w:rFonts w:ascii="Times" w:eastAsia="Calibri" w:hAnsi="Times" w:cstheme="minorBidi"/>
        </w:rPr>
        <w:t>(</w:t>
      </w:r>
      <w:r w:rsidR="00631E57">
        <w:rPr>
          <w:rFonts w:ascii="Times" w:eastAsia="Calibri" w:hAnsi="Times" w:cstheme="minorBidi"/>
        </w:rPr>
        <w:t xml:space="preserve">within person results </w:t>
      </w:r>
      <w:r w:rsidRPr="21BF0411">
        <w:rPr>
          <w:rFonts w:ascii="Times" w:eastAsia="Calibri" w:hAnsi="Times" w:cstheme="minorBidi"/>
        </w:rPr>
        <w:t xml:space="preserve">to be </w:t>
      </w:r>
      <w:r w:rsidR="00067881" w:rsidRPr="21BF0411">
        <w:rPr>
          <w:rFonts w:ascii="Times" w:eastAsia="Calibri" w:hAnsi="Times" w:cstheme="minorBidi"/>
        </w:rPr>
        <w:t>reported elsewhere)</w:t>
      </w:r>
      <w:r w:rsidR="00A92FEC" w:rsidRPr="21BF0411">
        <w:rPr>
          <w:rFonts w:ascii="Times" w:eastAsia="Calibri" w:hAnsi="Times" w:cstheme="minorBidi"/>
        </w:rPr>
        <w:t xml:space="preserve">. </w:t>
      </w:r>
      <w:r w:rsidR="00D43317" w:rsidRPr="21BF0411">
        <w:rPr>
          <w:rFonts w:ascii="Times" w:eastAsia="Calibri" w:hAnsi="Times" w:cstheme="minorBidi"/>
        </w:rPr>
        <w:t xml:space="preserve">The study </w:t>
      </w:r>
      <w:r w:rsidR="00BD1239" w:rsidRPr="21BF0411">
        <w:rPr>
          <w:rFonts w:ascii="Times" w:eastAsia="Calibri" w:hAnsi="Times" w:cstheme="minorBidi"/>
        </w:rPr>
        <w:t xml:space="preserve">was conducted in Wroclaw, Poland, </w:t>
      </w:r>
      <w:r w:rsidR="00D43317" w:rsidRPr="21BF0411">
        <w:rPr>
          <w:rFonts w:ascii="Times" w:eastAsia="Calibri" w:hAnsi="Times" w:cstheme="minorBidi"/>
        </w:rPr>
        <w:t xml:space="preserve">start date was </w:t>
      </w:r>
      <w:r w:rsidR="00EE09B2" w:rsidRPr="21BF0411">
        <w:rPr>
          <w:rFonts w:ascii="Times" w:eastAsia="Calibri" w:hAnsi="Times" w:cstheme="minorBidi"/>
        </w:rPr>
        <w:t>30</w:t>
      </w:r>
      <w:r w:rsidR="00EE09B2" w:rsidRPr="21BF0411">
        <w:rPr>
          <w:rFonts w:ascii="Times" w:eastAsia="Calibri" w:hAnsi="Times" w:cstheme="minorBidi"/>
          <w:vertAlign w:val="superscript"/>
        </w:rPr>
        <w:t>st</w:t>
      </w:r>
      <w:r w:rsidR="00EE09B2" w:rsidRPr="21BF0411">
        <w:rPr>
          <w:rFonts w:ascii="Times" w:eastAsia="Calibri" w:hAnsi="Times" w:cstheme="minorBidi"/>
        </w:rPr>
        <w:t xml:space="preserve"> </w:t>
      </w:r>
      <w:r w:rsidR="00D43317" w:rsidRPr="21BF0411">
        <w:rPr>
          <w:rFonts w:ascii="Times" w:eastAsia="Calibri" w:hAnsi="Times" w:cstheme="minorBidi"/>
        </w:rPr>
        <w:t>July 2020</w:t>
      </w:r>
      <w:r w:rsidR="008826B9" w:rsidRPr="21BF0411">
        <w:rPr>
          <w:rFonts w:ascii="Times" w:eastAsia="Calibri" w:hAnsi="Times" w:cstheme="minorBidi"/>
        </w:rPr>
        <w:t>,</w:t>
      </w:r>
      <w:r w:rsidR="00D43317" w:rsidRPr="21BF0411">
        <w:rPr>
          <w:rFonts w:ascii="Times" w:eastAsia="Calibri" w:hAnsi="Times" w:cstheme="minorBidi"/>
        </w:rPr>
        <w:t xml:space="preserve"> study end date </w:t>
      </w:r>
      <w:r w:rsidR="006A06DA" w:rsidRPr="21BF0411">
        <w:rPr>
          <w:rFonts w:ascii="Times" w:eastAsia="Calibri" w:hAnsi="Times" w:cstheme="minorBidi"/>
        </w:rPr>
        <w:t>wa</w:t>
      </w:r>
      <w:r w:rsidR="00D43317" w:rsidRPr="21BF0411">
        <w:rPr>
          <w:rFonts w:ascii="Times" w:eastAsia="Calibri" w:hAnsi="Times" w:cstheme="minorBidi"/>
        </w:rPr>
        <w:t xml:space="preserve">s </w:t>
      </w:r>
      <w:r w:rsidR="00EE09B2" w:rsidRPr="21BF0411">
        <w:rPr>
          <w:rFonts w:ascii="Times" w:eastAsia="Calibri" w:hAnsi="Times" w:cstheme="minorBidi"/>
        </w:rPr>
        <w:t>31</w:t>
      </w:r>
      <w:r w:rsidR="00EE09B2" w:rsidRPr="21BF0411">
        <w:rPr>
          <w:rFonts w:ascii="Times" w:eastAsia="Calibri" w:hAnsi="Times" w:cstheme="minorBidi"/>
          <w:vertAlign w:val="superscript"/>
        </w:rPr>
        <w:t>st</w:t>
      </w:r>
      <w:r w:rsidR="00EE09B2" w:rsidRPr="21BF0411">
        <w:rPr>
          <w:rFonts w:ascii="Times" w:eastAsia="Calibri" w:hAnsi="Times" w:cstheme="minorBidi"/>
        </w:rPr>
        <w:t xml:space="preserve"> July 2022</w:t>
      </w:r>
      <w:r w:rsidR="00BD1239" w:rsidRPr="21BF0411">
        <w:rPr>
          <w:rFonts w:ascii="Times" w:eastAsia="Calibri" w:hAnsi="Times" w:cstheme="minorBidi"/>
        </w:rPr>
        <w:t>. Th</w:t>
      </w:r>
      <w:r w:rsidR="008826B9" w:rsidRPr="21BF0411">
        <w:rPr>
          <w:rFonts w:ascii="Times" w:eastAsia="Calibri" w:hAnsi="Times" w:cstheme="minorBidi"/>
        </w:rPr>
        <w:t xml:space="preserve">e study </w:t>
      </w:r>
      <w:r w:rsidR="00A87FBB" w:rsidRPr="21BF0411">
        <w:rPr>
          <w:rFonts w:ascii="Times" w:eastAsia="Calibri" w:hAnsi="Times" w:cstheme="minorBidi"/>
        </w:rPr>
        <w:t xml:space="preserve">assessment </w:t>
      </w:r>
      <w:r w:rsidR="008826B9" w:rsidRPr="21BF0411">
        <w:rPr>
          <w:rFonts w:ascii="Times" w:eastAsia="Calibri" w:hAnsi="Times" w:cstheme="minorBidi"/>
        </w:rPr>
        <w:t>period</w:t>
      </w:r>
      <w:r w:rsidR="006A06DA" w:rsidRPr="21BF0411">
        <w:rPr>
          <w:rFonts w:ascii="Times" w:eastAsia="Calibri" w:hAnsi="Times" w:cstheme="minorBidi"/>
        </w:rPr>
        <w:t xml:space="preserve"> was extended due to </w:t>
      </w:r>
      <w:r w:rsidR="00067881" w:rsidRPr="21BF0411">
        <w:rPr>
          <w:rFonts w:ascii="Times" w:eastAsia="Calibri" w:hAnsi="Times" w:cstheme="minorBidi"/>
        </w:rPr>
        <w:t xml:space="preserve">the </w:t>
      </w:r>
      <w:r w:rsidR="006A06DA" w:rsidRPr="21BF0411">
        <w:rPr>
          <w:rFonts w:ascii="Times" w:eastAsia="Calibri" w:hAnsi="Times" w:cstheme="minorBidi"/>
        </w:rPr>
        <w:t xml:space="preserve">COVID-19 pandemic </w:t>
      </w:r>
      <w:r w:rsidR="00FD5704">
        <w:rPr>
          <w:rFonts w:ascii="Times" w:eastAsia="Calibri" w:hAnsi="Times" w:cstheme="minorBidi"/>
        </w:rPr>
        <w:t>given</w:t>
      </w:r>
      <w:r w:rsidR="00FD5704" w:rsidRPr="21BF0411">
        <w:rPr>
          <w:rFonts w:ascii="Times" w:eastAsia="Calibri" w:hAnsi="Times" w:cstheme="minorBidi"/>
        </w:rPr>
        <w:t xml:space="preserve"> </w:t>
      </w:r>
      <w:r w:rsidR="00FD5704">
        <w:rPr>
          <w:rFonts w:ascii="Times" w:eastAsia="Calibri" w:hAnsi="Times" w:cstheme="minorBidi"/>
        </w:rPr>
        <w:t>the challenges</w:t>
      </w:r>
      <w:r w:rsidR="006A06DA" w:rsidRPr="21BF0411">
        <w:rPr>
          <w:rFonts w:ascii="Times" w:eastAsia="Calibri" w:hAnsi="Times" w:cstheme="minorBidi"/>
        </w:rPr>
        <w:t xml:space="preserve"> associated with </w:t>
      </w:r>
      <w:r w:rsidR="00FD5704">
        <w:rPr>
          <w:rFonts w:ascii="Times" w:eastAsia="Calibri" w:hAnsi="Times" w:cstheme="minorBidi"/>
        </w:rPr>
        <w:t>in person</w:t>
      </w:r>
      <w:r w:rsidR="00505F58" w:rsidRPr="21BF0411">
        <w:rPr>
          <w:rFonts w:ascii="Times" w:eastAsia="Calibri" w:hAnsi="Times" w:cstheme="minorBidi"/>
        </w:rPr>
        <w:t xml:space="preserve"> </w:t>
      </w:r>
      <w:r w:rsidR="006A06DA" w:rsidRPr="21BF0411">
        <w:rPr>
          <w:rFonts w:ascii="Times" w:eastAsia="Calibri" w:hAnsi="Times" w:cstheme="minorBidi"/>
        </w:rPr>
        <w:t>participant assessments</w:t>
      </w:r>
      <w:r w:rsidR="00A87FBB" w:rsidRPr="21BF0411">
        <w:rPr>
          <w:rFonts w:ascii="Times" w:eastAsia="Calibri" w:hAnsi="Times" w:cstheme="minorBidi"/>
        </w:rPr>
        <w:t xml:space="preserve"> (e.g., meeting cancellation</w:t>
      </w:r>
      <w:r w:rsidR="00BD1239" w:rsidRPr="21BF0411">
        <w:rPr>
          <w:rFonts w:ascii="Times" w:eastAsia="Calibri" w:hAnsi="Times" w:cstheme="minorBidi"/>
        </w:rPr>
        <w:t>s</w:t>
      </w:r>
      <w:r w:rsidR="00A87FBB" w:rsidRPr="21BF0411">
        <w:rPr>
          <w:rFonts w:ascii="Times" w:eastAsia="Calibri" w:hAnsi="Times" w:cstheme="minorBidi"/>
        </w:rPr>
        <w:t>, delays)</w:t>
      </w:r>
      <w:r w:rsidR="006A06DA" w:rsidRPr="21BF0411">
        <w:rPr>
          <w:rFonts w:ascii="Times" w:eastAsia="Calibri" w:hAnsi="Times" w:cstheme="minorBidi"/>
        </w:rPr>
        <w:t xml:space="preserve">. </w:t>
      </w:r>
    </w:p>
    <w:p w14:paraId="3E85EE09" w14:textId="3750880B" w:rsidR="00411248" w:rsidRDefault="00411248" w:rsidP="00411248">
      <w:pPr>
        <w:spacing w:before="240" w:after="200" w:line="480" w:lineRule="auto"/>
        <w:contextualSpacing/>
        <w:jc w:val="both"/>
        <w:rPr>
          <w:rFonts w:ascii="Times" w:eastAsia="Calibri" w:hAnsi="Times" w:cstheme="minorHAnsi"/>
        </w:rPr>
      </w:pPr>
      <w:r w:rsidRPr="0026385C">
        <w:rPr>
          <w:rFonts w:ascii="Times" w:eastAsia="Calibri" w:hAnsi="Times" w:cstheme="minorHAnsi"/>
        </w:rPr>
        <w:t>Th</w:t>
      </w:r>
      <w:r>
        <w:rPr>
          <w:rFonts w:ascii="Times" w:eastAsia="Calibri" w:hAnsi="Times" w:cstheme="minorHAnsi"/>
        </w:rPr>
        <w:t>e</w:t>
      </w:r>
      <w:r w:rsidRPr="0026385C">
        <w:rPr>
          <w:rFonts w:ascii="Times" w:eastAsia="Calibri" w:hAnsi="Times" w:cstheme="minorHAnsi"/>
        </w:rPr>
        <w:t xml:space="preserve"> trial was registered with </w:t>
      </w:r>
      <w:hyperlink r:id="rId9" w:history="1">
        <w:r w:rsidRPr="0026385C">
          <w:rPr>
            <w:rStyle w:val="Hyperlink"/>
            <w:rFonts w:ascii="Times" w:eastAsia="Calibri" w:hAnsi="Times" w:cstheme="minorHAnsi"/>
          </w:rPr>
          <w:t>www.clinicaltrials.gov</w:t>
        </w:r>
      </w:hyperlink>
      <w:r w:rsidRPr="0026385C">
        <w:rPr>
          <w:rFonts w:ascii="Times" w:eastAsia="Calibri" w:hAnsi="Times" w:cstheme="minorHAnsi"/>
        </w:rPr>
        <w:t>; registration number NCT04291482</w:t>
      </w:r>
      <w:r>
        <w:rPr>
          <w:rFonts w:ascii="Times" w:eastAsia="Calibri" w:hAnsi="Times" w:cstheme="minorHAnsi"/>
        </w:rPr>
        <w:t xml:space="preserve"> and the </w:t>
      </w:r>
      <w:r w:rsidRPr="0026385C">
        <w:rPr>
          <w:rFonts w:ascii="Times" w:eastAsia="Calibri" w:hAnsi="Times" w:cstheme="minorHAnsi"/>
        </w:rPr>
        <w:t xml:space="preserve">study protocol was published </w:t>
      </w:r>
      <w:r>
        <w:rPr>
          <w:rFonts w:ascii="Times" w:eastAsia="Calibri" w:hAnsi="Times" w:cstheme="minorHAnsi"/>
        </w:rPr>
        <w:fldChar w:fldCharType="begin"/>
      </w:r>
      <w:r w:rsidR="00486EDC">
        <w:rPr>
          <w:rFonts w:ascii="Times" w:eastAsia="Calibri" w:hAnsi="Times" w:cstheme="minorHAnsi"/>
        </w:rPr>
        <w:instrText xml:space="preserve"> ADDIN ZOTERO_ITEM CSL_CITATION {"citationID":"aY8x5zYI","properties":{"formattedCitation":"(Kwasnicka, Luszczynska, et al., 2020)","plainCitation":"(Kwasnicka, Luszczynska, et al., 2020)","noteIndex":0},"citationItems":[{"id":"EVKac1at/3q6aQyxt","uris":["http://zotero.org/users/5775877/items/BG82ESQ9"],"itemData":{"id":3304,"type":"article-journal","abstract":"Introduction\n              \n                Digital behavioural weight loss interventions have the potential to improve public health; however, these interventions are often not adequately tailored to the needs of the participants. This is the protocol for a trial that aims to determine the effectiveness and cost-effectiveness of the\n                Choosing Health\n                programme as a means to promote weight loss and weight loss maintenance among overweight/obese adults.\n              \n            \n            \n              Methods and analysis\n              \n                The proposed study is a two-group randomised controlled trial with a nested interrupted time series (ITS) within-person design. Participants (n=285) will be randomly assigned to either the\n                Choosing Health\n                digital intervention or a control group. For intervention participants, ecological momentary assessment will be used to identify behavioural determinants for each individual in order to tailor evidence-based behaviour change techniques and intervention content.\n              \n              Control group participants will receive non-tailored weight loss advice via e-book and generic emails. The primary outcome is the mean difference in weight loss between groups at 6 months controlled for baseline. Secondary outcomes include blood pressure and percentage of body fat; self-reported measures of physical activity, sitting time, quality of life, cost and theory-derived correlates of weight loss. Secondary outcomes will be measured at baseline, 3, 6 and 12 months. The primary outcome for ITS will be daily weight loss plan adherence. Data will be analysed using regression and time series analyses.\n            \n            \n              Ethics and dissemination\n              Ethics approval was granted by Faculty of Psychology, SWPS University of Social Sciences and Humanities, Wroclaw, Poland, approval number 03/P/12/2019. The project results will be disseminated through structured strategy implemented in collaboration with the Ministry of Health.\n            \n            \n              Trial registration details\n              \n                This trial was registered with\n                www.clinicaltrials.gov\n                ; registration number\n                NCT04291482\n                .","container-title":"BMJ Open","DOI":"10.1136/bmjopen-2020-040183","ISSN":"2044-6055, 2044-6055","issue":"11","journalAbbreviation":"BMJ Open","language":"en","page":"e040183","source":"DOI.org (Crossref)","title":"Theory-based digital intervention to promote weight loss and weight loss maintenance (Choosing Health): protocol for a randomised controlled trial","title-short":"Theory-based digital intervention to promote weight loss and weight loss maintenance (Choosing Health)","volume":"10","author":[{"family":"Kwasnicka","given":"Dominika"},{"family":"Luszczynska","given":"Aleksandra"},{"family":"Hagger","given":"Martin S"},{"family":"Quested","given":"Eleanor"},{"family":"Pagoto","given":"Sherry L"},{"family":"Verboon","given":"Peter"},{"family":"Robinson","given":"Suzanne"},{"family":"Januszewicz","given":"Anna"},{"family":"Idziak","given":"Paulina"},{"family":"Palacz","given":"Iga"},{"family":"Naughton","given":"Felix"}],"issued":{"date-parts":[["2020",11]]}}}],"schema":"https://github.com/citation-style-language/schema/raw/master/csl-citation.json"} </w:instrText>
      </w:r>
      <w:r>
        <w:rPr>
          <w:rFonts w:ascii="Times" w:eastAsia="Calibri" w:hAnsi="Times" w:cstheme="minorHAnsi"/>
        </w:rPr>
        <w:fldChar w:fldCharType="separate"/>
      </w:r>
      <w:r w:rsidR="00923FC2">
        <w:rPr>
          <w:rFonts w:ascii="Times" w:eastAsia="Calibri" w:hAnsi="Times" w:cstheme="minorHAnsi"/>
          <w:noProof/>
        </w:rPr>
        <w:t>(Kwasnicka, Luszczynska, et al., 2020)</w:t>
      </w:r>
      <w:r>
        <w:rPr>
          <w:rFonts w:ascii="Times" w:eastAsia="Calibri" w:hAnsi="Times" w:cstheme="minorHAnsi"/>
        </w:rPr>
        <w:fldChar w:fldCharType="end"/>
      </w:r>
      <w:r>
        <w:rPr>
          <w:rFonts w:ascii="Times" w:eastAsia="Calibri" w:hAnsi="Times" w:cstheme="minorHAnsi"/>
        </w:rPr>
        <w:t xml:space="preserve">. </w:t>
      </w:r>
      <w:r w:rsidR="00FD5704">
        <w:rPr>
          <w:rFonts w:ascii="Times" w:eastAsia="Calibri" w:hAnsi="Times" w:cstheme="minorHAnsi"/>
        </w:rPr>
        <w:t>Intervention</w:t>
      </w:r>
      <w:r w:rsidR="00FD5704" w:rsidRPr="0026385C">
        <w:rPr>
          <w:rFonts w:ascii="Times" w:eastAsia="Calibri" w:hAnsi="Times" w:cstheme="minorHAnsi"/>
        </w:rPr>
        <w:t xml:space="preserve"> </w:t>
      </w:r>
      <w:r w:rsidRPr="0026385C">
        <w:rPr>
          <w:rFonts w:ascii="Times" w:eastAsia="Calibri" w:hAnsi="Times" w:cstheme="minorHAnsi"/>
        </w:rPr>
        <w:t>development</w:t>
      </w:r>
      <w:r w:rsidR="00631E57">
        <w:rPr>
          <w:rFonts w:ascii="Times" w:eastAsia="Calibri" w:hAnsi="Times" w:cstheme="minorHAnsi"/>
        </w:rPr>
        <w:t xml:space="preserve"> applying </w:t>
      </w:r>
      <w:r w:rsidR="00631E57" w:rsidRPr="0026385C">
        <w:rPr>
          <w:rFonts w:ascii="Times" w:eastAsia="Calibri" w:hAnsi="Times" w:cstheme="minorHAnsi"/>
        </w:rPr>
        <w:t xml:space="preserve">Intervention Mapping and </w:t>
      </w:r>
      <w:r w:rsidR="00631E57">
        <w:rPr>
          <w:rFonts w:ascii="Times" w:eastAsia="Calibri" w:hAnsi="Times" w:cstheme="minorHAnsi"/>
        </w:rPr>
        <w:t xml:space="preserve">extensive </w:t>
      </w:r>
      <w:r w:rsidR="00631E57" w:rsidRPr="0026385C">
        <w:rPr>
          <w:rFonts w:ascii="Times" w:eastAsia="Calibri" w:hAnsi="Times" w:cstheme="minorHAnsi"/>
        </w:rPr>
        <w:t xml:space="preserve">participant and public </w:t>
      </w:r>
      <w:r w:rsidR="00631E57" w:rsidRPr="0026385C">
        <w:rPr>
          <w:rFonts w:ascii="Times" w:eastAsia="Calibri" w:hAnsi="Times" w:cstheme="minorHAnsi"/>
        </w:rPr>
        <w:lastRenderedPageBreak/>
        <w:t xml:space="preserve">involvement </w:t>
      </w:r>
      <w:r w:rsidR="00631E57">
        <w:rPr>
          <w:rFonts w:ascii="Times" w:eastAsia="Calibri" w:hAnsi="Times" w:cstheme="minorHAnsi"/>
        </w:rPr>
        <w:t xml:space="preserve"> </w:t>
      </w:r>
      <w:r w:rsidR="00FD5704">
        <w:rPr>
          <w:rFonts w:ascii="Times" w:eastAsia="Calibri" w:hAnsi="Times" w:cstheme="minorHAnsi"/>
        </w:rPr>
        <w:t>is described extensively</w:t>
      </w:r>
      <w:r>
        <w:rPr>
          <w:rFonts w:ascii="Times" w:eastAsia="Calibri" w:hAnsi="Times" w:cstheme="minorHAnsi"/>
        </w:rPr>
        <w:t xml:space="preserve"> </w:t>
      </w:r>
      <w:r w:rsidRPr="0026385C">
        <w:rPr>
          <w:rFonts w:ascii="Times" w:eastAsia="Calibri" w:hAnsi="Times" w:cstheme="minorHAnsi"/>
        </w:rPr>
        <w:t xml:space="preserve">elsewhere </w:t>
      </w:r>
      <w:r w:rsidRPr="0026385C">
        <w:rPr>
          <w:rFonts w:ascii="Times" w:eastAsia="Calibri" w:hAnsi="Times" w:cstheme="minorHAnsi"/>
        </w:rPr>
        <w:fldChar w:fldCharType="begin"/>
      </w:r>
      <w:r w:rsidR="00486EDC">
        <w:rPr>
          <w:rFonts w:ascii="Times" w:eastAsia="Calibri" w:hAnsi="Times" w:cstheme="minorHAnsi"/>
        </w:rPr>
        <w:instrText xml:space="preserve"> ADDIN ZOTERO_ITEM CSL_CITATION {"citationID":"iuwbAckA","properties":{"formattedCitation":"(Palacz-Poborczyk et al., 2022)","plainCitation":"(Palacz-Poborczyk et al., 2022)","noteIndex":0},"citationItems":[{"id":"EVKac1at/pdEwmT5m","uris":["http://zotero.org/users/5775877/items/EZESTX8S"],"itemData":{"id":3826,"type":"article-journal","container-title":"Journal of Medical Internet Research","ISSN":"1438-8871","issue":"10","journalAbbreviation":"Journal of Medical Internet Research","note":"publisher: JMIR Publications Toronto, Canada","page":"e34089","title":"Developing the\" Choosing Health\" Digital Weight Loss and Maintenance Intervention: Intervention Mapping Study","volume":"24","author":[{"family":"Palacz-Poborczyk","given":"Iga"},{"family":"Idziak","given":"Paulina"},{"family":"Januszewicz","given":"Anna"},{"family":"Luszczynska","given":"Aleksandra"},{"family":"Quested","given":"Eleanor"},{"family":"Naughton","given":"Felix"},{"family":"Hagger","given":"Martin S"},{"family":"Pagoto","given":"Sherry"},{"family":"Verboon","given":"Peter"},{"family":"Robinson","given":"Suzanne"}],"issued":{"date-parts":[["2022"]]}}}],"schema":"https://github.com/citation-style-language/schema/raw/master/csl-citation.json"} </w:instrText>
      </w:r>
      <w:r w:rsidRPr="0026385C">
        <w:rPr>
          <w:rFonts w:ascii="Times" w:eastAsia="Calibri" w:hAnsi="Times" w:cstheme="minorHAnsi"/>
        </w:rPr>
        <w:fldChar w:fldCharType="separate"/>
      </w:r>
      <w:r w:rsidRPr="0026385C">
        <w:rPr>
          <w:rFonts w:ascii="Times" w:eastAsia="Calibri" w:hAnsi="Times" w:cstheme="minorHAnsi"/>
          <w:noProof/>
        </w:rPr>
        <w:t>(Palacz-Poborczyk et al., 2022)</w:t>
      </w:r>
      <w:r w:rsidRPr="0026385C">
        <w:rPr>
          <w:rFonts w:ascii="Times" w:eastAsia="Calibri" w:hAnsi="Times" w:cstheme="minorHAnsi"/>
        </w:rPr>
        <w:fldChar w:fldCharType="end"/>
      </w:r>
      <w:r w:rsidRPr="0026385C">
        <w:rPr>
          <w:rFonts w:ascii="Times" w:eastAsia="Calibri" w:hAnsi="Times" w:cstheme="minorHAnsi"/>
        </w:rPr>
        <w:t xml:space="preserve">. </w:t>
      </w:r>
      <w:r w:rsidRPr="0026385C">
        <w:rPr>
          <w:rFonts w:ascii="Times" w:hAnsi="Times" w:cstheme="minorHAnsi"/>
          <w:bCs/>
        </w:rPr>
        <w:t>The study evaluat</w:t>
      </w:r>
      <w:r w:rsidR="007E5B45">
        <w:rPr>
          <w:rFonts w:ascii="Times" w:hAnsi="Times" w:cstheme="minorHAnsi"/>
          <w:bCs/>
        </w:rPr>
        <w:t xml:space="preserve">ion </w:t>
      </w:r>
      <w:r w:rsidRPr="0026385C">
        <w:rPr>
          <w:rFonts w:ascii="Times" w:hAnsi="Times" w:cstheme="minorHAnsi"/>
          <w:bCs/>
        </w:rPr>
        <w:t>follow</w:t>
      </w:r>
      <w:r w:rsidR="007E5B45">
        <w:rPr>
          <w:rFonts w:ascii="Times" w:hAnsi="Times" w:cstheme="minorHAnsi"/>
          <w:bCs/>
        </w:rPr>
        <w:t>ed</w:t>
      </w:r>
      <w:r w:rsidRPr="0026385C">
        <w:rPr>
          <w:rFonts w:ascii="Times" w:hAnsi="Times" w:cstheme="minorHAnsi"/>
          <w:bCs/>
        </w:rPr>
        <w:t xml:space="preserve"> guidance on process evaluation for complex interventions </w:t>
      </w:r>
      <w:r w:rsidRPr="0026385C">
        <w:rPr>
          <w:rFonts w:ascii="Times" w:hAnsi="Times" w:cstheme="minorHAnsi"/>
          <w:bCs/>
        </w:rPr>
        <w:fldChar w:fldCharType="begin"/>
      </w:r>
      <w:r w:rsidR="00486EDC">
        <w:rPr>
          <w:rFonts w:ascii="Times" w:hAnsi="Times" w:cstheme="minorHAnsi"/>
          <w:bCs/>
        </w:rPr>
        <w:instrText xml:space="preserve"> ADDIN ZOTERO_ITEM CSL_CITATION {"citationID":"WabpR1Ui","properties":{"formattedCitation":"(Moore et al., 2014)","plainCitation":"(Moore et al., 2014)","noteIndex":0},"citationItems":[{"id":"EVKac1at/ShxMi2en","uris":["http://zotero.org/users/5775877/items/C64Q85SL",["http://zotero.org/users/5775877/items/C64Q85SL"]],"itemData":{"id":318,"type":"report","title":"Process evaluation of complex interventions: UK Medical Research Council (MRC) guidance","author":[{"family":"Moore","given":"G. F."},{"family":"Audrey","given":"S."},{"family":"Barker","given":"M."},{"family":"Bond","given":"L."},{"family":"Bonell","given":"C."},{"family":"Hardeman","given":"W."},{"family":"Moore","given":"L."},{"family":"O'Cathain","given":"A."},{"family":"Tinati","given":"T."},{"family":"Wight","given":"D."},{"family":"Baird","given":"J."}],"issued":{"date-parts":[["2014"]]}}}],"schema":"https://github.com/citation-style-language/schema/raw/master/csl-citation.json"} </w:instrText>
      </w:r>
      <w:r w:rsidRPr="0026385C">
        <w:rPr>
          <w:rFonts w:ascii="Times" w:hAnsi="Times" w:cstheme="minorHAnsi"/>
          <w:bCs/>
        </w:rPr>
        <w:fldChar w:fldCharType="separate"/>
      </w:r>
      <w:r w:rsidRPr="0026385C">
        <w:rPr>
          <w:rFonts w:ascii="Times" w:hAnsi="Times" w:cstheme="minorHAnsi"/>
        </w:rPr>
        <w:t>(Moore et al., 2014)</w:t>
      </w:r>
      <w:r w:rsidRPr="0026385C">
        <w:rPr>
          <w:rFonts w:ascii="Times" w:hAnsi="Times" w:cstheme="minorHAnsi"/>
          <w:bCs/>
        </w:rPr>
        <w:fldChar w:fldCharType="end"/>
      </w:r>
      <w:r w:rsidRPr="0026385C">
        <w:rPr>
          <w:rFonts w:ascii="Times" w:hAnsi="Times" w:cstheme="minorHAnsi"/>
          <w:bCs/>
        </w:rPr>
        <w:t xml:space="preserve"> assessing intervention uptake, </w:t>
      </w:r>
      <w:r w:rsidRPr="0026385C">
        <w:rPr>
          <w:rFonts w:ascii="Times" w:eastAsia="Calibri" w:hAnsi="Times" w:cstheme="minorHAnsi"/>
        </w:rPr>
        <w:t xml:space="preserve">feasibility, usability and effectiveness </w:t>
      </w:r>
      <w:r w:rsidR="00166C47">
        <w:rPr>
          <w:rFonts w:ascii="Times" w:eastAsia="Calibri" w:hAnsi="Times" w:cstheme="minorHAnsi"/>
        </w:rPr>
        <w:fldChar w:fldCharType="begin"/>
      </w:r>
      <w:r w:rsidR="00166C47">
        <w:rPr>
          <w:rFonts w:ascii="Times" w:eastAsia="Calibri" w:hAnsi="Times" w:cstheme="minorHAnsi"/>
        </w:rPr>
        <w:instrText xml:space="preserve"> ADDIN ZOTERO_ITEM CSL_CITATION {"citationID":"Q6hnfsLu","properties":{"formattedCitation":"(Palacz-Poborczyk et al., 2024)","plainCitation":"(Palacz-Poborczyk et al., 2024)","noteIndex":0},"citationItems":[{"id":33,"uris":["http://zotero.org/users/local/dBwj8mLX/items/G2V7ZUYF"],"itemData":{"id":33,"type":"article-journal","abstract":"Abstract\n            Few weight loss and weight loss maintenance interventions are tailored to include factors demonstrated to predict the user’s behavior. Establishing the feasibility and acceptability of such interventions is crucial. The aim of this study was to assess the acceptability and feasibility of a theory-based, tailored, online-delivered weight loss and weight loss maintenance intervention (Choosing Health). We conducted a mixed methods process evaluation of the Choosing Health tailored intervention, nested in a randomized controlled trial (N = 288) with an embedded N-of-1 study, investigating participants’ and implementers’ experiences related to intervention context, implementation, and mechanisms of impact. Measures included: (i) surveys, (ii) data-prompted interviews (DPIs) with study participants, (iii) semi-structured interviews with implementers, and (iv) intervention access and engagement data. Five themes described the acceptability of the intervention to participants: (i) monitoring behavior change and personal progress to better understand the weight management process, (ii) working collaboratively with the intervention implementers to achieve participants’ goals, (iii) perceived benefits of non-judgmental and problem-solving tone of the intervention, (iv) changes in personal perception of the weight management process due to intervention tailoring, and (v) insufficient intervention content tailoring. The intervention delivery was feasible, however, emails and text messages differed in terms of accessibility and resources required to deliver the content. The use of Ecological Momentary Assessment as a technique to gather personal data for further tailoring was acceptable, and facilitated behavior change monitoring. Personalization of the intervention content above and beyond domain-specific issues, for example, by addressing participants’ social roles may better match their needs. Support from the implementers and feedback on body composition changes may increase participants’ engagement.","container-title":"Translational Behavioral Medicine","DOI":"10.1093/tbm/ibae023","ISSN":"1869-6716, 1613-9860","issue":"7","language":"en","license":"https://academic.oup.com/pages/standard-publication-reuse-rights","page":"434-443","source":"DOI.org (Crossref)","title":"&lt;i&gt;Choosing Health&lt;/i&gt; : acceptability and feasibility of a theory-based, online-delivered, tailored weight loss, and weight loss maintenance intervention","title-short":"&lt;i&gt;Choosing Health&lt;/i&gt;","volume":"14","author":[{"family":"Palacz-Poborczyk","given":"Iga"},{"family":"Naughton","given":"Felix"},{"family":"Luszczynska","given":"Aleksandra"},{"family":"Januszewicz","given":"Anna"},{"family":"Quested","given":"Eleanor"},{"family":"Hagger","given":"Martin S"},{"family":"Pagoto","given":"Sherry"},{"family":"Verboon","given":"Peter"},{"family":"Robinson","given":"Suzanne"},{"family":"Kwasnicka","given":"Dominika"}],"issued":{"date-parts":[["2024",6,27]]}}}],"schema":"https://github.com/citation-style-language/schema/raw/master/csl-citation.json"} </w:instrText>
      </w:r>
      <w:r w:rsidR="00166C47">
        <w:rPr>
          <w:rFonts w:ascii="Times" w:eastAsia="Calibri" w:hAnsi="Times" w:cstheme="minorHAnsi"/>
        </w:rPr>
        <w:fldChar w:fldCharType="separate"/>
      </w:r>
      <w:r w:rsidR="00166C47">
        <w:rPr>
          <w:rFonts w:ascii="Times" w:eastAsia="Calibri" w:hAnsi="Times" w:cstheme="minorHAnsi"/>
          <w:noProof/>
        </w:rPr>
        <w:t>(Palacz-Poborczyk et al., 2024)</w:t>
      </w:r>
      <w:r w:rsidR="00166C47">
        <w:rPr>
          <w:rFonts w:ascii="Times" w:eastAsia="Calibri" w:hAnsi="Times" w:cstheme="minorHAnsi"/>
        </w:rPr>
        <w:fldChar w:fldCharType="end"/>
      </w:r>
      <w:r w:rsidRPr="0026385C">
        <w:rPr>
          <w:rFonts w:ascii="Times" w:eastAsia="Calibri" w:hAnsi="Times" w:cstheme="minorHAnsi"/>
        </w:rPr>
        <w:t xml:space="preserve">. </w:t>
      </w:r>
    </w:p>
    <w:p w14:paraId="13EFC21B" w14:textId="0A63138A" w:rsidR="00374BFA" w:rsidRDefault="006F00C8" w:rsidP="00411248">
      <w:pPr>
        <w:spacing w:before="240" w:after="200" w:line="480" w:lineRule="auto"/>
        <w:contextualSpacing/>
        <w:jc w:val="both"/>
        <w:rPr>
          <w:rFonts w:ascii="Times" w:eastAsia="Calibri" w:hAnsi="Times" w:cstheme="minorHAnsi"/>
        </w:rPr>
      </w:pPr>
      <w:r w:rsidRPr="006F00C8">
        <w:rPr>
          <w:noProof/>
        </w:rPr>
        <w:t xml:space="preserve"> </w:t>
      </w:r>
      <w:r w:rsidRPr="006F00C8">
        <w:rPr>
          <w:rFonts w:ascii="Times" w:eastAsia="Calibri" w:hAnsi="Times" w:cstheme="minorHAnsi"/>
          <w:noProof/>
        </w:rPr>
        <w:drawing>
          <wp:inline distT="0" distB="0" distL="0" distR="0" wp14:anchorId="79F71B1B" wp14:editId="79661ECA">
            <wp:extent cx="5755640" cy="3237865"/>
            <wp:effectExtent l="0" t="0" r="0" b="635"/>
            <wp:docPr id="1449807744" name="Picture 1" descr="A diagram of a mee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807744" name="Picture 1" descr="A diagram of a meeting&#10;&#10;AI-generated content may be incorrect."/>
                    <pic:cNvPicPr/>
                  </pic:nvPicPr>
                  <pic:blipFill>
                    <a:blip r:embed="rId10"/>
                    <a:stretch>
                      <a:fillRect/>
                    </a:stretch>
                  </pic:blipFill>
                  <pic:spPr>
                    <a:xfrm>
                      <a:off x="0" y="0"/>
                      <a:ext cx="5755640" cy="3237865"/>
                    </a:xfrm>
                    <a:prstGeom prst="rect">
                      <a:avLst/>
                    </a:prstGeom>
                  </pic:spPr>
                </pic:pic>
              </a:graphicData>
            </a:graphic>
          </wp:inline>
        </w:drawing>
      </w:r>
    </w:p>
    <w:p w14:paraId="661FF0F9" w14:textId="77777777" w:rsidR="00BD1239" w:rsidRPr="0026385C" w:rsidRDefault="00BD1239" w:rsidP="00BD1239">
      <w:pPr>
        <w:rPr>
          <w:rFonts w:ascii="Times" w:hAnsi="Times" w:cstheme="minorHAnsi"/>
        </w:rPr>
      </w:pPr>
      <w:r w:rsidRPr="0026385C">
        <w:rPr>
          <w:rFonts w:ascii="Times" w:hAnsi="Times" w:cstheme="minorHAnsi"/>
          <w:b/>
        </w:rPr>
        <w:t>Figure 1.</w:t>
      </w:r>
      <w:r w:rsidRPr="0026385C">
        <w:rPr>
          <w:rFonts w:ascii="Times" w:hAnsi="Times" w:cstheme="minorHAnsi"/>
        </w:rPr>
        <w:t xml:space="preserve"> Intervention and control group – main study activities and assessment points </w:t>
      </w:r>
      <w:r w:rsidRPr="0026385C">
        <w:rPr>
          <w:rFonts w:ascii="Times" w:hAnsi="Times" w:cstheme="minorHAnsi"/>
        </w:rPr>
        <w:fldChar w:fldCharType="begin"/>
      </w:r>
      <w:r w:rsidRPr="0026385C">
        <w:rPr>
          <w:rFonts w:ascii="Times" w:hAnsi="Times" w:cstheme="minorHAnsi"/>
        </w:rPr>
        <w:instrText xml:space="preserve"> INCLUDEPICTURE "cid:f_lhgt41up1" \* MERGEFORMATINET </w:instrText>
      </w:r>
      <w:r w:rsidRPr="0026385C">
        <w:rPr>
          <w:rFonts w:ascii="Times" w:hAnsi="Times" w:cstheme="minorHAnsi"/>
        </w:rPr>
        <w:fldChar w:fldCharType="end"/>
      </w:r>
    </w:p>
    <w:p w14:paraId="2E1C10A5" w14:textId="77777777" w:rsidR="00BD1239" w:rsidRDefault="00BD1239" w:rsidP="00505F58">
      <w:pPr>
        <w:keepNext/>
        <w:spacing w:line="480" w:lineRule="auto"/>
        <w:jc w:val="both"/>
        <w:rPr>
          <w:rFonts w:ascii="Times" w:eastAsia="Calibri" w:hAnsi="Times" w:cstheme="minorHAnsi"/>
        </w:rPr>
      </w:pPr>
    </w:p>
    <w:p w14:paraId="33D1D17D" w14:textId="29142151" w:rsidR="00411248" w:rsidRDefault="00411248" w:rsidP="00411248">
      <w:pPr>
        <w:spacing w:line="480" w:lineRule="auto"/>
        <w:jc w:val="both"/>
        <w:rPr>
          <w:rFonts w:ascii="Times" w:eastAsia="Calibri" w:hAnsi="Times" w:cstheme="minorHAnsi"/>
        </w:rPr>
      </w:pPr>
      <w:r w:rsidRPr="0026385C">
        <w:rPr>
          <w:rFonts w:ascii="Times" w:eastAsia="Calibri" w:hAnsi="Times" w:cstheme="minorHAnsi"/>
          <w:b/>
          <w:i/>
        </w:rPr>
        <w:t>Ethics.</w:t>
      </w:r>
      <w:r w:rsidRPr="0026385C">
        <w:rPr>
          <w:rFonts w:ascii="Times" w:eastAsia="Calibri" w:hAnsi="Times" w:cstheme="minorHAnsi"/>
        </w:rPr>
        <w:t xml:space="preserve"> Ethical approval was granted by Faculty of Psychology, SWPS University of Social Sciences and Humanities, Ethics Committee, Wroclaw, Poland, approval number 03/P/12/2019. </w:t>
      </w:r>
    </w:p>
    <w:p w14:paraId="139DECA2" w14:textId="77777777" w:rsidR="00D43317" w:rsidRPr="0026385C" w:rsidRDefault="00D43317" w:rsidP="00BD1239">
      <w:pPr>
        <w:keepNext/>
        <w:spacing w:line="480" w:lineRule="auto"/>
        <w:jc w:val="both"/>
        <w:rPr>
          <w:rFonts w:ascii="Times" w:hAnsi="Times" w:cstheme="minorHAnsi"/>
          <w:b/>
          <w:lang w:eastAsia="en-AU"/>
        </w:rPr>
      </w:pPr>
      <w:r w:rsidRPr="0026385C">
        <w:rPr>
          <w:rFonts w:ascii="Times" w:eastAsia="Calibri" w:hAnsi="Times" w:cstheme="minorHAnsi"/>
          <w:b/>
        </w:rPr>
        <w:t>Participants</w:t>
      </w:r>
    </w:p>
    <w:p w14:paraId="7534750D" w14:textId="7185D548" w:rsidR="007E0559" w:rsidRDefault="00D15070" w:rsidP="00D15070">
      <w:pPr>
        <w:spacing w:line="480" w:lineRule="auto"/>
        <w:jc w:val="both"/>
        <w:rPr>
          <w:rFonts w:ascii="Times" w:eastAsia="Calibri" w:hAnsi="Times" w:cstheme="minorHAnsi"/>
        </w:rPr>
      </w:pPr>
      <w:r w:rsidRPr="0026385C">
        <w:rPr>
          <w:rFonts w:ascii="Times" w:eastAsia="Calibri" w:hAnsi="Times" w:cstheme="minorHAnsi"/>
          <w:b/>
          <w:i/>
        </w:rPr>
        <w:t xml:space="preserve">Inclusion criteria. </w:t>
      </w:r>
      <w:r w:rsidR="00A94923" w:rsidRPr="0026385C">
        <w:rPr>
          <w:rFonts w:ascii="Times" w:eastAsia="Calibri" w:hAnsi="Times" w:cstheme="minorHAnsi"/>
        </w:rPr>
        <w:t>We recruited a</w:t>
      </w:r>
      <w:r w:rsidR="00D43317" w:rsidRPr="0026385C">
        <w:rPr>
          <w:rFonts w:ascii="Times" w:eastAsia="Calibri" w:hAnsi="Times" w:cstheme="minorHAnsi"/>
        </w:rPr>
        <w:t>dult</w:t>
      </w:r>
      <w:r w:rsidR="00A94923" w:rsidRPr="0026385C">
        <w:rPr>
          <w:rFonts w:ascii="Times" w:eastAsia="Calibri" w:hAnsi="Times" w:cstheme="minorHAnsi"/>
        </w:rPr>
        <w:t>s</w:t>
      </w:r>
      <w:r w:rsidR="00D43317" w:rsidRPr="0026385C">
        <w:rPr>
          <w:rFonts w:ascii="Times" w:eastAsia="Calibri" w:hAnsi="Times" w:cstheme="minorHAnsi"/>
        </w:rPr>
        <w:t xml:space="preserve"> aged 18 years or older with a BMI of 25 or higher at the baseline assessment</w:t>
      </w:r>
      <w:r w:rsidR="00A87FBB" w:rsidRPr="0026385C">
        <w:rPr>
          <w:rFonts w:ascii="Times" w:eastAsia="Calibri" w:hAnsi="Times" w:cstheme="minorHAnsi"/>
        </w:rPr>
        <w:t xml:space="preserve"> </w:t>
      </w:r>
      <w:r w:rsidR="00C32E62">
        <w:rPr>
          <w:rFonts w:ascii="Times" w:eastAsia="Calibri" w:hAnsi="Times" w:cstheme="minorHAnsi"/>
        </w:rPr>
        <w:t>(classified as persons with overweight</w:t>
      </w:r>
      <w:r w:rsidR="00B63A8D">
        <w:rPr>
          <w:rFonts w:ascii="Times" w:eastAsia="Calibri" w:hAnsi="Times" w:cstheme="minorHAnsi"/>
        </w:rPr>
        <w:t>, 30+ with obesity</w:t>
      </w:r>
      <w:r w:rsidR="00C32E62">
        <w:rPr>
          <w:rFonts w:ascii="Times" w:eastAsia="Calibri" w:hAnsi="Times" w:cstheme="minorHAnsi"/>
        </w:rPr>
        <w:t xml:space="preserve">) </w:t>
      </w:r>
      <w:r w:rsidR="00A87FBB" w:rsidRPr="0026385C">
        <w:rPr>
          <w:rFonts w:ascii="Times" w:eastAsia="Calibri" w:hAnsi="Times" w:cstheme="minorHAnsi"/>
        </w:rPr>
        <w:t xml:space="preserve">who reported no physical condition or impairment preventing them from being physically active </w:t>
      </w:r>
      <w:r w:rsidR="00A87FBB" w:rsidRPr="0026385C">
        <w:rPr>
          <w:rFonts w:ascii="Times" w:eastAsia="Calibri" w:hAnsi="Times" w:cstheme="minorHAnsi"/>
        </w:rPr>
        <w:lastRenderedPageBreak/>
        <w:t xml:space="preserve">or losing excess body weight. Prior to study consent, participants were screened for eligibility using the Physical Activity Readiness Questionnaire (PAR-Q) </w:t>
      </w:r>
      <w:r w:rsidR="00A87FBB" w:rsidRPr="0026385C">
        <w:rPr>
          <w:rFonts w:ascii="Times" w:eastAsia="Calibri" w:hAnsi="Times" w:cstheme="minorHAnsi"/>
        </w:rPr>
        <w:fldChar w:fldCharType="begin"/>
      </w:r>
      <w:r w:rsidR="00486EDC">
        <w:rPr>
          <w:rFonts w:ascii="Times" w:eastAsia="Calibri" w:hAnsi="Times" w:cstheme="minorHAnsi"/>
        </w:rPr>
        <w:instrText xml:space="preserve"> ADDIN ZOTERO_ITEM CSL_CITATION {"citationID":"hpZV0pIP","properties":{"formattedCitation":"(Warburton et al., 2018)","plainCitation":"(Warburton et al., 2018)","noteIndex":0},"citationItems":[{"id":"EVKac1at/VwhSOuNM","uris":["http://zotero.org/users/5775877/items/SZYQFTC4",["http://zotero.org/users/5775877/items/SZYQFTC4"]],"itemData":{"id":633,"type":"article-journal","container-title":"The Health &amp; Fitness Journal of Canada","ISSN":"1920-6216","issue":"4","journalAbbreviation":"The Health &amp; Fitness Journal of Canada","page":"80-83","title":"The 2019 Physical Activity Readiness Questionnaire for Everyone (PAR-Q+) and electronic Physical Activity Readiness Medical Examination (ePARmed-X+)","volume":"11","author":[{"family":"Warburton","given":"Darren ER"},{"family":"Jamnik","given":"Veronica"},{"family":"Bredin","given":"Shannon SD"},{"family":"Shephard","given":"Roy J"},{"family":"Gledhill","given":"Norman"}],"issued":{"date-parts":[["2018"]]}}}],"schema":"https://github.com/citation-style-language/schema/raw/master/csl-citation.json"} </w:instrText>
      </w:r>
      <w:r w:rsidR="00A87FBB" w:rsidRPr="0026385C">
        <w:rPr>
          <w:rFonts w:ascii="Times" w:eastAsia="Calibri" w:hAnsi="Times" w:cstheme="minorHAnsi"/>
        </w:rPr>
        <w:fldChar w:fldCharType="separate"/>
      </w:r>
      <w:r w:rsidR="00A87FBB" w:rsidRPr="0026385C">
        <w:rPr>
          <w:rFonts w:ascii="Times" w:hAnsi="Times" w:cstheme="minorHAnsi"/>
        </w:rPr>
        <w:t>(Warburton et al., 2018)</w:t>
      </w:r>
      <w:r w:rsidR="00A87FBB" w:rsidRPr="0026385C">
        <w:rPr>
          <w:rFonts w:ascii="Times" w:eastAsia="Calibri" w:hAnsi="Times" w:cstheme="minorHAnsi"/>
        </w:rPr>
        <w:fldChar w:fldCharType="end"/>
      </w:r>
      <w:r w:rsidR="00A87FBB" w:rsidRPr="0026385C">
        <w:rPr>
          <w:rFonts w:ascii="Times" w:eastAsia="Calibri" w:hAnsi="Times" w:cstheme="minorHAnsi"/>
        </w:rPr>
        <w:t xml:space="preserve"> and had their height and body weight measured to determine their BMI. Individuals who reported any contra</w:t>
      </w:r>
      <w:r w:rsidR="00B30061">
        <w:rPr>
          <w:rFonts w:ascii="Times" w:eastAsia="Calibri" w:hAnsi="Times" w:cstheme="minorHAnsi"/>
        </w:rPr>
        <w:t>in</w:t>
      </w:r>
      <w:r w:rsidR="00A87FBB" w:rsidRPr="0026385C">
        <w:rPr>
          <w:rFonts w:ascii="Times" w:eastAsia="Calibri" w:hAnsi="Times" w:cstheme="minorHAnsi"/>
        </w:rPr>
        <w:t>dic</w:t>
      </w:r>
      <w:r w:rsidR="00B30061">
        <w:rPr>
          <w:rFonts w:ascii="Times" w:eastAsia="Calibri" w:hAnsi="Times" w:cstheme="minorHAnsi"/>
        </w:rPr>
        <w:t>a</w:t>
      </w:r>
      <w:r w:rsidR="00A87FBB" w:rsidRPr="0026385C">
        <w:rPr>
          <w:rFonts w:ascii="Times" w:eastAsia="Calibri" w:hAnsi="Times" w:cstheme="minorHAnsi"/>
        </w:rPr>
        <w:t xml:space="preserve">tions to exercise (as assessed by the PAR-Q) were asked to consult the doctor and obtain approval to participate in the study. Breastfeeding women were also asked to consult the doctor and obtain study participation approval. </w:t>
      </w:r>
    </w:p>
    <w:p w14:paraId="2C8BB44B" w14:textId="393F39F7" w:rsidR="00D43317" w:rsidRPr="007E0559" w:rsidRDefault="00D15070" w:rsidP="00D15070">
      <w:pPr>
        <w:spacing w:line="480" w:lineRule="auto"/>
        <w:jc w:val="both"/>
        <w:rPr>
          <w:rFonts w:ascii="Times" w:eastAsia="Calibri" w:hAnsi="Times" w:cstheme="minorHAnsi"/>
        </w:rPr>
      </w:pPr>
      <w:r w:rsidRPr="0026385C">
        <w:rPr>
          <w:rFonts w:ascii="Times" w:eastAsia="Calibri" w:hAnsi="Times" w:cstheme="minorHAnsi"/>
          <w:b/>
          <w:i/>
        </w:rPr>
        <w:t xml:space="preserve">Exclusion criteria. </w:t>
      </w:r>
      <w:r w:rsidRPr="0026385C">
        <w:rPr>
          <w:rFonts w:ascii="Times" w:eastAsia="Calibri" w:hAnsi="Times" w:cstheme="minorHAnsi"/>
        </w:rPr>
        <w:t>We excluded i</w:t>
      </w:r>
      <w:r w:rsidR="00D43317" w:rsidRPr="0026385C">
        <w:rPr>
          <w:rFonts w:ascii="Times" w:eastAsia="Calibri" w:hAnsi="Times" w:cstheme="minorHAnsi"/>
        </w:rPr>
        <w:t xml:space="preserve">ndividuals who </w:t>
      </w:r>
      <w:r w:rsidR="00E56BD2" w:rsidRPr="0026385C">
        <w:rPr>
          <w:rFonts w:ascii="Times" w:eastAsia="Calibri" w:hAnsi="Times" w:cstheme="minorHAnsi"/>
        </w:rPr>
        <w:t xml:space="preserve">have had bariatric surgery or were planning to have one within the next 12 months; </w:t>
      </w:r>
      <w:r w:rsidR="00D43317" w:rsidRPr="0026385C">
        <w:rPr>
          <w:rFonts w:ascii="Times" w:eastAsia="Calibri" w:hAnsi="Times" w:cstheme="minorHAnsi"/>
        </w:rPr>
        <w:t>d</w:t>
      </w:r>
      <w:r w:rsidRPr="0026385C">
        <w:rPr>
          <w:rFonts w:ascii="Times" w:eastAsia="Calibri" w:hAnsi="Times" w:cstheme="minorHAnsi"/>
        </w:rPr>
        <w:t>id</w:t>
      </w:r>
      <w:r w:rsidR="00D43317" w:rsidRPr="0026385C">
        <w:rPr>
          <w:rFonts w:ascii="Times" w:eastAsia="Calibri" w:hAnsi="Times" w:cstheme="minorHAnsi"/>
        </w:rPr>
        <w:t xml:space="preserve"> not have a mobile phone with access to the internet</w:t>
      </w:r>
      <w:r w:rsidR="00A87FBB" w:rsidRPr="0026385C">
        <w:rPr>
          <w:rFonts w:ascii="Times" w:eastAsia="Calibri" w:hAnsi="Times" w:cstheme="minorHAnsi"/>
        </w:rPr>
        <w:t xml:space="preserve"> (our intervention was delivered online and required </w:t>
      </w:r>
      <w:r w:rsidR="002004E5" w:rsidRPr="0026385C">
        <w:rPr>
          <w:rFonts w:ascii="Times" w:eastAsia="Calibri" w:hAnsi="Times" w:cstheme="minorHAnsi"/>
        </w:rPr>
        <w:t xml:space="preserve">primary use </w:t>
      </w:r>
      <w:r w:rsidR="00A87FBB" w:rsidRPr="0026385C">
        <w:rPr>
          <w:rFonts w:ascii="Times" w:eastAsia="Calibri" w:hAnsi="Times" w:cstheme="minorHAnsi"/>
        </w:rPr>
        <w:t xml:space="preserve">of </w:t>
      </w:r>
      <w:r w:rsidR="002004E5" w:rsidRPr="0026385C">
        <w:rPr>
          <w:rFonts w:ascii="Times" w:eastAsia="Calibri" w:hAnsi="Times" w:cstheme="minorHAnsi"/>
        </w:rPr>
        <w:t xml:space="preserve">a </w:t>
      </w:r>
      <w:r w:rsidR="00A87FBB" w:rsidRPr="0026385C">
        <w:rPr>
          <w:rFonts w:ascii="Times" w:eastAsia="Calibri" w:hAnsi="Times" w:cstheme="minorHAnsi"/>
        </w:rPr>
        <w:t>mobile phone)</w:t>
      </w:r>
      <w:r w:rsidR="002004E5" w:rsidRPr="0026385C">
        <w:rPr>
          <w:rFonts w:ascii="Times" w:eastAsia="Calibri" w:hAnsi="Times" w:cstheme="minorHAnsi"/>
        </w:rPr>
        <w:t>;</w:t>
      </w:r>
      <w:r w:rsidR="00D43317" w:rsidRPr="0026385C">
        <w:rPr>
          <w:rFonts w:ascii="Times" w:eastAsia="Calibri" w:hAnsi="Times" w:cstheme="minorHAnsi"/>
        </w:rPr>
        <w:t xml:space="preserve"> who </w:t>
      </w:r>
      <w:r w:rsidR="00E56BD2" w:rsidRPr="0026385C">
        <w:rPr>
          <w:rFonts w:ascii="Times" w:eastAsia="Calibri" w:hAnsi="Times" w:cstheme="minorHAnsi"/>
        </w:rPr>
        <w:t>we</w:t>
      </w:r>
      <w:r w:rsidR="00D43317" w:rsidRPr="0026385C">
        <w:rPr>
          <w:rFonts w:ascii="Times" w:eastAsia="Calibri" w:hAnsi="Times" w:cstheme="minorHAnsi"/>
        </w:rPr>
        <w:t>re currently participating in another weight loss program (e.g., personal train</w:t>
      </w:r>
      <w:r w:rsidRPr="0026385C">
        <w:rPr>
          <w:rFonts w:ascii="Times" w:eastAsia="Calibri" w:hAnsi="Times" w:cstheme="minorHAnsi"/>
        </w:rPr>
        <w:t>ing</w:t>
      </w:r>
      <w:r w:rsidR="00D43317" w:rsidRPr="0026385C">
        <w:rPr>
          <w:rFonts w:ascii="Times" w:eastAsia="Calibri" w:hAnsi="Times" w:cstheme="minorHAnsi"/>
        </w:rPr>
        <w:t>)</w:t>
      </w:r>
      <w:r w:rsidRPr="0026385C">
        <w:rPr>
          <w:rFonts w:ascii="Times" w:eastAsia="Calibri" w:hAnsi="Times" w:cstheme="minorHAnsi"/>
        </w:rPr>
        <w:t xml:space="preserve">; </w:t>
      </w:r>
      <w:r w:rsidR="00D43317" w:rsidRPr="0026385C">
        <w:rPr>
          <w:rFonts w:ascii="Times" w:eastAsia="Calibri" w:hAnsi="Times" w:cstheme="minorHAnsi"/>
        </w:rPr>
        <w:t xml:space="preserve">who </w:t>
      </w:r>
      <w:r w:rsidRPr="0026385C">
        <w:rPr>
          <w:rFonts w:ascii="Times" w:eastAsia="Calibri" w:hAnsi="Times" w:cstheme="minorHAnsi"/>
        </w:rPr>
        <w:t>we</w:t>
      </w:r>
      <w:r w:rsidR="00D43317" w:rsidRPr="0026385C">
        <w:rPr>
          <w:rFonts w:ascii="Times" w:eastAsia="Calibri" w:hAnsi="Times" w:cstheme="minorHAnsi"/>
        </w:rPr>
        <w:t xml:space="preserve">re planning to move outside of the study region </w:t>
      </w:r>
      <w:r w:rsidR="00C32E62">
        <w:rPr>
          <w:rFonts w:ascii="Times" w:eastAsia="Calibri" w:hAnsi="Times" w:cstheme="minorHAnsi"/>
        </w:rPr>
        <w:t>(Wroclaw, Poland)</w:t>
      </w:r>
      <w:r w:rsidR="0078234C">
        <w:rPr>
          <w:rFonts w:ascii="Times" w:eastAsia="Calibri" w:hAnsi="Times" w:cstheme="minorHAnsi"/>
        </w:rPr>
        <w:t xml:space="preserve"> and</w:t>
      </w:r>
      <w:r w:rsidR="00C32E62">
        <w:rPr>
          <w:rFonts w:ascii="Times" w:eastAsia="Calibri" w:hAnsi="Times" w:cstheme="minorHAnsi"/>
        </w:rPr>
        <w:t xml:space="preserve"> </w:t>
      </w:r>
      <w:r w:rsidRPr="0026385C">
        <w:rPr>
          <w:rFonts w:ascii="Times" w:eastAsia="Calibri" w:hAnsi="Times" w:cstheme="minorHAnsi"/>
        </w:rPr>
        <w:t>we</w:t>
      </w:r>
      <w:r w:rsidR="00D43317" w:rsidRPr="0026385C">
        <w:rPr>
          <w:rFonts w:ascii="Times" w:eastAsia="Calibri" w:hAnsi="Times" w:cstheme="minorHAnsi"/>
        </w:rPr>
        <w:t>re not willing to travel for study measurement sessions</w:t>
      </w:r>
      <w:r w:rsidRPr="0026385C">
        <w:rPr>
          <w:rFonts w:ascii="Times" w:eastAsia="Calibri" w:hAnsi="Times" w:cstheme="minorHAnsi"/>
        </w:rPr>
        <w:t xml:space="preserve">; who were pregnant; </w:t>
      </w:r>
      <w:r w:rsidR="00D43317" w:rsidRPr="0026385C">
        <w:rPr>
          <w:rFonts w:ascii="Times" w:eastAsia="Calibri" w:hAnsi="Times" w:cstheme="minorHAnsi"/>
        </w:rPr>
        <w:t xml:space="preserve">who </w:t>
      </w:r>
      <w:r w:rsidRPr="0026385C">
        <w:rPr>
          <w:rFonts w:ascii="Times" w:eastAsia="Calibri" w:hAnsi="Times" w:cstheme="minorHAnsi"/>
        </w:rPr>
        <w:t>we</w:t>
      </w:r>
      <w:r w:rsidR="00D43317" w:rsidRPr="0026385C">
        <w:rPr>
          <w:rFonts w:ascii="Times" w:eastAsia="Calibri" w:hAnsi="Times" w:cstheme="minorHAnsi"/>
        </w:rPr>
        <w:t>re on medication that causes weight gain</w:t>
      </w:r>
      <w:r w:rsidRPr="0026385C">
        <w:rPr>
          <w:rFonts w:ascii="Times" w:eastAsia="Calibri" w:hAnsi="Times" w:cstheme="minorHAnsi"/>
        </w:rPr>
        <w:t xml:space="preserve">, </w:t>
      </w:r>
      <w:r w:rsidR="0078234C">
        <w:rPr>
          <w:rFonts w:ascii="Times" w:eastAsia="Calibri" w:hAnsi="Times" w:cstheme="minorHAnsi"/>
        </w:rPr>
        <w:t xml:space="preserve">or weight loss, </w:t>
      </w:r>
      <w:r w:rsidRPr="0026385C">
        <w:rPr>
          <w:rFonts w:ascii="Times" w:eastAsia="Calibri" w:hAnsi="Times" w:cstheme="minorHAnsi"/>
        </w:rPr>
        <w:t xml:space="preserve">or who were </w:t>
      </w:r>
      <w:r w:rsidR="00D43317" w:rsidRPr="0026385C">
        <w:rPr>
          <w:rFonts w:ascii="Times" w:eastAsia="Calibri" w:hAnsi="Times" w:cstheme="minorHAnsi"/>
        </w:rPr>
        <w:t xml:space="preserve">reporting having a pacemaker </w:t>
      </w:r>
      <w:r w:rsidRPr="0026385C">
        <w:rPr>
          <w:rFonts w:ascii="Times" w:eastAsia="Calibri" w:hAnsi="Times" w:cstheme="minorHAnsi"/>
        </w:rPr>
        <w:t>(</w:t>
      </w:r>
      <w:r w:rsidR="00D43317" w:rsidRPr="0026385C">
        <w:rPr>
          <w:rFonts w:ascii="Times" w:eastAsia="Calibri" w:hAnsi="Times" w:cstheme="minorHAnsi"/>
        </w:rPr>
        <w:t xml:space="preserve">as the weighing scale used in the study </w:t>
      </w:r>
      <w:r w:rsidRPr="0026385C">
        <w:rPr>
          <w:rFonts w:ascii="Times" w:eastAsia="Calibri" w:hAnsi="Times" w:cstheme="minorHAnsi"/>
        </w:rPr>
        <w:t>wa</w:t>
      </w:r>
      <w:r w:rsidR="00D43317" w:rsidRPr="0026385C">
        <w:rPr>
          <w:rFonts w:ascii="Times" w:eastAsia="Calibri" w:hAnsi="Times" w:cstheme="minorHAnsi"/>
        </w:rPr>
        <w:t>s not appropriate for use in these individuals</w:t>
      </w:r>
      <w:r w:rsidRPr="0026385C">
        <w:rPr>
          <w:rFonts w:ascii="Times" w:eastAsia="Calibri" w:hAnsi="Times" w:cstheme="minorHAnsi"/>
        </w:rPr>
        <w:t>)</w:t>
      </w:r>
      <w:r w:rsidR="00D43317" w:rsidRPr="0026385C">
        <w:rPr>
          <w:rFonts w:ascii="Times" w:eastAsia="Calibri" w:hAnsi="Times" w:cstheme="minorHAnsi"/>
        </w:rPr>
        <w:t>.</w:t>
      </w:r>
    </w:p>
    <w:p w14:paraId="06905FB4" w14:textId="77777777" w:rsidR="00D43317" w:rsidRPr="0026385C" w:rsidRDefault="00D43317" w:rsidP="00D43317">
      <w:pPr>
        <w:keepNext/>
        <w:spacing w:line="480" w:lineRule="auto"/>
        <w:jc w:val="both"/>
        <w:rPr>
          <w:rFonts w:ascii="Times" w:eastAsia="Calibri" w:hAnsi="Times" w:cstheme="minorHAnsi"/>
          <w:b/>
        </w:rPr>
      </w:pPr>
      <w:r w:rsidRPr="0026385C">
        <w:rPr>
          <w:rFonts w:ascii="Times" w:eastAsia="Calibri" w:hAnsi="Times" w:cstheme="minorHAnsi"/>
          <w:b/>
        </w:rPr>
        <w:t>Procedure</w:t>
      </w:r>
    </w:p>
    <w:p w14:paraId="792D9D4D" w14:textId="6C3E092A" w:rsidR="002004E5" w:rsidRPr="0026385C" w:rsidRDefault="00E56BD2" w:rsidP="00214C65">
      <w:pPr>
        <w:spacing w:line="480" w:lineRule="auto"/>
        <w:jc w:val="both"/>
        <w:rPr>
          <w:rFonts w:ascii="Times" w:eastAsia="Calibri" w:hAnsi="Times" w:cstheme="minorHAnsi"/>
        </w:rPr>
      </w:pPr>
      <w:r w:rsidRPr="0026385C">
        <w:rPr>
          <w:rFonts w:ascii="Times" w:eastAsia="Calibri" w:hAnsi="Times" w:cstheme="minorHAnsi"/>
          <w:b/>
          <w:i/>
        </w:rPr>
        <w:t>Recruitment.</w:t>
      </w:r>
      <w:r w:rsidRPr="0026385C">
        <w:rPr>
          <w:rFonts w:ascii="Times" w:eastAsia="Calibri" w:hAnsi="Times" w:cstheme="minorHAnsi"/>
        </w:rPr>
        <w:t xml:space="preserve"> P</w:t>
      </w:r>
      <w:r w:rsidR="00D43317" w:rsidRPr="0026385C">
        <w:rPr>
          <w:rFonts w:ascii="Times" w:eastAsia="Calibri" w:hAnsi="Times" w:cstheme="minorHAnsi"/>
        </w:rPr>
        <w:t>articipants w</w:t>
      </w:r>
      <w:r w:rsidRPr="0026385C">
        <w:rPr>
          <w:rFonts w:ascii="Times" w:eastAsia="Calibri" w:hAnsi="Times" w:cstheme="minorHAnsi"/>
        </w:rPr>
        <w:t>ere</w:t>
      </w:r>
      <w:r w:rsidR="00D43317" w:rsidRPr="0026385C">
        <w:rPr>
          <w:rFonts w:ascii="Times" w:eastAsia="Calibri" w:hAnsi="Times" w:cstheme="minorHAnsi"/>
        </w:rPr>
        <w:t xml:space="preserve"> recruited online from relevant groups via email lists, social media (Instagram, Facebook and Twitter)</w:t>
      </w:r>
      <w:r w:rsidR="00A87FBB" w:rsidRPr="0026385C">
        <w:rPr>
          <w:rFonts w:ascii="Times" w:eastAsia="Calibri" w:hAnsi="Times" w:cstheme="minorHAnsi"/>
        </w:rPr>
        <w:t xml:space="preserve"> </w:t>
      </w:r>
      <w:r w:rsidR="00D43317" w:rsidRPr="0026385C">
        <w:rPr>
          <w:rFonts w:ascii="Times" w:eastAsia="Calibri" w:hAnsi="Times" w:cstheme="minorHAnsi"/>
        </w:rPr>
        <w:t>posts on relevant interest pages</w:t>
      </w:r>
      <w:r w:rsidR="00A87FBB" w:rsidRPr="0026385C">
        <w:rPr>
          <w:rFonts w:ascii="Times" w:eastAsia="Calibri" w:hAnsi="Times" w:cstheme="minorHAnsi"/>
        </w:rPr>
        <w:t>,</w:t>
      </w:r>
      <w:r w:rsidR="00D43317" w:rsidRPr="0026385C">
        <w:rPr>
          <w:rFonts w:ascii="Times" w:eastAsia="Calibri" w:hAnsi="Times" w:cstheme="minorHAnsi"/>
        </w:rPr>
        <w:t xml:space="preserve"> through the local press</w:t>
      </w:r>
      <w:r w:rsidR="007D1620" w:rsidRPr="0026385C">
        <w:rPr>
          <w:rFonts w:ascii="Times" w:eastAsia="Calibri" w:hAnsi="Times" w:cstheme="minorHAnsi"/>
        </w:rPr>
        <w:t>, radio</w:t>
      </w:r>
      <w:r w:rsidR="00A87FBB" w:rsidRPr="0026385C">
        <w:rPr>
          <w:rFonts w:ascii="Times" w:eastAsia="Calibri" w:hAnsi="Times" w:cstheme="minorHAnsi"/>
        </w:rPr>
        <w:t xml:space="preserve">, </w:t>
      </w:r>
      <w:r w:rsidRPr="0026385C">
        <w:rPr>
          <w:rFonts w:ascii="Times" w:eastAsia="Calibri" w:hAnsi="Times" w:cstheme="minorHAnsi"/>
        </w:rPr>
        <w:t>and s</w:t>
      </w:r>
      <w:r w:rsidR="00D43317" w:rsidRPr="0026385C">
        <w:rPr>
          <w:rFonts w:ascii="Times" w:eastAsia="Calibri" w:hAnsi="Times" w:cstheme="minorHAnsi"/>
        </w:rPr>
        <w:t xml:space="preserve">tudy posters and leaflets placed in community centres and in other popular locations. </w:t>
      </w:r>
      <w:r w:rsidR="00A056E3" w:rsidRPr="0026385C">
        <w:rPr>
          <w:rFonts w:ascii="Times" w:eastAsia="Calibri" w:hAnsi="Times" w:cstheme="minorHAnsi"/>
        </w:rPr>
        <w:t xml:space="preserve">We also engaged with external advertising agency that designed a Facebook campaign targeting users who fit our inclusion criteria. </w:t>
      </w:r>
      <w:r w:rsidR="00D43317" w:rsidRPr="0026385C">
        <w:rPr>
          <w:rFonts w:ascii="Times" w:eastAsia="Calibri" w:hAnsi="Times" w:cstheme="minorHAnsi"/>
        </w:rPr>
        <w:t>Study advertising material</w:t>
      </w:r>
      <w:r w:rsidRPr="0026385C">
        <w:rPr>
          <w:rFonts w:ascii="Times" w:eastAsia="Calibri" w:hAnsi="Times" w:cstheme="minorHAnsi"/>
        </w:rPr>
        <w:t xml:space="preserve">s </w:t>
      </w:r>
      <w:r w:rsidR="00D43317" w:rsidRPr="0026385C">
        <w:rPr>
          <w:rFonts w:ascii="Times" w:eastAsia="Calibri" w:hAnsi="Times" w:cstheme="minorHAnsi"/>
        </w:rPr>
        <w:t>direct</w:t>
      </w:r>
      <w:r w:rsidRPr="0026385C">
        <w:rPr>
          <w:rFonts w:ascii="Times" w:eastAsia="Calibri" w:hAnsi="Times" w:cstheme="minorHAnsi"/>
        </w:rPr>
        <w:t>ed</w:t>
      </w:r>
      <w:r w:rsidR="00D43317" w:rsidRPr="0026385C">
        <w:rPr>
          <w:rFonts w:ascii="Times" w:eastAsia="Calibri" w:hAnsi="Times" w:cstheme="minorHAnsi"/>
        </w:rPr>
        <w:t xml:space="preserve"> interested </w:t>
      </w:r>
      <w:r w:rsidRPr="0026385C">
        <w:rPr>
          <w:rFonts w:ascii="Times" w:eastAsia="Calibri" w:hAnsi="Times" w:cstheme="minorHAnsi"/>
        </w:rPr>
        <w:t>individual</w:t>
      </w:r>
      <w:r w:rsidR="00D43317" w:rsidRPr="0026385C">
        <w:rPr>
          <w:rFonts w:ascii="Times" w:eastAsia="Calibri" w:hAnsi="Times" w:cstheme="minorHAnsi"/>
        </w:rPr>
        <w:t xml:space="preserve">s to the project website </w:t>
      </w:r>
      <w:hyperlink r:id="rId11" w:history="1">
        <w:r w:rsidR="00D43317" w:rsidRPr="0026385C">
          <w:rPr>
            <w:rStyle w:val="Hyperlink"/>
            <w:rFonts w:ascii="Times" w:eastAsia="Calibri" w:hAnsi="Times" w:cstheme="minorHAnsi"/>
          </w:rPr>
          <w:t>www.wybieramyzdrowie.pl</w:t>
        </w:r>
      </w:hyperlink>
      <w:r w:rsidRPr="0026385C">
        <w:rPr>
          <w:rFonts w:ascii="Times" w:eastAsia="Calibri" w:hAnsi="Times" w:cstheme="minorHAnsi"/>
        </w:rPr>
        <w:t xml:space="preserve"> </w:t>
      </w:r>
      <w:r w:rsidRPr="0026385C">
        <w:rPr>
          <w:rFonts w:ascii="Times" w:eastAsia="Calibri" w:hAnsi="Times" w:cstheme="minorHAnsi"/>
        </w:rPr>
        <w:lastRenderedPageBreak/>
        <w:t>(</w:t>
      </w:r>
      <w:r w:rsidRPr="0026385C">
        <w:rPr>
          <w:rFonts w:ascii="Times" w:eastAsia="Calibri" w:hAnsi="Times" w:cstheme="minorHAnsi"/>
          <w:i/>
        </w:rPr>
        <w:t>Wybieramy Zdrowie</w:t>
      </w:r>
      <w:r w:rsidR="00A056E3" w:rsidRPr="0026385C">
        <w:rPr>
          <w:rFonts w:ascii="Times" w:eastAsia="Calibri" w:hAnsi="Times" w:cstheme="minorHAnsi"/>
        </w:rPr>
        <w:t xml:space="preserve"> means </w:t>
      </w:r>
      <w:r w:rsidRPr="0026385C">
        <w:rPr>
          <w:rFonts w:ascii="Times" w:eastAsia="Calibri" w:hAnsi="Times" w:cstheme="minorHAnsi"/>
          <w:i/>
        </w:rPr>
        <w:t>Choosing Health</w:t>
      </w:r>
      <w:r w:rsidRPr="0026385C">
        <w:rPr>
          <w:rFonts w:ascii="Times" w:eastAsia="Calibri" w:hAnsi="Times" w:cstheme="minorHAnsi"/>
        </w:rPr>
        <w:t xml:space="preserve">) </w:t>
      </w:r>
      <w:r w:rsidR="00D43317" w:rsidRPr="0026385C">
        <w:rPr>
          <w:rFonts w:ascii="Times" w:eastAsia="Calibri" w:hAnsi="Times" w:cstheme="minorHAnsi"/>
        </w:rPr>
        <w:t>provid</w:t>
      </w:r>
      <w:r w:rsidRPr="0026385C">
        <w:rPr>
          <w:rFonts w:ascii="Times" w:eastAsia="Calibri" w:hAnsi="Times" w:cstheme="minorHAnsi"/>
        </w:rPr>
        <w:t>ing</w:t>
      </w:r>
      <w:r w:rsidR="00D43317" w:rsidRPr="0026385C">
        <w:rPr>
          <w:rFonts w:ascii="Times" w:eastAsia="Calibri" w:hAnsi="Times" w:cstheme="minorHAnsi"/>
        </w:rPr>
        <w:t xml:space="preserve"> study information</w:t>
      </w:r>
      <w:r w:rsidR="00A87FBB" w:rsidRPr="0026385C">
        <w:rPr>
          <w:rFonts w:ascii="Times" w:eastAsia="Calibri" w:hAnsi="Times" w:cstheme="minorHAnsi"/>
        </w:rPr>
        <w:t>,</w:t>
      </w:r>
      <w:r w:rsidR="00D43317" w:rsidRPr="0026385C">
        <w:rPr>
          <w:rFonts w:ascii="Times" w:eastAsia="Calibri" w:hAnsi="Times" w:cstheme="minorHAnsi"/>
        </w:rPr>
        <w:t xml:space="preserve"> </w:t>
      </w:r>
      <w:r w:rsidRPr="0026385C">
        <w:rPr>
          <w:rFonts w:ascii="Times" w:eastAsia="Calibri" w:hAnsi="Times" w:cstheme="minorHAnsi"/>
        </w:rPr>
        <w:t xml:space="preserve">including </w:t>
      </w:r>
      <w:r w:rsidR="002004E5" w:rsidRPr="0026385C">
        <w:rPr>
          <w:rFonts w:ascii="Times" w:eastAsia="Calibri" w:hAnsi="Times" w:cstheme="minorHAnsi"/>
        </w:rPr>
        <w:t xml:space="preserve">a </w:t>
      </w:r>
      <w:r w:rsidRPr="0026385C">
        <w:rPr>
          <w:rFonts w:ascii="Times" w:eastAsia="Calibri" w:hAnsi="Times" w:cstheme="minorHAnsi"/>
        </w:rPr>
        <w:t xml:space="preserve">link to </w:t>
      </w:r>
      <w:r w:rsidR="00A87FBB" w:rsidRPr="0026385C">
        <w:rPr>
          <w:rFonts w:ascii="Times" w:eastAsia="Calibri" w:hAnsi="Times" w:cstheme="minorHAnsi"/>
        </w:rPr>
        <w:t xml:space="preserve">the </w:t>
      </w:r>
      <w:r w:rsidRPr="0026385C">
        <w:rPr>
          <w:rFonts w:ascii="Times" w:eastAsia="Calibri" w:hAnsi="Times" w:cstheme="minorHAnsi"/>
        </w:rPr>
        <w:t>study</w:t>
      </w:r>
      <w:r w:rsidR="00A87FBB" w:rsidRPr="0026385C">
        <w:rPr>
          <w:rFonts w:ascii="Times" w:eastAsia="Calibri" w:hAnsi="Times" w:cstheme="minorHAnsi"/>
        </w:rPr>
        <w:t xml:space="preserve"> </w:t>
      </w:r>
      <w:r w:rsidR="00D43317" w:rsidRPr="0026385C">
        <w:rPr>
          <w:rFonts w:ascii="Times" w:eastAsia="Calibri" w:hAnsi="Times" w:cstheme="minorHAnsi"/>
        </w:rPr>
        <w:t xml:space="preserve">eligibility questionnaire, and </w:t>
      </w:r>
      <w:r w:rsidR="00214C65" w:rsidRPr="0026385C">
        <w:rPr>
          <w:rFonts w:ascii="Times" w:eastAsia="Calibri" w:hAnsi="Times" w:cstheme="minorHAnsi"/>
        </w:rPr>
        <w:t xml:space="preserve">the </w:t>
      </w:r>
      <w:r w:rsidRPr="0026385C">
        <w:rPr>
          <w:rFonts w:ascii="Times" w:eastAsia="Calibri" w:hAnsi="Times" w:cstheme="minorHAnsi"/>
        </w:rPr>
        <w:t xml:space="preserve">tool allowing to </w:t>
      </w:r>
      <w:r w:rsidR="00D43317" w:rsidRPr="0026385C">
        <w:rPr>
          <w:rFonts w:ascii="Times" w:eastAsia="Calibri" w:hAnsi="Times" w:cstheme="minorHAnsi"/>
        </w:rPr>
        <w:t xml:space="preserve">schedule the initial appointment with study facilitator. </w:t>
      </w:r>
    </w:p>
    <w:p w14:paraId="190FAFFA" w14:textId="1600447A" w:rsidR="00E56BD2" w:rsidRPr="0026385C" w:rsidRDefault="00B63A8D" w:rsidP="00B63A8D">
      <w:pPr>
        <w:spacing w:line="480" w:lineRule="auto"/>
        <w:jc w:val="both"/>
        <w:rPr>
          <w:rFonts w:ascii="Times" w:eastAsia="Calibri" w:hAnsi="Times" w:cstheme="minorHAnsi"/>
        </w:rPr>
      </w:pPr>
      <w:r w:rsidRPr="00B63A8D">
        <w:rPr>
          <w:rFonts w:ascii="Times" w:eastAsia="Calibri" w:hAnsi="Times" w:cstheme="minorHAnsi"/>
          <w:b/>
          <w:i/>
        </w:rPr>
        <w:t>Impact of COVID-19.</w:t>
      </w:r>
      <w:r>
        <w:rPr>
          <w:rFonts w:ascii="Times" w:eastAsia="Calibri" w:hAnsi="Times" w:cstheme="minorHAnsi"/>
        </w:rPr>
        <w:t xml:space="preserve"> </w:t>
      </w:r>
      <w:r w:rsidR="002004E5" w:rsidRPr="0026385C">
        <w:rPr>
          <w:rFonts w:ascii="Times" w:eastAsia="Calibri" w:hAnsi="Times" w:cstheme="minorHAnsi"/>
        </w:rPr>
        <w:t>All p</w:t>
      </w:r>
      <w:r w:rsidR="00D43317" w:rsidRPr="0026385C">
        <w:rPr>
          <w:rFonts w:ascii="Times" w:eastAsia="Calibri" w:hAnsi="Times" w:cstheme="minorHAnsi"/>
        </w:rPr>
        <w:t xml:space="preserve">articipants </w:t>
      </w:r>
      <w:r w:rsidR="00C32E62">
        <w:rPr>
          <w:rFonts w:ascii="Times" w:eastAsia="Calibri" w:hAnsi="Times" w:cstheme="minorHAnsi"/>
        </w:rPr>
        <w:t>were required to attend</w:t>
      </w:r>
      <w:r w:rsidR="00D43317" w:rsidRPr="0026385C">
        <w:rPr>
          <w:rFonts w:ascii="Times" w:eastAsia="Calibri" w:hAnsi="Times" w:cstheme="minorHAnsi"/>
        </w:rPr>
        <w:t xml:space="preserve"> four face-to-face visits with the study facilitator (</w:t>
      </w:r>
      <w:r w:rsidR="00A87FBB" w:rsidRPr="0026385C">
        <w:rPr>
          <w:rFonts w:ascii="Times" w:eastAsia="Calibri" w:hAnsi="Times" w:cstheme="minorHAnsi"/>
        </w:rPr>
        <w:t xml:space="preserve">including </w:t>
      </w:r>
      <w:r w:rsidR="00D43317" w:rsidRPr="0026385C">
        <w:rPr>
          <w:rFonts w:ascii="Times" w:eastAsia="Calibri" w:hAnsi="Times" w:cstheme="minorHAnsi"/>
        </w:rPr>
        <w:t>baseline,</w:t>
      </w:r>
      <w:r w:rsidR="00A87FBB" w:rsidRPr="0026385C">
        <w:rPr>
          <w:rFonts w:ascii="Times" w:eastAsia="Calibri" w:hAnsi="Times" w:cstheme="minorHAnsi"/>
        </w:rPr>
        <w:t xml:space="preserve"> </w:t>
      </w:r>
      <w:r w:rsidR="00D43317" w:rsidRPr="0026385C">
        <w:rPr>
          <w:rFonts w:ascii="Times" w:eastAsia="Calibri" w:hAnsi="Times" w:cstheme="minorHAnsi"/>
        </w:rPr>
        <w:t>3</w:t>
      </w:r>
      <w:r w:rsidR="00A87FBB" w:rsidRPr="0026385C">
        <w:rPr>
          <w:rFonts w:ascii="Times" w:eastAsia="Calibri" w:hAnsi="Times" w:cstheme="minorHAnsi"/>
        </w:rPr>
        <w:t>-</w:t>
      </w:r>
      <w:r w:rsidR="00D43317" w:rsidRPr="0026385C">
        <w:rPr>
          <w:rFonts w:ascii="Times" w:eastAsia="Calibri" w:hAnsi="Times" w:cstheme="minorHAnsi"/>
        </w:rPr>
        <w:t>, 6- and 12-month follow-up) at the university premises</w:t>
      </w:r>
      <w:r>
        <w:rPr>
          <w:rFonts w:ascii="Times" w:eastAsia="Calibri" w:hAnsi="Times" w:cstheme="minorHAnsi"/>
        </w:rPr>
        <w:t xml:space="preserve"> to complete comprehensive body </w:t>
      </w:r>
      <w:r w:rsidR="00383C33">
        <w:rPr>
          <w:rFonts w:ascii="Times" w:eastAsia="Calibri" w:hAnsi="Times" w:cstheme="minorHAnsi"/>
        </w:rPr>
        <w:t>composition</w:t>
      </w:r>
      <w:r>
        <w:rPr>
          <w:rFonts w:ascii="Times" w:eastAsia="Calibri" w:hAnsi="Times" w:cstheme="minorHAnsi"/>
        </w:rPr>
        <w:t xml:space="preserve"> measures</w:t>
      </w:r>
      <w:r w:rsidR="00A87FBB" w:rsidRPr="0026385C">
        <w:rPr>
          <w:rFonts w:ascii="Times" w:eastAsia="Calibri" w:hAnsi="Times" w:cstheme="minorHAnsi"/>
        </w:rPr>
        <w:t>. T</w:t>
      </w:r>
      <w:r w:rsidR="00E56BD2" w:rsidRPr="0026385C">
        <w:rPr>
          <w:rFonts w:ascii="Times" w:eastAsia="Calibri" w:hAnsi="Times" w:cstheme="minorHAnsi"/>
        </w:rPr>
        <w:t xml:space="preserve">he duration of the assessment visits decreased during </w:t>
      </w:r>
      <w:r w:rsidR="00601150">
        <w:rPr>
          <w:rFonts w:ascii="Times" w:eastAsia="Calibri" w:hAnsi="Times" w:cstheme="minorHAnsi"/>
        </w:rPr>
        <w:t xml:space="preserve">the </w:t>
      </w:r>
      <w:r w:rsidR="00E56BD2" w:rsidRPr="0026385C">
        <w:rPr>
          <w:rFonts w:ascii="Times" w:eastAsia="Calibri" w:hAnsi="Times" w:cstheme="minorHAnsi"/>
        </w:rPr>
        <w:t>COVID-19</w:t>
      </w:r>
      <w:r w:rsidR="00A87FBB" w:rsidRPr="0026385C">
        <w:rPr>
          <w:rFonts w:ascii="Times" w:eastAsia="Calibri" w:hAnsi="Times" w:cstheme="minorHAnsi"/>
        </w:rPr>
        <w:t xml:space="preserve"> pandemic</w:t>
      </w:r>
      <w:r w:rsidR="00214C65" w:rsidRPr="0026385C">
        <w:rPr>
          <w:rFonts w:ascii="Times" w:eastAsia="Calibri" w:hAnsi="Times" w:cstheme="minorHAnsi"/>
        </w:rPr>
        <w:t xml:space="preserve">. </w:t>
      </w:r>
      <w:r w:rsidR="00DF1AED">
        <w:rPr>
          <w:rFonts w:ascii="Times" w:eastAsia="Calibri" w:hAnsi="Times" w:cstheme="minorHAnsi"/>
        </w:rPr>
        <w:t>The</w:t>
      </w:r>
      <w:r w:rsidR="00A87FBB" w:rsidRPr="0026385C">
        <w:rPr>
          <w:rFonts w:ascii="Times" w:eastAsia="Calibri" w:hAnsi="Times" w:cstheme="minorHAnsi"/>
        </w:rPr>
        <w:t xml:space="preserve"> study</w:t>
      </w:r>
      <w:r w:rsidR="00B70B0E">
        <w:rPr>
          <w:rFonts w:ascii="Times" w:eastAsia="Calibri" w:hAnsi="Times" w:cstheme="minorHAnsi"/>
        </w:rPr>
        <w:t xml:space="preserve"> </w:t>
      </w:r>
      <w:r w:rsidR="00A87FBB" w:rsidRPr="0026385C">
        <w:rPr>
          <w:rFonts w:ascii="Times" w:eastAsia="Calibri" w:hAnsi="Times" w:cstheme="minorHAnsi"/>
        </w:rPr>
        <w:t xml:space="preserve">protocol </w:t>
      </w:r>
      <w:r w:rsidR="00DF1AED">
        <w:rPr>
          <w:rFonts w:ascii="Times" w:eastAsia="Calibri" w:hAnsi="Times" w:cstheme="minorHAnsi"/>
        </w:rPr>
        <w:t xml:space="preserve">was modified </w:t>
      </w:r>
      <w:r w:rsidR="00A87FBB" w:rsidRPr="0026385C">
        <w:rPr>
          <w:rFonts w:ascii="Times" w:eastAsia="Calibri" w:hAnsi="Times" w:cstheme="minorHAnsi"/>
        </w:rPr>
        <w:t xml:space="preserve">so </w:t>
      </w:r>
      <w:r w:rsidR="00B70B0E">
        <w:rPr>
          <w:rFonts w:ascii="Times" w:eastAsia="Calibri" w:hAnsi="Times" w:cstheme="minorHAnsi"/>
        </w:rPr>
        <w:t xml:space="preserve">that </w:t>
      </w:r>
      <w:r w:rsidR="00E56BD2" w:rsidRPr="0026385C">
        <w:rPr>
          <w:rFonts w:ascii="Times" w:eastAsia="Calibri" w:hAnsi="Times" w:cstheme="minorHAnsi"/>
        </w:rPr>
        <w:t xml:space="preserve">questionnaires were completed </w:t>
      </w:r>
      <w:r w:rsidR="007E0559">
        <w:rPr>
          <w:rFonts w:ascii="Times" w:eastAsia="Calibri" w:hAnsi="Times" w:cstheme="minorHAnsi"/>
        </w:rPr>
        <w:t xml:space="preserve">online </w:t>
      </w:r>
      <w:r w:rsidR="00E56BD2" w:rsidRPr="0026385C">
        <w:rPr>
          <w:rFonts w:ascii="Times" w:eastAsia="Calibri" w:hAnsi="Times" w:cstheme="minorHAnsi"/>
        </w:rPr>
        <w:t>prior</w:t>
      </w:r>
      <w:r w:rsidR="00214C65" w:rsidRPr="0026385C">
        <w:rPr>
          <w:rFonts w:ascii="Times" w:eastAsia="Calibri" w:hAnsi="Times" w:cstheme="minorHAnsi"/>
        </w:rPr>
        <w:t xml:space="preserve"> to</w:t>
      </w:r>
      <w:r w:rsidR="00E56BD2" w:rsidRPr="0026385C">
        <w:rPr>
          <w:rFonts w:ascii="Times" w:eastAsia="Calibri" w:hAnsi="Times" w:cstheme="minorHAnsi"/>
        </w:rPr>
        <w:t xml:space="preserve"> the sessions to shorten the </w:t>
      </w:r>
      <w:r w:rsidR="00120EA7">
        <w:rPr>
          <w:rFonts w:ascii="Times" w:eastAsia="Calibri" w:hAnsi="Times" w:cstheme="minorHAnsi"/>
        </w:rPr>
        <w:t>face-to-face</w:t>
      </w:r>
      <w:r w:rsidR="00B70B0E">
        <w:rPr>
          <w:rFonts w:ascii="Times" w:eastAsia="Calibri" w:hAnsi="Times" w:cstheme="minorHAnsi"/>
        </w:rPr>
        <w:t xml:space="preserve"> </w:t>
      </w:r>
      <w:r w:rsidR="00E56BD2" w:rsidRPr="0026385C">
        <w:rPr>
          <w:rFonts w:ascii="Times" w:eastAsia="Calibri" w:hAnsi="Times" w:cstheme="minorHAnsi"/>
        </w:rPr>
        <w:t xml:space="preserve">assessment time; and specific </w:t>
      </w:r>
      <w:r w:rsidR="00B30061">
        <w:rPr>
          <w:rFonts w:ascii="Times" w:eastAsia="Calibri" w:hAnsi="Times" w:cstheme="minorHAnsi"/>
        </w:rPr>
        <w:t>protective</w:t>
      </w:r>
      <w:r w:rsidR="00B30061" w:rsidRPr="0026385C">
        <w:rPr>
          <w:rFonts w:ascii="Times" w:eastAsia="Calibri" w:hAnsi="Times" w:cstheme="minorHAnsi"/>
        </w:rPr>
        <w:t xml:space="preserve"> </w:t>
      </w:r>
      <w:r w:rsidR="00E56BD2" w:rsidRPr="0026385C">
        <w:rPr>
          <w:rFonts w:ascii="Times" w:eastAsia="Calibri" w:hAnsi="Times" w:cstheme="minorHAnsi"/>
        </w:rPr>
        <w:t>measures were adopted</w:t>
      </w:r>
      <w:r w:rsidR="00DA2DFD" w:rsidRPr="0026385C">
        <w:rPr>
          <w:rFonts w:ascii="Times" w:eastAsia="Calibri" w:hAnsi="Times" w:cstheme="minorHAnsi"/>
        </w:rPr>
        <w:t xml:space="preserve"> (</w:t>
      </w:r>
      <w:r w:rsidR="00E56BD2" w:rsidRPr="0026385C">
        <w:rPr>
          <w:rFonts w:ascii="Times" w:eastAsia="Calibri" w:hAnsi="Times" w:cstheme="minorHAnsi"/>
        </w:rPr>
        <w:t xml:space="preserve">e.g., </w:t>
      </w:r>
      <w:r w:rsidR="00A87FBB" w:rsidRPr="0026385C">
        <w:rPr>
          <w:rFonts w:ascii="Times" w:eastAsia="Calibri" w:hAnsi="Times" w:cstheme="minorHAnsi"/>
        </w:rPr>
        <w:t xml:space="preserve">wearing </w:t>
      </w:r>
      <w:r w:rsidR="00E56BD2" w:rsidRPr="0026385C">
        <w:rPr>
          <w:rFonts w:ascii="Times" w:eastAsia="Calibri" w:hAnsi="Times" w:cstheme="minorHAnsi"/>
        </w:rPr>
        <w:t>face</w:t>
      </w:r>
      <w:r w:rsidR="00A87FBB" w:rsidRPr="0026385C">
        <w:rPr>
          <w:rFonts w:ascii="Times" w:eastAsia="Calibri" w:hAnsi="Times" w:cstheme="minorHAnsi"/>
        </w:rPr>
        <w:t>-</w:t>
      </w:r>
      <w:r w:rsidR="00E56BD2" w:rsidRPr="0026385C">
        <w:rPr>
          <w:rFonts w:ascii="Times" w:eastAsia="Calibri" w:hAnsi="Times" w:cstheme="minorHAnsi"/>
        </w:rPr>
        <w:t>shields and facemasks, room ventilated and disinfected between appointments</w:t>
      </w:r>
      <w:r w:rsidR="00DA2DFD" w:rsidRPr="0026385C">
        <w:rPr>
          <w:rFonts w:ascii="Times" w:eastAsia="Calibri" w:hAnsi="Times" w:cstheme="minorHAnsi"/>
        </w:rPr>
        <w:t>)</w:t>
      </w:r>
      <w:r w:rsidR="00D43317" w:rsidRPr="0026385C">
        <w:rPr>
          <w:rFonts w:ascii="Times" w:eastAsia="Calibri" w:hAnsi="Times" w:cstheme="minorHAnsi"/>
        </w:rPr>
        <w:t xml:space="preserve">. </w:t>
      </w:r>
      <w:r w:rsidR="00DA2DFD" w:rsidRPr="0026385C">
        <w:rPr>
          <w:rFonts w:ascii="Times" w:eastAsia="Calibri" w:hAnsi="Times" w:cstheme="minorHAnsi"/>
        </w:rPr>
        <w:t>Before the meeting</w:t>
      </w:r>
      <w:r w:rsidR="007E0559">
        <w:rPr>
          <w:rFonts w:ascii="Times" w:eastAsia="Calibri" w:hAnsi="Times" w:cstheme="minorHAnsi"/>
        </w:rPr>
        <w:t>,</w:t>
      </w:r>
      <w:r w:rsidR="00DA2DFD" w:rsidRPr="0026385C">
        <w:rPr>
          <w:rFonts w:ascii="Times" w:eastAsia="Calibri" w:hAnsi="Times" w:cstheme="minorHAnsi"/>
        </w:rPr>
        <w:t xml:space="preserve"> each participant had to fill in a survey screening for COVID-19 symptoms, if any </w:t>
      </w:r>
      <w:r w:rsidR="004E5239">
        <w:rPr>
          <w:rFonts w:ascii="Times" w:eastAsia="Calibri" w:hAnsi="Times" w:cstheme="minorHAnsi"/>
        </w:rPr>
        <w:t xml:space="preserve">were </w:t>
      </w:r>
      <w:r w:rsidR="00DA2DFD" w:rsidRPr="0026385C">
        <w:rPr>
          <w:rFonts w:ascii="Times" w:eastAsia="Calibri" w:hAnsi="Times" w:cstheme="minorHAnsi"/>
        </w:rPr>
        <w:t xml:space="preserve">reported, the meeting had to be postponed by two weeks to comply with the University visitors’ regulations. </w:t>
      </w:r>
    </w:p>
    <w:p w14:paraId="3A55C614" w14:textId="19D4E436" w:rsidR="00CB42C4" w:rsidRDefault="00E56BD2" w:rsidP="00E56BD2">
      <w:pPr>
        <w:spacing w:line="480" w:lineRule="auto"/>
        <w:jc w:val="both"/>
        <w:rPr>
          <w:rFonts w:ascii="Times" w:eastAsia="Calibri" w:hAnsi="Times" w:cstheme="minorHAnsi"/>
        </w:rPr>
      </w:pPr>
      <w:r w:rsidRPr="0026385C">
        <w:rPr>
          <w:rFonts w:ascii="Times" w:eastAsia="Calibri" w:hAnsi="Times" w:cstheme="minorHAnsi"/>
          <w:b/>
          <w:i/>
        </w:rPr>
        <w:t>Baseline.</w:t>
      </w:r>
      <w:r w:rsidRPr="0026385C">
        <w:rPr>
          <w:rFonts w:ascii="Times" w:eastAsia="Calibri" w:hAnsi="Times" w:cstheme="minorHAnsi"/>
        </w:rPr>
        <w:t xml:space="preserve"> </w:t>
      </w:r>
      <w:r w:rsidR="00D43317" w:rsidRPr="0026385C">
        <w:rPr>
          <w:rFonts w:ascii="Times" w:eastAsia="Calibri" w:hAnsi="Times" w:cstheme="minorHAnsi"/>
        </w:rPr>
        <w:t>At the baseline visit, eligibility criteria w</w:t>
      </w:r>
      <w:r w:rsidRPr="0026385C">
        <w:rPr>
          <w:rFonts w:ascii="Times" w:eastAsia="Calibri" w:hAnsi="Times" w:cstheme="minorHAnsi"/>
        </w:rPr>
        <w:t>ere</w:t>
      </w:r>
      <w:r w:rsidR="00D43317" w:rsidRPr="0026385C">
        <w:rPr>
          <w:rFonts w:ascii="Times" w:eastAsia="Calibri" w:hAnsi="Times" w:cstheme="minorHAnsi"/>
        </w:rPr>
        <w:t xml:space="preserve"> confirmed, </w:t>
      </w:r>
      <w:r w:rsidRPr="0026385C">
        <w:rPr>
          <w:rFonts w:ascii="Times" w:eastAsia="Calibri" w:hAnsi="Times" w:cstheme="minorHAnsi"/>
        </w:rPr>
        <w:t>study information provide</w:t>
      </w:r>
      <w:r w:rsidR="00825BBF" w:rsidRPr="0026385C">
        <w:rPr>
          <w:rFonts w:ascii="Times" w:eastAsia="Calibri" w:hAnsi="Times" w:cstheme="minorHAnsi"/>
        </w:rPr>
        <w:t xml:space="preserve">d, </w:t>
      </w:r>
      <w:r w:rsidR="00214C65" w:rsidRPr="0026385C">
        <w:rPr>
          <w:rFonts w:ascii="Times" w:eastAsia="Calibri" w:hAnsi="Times" w:cstheme="minorHAnsi"/>
        </w:rPr>
        <w:t xml:space="preserve">and </w:t>
      </w:r>
      <w:r w:rsidR="00D43317" w:rsidRPr="0026385C">
        <w:rPr>
          <w:rFonts w:ascii="Times" w:eastAsia="Calibri" w:hAnsi="Times" w:cstheme="minorHAnsi"/>
        </w:rPr>
        <w:t xml:space="preserve">consent </w:t>
      </w:r>
      <w:r w:rsidRPr="0026385C">
        <w:rPr>
          <w:rFonts w:ascii="Times" w:eastAsia="Calibri" w:hAnsi="Times" w:cstheme="minorHAnsi"/>
        </w:rPr>
        <w:t xml:space="preserve">form </w:t>
      </w:r>
      <w:r w:rsidR="00D43317" w:rsidRPr="0026385C">
        <w:rPr>
          <w:rFonts w:ascii="Times" w:eastAsia="Calibri" w:hAnsi="Times" w:cstheme="minorHAnsi"/>
        </w:rPr>
        <w:t>signed</w:t>
      </w:r>
      <w:r w:rsidR="00825BBF" w:rsidRPr="0026385C">
        <w:rPr>
          <w:rFonts w:ascii="Times" w:eastAsia="Calibri" w:hAnsi="Times" w:cstheme="minorHAnsi"/>
        </w:rPr>
        <w:t xml:space="preserve">. </w:t>
      </w:r>
      <w:r w:rsidR="00D73B4D" w:rsidRPr="0026385C">
        <w:rPr>
          <w:rFonts w:ascii="Times" w:eastAsia="Calibri" w:hAnsi="Times" w:cstheme="minorHAnsi"/>
        </w:rPr>
        <w:t>P</w:t>
      </w:r>
      <w:r w:rsidR="00D43317" w:rsidRPr="0026385C">
        <w:rPr>
          <w:rFonts w:ascii="Times" w:eastAsia="Calibri" w:hAnsi="Times" w:cstheme="minorHAnsi"/>
        </w:rPr>
        <w:t>articipant</w:t>
      </w:r>
      <w:r w:rsidR="00214C65" w:rsidRPr="0026385C">
        <w:rPr>
          <w:rFonts w:ascii="Times" w:eastAsia="Calibri" w:hAnsi="Times" w:cstheme="minorHAnsi"/>
        </w:rPr>
        <w:t>s</w:t>
      </w:r>
      <w:r w:rsidR="00D43317" w:rsidRPr="0026385C">
        <w:rPr>
          <w:rFonts w:ascii="Times" w:eastAsia="Calibri" w:hAnsi="Times" w:cstheme="minorHAnsi"/>
        </w:rPr>
        <w:t xml:space="preserve"> complete</w:t>
      </w:r>
      <w:r w:rsidR="00825BBF" w:rsidRPr="0026385C">
        <w:rPr>
          <w:rFonts w:ascii="Times" w:eastAsia="Calibri" w:hAnsi="Times" w:cstheme="minorHAnsi"/>
        </w:rPr>
        <w:t>d</w:t>
      </w:r>
      <w:r w:rsidR="00D43317" w:rsidRPr="0026385C">
        <w:rPr>
          <w:rFonts w:ascii="Times" w:eastAsia="Calibri" w:hAnsi="Times" w:cstheme="minorHAnsi"/>
        </w:rPr>
        <w:t xml:space="preserve"> </w:t>
      </w:r>
      <w:r w:rsidR="00A92FEC" w:rsidRPr="0026385C">
        <w:rPr>
          <w:rFonts w:ascii="Times" w:eastAsia="Calibri" w:hAnsi="Times" w:cstheme="minorHAnsi"/>
        </w:rPr>
        <w:t>device-captured</w:t>
      </w:r>
      <w:r w:rsidR="00D43317" w:rsidRPr="0026385C">
        <w:rPr>
          <w:rFonts w:ascii="Times" w:eastAsia="Calibri" w:hAnsi="Times" w:cstheme="minorHAnsi"/>
        </w:rPr>
        <w:t xml:space="preserve"> </w:t>
      </w:r>
      <w:r w:rsidR="00DD774A" w:rsidRPr="0026385C">
        <w:rPr>
          <w:rFonts w:ascii="Times" w:eastAsia="Calibri" w:hAnsi="Times" w:cstheme="minorHAnsi"/>
        </w:rPr>
        <w:t xml:space="preserve">(described below) </w:t>
      </w:r>
      <w:r w:rsidR="00D43317" w:rsidRPr="0026385C">
        <w:rPr>
          <w:rFonts w:ascii="Times" w:eastAsia="Calibri" w:hAnsi="Times" w:cstheme="minorHAnsi"/>
        </w:rPr>
        <w:t>and</w:t>
      </w:r>
      <w:r w:rsidR="00A87FBB" w:rsidRPr="0026385C">
        <w:rPr>
          <w:rFonts w:ascii="Times" w:eastAsia="Calibri" w:hAnsi="Times" w:cstheme="minorHAnsi"/>
        </w:rPr>
        <w:t xml:space="preserve"> </w:t>
      </w:r>
      <w:r w:rsidR="00D43317" w:rsidRPr="0026385C">
        <w:rPr>
          <w:rFonts w:ascii="Times" w:eastAsia="Calibri" w:hAnsi="Times" w:cstheme="minorHAnsi"/>
        </w:rPr>
        <w:t>self-reported measures</w:t>
      </w:r>
      <w:r w:rsidR="00A87FBB" w:rsidRPr="0026385C">
        <w:rPr>
          <w:rFonts w:ascii="Times" w:eastAsia="Calibri" w:hAnsi="Times" w:cstheme="minorHAnsi"/>
        </w:rPr>
        <w:t xml:space="preserve"> (or confirmed completing them online </w:t>
      </w:r>
      <w:r w:rsidR="00C1106D">
        <w:rPr>
          <w:rFonts w:ascii="Times" w:eastAsia="Calibri" w:hAnsi="Times" w:cstheme="minorHAnsi"/>
        </w:rPr>
        <w:t>before</w:t>
      </w:r>
      <w:r w:rsidR="00A87FBB" w:rsidRPr="0026385C">
        <w:rPr>
          <w:rFonts w:ascii="Times" w:eastAsia="Calibri" w:hAnsi="Times" w:cstheme="minorHAnsi"/>
        </w:rPr>
        <w:t xml:space="preserve"> the session)</w:t>
      </w:r>
      <w:r w:rsidR="00D43317" w:rsidRPr="0026385C">
        <w:rPr>
          <w:rFonts w:ascii="Times" w:eastAsia="Calibri" w:hAnsi="Times" w:cstheme="minorHAnsi"/>
        </w:rPr>
        <w:t xml:space="preserve">. Feedback on the </w:t>
      </w:r>
      <w:r w:rsidR="00A92FEC" w:rsidRPr="0026385C">
        <w:rPr>
          <w:rFonts w:ascii="Times" w:eastAsia="Calibri" w:hAnsi="Times" w:cstheme="minorHAnsi"/>
        </w:rPr>
        <w:t>device-captured</w:t>
      </w:r>
      <w:r w:rsidR="00D43317" w:rsidRPr="0026385C">
        <w:rPr>
          <w:rFonts w:ascii="Times" w:eastAsia="Calibri" w:hAnsi="Times" w:cstheme="minorHAnsi"/>
        </w:rPr>
        <w:t xml:space="preserve"> measures </w:t>
      </w:r>
      <w:r w:rsidR="00825BBF" w:rsidRPr="0026385C">
        <w:rPr>
          <w:rFonts w:ascii="Times" w:eastAsia="Calibri" w:hAnsi="Times" w:cstheme="minorHAnsi"/>
        </w:rPr>
        <w:t xml:space="preserve">was provided including </w:t>
      </w:r>
      <w:r w:rsidR="00D43317" w:rsidRPr="0026385C">
        <w:rPr>
          <w:rFonts w:ascii="Times" w:eastAsia="Calibri" w:hAnsi="Times" w:cstheme="minorHAnsi"/>
        </w:rPr>
        <w:t xml:space="preserve">BMI, weight, body fat percentage, </w:t>
      </w:r>
      <w:r w:rsidR="00B63A8D">
        <w:rPr>
          <w:rFonts w:ascii="Times" w:eastAsia="Calibri" w:hAnsi="Times" w:cstheme="minorHAnsi"/>
        </w:rPr>
        <w:t xml:space="preserve">and </w:t>
      </w:r>
      <w:r w:rsidR="00D43317" w:rsidRPr="0026385C">
        <w:rPr>
          <w:rFonts w:ascii="Times" w:eastAsia="Calibri" w:hAnsi="Times" w:cstheme="minorHAnsi"/>
        </w:rPr>
        <w:t xml:space="preserve">blood pressure. </w:t>
      </w:r>
    </w:p>
    <w:p w14:paraId="7A06401B" w14:textId="0585EAFC" w:rsidR="00D43317" w:rsidRPr="0026385C" w:rsidRDefault="00CB42C4" w:rsidP="00E56BD2">
      <w:pPr>
        <w:spacing w:line="480" w:lineRule="auto"/>
        <w:jc w:val="both"/>
        <w:rPr>
          <w:rFonts w:ascii="Times" w:eastAsia="Calibri" w:hAnsi="Times" w:cstheme="minorHAnsi"/>
        </w:rPr>
      </w:pPr>
      <w:r w:rsidRPr="00CB42C4">
        <w:rPr>
          <w:rFonts w:ascii="Times" w:eastAsia="Calibri" w:hAnsi="Times" w:cstheme="minorHAnsi"/>
          <w:b/>
          <w:i/>
        </w:rPr>
        <w:t xml:space="preserve">Randomisation and blinding. </w:t>
      </w:r>
      <w:r>
        <w:rPr>
          <w:rFonts w:ascii="Times" w:eastAsia="Calibri" w:hAnsi="Times" w:cstheme="minorHAnsi"/>
        </w:rPr>
        <w:t>After baseline assessment was completed, p</w:t>
      </w:r>
      <w:r w:rsidR="00D43317" w:rsidRPr="0026385C">
        <w:rPr>
          <w:rFonts w:ascii="Times" w:eastAsia="Calibri" w:hAnsi="Times" w:cstheme="minorHAnsi"/>
        </w:rPr>
        <w:t>articipants w</w:t>
      </w:r>
      <w:r w:rsidR="00825BBF" w:rsidRPr="0026385C">
        <w:rPr>
          <w:rFonts w:ascii="Times" w:eastAsia="Calibri" w:hAnsi="Times" w:cstheme="minorHAnsi"/>
        </w:rPr>
        <w:t>ere</w:t>
      </w:r>
      <w:r w:rsidR="00D43317" w:rsidRPr="0026385C">
        <w:rPr>
          <w:rFonts w:ascii="Times" w:eastAsia="Calibri" w:hAnsi="Times" w:cstheme="minorHAnsi"/>
        </w:rPr>
        <w:t xml:space="preserve"> randomised using an online randomisation tool, randomisation stratified by BMI (25-30 and 30+) using block randomisation, eight people per block. </w:t>
      </w:r>
      <w:r>
        <w:rPr>
          <w:rFonts w:ascii="Times" w:eastAsia="Calibri" w:hAnsi="Times" w:cstheme="minorHAnsi"/>
        </w:rPr>
        <w:t>T</w:t>
      </w:r>
      <w:r w:rsidRPr="00CB42C4">
        <w:rPr>
          <w:rFonts w:ascii="Times" w:eastAsia="Calibri" w:hAnsi="Times" w:cstheme="minorHAnsi"/>
        </w:rPr>
        <w:t xml:space="preserve">he researchers doing the </w:t>
      </w:r>
      <w:r w:rsidRPr="00CB42C4">
        <w:rPr>
          <w:rFonts w:ascii="Times" w:eastAsia="Calibri" w:hAnsi="Times" w:cstheme="minorHAnsi"/>
        </w:rPr>
        <w:lastRenderedPageBreak/>
        <w:t>randomisation were blinded from the allocation sequence</w:t>
      </w:r>
      <w:r>
        <w:rPr>
          <w:rFonts w:ascii="Times" w:eastAsia="Calibri" w:hAnsi="Times" w:cstheme="minorHAnsi"/>
        </w:rPr>
        <w:t xml:space="preserve">. </w:t>
      </w:r>
      <w:r w:rsidR="000478A3" w:rsidRPr="0026385C">
        <w:rPr>
          <w:rFonts w:ascii="Times" w:eastAsia="Calibri" w:hAnsi="Times" w:cstheme="minorHAnsi"/>
        </w:rPr>
        <w:t xml:space="preserve">Participants scheduled follow-up visits at 3, 6 and 12 months. </w:t>
      </w:r>
    </w:p>
    <w:p w14:paraId="66145FF2" w14:textId="2AD8D1D9" w:rsidR="00CB42C4" w:rsidRPr="00CF69AD" w:rsidRDefault="000478A3" w:rsidP="00CF69AD">
      <w:pPr>
        <w:spacing w:line="480" w:lineRule="auto"/>
        <w:jc w:val="both"/>
        <w:rPr>
          <w:rFonts w:ascii="Times" w:eastAsia="Calibri" w:hAnsi="Times" w:cstheme="minorHAnsi"/>
          <w:b/>
          <w:i/>
          <w:lang w:val="en-GB"/>
        </w:rPr>
      </w:pPr>
      <w:r w:rsidRPr="0026385C">
        <w:rPr>
          <w:rFonts w:ascii="Times" w:eastAsia="Calibri" w:hAnsi="Times" w:cstheme="minorHAnsi"/>
          <w:b/>
          <w:i/>
        </w:rPr>
        <w:t xml:space="preserve">Control group. </w:t>
      </w:r>
      <w:r w:rsidR="00BB0207">
        <w:rPr>
          <w:rFonts w:ascii="Times" w:eastAsia="Calibri" w:hAnsi="Times" w:cstheme="minorHAnsi"/>
        </w:rPr>
        <w:t xml:space="preserve">Control </w:t>
      </w:r>
      <w:r w:rsidR="00CB42C4" w:rsidRPr="0026385C">
        <w:rPr>
          <w:rFonts w:ascii="Times" w:eastAsia="Calibri" w:hAnsi="Times" w:cstheme="minorHAnsi"/>
        </w:rPr>
        <w:t xml:space="preserve">participants received an eBook or </w:t>
      </w:r>
      <w:r w:rsidR="00383C33">
        <w:rPr>
          <w:rFonts w:ascii="Times" w:eastAsia="Calibri" w:hAnsi="Times" w:cstheme="minorHAnsi"/>
        </w:rPr>
        <w:t>printed</w:t>
      </w:r>
      <w:r w:rsidR="00CB42C4" w:rsidRPr="0026385C">
        <w:rPr>
          <w:rFonts w:ascii="Times" w:eastAsia="Calibri" w:hAnsi="Times" w:cstheme="minorHAnsi"/>
        </w:rPr>
        <w:t xml:space="preserve"> </w:t>
      </w:r>
      <w:r w:rsidR="00016D34" w:rsidRPr="0026385C">
        <w:rPr>
          <w:rFonts w:ascii="Times" w:eastAsia="Calibri" w:hAnsi="Times" w:cstheme="minorHAnsi"/>
        </w:rPr>
        <w:t>book</w:t>
      </w:r>
      <w:r w:rsidR="00D541A9">
        <w:rPr>
          <w:rFonts w:ascii="Times" w:eastAsia="Calibri" w:hAnsi="Times" w:cstheme="minorHAnsi"/>
        </w:rPr>
        <w:t xml:space="preserve"> (personal preference)</w:t>
      </w:r>
      <w:r w:rsidR="00016D34">
        <w:rPr>
          <w:rFonts w:ascii="Times" w:eastAsia="Calibri" w:hAnsi="Times" w:cstheme="minorHAnsi"/>
        </w:rPr>
        <w:t xml:space="preserve"> </w:t>
      </w:r>
      <w:r w:rsidR="00016D34" w:rsidRPr="0026385C">
        <w:rPr>
          <w:rFonts w:ascii="Times" w:eastAsia="Calibri" w:hAnsi="Times" w:cstheme="minorHAnsi"/>
        </w:rPr>
        <w:t>with</w:t>
      </w:r>
      <w:r w:rsidR="00CB42C4" w:rsidRPr="0026385C">
        <w:rPr>
          <w:rFonts w:ascii="Times" w:eastAsia="Calibri" w:hAnsi="Times" w:cstheme="minorHAnsi"/>
        </w:rPr>
        <w:t xml:space="preserve"> generic </w:t>
      </w:r>
      <w:r w:rsidR="008F09CB">
        <w:rPr>
          <w:rFonts w:ascii="Times" w:eastAsia="Calibri" w:hAnsi="Times" w:cstheme="minorHAnsi"/>
        </w:rPr>
        <w:t xml:space="preserve">weight loss </w:t>
      </w:r>
      <w:r w:rsidR="00CB42C4" w:rsidRPr="0026385C">
        <w:rPr>
          <w:rFonts w:ascii="Times" w:eastAsia="Calibri" w:hAnsi="Times" w:cstheme="minorHAnsi"/>
        </w:rPr>
        <w:t>information</w:t>
      </w:r>
      <w:r w:rsidR="00120EA7">
        <w:rPr>
          <w:rFonts w:ascii="Times" w:eastAsia="Calibri" w:hAnsi="Times" w:cstheme="minorHAnsi"/>
        </w:rPr>
        <w:t>,</w:t>
      </w:r>
      <w:r w:rsidR="00341E02">
        <w:rPr>
          <w:rFonts w:ascii="Times" w:eastAsia="Calibri" w:hAnsi="Times" w:cstheme="minorHAnsi"/>
        </w:rPr>
        <w:t xml:space="preserve"> </w:t>
      </w:r>
      <w:r w:rsidR="00CB42C4" w:rsidRPr="0026385C">
        <w:rPr>
          <w:rFonts w:ascii="Times" w:eastAsia="Calibri" w:hAnsi="Times" w:cstheme="minorHAnsi"/>
        </w:rPr>
        <w:t xml:space="preserve">received </w:t>
      </w:r>
      <w:r w:rsidR="00CB42C4">
        <w:rPr>
          <w:rFonts w:ascii="Times" w:eastAsia="Calibri" w:hAnsi="Times" w:cstheme="minorHAnsi"/>
        </w:rPr>
        <w:t xml:space="preserve">non-tailored </w:t>
      </w:r>
      <w:r w:rsidR="008F09CB">
        <w:rPr>
          <w:rFonts w:ascii="Times" w:eastAsia="Calibri" w:hAnsi="Times" w:cstheme="minorHAnsi"/>
        </w:rPr>
        <w:t xml:space="preserve">health-related </w:t>
      </w:r>
      <w:r w:rsidR="00CB42C4" w:rsidRPr="0026385C">
        <w:rPr>
          <w:rFonts w:ascii="Times" w:eastAsia="Calibri" w:hAnsi="Times" w:cstheme="minorHAnsi"/>
        </w:rPr>
        <w:t xml:space="preserve">educational emails </w:t>
      </w:r>
      <w:r w:rsidR="00383C33">
        <w:rPr>
          <w:rFonts w:ascii="Times" w:eastAsia="Calibri" w:hAnsi="Times" w:cstheme="minorHAnsi"/>
        </w:rPr>
        <w:t xml:space="preserve">every 2 weeks </w:t>
      </w:r>
      <w:r w:rsidR="00CB42C4" w:rsidRPr="0026385C">
        <w:rPr>
          <w:rFonts w:ascii="Times" w:eastAsia="Calibri" w:hAnsi="Times" w:cstheme="minorHAnsi"/>
        </w:rPr>
        <w:t>for 6 months from baseline</w:t>
      </w:r>
      <w:r w:rsidR="00942CCB">
        <w:rPr>
          <w:rFonts w:ascii="Times" w:eastAsia="Calibri" w:hAnsi="Times" w:cstheme="minorHAnsi"/>
        </w:rPr>
        <w:t>,</w:t>
      </w:r>
      <w:r w:rsidR="00CB42C4" w:rsidRPr="0026385C">
        <w:rPr>
          <w:rFonts w:ascii="Times" w:eastAsia="Calibri" w:hAnsi="Times" w:cstheme="minorHAnsi"/>
        </w:rPr>
        <w:t xml:space="preserve"> and attended </w:t>
      </w:r>
      <w:r w:rsidR="00383C33">
        <w:rPr>
          <w:rFonts w:ascii="Times" w:eastAsia="Calibri" w:hAnsi="Times" w:cstheme="minorHAnsi"/>
        </w:rPr>
        <w:t xml:space="preserve">body weight </w:t>
      </w:r>
      <w:r w:rsidR="00CB42C4" w:rsidRPr="0026385C">
        <w:rPr>
          <w:rFonts w:ascii="Times" w:eastAsia="Calibri" w:hAnsi="Times" w:cstheme="minorHAnsi"/>
        </w:rPr>
        <w:t>measurement sessions.</w:t>
      </w:r>
      <w:r w:rsidR="00CB42C4">
        <w:rPr>
          <w:rFonts w:ascii="Times" w:eastAsia="Calibri" w:hAnsi="Times" w:cstheme="minorHAnsi"/>
        </w:rPr>
        <w:t xml:space="preserve"> The emails were factual and included generic information about benefits of weight loss. </w:t>
      </w:r>
      <w:r w:rsidR="002E4536" w:rsidRPr="00CF69AD">
        <w:rPr>
          <w:rFonts w:ascii="Times" w:eastAsia="Calibri" w:hAnsi="Times" w:cstheme="minorHAnsi"/>
          <w:b/>
          <w:bCs/>
          <w:i/>
          <w:iCs/>
        </w:rPr>
        <w:t xml:space="preserve">Intervention </w:t>
      </w:r>
      <w:r w:rsidR="00392C71">
        <w:rPr>
          <w:rFonts w:ascii="Times" w:eastAsia="Calibri" w:hAnsi="Times" w:cstheme="minorHAnsi"/>
          <w:b/>
          <w:bCs/>
          <w:i/>
          <w:iCs/>
        </w:rPr>
        <w:t>baseline assessment</w:t>
      </w:r>
      <w:r w:rsidR="00392C71" w:rsidRPr="00CF69AD">
        <w:rPr>
          <w:rFonts w:ascii="Times" w:eastAsia="Calibri" w:hAnsi="Times" w:cstheme="minorHAnsi"/>
          <w:b/>
          <w:bCs/>
          <w:i/>
          <w:iCs/>
        </w:rPr>
        <w:t xml:space="preserve"> </w:t>
      </w:r>
      <w:r w:rsidR="05710196" w:rsidRPr="00CF69AD">
        <w:rPr>
          <w:rFonts w:ascii="Times" w:eastAsia="Calibri" w:hAnsi="Times" w:cstheme="minorHAnsi"/>
          <w:b/>
          <w:bCs/>
          <w:i/>
          <w:iCs/>
        </w:rPr>
        <w:t>phase</w:t>
      </w:r>
      <w:r w:rsidR="00374BFA" w:rsidRPr="00CF69AD">
        <w:rPr>
          <w:rFonts w:ascii="Times" w:eastAsia="Calibri" w:hAnsi="Times" w:cstheme="minorHAnsi"/>
          <w:b/>
          <w:bCs/>
          <w:i/>
          <w:iCs/>
        </w:rPr>
        <w:t xml:space="preserve"> (</w:t>
      </w:r>
      <w:r w:rsidR="05710196" w:rsidRPr="00CF69AD">
        <w:rPr>
          <w:rFonts w:ascii="Times" w:eastAsia="Calibri" w:hAnsi="Times" w:cstheme="minorHAnsi"/>
          <w:b/>
          <w:bCs/>
          <w:i/>
          <w:iCs/>
        </w:rPr>
        <w:t>0-3 months</w:t>
      </w:r>
      <w:r w:rsidR="008966DD" w:rsidRPr="00CF69AD">
        <w:rPr>
          <w:rFonts w:ascii="Times" w:eastAsia="Calibri" w:hAnsi="Times" w:cstheme="minorHAnsi"/>
          <w:b/>
          <w:bCs/>
          <w:i/>
          <w:iCs/>
        </w:rPr>
        <w:t>)</w:t>
      </w:r>
      <w:r w:rsidR="2901B0A2" w:rsidRPr="00CF69AD">
        <w:rPr>
          <w:rFonts w:ascii="Times" w:eastAsia="Calibri" w:hAnsi="Times" w:cstheme="minorHAnsi"/>
          <w:b/>
          <w:bCs/>
          <w:i/>
          <w:iCs/>
        </w:rPr>
        <w:t>.</w:t>
      </w:r>
      <w:r w:rsidR="2901B0A2" w:rsidRPr="0026385C">
        <w:rPr>
          <w:rFonts w:ascii="Times" w:eastAsia="Calibri" w:hAnsi="Times" w:cstheme="minorHAnsi"/>
          <w:i/>
          <w:iCs/>
        </w:rPr>
        <w:t xml:space="preserve"> </w:t>
      </w:r>
      <w:r w:rsidR="00C83054" w:rsidRPr="00512385">
        <w:rPr>
          <w:rFonts w:ascii="Times" w:eastAsia="Calibri" w:hAnsi="Times" w:cstheme="minorHAnsi"/>
        </w:rPr>
        <w:t>I</w:t>
      </w:r>
      <w:r w:rsidR="39E6D7E5" w:rsidRPr="00512385">
        <w:rPr>
          <w:rFonts w:ascii="Times" w:eastAsia="Calibri" w:hAnsi="Times" w:cstheme="minorHAnsi"/>
        </w:rPr>
        <w:t>ntervention participants</w:t>
      </w:r>
      <w:r w:rsidR="00CB42C4" w:rsidRPr="00512385">
        <w:rPr>
          <w:rFonts w:ascii="Times" w:eastAsia="Calibri" w:hAnsi="Times" w:cstheme="minorHAnsi"/>
        </w:rPr>
        <w:t xml:space="preserve"> </w:t>
      </w:r>
      <w:r w:rsidR="002C1952" w:rsidRPr="00512385">
        <w:rPr>
          <w:rFonts w:ascii="Times" w:eastAsia="Calibri" w:hAnsi="Times" w:cstheme="minorHAnsi"/>
        </w:rPr>
        <w:t xml:space="preserve">received </w:t>
      </w:r>
      <w:r w:rsidR="00CB07C7">
        <w:rPr>
          <w:rFonts w:ascii="Times" w:eastAsia="Calibri" w:hAnsi="Times" w:cstheme="minorHAnsi"/>
        </w:rPr>
        <w:t xml:space="preserve">the same </w:t>
      </w:r>
      <w:r w:rsidR="002C1952" w:rsidRPr="00512385">
        <w:rPr>
          <w:rFonts w:ascii="Times" w:eastAsia="Calibri" w:hAnsi="Times" w:cstheme="minorHAnsi"/>
        </w:rPr>
        <w:t xml:space="preserve">eBook or printed book (personal preference) </w:t>
      </w:r>
      <w:r w:rsidR="00CB07C7">
        <w:rPr>
          <w:rFonts w:ascii="Times" w:eastAsia="Calibri" w:hAnsi="Times" w:cstheme="minorHAnsi"/>
        </w:rPr>
        <w:t xml:space="preserve">as control participants </w:t>
      </w:r>
      <w:r w:rsidR="002C1952" w:rsidRPr="00512385">
        <w:rPr>
          <w:rFonts w:ascii="Times" w:eastAsia="Calibri" w:hAnsi="Times" w:cstheme="minorHAnsi"/>
        </w:rPr>
        <w:t xml:space="preserve">and </w:t>
      </w:r>
      <w:r w:rsidR="00CB42C4" w:rsidRPr="00512385">
        <w:rPr>
          <w:rFonts w:ascii="Times" w:eastAsia="Calibri" w:hAnsi="Times" w:cstheme="minorHAnsi"/>
        </w:rPr>
        <w:t>complete</w:t>
      </w:r>
      <w:r w:rsidR="009320AD" w:rsidRPr="00512385">
        <w:rPr>
          <w:rFonts w:ascii="Times" w:eastAsia="Calibri" w:hAnsi="Times" w:cstheme="minorHAnsi"/>
        </w:rPr>
        <w:t>d</w:t>
      </w:r>
      <w:r w:rsidR="00CB42C4" w:rsidRPr="00512385">
        <w:rPr>
          <w:rFonts w:ascii="Times" w:eastAsia="Calibri" w:hAnsi="Times" w:cstheme="minorHAnsi"/>
        </w:rPr>
        <w:t xml:space="preserve"> </w:t>
      </w:r>
      <w:r w:rsidR="3045023C" w:rsidRPr="00512385">
        <w:rPr>
          <w:rFonts w:ascii="Times" w:eastAsia="Calibri" w:hAnsi="Times" w:cstheme="minorHAnsi"/>
        </w:rPr>
        <w:t>EMA</w:t>
      </w:r>
      <w:r w:rsidR="00CB42C4" w:rsidRPr="00512385">
        <w:rPr>
          <w:rFonts w:ascii="Times" w:eastAsia="Calibri" w:hAnsi="Times" w:cstheme="minorHAnsi"/>
        </w:rPr>
        <w:t xml:space="preserve"> daily for three months assessing their determinants of </w:t>
      </w:r>
      <w:r w:rsidR="009320AD" w:rsidRPr="00512385">
        <w:rPr>
          <w:rFonts w:ascii="Times" w:eastAsia="Calibri" w:hAnsi="Times" w:cstheme="minorHAnsi"/>
        </w:rPr>
        <w:t xml:space="preserve">adherence to </w:t>
      </w:r>
      <w:r w:rsidR="00CB42C4" w:rsidRPr="00512385">
        <w:rPr>
          <w:rFonts w:ascii="Times" w:eastAsia="Calibri" w:hAnsi="Times" w:cstheme="minorHAnsi"/>
        </w:rPr>
        <w:t xml:space="preserve">weight loss </w:t>
      </w:r>
      <w:r w:rsidR="007E0559" w:rsidRPr="00512385">
        <w:rPr>
          <w:rFonts w:ascii="Times" w:eastAsia="Calibri" w:hAnsi="Times" w:cstheme="minorHAnsi"/>
        </w:rPr>
        <w:t xml:space="preserve">promoting </w:t>
      </w:r>
      <w:r w:rsidR="009320AD" w:rsidRPr="00512385">
        <w:rPr>
          <w:rFonts w:ascii="Times" w:eastAsia="Calibri" w:hAnsi="Times" w:cstheme="minorHAnsi"/>
        </w:rPr>
        <w:t>behaviour</w:t>
      </w:r>
      <w:r w:rsidR="007E0559" w:rsidRPr="00512385">
        <w:rPr>
          <w:rFonts w:ascii="Times" w:eastAsia="Calibri" w:hAnsi="Times" w:cstheme="minorHAnsi"/>
        </w:rPr>
        <w:t>s</w:t>
      </w:r>
      <w:r w:rsidR="002C1952" w:rsidRPr="00512385">
        <w:rPr>
          <w:rFonts w:ascii="Times" w:eastAsia="Calibri" w:hAnsi="Times" w:cstheme="minorHAnsi"/>
        </w:rPr>
        <w:t xml:space="preserve"> (before they received any intervention at 3 months)</w:t>
      </w:r>
      <w:r w:rsidR="00CB42C4" w:rsidRPr="00512385">
        <w:rPr>
          <w:rFonts w:ascii="Times" w:eastAsia="Calibri" w:hAnsi="Times" w:cstheme="minorHAnsi"/>
        </w:rPr>
        <w:t xml:space="preserve">. At the initial meeting instructions and </w:t>
      </w:r>
      <w:r w:rsidR="3045023C" w:rsidRPr="00512385">
        <w:rPr>
          <w:rFonts w:ascii="Times" w:eastAsia="Calibri" w:hAnsi="Times" w:cstheme="minorHAnsi"/>
        </w:rPr>
        <w:t xml:space="preserve">questions </w:t>
      </w:r>
      <w:r w:rsidR="00CB42C4" w:rsidRPr="00512385">
        <w:rPr>
          <w:rFonts w:ascii="Times" w:eastAsia="Calibri" w:hAnsi="Times" w:cstheme="minorHAnsi"/>
        </w:rPr>
        <w:t xml:space="preserve">were provided </w:t>
      </w:r>
      <w:r w:rsidR="3045023C" w:rsidRPr="00512385">
        <w:rPr>
          <w:rFonts w:ascii="Times" w:eastAsia="Calibri" w:hAnsi="Times" w:cstheme="minorHAnsi"/>
        </w:rPr>
        <w:t>and</w:t>
      </w:r>
      <w:r w:rsidR="00BE30ED" w:rsidRPr="00512385">
        <w:rPr>
          <w:rFonts w:ascii="Times" w:eastAsia="Calibri" w:hAnsi="Times" w:cstheme="minorHAnsi"/>
        </w:rPr>
        <w:t xml:space="preserve"> the</w:t>
      </w:r>
      <w:r w:rsidR="000D6CDF" w:rsidRPr="00512385">
        <w:rPr>
          <w:rFonts w:ascii="Times" w:eastAsia="Calibri" w:hAnsi="Times" w:cstheme="minorHAnsi"/>
        </w:rPr>
        <w:t>re was the</w:t>
      </w:r>
      <w:r w:rsidR="3045023C" w:rsidRPr="00512385">
        <w:rPr>
          <w:rFonts w:ascii="Times" w:eastAsia="Calibri" w:hAnsi="Times" w:cstheme="minorHAnsi"/>
        </w:rPr>
        <w:t xml:space="preserve"> opportunity to add personal questions capturing </w:t>
      </w:r>
      <w:r w:rsidR="00120EA7" w:rsidRPr="00512385">
        <w:rPr>
          <w:rFonts w:ascii="Times" w:eastAsia="Calibri" w:hAnsi="Times" w:cstheme="minorHAnsi"/>
        </w:rPr>
        <w:t>participants’</w:t>
      </w:r>
      <w:r w:rsidR="008B0F98" w:rsidRPr="00512385">
        <w:rPr>
          <w:rFonts w:ascii="Times" w:eastAsia="Calibri" w:hAnsi="Times" w:cstheme="minorHAnsi"/>
        </w:rPr>
        <w:t xml:space="preserve"> </w:t>
      </w:r>
      <w:r w:rsidR="3045023C" w:rsidRPr="00512385">
        <w:rPr>
          <w:rFonts w:ascii="Times" w:eastAsia="Calibri" w:hAnsi="Times" w:cstheme="minorHAnsi"/>
        </w:rPr>
        <w:t>proposed self-selected determinants</w:t>
      </w:r>
      <w:r w:rsidR="002C1952" w:rsidRPr="00512385">
        <w:rPr>
          <w:rFonts w:ascii="Times" w:eastAsia="Calibri" w:hAnsi="Times" w:cstheme="minorHAnsi"/>
        </w:rPr>
        <w:t xml:space="preserve"> (if they wanted to add any to the existing list)</w:t>
      </w:r>
      <w:r w:rsidR="3045023C" w:rsidRPr="00512385">
        <w:rPr>
          <w:rFonts w:ascii="Times" w:eastAsia="Calibri" w:hAnsi="Times" w:cstheme="minorHAnsi"/>
        </w:rPr>
        <w:t xml:space="preserve">. </w:t>
      </w:r>
      <w:r w:rsidR="00A5410C" w:rsidRPr="00512385">
        <w:rPr>
          <w:rFonts w:ascii="Times" w:eastAsia="Calibri" w:hAnsi="Times" w:cstheme="minorHAnsi"/>
        </w:rPr>
        <w:t>P</w:t>
      </w:r>
      <w:r w:rsidR="2901B0A2" w:rsidRPr="00512385">
        <w:rPr>
          <w:rFonts w:ascii="Times" w:eastAsia="Calibri" w:hAnsi="Times" w:cstheme="minorHAnsi"/>
        </w:rPr>
        <w:t xml:space="preserve">articipants </w:t>
      </w:r>
      <w:r w:rsidR="00A5410C" w:rsidRPr="00512385">
        <w:rPr>
          <w:rFonts w:ascii="Times" w:eastAsia="Calibri" w:hAnsi="Times" w:cstheme="minorHAnsi"/>
        </w:rPr>
        <w:t>indicate</w:t>
      </w:r>
      <w:r w:rsidR="00930CEC" w:rsidRPr="00512385">
        <w:rPr>
          <w:rFonts w:ascii="Times" w:eastAsia="Calibri" w:hAnsi="Times" w:cstheme="minorHAnsi"/>
        </w:rPr>
        <w:t>d</w:t>
      </w:r>
      <w:r w:rsidR="00A5410C" w:rsidRPr="00512385">
        <w:rPr>
          <w:rFonts w:ascii="Times" w:eastAsia="Calibri" w:hAnsi="Times" w:cstheme="minorHAnsi"/>
        </w:rPr>
        <w:t xml:space="preserve"> a preferred time to receive </w:t>
      </w:r>
      <w:r w:rsidR="00C538A0" w:rsidRPr="00512385">
        <w:rPr>
          <w:rFonts w:ascii="Times" w:eastAsia="Calibri" w:hAnsi="Times" w:cstheme="minorHAnsi"/>
        </w:rPr>
        <w:t xml:space="preserve">the </w:t>
      </w:r>
      <w:r w:rsidR="05710196" w:rsidRPr="00512385">
        <w:rPr>
          <w:rFonts w:ascii="Times" w:eastAsia="Calibri" w:hAnsi="Times" w:cstheme="minorHAnsi"/>
        </w:rPr>
        <w:t xml:space="preserve">EMA </w:t>
      </w:r>
      <w:r w:rsidR="00C538A0" w:rsidRPr="00512385">
        <w:rPr>
          <w:rFonts w:ascii="Times" w:eastAsia="Calibri" w:hAnsi="Times" w:cstheme="minorHAnsi"/>
        </w:rPr>
        <w:t>survey link</w:t>
      </w:r>
      <w:r w:rsidR="00930CEC" w:rsidRPr="00512385">
        <w:rPr>
          <w:rFonts w:ascii="Times" w:eastAsia="Calibri" w:hAnsi="Times" w:cstheme="minorHAnsi"/>
        </w:rPr>
        <w:t>,</w:t>
      </w:r>
      <w:r w:rsidR="00C538A0" w:rsidRPr="00512385">
        <w:rPr>
          <w:rFonts w:ascii="Times" w:eastAsia="Calibri" w:hAnsi="Times" w:cstheme="minorHAnsi"/>
        </w:rPr>
        <w:t xml:space="preserve"> </w:t>
      </w:r>
      <w:r w:rsidR="2901B0A2" w:rsidRPr="00512385">
        <w:rPr>
          <w:rFonts w:ascii="Times" w:eastAsia="Calibri" w:hAnsi="Times" w:cstheme="minorHAnsi"/>
        </w:rPr>
        <w:t>between</w:t>
      </w:r>
      <w:r w:rsidR="05710196" w:rsidRPr="00512385">
        <w:rPr>
          <w:rFonts w:ascii="Times" w:eastAsia="Calibri" w:hAnsi="Times" w:cstheme="minorHAnsi"/>
        </w:rPr>
        <w:t xml:space="preserve"> 8pm to 11pm</w:t>
      </w:r>
      <w:r w:rsidR="00CC43A4" w:rsidRPr="00512385">
        <w:rPr>
          <w:rFonts w:ascii="Times" w:eastAsia="Calibri" w:hAnsi="Times" w:cstheme="minorHAnsi"/>
        </w:rPr>
        <w:t>,</w:t>
      </w:r>
      <w:r w:rsidR="00930CEC" w:rsidRPr="00512385">
        <w:rPr>
          <w:rFonts w:ascii="Times" w:eastAsia="Calibri" w:hAnsi="Times" w:cstheme="minorHAnsi"/>
        </w:rPr>
        <w:t xml:space="preserve"> </w:t>
      </w:r>
      <w:r w:rsidR="00CC43A4" w:rsidRPr="00512385">
        <w:rPr>
          <w:rFonts w:ascii="Times" w:eastAsia="Calibri" w:hAnsi="Times" w:cstheme="minorHAnsi"/>
        </w:rPr>
        <w:t xml:space="preserve">sent daily </w:t>
      </w:r>
      <w:r w:rsidR="00930CEC" w:rsidRPr="00512385">
        <w:rPr>
          <w:rFonts w:ascii="Times" w:eastAsia="Calibri" w:hAnsi="Times" w:cstheme="minorHAnsi"/>
        </w:rPr>
        <w:t xml:space="preserve">by </w:t>
      </w:r>
      <w:r w:rsidR="00CC43A4" w:rsidRPr="00512385">
        <w:rPr>
          <w:rFonts w:ascii="Times" w:eastAsia="Calibri" w:hAnsi="Times" w:cstheme="minorHAnsi"/>
        </w:rPr>
        <w:t>text message</w:t>
      </w:r>
      <w:r w:rsidR="05710196" w:rsidRPr="00512385">
        <w:rPr>
          <w:rFonts w:ascii="Times" w:eastAsia="Calibri" w:hAnsi="Times" w:cstheme="minorHAnsi"/>
        </w:rPr>
        <w:t xml:space="preserve">. </w:t>
      </w:r>
    </w:p>
    <w:p w14:paraId="24EC984E" w14:textId="5AF74560" w:rsidR="00D43317" w:rsidRPr="0026385C" w:rsidRDefault="05710196" w:rsidP="00374BFA">
      <w:pPr>
        <w:spacing w:line="480" w:lineRule="auto"/>
        <w:ind w:firstLine="720"/>
        <w:jc w:val="both"/>
        <w:rPr>
          <w:rFonts w:ascii="Times" w:eastAsia="Calibri" w:hAnsi="Times" w:cstheme="minorHAnsi"/>
          <w:b/>
          <w:bCs/>
          <w:i/>
          <w:iCs/>
        </w:rPr>
      </w:pPr>
      <w:r w:rsidRPr="0026385C">
        <w:rPr>
          <w:rFonts w:ascii="Times" w:eastAsia="Calibri" w:hAnsi="Times" w:cstheme="minorHAnsi"/>
        </w:rPr>
        <w:t>At the end of 3 months</w:t>
      </w:r>
      <w:r w:rsidR="00761D13">
        <w:rPr>
          <w:rFonts w:ascii="Times" w:eastAsia="Calibri" w:hAnsi="Times" w:cstheme="minorHAnsi"/>
        </w:rPr>
        <w:t xml:space="preserve"> (we used 90 days </w:t>
      </w:r>
      <w:r w:rsidR="009643C5">
        <w:rPr>
          <w:rFonts w:ascii="Times" w:eastAsia="Calibri" w:hAnsi="Times" w:cstheme="minorHAnsi"/>
        </w:rPr>
        <w:t>for consistency</w:t>
      </w:r>
      <w:r w:rsidR="00761D13">
        <w:rPr>
          <w:rFonts w:ascii="Times" w:eastAsia="Calibri" w:hAnsi="Times" w:cstheme="minorHAnsi"/>
        </w:rPr>
        <w:t>)</w:t>
      </w:r>
      <w:r w:rsidRPr="0026385C">
        <w:rPr>
          <w:rFonts w:ascii="Times" w:eastAsia="Calibri" w:hAnsi="Times" w:cstheme="minorHAnsi"/>
        </w:rPr>
        <w:t xml:space="preserve">, </w:t>
      </w:r>
      <w:r w:rsidR="005625FC" w:rsidRPr="0026385C">
        <w:rPr>
          <w:rFonts w:ascii="Times" w:eastAsia="Calibri" w:hAnsi="Times" w:cstheme="minorHAnsi"/>
        </w:rPr>
        <w:t xml:space="preserve">EMA data </w:t>
      </w:r>
      <w:r w:rsidR="000D6CDF">
        <w:rPr>
          <w:rFonts w:ascii="Times" w:eastAsia="Calibri" w:hAnsi="Times" w:cstheme="minorHAnsi"/>
        </w:rPr>
        <w:t xml:space="preserve">were analysed </w:t>
      </w:r>
      <w:r w:rsidR="005625FC" w:rsidRPr="0026385C">
        <w:rPr>
          <w:rFonts w:ascii="Times" w:eastAsia="Calibri" w:hAnsi="Times" w:cstheme="minorHAnsi"/>
        </w:rPr>
        <w:t xml:space="preserve">for each </w:t>
      </w:r>
      <w:r w:rsidR="000858AA">
        <w:rPr>
          <w:rFonts w:ascii="Times" w:eastAsia="Calibri" w:hAnsi="Times" w:cstheme="minorHAnsi"/>
        </w:rPr>
        <w:t xml:space="preserve">intervention participant </w:t>
      </w:r>
      <w:r w:rsidR="005625FC" w:rsidRPr="0026385C">
        <w:rPr>
          <w:rFonts w:ascii="Times" w:eastAsia="Calibri" w:hAnsi="Times" w:cstheme="minorHAnsi"/>
        </w:rPr>
        <w:t>separately</w:t>
      </w:r>
      <w:r w:rsidR="008221E1" w:rsidRPr="0026385C">
        <w:rPr>
          <w:rFonts w:ascii="Times" w:eastAsia="Calibri" w:hAnsi="Times" w:cstheme="minorHAnsi"/>
        </w:rPr>
        <w:t xml:space="preserve"> (see analysis section)</w:t>
      </w:r>
      <w:r w:rsidR="005625FC" w:rsidRPr="0026385C">
        <w:rPr>
          <w:rFonts w:ascii="Times" w:eastAsia="Calibri" w:hAnsi="Times" w:cstheme="minorHAnsi"/>
        </w:rPr>
        <w:t xml:space="preserve">, </w:t>
      </w:r>
      <w:r w:rsidR="000858AA">
        <w:rPr>
          <w:rFonts w:ascii="Times" w:eastAsia="Calibri" w:hAnsi="Times" w:cstheme="minorHAnsi"/>
        </w:rPr>
        <w:t xml:space="preserve">to identify </w:t>
      </w:r>
      <w:r w:rsidR="005625FC" w:rsidRPr="0026385C">
        <w:rPr>
          <w:rFonts w:ascii="Times" w:eastAsia="Calibri" w:hAnsi="Times" w:cstheme="minorHAnsi"/>
        </w:rPr>
        <w:t>the</w:t>
      </w:r>
      <w:r w:rsidR="00431F47">
        <w:rPr>
          <w:rFonts w:ascii="Times" w:eastAsia="Calibri" w:hAnsi="Times" w:cstheme="minorHAnsi"/>
        </w:rPr>
        <w:t>ir</w:t>
      </w:r>
      <w:r w:rsidR="00CB42C4">
        <w:rPr>
          <w:rFonts w:ascii="Times" w:eastAsia="Calibri" w:hAnsi="Times" w:cstheme="minorHAnsi"/>
        </w:rPr>
        <w:t xml:space="preserve"> strongest </w:t>
      </w:r>
      <w:r w:rsidR="009643C5">
        <w:rPr>
          <w:rFonts w:ascii="Times" w:eastAsia="Calibri" w:hAnsi="Times" w:cstheme="minorHAnsi"/>
        </w:rPr>
        <w:t>determinant</w:t>
      </w:r>
      <w:r w:rsidR="005625FC" w:rsidRPr="0026385C">
        <w:rPr>
          <w:rFonts w:ascii="Times" w:eastAsia="Calibri" w:hAnsi="Times" w:cstheme="minorHAnsi"/>
        </w:rPr>
        <w:t xml:space="preserve">(s) </w:t>
      </w:r>
      <w:r w:rsidR="00ED11A4">
        <w:rPr>
          <w:rFonts w:ascii="Times" w:eastAsia="Calibri" w:hAnsi="Times" w:cstheme="minorHAnsi"/>
        </w:rPr>
        <w:t xml:space="preserve">(based on </w:t>
      </w:r>
      <w:r w:rsidR="00F31E70">
        <w:rPr>
          <w:rFonts w:ascii="Times" w:eastAsia="Calibri" w:hAnsi="Times" w:cstheme="minorHAnsi"/>
        </w:rPr>
        <w:t xml:space="preserve">standardised </w:t>
      </w:r>
      <w:r w:rsidR="00ED11A4">
        <w:rPr>
          <w:rFonts w:ascii="Times" w:eastAsia="Calibri" w:hAnsi="Times" w:cstheme="minorHAnsi"/>
        </w:rPr>
        <w:t xml:space="preserve">effect size) </w:t>
      </w:r>
      <w:r w:rsidR="005625FC" w:rsidRPr="0026385C">
        <w:rPr>
          <w:rFonts w:ascii="Times" w:eastAsia="Calibri" w:hAnsi="Times" w:cstheme="minorHAnsi"/>
        </w:rPr>
        <w:t xml:space="preserve">of </w:t>
      </w:r>
      <w:r w:rsidR="008221E1" w:rsidRPr="0026385C">
        <w:rPr>
          <w:rFonts w:ascii="Times" w:eastAsia="Calibri" w:hAnsi="Times" w:cstheme="minorHAnsi"/>
        </w:rPr>
        <w:t xml:space="preserve">weight loss </w:t>
      </w:r>
      <w:r w:rsidR="000858AA">
        <w:rPr>
          <w:rFonts w:ascii="Times" w:eastAsia="Calibri" w:hAnsi="Times" w:cstheme="minorHAnsi"/>
        </w:rPr>
        <w:t xml:space="preserve">behaviour </w:t>
      </w:r>
      <w:r w:rsidR="005625FC" w:rsidRPr="0026385C">
        <w:rPr>
          <w:rFonts w:ascii="Times" w:eastAsia="Calibri" w:hAnsi="Times" w:cstheme="minorHAnsi"/>
        </w:rPr>
        <w:t>adherence</w:t>
      </w:r>
      <w:r w:rsidR="00761D13">
        <w:rPr>
          <w:rFonts w:ascii="Times" w:eastAsia="Calibri" w:hAnsi="Times" w:cstheme="minorHAnsi"/>
        </w:rPr>
        <w:t xml:space="preserve"> (up to 4 </w:t>
      </w:r>
      <w:r w:rsidR="00E23AC4">
        <w:rPr>
          <w:rFonts w:ascii="Times" w:hAnsi="Times" w:cstheme="minorHAnsi"/>
        </w:rPr>
        <w:t>determinant</w:t>
      </w:r>
      <w:r w:rsidR="00761D13">
        <w:rPr>
          <w:rFonts w:ascii="Times" w:eastAsia="Calibri" w:hAnsi="Times" w:cstheme="minorHAnsi"/>
        </w:rPr>
        <w:t>s</w:t>
      </w:r>
      <w:r w:rsidR="006F2FD7">
        <w:rPr>
          <w:rFonts w:ascii="Times" w:eastAsia="Calibri" w:hAnsi="Times" w:cstheme="minorHAnsi"/>
        </w:rPr>
        <w:t xml:space="preserve"> per participant</w:t>
      </w:r>
      <w:r w:rsidR="00761D13">
        <w:rPr>
          <w:rFonts w:ascii="Times" w:eastAsia="Calibri" w:hAnsi="Times" w:cstheme="minorHAnsi"/>
        </w:rPr>
        <w:t>)</w:t>
      </w:r>
      <w:r w:rsidR="00E0204A">
        <w:rPr>
          <w:rFonts w:ascii="Times" w:eastAsia="Calibri" w:hAnsi="Times" w:cstheme="minorHAnsi"/>
        </w:rPr>
        <w:t xml:space="preserve">. Each </w:t>
      </w:r>
      <w:r w:rsidR="008221E1" w:rsidRPr="0026385C">
        <w:rPr>
          <w:rFonts w:ascii="Times" w:eastAsia="Calibri" w:hAnsi="Times" w:cstheme="minorHAnsi"/>
        </w:rPr>
        <w:t xml:space="preserve">participant </w:t>
      </w:r>
      <w:r w:rsidR="2901B0A2" w:rsidRPr="0026385C">
        <w:rPr>
          <w:rFonts w:ascii="Times" w:eastAsia="Calibri" w:hAnsi="Times" w:cstheme="minorHAnsi"/>
        </w:rPr>
        <w:t>receive</w:t>
      </w:r>
      <w:r w:rsidR="005625FC" w:rsidRPr="0026385C">
        <w:rPr>
          <w:rFonts w:ascii="Times" w:eastAsia="Calibri" w:hAnsi="Times" w:cstheme="minorHAnsi"/>
        </w:rPr>
        <w:t>d</w:t>
      </w:r>
      <w:r w:rsidR="2901B0A2" w:rsidRPr="0026385C">
        <w:rPr>
          <w:rFonts w:ascii="Times" w:eastAsia="Calibri" w:hAnsi="Times" w:cstheme="minorHAnsi"/>
        </w:rPr>
        <w:t xml:space="preserve"> </w:t>
      </w:r>
      <w:r w:rsidR="00E0204A">
        <w:rPr>
          <w:rFonts w:ascii="Times" w:eastAsia="Calibri" w:hAnsi="Times" w:cstheme="minorHAnsi"/>
        </w:rPr>
        <w:t xml:space="preserve">a </w:t>
      </w:r>
      <w:r w:rsidR="2901B0A2" w:rsidRPr="0026385C">
        <w:rPr>
          <w:rFonts w:ascii="Times" w:eastAsia="Calibri" w:hAnsi="Times" w:cstheme="minorHAnsi"/>
        </w:rPr>
        <w:t xml:space="preserve">personalised </w:t>
      </w:r>
      <w:r w:rsidRPr="0026385C">
        <w:rPr>
          <w:rFonts w:ascii="Times" w:eastAsia="Calibri" w:hAnsi="Times" w:cstheme="minorHAnsi"/>
        </w:rPr>
        <w:t>report including their EMA data summaries</w:t>
      </w:r>
      <w:r w:rsidR="00761D13">
        <w:rPr>
          <w:rFonts w:ascii="Times" w:eastAsia="Calibri" w:hAnsi="Times" w:cstheme="minorHAnsi"/>
        </w:rPr>
        <w:t xml:space="preserve"> (</w:t>
      </w:r>
      <w:r w:rsidR="00761D13" w:rsidRPr="00761D13">
        <w:rPr>
          <w:rFonts w:ascii="Times" w:eastAsia="Calibri" w:hAnsi="Times" w:cstheme="minorHAnsi"/>
        </w:rPr>
        <w:t xml:space="preserve">Online Supplement </w:t>
      </w:r>
      <w:r w:rsidR="00E74AC6">
        <w:rPr>
          <w:rFonts w:ascii="Times" w:eastAsia="Calibri" w:hAnsi="Times" w:cstheme="minorHAnsi"/>
        </w:rPr>
        <w:t>2</w:t>
      </w:r>
      <w:r w:rsidR="00761D13">
        <w:rPr>
          <w:rFonts w:ascii="Times" w:eastAsia="Calibri" w:hAnsi="Times" w:cstheme="minorHAnsi"/>
        </w:rPr>
        <w:t>. Example report)</w:t>
      </w:r>
      <w:r w:rsidRPr="0026385C">
        <w:rPr>
          <w:rFonts w:ascii="Times" w:eastAsia="Calibri" w:hAnsi="Times" w:cstheme="minorHAnsi"/>
        </w:rPr>
        <w:t xml:space="preserve">. </w:t>
      </w:r>
      <w:r w:rsidR="00020965">
        <w:rPr>
          <w:rFonts w:ascii="Times" w:eastAsia="Calibri" w:hAnsi="Times" w:cstheme="minorHAnsi"/>
        </w:rPr>
        <w:t xml:space="preserve">At this second </w:t>
      </w:r>
      <w:r w:rsidR="2901B0A2" w:rsidRPr="0026385C">
        <w:rPr>
          <w:rFonts w:ascii="Times" w:eastAsia="Calibri" w:hAnsi="Times" w:cstheme="minorHAnsi"/>
        </w:rPr>
        <w:t>session</w:t>
      </w:r>
      <w:r w:rsidR="00020965">
        <w:rPr>
          <w:rFonts w:ascii="Times" w:eastAsia="Calibri" w:hAnsi="Times" w:cstheme="minorHAnsi"/>
        </w:rPr>
        <w:t>, the</w:t>
      </w:r>
      <w:r w:rsidRPr="0026385C">
        <w:rPr>
          <w:rFonts w:ascii="Times" w:eastAsia="Calibri" w:hAnsi="Times" w:cstheme="minorHAnsi"/>
        </w:rPr>
        <w:t xml:space="preserve"> facilitator </w:t>
      </w:r>
      <w:r w:rsidR="00F126F1">
        <w:rPr>
          <w:rFonts w:ascii="Times" w:eastAsia="Calibri" w:hAnsi="Times" w:cstheme="minorHAnsi"/>
        </w:rPr>
        <w:t>discussed</w:t>
      </w:r>
      <w:r w:rsidR="00415922">
        <w:rPr>
          <w:rFonts w:ascii="Times" w:eastAsia="Calibri" w:hAnsi="Times" w:cstheme="minorHAnsi"/>
        </w:rPr>
        <w:t>, based on the personalised report,</w:t>
      </w:r>
      <w:r w:rsidRPr="0026385C">
        <w:rPr>
          <w:rFonts w:ascii="Times" w:eastAsia="Calibri" w:hAnsi="Times" w:cstheme="minorHAnsi"/>
        </w:rPr>
        <w:t xml:space="preserve"> which behavioural domains the</w:t>
      </w:r>
      <w:r w:rsidR="00EB172C">
        <w:rPr>
          <w:rFonts w:ascii="Times" w:eastAsia="Calibri" w:hAnsi="Times" w:cstheme="minorHAnsi"/>
        </w:rPr>
        <w:t>y</w:t>
      </w:r>
      <w:r w:rsidRPr="0026385C">
        <w:rPr>
          <w:rFonts w:ascii="Times" w:eastAsia="Calibri" w:hAnsi="Times" w:cstheme="minorHAnsi"/>
        </w:rPr>
        <w:t xml:space="preserve"> </w:t>
      </w:r>
      <w:r w:rsidR="00E0204A">
        <w:rPr>
          <w:rFonts w:ascii="Times" w:eastAsia="Calibri" w:hAnsi="Times" w:cstheme="minorHAnsi"/>
        </w:rPr>
        <w:lastRenderedPageBreak/>
        <w:t>should work on and improve</w:t>
      </w:r>
      <w:r w:rsidRPr="0026385C">
        <w:rPr>
          <w:rFonts w:ascii="Times" w:eastAsia="Calibri" w:hAnsi="Times" w:cstheme="minorHAnsi"/>
        </w:rPr>
        <w:t xml:space="preserve">. </w:t>
      </w:r>
      <w:r w:rsidR="009643C5">
        <w:rPr>
          <w:rFonts w:ascii="Times" w:eastAsia="Calibri" w:hAnsi="Times" w:cstheme="minorHAnsi"/>
        </w:rPr>
        <w:t xml:space="preserve">Control participants </w:t>
      </w:r>
      <w:r w:rsidR="002501B4">
        <w:rPr>
          <w:rFonts w:ascii="Times" w:eastAsia="Calibri" w:hAnsi="Times" w:cstheme="minorHAnsi"/>
        </w:rPr>
        <w:t xml:space="preserve">also </w:t>
      </w:r>
      <w:r w:rsidR="009643C5">
        <w:rPr>
          <w:rFonts w:ascii="Times" w:eastAsia="Calibri" w:hAnsi="Times" w:cstheme="minorHAnsi"/>
        </w:rPr>
        <w:t xml:space="preserve">met with the facilitator at three months to complete study measures but did not receive the </w:t>
      </w:r>
      <w:r w:rsidR="00455171">
        <w:rPr>
          <w:rFonts w:ascii="Times" w:eastAsia="Calibri" w:hAnsi="Times" w:cstheme="minorHAnsi"/>
        </w:rPr>
        <w:t xml:space="preserve">personalised </w:t>
      </w:r>
      <w:r w:rsidR="009643C5">
        <w:rPr>
          <w:rFonts w:ascii="Times" w:eastAsia="Calibri" w:hAnsi="Times" w:cstheme="minorHAnsi"/>
        </w:rPr>
        <w:t xml:space="preserve">report. </w:t>
      </w:r>
    </w:p>
    <w:p w14:paraId="242B26EF" w14:textId="22649F20" w:rsidR="00D43317" w:rsidRPr="0026385C" w:rsidRDefault="00D43317" w:rsidP="00825BBF">
      <w:pPr>
        <w:keepNext/>
        <w:spacing w:line="480" w:lineRule="auto"/>
        <w:jc w:val="both"/>
        <w:rPr>
          <w:rFonts w:ascii="Times" w:eastAsia="Calibri" w:hAnsi="Times" w:cstheme="minorHAnsi"/>
        </w:rPr>
      </w:pPr>
      <w:r w:rsidRPr="0026385C">
        <w:rPr>
          <w:rFonts w:ascii="Times" w:eastAsia="Calibri" w:hAnsi="Times" w:cstheme="minorHAnsi"/>
          <w:b/>
          <w:i/>
        </w:rPr>
        <w:t xml:space="preserve">Intervention </w:t>
      </w:r>
      <w:r w:rsidR="00392C71">
        <w:rPr>
          <w:rFonts w:ascii="Times" w:eastAsia="Calibri" w:hAnsi="Times" w:cstheme="minorHAnsi"/>
          <w:b/>
          <w:i/>
        </w:rPr>
        <w:t xml:space="preserve">delivery </w:t>
      </w:r>
      <w:r w:rsidRPr="0026385C">
        <w:rPr>
          <w:rFonts w:ascii="Times" w:eastAsia="Calibri" w:hAnsi="Times" w:cstheme="minorHAnsi"/>
          <w:b/>
          <w:i/>
        </w:rPr>
        <w:t>phase (</w:t>
      </w:r>
      <w:r w:rsidR="00120EA7">
        <w:rPr>
          <w:rFonts w:ascii="Times" w:eastAsia="Calibri" w:hAnsi="Times" w:cstheme="minorHAnsi"/>
          <w:b/>
          <w:i/>
        </w:rPr>
        <w:t>4</w:t>
      </w:r>
      <w:r w:rsidRPr="0026385C">
        <w:rPr>
          <w:rFonts w:ascii="Times" w:eastAsia="Calibri" w:hAnsi="Times" w:cstheme="minorHAnsi"/>
          <w:b/>
          <w:i/>
        </w:rPr>
        <w:t>-6 months)</w:t>
      </w:r>
      <w:r w:rsidR="00825BBF" w:rsidRPr="0026385C">
        <w:rPr>
          <w:rFonts w:ascii="Times" w:eastAsia="Calibri" w:hAnsi="Times" w:cstheme="minorHAnsi"/>
          <w:b/>
          <w:i/>
        </w:rPr>
        <w:t xml:space="preserve">. </w:t>
      </w:r>
      <w:r w:rsidRPr="0026385C">
        <w:rPr>
          <w:rFonts w:ascii="Times" w:eastAsia="Calibri" w:hAnsi="Times" w:cstheme="minorHAnsi"/>
        </w:rPr>
        <w:t xml:space="preserve">Based on the strongest within-person </w:t>
      </w:r>
      <w:r w:rsidR="00914022">
        <w:rPr>
          <w:rFonts w:ascii="Times" w:eastAsia="Calibri" w:hAnsi="Times" w:cstheme="minorHAnsi"/>
        </w:rPr>
        <w:t>associations between the determinan</w:t>
      </w:r>
      <w:r w:rsidR="006F2FD7">
        <w:rPr>
          <w:rFonts w:ascii="Times" w:eastAsia="Calibri" w:hAnsi="Times" w:cstheme="minorHAnsi"/>
        </w:rPr>
        <w:t>t domain</w:t>
      </w:r>
      <w:r w:rsidR="00C372F1">
        <w:rPr>
          <w:rFonts w:ascii="Times" w:eastAsia="Calibri" w:hAnsi="Times" w:cstheme="minorHAnsi"/>
        </w:rPr>
        <w:t xml:space="preserve">s identified in </w:t>
      </w:r>
      <w:r w:rsidR="00392C71">
        <w:rPr>
          <w:rFonts w:ascii="Times" w:eastAsia="Calibri" w:hAnsi="Times" w:cstheme="minorHAnsi"/>
        </w:rPr>
        <w:t xml:space="preserve">the baseline assessment </w:t>
      </w:r>
      <w:r w:rsidR="00C372F1">
        <w:rPr>
          <w:rFonts w:ascii="Times" w:eastAsia="Calibri" w:hAnsi="Times" w:cstheme="minorHAnsi"/>
        </w:rPr>
        <w:t>phase</w:t>
      </w:r>
      <w:r w:rsidR="00914022">
        <w:rPr>
          <w:rFonts w:ascii="Times" w:eastAsia="Calibri" w:hAnsi="Times" w:cstheme="minorHAnsi"/>
        </w:rPr>
        <w:t xml:space="preserve"> and the</w:t>
      </w:r>
      <w:r w:rsidR="0080632E">
        <w:rPr>
          <w:rFonts w:ascii="Times" w:eastAsia="Calibri" w:hAnsi="Times" w:cstheme="minorHAnsi"/>
        </w:rPr>
        <w:t>ir</w:t>
      </w:r>
      <w:r w:rsidR="00914022">
        <w:rPr>
          <w:rFonts w:ascii="Times" w:eastAsia="Calibri" w:hAnsi="Times" w:cstheme="minorHAnsi"/>
        </w:rPr>
        <w:t xml:space="preserve"> </w:t>
      </w:r>
      <w:r w:rsidR="00133F19" w:rsidRPr="00512385">
        <w:rPr>
          <w:rFonts w:ascii="Times" w:eastAsia="Calibri" w:hAnsi="Times" w:cstheme="minorHAnsi"/>
        </w:rPr>
        <w:t>adherence to weight loss promoting behaviours</w:t>
      </w:r>
      <w:r w:rsidRPr="0026385C">
        <w:rPr>
          <w:rFonts w:ascii="Times" w:eastAsia="Calibri" w:hAnsi="Times" w:cstheme="minorHAnsi"/>
        </w:rPr>
        <w:t>, participants w</w:t>
      </w:r>
      <w:r w:rsidR="00825BBF" w:rsidRPr="0026385C">
        <w:rPr>
          <w:rFonts w:ascii="Times" w:eastAsia="Calibri" w:hAnsi="Times" w:cstheme="minorHAnsi"/>
        </w:rPr>
        <w:t xml:space="preserve">ere </w:t>
      </w:r>
      <w:r w:rsidRPr="0026385C">
        <w:rPr>
          <w:rFonts w:ascii="Times" w:eastAsia="Calibri" w:hAnsi="Times" w:cstheme="minorHAnsi"/>
        </w:rPr>
        <w:t xml:space="preserve">provided with tailored daily text messages and weekly emails </w:t>
      </w:r>
      <w:r w:rsidR="00934E05">
        <w:rPr>
          <w:rFonts w:ascii="Times" w:eastAsia="Calibri" w:hAnsi="Times" w:cstheme="minorHAnsi"/>
        </w:rPr>
        <w:t xml:space="preserve">targeting </w:t>
      </w:r>
      <w:r w:rsidRPr="0026385C">
        <w:rPr>
          <w:rFonts w:ascii="Times" w:eastAsia="Calibri" w:hAnsi="Times" w:cstheme="minorHAnsi"/>
        </w:rPr>
        <w:t>the predictive domain</w:t>
      </w:r>
      <w:r w:rsidR="005625FC" w:rsidRPr="0026385C">
        <w:rPr>
          <w:rFonts w:ascii="Times" w:eastAsia="Calibri" w:hAnsi="Times" w:cstheme="minorHAnsi"/>
        </w:rPr>
        <w:t>(s)</w:t>
      </w:r>
      <w:r w:rsidRPr="0026385C">
        <w:rPr>
          <w:rFonts w:ascii="Times" w:eastAsia="Calibri" w:hAnsi="Times" w:cstheme="minorHAnsi"/>
        </w:rPr>
        <w:t xml:space="preserve"> </w:t>
      </w:r>
      <w:r w:rsidR="005625FC" w:rsidRPr="0026385C">
        <w:rPr>
          <w:rFonts w:ascii="Times" w:eastAsia="Calibri" w:hAnsi="Times" w:cstheme="minorHAnsi"/>
        </w:rPr>
        <w:t xml:space="preserve">(up to </w:t>
      </w:r>
      <w:r w:rsidR="001A7B85" w:rsidRPr="0026385C">
        <w:rPr>
          <w:rFonts w:ascii="Times" w:eastAsia="Calibri" w:hAnsi="Times" w:cstheme="minorHAnsi"/>
        </w:rPr>
        <w:t xml:space="preserve">four </w:t>
      </w:r>
      <w:r w:rsidR="00A056E3" w:rsidRPr="0026385C">
        <w:rPr>
          <w:rFonts w:ascii="Times" w:eastAsia="Calibri" w:hAnsi="Times" w:cstheme="minorHAnsi"/>
        </w:rPr>
        <w:t>domains</w:t>
      </w:r>
      <w:r w:rsidR="005625FC" w:rsidRPr="0026385C">
        <w:rPr>
          <w:rFonts w:ascii="Times" w:eastAsia="Calibri" w:hAnsi="Times" w:cstheme="minorHAnsi"/>
        </w:rPr>
        <w:t>)</w:t>
      </w:r>
      <w:r w:rsidR="000633FA" w:rsidRPr="0026385C">
        <w:rPr>
          <w:rFonts w:ascii="Times" w:eastAsia="Calibri" w:hAnsi="Times" w:cstheme="minorHAnsi"/>
        </w:rPr>
        <w:t>.</w:t>
      </w:r>
      <w:r w:rsidRPr="0026385C">
        <w:rPr>
          <w:rFonts w:ascii="Times" w:eastAsia="Calibri" w:hAnsi="Times" w:cstheme="minorHAnsi"/>
        </w:rPr>
        <w:t xml:space="preserve"> </w:t>
      </w:r>
      <w:r w:rsidR="008B0F98">
        <w:rPr>
          <w:rFonts w:ascii="Times" w:eastAsia="Calibri" w:hAnsi="Times" w:cstheme="minorHAnsi"/>
        </w:rPr>
        <w:t xml:space="preserve">More information about how messages and emails were developed, piloted and </w:t>
      </w:r>
      <w:r w:rsidR="00F72D27">
        <w:rPr>
          <w:rFonts w:ascii="Times" w:eastAsia="Calibri" w:hAnsi="Times" w:cstheme="minorHAnsi"/>
        </w:rPr>
        <w:t xml:space="preserve">their included </w:t>
      </w:r>
      <w:r w:rsidR="008B0F98">
        <w:rPr>
          <w:rFonts w:ascii="Times" w:eastAsia="Calibri" w:hAnsi="Times" w:cstheme="minorHAnsi"/>
        </w:rPr>
        <w:t xml:space="preserve">content, see </w:t>
      </w:r>
      <w:r w:rsidR="0097329E">
        <w:rPr>
          <w:rFonts w:ascii="Times" w:eastAsia="Calibri" w:hAnsi="Times" w:cstheme="minorHAnsi"/>
        </w:rPr>
        <w:t xml:space="preserve">our </w:t>
      </w:r>
      <w:r w:rsidR="008B0F98">
        <w:rPr>
          <w:rFonts w:ascii="Times" w:eastAsia="Calibri" w:hAnsi="Times" w:cstheme="minorHAnsi"/>
        </w:rPr>
        <w:t xml:space="preserve">Intervention Mapping article </w:t>
      </w:r>
      <w:r w:rsidR="008B0F98" w:rsidRPr="0026385C">
        <w:rPr>
          <w:rFonts w:ascii="Times" w:eastAsia="Calibri" w:hAnsi="Times" w:cstheme="minorHAnsi"/>
        </w:rPr>
        <w:fldChar w:fldCharType="begin"/>
      </w:r>
      <w:r w:rsidR="00486EDC">
        <w:rPr>
          <w:rFonts w:ascii="Times" w:eastAsia="Calibri" w:hAnsi="Times" w:cstheme="minorHAnsi"/>
        </w:rPr>
        <w:instrText xml:space="preserve"> ADDIN ZOTERO_ITEM CSL_CITATION {"citationID":"eeUFWVYb","properties":{"formattedCitation":"(Palacz-Poborczyk et al., 2022)","plainCitation":"(Palacz-Poborczyk et al., 2022)","noteIndex":0},"citationItems":[{"id":"EVKac1at/pdEwmT5m","uris":["http://zotero.org/users/5775877/items/EZESTX8S"],"itemData":{"id":3826,"type":"article-journal","container-title":"Journal of Medical Internet Research","ISSN":"1438-8871","issue":"10","journalAbbreviation":"Journal of Medical Internet Research","note":"publisher: JMIR Publications Toronto, Canada","page":"e34089","title":"Developing the\" Choosing Health\" Digital Weight Loss and Maintenance Intervention: Intervention Mapping Study","volume":"24","author":[{"family":"Palacz-Poborczyk","given":"Iga"},{"family":"Idziak","given":"Paulina"},{"family":"Januszewicz","given":"Anna"},{"family":"Luszczynska","given":"Aleksandra"},{"family":"Quested","given":"Eleanor"},{"family":"Naughton","given":"Felix"},{"family":"Hagger","given":"Martin S"},{"family":"Pagoto","given":"Sherry"},{"family":"Verboon","given":"Peter"},{"family":"Robinson","given":"Suzanne"}],"issued":{"date-parts":[["2022"]]}}}],"schema":"https://github.com/citation-style-language/schema/raw/master/csl-citation.json"} </w:instrText>
      </w:r>
      <w:r w:rsidR="008B0F98" w:rsidRPr="0026385C">
        <w:rPr>
          <w:rFonts w:ascii="Times" w:eastAsia="Calibri" w:hAnsi="Times" w:cstheme="minorHAnsi"/>
        </w:rPr>
        <w:fldChar w:fldCharType="separate"/>
      </w:r>
      <w:r w:rsidR="008B0F98" w:rsidRPr="0026385C">
        <w:rPr>
          <w:rFonts w:ascii="Times" w:eastAsia="Calibri" w:hAnsi="Times" w:cstheme="minorHAnsi"/>
          <w:noProof/>
        </w:rPr>
        <w:t>(Palacz-Poborczyk et al., 2022)</w:t>
      </w:r>
      <w:r w:rsidR="008B0F98" w:rsidRPr="0026385C">
        <w:rPr>
          <w:rFonts w:ascii="Times" w:eastAsia="Calibri" w:hAnsi="Times" w:cstheme="minorHAnsi"/>
        </w:rPr>
        <w:fldChar w:fldCharType="end"/>
      </w:r>
      <w:r w:rsidR="008B0F98">
        <w:rPr>
          <w:rFonts w:ascii="Times" w:eastAsia="Calibri" w:hAnsi="Times" w:cstheme="minorHAnsi"/>
        </w:rPr>
        <w:t xml:space="preserve"> and resources provided on </w:t>
      </w:r>
      <w:r w:rsidR="00E0204A">
        <w:rPr>
          <w:rFonts w:ascii="Times" w:eastAsia="Calibri" w:hAnsi="Times" w:cstheme="minorHAnsi"/>
        </w:rPr>
        <w:t xml:space="preserve">the </w:t>
      </w:r>
      <w:r w:rsidR="008B0F98">
        <w:rPr>
          <w:rFonts w:ascii="Times" w:eastAsia="Calibri" w:hAnsi="Times" w:cstheme="minorHAnsi"/>
        </w:rPr>
        <w:t xml:space="preserve">Open Science Framework (OSF) study page </w:t>
      </w:r>
      <w:hyperlink r:id="rId12" w:history="1">
        <w:r w:rsidR="008B0F98" w:rsidRPr="0026385C">
          <w:rPr>
            <w:rStyle w:val="Hyperlink"/>
            <w:rFonts w:ascii="Times" w:eastAsia="Cambria" w:hAnsi="Times" w:cstheme="minorHAnsi"/>
            <w:color w:val="000000" w:themeColor="text1"/>
          </w:rPr>
          <w:t>https://osf.io/sf264/</w:t>
        </w:r>
      </w:hyperlink>
      <w:r w:rsidR="008B0F98">
        <w:rPr>
          <w:rFonts w:ascii="Times" w:eastAsia="Calibri" w:hAnsi="Times" w:cstheme="minorHAnsi"/>
        </w:rPr>
        <w:t>.</w:t>
      </w:r>
      <w:r w:rsidR="008B0F98" w:rsidRPr="0026385C">
        <w:rPr>
          <w:rFonts w:ascii="Times" w:eastAsia="Calibri" w:hAnsi="Times" w:cstheme="minorHAnsi"/>
        </w:rPr>
        <w:t xml:space="preserve"> </w:t>
      </w:r>
      <w:r w:rsidR="00DA2DFD" w:rsidRPr="0026385C">
        <w:rPr>
          <w:rFonts w:ascii="Times" w:eastAsia="Calibri" w:hAnsi="Times" w:cstheme="minorHAnsi"/>
        </w:rPr>
        <w:t xml:space="preserve">Participants could choose </w:t>
      </w:r>
      <w:r w:rsidR="0097329E">
        <w:rPr>
          <w:rFonts w:ascii="Times" w:eastAsia="Calibri" w:hAnsi="Times" w:cstheme="minorHAnsi"/>
        </w:rPr>
        <w:t xml:space="preserve">which </w:t>
      </w:r>
      <w:r w:rsidR="00DA2DFD" w:rsidRPr="0026385C">
        <w:rPr>
          <w:rFonts w:ascii="Times" w:eastAsia="Calibri" w:hAnsi="Times" w:cstheme="minorHAnsi"/>
        </w:rPr>
        <w:t xml:space="preserve">day of the week to receive the emails, and time </w:t>
      </w:r>
      <w:r w:rsidR="0097329E">
        <w:rPr>
          <w:rFonts w:ascii="Times" w:eastAsia="Calibri" w:hAnsi="Times" w:cstheme="minorHAnsi"/>
        </w:rPr>
        <w:t xml:space="preserve">of day </w:t>
      </w:r>
      <w:r w:rsidR="00DA2DFD" w:rsidRPr="0026385C">
        <w:rPr>
          <w:rFonts w:ascii="Times" w:eastAsia="Calibri" w:hAnsi="Times" w:cstheme="minorHAnsi"/>
        </w:rPr>
        <w:t xml:space="preserve">to receive daily text messages (between 6-10am). </w:t>
      </w:r>
      <w:r w:rsidR="001B7E71">
        <w:rPr>
          <w:rFonts w:ascii="Times" w:eastAsia="Calibri" w:hAnsi="Times" w:cstheme="minorHAnsi"/>
        </w:rPr>
        <w:t xml:space="preserve">Intervention participants </w:t>
      </w:r>
      <w:r w:rsidR="00825BBF" w:rsidRPr="0026385C">
        <w:rPr>
          <w:rFonts w:ascii="Times" w:eastAsia="Calibri" w:hAnsi="Times" w:cstheme="minorHAnsi"/>
        </w:rPr>
        <w:t xml:space="preserve">were </w:t>
      </w:r>
      <w:r w:rsidRPr="0026385C">
        <w:rPr>
          <w:rFonts w:ascii="Times" w:eastAsia="Calibri" w:hAnsi="Times" w:cstheme="minorHAnsi"/>
        </w:rPr>
        <w:t xml:space="preserve">asked to complete </w:t>
      </w:r>
      <w:r w:rsidR="004C3AB6">
        <w:rPr>
          <w:rFonts w:ascii="Times" w:eastAsia="Calibri" w:hAnsi="Times" w:cstheme="minorHAnsi"/>
        </w:rPr>
        <w:t xml:space="preserve">a </w:t>
      </w:r>
      <w:r w:rsidRPr="0026385C">
        <w:rPr>
          <w:rFonts w:ascii="Times" w:eastAsia="Calibri" w:hAnsi="Times" w:cstheme="minorHAnsi"/>
        </w:rPr>
        <w:t xml:space="preserve">further </w:t>
      </w:r>
      <w:r w:rsidR="004C3AB6">
        <w:rPr>
          <w:rFonts w:ascii="Times" w:eastAsia="Calibri" w:hAnsi="Times" w:cstheme="minorHAnsi"/>
        </w:rPr>
        <w:t xml:space="preserve">90-days of </w:t>
      </w:r>
      <w:r w:rsidRPr="0026385C">
        <w:rPr>
          <w:rFonts w:ascii="Times" w:eastAsia="Calibri" w:hAnsi="Times" w:cstheme="minorHAnsi"/>
        </w:rPr>
        <w:t xml:space="preserve">daily EMA measures </w:t>
      </w:r>
      <w:r w:rsidR="00825BBF" w:rsidRPr="0026385C">
        <w:rPr>
          <w:rFonts w:ascii="Times" w:eastAsia="Calibri" w:hAnsi="Times" w:cstheme="minorHAnsi"/>
        </w:rPr>
        <w:t xml:space="preserve">following </w:t>
      </w:r>
      <w:r w:rsidR="00392C71">
        <w:rPr>
          <w:rFonts w:ascii="Times" w:eastAsia="Calibri" w:hAnsi="Times" w:cstheme="minorHAnsi"/>
        </w:rPr>
        <w:t xml:space="preserve">intervention delivery </w:t>
      </w:r>
      <w:r w:rsidRPr="0026385C">
        <w:rPr>
          <w:rFonts w:ascii="Times" w:eastAsia="Calibri" w:hAnsi="Times" w:cstheme="minorHAnsi"/>
        </w:rPr>
        <w:t>phase</w:t>
      </w:r>
      <w:r w:rsidR="00825BBF" w:rsidRPr="0026385C">
        <w:rPr>
          <w:rFonts w:ascii="Times" w:eastAsia="Calibri" w:hAnsi="Times" w:cstheme="minorHAnsi"/>
        </w:rPr>
        <w:t xml:space="preserve"> (months </w:t>
      </w:r>
      <w:r w:rsidR="00120EA7">
        <w:rPr>
          <w:rFonts w:ascii="Times" w:eastAsia="Calibri" w:hAnsi="Times" w:cstheme="minorHAnsi"/>
        </w:rPr>
        <w:t>7</w:t>
      </w:r>
      <w:r w:rsidR="00825BBF" w:rsidRPr="0026385C">
        <w:rPr>
          <w:rFonts w:ascii="Times" w:eastAsia="Calibri" w:hAnsi="Times" w:cstheme="minorHAnsi"/>
        </w:rPr>
        <w:t>-9)</w:t>
      </w:r>
      <w:r w:rsidR="00B326A2">
        <w:rPr>
          <w:rFonts w:ascii="Times" w:eastAsia="Calibri" w:hAnsi="Times" w:cstheme="minorHAnsi"/>
        </w:rPr>
        <w:t xml:space="preserve"> and received</w:t>
      </w:r>
      <w:r w:rsidR="00B326A2" w:rsidRPr="0026385C">
        <w:rPr>
          <w:rFonts w:ascii="Times" w:eastAsia="Calibri" w:hAnsi="Times" w:cstheme="minorHAnsi"/>
        </w:rPr>
        <w:t xml:space="preserve"> </w:t>
      </w:r>
      <w:r w:rsidRPr="0026385C">
        <w:rPr>
          <w:rFonts w:ascii="Times" w:eastAsia="Calibri" w:hAnsi="Times" w:cstheme="minorHAnsi"/>
        </w:rPr>
        <w:t>a final personalised report.</w:t>
      </w:r>
      <w:r w:rsidR="008B0F98">
        <w:rPr>
          <w:rFonts w:ascii="Times" w:eastAsia="Calibri" w:hAnsi="Times" w:cstheme="minorHAnsi"/>
        </w:rPr>
        <w:t xml:space="preserve"> </w:t>
      </w:r>
    </w:p>
    <w:p w14:paraId="3E761E0A" w14:textId="77777777" w:rsidR="00E9222F" w:rsidRPr="0026385C" w:rsidRDefault="00E9222F" w:rsidP="00D43317">
      <w:pPr>
        <w:keepNext/>
        <w:spacing w:line="480" w:lineRule="auto"/>
        <w:jc w:val="both"/>
        <w:outlineLvl w:val="0"/>
        <w:rPr>
          <w:rFonts w:ascii="Times" w:hAnsi="Times" w:cstheme="minorHAnsi"/>
          <w:b/>
          <w:bCs/>
        </w:rPr>
      </w:pPr>
      <w:r w:rsidRPr="0026385C">
        <w:rPr>
          <w:rFonts w:ascii="Times" w:hAnsi="Times" w:cstheme="minorHAnsi"/>
          <w:b/>
          <w:bCs/>
        </w:rPr>
        <w:t>Study m</w:t>
      </w:r>
      <w:r w:rsidR="00D43317" w:rsidRPr="0026385C">
        <w:rPr>
          <w:rFonts w:ascii="Times" w:hAnsi="Times" w:cstheme="minorHAnsi"/>
          <w:b/>
          <w:bCs/>
        </w:rPr>
        <w:t xml:space="preserve">easures </w:t>
      </w:r>
    </w:p>
    <w:p w14:paraId="3A933F05" w14:textId="09395F1A" w:rsidR="00E9222F" w:rsidRDefault="00E9222F" w:rsidP="005C18D6">
      <w:pPr>
        <w:keepNext/>
        <w:spacing w:line="480" w:lineRule="auto"/>
        <w:jc w:val="both"/>
        <w:outlineLvl w:val="0"/>
        <w:rPr>
          <w:rFonts w:ascii="Times" w:hAnsi="Times" w:cstheme="minorHAnsi"/>
          <w:bCs/>
        </w:rPr>
      </w:pPr>
      <w:r w:rsidRPr="0026385C">
        <w:rPr>
          <w:rFonts w:ascii="Times" w:hAnsi="Times" w:cstheme="minorHAnsi"/>
          <w:b/>
          <w:bCs/>
          <w:i/>
        </w:rPr>
        <w:t>B</w:t>
      </w:r>
      <w:r w:rsidR="00D43317" w:rsidRPr="0026385C">
        <w:rPr>
          <w:rFonts w:ascii="Times" w:hAnsi="Times" w:cstheme="minorHAnsi"/>
          <w:b/>
          <w:bCs/>
          <w:i/>
        </w:rPr>
        <w:t>etween group comparisons</w:t>
      </w:r>
      <w:r w:rsidR="008826B9" w:rsidRPr="0026385C">
        <w:rPr>
          <w:rFonts w:ascii="Times" w:hAnsi="Times" w:cstheme="minorHAnsi"/>
          <w:b/>
          <w:bCs/>
          <w:i/>
        </w:rPr>
        <w:t xml:space="preserve"> (RCT)</w:t>
      </w:r>
      <w:r w:rsidRPr="0026385C">
        <w:rPr>
          <w:rFonts w:ascii="Times" w:hAnsi="Times" w:cstheme="minorHAnsi"/>
          <w:b/>
          <w:bCs/>
          <w:i/>
        </w:rPr>
        <w:t xml:space="preserve">. </w:t>
      </w:r>
      <w:r w:rsidR="00D43317" w:rsidRPr="0026385C">
        <w:rPr>
          <w:rFonts w:ascii="Times" w:hAnsi="Times" w:cstheme="minorHAnsi"/>
          <w:bCs/>
        </w:rPr>
        <w:t>The study measures w</w:t>
      </w:r>
      <w:r w:rsidR="008826B9" w:rsidRPr="0026385C">
        <w:rPr>
          <w:rFonts w:ascii="Times" w:hAnsi="Times" w:cstheme="minorHAnsi"/>
          <w:bCs/>
        </w:rPr>
        <w:t>ere</w:t>
      </w:r>
      <w:r w:rsidR="00D43317" w:rsidRPr="0026385C">
        <w:rPr>
          <w:rFonts w:ascii="Times" w:hAnsi="Times" w:cstheme="minorHAnsi"/>
          <w:bCs/>
        </w:rPr>
        <w:t xml:space="preserve"> taken at baseline (Time 0), and three follow-ups at 3 (Time 1), 6 (Time 2), and 12 (Time 3) months </w:t>
      </w:r>
      <w:r w:rsidR="009527B3" w:rsidRPr="0026385C">
        <w:rPr>
          <w:rFonts w:ascii="Times" w:hAnsi="Times" w:cstheme="minorHAnsi"/>
          <w:bCs/>
        </w:rPr>
        <w:t>post-</w:t>
      </w:r>
      <w:r w:rsidR="009527B3">
        <w:rPr>
          <w:rFonts w:ascii="Times" w:hAnsi="Times" w:cstheme="minorHAnsi"/>
          <w:bCs/>
        </w:rPr>
        <w:t>enrolment</w:t>
      </w:r>
      <w:r w:rsidR="00D43317" w:rsidRPr="0026385C">
        <w:rPr>
          <w:rFonts w:ascii="Times" w:hAnsi="Times" w:cstheme="minorHAnsi"/>
          <w:bCs/>
        </w:rPr>
        <w:t xml:space="preserve">. </w:t>
      </w:r>
      <w:r w:rsidR="0057435E" w:rsidRPr="75628903">
        <w:rPr>
          <w:rFonts w:ascii="Times" w:hAnsi="Times" w:cstheme="minorBidi"/>
        </w:rPr>
        <w:t xml:space="preserve">The primary outcome was weight </w:t>
      </w:r>
      <w:r w:rsidR="0057435E">
        <w:rPr>
          <w:rFonts w:ascii="Times" w:hAnsi="Times" w:cstheme="minorBidi"/>
        </w:rPr>
        <w:t xml:space="preserve">change </w:t>
      </w:r>
      <w:r w:rsidR="0057435E" w:rsidRPr="75628903">
        <w:rPr>
          <w:rFonts w:ascii="Times" w:hAnsi="Times" w:cstheme="minorBidi"/>
        </w:rPr>
        <w:t>(in kg), the secondary outcomes were fat percentage change, and blood pressure change, where change was defined as the difference from baseline in the variables at 3-, 6- and 12 months. Demographic variables were assessed at baseline (Time 0). Changes from baseline were also computed for the other outcomes measured at each time point (baseline, 3-, 6-, and 12 month), which included self-reported measures of physical activity, sitting time, quality of life,</w:t>
      </w:r>
      <w:r w:rsidR="00D43317" w:rsidRPr="0026385C">
        <w:rPr>
          <w:rFonts w:ascii="Times" w:hAnsi="Times" w:cstheme="minorHAnsi"/>
          <w:bCs/>
        </w:rPr>
        <w:t xml:space="preserve"> and</w:t>
      </w:r>
      <w:r w:rsidR="0057435E">
        <w:rPr>
          <w:rFonts w:ascii="Times" w:hAnsi="Times" w:cstheme="minorHAnsi"/>
          <w:bCs/>
        </w:rPr>
        <w:t xml:space="preserve"> </w:t>
      </w:r>
      <w:r w:rsidR="00D43317" w:rsidRPr="0026385C">
        <w:rPr>
          <w:rFonts w:ascii="Times" w:hAnsi="Times" w:cstheme="minorHAnsi"/>
          <w:bCs/>
        </w:rPr>
        <w:t xml:space="preserve">theory-derived correlates of </w:t>
      </w:r>
      <w:r w:rsidR="00D43317" w:rsidRPr="0026385C">
        <w:rPr>
          <w:rFonts w:ascii="Times" w:hAnsi="Times" w:cstheme="minorHAnsi"/>
          <w:bCs/>
        </w:rPr>
        <w:lastRenderedPageBreak/>
        <w:t>weight loss</w:t>
      </w:r>
      <w:r w:rsidR="0057435E">
        <w:rPr>
          <w:rFonts w:ascii="Times" w:hAnsi="Times" w:cstheme="minorHAnsi"/>
          <w:bCs/>
        </w:rPr>
        <w:t xml:space="preserve"> (listed below)</w:t>
      </w:r>
      <w:r w:rsidR="008058B8">
        <w:rPr>
          <w:rFonts w:ascii="Times" w:hAnsi="Times" w:cstheme="minorHAnsi"/>
          <w:bCs/>
        </w:rPr>
        <w:t xml:space="preserve">. </w:t>
      </w:r>
      <w:r w:rsidRPr="0026385C">
        <w:rPr>
          <w:rFonts w:ascii="Times" w:hAnsi="Times" w:cstheme="minorHAnsi"/>
          <w:bCs/>
        </w:rPr>
        <w:t xml:space="preserve">We also </w:t>
      </w:r>
      <w:r w:rsidR="00B326A2">
        <w:rPr>
          <w:rFonts w:ascii="Times" w:hAnsi="Times" w:cstheme="minorHAnsi"/>
          <w:bCs/>
        </w:rPr>
        <w:t>monitored</w:t>
      </w:r>
      <w:r w:rsidRPr="0026385C">
        <w:rPr>
          <w:rFonts w:ascii="Times" w:hAnsi="Times" w:cstheme="minorHAnsi"/>
          <w:bCs/>
        </w:rPr>
        <w:t xml:space="preserve"> adverse events </w:t>
      </w:r>
      <w:r w:rsidR="009B3C6A">
        <w:rPr>
          <w:rFonts w:ascii="Times" w:hAnsi="Times" w:cstheme="minorHAnsi"/>
          <w:bCs/>
        </w:rPr>
        <w:t>(</w:t>
      </w:r>
      <w:r w:rsidR="00B75F86">
        <w:rPr>
          <w:rFonts w:ascii="Times" w:hAnsi="Times" w:cstheme="minorHAnsi"/>
          <w:bCs/>
        </w:rPr>
        <w:t xml:space="preserve">i.e., </w:t>
      </w:r>
      <w:r w:rsidR="009B3C6A">
        <w:rPr>
          <w:rFonts w:ascii="Times" w:hAnsi="Times" w:cstheme="minorHAnsi"/>
          <w:bCs/>
        </w:rPr>
        <w:t>p</w:t>
      </w:r>
      <w:r w:rsidR="009B3C6A" w:rsidRPr="009B3C6A">
        <w:rPr>
          <w:rFonts w:ascii="Times" w:hAnsi="Times" w:cstheme="minorHAnsi"/>
          <w:bCs/>
        </w:rPr>
        <w:t xml:space="preserve">articipants were invited to report any adverse </w:t>
      </w:r>
      <w:r w:rsidR="009B3C6A">
        <w:rPr>
          <w:rFonts w:ascii="Times" w:hAnsi="Times" w:cstheme="minorHAnsi"/>
          <w:bCs/>
        </w:rPr>
        <w:t>events</w:t>
      </w:r>
      <w:r w:rsidR="009B3C6A" w:rsidRPr="009B3C6A">
        <w:rPr>
          <w:rFonts w:ascii="Times" w:hAnsi="Times" w:cstheme="minorHAnsi"/>
          <w:bCs/>
        </w:rPr>
        <w:t xml:space="preserve"> at any time during the study, either during follow-up assessments or by contacting the research team directly</w:t>
      </w:r>
      <w:r w:rsidR="009B3C6A">
        <w:rPr>
          <w:rFonts w:ascii="Times" w:hAnsi="Times" w:cstheme="minorHAnsi"/>
          <w:bCs/>
        </w:rPr>
        <w:t xml:space="preserve">) </w:t>
      </w:r>
      <w:r w:rsidRPr="0026385C">
        <w:rPr>
          <w:rFonts w:ascii="Times" w:hAnsi="Times" w:cstheme="minorHAnsi"/>
          <w:bCs/>
        </w:rPr>
        <w:t xml:space="preserve">and </w:t>
      </w:r>
      <w:r w:rsidR="00B5616C">
        <w:rPr>
          <w:rFonts w:ascii="Times" w:hAnsi="Times" w:cstheme="minorHAnsi"/>
          <w:bCs/>
        </w:rPr>
        <w:t xml:space="preserve">collected </w:t>
      </w:r>
      <w:r w:rsidRPr="0026385C">
        <w:rPr>
          <w:rFonts w:ascii="Times" w:hAnsi="Times" w:cstheme="minorHAnsi"/>
          <w:bCs/>
        </w:rPr>
        <w:t xml:space="preserve">feedback on </w:t>
      </w:r>
      <w:r w:rsidR="00102144" w:rsidRPr="0026385C">
        <w:rPr>
          <w:rFonts w:ascii="Times" w:hAnsi="Times" w:cstheme="minorHAnsi"/>
          <w:bCs/>
        </w:rPr>
        <w:t xml:space="preserve">intervention </w:t>
      </w:r>
      <w:r w:rsidRPr="0026385C">
        <w:rPr>
          <w:rFonts w:ascii="Times" w:hAnsi="Times" w:cstheme="minorHAnsi"/>
          <w:bCs/>
        </w:rPr>
        <w:t xml:space="preserve">acceptability, advice, delivery, and format. </w:t>
      </w:r>
      <w:r w:rsidR="00374BFA">
        <w:rPr>
          <w:rFonts w:ascii="Times" w:hAnsi="Times" w:cstheme="minorHAnsi"/>
          <w:bCs/>
        </w:rPr>
        <w:t xml:space="preserve">Detailed description of study measures and scales used </w:t>
      </w:r>
      <w:r w:rsidR="00237E8D">
        <w:rPr>
          <w:rFonts w:ascii="Times" w:hAnsi="Times" w:cstheme="minorHAnsi"/>
          <w:bCs/>
        </w:rPr>
        <w:t xml:space="preserve">are </w:t>
      </w:r>
      <w:r w:rsidR="00374BFA">
        <w:rPr>
          <w:rFonts w:ascii="Times" w:hAnsi="Times" w:cstheme="minorHAnsi"/>
          <w:bCs/>
        </w:rPr>
        <w:t>described in the study protocol and below</w:t>
      </w:r>
      <w:r w:rsidR="00374BFA" w:rsidRPr="0026385C">
        <w:rPr>
          <w:rFonts w:ascii="Times" w:hAnsi="Times" w:cstheme="minorHAnsi"/>
          <w:bCs/>
        </w:rPr>
        <w:t xml:space="preserve"> </w:t>
      </w:r>
      <w:r w:rsidR="00374BFA" w:rsidRPr="0026385C">
        <w:rPr>
          <w:rFonts w:ascii="Times" w:eastAsia="Calibri" w:hAnsi="Times" w:cstheme="minorHAnsi"/>
        </w:rPr>
        <w:fldChar w:fldCharType="begin"/>
      </w:r>
      <w:r w:rsidR="00486EDC">
        <w:rPr>
          <w:rFonts w:ascii="Times" w:eastAsia="Calibri" w:hAnsi="Times" w:cstheme="minorHAnsi"/>
        </w:rPr>
        <w:instrText xml:space="preserve"> ADDIN ZOTERO_ITEM CSL_CITATION {"citationID":"XQkPv7F4","properties":{"formattedCitation":"(Kwasnicka, Luszczynska, et al., 2020)","plainCitation":"(Kwasnicka, Luszczynska, et al., 2020)","noteIndex":0},"citationItems":[{"id":"EVKac1at/3q6aQyxt","uris":["http://zotero.org/users/5775877/items/BG82ESQ9"],"itemData":{"id":3304,"type":"article-journal","abstract":"Introduction\n              \n                Digital behavioural weight loss interventions have the potential to improve public health; however, these interventions are often not adequately tailored to the needs of the participants. This is the protocol for a trial that aims to determine the effectiveness and cost-effectiveness of the\n                Choosing Health\n                programme as a means to promote weight loss and weight loss maintenance among overweight/obese adults.\n              \n            \n            \n              Methods and analysis\n              \n                The proposed study is a two-group randomised controlled trial with a nested interrupted time series (ITS) within-person design. Participants (n=285) will be randomly assigned to either the\n                Choosing Health\n                digital intervention or a control group. For intervention participants, ecological momentary assessment will be used to identify behavioural determinants for each individual in order to tailor evidence-based behaviour change techniques and intervention content.\n              \n              Control group participants will receive non-tailored weight loss advice via e-book and generic emails. The primary outcome is the mean difference in weight loss between groups at 6 months controlled for baseline. Secondary outcomes include blood pressure and percentage of body fat; self-reported measures of physical activity, sitting time, quality of life, cost and theory-derived correlates of weight loss. Secondary outcomes will be measured at baseline, 3, 6 and 12 months. The primary outcome for ITS will be daily weight loss plan adherence. Data will be analysed using regression and time series analyses.\n            \n            \n              Ethics and dissemination\n              Ethics approval was granted by Faculty of Psychology, SWPS University of Social Sciences and Humanities, Wroclaw, Poland, approval number 03/P/12/2019. The project results will be disseminated through structured strategy implemented in collaboration with the Ministry of Health.\n            \n            \n              Trial registration details\n              \n                This trial was registered with\n                www.clinicaltrials.gov\n                ; registration number\n                NCT04291482\n                .","container-title":"BMJ Open","DOI":"10.1136/bmjopen-2020-040183","ISSN":"2044-6055, 2044-6055","issue":"11","journalAbbreviation":"BMJ Open","language":"en","page":"e040183","source":"DOI.org (Crossref)","title":"Theory-based digital intervention to promote weight loss and weight loss maintenance (Choosing Health): protocol for a randomised controlled trial","title-short":"Theory-based digital intervention to promote weight loss and weight loss maintenance (Choosing Health)","volume":"10","author":[{"family":"Kwasnicka","given":"Dominika"},{"family":"Luszczynska","given":"Aleksandra"},{"family":"Hagger","given":"Martin S"},{"family":"Quested","given":"Eleanor"},{"family":"Pagoto","given":"Sherry L"},{"family":"Verboon","given":"Peter"},{"family":"Robinson","given":"Suzanne"},{"family":"Januszewicz","given":"Anna"},{"family":"Idziak","given":"Paulina"},{"family":"Palacz","given":"Iga"},{"family":"Naughton","given":"Felix"}],"issued":{"date-parts":[["2020",11]]}}}],"schema":"https://github.com/citation-style-language/schema/raw/master/csl-citation.json"} </w:instrText>
      </w:r>
      <w:r w:rsidR="00374BFA" w:rsidRPr="0026385C">
        <w:rPr>
          <w:rFonts w:ascii="Times" w:eastAsia="Calibri" w:hAnsi="Times" w:cstheme="minorHAnsi"/>
        </w:rPr>
        <w:fldChar w:fldCharType="separate"/>
      </w:r>
      <w:r w:rsidR="00923FC2">
        <w:rPr>
          <w:rFonts w:ascii="Times" w:eastAsia="Calibri" w:hAnsi="Times" w:cstheme="minorHAnsi"/>
          <w:noProof/>
        </w:rPr>
        <w:t>(Kwasnicka, Luszczynska, et al., 2020)</w:t>
      </w:r>
      <w:r w:rsidR="00374BFA" w:rsidRPr="0026385C">
        <w:rPr>
          <w:rFonts w:ascii="Times" w:eastAsia="Calibri" w:hAnsi="Times" w:cstheme="minorHAnsi"/>
        </w:rPr>
        <w:fldChar w:fldCharType="end"/>
      </w:r>
      <w:r w:rsidR="00374BFA" w:rsidRPr="0026385C">
        <w:rPr>
          <w:rFonts w:ascii="Times" w:eastAsia="Calibri" w:hAnsi="Times" w:cstheme="minorHAnsi"/>
        </w:rPr>
        <w:t>.</w:t>
      </w:r>
    </w:p>
    <w:p w14:paraId="204BEE8D" w14:textId="208B13C3" w:rsidR="00E0204A" w:rsidRDefault="00E0204A" w:rsidP="00E0204A">
      <w:pPr>
        <w:keepNext/>
        <w:spacing w:before="240" w:line="480" w:lineRule="auto"/>
        <w:ind w:firstLine="720"/>
        <w:contextualSpacing/>
        <w:jc w:val="both"/>
        <w:outlineLvl w:val="0"/>
        <w:rPr>
          <w:rFonts w:ascii="Times" w:hAnsi="Times" w:cstheme="minorHAnsi"/>
          <w:bCs/>
        </w:rPr>
      </w:pPr>
      <w:r w:rsidRPr="00201371">
        <w:rPr>
          <w:rFonts w:ascii="Times" w:eastAsia="Calibri" w:hAnsi="Times" w:cstheme="minorHAnsi"/>
          <w:b/>
          <w:bCs/>
          <w:i/>
          <w:iCs/>
        </w:rPr>
        <w:t>Device-</w:t>
      </w:r>
      <w:r w:rsidR="00383C33">
        <w:rPr>
          <w:rFonts w:ascii="Times" w:eastAsia="Calibri" w:hAnsi="Times" w:cstheme="minorHAnsi"/>
          <w:b/>
          <w:bCs/>
          <w:i/>
          <w:iCs/>
        </w:rPr>
        <w:t>based</w:t>
      </w:r>
      <w:r w:rsidRPr="00201371">
        <w:rPr>
          <w:rFonts w:ascii="Times" w:hAnsi="Times" w:cstheme="minorHAnsi"/>
          <w:b/>
          <w:bCs/>
          <w:i/>
          <w:iCs/>
        </w:rPr>
        <w:t xml:space="preserve"> measures</w:t>
      </w:r>
      <w:r w:rsidRPr="0026385C">
        <w:rPr>
          <w:rFonts w:ascii="Times" w:hAnsi="Times" w:cstheme="minorHAnsi"/>
          <w:bCs/>
        </w:rPr>
        <w:t xml:space="preserve"> </w:t>
      </w:r>
      <w:r w:rsidR="00374BFA">
        <w:rPr>
          <w:rFonts w:ascii="Times" w:hAnsi="Times" w:cstheme="minorHAnsi"/>
          <w:bCs/>
        </w:rPr>
        <w:t xml:space="preserve">at four timepoints </w:t>
      </w:r>
      <w:r w:rsidRPr="0026385C">
        <w:rPr>
          <w:rFonts w:ascii="Times" w:hAnsi="Times" w:cstheme="minorHAnsi"/>
          <w:bCs/>
        </w:rPr>
        <w:t>included</w:t>
      </w:r>
      <w:r w:rsidRPr="0026385C">
        <w:rPr>
          <w:rFonts w:ascii="Times" w:hAnsi="Times" w:cstheme="minorHAnsi"/>
          <w:b/>
          <w:bCs/>
          <w:i/>
        </w:rPr>
        <w:t xml:space="preserve"> </w:t>
      </w:r>
      <w:r w:rsidRPr="0026385C">
        <w:rPr>
          <w:rFonts w:ascii="Times" w:hAnsi="Times" w:cstheme="minorHAnsi"/>
          <w:bCs/>
        </w:rPr>
        <w:t xml:space="preserve">weight (in kgs), height, body fat percentage, total muscle mass, and blood pressure. </w:t>
      </w:r>
      <w:bookmarkStart w:id="1" w:name="_Hlk190781717"/>
      <w:r w:rsidRPr="0026385C">
        <w:rPr>
          <w:rFonts w:ascii="Times" w:hAnsi="Times" w:cstheme="minorHAnsi"/>
          <w:bCs/>
        </w:rPr>
        <w:t>Weight in kilograms and body fat percentage were assessed with</w:t>
      </w:r>
      <w:r w:rsidR="00E06849">
        <w:rPr>
          <w:rFonts w:ascii="Times" w:hAnsi="Times" w:cstheme="minorHAnsi"/>
          <w:bCs/>
        </w:rPr>
        <w:t xml:space="preserve"> a</w:t>
      </w:r>
      <w:r w:rsidRPr="0026385C">
        <w:rPr>
          <w:rFonts w:ascii="Times" w:hAnsi="Times" w:cstheme="minorHAnsi"/>
          <w:bCs/>
        </w:rPr>
        <w:t xml:space="preserve"> body composition scale (Tanita, MC-780MA S, Japan) </w:t>
      </w:r>
      <w:bookmarkEnd w:id="1"/>
      <w:r w:rsidRPr="0026385C">
        <w:rPr>
          <w:rFonts w:ascii="Times" w:hAnsi="Times" w:cstheme="minorHAnsi"/>
          <w:bCs/>
        </w:rPr>
        <w:t>and height with a free-standing stadiometer (Seca 274, Germany). BMI was calculated as weight in kilograms divided by the square of height in metres (kg/m</w:t>
      </w:r>
      <w:r w:rsidRPr="0026385C">
        <w:rPr>
          <w:rFonts w:ascii="Times" w:hAnsi="Times" w:cstheme="minorHAnsi"/>
          <w:bCs/>
          <w:vertAlign w:val="superscript"/>
        </w:rPr>
        <w:t>2</w:t>
      </w:r>
      <w:r w:rsidRPr="0026385C">
        <w:rPr>
          <w:rFonts w:ascii="Times" w:hAnsi="Times" w:cstheme="minorHAnsi"/>
          <w:bCs/>
        </w:rPr>
        <w:t>). Resting systolic and diastolic blood pressure were measured with a validated digital blood pressure monitor (Omron HBP-1100 Professional Blood Pressure Monitor, Japan). For the participants whose systolic blood pressure exceeded 140 mmHg and/or measured diastolic blood pressure exceeded 90 mmHg</w:t>
      </w:r>
      <w:r w:rsidR="00E23AC4">
        <w:rPr>
          <w:rFonts w:ascii="Times" w:hAnsi="Times" w:cstheme="minorHAnsi"/>
          <w:bCs/>
        </w:rPr>
        <w:t xml:space="preserve"> after taking</w:t>
      </w:r>
      <w:r w:rsidR="0080680F">
        <w:rPr>
          <w:rFonts w:ascii="Times" w:hAnsi="Times" w:cstheme="minorHAnsi"/>
          <w:bCs/>
        </w:rPr>
        <w:t xml:space="preserve"> the</w:t>
      </w:r>
      <w:r w:rsidR="00E23AC4">
        <w:rPr>
          <w:rFonts w:ascii="Times" w:hAnsi="Times" w:cstheme="minorHAnsi"/>
          <w:bCs/>
        </w:rPr>
        <w:t xml:space="preserve"> first measurement</w:t>
      </w:r>
      <w:r w:rsidRPr="0026385C">
        <w:rPr>
          <w:rFonts w:ascii="Times" w:hAnsi="Times" w:cstheme="minorHAnsi"/>
          <w:bCs/>
        </w:rPr>
        <w:t>, up to two further measures were taken and</w:t>
      </w:r>
      <w:r w:rsidR="00E9213D">
        <w:rPr>
          <w:rFonts w:ascii="Times" w:hAnsi="Times" w:cstheme="minorHAnsi"/>
          <w:bCs/>
        </w:rPr>
        <w:t xml:space="preserve">, </w:t>
      </w:r>
      <w:r w:rsidR="00E9213D" w:rsidRPr="0026385C">
        <w:rPr>
          <w:rFonts w:ascii="Times" w:hAnsi="Times" w:cstheme="minorHAnsi"/>
          <w:bCs/>
        </w:rPr>
        <w:t>if the blood pressure was elevated</w:t>
      </w:r>
      <w:r w:rsidR="00E9213D">
        <w:rPr>
          <w:rFonts w:ascii="Times" w:hAnsi="Times" w:cstheme="minorHAnsi"/>
          <w:bCs/>
        </w:rPr>
        <w:t xml:space="preserve"> after the additional two measures</w:t>
      </w:r>
      <w:r w:rsidR="00662460">
        <w:rPr>
          <w:rFonts w:ascii="Times" w:hAnsi="Times" w:cstheme="minorHAnsi"/>
          <w:bCs/>
        </w:rPr>
        <w:t>,</w:t>
      </w:r>
      <w:r w:rsidRPr="0026385C">
        <w:rPr>
          <w:rFonts w:ascii="Times" w:hAnsi="Times" w:cstheme="minorHAnsi"/>
          <w:bCs/>
        </w:rPr>
        <w:t xml:space="preserve"> they were asked to consult their physician about their study participation</w:t>
      </w:r>
      <w:r w:rsidR="00662460">
        <w:rPr>
          <w:rFonts w:ascii="Times" w:hAnsi="Times" w:cstheme="minorHAnsi"/>
          <w:bCs/>
        </w:rPr>
        <w:t>.</w:t>
      </w:r>
    </w:p>
    <w:p w14:paraId="41FFF7BC" w14:textId="02E2114A" w:rsidR="008C5559" w:rsidRDefault="008C5559" w:rsidP="00E0204A">
      <w:pPr>
        <w:keepNext/>
        <w:spacing w:before="240" w:line="480" w:lineRule="auto"/>
        <w:ind w:firstLine="720"/>
        <w:contextualSpacing/>
        <w:jc w:val="both"/>
        <w:outlineLvl w:val="0"/>
        <w:rPr>
          <w:rFonts w:ascii="Times" w:hAnsi="Times" w:cstheme="minorHAnsi"/>
          <w:bCs/>
        </w:rPr>
      </w:pPr>
      <w:r w:rsidRPr="007E41B9">
        <w:rPr>
          <w:lang w:eastAsia="en-GB"/>
        </w:rPr>
        <w:t>We used the Tanita MC-780MA S body composition scale, which employs multi-frequency bioelectrical impedance analysis (BIA) to estimate body composition. Previous validation studies indicate that this model demonstrates good reliability and acceptable validity in adults, including those with overweight and obesity, when assessing changes in body fat percentage and weight over time</w:t>
      </w:r>
      <w:r>
        <w:rPr>
          <w:lang w:eastAsia="en-GB"/>
        </w:rPr>
        <w:t xml:space="preserve"> </w:t>
      </w:r>
      <w:r>
        <w:rPr>
          <w:lang w:eastAsia="en-GB"/>
        </w:rPr>
        <w:fldChar w:fldCharType="begin"/>
      </w:r>
      <w:r>
        <w:rPr>
          <w:lang w:eastAsia="en-GB"/>
        </w:rPr>
        <w:instrText xml:space="preserve"> ADDIN ZOTERO_ITEM CSL_CITATION {"citationID":"EePKjJyA","properties":{"formattedCitation":"(Qadah et al., 2024)","plainCitation":"(Qadah et al., 2024)","noteIndex":0},"citationItems":[{"id":262,"uris":["http://zotero.org/users/local/dBwj8mLX/items/NQCAHIAW"],"itemData":{"id":262,"type":"article-journal","abstract":"Background. Body composition is an important component in maintaining overall health. In clinical practice and research investigations, the Bioelectrical Impedance Analysis (BIA) method is frequently used for body composition assessment.\nAim. We investigated the within day (fasting state and after food) and between day (test retest) reliability and agreement of a new MC 780PMA multi frequency body composition analyzer (Tanita MC 780PMA, Japan) in measuring body mass index, body fat, fat free mass, total body water, intracellular water, extracellular water, appendicular skeletal muscle mass, and skeletal muscle mass index in healthy young adults.\nMaterial and methods. Thirty healthy individuals (age 23.33 ± 4.08 years, 60% women) body composition was assessed three times (before food (test 1), 30 minutes after food on the same day (test 2), and one week after (test 3)) using the Tanita multi frequency body composition analyzer MC 780PM by a qualified physiotherapist. Within  and between reliability was assessed using the intraclass correlation coefficient (ICC [3, 1]; two way mixed effects, consistency, single measurements, agreement). In addition, the standard errors of measurement and smallest real differences were calculated for between day measurements for the BIA parameters of interest.\nResults. Good within day reliability was noted for body mass index (ICC = 0.881) and extracellular water (ICC = 0.850). Excellent within day reliability was noted for the remaining parameters (ICC &gt; 0.900). Excellent between day reliability was noted for all the chosen BIA parameters (&gt; 0.900).\nConclusion. BIA using the Tanita MC 780PM showed good to excellent within  and between day reliability and low measurement errors when measuring before and/or after food intake in healthy adults. Future studies investigating the reliability of Tanita MC 780PMA in individuals with pathological conditions affecting body composition are warranted.","container-title":"Fizjoterapia Polska","DOI":"10.56984/8ZG5608ZD5","issue":"2","journalAbbreviation":"Fiz Pol","page":"275-279","source":"DOI.org (Crossref)","title":"Within- and between-day reliability of bioelectrical impedance analysis using a novel Tanita multi-frequency body composition analyzer (MC-780PMA) in healthy young adults","volume":"24","author":[{"family":"Qadah","given":"Raneen Mohammed"},{"family":"Al-Sharman","given":"Alham"},{"family":"Shalash","given":"Reime Jamal"},{"family":"Arumugam","given":"Ashokan"}],"issued":{"date-parts":[["2024",6,30]]}}}],"schema":"https://github.com/citation-style-language/schema/raw/master/csl-citation.json"} </w:instrText>
      </w:r>
      <w:r>
        <w:rPr>
          <w:lang w:eastAsia="en-GB"/>
        </w:rPr>
        <w:fldChar w:fldCharType="separate"/>
      </w:r>
      <w:r>
        <w:rPr>
          <w:noProof/>
          <w:lang w:eastAsia="en-GB"/>
        </w:rPr>
        <w:t>(Qadah et al., 2024)</w:t>
      </w:r>
      <w:r>
        <w:rPr>
          <w:lang w:eastAsia="en-GB"/>
        </w:rPr>
        <w:fldChar w:fldCharType="end"/>
      </w:r>
      <w:r>
        <w:rPr>
          <w:lang w:eastAsia="en-GB"/>
        </w:rPr>
        <w:t xml:space="preserve">, but not in people with severe obesity </w:t>
      </w:r>
      <w:r>
        <w:rPr>
          <w:lang w:eastAsia="en-GB"/>
        </w:rPr>
        <w:fldChar w:fldCharType="begin"/>
      </w:r>
      <w:r>
        <w:rPr>
          <w:lang w:eastAsia="en-GB"/>
        </w:rPr>
        <w:instrText xml:space="preserve"> ADDIN ZOTERO_ITEM CSL_CITATION {"citationID":"jEKctINR","properties":{"formattedCitation":"(Coppini et al., 2005)","plainCitation":"(Coppini et al., 2005)","noteIndex":0},"citationItems":[{"id":266,"uris":["http://zotero.org/users/local/dBwj8mLX/items/U7LFYKSB"],"itemData":{"id":266,"type":"article-journal","container-title":"Current Opinion in Clinical Nutrition &amp; Metabolic Care","DOI":"10.1097/01.mco.0000165013.54696.64","ISSN":"1363-1950","issue":"3","language":"en","page":"329-332","source":"DOI.org (Crossref)","title":"Limitations and validation of bioelectrical impedance analysis in morbidly obese patients","volume":"8","author":[{"family":"Coppini","given":"Luciana Z"},{"family":"Waitzberg","given":"Dan L"},{"family":"Campos","given":"Antonio Carlos L"}],"issued":{"date-parts":[["2005",5]]}}}],"schema":"https://github.com/citation-style-language/schema/raw/master/csl-citation.json"} </w:instrText>
      </w:r>
      <w:r>
        <w:rPr>
          <w:lang w:eastAsia="en-GB"/>
        </w:rPr>
        <w:fldChar w:fldCharType="separate"/>
      </w:r>
      <w:r>
        <w:rPr>
          <w:noProof/>
          <w:lang w:eastAsia="en-GB"/>
        </w:rPr>
        <w:t>(Coppini et al., 2005)</w:t>
      </w:r>
      <w:r>
        <w:rPr>
          <w:lang w:eastAsia="en-GB"/>
        </w:rPr>
        <w:fldChar w:fldCharType="end"/>
      </w:r>
      <w:r>
        <w:rPr>
          <w:lang w:eastAsia="en-GB"/>
        </w:rPr>
        <w:t>.</w:t>
      </w:r>
      <w:r w:rsidRPr="007E41B9">
        <w:rPr>
          <w:lang w:eastAsia="en-GB"/>
        </w:rPr>
        <w:t xml:space="preserve"> Although BIA may slightly underestimate body fat in adults with obesity</w:t>
      </w:r>
      <w:r>
        <w:rPr>
          <w:lang w:eastAsia="en-GB"/>
        </w:rPr>
        <w:t xml:space="preserve"> </w:t>
      </w:r>
      <w:r>
        <w:rPr>
          <w:lang w:eastAsia="en-GB"/>
        </w:rPr>
        <w:lastRenderedPageBreak/>
        <w:fldChar w:fldCharType="begin"/>
      </w:r>
      <w:r>
        <w:rPr>
          <w:lang w:eastAsia="en-GB"/>
        </w:rPr>
        <w:instrText xml:space="preserve"> ADDIN ZOTERO_ITEM CSL_CITATION {"citationID":"Ebg5xkjB","properties":{"formattedCitation":"(Verney et al., 2016)","plainCitation":"(Verney et al., 2016)","noteIndex":0},"citationItems":[{"id":264,"uris":["http://zotero.org/users/local/dBwj8mLX/items/RN8WHPP8"],"itemData":{"id":264,"type":"article-journal","abstract":"The aim of this study was to compare total and segmental body composition results between bioimpedance analysis (BIA) and dual x-ray absorptiometry (DXA) scan and to test the reproducibility of BIA in obese adolescents. We hypothesized that BIA offers an accurate and reproducible method to assess body composition in adolescents with obesity. Whole-body and segmental body compositions were assessed by BIA (Tanita MC-780) and DXA (Hologic) among 138 (110 girls and 28 boys) obese adolescents (Tanner stage 3-5) aged 14±1.5years. The BIA analysis was replicated on 3 identical occasions in 32 participants to test the reproducibility of the methods. Whole-body fat mass percentage was significantly higher using the BIA method compared with DXA (40.6±7.8 vs 38.8±4.9%, P&lt;.001), which represents a 4.8% overestimation of the BIA technique compared with DXA. Similarly, fat mass expressed in kilograms is overestimated by 2.8% using BIA (35.8±11.7kg) compared with the DXA measure (34.3±8.7kg) (P&lt;.001), and fat-free mass is underestimated by -6.1% using BIA (P&lt;.001). Except for the right arm and leg percentage of fat mass, all the segmental measures of body composition are significantly different between the 2 methods. Intraclass correlation coefficient and Lin coefficient showed great agreement and concordance between both methods in assessing whole-body composition. Intraclass correlation coefficient between the 3 BIA measures ranged from 0.99 to 1 for body weight, body fat, and fat-free mass. Bioimpedance analysis offers an acceptable and reproducible alternative to assess body composition in obese adolescents, with however a loss of correlation between BIA and DXA with increasing body fat; its validity remains uncertain for segmental analysis among obese youth.","container-title":"Nutrition Research (New York, N.Y.)","DOI":"10.1016/j.nutres.2016.04.003","ISSN":"1879-0739","issue":"7","journalAbbreviation":"Nutr Res","language":"eng","note":"PMID: 27333957","page":"663-670","source":"PubMed","title":"Bioelectrical impedance is an accurate method to assess body composition in obese but not severely obese adolescents","volume":"36","author":[{"family":"Verney","given":"Julien"},{"family":"Metz","given":"Lore"},{"family":"Chaplais","given":"Elodie"},{"family":"Cardenoux","given":"Charlotte"},{"family":"Pereira","given":"Bruno"},{"family":"Thivel","given":"David"}],"issued":{"date-parts":[["2016",7]]}}}],"schema":"https://github.com/citation-style-language/schema/raw/master/csl-citation.json"} </w:instrText>
      </w:r>
      <w:r>
        <w:rPr>
          <w:lang w:eastAsia="en-GB"/>
        </w:rPr>
        <w:fldChar w:fldCharType="separate"/>
      </w:r>
      <w:r>
        <w:rPr>
          <w:noProof/>
          <w:lang w:eastAsia="en-GB"/>
        </w:rPr>
        <w:t>(Verney et al., 2016)</w:t>
      </w:r>
      <w:r>
        <w:rPr>
          <w:lang w:eastAsia="en-GB"/>
        </w:rPr>
        <w:fldChar w:fldCharType="end"/>
      </w:r>
      <w:r>
        <w:rPr>
          <w:lang w:eastAsia="en-GB"/>
        </w:rPr>
        <w:t xml:space="preserve"> </w:t>
      </w:r>
      <w:r w:rsidRPr="007E41B9">
        <w:rPr>
          <w:lang w:eastAsia="en-GB"/>
        </w:rPr>
        <w:t>it is widely used in longitudinal weight-loss studies due to its practicality, safety, and ability to detect relative changes over time. Therefore, it provides a suitable method for tracking weight and fat percentage changes in our cohor</w:t>
      </w:r>
      <w:r w:rsidR="004E4A2E">
        <w:rPr>
          <w:lang w:eastAsia="en-GB"/>
        </w:rPr>
        <w:t>t</w:t>
      </w:r>
      <w:r w:rsidRPr="007E41B9">
        <w:rPr>
          <w:lang w:eastAsia="en-GB"/>
        </w:rPr>
        <w:t>.</w:t>
      </w:r>
    </w:p>
    <w:p w14:paraId="0E43102D" w14:textId="5906084E" w:rsidR="00A6424A" w:rsidRPr="00201371" w:rsidRDefault="00201371" w:rsidP="005C18D6">
      <w:pPr>
        <w:spacing w:line="480" w:lineRule="auto"/>
        <w:ind w:firstLine="720"/>
        <w:jc w:val="both"/>
        <w:rPr>
          <w:rFonts w:ascii="Times" w:hAnsi="Times" w:cstheme="minorBidi"/>
        </w:rPr>
      </w:pPr>
      <w:r w:rsidRPr="56B857CC">
        <w:rPr>
          <w:rFonts w:ascii="Times" w:hAnsi="Times" w:cstheme="minorBidi"/>
          <w:b/>
          <w:bCs/>
          <w:i/>
          <w:iCs/>
        </w:rPr>
        <w:t xml:space="preserve">Self-reported measures </w:t>
      </w:r>
      <w:r w:rsidRPr="56B857CC">
        <w:rPr>
          <w:rFonts w:ascii="Times" w:hAnsi="Times" w:cstheme="minorBidi"/>
        </w:rPr>
        <w:t xml:space="preserve">included food consumption measured with an adapted version of the Dietary Instrument for Nutrition Education with higher scores indicating higher consumption, with items tailored to the Polish population </w:t>
      </w:r>
      <w:r w:rsidRPr="56B857CC">
        <w:rPr>
          <w:rFonts w:ascii="Times" w:hAnsi="Times" w:cstheme="minorBidi"/>
        </w:rPr>
        <w:fldChar w:fldCharType="begin"/>
      </w:r>
      <w:r w:rsidR="00486EDC">
        <w:rPr>
          <w:rFonts w:ascii="Times" w:hAnsi="Times" w:cstheme="minorBidi"/>
        </w:rPr>
        <w:instrText xml:space="preserve"> ADDIN ZOTERO_ITEM CSL_CITATION {"citationID":"ALMaVQmJ","properties":{"formattedCitation":"(Roe et al., 1994)","plainCitation":"(Roe et al., 1994)","noteIndex":0},"citationItems":[{"id":"EVKac1at/Ev4zRUya","uris":["http://zotero.org/users/5775877/items/T57B4PNA",["http://zotero.org/users/5775877/items/T57B4PNA"]],"itemData":{"id":375,"type":"article-journal","abstract":"Primary health care staff are involved increasingly in the provision of dietary advice for health promotion, often without adequate training in nutrition assessment or counselling. At present no brief diet assessment methods are available which have been validated for this purpose in the UK. We report on the accuracy of the Dietary Instrument for Nutrition Education (DINE) in classifying dietary fat and fibre intakes. This structured questionnaire can be administered and scored in under 10 minutes by primary care staff without specialized nutritional knowledge, and includes a dietary counselling component. The classification of fat and fibre intakes as low, medium or high by the DINE method was compared to that of a detailed 4-day diet record in a population of 206 factory workers. There was exact agreement of categorization for 53% of fat intakes and 52% of fibre intakes, and only 6% of fat intakes and 5% of fibre intakes were grossly misclassified (placed in a high category by one method and a low category by another). Pearson correlation coefficients between the two methods were 0.51 for fat, 0.46 for fibre and 0.43 for the polyunsaturated:saturated fat ratio. The DINE method is a brief and inexpensive tool for diet assessment in primary care health promotion programmes.","container-title":"Family Practice","ISSN":"02632136 (ISSN)","issue":"4","journalAbbreviation":"FAM. PRACT.","language":"English","page":"375-381","source":"Scopus","title":"Dietary intervention in primary care: Validity of the DINE method for diet assessment","volume":"11","author":[{"family":"Roe","given":"L."},{"family":"Strong","given":"C."},{"family":"Whiteside","given":"C."},{"family":"Neil","given":"A."},{"family":"Mant","given":"D."}],"issued":{"date-parts":[["1994"]]}}}],"schema":"https://github.com/citation-style-language/schema/raw/master/csl-citation.json"} </w:instrText>
      </w:r>
      <w:r w:rsidRPr="56B857CC">
        <w:rPr>
          <w:rFonts w:ascii="Times" w:hAnsi="Times" w:cstheme="minorBidi"/>
        </w:rPr>
        <w:fldChar w:fldCharType="separate"/>
      </w:r>
      <w:r w:rsidRPr="56B857CC">
        <w:rPr>
          <w:rFonts w:ascii="Times" w:hAnsi="Times" w:cstheme="minorBidi"/>
        </w:rPr>
        <w:t>(Roe et al., 1994)</w:t>
      </w:r>
      <w:r w:rsidRPr="56B857CC">
        <w:rPr>
          <w:rFonts w:ascii="Times" w:hAnsi="Times" w:cstheme="minorBidi"/>
        </w:rPr>
        <w:fldChar w:fldCharType="end"/>
      </w:r>
      <w:r w:rsidRPr="56B857CC">
        <w:rPr>
          <w:rFonts w:ascii="Times" w:hAnsi="Times" w:cstheme="minorBidi"/>
        </w:rPr>
        <w:t xml:space="preserve"> for fatty food, fruit and vegetable, and sugary food scores. Alcohol consumption was recorded using the A</w:t>
      </w:r>
      <w:r w:rsidR="002D75FC">
        <w:rPr>
          <w:rFonts w:ascii="Times" w:hAnsi="Times" w:cstheme="minorBidi"/>
        </w:rPr>
        <w:t>UDIT</w:t>
      </w:r>
      <w:r w:rsidRPr="56B857CC">
        <w:rPr>
          <w:rFonts w:ascii="Times" w:hAnsi="Times" w:cstheme="minorBidi"/>
        </w:rPr>
        <w:t xml:space="preserve">-C </w:t>
      </w:r>
      <w:r w:rsidRPr="56B857CC">
        <w:rPr>
          <w:rFonts w:ascii="Times" w:hAnsi="Times" w:cstheme="minorBidi"/>
        </w:rPr>
        <w:fldChar w:fldCharType="begin"/>
      </w:r>
      <w:r w:rsidR="00486EDC">
        <w:rPr>
          <w:rFonts w:ascii="Times" w:hAnsi="Times" w:cstheme="minorBidi"/>
        </w:rPr>
        <w:instrText xml:space="preserve"> ADDIN ZOTERO_ITEM CSL_CITATION {"citationID":"ko9yUBeo","properties":{"formattedCitation":"(Bush et al., 1998)","plainCitation":"(Bush et al., 1998)","noteIndex":0},"citationItems":[{"id":"EVKac1at/fvykQGEJ","uris":["http://zotero.org/users/5775877/items/L9HSF5TX",["http://zotero.org/users/5775877/items/L9HSF5TX"]],"itemData":{"id":856,"type":"article-journal","container-title":"Archives of internal medicine","ISSN":"0003-9926","issue":"16","journalAbbreviation":"Archives of internal medicine","page":"1789-1795","title":"The AUDIT alcohol consumption questions (AUDIT-C): an effective brief screening test for problem drinking","volume":"158","author":[{"family":"Bush","given":"Kristen"},{"family":"Kivlahan","given":"Daniel R"},{"family":"McDonell","given":"Mary B"},{"family":"Fihn","given":"Stephan D"},{"family":"Bradley","given":"Katharine A"}],"issued":{"date-parts":[["1998"]]}}}],"schema":"https://github.com/citation-style-language/schema/raw/master/csl-citation.json"} </w:instrText>
      </w:r>
      <w:r w:rsidRPr="56B857CC">
        <w:rPr>
          <w:rFonts w:ascii="Times" w:hAnsi="Times" w:cstheme="minorBidi"/>
        </w:rPr>
        <w:fldChar w:fldCharType="separate"/>
      </w:r>
      <w:r w:rsidRPr="56B857CC">
        <w:rPr>
          <w:rFonts w:ascii="Times" w:hAnsi="Times" w:cstheme="minorBidi"/>
          <w:noProof/>
        </w:rPr>
        <w:t>(Bush et al., 1998)</w:t>
      </w:r>
      <w:r w:rsidRPr="56B857CC">
        <w:rPr>
          <w:rFonts w:ascii="Times" w:hAnsi="Times" w:cstheme="minorBidi"/>
        </w:rPr>
        <w:fldChar w:fldCharType="end"/>
      </w:r>
      <w:r w:rsidRPr="56B857CC">
        <w:rPr>
          <w:rFonts w:ascii="Times" w:hAnsi="Times" w:cstheme="minorBidi"/>
        </w:rPr>
        <w:t xml:space="preserve">. Physical activity was assessed using the International Physical Activity Questionnaire (IPAQ) short version </w:t>
      </w:r>
      <w:r w:rsidRPr="56B857CC">
        <w:rPr>
          <w:rFonts w:ascii="Times" w:hAnsi="Times" w:cstheme="minorBidi"/>
        </w:rPr>
        <w:fldChar w:fldCharType="begin"/>
      </w:r>
      <w:r w:rsidR="00486EDC">
        <w:rPr>
          <w:rFonts w:ascii="Times" w:hAnsi="Times" w:cstheme="minorBidi"/>
        </w:rPr>
        <w:instrText xml:space="preserve"> ADDIN ZOTERO_ITEM CSL_CITATION {"citationID":"B1FMsX9b","properties":{"formattedCitation":"(Hagstr\\uc0\\u246{}mer et al., 2006)","plainCitation":"(Hagströmer et al., 2006)","noteIndex":0},"citationItems":[{"id":"EVKac1at/0OAhAVDa","uris":["http://zotero.org/users/5775877/items/TER8NTAY",["http://zotero.org/users/5775877/items/TER8NTAY"]],"itemData":{"id":629,"type":"article-journal","abstract":"Abstract\n            \n              Introduction\n              The International Physical Activity Questionnaire (IPAQ) was developed to measure health-related physical activity (PA) in populations. The short version of the IPAQ has been tested extensively and is now used in many international studies. The present study aimed to explore the validity characteristics of the long-version IPAQ.\n            \n            \n              Subjects and methods\n              Forty-six voluntary healthy male and female subjects (age, mean±standard deviation: 40.7±10.3 years) participated in the study. PA indicators derived from the long, self-administered IPAQ were compared with data from an activity monitor and a PA log book for concurrent validity, and with aerobic fitness, body mass index (BMI) and percentage body fat for construct validity.\n            \n            \n              Results\n              \n                Strong positive relationships were observed between the activity monitor data and the IPAQ data for total PA (ρ = 0.55,\n                P\n                &lt; 0.001) and vigorous PA (ρ = 0.71,\n                P\n                &lt; 0.001), but a weaker relationship for moderate PA (ρ = 0.21,\n                P\n                = 0.051). Calculated MET-h day\n                −1\n                from the PA log book was significantly correlated with MET-h day\n                −1\n                from the IPAQ (ρ = 0.67,\n                P\n                &lt; 0.001). A weak correlation was observed between IPAQ data for total PA and both aerobic fitness (ρ = 0.21,\n                P\n                = 0.051) and BMI (ρ = 0.25,\n                P\n                = 0.009). No significant correlation was observed between percentage body fat and IPAQ variables. Bland–Altman analysis suggested that the inability of activity monitors to detect certain types of activities might introduce a source of error in criterion validation studies.\n              \n            \n            \n              Conclusions\n              The long, self-administered IPAQ questionnaire has acceptable validity when assessing levels and patterns of PA in healthy adults.","container-title":"Public Health Nutrition","DOI":"10.1079/PHN2005898","ISSN":"1368-9800, 1475-2727","issue":"6","journalAbbreviation":"Public Health Nutr.","language":"en","page":"755-762","source":"DOI.org (Crossref)","title":"The International Physical Activity Questionnaire (IPAQ): a study of concurrent and construct validity","title-short":"The International Physical Activity Questionnaire (IPAQ)","volume":"9","author":[{"family":"Hagströmer","given":"Maria"},{"family":"Oja","given":"Pekka"},{"family":"Sjöström","given":"Michael"}],"issued":{"date-parts":[["2006",9]]}}}],"schema":"https://github.com/citation-style-language/schema/raw/master/csl-citation.json"} </w:instrText>
      </w:r>
      <w:r w:rsidRPr="56B857CC">
        <w:rPr>
          <w:rFonts w:ascii="Times" w:hAnsi="Times" w:cstheme="minorBidi"/>
        </w:rPr>
        <w:fldChar w:fldCharType="separate"/>
      </w:r>
      <w:r w:rsidRPr="56B857CC">
        <w:rPr>
          <w:rFonts w:ascii="Times" w:hAnsi="Times" w:cstheme="minorBidi"/>
          <w:lang w:val="en-US"/>
        </w:rPr>
        <w:t>(Hagströmer et al., 2006)</w:t>
      </w:r>
      <w:r w:rsidRPr="56B857CC">
        <w:rPr>
          <w:rFonts w:ascii="Times" w:hAnsi="Times" w:cstheme="minorBidi"/>
        </w:rPr>
        <w:fldChar w:fldCharType="end"/>
      </w:r>
      <w:r w:rsidRPr="56B857CC">
        <w:rPr>
          <w:rFonts w:ascii="Times" w:hAnsi="Times" w:cstheme="minorBidi"/>
        </w:rPr>
        <w:t>, a self-report measure of activity levels</w:t>
      </w:r>
      <w:r w:rsidR="00A6424A" w:rsidRPr="3C6D29E6">
        <w:rPr>
          <w:rFonts w:ascii="Times" w:hAnsi="Times" w:cstheme="minorBidi"/>
        </w:rPr>
        <w:t xml:space="preserve">. </w:t>
      </w:r>
      <w:r w:rsidRPr="56B857CC">
        <w:rPr>
          <w:rFonts w:ascii="Times" w:hAnsi="Times" w:cstheme="minorBidi"/>
        </w:rPr>
        <w:t xml:space="preserve">Sleep duration and quality were measured using the Pittsburgh Sleep Quality Index </w:t>
      </w:r>
      <w:r w:rsidRPr="56B857CC">
        <w:rPr>
          <w:rFonts w:ascii="Times" w:hAnsi="Times" w:cstheme="minorBidi"/>
        </w:rPr>
        <w:fldChar w:fldCharType="begin"/>
      </w:r>
      <w:r w:rsidR="00486EDC">
        <w:rPr>
          <w:rFonts w:ascii="Times" w:hAnsi="Times" w:cstheme="minorBidi"/>
        </w:rPr>
        <w:instrText xml:space="preserve"> ADDIN ZOTERO_ITEM CSL_CITATION {"citationID":"pRBKAwxU","properties":{"formattedCitation":"(Buysse et al., 1989)","plainCitation":"(Buysse et al., 1989)","noteIndex":0},"citationItems":[{"id":"EVKac1at/WqfAt3R4","uris":["http://zotero.org/users/5775877/items/8T4BD5J4",["http://zotero.org/users/5775877/items/8T4BD5J4"]],"itemData":{"id":136,"type":"article-journal","container-title":"Psychiatry research","ISSN":"0165-1781","issue":"2","page":"193-213","title":"The Pittsburgh Sleep Quality Index: a new instrument for psychiatric practice and research","volume":"28","author":[{"family":"Buysse","given":"Daniel J."},{"family":"Reynolds","given":"Charles F."},{"family":"Monk","given":"Timothy H."},{"family":"Berman","given":"Susan R."},{"family":"Kupfer","given":"David J."}],"issued":{"date-parts":[["1989"]]}}}],"schema":"https://github.com/citation-style-language/schema/raw/master/csl-citation.json"} </w:instrText>
      </w:r>
      <w:r w:rsidRPr="56B857CC">
        <w:rPr>
          <w:rFonts w:ascii="Times" w:hAnsi="Times" w:cstheme="minorBidi"/>
        </w:rPr>
        <w:fldChar w:fldCharType="separate"/>
      </w:r>
      <w:r w:rsidRPr="56B857CC">
        <w:rPr>
          <w:rFonts w:ascii="Times" w:hAnsi="Times" w:cstheme="minorBidi"/>
        </w:rPr>
        <w:t>(Buysse et al., 1989)</w:t>
      </w:r>
      <w:r w:rsidRPr="56B857CC">
        <w:rPr>
          <w:rFonts w:ascii="Times" w:hAnsi="Times" w:cstheme="minorBidi"/>
        </w:rPr>
        <w:fldChar w:fldCharType="end"/>
      </w:r>
      <w:r w:rsidRPr="56B857CC">
        <w:rPr>
          <w:rFonts w:ascii="Times" w:hAnsi="Times" w:cstheme="minorBidi"/>
        </w:rPr>
        <w:t xml:space="preserve">. Health related quality of life was assessed with the quality of life scale, EQ-5D-5 L </w:t>
      </w:r>
      <w:r w:rsidRPr="56B857CC">
        <w:rPr>
          <w:rFonts w:ascii="Times" w:hAnsi="Times" w:cstheme="minorBidi"/>
        </w:rPr>
        <w:fldChar w:fldCharType="begin"/>
      </w:r>
      <w:r w:rsidR="00486EDC">
        <w:rPr>
          <w:rFonts w:ascii="Times" w:hAnsi="Times" w:cstheme="minorBidi"/>
        </w:rPr>
        <w:instrText xml:space="preserve"> ADDIN ZOTERO_ITEM CSL_CITATION {"citationID":"6uzhvslF","properties":{"formattedCitation":"(EuroQol Office, 2017)","plainCitation":"(EuroQol Office, 2017)","noteIndex":0},"citationItems":[{"id":"EVKac1at/5RYumL3u","uris":["http://zotero.org/users/5775877/items/9VT2BYV8",["http://zotero.org/users/5775877/items/9VT2BYV8"]],"itemData":{"id":173,"type":"webpage","title":"EQ-5D-5L","author":[{"family":"EuroQol Office","given":""}],"issued":{"date-parts":[["2017"]]}}}],"schema":"https://github.com/citation-style-language/schema/raw/master/csl-citation.json"} </w:instrText>
      </w:r>
      <w:r w:rsidRPr="56B857CC">
        <w:rPr>
          <w:rFonts w:ascii="Times" w:hAnsi="Times" w:cstheme="minorBidi"/>
        </w:rPr>
        <w:fldChar w:fldCharType="separate"/>
      </w:r>
      <w:r w:rsidRPr="56B857CC">
        <w:rPr>
          <w:rFonts w:ascii="Times" w:hAnsi="Times" w:cstheme="minorBidi"/>
        </w:rPr>
        <w:t>(EuroQol Office, 2017)</w:t>
      </w:r>
      <w:r w:rsidRPr="56B857CC">
        <w:rPr>
          <w:rFonts w:ascii="Times" w:hAnsi="Times" w:cstheme="minorBidi"/>
        </w:rPr>
        <w:fldChar w:fldCharType="end"/>
      </w:r>
      <w:r w:rsidRPr="56B857CC">
        <w:rPr>
          <w:rFonts w:ascii="Times" w:hAnsi="Times" w:cstheme="minorBidi"/>
        </w:rPr>
        <w:t xml:space="preserve">. Theory-derived psychological constructs included self-reported measures of intentions </w:t>
      </w:r>
      <w:r w:rsidRPr="56B857CC">
        <w:rPr>
          <w:rFonts w:ascii="Times" w:hAnsi="Times" w:cstheme="minorBidi"/>
        </w:rPr>
        <w:fldChar w:fldCharType="begin"/>
      </w:r>
      <w:r w:rsidR="00486EDC">
        <w:rPr>
          <w:rFonts w:ascii="Times" w:hAnsi="Times" w:cstheme="minorBidi"/>
        </w:rPr>
        <w:instrText xml:space="preserve"> ADDIN ZOTERO_ITEM CSL_CITATION {"citationID":"WqRLJa3Y","properties":{"formattedCitation":"(Courneya &amp; McAuley, 1994)","plainCitation":"(Courneya &amp; McAuley, 1994)","noteIndex":0},"citationItems":[{"id":"EVKac1at/4QqTvRvK","uris":["http://zotero.org/users/5775877/items/P8Q6DGBQ",["http://zotero.org/users/5775877/items/P8Q6DGBQ"]],"itemData":{"id":631,"type":"article-journal","container-title":"Research Quarterly for Exercise and Sport","DOI":"10.1080/02701367.1994.10607629","ISSN":"0270-1367, 2168-3824","issue":"3","journalAbbreviation":"Research Quarterly for Exercise and Sport","language":"en","page":"280-285","source":"DOI.org (Crossref)","title":"Factors Affecting the Intention-Physical Activity Relationship: Intention versus Expectation and Scale Correspondence","title-short":"Factors Affecting the Intention-Physical Activity Relationship","volume":"65","author":[{"family":"Courneya","given":"Kerry S."},{"family":"McAuley","given":"Edward"}],"issued":{"date-parts":[["1994",9]]}}}],"schema":"https://github.com/citation-style-language/schema/raw/master/csl-citation.json"} </w:instrText>
      </w:r>
      <w:r w:rsidRPr="56B857CC">
        <w:rPr>
          <w:rFonts w:ascii="Times" w:hAnsi="Times" w:cstheme="minorBidi"/>
        </w:rPr>
        <w:fldChar w:fldCharType="separate"/>
      </w:r>
      <w:r w:rsidRPr="56B857CC">
        <w:rPr>
          <w:rFonts w:ascii="Times" w:hAnsi="Times" w:cstheme="minorBidi"/>
        </w:rPr>
        <w:t>(Courneya &amp; McAuley, 1994)</w:t>
      </w:r>
      <w:r w:rsidRPr="56B857CC">
        <w:rPr>
          <w:rFonts w:ascii="Times" w:hAnsi="Times" w:cstheme="minorBidi"/>
        </w:rPr>
        <w:fldChar w:fldCharType="end"/>
      </w:r>
      <w:r w:rsidRPr="56B857CC">
        <w:rPr>
          <w:rFonts w:ascii="Times" w:hAnsi="Times" w:cstheme="minorBidi"/>
        </w:rPr>
        <w:t xml:space="preserve">, self-efficacy, attitudes </w:t>
      </w:r>
      <w:r w:rsidRPr="56B857CC">
        <w:rPr>
          <w:rFonts w:ascii="Times" w:hAnsi="Times" w:cstheme="minorBidi"/>
        </w:rPr>
        <w:fldChar w:fldCharType="begin"/>
      </w:r>
      <w:r w:rsidR="00486EDC">
        <w:rPr>
          <w:rFonts w:ascii="Times" w:hAnsi="Times" w:cstheme="minorBidi"/>
        </w:rPr>
        <w:instrText xml:space="preserve"> ADDIN ZOTERO_ITEM CSL_CITATION {"citationID":"xpFvsqer","properties":{"formattedCitation":"(Rhodes et al., 2010)","plainCitation":"(Rhodes et al., 2010)","noteIndex":0},"citationItems":[{"id":"EVKac1at/r4TLqYzf","uris":["http://zotero.org/users/5775877/items/PBHFMSEE",["http://zotero.org/users/5775877/items/PBHFMSEE"]],"itemData":{"id":591,"type":"article-journal","container-title":"Measurement in Physical Education and Exercise Science","ISSN":"1091-367X","issue":"3","journalAbbreviation":"Measurement in Physical Education and Exercise Science","page":"137-150","title":"Evaluation of social cognitive scaling response options in the physical activity domain","volume":"14","author":[{"family":"Rhodes","given":"Ryan E"},{"family":"Hunt Matheson","given":"Deborah"},{"family":"Mark","given":"Rachel"}],"issued":{"date-parts":[["2010"]]}}}],"schema":"https://github.com/citation-style-language/schema/raw/master/csl-citation.json"} </w:instrText>
      </w:r>
      <w:r w:rsidRPr="56B857CC">
        <w:rPr>
          <w:rFonts w:ascii="Times" w:hAnsi="Times" w:cstheme="minorBidi"/>
        </w:rPr>
        <w:fldChar w:fldCharType="separate"/>
      </w:r>
      <w:r w:rsidRPr="56B857CC">
        <w:rPr>
          <w:rFonts w:ascii="Times" w:hAnsi="Times" w:cstheme="minorBidi"/>
        </w:rPr>
        <w:t>(Rhodes et al., 2010)</w:t>
      </w:r>
      <w:r w:rsidRPr="56B857CC">
        <w:rPr>
          <w:rFonts w:ascii="Times" w:hAnsi="Times" w:cstheme="minorBidi"/>
        </w:rPr>
        <w:fldChar w:fldCharType="end"/>
      </w:r>
      <w:r w:rsidRPr="56B857CC">
        <w:rPr>
          <w:rFonts w:ascii="Times" w:hAnsi="Times" w:cstheme="minorBidi"/>
        </w:rPr>
        <w:t xml:space="preserve">, action planning and coping planning </w:t>
      </w:r>
      <w:r w:rsidRPr="56B857CC">
        <w:rPr>
          <w:rFonts w:ascii="Times" w:hAnsi="Times" w:cstheme="minorBidi"/>
        </w:rPr>
        <w:fldChar w:fldCharType="begin"/>
      </w:r>
      <w:r w:rsidR="00486EDC">
        <w:rPr>
          <w:rFonts w:ascii="Times" w:hAnsi="Times" w:cstheme="minorBidi"/>
        </w:rPr>
        <w:instrText xml:space="preserve"> ADDIN ZOTERO_ITEM CSL_CITATION {"citationID":"WFq9drUP","properties":{"formattedCitation":"(Kwasnicka et al., 2013; Sniehotta et al., 2005)","plainCitation":"(Kwasnicka et al., 2013; Sniehotta et al., 2005)","noteIndex":0},"citationItems":[{"id":"EVKac1at/G1Fu1lqf","uris":["http://zotero.org/users/5775877/items/FXDG4A5Y",["http://zotero.org/users/5775877/items/FXDG4A5Y"]],"itemData":{"id":588,"type":"article-journal","container-title":"European Journal of Social Psychology","ISSN":"0046-2772","issue":"4","journalAbbreviation":"European Journal of Social Psychology","page":"565-576","title":"Action planning and coping planning for long</w:instrText>
      </w:r>
      <w:r w:rsidR="00486EDC">
        <w:rPr>
          <w:rFonts w:ascii="Cambria Math" w:hAnsi="Cambria Math" w:cs="Cambria Math"/>
        </w:rPr>
        <w:instrText>‐</w:instrText>
      </w:r>
      <w:r w:rsidR="00486EDC">
        <w:rPr>
          <w:rFonts w:ascii="Times" w:hAnsi="Times" w:cstheme="minorBidi"/>
        </w:rPr>
        <w:instrText xml:space="preserve">term lifestyle change: theory and assessment","volume":"35","author":[{"family":"Sniehotta","given":"Falko F"},{"family":"Schwarzer","given":"Ralf"},{"family":"Scholz","given":"Urte"},{"family":"Schüz","given":"Benjamin"}],"issued":{"date-parts":[["2005"]]}}},{"id":"EVKac1at/P22NL9wa","uris":["http://zotero.org/users/5775877/items/BST2VKLL",["http://zotero.org/users/5775877/items/BST2VKLL"]],"itemData":{"id":278,"type":"article-journal","container-title":"Health psychology review","ISSN":"1743-7199","issue":"2","page":"129-145","title":"Does planning how to cope with anticipated barriers facilitate health-related behaviour change? A systematic review","volume":"7","author":[{"family":"Kwasnicka","given":"Dominika"},{"family":"Presseau","given":"Justin"},{"family":"White","given":"Martin"},{"family":"Sniehotta","given":"Falko F."}],"issued":{"date-parts":[["2013"]]}}}],"schema":"https://github.com/citation-style-language/schema/raw/master/csl-citation.json"} </w:instrText>
      </w:r>
      <w:r w:rsidRPr="56B857CC">
        <w:rPr>
          <w:rFonts w:ascii="Times" w:hAnsi="Times" w:cstheme="minorBidi"/>
        </w:rPr>
        <w:fldChar w:fldCharType="separate"/>
      </w:r>
      <w:r w:rsidRPr="56B857CC">
        <w:rPr>
          <w:rFonts w:ascii="Times" w:hAnsi="Times" w:cstheme="minorBidi"/>
        </w:rPr>
        <w:t>(Kwasnicka et al., 2013; Sniehotta et al., 2005)</w:t>
      </w:r>
      <w:r w:rsidRPr="56B857CC">
        <w:rPr>
          <w:rFonts w:ascii="Times" w:hAnsi="Times" w:cstheme="minorBidi"/>
        </w:rPr>
        <w:fldChar w:fldCharType="end"/>
      </w:r>
      <w:r w:rsidRPr="56B857CC">
        <w:rPr>
          <w:rFonts w:ascii="Times" w:hAnsi="Times" w:cstheme="minorBidi"/>
        </w:rPr>
        <w:t xml:space="preserve">, goal facilitation and goal conflict </w:t>
      </w:r>
      <w:r w:rsidRPr="56B857CC">
        <w:rPr>
          <w:rFonts w:ascii="Times" w:hAnsi="Times" w:cstheme="minorBidi"/>
        </w:rPr>
        <w:fldChar w:fldCharType="begin"/>
      </w:r>
      <w:r w:rsidR="00486EDC">
        <w:rPr>
          <w:rFonts w:ascii="Times" w:hAnsi="Times" w:cstheme="minorBidi"/>
        </w:rPr>
        <w:instrText xml:space="preserve"> ADDIN ZOTERO_ITEM CSL_CITATION {"citationID":"AHGyKIG4","properties":{"formattedCitation":"(Presseau et al., 2009)","plainCitation":"(Presseau et al., 2009)","noteIndex":0},"citationItems":[{"id":"EVKac1at/dHHcm3VN","uris":["http://zotero.org/users/5775877/items/NM7M4ZMQ",["http://zotero.org/users/5775877/items/NM7M4ZMQ"]],"itemData":{"id":1643,"type":"article-journal","container-title":"Implementation Science","ISSN":"1748-5908","issue":"1","journalAbbreviation":"Implementation Science","note":"number: 1","page":"77","title":"Multiple goals and time constraints: perceived impact on physicians' performance of evidence-based behaviours","volume":"4","author":[{"family":"Presseau","given":"Justin"},{"family":"Sniehotta","given":"Falko F"},{"family":"Francis","given":"Jillian J"},{"family":"Campbell","given":"Neil C"}],"issued":{"date-parts":[["2009"]]}}}],"schema":"https://github.com/citation-style-language/schema/raw/master/csl-citation.json"} </w:instrText>
      </w:r>
      <w:r w:rsidRPr="56B857CC">
        <w:rPr>
          <w:rFonts w:ascii="Times" w:hAnsi="Times" w:cstheme="minorBidi"/>
        </w:rPr>
        <w:fldChar w:fldCharType="separate"/>
      </w:r>
      <w:r w:rsidRPr="56B857CC">
        <w:rPr>
          <w:rFonts w:ascii="Times" w:hAnsi="Times" w:cstheme="minorBidi"/>
          <w:noProof/>
        </w:rPr>
        <w:t>(Presseau et al., 2009)</w:t>
      </w:r>
      <w:r w:rsidRPr="56B857CC">
        <w:rPr>
          <w:rFonts w:ascii="Times" w:hAnsi="Times" w:cstheme="minorBidi"/>
        </w:rPr>
        <w:fldChar w:fldCharType="end"/>
      </w:r>
      <w:r w:rsidRPr="56B857CC">
        <w:rPr>
          <w:rFonts w:ascii="Times" w:hAnsi="Times" w:cstheme="minorBidi"/>
        </w:rPr>
        <w:t xml:space="preserve">. Habit strength for physical activity and healthy eating was measured using the self-report behavioural automaticity index </w:t>
      </w:r>
      <w:r w:rsidRPr="56B857CC">
        <w:rPr>
          <w:rFonts w:ascii="Times" w:hAnsi="Times" w:cstheme="minorBidi"/>
        </w:rPr>
        <w:fldChar w:fldCharType="begin"/>
      </w:r>
      <w:r w:rsidR="00486EDC">
        <w:rPr>
          <w:rFonts w:ascii="Times" w:hAnsi="Times" w:cstheme="minorBidi"/>
        </w:rPr>
        <w:instrText xml:space="preserve"> ADDIN ZOTERO_ITEM CSL_CITATION {"citationID":"hDh9lBQN","properties":{"formattedCitation":"(Gardner et al., 2012)","plainCitation":"(Gardner et al., 2012)","noteIndex":0},"citationItems":[{"id":"EVKac1at/rGA2Dpwf","uris":["http://zotero.org/users/5775877/items/G6YIXGIM",["http://zotero.org/users/5775877/items/G6YIXGIM"]],"itemData":{"id":190,"type":"article-journal","container-title":"International Journal of Behavioral Nutrition and Physical Activity","ISSN":"1479-5868","issue":"1","page":"102","title":"Towards parsimony in habit measurement: Testing the convergent and predictive validity of an automaticity subscale of the Self-Report Habit Index","volume":"9","author":[{"family":"Gardner","given":"Benjamin"},{"family":"Abraham","given":"Charles"},{"family":"Lally","given":"Phillippa"},{"family":"Bruijn","given":"Gert-Jan","non-dropping-particle":"de"}],"issued":{"date-parts":[["2012"]]}}}],"schema":"https://github.com/citation-style-language/schema/raw/master/csl-citation.json"} </w:instrText>
      </w:r>
      <w:r w:rsidRPr="56B857CC">
        <w:rPr>
          <w:rFonts w:ascii="Times" w:hAnsi="Times" w:cstheme="minorBidi"/>
        </w:rPr>
        <w:fldChar w:fldCharType="separate"/>
      </w:r>
      <w:r w:rsidRPr="56B857CC">
        <w:rPr>
          <w:rFonts w:ascii="Times" w:hAnsi="Times" w:cstheme="minorBidi"/>
          <w:noProof/>
        </w:rPr>
        <w:t>(Gardner et al., 2012)</w:t>
      </w:r>
      <w:r w:rsidRPr="56B857CC">
        <w:rPr>
          <w:rFonts w:ascii="Times" w:hAnsi="Times" w:cstheme="minorBidi"/>
        </w:rPr>
        <w:fldChar w:fldCharType="end"/>
      </w:r>
      <w:r w:rsidRPr="56B857CC">
        <w:rPr>
          <w:rFonts w:ascii="Times" w:hAnsi="Times" w:cstheme="minorBidi"/>
        </w:rPr>
        <w:t xml:space="preserve">. </w:t>
      </w:r>
    </w:p>
    <w:p w14:paraId="1B57988E" w14:textId="79021F11" w:rsidR="00D43317" w:rsidRPr="003A0BCC" w:rsidRDefault="05710196" w:rsidP="00102144">
      <w:pPr>
        <w:keepNext/>
        <w:spacing w:line="480" w:lineRule="auto"/>
        <w:jc w:val="both"/>
        <w:outlineLvl w:val="0"/>
        <w:rPr>
          <w:rFonts w:ascii="Times" w:eastAsia="Calibri" w:hAnsi="Times" w:cstheme="minorHAnsi"/>
          <w:b/>
          <w:bCs/>
        </w:rPr>
      </w:pPr>
      <w:r w:rsidRPr="003A0BCC">
        <w:rPr>
          <w:rFonts w:ascii="Times" w:hAnsi="Times" w:cstheme="minorHAnsi"/>
          <w:b/>
          <w:bCs/>
          <w:i/>
          <w:iCs/>
        </w:rPr>
        <w:t>Psychosocial determinants of weight loss</w:t>
      </w:r>
      <w:r w:rsidR="003A0BCC">
        <w:rPr>
          <w:rFonts w:ascii="Times" w:hAnsi="Times" w:cstheme="minorHAnsi"/>
          <w:b/>
          <w:bCs/>
          <w:i/>
          <w:iCs/>
        </w:rPr>
        <w:t xml:space="preserve"> measured within person. </w:t>
      </w:r>
      <w:r w:rsidRPr="0026385C">
        <w:rPr>
          <w:rFonts w:ascii="Times" w:hAnsi="Times" w:cstheme="minorHAnsi"/>
        </w:rPr>
        <w:t xml:space="preserve"> </w:t>
      </w:r>
      <w:r w:rsidR="003A0BCC" w:rsidRPr="003A0BCC">
        <w:rPr>
          <w:rFonts w:ascii="Times" w:eastAsia="Calibri" w:hAnsi="Times" w:cstheme="minorHAnsi"/>
        </w:rPr>
        <w:t xml:space="preserve">We used nested interrupted time series (ITS) within-person design and </w:t>
      </w:r>
      <w:r w:rsidRPr="0026385C">
        <w:rPr>
          <w:rFonts w:ascii="Times" w:hAnsi="Times" w:cstheme="minorHAnsi"/>
        </w:rPr>
        <w:t xml:space="preserve">assessed </w:t>
      </w:r>
      <w:r w:rsidR="39E6D7E5" w:rsidRPr="0026385C">
        <w:rPr>
          <w:rFonts w:ascii="Times" w:hAnsi="Times" w:cstheme="minorHAnsi"/>
        </w:rPr>
        <w:t xml:space="preserve">with </w:t>
      </w:r>
      <w:r w:rsidRPr="0026385C">
        <w:rPr>
          <w:rFonts w:ascii="Times" w:hAnsi="Times" w:cstheme="minorHAnsi"/>
        </w:rPr>
        <w:t xml:space="preserve">EMA using </w:t>
      </w:r>
      <w:r w:rsidRPr="0026385C">
        <w:rPr>
          <w:rFonts w:ascii="Times" w:eastAsia="Calibri" w:hAnsi="Times" w:cstheme="minorHAnsi"/>
        </w:rPr>
        <w:t xml:space="preserve">items derived from previous studies </w:t>
      </w:r>
      <w:r w:rsidR="00E9222F" w:rsidRPr="0026385C">
        <w:rPr>
          <w:rFonts w:ascii="Times" w:eastAsia="Calibri" w:hAnsi="Times" w:cstheme="minorHAnsi"/>
        </w:rPr>
        <w:fldChar w:fldCharType="begin"/>
      </w:r>
      <w:r w:rsidR="00486EDC">
        <w:rPr>
          <w:rFonts w:ascii="Times" w:eastAsia="Calibri" w:hAnsi="Times" w:cstheme="minorHAnsi"/>
        </w:rPr>
        <w:instrText xml:space="preserve"> ADDIN ZOTERO_ITEM CSL_CITATION {"citationID":"Z7PxbsB1","properties":{"formattedCitation":"(Sainsbury et al., 2018)","plainCitation":"(Sainsbury et al., 2018)","noteIndex":0},"citationItems":[{"id":"EVKac1at/pCuddZDp","uris":["http://zotero.org/users/5775877/items/M5YNRU8S",["http://zotero.org/users/5775877/items/M5YNRU8S"]],"itemData":{"id":518,"type":"article-journal","container-title":"Appetite","DOI":"10.1016/j.appet.2018.02.023","ISSN":"01956663","journalAbbreviation":"Appetite","language":"en","page":"356-366","source":"DOI.org (Crossref)","title":"Maintenance of a gluten free diet in coeliac disease: The roles of self-regulation, habit, psychological resources, motivation, support, and goal priority","title-short":"Maintenance of a gluten free diet in coeliac disease","volume":"125","author":[{"family":"Sainsbury","given":"Kirby"},{"family":"Halmos","given":"Emma P."},{"family":"Knowles","given":"Simon"},{"family":"Mullan","given":"Barbara"},{"family":"Tye-Din","given":"Jason A."}],"issued":{"date-parts":[["2018",6]]}}}],"schema":"https://github.com/citation-style-language/schema/raw/master/csl-citation.json"} </w:instrText>
      </w:r>
      <w:r w:rsidR="00E9222F" w:rsidRPr="0026385C">
        <w:rPr>
          <w:rFonts w:ascii="Times" w:eastAsia="Calibri" w:hAnsi="Times" w:cstheme="minorHAnsi"/>
        </w:rPr>
        <w:fldChar w:fldCharType="separate"/>
      </w:r>
      <w:r w:rsidR="730DCF62" w:rsidRPr="0026385C">
        <w:rPr>
          <w:rFonts w:ascii="Times" w:hAnsi="Times" w:cstheme="minorHAnsi"/>
        </w:rPr>
        <w:t>(Sainsbury et al., 2018)</w:t>
      </w:r>
      <w:r w:rsidR="00E9222F" w:rsidRPr="0026385C">
        <w:rPr>
          <w:rFonts w:ascii="Times" w:eastAsia="Calibri" w:hAnsi="Times" w:cstheme="minorHAnsi"/>
        </w:rPr>
        <w:fldChar w:fldCharType="end"/>
      </w:r>
      <w:r w:rsidRPr="0026385C">
        <w:rPr>
          <w:rFonts w:ascii="Times" w:hAnsi="Times" w:cstheme="minorHAnsi"/>
        </w:rPr>
        <w:t xml:space="preserve">. </w:t>
      </w:r>
      <w:r w:rsidR="00D63DD2">
        <w:rPr>
          <w:rFonts w:ascii="Times" w:hAnsi="Times" w:cstheme="minorHAnsi"/>
        </w:rPr>
        <w:t xml:space="preserve">Determinant </w:t>
      </w:r>
      <w:r w:rsidR="005625FC" w:rsidRPr="0026385C">
        <w:rPr>
          <w:rFonts w:ascii="Times" w:hAnsi="Times" w:cstheme="minorHAnsi"/>
        </w:rPr>
        <w:t>variables</w:t>
      </w:r>
      <w:r w:rsidRPr="0026385C">
        <w:rPr>
          <w:rFonts w:ascii="Times" w:hAnsi="Times" w:cstheme="minorHAnsi"/>
        </w:rPr>
        <w:t xml:space="preserve"> </w:t>
      </w:r>
      <w:r w:rsidR="35028DB7" w:rsidRPr="0026385C">
        <w:rPr>
          <w:rFonts w:ascii="Times" w:hAnsi="Times" w:cstheme="minorHAnsi"/>
        </w:rPr>
        <w:t>included:</w:t>
      </w:r>
      <w:r w:rsidRPr="0026385C">
        <w:rPr>
          <w:rFonts w:ascii="Times" w:hAnsi="Times" w:cstheme="minorHAnsi"/>
        </w:rPr>
        <w:t xml:space="preserve"> motivation, </w:t>
      </w:r>
      <w:r w:rsidRPr="0026385C">
        <w:rPr>
          <w:rFonts w:ascii="Times" w:eastAsia="Calibri" w:hAnsi="Times" w:cstheme="minorHAnsi"/>
        </w:rPr>
        <w:t>self-regulation, habits, internal factors (perceived stress, energy levels, and hunger), and external factors (perceived physical environment and social support)</w:t>
      </w:r>
      <w:r w:rsidR="00A92FEC" w:rsidRPr="0026385C">
        <w:rPr>
          <w:rFonts w:ascii="Times" w:eastAsia="Calibri" w:hAnsi="Times" w:cstheme="minorHAnsi"/>
        </w:rPr>
        <w:t xml:space="preserve">, </w:t>
      </w:r>
      <w:r w:rsidR="00837091">
        <w:rPr>
          <w:rFonts w:ascii="Times" w:eastAsia="Calibri" w:hAnsi="Times" w:cstheme="minorHAnsi"/>
        </w:rPr>
        <w:t xml:space="preserve">listed in </w:t>
      </w:r>
      <w:r w:rsidR="00A92FEC" w:rsidRPr="0026385C">
        <w:rPr>
          <w:rFonts w:ascii="Times" w:eastAsia="Calibri" w:hAnsi="Times" w:cstheme="minorHAnsi"/>
        </w:rPr>
        <w:t xml:space="preserve">Online Supplement </w:t>
      </w:r>
      <w:r w:rsidR="00E74AC6">
        <w:rPr>
          <w:rFonts w:ascii="Times" w:eastAsia="Calibri" w:hAnsi="Times" w:cstheme="minorHAnsi"/>
        </w:rPr>
        <w:t>3</w:t>
      </w:r>
      <w:r w:rsidRPr="0026385C">
        <w:rPr>
          <w:rFonts w:ascii="Times" w:eastAsia="Calibri" w:hAnsi="Times" w:cstheme="minorHAnsi"/>
        </w:rPr>
        <w:t xml:space="preserve">. </w:t>
      </w:r>
      <w:r w:rsidR="008C5E08" w:rsidRPr="0026385C">
        <w:rPr>
          <w:rFonts w:ascii="Times" w:eastAsia="Calibri" w:hAnsi="Times" w:cstheme="minorHAnsi"/>
        </w:rPr>
        <w:t>The o</w:t>
      </w:r>
      <w:r w:rsidR="35028DB7" w:rsidRPr="0026385C">
        <w:rPr>
          <w:rFonts w:ascii="Times" w:eastAsia="Calibri" w:hAnsi="Times" w:cstheme="minorHAnsi"/>
        </w:rPr>
        <w:t xml:space="preserve">utcome variable for EMA was self-reported </w:t>
      </w:r>
      <w:r w:rsidR="00C211BF" w:rsidRPr="00512385">
        <w:rPr>
          <w:rFonts w:ascii="Times" w:eastAsia="Calibri" w:hAnsi="Times" w:cstheme="minorHAnsi"/>
        </w:rPr>
        <w:t xml:space="preserve">adherence to </w:t>
      </w:r>
      <w:r w:rsidR="00C211BF" w:rsidRPr="00512385">
        <w:rPr>
          <w:rFonts w:ascii="Times" w:eastAsia="Calibri" w:hAnsi="Times" w:cstheme="minorHAnsi"/>
        </w:rPr>
        <w:lastRenderedPageBreak/>
        <w:t>weight loss promoting behaviours</w:t>
      </w:r>
      <w:r w:rsidR="005625FC" w:rsidRPr="0026385C">
        <w:rPr>
          <w:rFonts w:ascii="Times" w:eastAsia="Calibri" w:hAnsi="Times" w:cstheme="minorHAnsi"/>
        </w:rPr>
        <w:t xml:space="preserve">, i.e., </w:t>
      </w:r>
      <w:r w:rsidRPr="0026385C">
        <w:rPr>
          <w:rFonts w:ascii="Times" w:eastAsia="Calibri" w:hAnsi="Times" w:cstheme="minorHAnsi"/>
        </w:rPr>
        <w:t xml:space="preserve">subjective assessment </w:t>
      </w:r>
      <w:r w:rsidR="00BE5B93">
        <w:rPr>
          <w:rFonts w:ascii="Times" w:eastAsia="Calibri" w:hAnsi="Times" w:cstheme="minorHAnsi"/>
        </w:rPr>
        <w:t>of</w:t>
      </w:r>
      <w:r w:rsidRPr="0026385C">
        <w:rPr>
          <w:rFonts w:ascii="Times" w:eastAsia="Calibri" w:hAnsi="Times" w:cstheme="minorHAnsi"/>
        </w:rPr>
        <w:t xml:space="preserve"> progress towards a weight loss/weight loss maintenance goal (0-100) consistent with previous research </w:t>
      </w:r>
      <w:r w:rsidR="00E9222F" w:rsidRPr="0026385C">
        <w:rPr>
          <w:rFonts w:ascii="Times" w:eastAsia="Calibri" w:hAnsi="Times" w:cstheme="minorHAnsi"/>
        </w:rPr>
        <w:fldChar w:fldCharType="begin"/>
      </w:r>
      <w:r w:rsidR="00486EDC">
        <w:rPr>
          <w:rFonts w:ascii="Times" w:eastAsia="Calibri" w:hAnsi="Times" w:cstheme="minorHAnsi"/>
        </w:rPr>
        <w:instrText xml:space="preserve"> ADDIN ZOTERO_ITEM CSL_CITATION {"citationID":"B8WGowTH","properties":{"formattedCitation":"(Kwasnicka, Dombrowski, et al., 2017)","plainCitation":"(Kwasnicka, Dombrowski, et al., 2017)","noteIndex":0},"citationItems":[{"id":"EVKac1at/RG0ceqbg","uris":["http://zotero.org/users/5775877/items/KGBG76YR",["http://zotero.org/users/5775877/items/KGBG76YR"]],"itemData":{"id":529,"type":"article-journal","container-title":"Psychology &amp; health","ISSN":"0887-0446","issue":"6","journalAbbreviation":"Psychology &amp; health","page":"686-708","title":"N-of-1 study of weight loss maintenance assessing predictors of physical activity, adherence to weight loss plan and weight change","volume":"32","author":[{"family":"Kwasnicka","given":"Dominika"},{"family":"Dombrowski","given":"Stephan U"},{"family":"White","given":"Martin"},{"family":"Sniehotta","given":"Falko F"}],"issued":{"date-parts":[["2017"]]}}}],"schema":"https://github.com/citation-style-language/schema/raw/master/csl-citation.json"} </w:instrText>
      </w:r>
      <w:r w:rsidR="00E9222F" w:rsidRPr="0026385C">
        <w:rPr>
          <w:rFonts w:ascii="Times" w:eastAsia="Calibri" w:hAnsi="Times" w:cstheme="minorHAnsi"/>
        </w:rPr>
        <w:fldChar w:fldCharType="separate"/>
      </w:r>
      <w:r w:rsidR="003504EA">
        <w:rPr>
          <w:rFonts w:ascii="Times" w:eastAsia="Calibri" w:hAnsi="Times" w:cstheme="minorHAnsi"/>
          <w:noProof/>
        </w:rPr>
        <w:t>(Kwasnicka, Dombrowski, et al., 2017)</w:t>
      </w:r>
      <w:r w:rsidR="00E9222F" w:rsidRPr="0026385C">
        <w:rPr>
          <w:rFonts w:ascii="Times" w:eastAsia="Calibri" w:hAnsi="Times" w:cstheme="minorHAnsi"/>
        </w:rPr>
        <w:fldChar w:fldCharType="end"/>
      </w:r>
      <w:r w:rsidRPr="0026385C">
        <w:rPr>
          <w:rFonts w:ascii="Times" w:eastAsia="Calibri" w:hAnsi="Times" w:cstheme="minorHAnsi"/>
        </w:rPr>
        <w:t>.</w:t>
      </w:r>
      <w:r w:rsidR="35028DB7" w:rsidRPr="0026385C">
        <w:rPr>
          <w:rFonts w:ascii="Times" w:eastAsia="Calibri" w:hAnsi="Times" w:cstheme="minorHAnsi"/>
        </w:rPr>
        <w:t xml:space="preserve"> </w:t>
      </w:r>
      <w:r w:rsidRPr="0026385C">
        <w:rPr>
          <w:rFonts w:ascii="Times" w:eastAsia="Calibri" w:hAnsi="Times" w:cstheme="minorHAnsi"/>
        </w:rPr>
        <w:t>To lower participant burden and to enhance</w:t>
      </w:r>
      <w:r w:rsidR="35028DB7" w:rsidRPr="0026385C">
        <w:rPr>
          <w:rFonts w:ascii="Times" w:eastAsia="Calibri" w:hAnsi="Times" w:cstheme="minorHAnsi"/>
        </w:rPr>
        <w:t xml:space="preserve"> </w:t>
      </w:r>
      <w:r w:rsidRPr="0026385C">
        <w:rPr>
          <w:rFonts w:ascii="Times" w:eastAsia="Calibri" w:hAnsi="Times" w:cstheme="minorHAnsi"/>
        </w:rPr>
        <w:t>autonomy, participants w</w:t>
      </w:r>
      <w:r w:rsidR="35028DB7" w:rsidRPr="0026385C">
        <w:rPr>
          <w:rFonts w:ascii="Times" w:eastAsia="Calibri" w:hAnsi="Times" w:cstheme="minorHAnsi"/>
        </w:rPr>
        <w:t>ere</w:t>
      </w:r>
      <w:r w:rsidRPr="0026385C">
        <w:rPr>
          <w:rFonts w:ascii="Times" w:eastAsia="Calibri" w:hAnsi="Times" w:cstheme="minorHAnsi"/>
        </w:rPr>
        <w:t xml:space="preserve"> free to answer EMA less frequently</w:t>
      </w:r>
      <w:r w:rsidR="35028DB7" w:rsidRPr="0026385C">
        <w:rPr>
          <w:rFonts w:ascii="Times" w:eastAsia="Calibri" w:hAnsi="Times" w:cstheme="minorHAnsi"/>
        </w:rPr>
        <w:t>,</w:t>
      </w:r>
      <w:r w:rsidRPr="0026385C">
        <w:rPr>
          <w:rFonts w:ascii="Times" w:eastAsia="Calibri" w:hAnsi="Times" w:cstheme="minorHAnsi"/>
        </w:rPr>
        <w:t xml:space="preserve"> if they consider</w:t>
      </w:r>
      <w:r w:rsidR="35028DB7" w:rsidRPr="0026385C">
        <w:rPr>
          <w:rFonts w:ascii="Times" w:eastAsia="Calibri" w:hAnsi="Times" w:cstheme="minorHAnsi"/>
        </w:rPr>
        <w:t>ed</w:t>
      </w:r>
      <w:r w:rsidRPr="0026385C">
        <w:rPr>
          <w:rFonts w:ascii="Times" w:eastAsia="Calibri" w:hAnsi="Times" w:cstheme="minorHAnsi"/>
        </w:rPr>
        <w:t xml:space="preserve"> the requested </w:t>
      </w:r>
      <w:r w:rsidR="35028DB7" w:rsidRPr="0026385C">
        <w:rPr>
          <w:rFonts w:ascii="Times" w:eastAsia="Calibri" w:hAnsi="Times" w:cstheme="minorHAnsi"/>
        </w:rPr>
        <w:t xml:space="preserve">daily assessment </w:t>
      </w:r>
      <w:r w:rsidR="00CD161D" w:rsidRPr="0026385C">
        <w:rPr>
          <w:rFonts w:ascii="Times" w:eastAsia="Calibri" w:hAnsi="Times" w:cstheme="minorHAnsi"/>
        </w:rPr>
        <w:t>to be</w:t>
      </w:r>
      <w:r w:rsidR="35028DB7" w:rsidRPr="0026385C">
        <w:rPr>
          <w:rFonts w:ascii="Times" w:eastAsia="Calibri" w:hAnsi="Times" w:cstheme="minorHAnsi"/>
        </w:rPr>
        <w:t xml:space="preserve"> </w:t>
      </w:r>
      <w:r w:rsidR="006F2FD7">
        <w:rPr>
          <w:rFonts w:ascii="Times" w:eastAsia="Calibri" w:hAnsi="Times" w:cstheme="minorHAnsi"/>
        </w:rPr>
        <w:t xml:space="preserve">too </w:t>
      </w:r>
      <w:r w:rsidRPr="0026385C">
        <w:rPr>
          <w:rFonts w:ascii="Times" w:eastAsia="Calibri" w:hAnsi="Times" w:cstheme="minorHAnsi"/>
        </w:rPr>
        <w:t>burdensome.</w:t>
      </w:r>
    </w:p>
    <w:p w14:paraId="5E1391C9" w14:textId="77777777" w:rsidR="00D43317" w:rsidRPr="0026385C" w:rsidRDefault="00D43317" w:rsidP="00D43317">
      <w:pPr>
        <w:spacing w:line="480" w:lineRule="auto"/>
        <w:jc w:val="both"/>
        <w:outlineLvl w:val="0"/>
        <w:rPr>
          <w:rFonts w:ascii="Times" w:hAnsi="Times" w:cstheme="minorHAnsi"/>
          <w:b/>
          <w:bCs/>
        </w:rPr>
      </w:pPr>
      <w:r w:rsidRPr="0026385C">
        <w:rPr>
          <w:rFonts w:ascii="Times" w:hAnsi="Times" w:cstheme="minorHAnsi"/>
          <w:b/>
          <w:bCs/>
        </w:rPr>
        <w:t>Sample size</w:t>
      </w:r>
    </w:p>
    <w:p w14:paraId="2FCCC481" w14:textId="653B3D8B" w:rsidR="00D43317" w:rsidRPr="0026385C" w:rsidRDefault="008D6175" w:rsidP="008D6175">
      <w:pPr>
        <w:spacing w:line="480" w:lineRule="auto"/>
        <w:jc w:val="both"/>
        <w:outlineLvl w:val="0"/>
        <w:rPr>
          <w:rFonts w:ascii="Times" w:hAnsi="Times" w:cstheme="minorHAnsi"/>
          <w:bCs/>
        </w:rPr>
      </w:pPr>
      <w:r w:rsidRPr="0026385C">
        <w:rPr>
          <w:rFonts w:ascii="Times" w:hAnsi="Times" w:cstheme="minorHAnsi"/>
          <w:bCs/>
        </w:rPr>
        <w:t xml:space="preserve">We aimed to </w:t>
      </w:r>
      <w:r w:rsidR="00D43317" w:rsidRPr="0026385C">
        <w:rPr>
          <w:rFonts w:ascii="Times" w:hAnsi="Times" w:cstheme="minorHAnsi"/>
          <w:bCs/>
        </w:rPr>
        <w:t>detect a medium</w:t>
      </w:r>
      <w:r w:rsidRPr="0026385C">
        <w:rPr>
          <w:rFonts w:ascii="Times" w:hAnsi="Times" w:cstheme="minorHAnsi"/>
          <w:bCs/>
        </w:rPr>
        <w:t>-t</w:t>
      </w:r>
      <w:r w:rsidR="00D43317" w:rsidRPr="0026385C">
        <w:rPr>
          <w:rFonts w:ascii="Times" w:hAnsi="Times" w:cstheme="minorHAnsi"/>
          <w:bCs/>
        </w:rPr>
        <w:t>o</w:t>
      </w:r>
      <w:r w:rsidRPr="0026385C">
        <w:rPr>
          <w:rFonts w:ascii="Times" w:hAnsi="Times" w:cstheme="minorHAnsi"/>
          <w:bCs/>
        </w:rPr>
        <w:t>-</w:t>
      </w:r>
      <w:r w:rsidR="00D43317" w:rsidRPr="0026385C">
        <w:rPr>
          <w:rFonts w:ascii="Times" w:hAnsi="Times" w:cstheme="minorHAnsi"/>
          <w:bCs/>
        </w:rPr>
        <w:t xml:space="preserve">large effect size for </w:t>
      </w:r>
      <w:r w:rsidR="00655119">
        <w:rPr>
          <w:rFonts w:ascii="Times" w:hAnsi="Times" w:cstheme="minorHAnsi"/>
          <w:bCs/>
        </w:rPr>
        <w:t xml:space="preserve">differences in </w:t>
      </w:r>
      <w:r w:rsidR="00D43317" w:rsidRPr="0026385C">
        <w:rPr>
          <w:rFonts w:ascii="Times" w:hAnsi="Times" w:cstheme="minorHAnsi"/>
          <w:bCs/>
        </w:rPr>
        <w:t xml:space="preserve">weight </w:t>
      </w:r>
      <w:r w:rsidR="00655119">
        <w:rPr>
          <w:rFonts w:ascii="Times" w:hAnsi="Times" w:cstheme="minorHAnsi"/>
          <w:bCs/>
        </w:rPr>
        <w:t xml:space="preserve">change </w:t>
      </w:r>
      <w:r w:rsidR="00D43317" w:rsidRPr="0026385C">
        <w:rPr>
          <w:rFonts w:ascii="Times" w:hAnsi="Times" w:cstheme="minorHAnsi"/>
          <w:bCs/>
        </w:rPr>
        <w:t xml:space="preserve">between the intervention and control groups (4kg of weight loss difference </w:t>
      </w:r>
      <w:r w:rsidR="008C5E08" w:rsidRPr="0026385C">
        <w:rPr>
          <w:rFonts w:ascii="Times" w:hAnsi="Times" w:cstheme="minorHAnsi"/>
          <w:bCs/>
        </w:rPr>
        <w:t xml:space="preserve">between groups </w:t>
      </w:r>
      <w:r w:rsidR="00D43317" w:rsidRPr="0026385C">
        <w:rPr>
          <w:rFonts w:ascii="Times" w:hAnsi="Times" w:cstheme="minorHAnsi"/>
          <w:bCs/>
        </w:rPr>
        <w:t xml:space="preserve">with a </w:t>
      </w:r>
      <w:r w:rsidR="00D43317" w:rsidRPr="0026385C">
        <w:rPr>
          <w:rFonts w:ascii="Times" w:hAnsi="Times" w:cstheme="minorHAnsi"/>
          <w:bCs/>
          <w:i/>
        </w:rPr>
        <w:t>SD</w:t>
      </w:r>
      <w:r w:rsidR="00D43317" w:rsidRPr="0026385C">
        <w:rPr>
          <w:rFonts w:ascii="Times" w:hAnsi="Times" w:cstheme="minorHAnsi"/>
          <w:bCs/>
        </w:rPr>
        <w:t xml:space="preserve"> of 10kg at 6 months and a mean </w:t>
      </w:r>
      <w:r w:rsidR="00FA3B1B">
        <w:rPr>
          <w:rFonts w:ascii="Times" w:hAnsi="Times" w:cstheme="minorHAnsi"/>
          <w:bCs/>
        </w:rPr>
        <w:t xml:space="preserve">control arm </w:t>
      </w:r>
      <w:r w:rsidR="00D43317" w:rsidRPr="0026385C">
        <w:rPr>
          <w:rFonts w:ascii="Times" w:hAnsi="Times" w:cstheme="minorHAnsi"/>
          <w:bCs/>
        </w:rPr>
        <w:t>body weight at 6-months follow up of 85kg)</w:t>
      </w:r>
      <w:r w:rsidR="00840914">
        <w:rPr>
          <w:rFonts w:ascii="Times" w:hAnsi="Times" w:cstheme="minorHAnsi"/>
          <w:bCs/>
        </w:rPr>
        <w:t>. A</w:t>
      </w:r>
      <w:r w:rsidR="00D43317" w:rsidRPr="0026385C">
        <w:rPr>
          <w:rFonts w:ascii="Times" w:hAnsi="Times" w:cstheme="minorHAnsi"/>
          <w:bCs/>
        </w:rPr>
        <w:t xml:space="preserve"> total of 100 participants per group </w:t>
      </w:r>
      <w:r w:rsidR="00840914">
        <w:rPr>
          <w:rFonts w:ascii="Times" w:hAnsi="Times" w:cstheme="minorHAnsi"/>
          <w:bCs/>
        </w:rPr>
        <w:t xml:space="preserve">was therefore </w:t>
      </w:r>
      <w:r w:rsidR="00D43317" w:rsidRPr="0026385C">
        <w:rPr>
          <w:rFonts w:ascii="Times" w:hAnsi="Times" w:cstheme="minorHAnsi"/>
          <w:bCs/>
        </w:rPr>
        <w:t xml:space="preserve">required to achieve 80% power </w:t>
      </w:r>
      <w:r w:rsidRPr="0026385C">
        <w:rPr>
          <w:rFonts w:ascii="Times" w:hAnsi="Times" w:cstheme="minorHAnsi"/>
          <w:bCs/>
        </w:rPr>
        <w:t>(</w:t>
      </w:r>
      <w:r w:rsidR="00D43317" w:rsidRPr="0026385C">
        <w:rPr>
          <w:rFonts w:ascii="Times" w:hAnsi="Times" w:cstheme="minorHAnsi"/>
          <w:bCs/>
        </w:rPr>
        <w:t>alpha</w:t>
      </w:r>
      <w:r w:rsidRPr="0026385C">
        <w:rPr>
          <w:rFonts w:ascii="Times" w:hAnsi="Times" w:cstheme="minorHAnsi"/>
          <w:bCs/>
        </w:rPr>
        <w:t xml:space="preserve"> </w:t>
      </w:r>
      <w:r w:rsidR="00D43317" w:rsidRPr="0026385C">
        <w:rPr>
          <w:rFonts w:ascii="Times" w:hAnsi="Times" w:cstheme="minorHAnsi"/>
          <w:bCs/>
        </w:rPr>
        <w:t>.05</w:t>
      </w:r>
      <w:r w:rsidRPr="0026385C">
        <w:rPr>
          <w:rFonts w:ascii="Times" w:hAnsi="Times" w:cstheme="minorHAnsi"/>
          <w:bCs/>
        </w:rPr>
        <w:t>)</w:t>
      </w:r>
      <w:r w:rsidR="00D43317" w:rsidRPr="0026385C">
        <w:rPr>
          <w:rFonts w:ascii="Times" w:hAnsi="Times" w:cstheme="minorHAnsi"/>
          <w:bCs/>
        </w:rPr>
        <w:t xml:space="preserve">. Based on an estimated average drop out of 30% from online tailored interventions </w:t>
      </w:r>
      <w:r w:rsidR="00D43317" w:rsidRPr="0026385C">
        <w:rPr>
          <w:rFonts w:ascii="Times" w:hAnsi="Times" w:cstheme="minorHAnsi"/>
          <w:bCs/>
        </w:rPr>
        <w:fldChar w:fldCharType="begin"/>
      </w:r>
      <w:r w:rsidR="00486EDC">
        <w:rPr>
          <w:rFonts w:ascii="Times" w:hAnsi="Times" w:cstheme="minorHAnsi"/>
          <w:bCs/>
        </w:rPr>
        <w:instrText xml:space="preserve"> ADDIN ZOTERO_ITEM CSL_CITATION {"citationID":"dWo4kheb","properties":{"formattedCitation":"(Davies et al., 2012)","plainCitation":"(Davies et al., 2012)","noteIndex":0},"citationItems":[{"id":"EVKac1at/jcTQ1o8E","uris":["http://zotero.org/users/5775877/items/AVTD9KJN",["http://zotero.org/users/5775877/items/AVTD9KJN"]],"itemData":{"id":617,"type":"article-journal","container-title":"International Journal of Behavioral Nutrition and Physical Activity","ISSN":"1479-5868","issue":"1","journalAbbreviation":"International Journal of Behavioral Nutrition and Physical Activity","page":"52","title":"Meta-analysis of internet-delivered interventions to increase physical activity levels","volume":"9","author":[{"family":"Davies","given":"Cally A"},{"family":"Spence","given":"John C"},{"family":"Vandelanotte","given":"Corneel"},{"family":"Caperchione","given":"Cristina M"},{"family":"Mummery","given":"W Kerry"}],"issued":{"date-parts":[["2012"]]}}}],"schema":"https://github.com/citation-style-language/schema/raw/master/csl-citation.json"} </w:instrText>
      </w:r>
      <w:r w:rsidR="00D43317" w:rsidRPr="0026385C">
        <w:rPr>
          <w:rFonts w:ascii="Times" w:hAnsi="Times" w:cstheme="minorHAnsi"/>
          <w:bCs/>
        </w:rPr>
        <w:fldChar w:fldCharType="separate"/>
      </w:r>
      <w:r w:rsidR="00A94923" w:rsidRPr="0026385C">
        <w:rPr>
          <w:rFonts w:ascii="Times" w:hAnsi="Times" w:cstheme="minorHAnsi"/>
        </w:rPr>
        <w:t>(Davies et al., 2012)</w:t>
      </w:r>
      <w:r w:rsidR="00D43317" w:rsidRPr="0026385C">
        <w:rPr>
          <w:rFonts w:ascii="Times" w:hAnsi="Times" w:cstheme="minorHAnsi"/>
          <w:bCs/>
        </w:rPr>
        <w:fldChar w:fldCharType="end"/>
      </w:r>
      <w:r w:rsidR="00D43317" w:rsidRPr="0026385C">
        <w:rPr>
          <w:rFonts w:ascii="Times" w:hAnsi="Times" w:cstheme="minorHAnsi"/>
          <w:bCs/>
        </w:rPr>
        <w:t xml:space="preserve">, a sample size of 285 participants </w:t>
      </w:r>
      <w:r w:rsidRPr="0026385C">
        <w:rPr>
          <w:rFonts w:ascii="Times" w:hAnsi="Times" w:cstheme="minorHAnsi"/>
          <w:bCs/>
        </w:rPr>
        <w:t>wa</w:t>
      </w:r>
      <w:r w:rsidR="00D43317" w:rsidRPr="0026385C">
        <w:rPr>
          <w:rFonts w:ascii="Times" w:hAnsi="Times" w:cstheme="minorHAnsi"/>
          <w:bCs/>
        </w:rPr>
        <w:t xml:space="preserve">s required. </w:t>
      </w:r>
    </w:p>
    <w:p w14:paraId="2D995FE4" w14:textId="77777777" w:rsidR="00D43317" w:rsidRPr="0026385C" w:rsidRDefault="00D43317" w:rsidP="00D43317">
      <w:pPr>
        <w:keepNext/>
        <w:spacing w:before="240" w:line="480" w:lineRule="auto"/>
        <w:contextualSpacing/>
        <w:jc w:val="both"/>
        <w:rPr>
          <w:rFonts w:ascii="Times" w:hAnsi="Times" w:cstheme="minorHAnsi"/>
          <w:b/>
          <w:bCs/>
        </w:rPr>
      </w:pPr>
      <w:r w:rsidRPr="0026385C">
        <w:rPr>
          <w:rFonts w:ascii="Times" w:hAnsi="Times" w:cstheme="minorHAnsi"/>
          <w:b/>
          <w:bCs/>
        </w:rPr>
        <w:t>Data analysis</w:t>
      </w:r>
    </w:p>
    <w:p w14:paraId="2EB2273B" w14:textId="6FBB1493" w:rsidR="00102144" w:rsidRPr="00CF69AD" w:rsidRDefault="00DA2DFD" w:rsidP="006F2FD7">
      <w:pPr>
        <w:spacing w:before="240" w:line="480" w:lineRule="auto"/>
        <w:contextualSpacing/>
        <w:jc w:val="both"/>
        <w:rPr>
          <w:rFonts w:ascii="Times" w:hAnsi="Times" w:cstheme="minorHAnsi"/>
          <w:b/>
          <w:bCs/>
          <w:i/>
          <w:iCs/>
        </w:rPr>
      </w:pPr>
      <w:r w:rsidRPr="0026385C">
        <w:rPr>
          <w:rFonts w:ascii="Times" w:hAnsi="Times" w:cstheme="minorHAnsi"/>
          <w:b/>
          <w:bCs/>
          <w:i/>
          <w:iCs/>
        </w:rPr>
        <w:t>Developing</w:t>
      </w:r>
      <w:r w:rsidR="615EB0AD" w:rsidRPr="0026385C">
        <w:rPr>
          <w:rFonts w:ascii="Times" w:hAnsi="Times" w:cstheme="minorHAnsi"/>
          <w:b/>
          <w:bCs/>
          <w:i/>
          <w:iCs/>
        </w:rPr>
        <w:t xml:space="preserve"> the tailored intervention</w:t>
      </w:r>
      <w:r w:rsidR="00CF69AD">
        <w:rPr>
          <w:rFonts w:ascii="Times" w:hAnsi="Times" w:cstheme="minorHAnsi"/>
          <w:b/>
          <w:bCs/>
          <w:i/>
          <w:iCs/>
        </w:rPr>
        <w:t xml:space="preserve">. </w:t>
      </w:r>
      <w:r w:rsidR="615EB0AD" w:rsidRPr="21BF0411">
        <w:rPr>
          <w:rFonts w:ascii="Times" w:hAnsi="Times" w:cstheme="minorBidi"/>
        </w:rPr>
        <w:t xml:space="preserve">The EMA data obtained in </w:t>
      </w:r>
      <w:r w:rsidR="00392C71">
        <w:rPr>
          <w:rFonts w:ascii="Times" w:hAnsi="Times" w:cstheme="minorBidi"/>
        </w:rPr>
        <w:t xml:space="preserve">the baseline assessment </w:t>
      </w:r>
      <w:r w:rsidR="00CD161D" w:rsidRPr="21BF0411">
        <w:rPr>
          <w:rFonts w:ascii="Times" w:hAnsi="Times" w:cstheme="minorBidi"/>
        </w:rPr>
        <w:t>ph</w:t>
      </w:r>
      <w:r w:rsidR="615EB0AD" w:rsidRPr="21BF0411">
        <w:rPr>
          <w:rFonts w:ascii="Times" w:hAnsi="Times" w:cstheme="minorBidi"/>
        </w:rPr>
        <w:t>ase were analysed using multiple regression</w:t>
      </w:r>
      <w:r w:rsidR="416FAD9D" w:rsidRPr="21BF0411">
        <w:rPr>
          <w:rFonts w:ascii="Times" w:hAnsi="Times" w:cstheme="minorBidi"/>
        </w:rPr>
        <w:t xml:space="preserve"> for each participant separately</w:t>
      </w:r>
      <w:r w:rsidR="615EB0AD" w:rsidRPr="21BF0411">
        <w:rPr>
          <w:rFonts w:ascii="Times" w:hAnsi="Times" w:cstheme="minorBidi"/>
        </w:rPr>
        <w:t xml:space="preserve"> with adherence as the dependent variable and all other variables (including</w:t>
      </w:r>
      <w:r w:rsidR="000633FA" w:rsidRPr="21BF0411">
        <w:rPr>
          <w:rFonts w:ascii="Times" w:hAnsi="Times" w:cstheme="minorBidi"/>
        </w:rPr>
        <w:t xml:space="preserve"> competing goals, motivation, sleep, hunger, stress, energy level, social support, happiness, awareness, obstacles, environment</w:t>
      </w:r>
      <w:r w:rsidR="615EB0AD" w:rsidRPr="21BF0411">
        <w:rPr>
          <w:rFonts w:ascii="Times" w:hAnsi="Times" w:cstheme="minorBidi"/>
        </w:rPr>
        <w:t xml:space="preserve">) </w:t>
      </w:r>
      <w:r w:rsidR="00BE5B93">
        <w:rPr>
          <w:rFonts w:ascii="Times" w:hAnsi="Times" w:cstheme="minorBidi"/>
        </w:rPr>
        <w:t xml:space="preserve">as </w:t>
      </w:r>
      <w:r w:rsidR="00E23AC4" w:rsidRPr="21BF0411">
        <w:rPr>
          <w:rFonts w:ascii="Times" w:hAnsi="Times" w:cstheme="minorBidi"/>
        </w:rPr>
        <w:t>determinant</w:t>
      </w:r>
      <w:r w:rsidR="615EB0AD" w:rsidRPr="21BF0411">
        <w:rPr>
          <w:rFonts w:ascii="Times" w:hAnsi="Times" w:cstheme="minorBidi"/>
        </w:rPr>
        <w:t>s</w:t>
      </w:r>
      <w:r w:rsidR="008B0F98" w:rsidRPr="21BF0411">
        <w:rPr>
          <w:rFonts w:ascii="Times" w:hAnsi="Times" w:cstheme="minorBidi"/>
        </w:rPr>
        <w:t xml:space="preserve"> adjusting for autocorrelation</w:t>
      </w:r>
      <w:r w:rsidR="60C8B9B0" w:rsidRPr="21BF0411">
        <w:rPr>
          <w:rFonts w:ascii="Times" w:hAnsi="Times" w:cstheme="minorBidi"/>
        </w:rPr>
        <w:t xml:space="preserve">. </w:t>
      </w:r>
      <w:r w:rsidR="00E23AC4" w:rsidRPr="21BF0411">
        <w:rPr>
          <w:rFonts w:ascii="Times" w:hAnsi="Times" w:cstheme="minorBidi"/>
        </w:rPr>
        <w:t>Determinant</w:t>
      </w:r>
      <w:r w:rsidR="60C8B9B0" w:rsidRPr="21BF0411">
        <w:rPr>
          <w:rFonts w:ascii="Times" w:hAnsi="Times" w:cstheme="minorBidi"/>
        </w:rPr>
        <w:t xml:space="preserve">s with the largest </w:t>
      </w:r>
      <w:r w:rsidR="00BA736A" w:rsidRPr="21BF0411">
        <w:rPr>
          <w:rFonts w:ascii="Times" w:hAnsi="Times" w:cstheme="minorBidi"/>
        </w:rPr>
        <w:t xml:space="preserve">standardised </w:t>
      </w:r>
      <w:r w:rsidR="60C8B9B0" w:rsidRPr="21BF0411">
        <w:rPr>
          <w:rFonts w:ascii="Times" w:hAnsi="Times" w:cstheme="minorBidi"/>
        </w:rPr>
        <w:t>effect size</w:t>
      </w:r>
      <w:r w:rsidR="38DEE073" w:rsidRPr="21BF0411">
        <w:rPr>
          <w:rFonts w:ascii="Times" w:hAnsi="Times" w:cstheme="minorBidi"/>
        </w:rPr>
        <w:t xml:space="preserve"> </w:t>
      </w:r>
      <w:r w:rsidR="00B22F2E" w:rsidRPr="21BF0411">
        <w:rPr>
          <w:rFonts w:ascii="Times" w:hAnsi="Times" w:cstheme="minorBidi"/>
        </w:rPr>
        <w:t xml:space="preserve">(up to four) </w:t>
      </w:r>
      <w:r w:rsidR="38DEE073" w:rsidRPr="21BF0411">
        <w:rPr>
          <w:rFonts w:ascii="Times" w:hAnsi="Times" w:cstheme="minorBidi"/>
        </w:rPr>
        <w:t xml:space="preserve">were used to </w:t>
      </w:r>
      <w:r w:rsidR="00E15EC1" w:rsidRPr="21BF0411">
        <w:rPr>
          <w:rFonts w:ascii="Times" w:hAnsi="Times" w:cstheme="minorBidi"/>
        </w:rPr>
        <w:t xml:space="preserve">tailor the </w:t>
      </w:r>
      <w:r w:rsidR="38DEE073" w:rsidRPr="21BF0411">
        <w:rPr>
          <w:rFonts w:ascii="Times" w:hAnsi="Times" w:cstheme="minorBidi"/>
        </w:rPr>
        <w:t xml:space="preserve">intervention, </w:t>
      </w:r>
      <w:r w:rsidR="00B22F2E" w:rsidRPr="21BF0411">
        <w:rPr>
          <w:rFonts w:ascii="Times" w:hAnsi="Times" w:cstheme="minorBidi"/>
        </w:rPr>
        <w:t>as described above</w:t>
      </w:r>
      <w:r w:rsidR="38DEE073" w:rsidRPr="21BF0411">
        <w:rPr>
          <w:rFonts w:ascii="Times" w:hAnsi="Times" w:cstheme="minorBidi"/>
        </w:rPr>
        <w:t>.</w:t>
      </w:r>
    </w:p>
    <w:p w14:paraId="27F56A64" w14:textId="6548CEB4" w:rsidR="0057435E" w:rsidRPr="006F2FD7" w:rsidRDefault="0057435E" w:rsidP="0057435E">
      <w:pPr>
        <w:spacing w:line="480" w:lineRule="auto"/>
        <w:jc w:val="both"/>
        <w:rPr>
          <w:rFonts w:ascii="Times" w:hAnsi="Times" w:cstheme="minorBidi"/>
        </w:rPr>
      </w:pPr>
      <w:r w:rsidRPr="75628903">
        <w:rPr>
          <w:rFonts w:ascii="Times" w:hAnsi="Times" w:cstheme="minorBidi"/>
          <w:b/>
          <w:bCs/>
          <w:i/>
          <w:iCs/>
        </w:rPr>
        <w:t xml:space="preserve">Between group comparisons (RCT).  </w:t>
      </w:r>
      <w:r w:rsidRPr="75628903">
        <w:rPr>
          <w:rFonts w:ascii="Times" w:hAnsi="Times" w:cstheme="minorBidi"/>
        </w:rPr>
        <w:t>After presenting general descriptives of the participants</w:t>
      </w:r>
      <w:r>
        <w:rPr>
          <w:rFonts w:ascii="Times" w:hAnsi="Times" w:cstheme="minorBidi"/>
        </w:rPr>
        <w:t xml:space="preserve"> (Table 1)</w:t>
      </w:r>
      <w:r w:rsidRPr="75628903">
        <w:rPr>
          <w:rFonts w:ascii="Times" w:hAnsi="Times" w:cstheme="minorBidi"/>
        </w:rPr>
        <w:t>, the</w:t>
      </w:r>
      <w:r w:rsidRPr="75628903">
        <w:rPr>
          <w:rFonts w:ascii="Times" w:hAnsi="Times" w:cstheme="minorBidi"/>
          <w:b/>
          <w:bCs/>
          <w:i/>
          <w:iCs/>
        </w:rPr>
        <w:t xml:space="preserve"> </w:t>
      </w:r>
      <w:r w:rsidRPr="75628903">
        <w:rPr>
          <w:rFonts w:ascii="Times" w:hAnsi="Times" w:cstheme="minorBidi"/>
        </w:rPr>
        <w:t>d</w:t>
      </w:r>
      <w:r w:rsidRPr="75628903">
        <w:rPr>
          <w:rFonts w:ascii="Times" w:hAnsi="Times" w:cstheme="minorBidi"/>
          <w:color w:val="000000" w:themeColor="text1"/>
        </w:rPr>
        <w:t xml:space="preserve">escriptive statistics of the primary and secondary outcomes at </w:t>
      </w:r>
      <w:r w:rsidRPr="75628903">
        <w:rPr>
          <w:rFonts w:ascii="Times" w:hAnsi="Times" w:cstheme="minorBidi"/>
          <w:color w:val="000000" w:themeColor="text1"/>
        </w:rPr>
        <w:lastRenderedPageBreak/>
        <w:t>baseline were presented for control and intervention group</w:t>
      </w:r>
      <w:r>
        <w:rPr>
          <w:rFonts w:ascii="Times" w:hAnsi="Times" w:cstheme="minorBidi"/>
          <w:color w:val="000000" w:themeColor="text1"/>
        </w:rPr>
        <w:t xml:space="preserve"> (Table 2)</w:t>
      </w:r>
      <w:r w:rsidRPr="75628903">
        <w:rPr>
          <w:rFonts w:ascii="Times" w:hAnsi="Times" w:cstheme="minorBidi"/>
          <w:color w:val="000000" w:themeColor="text1"/>
        </w:rPr>
        <w:t>.  Next, an ANOVA was used to test the intervention effect on the primary outcome at 6 months</w:t>
      </w:r>
      <w:r>
        <w:rPr>
          <w:rFonts w:ascii="Times" w:hAnsi="Times" w:cstheme="minorBidi"/>
          <w:color w:val="000000" w:themeColor="text1"/>
        </w:rPr>
        <w:t xml:space="preserve"> (Table 3)</w:t>
      </w:r>
      <w:r w:rsidRPr="75628903">
        <w:rPr>
          <w:rFonts w:ascii="Times" w:hAnsi="Times" w:cstheme="minorBidi"/>
          <w:color w:val="000000" w:themeColor="text1"/>
        </w:rPr>
        <w:t>.  This analysis also included the BMI sub-groups using less than 30 (overweight) vs. higher than 30 (obese). Analyses of the intervention effect were also presented for the secondary outcomes at 6 months</w:t>
      </w:r>
      <w:r>
        <w:rPr>
          <w:rFonts w:ascii="Times" w:hAnsi="Times" w:cstheme="minorBidi"/>
          <w:color w:val="000000" w:themeColor="text1"/>
        </w:rPr>
        <w:t xml:space="preserve"> (Table 4)</w:t>
      </w:r>
      <w:r w:rsidRPr="75628903">
        <w:rPr>
          <w:rFonts w:ascii="Times" w:hAnsi="Times" w:cstheme="minorBidi"/>
          <w:color w:val="000000" w:themeColor="text1"/>
        </w:rPr>
        <w:t>.</w:t>
      </w:r>
    </w:p>
    <w:p w14:paraId="0CFF4F1B" w14:textId="6E2C6404" w:rsidR="0057435E" w:rsidRPr="00DA62B1" w:rsidRDefault="0057435E" w:rsidP="00531F2E">
      <w:pPr>
        <w:spacing w:line="480" w:lineRule="auto"/>
        <w:ind w:firstLine="720"/>
        <w:jc w:val="both"/>
        <w:rPr>
          <w:rFonts w:ascii="Times" w:hAnsi="Times" w:cstheme="minorBidi"/>
          <w:lang w:val="en-GB"/>
        </w:rPr>
      </w:pPr>
      <w:r w:rsidRPr="75628903">
        <w:rPr>
          <w:rFonts w:ascii="Times" w:hAnsi="Times" w:cstheme="minorBidi"/>
        </w:rPr>
        <w:t xml:space="preserve">Multilevel modelling (MLM) was conducted, with a 2 (condition: control, intervention) x 3 (time:  3-, 6-, 12-month follow up) mixed-model design, with condition as a between-participants effect and time as a within-participants effect. Models were conducted to compare change between conditions of the primary outcome (weight loss) </w:t>
      </w:r>
      <w:r w:rsidR="00DA62B1">
        <w:rPr>
          <w:rFonts w:ascii="Times" w:hAnsi="Times" w:cstheme="minorBidi"/>
        </w:rPr>
        <w:t xml:space="preserve">(Table 5) </w:t>
      </w:r>
      <w:r w:rsidRPr="75628903">
        <w:rPr>
          <w:rFonts w:ascii="Times" w:hAnsi="Times" w:cstheme="minorBidi"/>
        </w:rPr>
        <w:t xml:space="preserve">and secondary outcomes, including loss in fat percentage </w:t>
      </w:r>
      <w:r w:rsidR="00DA62B1">
        <w:rPr>
          <w:rFonts w:ascii="Times" w:hAnsi="Times" w:cstheme="minorBidi"/>
        </w:rPr>
        <w:t xml:space="preserve">(Table </w:t>
      </w:r>
      <w:r w:rsidR="00486EDC">
        <w:rPr>
          <w:rFonts w:ascii="Times" w:hAnsi="Times" w:cstheme="minorBidi"/>
        </w:rPr>
        <w:t>5</w:t>
      </w:r>
      <w:r w:rsidR="00DA62B1">
        <w:rPr>
          <w:rFonts w:ascii="Times" w:hAnsi="Times" w:cstheme="minorBidi"/>
        </w:rPr>
        <w:t xml:space="preserve">) </w:t>
      </w:r>
      <w:r w:rsidRPr="75628903">
        <w:rPr>
          <w:rFonts w:ascii="Times" w:hAnsi="Times" w:cstheme="minorBidi"/>
        </w:rPr>
        <w:t>and change in blood pressure</w:t>
      </w:r>
      <w:r w:rsidR="00DA62B1">
        <w:rPr>
          <w:rFonts w:ascii="Times" w:hAnsi="Times" w:cstheme="minorBidi"/>
        </w:rPr>
        <w:t xml:space="preserve"> (Table </w:t>
      </w:r>
      <w:r w:rsidR="00486EDC">
        <w:rPr>
          <w:rFonts w:ascii="Times" w:hAnsi="Times" w:cstheme="minorBidi"/>
        </w:rPr>
        <w:t>5</w:t>
      </w:r>
      <w:r w:rsidR="00DA62B1">
        <w:rPr>
          <w:rFonts w:ascii="Times" w:hAnsi="Times" w:cstheme="minorBidi"/>
        </w:rPr>
        <w:t>)</w:t>
      </w:r>
      <w:r w:rsidRPr="75628903">
        <w:rPr>
          <w:rFonts w:ascii="Times" w:hAnsi="Times" w:cstheme="minorBidi"/>
        </w:rPr>
        <w:t xml:space="preserve">, and the other self-reported measures, including change in physical activity, and theory-derived psychological constructs (motivation and planning for physical activity and healthy eating, and habits). </w:t>
      </w:r>
      <w:r w:rsidR="00DA62B1" w:rsidRPr="00DA62B1">
        <w:rPr>
          <w:rFonts w:ascii="Times" w:hAnsi="Times" w:cstheme="minorBidi"/>
          <w:lang w:val="en-GB"/>
        </w:rPr>
        <w:t>Multilevel analysis, also known as mixed-effects modeling, is preferred in RCTs with multiple time points to account for the correlation of observations within individuals or groups. Traditional statistical methods may underestimate standard errors and overestimate the significance of results when data are not independent, as is the case with repeated measurements. Multilevel analysis addresses this by incorporating random effects, which model the variability at different levels of the hierarchy, such as the individual level and the time level. </w:t>
      </w:r>
      <w:r w:rsidRPr="75628903">
        <w:rPr>
          <w:rFonts w:ascii="Times" w:hAnsi="Times" w:cstheme="minorBidi"/>
        </w:rPr>
        <w:t>R</w:t>
      </w:r>
      <w:r w:rsidRPr="75628903">
        <w:rPr>
          <w:rFonts w:ascii="Times" w:eastAsia="Times" w:hAnsi="Times" w:cstheme="minorBidi"/>
        </w:rPr>
        <w:t xml:space="preserve">andom intercepts were assumed in these analyses. </w:t>
      </w:r>
      <w:r w:rsidRPr="75628903">
        <w:rPr>
          <w:rFonts w:ascii="Times" w:eastAsia="Calibri" w:hAnsi="Times" w:cstheme="minorBidi"/>
        </w:rPr>
        <w:t xml:space="preserve">A fully anonymised data set, statistical code and all study materials are publicly available on the Open Science </w:t>
      </w:r>
      <w:r w:rsidRPr="75628903">
        <w:rPr>
          <w:rFonts w:ascii="Times" w:eastAsia="Calibri" w:hAnsi="Times" w:cstheme="minorBidi"/>
          <w:color w:val="000000" w:themeColor="text1"/>
        </w:rPr>
        <w:t xml:space="preserve">Framework: </w:t>
      </w:r>
      <w:hyperlink r:id="rId13">
        <w:r w:rsidRPr="75628903">
          <w:rPr>
            <w:rStyle w:val="Hyperlink"/>
            <w:rFonts w:ascii="Times" w:eastAsia="Cambria" w:hAnsi="Times" w:cstheme="minorBidi"/>
            <w:color w:val="000000" w:themeColor="text1"/>
          </w:rPr>
          <w:t>https://osf.io/sf264/</w:t>
        </w:r>
      </w:hyperlink>
      <w:r w:rsidRPr="75628903">
        <w:rPr>
          <w:rFonts w:ascii="Times" w:eastAsia="Calibri" w:hAnsi="Times" w:cstheme="minorBidi"/>
          <w:color w:val="000000" w:themeColor="text1"/>
        </w:rPr>
        <w:t>.</w:t>
      </w:r>
    </w:p>
    <w:p w14:paraId="7CA6D653" w14:textId="77777777" w:rsidR="001A6E91" w:rsidRPr="0026385C" w:rsidRDefault="001A6E91" w:rsidP="001A6E91">
      <w:pPr>
        <w:keepNext/>
        <w:spacing w:line="480" w:lineRule="auto"/>
        <w:jc w:val="both"/>
        <w:rPr>
          <w:rFonts w:ascii="Times" w:eastAsia="Calibri" w:hAnsi="Times" w:cstheme="minorHAnsi"/>
          <w:b/>
        </w:rPr>
      </w:pPr>
      <w:r w:rsidRPr="0026385C">
        <w:rPr>
          <w:rFonts w:ascii="Times" w:eastAsia="Calibri" w:hAnsi="Times" w:cstheme="minorHAnsi"/>
          <w:b/>
        </w:rPr>
        <w:lastRenderedPageBreak/>
        <w:t>Economic evaluation</w:t>
      </w:r>
    </w:p>
    <w:p w14:paraId="461D60A7" w14:textId="49B8BD37" w:rsidR="00CF69AD" w:rsidRDefault="001A6E91" w:rsidP="001A6E91">
      <w:pPr>
        <w:spacing w:line="480" w:lineRule="auto"/>
        <w:ind w:firstLine="708"/>
        <w:jc w:val="both"/>
        <w:rPr>
          <w:rFonts w:ascii="Times" w:eastAsia="Calibri" w:hAnsi="Times" w:cstheme="minorHAnsi"/>
        </w:rPr>
      </w:pPr>
      <w:r w:rsidRPr="0026385C">
        <w:rPr>
          <w:rFonts w:ascii="Times" w:eastAsia="Calibri" w:hAnsi="Times" w:cstheme="minorHAnsi"/>
        </w:rPr>
        <w:t xml:space="preserve">This study included an evaluation of the cost-effectiveness of the </w:t>
      </w:r>
      <w:r w:rsidRPr="0026385C">
        <w:rPr>
          <w:rFonts w:ascii="Times" w:eastAsia="Calibri" w:hAnsi="Times" w:cstheme="minorHAnsi"/>
          <w:i/>
        </w:rPr>
        <w:t>Choosing Health</w:t>
      </w:r>
      <w:r w:rsidRPr="0026385C">
        <w:rPr>
          <w:rFonts w:ascii="Times" w:eastAsia="Calibri" w:hAnsi="Times" w:cstheme="minorHAnsi"/>
        </w:rPr>
        <w:t xml:space="preserve"> program at 6- and 12-months post-intervention</w:t>
      </w:r>
      <w:r w:rsidR="003A0BCC">
        <w:rPr>
          <w:rFonts w:ascii="Times" w:eastAsia="Calibri" w:hAnsi="Times" w:cstheme="minorHAnsi"/>
        </w:rPr>
        <w:t xml:space="preserve"> </w:t>
      </w:r>
      <w:r w:rsidRPr="0026385C">
        <w:rPr>
          <w:rFonts w:ascii="Times" w:eastAsia="Calibri" w:hAnsi="Times" w:cstheme="minorHAnsi"/>
        </w:rPr>
        <w:t xml:space="preserve">with respect to the primary outcomes of the trial and quality of life. Data on resource utilisation </w:t>
      </w:r>
      <w:r>
        <w:rPr>
          <w:rFonts w:ascii="Times" w:eastAsia="Calibri" w:hAnsi="Times" w:cstheme="minorHAnsi"/>
        </w:rPr>
        <w:t>were collected</w:t>
      </w:r>
      <w:r w:rsidRPr="0026385C">
        <w:rPr>
          <w:rFonts w:ascii="Times" w:eastAsia="Calibri" w:hAnsi="Times" w:cstheme="minorHAnsi"/>
        </w:rPr>
        <w:t xml:space="preserve"> using self-report questionnaires </w:t>
      </w:r>
      <w:r w:rsidRPr="002B50AA">
        <w:rPr>
          <w:rFonts w:ascii="Times" w:eastAsia="Calibri" w:hAnsi="Times" w:cstheme="minorHAnsi"/>
        </w:rPr>
        <w:t xml:space="preserve">including utilisation of healthcare services, and medication use. All measures were taken at baseline and at each follow up point. </w:t>
      </w:r>
      <w:r w:rsidRPr="002B50AA">
        <w:rPr>
          <w:rFonts w:ascii="Times" w:hAnsi="Times" w:cstheme="minorHAnsi"/>
          <w:color w:val="000000"/>
        </w:rPr>
        <w:t xml:space="preserve">Costing information was applied based on established costing methodologies drawing on primary research and national costing activity </w:t>
      </w:r>
      <w:r w:rsidRPr="002B50AA">
        <w:rPr>
          <w:rFonts w:ascii="Times" w:hAnsi="Times" w:cstheme="minorHAnsi"/>
          <w:color w:val="000000"/>
        </w:rPr>
        <w:fldChar w:fldCharType="begin"/>
      </w:r>
      <w:r w:rsidR="00486EDC">
        <w:rPr>
          <w:rFonts w:ascii="Times" w:hAnsi="Times" w:cstheme="minorHAnsi"/>
          <w:color w:val="000000"/>
        </w:rPr>
        <w:instrText xml:space="preserve"> ADDIN ZOTERO_ITEM CSL_CITATION {"citationID":"FpIkuDRT","properties":{"formattedCitation":"(Drummond et al., 2015)","plainCitation":"(Drummond et al., 2015)","noteIndex":0},"citationItems":[{"id":"EVKac1at/vR0IDDwH","uris":["http://zotero.org/users/5775877/items/XBQQTQHF",["http://zotero.org/users/5775877/items/XBQQTQHF"]],"itemData":{"id":681,"type":"book","ISBN":"0-19-164358-0","publisher":"Oxford university press","title":"Methods for the economic evaluation of health care programmes","author":[{"family":"Drummond","given":"Michael F"},{"family":"Sculpher","given":"Mark J"},{"family":"Claxton","given":"Karl"},{"family":"Stoddart","given":"Greg L"},{"family":"Torrance","given":"George W"}],"issued":{"date-parts":[["2015"]]}}}],"schema":"https://github.com/citation-style-language/schema/raw/master/csl-citation.json"} </w:instrText>
      </w:r>
      <w:r w:rsidRPr="002B50AA">
        <w:rPr>
          <w:rFonts w:ascii="Times" w:hAnsi="Times" w:cstheme="minorHAnsi"/>
          <w:color w:val="000000"/>
        </w:rPr>
        <w:fldChar w:fldCharType="separate"/>
      </w:r>
      <w:r w:rsidRPr="002B50AA">
        <w:rPr>
          <w:rFonts w:ascii="Times" w:hAnsi="Times" w:cstheme="minorHAnsi"/>
          <w:noProof/>
          <w:color w:val="000000"/>
        </w:rPr>
        <w:t>(Drummond et al., 2015)</w:t>
      </w:r>
      <w:r w:rsidRPr="002B50AA">
        <w:rPr>
          <w:rFonts w:ascii="Times" w:hAnsi="Times" w:cstheme="minorHAnsi"/>
          <w:color w:val="000000"/>
        </w:rPr>
        <w:fldChar w:fldCharType="end"/>
      </w:r>
      <w:r w:rsidRPr="002B50AA">
        <w:rPr>
          <w:rFonts w:ascii="Times" w:hAnsi="Times" w:cstheme="minorHAnsi"/>
          <w:color w:val="000000"/>
        </w:rPr>
        <w:t>.</w:t>
      </w:r>
      <w:r>
        <w:rPr>
          <w:rFonts w:ascii="Times" w:eastAsia="Calibri" w:hAnsi="Times" w:cstheme="minorHAnsi"/>
        </w:rPr>
        <w:t xml:space="preserve"> </w:t>
      </w:r>
      <w:r w:rsidRPr="002B50AA">
        <w:rPr>
          <w:rFonts w:ascii="Times" w:eastAsia="Calibri" w:hAnsi="Times" w:cstheme="minorHAnsi"/>
        </w:rPr>
        <w:t>Costs included direct costs associated with the program (e.g., set up costs and cost of trained facilitators’ time)</w:t>
      </w:r>
      <w:r>
        <w:rPr>
          <w:rFonts w:ascii="Times" w:eastAsia="Calibri" w:hAnsi="Times" w:cstheme="minorHAnsi"/>
        </w:rPr>
        <w:t>, hospitalisation, number of outpatient visits, and medication use</w:t>
      </w:r>
      <w:r w:rsidRPr="002B50AA">
        <w:rPr>
          <w:rFonts w:ascii="Times" w:eastAsia="Calibri" w:hAnsi="Times" w:cstheme="minorHAnsi"/>
        </w:rPr>
        <w:t xml:space="preserve">. In terms of outcome measurement, </w:t>
      </w:r>
      <w:r>
        <w:rPr>
          <w:rFonts w:ascii="Times" w:eastAsia="Calibri" w:hAnsi="Times" w:cstheme="minorHAnsi"/>
        </w:rPr>
        <w:t xml:space="preserve">besides weight loss, </w:t>
      </w:r>
      <w:r w:rsidRPr="002B50AA">
        <w:rPr>
          <w:rFonts w:ascii="Times" w:eastAsia="Calibri" w:hAnsi="Times" w:cstheme="minorHAnsi"/>
        </w:rPr>
        <w:t xml:space="preserve">we included short-term outcomes that enabled us to look at the weight reduction and cost per quality-adjusted life years (QALYs), measured using the EQ-5D-5L questionnaire </w:t>
      </w:r>
      <w:r w:rsidRPr="002B50AA">
        <w:rPr>
          <w:rFonts w:ascii="Times" w:eastAsia="Calibri" w:hAnsi="Times" w:cstheme="minorHAnsi"/>
        </w:rPr>
        <w:fldChar w:fldCharType="begin"/>
      </w:r>
      <w:r w:rsidR="00486EDC">
        <w:rPr>
          <w:rFonts w:ascii="Times" w:eastAsia="Calibri" w:hAnsi="Times" w:cstheme="minorHAnsi"/>
        </w:rPr>
        <w:instrText xml:space="preserve"> ADDIN ZOTERO_ITEM CSL_CITATION {"citationID":"DYS1tNjB","properties":{"formattedCitation":"(Herdman et al., 2011)","plainCitation":"(Herdman et al., 2011)","noteIndex":0},"citationItems":[{"id":"EVKac1at/pOYdu3dN","uris":["http://zotero.org/users/5775877/items/B984VKB2",["http://zotero.org/users/5775877/items/B984VKB2"]],"itemData":{"id":488,"type":"article-journal","container-title":"Quality of life research","ISSN":"0962-9343","issue":"10","journalAbbreviation":"Quality of life research","page":"1727-1736","title":"Development and preliminary testing of the new five-level version of EQ-5D (EQ-5D-5L)","volume":"20","author":[{"family":"Herdman","given":"Michael"},{"family":"Gudex","given":"Claire"},{"family":"Lloyd","given":"Andrew"},{"family":"Janssen","given":"MF"},{"family":"Kind","given":"Paul"},{"family":"Parkin","given":"David"},{"family":"Bonsel","given":"Gouke"},{"family":"Badia","given":"Xavier"}],"issued":{"date-parts":[["2011"]]}}}],"schema":"https://github.com/citation-style-language/schema/raw/master/csl-citation.json"} </w:instrText>
      </w:r>
      <w:r w:rsidRPr="002B50AA">
        <w:rPr>
          <w:rFonts w:ascii="Times" w:eastAsia="Calibri" w:hAnsi="Times" w:cstheme="minorHAnsi"/>
        </w:rPr>
        <w:fldChar w:fldCharType="separate"/>
      </w:r>
      <w:r w:rsidRPr="002B50AA">
        <w:rPr>
          <w:rFonts w:ascii="Times" w:eastAsia="Calibri" w:hAnsi="Times" w:cstheme="minorHAnsi"/>
          <w:noProof/>
        </w:rPr>
        <w:t>(Herdman et al., 2011)</w:t>
      </w:r>
      <w:r w:rsidRPr="002B50AA">
        <w:rPr>
          <w:rFonts w:ascii="Times" w:eastAsia="Calibri" w:hAnsi="Times" w:cstheme="minorHAnsi"/>
        </w:rPr>
        <w:fldChar w:fldCharType="end"/>
      </w:r>
      <w:r w:rsidRPr="002B50AA">
        <w:rPr>
          <w:rFonts w:ascii="Times" w:eastAsia="Calibri" w:hAnsi="Times" w:cstheme="minorHAnsi"/>
        </w:rPr>
        <w:t xml:space="preserve">. </w:t>
      </w:r>
    </w:p>
    <w:p w14:paraId="27793088" w14:textId="4B1812E2" w:rsidR="001A6E91" w:rsidRPr="002B50AA" w:rsidRDefault="001A6E91" w:rsidP="001A6E91">
      <w:pPr>
        <w:spacing w:line="480" w:lineRule="auto"/>
        <w:ind w:firstLine="708"/>
        <w:jc w:val="both"/>
        <w:rPr>
          <w:rFonts w:ascii="Times" w:eastAsia="Calibri" w:hAnsi="Times" w:cstheme="minorHAnsi"/>
        </w:rPr>
      </w:pPr>
      <w:r w:rsidRPr="00D6670D">
        <w:rPr>
          <w:rFonts w:ascii="Times" w:eastAsia="Calibri" w:hAnsi="Times" w:cstheme="minorHAnsi"/>
        </w:rPr>
        <w:t xml:space="preserve">The </w:t>
      </w:r>
      <w:r w:rsidR="00B75F86">
        <w:rPr>
          <w:rFonts w:ascii="Times" w:eastAsia="Calibri" w:hAnsi="Times" w:cstheme="minorHAnsi"/>
        </w:rPr>
        <w:t xml:space="preserve">economic </w:t>
      </w:r>
      <w:r w:rsidRPr="00D6670D">
        <w:rPr>
          <w:rFonts w:ascii="Times" w:eastAsia="Calibri" w:hAnsi="Times" w:cstheme="minorHAnsi"/>
        </w:rPr>
        <w:t>analysis was conducted using two primary methods: the completers analysis, which served as the primary approach and focused on participants with complete data, and a sensitivity analysis that followed the intention-to-treat (ITT) principle and included all randomi</w:t>
      </w:r>
      <w:r>
        <w:rPr>
          <w:rFonts w:ascii="Times" w:eastAsia="Calibri" w:hAnsi="Times" w:cstheme="minorHAnsi"/>
        </w:rPr>
        <w:t>s</w:t>
      </w:r>
      <w:r w:rsidRPr="00D6670D">
        <w:rPr>
          <w:rFonts w:ascii="Times" w:eastAsia="Calibri" w:hAnsi="Times" w:cstheme="minorHAnsi"/>
        </w:rPr>
        <w:t>ed participants.</w:t>
      </w:r>
      <w:r>
        <w:rPr>
          <w:rFonts w:ascii="Times" w:eastAsia="Calibri" w:hAnsi="Times" w:cstheme="minorHAnsi"/>
        </w:rPr>
        <w:t xml:space="preserve"> </w:t>
      </w:r>
      <w:r w:rsidRPr="00D6670D">
        <w:rPr>
          <w:rFonts w:ascii="Times" w:eastAsia="Calibri" w:hAnsi="Times" w:cstheme="minorHAnsi"/>
        </w:rPr>
        <w:t xml:space="preserve"> </w:t>
      </w:r>
      <w:r w:rsidRPr="00166D58">
        <w:rPr>
          <w:rFonts w:ascii="Times" w:eastAsia="Calibri" w:hAnsi="Times" w:cstheme="minorHAnsi"/>
        </w:rPr>
        <w:t>For the ITT analysis, health outcomes with missing data, specifically changes in body weight and QALYs at 6 months, were addressed using multiple imputation (MI) under the assumption of random missingness.</w:t>
      </w:r>
      <w:r w:rsidRPr="00166D58" w:rsidDel="00F719D0">
        <w:rPr>
          <w:rFonts w:ascii="Times" w:eastAsia="Calibri" w:hAnsi="Times" w:cstheme="minorHAnsi"/>
        </w:rPr>
        <w:t xml:space="preserve"> </w:t>
      </w:r>
      <w:r>
        <w:rPr>
          <w:rFonts w:ascii="Times" w:eastAsia="Calibri" w:hAnsi="Times" w:cstheme="minorHAnsi"/>
        </w:rPr>
        <w:t xml:space="preserve">The between -group difference in both costs and health outcomes (i.e., weight loss and QALYs) were used </w:t>
      </w:r>
      <w:r w:rsidRPr="002B50AA">
        <w:rPr>
          <w:rFonts w:ascii="Times" w:eastAsia="Calibri" w:hAnsi="Times" w:cstheme="minorHAnsi"/>
        </w:rPr>
        <w:t xml:space="preserve">to </w:t>
      </w:r>
      <w:r>
        <w:rPr>
          <w:rFonts w:ascii="Times" w:eastAsia="Calibri" w:hAnsi="Times" w:cstheme="minorHAnsi"/>
        </w:rPr>
        <w:t>calculate</w:t>
      </w:r>
      <w:r w:rsidRPr="002B50AA">
        <w:rPr>
          <w:rFonts w:ascii="Times" w:eastAsia="Calibri" w:hAnsi="Times" w:cstheme="minorHAnsi"/>
        </w:rPr>
        <w:t xml:space="preserve"> the </w:t>
      </w:r>
      <w:r>
        <w:rPr>
          <w:rFonts w:ascii="Times" w:eastAsia="Calibri" w:hAnsi="Times" w:cstheme="minorHAnsi"/>
        </w:rPr>
        <w:t xml:space="preserve">incremental </w:t>
      </w:r>
      <w:r w:rsidRPr="002B50AA">
        <w:rPr>
          <w:rFonts w:ascii="Times" w:eastAsia="Calibri" w:hAnsi="Times" w:cstheme="minorHAnsi"/>
        </w:rPr>
        <w:t>cost</w:t>
      </w:r>
      <w:r>
        <w:rPr>
          <w:rFonts w:ascii="Times" w:eastAsia="Calibri" w:hAnsi="Times" w:cstheme="minorHAnsi"/>
        </w:rPr>
        <w:t>-effectiveness ratio (ICER)</w:t>
      </w:r>
      <w:r w:rsidRPr="002B50AA">
        <w:rPr>
          <w:rFonts w:ascii="Times" w:eastAsia="Calibri" w:hAnsi="Times" w:cstheme="minorHAnsi"/>
        </w:rPr>
        <w:t xml:space="preserve"> per </w:t>
      </w:r>
      <w:r>
        <w:rPr>
          <w:rFonts w:ascii="Times" w:eastAsia="Calibri" w:hAnsi="Times" w:cstheme="minorHAnsi"/>
        </w:rPr>
        <w:t xml:space="preserve">kilogram of weight </w:t>
      </w:r>
      <w:r>
        <w:rPr>
          <w:rFonts w:ascii="Times" w:eastAsia="Calibri" w:hAnsi="Times" w:cstheme="minorHAnsi"/>
        </w:rPr>
        <w:lastRenderedPageBreak/>
        <w:t xml:space="preserve">reduction and per </w:t>
      </w:r>
      <w:r w:rsidRPr="002B50AA">
        <w:rPr>
          <w:rFonts w:ascii="Times" w:eastAsia="Calibri" w:hAnsi="Times" w:cstheme="minorHAnsi"/>
        </w:rPr>
        <w:t>QALY</w:t>
      </w:r>
      <w:r>
        <w:rPr>
          <w:rFonts w:ascii="Times" w:eastAsia="Calibri" w:hAnsi="Times" w:cstheme="minorHAnsi"/>
        </w:rPr>
        <w:t xml:space="preserve"> gain.</w:t>
      </w:r>
      <w:r w:rsidRPr="002B50AA">
        <w:rPr>
          <w:rFonts w:ascii="Times" w:eastAsia="Calibri" w:hAnsi="Times" w:cstheme="minorHAnsi"/>
        </w:rPr>
        <w:t xml:space="preserve"> </w:t>
      </w:r>
      <w:r>
        <w:rPr>
          <w:rFonts w:ascii="Times" w:eastAsia="Calibri" w:hAnsi="Times" w:cstheme="minorHAnsi"/>
        </w:rPr>
        <w:t>S</w:t>
      </w:r>
      <w:r w:rsidRPr="002B50AA">
        <w:rPr>
          <w:rFonts w:ascii="Times" w:eastAsia="Calibri" w:hAnsi="Times" w:cstheme="minorHAnsi"/>
        </w:rPr>
        <w:t>ensitivity analysis w</w:t>
      </w:r>
      <w:r>
        <w:rPr>
          <w:rFonts w:ascii="Times" w:eastAsia="Calibri" w:hAnsi="Times" w:cstheme="minorHAnsi"/>
        </w:rPr>
        <w:t>as</w:t>
      </w:r>
      <w:r w:rsidRPr="002B50AA">
        <w:rPr>
          <w:rFonts w:ascii="Times" w:eastAsia="Calibri" w:hAnsi="Times" w:cstheme="minorHAnsi"/>
        </w:rPr>
        <w:t xml:space="preserve"> undertaken to test the robustness of the</w:t>
      </w:r>
      <w:r>
        <w:rPr>
          <w:rFonts w:ascii="Times" w:eastAsia="Calibri" w:hAnsi="Times" w:cstheme="minorHAnsi"/>
        </w:rPr>
        <w:t xml:space="preserve"> base case</w:t>
      </w:r>
      <w:r w:rsidRPr="002B50AA">
        <w:rPr>
          <w:rFonts w:ascii="Times" w:eastAsia="Calibri" w:hAnsi="Times" w:cstheme="minorHAnsi"/>
        </w:rPr>
        <w:t xml:space="preserve"> results. </w:t>
      </w:r>
    </w:p>
    <w:p w14:paraId="024415B8" w14:textId="1290D748" w:rsidR="00D43317" w:rsidRPr="002B50AA" w:rsidRDefault="00E9222F" w:rsidP="00E9222F">
      <w:pPr>
        <w:keepNext/>
        <w:spacing w:line="480" w:lineRule="auto"/>
        <w:jc w:val="center"/>
        <w:rPr>
          <w:rFonts w:ascii="Times" w:eastAsia="Calibri" w:hAnsi="Times" w:cstheme="minorHAnsi"/>
          <w:b/>
        </w:rPr>
      </w:pPr>
      <w:r w:rsidRPr="002B50AA">
        <w:rPr>
          <w:rFonts w:ascii="Times" w:eastAsia="Calibri" w:hAnsi="Times" w:cstheme="minorHAnsi"/>
          <w:b/>
        </w:rPr>
        <w:t>Results</w:t>
      </w:r>
    </w:p>
    <w:p w14:paraId="599FABE3" w14:textId="49998C45" w:rsidR="00CF14FC" w:rsidRPr="002B50AA" w:rsidRDefault="00CF14FC" w:rsidP="00CF14FC">
      <w:pPr>
        <w:keepNext/>
        <w:spacing w:line="480" w:lineRule="auto"/>
        <w:rPr>
          <w:rFonts w:ascii="Times" w:eastAsia="Calibri" w:hAnsi="Times" w:cstheme="minorHAnsi"/>
          <w:b/>
        </w:rPr>
      </w:pPr>
      <w:r w:rsidRPr="002B50AA">
        <w:rPr>
          <w:rFonts w:ascii="Times" w:eastAsia="Calibri" w:hAnsi="Times" w:cstheme="minorHAnsi"/>
          <w:b/>
        </w:rPr>
        <w:t xml:space="preserve">Overall results RCT outcomes </w:t>
      </w:r>
    </w:p>
    <w:p w14:paraId="440DD48E" w14:textId="46212556" w:rsidR="00117AC2" w:rsidRPr="002B50AA" w:rsidRDefault="7E2D8001" w:rsidP="3C6D29E6">
      <w:pPr>
        <w:spacing w:line="480" w:lineRule="auto"/>
        <w:jc w:val="both"/>
        <w:rPr>
          <w:rFonts w:ascii="Times" w:hAnsi="Times" w:cstheme="minorBidi"/>
        </w:rPr>
      </w:pPr>
      <w:r w:rsidRPr="002B50AA">
        <w:rPr>
          <w:rFonts w:ascii="Times" w:hAnsi="Times" w:cstheme="minorBidi"/>
          <w:b/>
          <w:bCs/>
          <w:i/>
          <w:iCs/>
        </w:rPr>
        <w:t xml:space="preserve">Recruitment. </w:t>
      </w:r>
      <w:r w:rsidRPr="002B50AA">
        <w:rPr>
          <w:rFonts w:ascii="Times" w:hAnsi="Times" w:cstheme="minorBidi"/>
        </w:rPr>
        <w:t xml:space="preserve">The most effective recruitment method was </w:t>
      </w:r>
      <w:r w:rsidR="40AB9A39" w:rsidRPr="002B50AA">
        <w:rPr>
          <w:rFonts w:ascii="Times" w:hAnsi="Times" w:cstheme="minorBidi"/>
        </w:rPr>
        <w:t xml:space="preserve">the </w:t>
      </w:r>
      <w:r w:rsidRPr="002B50AA">
        <w:rPr>
          <w:rFonts w:ascii="Times" w:hAnsi="Times" w:cstheme="minorBidi"/>
        </w:rPr>
        <w:t xml:space="preserve">Facebook campaign </w:t>
      </w:r>
      <w:r w:rsidR="4D853F9A" w:rsidRPr="002B50AA">
        <w:rPr>
          <w:rFonts w:ascii="Times" w:hAnsi="Times" w:cstheme="minorBidi"/>
        </w:rPr>
        <w:t xml:space="preserve">(n=665 were eligible to participate), </w:t>
      </w:r>
      <w:r w:rsidRPr="002B50AA">
        <w:rPr>
          <w:rFonts w:ascii="Times" w:hAnsi="Times" w:cstheme="minorBidi"/>
        </w:rPr>
        <w:t>followed by</w:t>
      </w:r>
      <w:r w:rsidR="4D853F9A" w:rsidRPr="002B50AA">
        <w:rPr>
          <w:rFonts w:ascii="Times" w:hAnsi="Times" w:cstheme="minorBidi"/>
        </w:rPr>
        <w:t xml:space="preserve"> recruitment through local communities (n=122), </w:t>
      </w:r>
      <w:r w:rsidR="5A526D7C" w:rsidRPr="002B50AA">
        <w:rPr>
          <w:rFonts w:ascii="Times" w:hAnsi="Times" w:cstheme="minorBidi"/>
        </w:rPr>
        <w:t xml:space="preserve">the </w:t>
      </w:r>
      <w:r w:rsidR="4D853F9A" w:rsidRPr="002B50AA">
        <w:rPr>
          <w:rFonts w:ascii="Times" w:hAnsi="Times" w:cstheme="minorBidi"/>
        </w:rPr>
        <w:t>study website (n=36), Instagram (n=22), posters (n=7), radio (n=6), TV (n=2), newspapers (n=2), leaflet (n=1), Twitter (n=1), other (unspecified n=27)</w:t>
      </w:r>
      <w:r w:rsidR="00560F10">
        <w:rPr>
          <w:rFonts w:ascii="Times" w:hAnsi="Times" w:cstheme="minorBidi"/>
        </w:rPr>
        <w:t xml:space="preserve">, overall we </w:t>
      </w:r>
      <w:r w:rsidR="4D853F9A" w:rsidRPr="002B50AA">
        <w:rPr>
          <w:rFonts w:ascii="Times" w:hAnsi="Times" w:cstheme="minorBidi"/>
        </w:rPr>
        <w:t>reach</w:t>
      </w:r>
      <w:r w:rsidR="00560F10">
        <w:rPr>
          <w:rFonts w:ascii="Times" w:hAnsi="Times" w:cstheme="minorBidi"/>
        </w:rPr>
        <w:t>ed</w:t>
      </w:r>
      <w:r w:rsidR="4D853F9A" w:rsidRPr="002B50AA">
        <w:rPr>
          <w:rFonts w:ascii="Times" w:hAnsi="Times" w:cstheme="minorBidi"/>
        </w:rPr>
        <w:t xml:space="preserve"> </w:t>
      </w:r>
      <w:r w:rsidR="00560F10" w:rsidRPr="002B50AA">
        <w:rPr>
          <w:rFonts w:ascii="Times" w:hAnsi="Times" w:cstheme="minorBidi"/>
        </w:rPr>
        <w:t>1284</w:t>
      </w:r>
      <w:r w:rsidR="00560F10">
        <w:rPr>
          <w:rFonts w:ascii="Times" w:hAnsi="Times" w:cstheme="minorBidi"/>
        </w:rPr>
        <w:t xml:space="preserve"> potential participants through our recruitment efforts. </w:t>
      </w:r>
      <w:r w:rsidR="00973775" w:rsidRPr="002B50AA">
        <w:rPr>
          <w:rFonts w:ascii="Times" w:hAnsi="Times" w:cstheme="minorBidi"/>
        </w:rPr>
        <w:t>P</w:t>
      </w:r>
      <w:r w:rsidR="4D853F9A" w:rsidRPr="002B50AA">
        <w:rPr>
          <w:rFonts w:ascii="Times" w:hAnsi="Times" w:cstheme="minorBidi"/>
        </w:rPr>
        <w:t xml:space="preserve">articipants </w:t>
      </w:r>
      <w:r w:rsidR="49EFCE08" w:rsidRPr="002B50AA">
        <w:rPr>
          <w:rFonts w:ascii="Times" w:hAnsi="Times" w:cstheme="minorBidi"/>
        </w:rPr>
        <w:t xml:space="preserve">were </w:t>
      </w:r>
      <w:r w:rsidR="00567C70">
        <w:rPr>
          <w:rFonts w:ascii="Times" w:hAnsi="Times" w:cstheme="minorBidi"/>
        </w:rPr>
        <w:t xml:space="preserve">selected </w:t>
      </w:r>
      <w:r w:rsidR="4D853F9A" w:rsidRPr="002B50AA">
        <w:rPr>
          <w:rFonts w:ascii="Times" w:hAnsi="Times" w:cstheme="minorBidi"/>
        </w:rPr>
        <w:t xml:space="preserve">to participate in the program on the first come, first served basis. </w:t>
      </w:r>
      <w:r w:rsidR="566D50D1" w:rsidRPr="002B50AA">
        <w:rPr>
          <w:rFonts w:ascii="Times" w:hAnsi="Times" w:cstheme="minorBidi"/>
        </w:rPr>
        <w:t xml:space="preserve">Out of those assessed for eligibility </w:t>
      </w:r>
      <w:r w:rsidR="2AF9921B" w:rsidRPr="002B50AA">
        <w:rPr>
          <w:rFonts w:ascii="Times" w:hAnsi="Times" w:cstheme="minorBidi"/>
        </w:rPr>
        <w:t>(891</w:t>
      </w:r>
      <w:r w:rsidR="566D50D1" w:rsidRPr="002B50AA">
        <w:rPr>
          <w:rFonts w:ascii="Times" w:hAnsi="Times" w:cstheme="minorBidi"/>
        </w:rPr>
        <w:t xml:space="preserve">), 288 people consented and were randomised either to the </w:t>
      </w:r>
      <w:r w:rsidR="566D50D1" w:rsidRPr="002B50AA">
        <w:rPr>
          <w:rFonts w:ascii="Times" w:hAnsi="Times" w:cstheme="minorBidi"/>
          <w:color w:val="000000" w:themeColor="text1"/>
        </w:rPr>
        <w:t>control (n=143) or intervention (n=145) groups</w:t>
      </w:r>
      <w:r w:rsidR="00973775" w:rsidRPr="002B50AA">
        <w:rPr>
          <w:rFonts w:ascii="Times" w:hAnsi="Times" w:cstheme="minorBidi"/>
          <w:color w:val="000000" w:themeColor="text1"/>
        </w:rPr>
        <w:t xml:space="preserve"> (Figure 2)</w:t>
      </w:r>
      <w:r w:rsidR="566D50D1" w:rsidRPr="002B50AA">
        <w:rPr>
          <w:rFonts w:ascii="Times" w:hAnsi="Times" w:cstheme="minorBidi"/>
        </w:rPr>
        <w:t>.</w:t>
      </w:r>
      <w:r w:rsidR="75D84888" w:rsidRPr="002B50AA">
        <w:rPr>
          <w:rFonts w:ascii="Times" w:hAnsi="Times" w:cstheme="minorBidi"/>
        </w:rPr>
        <w:t xml:space="preserve"> </w:t>
      </w:r>
      <w:r w:rsidR="00973775" w:rsidRPr="002B50AA">
        <w:rPr>
          <w:rFonts w:ascii="Times" w:hAnsi="Times" w:cstheme="minorBidi"/>
        </w:rPr>
        <w:t>At 3 months</w:t>
      </w:r>
      <w:r w:rsidR="00FF47B7">
        <w:rPr>
          <w:rFonts w:ascii="Times" w:hAnsi="Times" w:cstheme="minorBidi"/>
        </w:rPr>
        <w:t xml:space="preserve"> follow-up,</w:t>
      </w:r>
      <w:r w:rsidR="002C1952">
        <w:rPr>
          <w:rFonts w:ascii="Times" w:hAnsi="Times" w:cstheme="minorBidi"/>
        </w:rPr>
        <w:t xml:space="preserve"> </w:t>
      </w:r>
      <w:r w:rsidR="00973775" w:rsidRPr="002B50AA">
        <w:rPr>
          <w:rFonts w:ascii="Times" w:hAnsi="Times" w:cstheme="minorBidi"/>
        </w:rPr>
        <w:t>48 participants in the intervention group and 59 in the control group</w:t>
      </w:r>
      <w:r w:rsidR="002A0F0C">
        <w:rPr>
          <w:rFonts w:ascii="Times" w:hAnsi="Times" w:cstheme="minorBidi"/>
        </w:rPr>
        <w:t xml:space="preserve"> did not complete </w:t>
      </w:r>
      <w:r w:rsidR="00E00598">
        <w:rPr>
          <w:rFonts w:ascii="Times" w:hAnsi="Times" w:cstheme="minorBidi"/>
        </w:rPr>
        <w:t>study measures</w:t>
      </w:r>
      <w:r w:rsidR="00973775" w:rsidRPr="002B50AA">
        <w:rPr>
          <w:rFonts w:ascii="Times" w:hAnsi="Times" w:cstheme="minorBidi"/>
        </w:rPr>
        <w:t>. At 6 months</w:t>
      </w:r>
      <w:r w:rsidR="00E00598">
        <w:rPr>
          <w:rFonts w:ascii="Times" w:hAnsi="Times" w:cstheme="minorBidi"/>
        </w:rPr>
        <w:t>,</w:t>
      </w:r>
      <w:r w:rsidR="00973775" w:rsidRPr="002B50AA">
        <w:rPr>
          <w:rFonts w:ascii="Times" w:hAnsi="Times" w:cstheme="minorBidi"/>
        </w:rPr>
        <w:t xml:space="preserve"> 18 participants in the intervention group and 19 in the control group </w:t>
      </w:r>
      <w:r w:rsidR="00E00598">
        <w:rPr>
          <w:rFonts w:ascii="Times" w:hAnsi="Times" w:cstheme="minorBidi"/>
        </w:rPr>
        <w:t xml:space="preserve">did not complete measures </w:t>
      </w:r>
      <w:r w:rsidR="00973775" w:rsidRPr="002B50AA">
        <w:rPr>
          <w:rFonts w:ascii="Times" w:hAnsi="Times" w:cstheme="minorBidi"/>
        </w:rPr>
        <w:t>and at 12 months 19 participants in the intervention group and 10 in the control group</w:t>
      </w:r>
      <w:r w:rsidR="00DB033A">
        <w:rPr>
          <w:rFonts w:ascii="Times" w:hAnsi="Times" w:cstheme="minorBidi"/>
        </w:rPr>
        <w:t xml:space="preserve"> did not complete measures</w:t>
      </w:r>
      <w:r w:rsidR="00973775" w:rsidRPr="002B50AA">
        <w:rPr>
          <w:rFonts w:ascii="Times" w:hAnsi="Times" w:cstheme="minorBidi"/>
        </w:rPr>
        <w:t xml:space="preserve">. We </w:t>
      </w:r>
      <w:r w:rsidR="002B50AA" w:rsidRPr="002B50AA">
        <w:rPr>
          <w:rFonts w:ascii="Times" w:hAnsi="Times" w:cstheme="minorBidi"/>
        </w:rPr>
        <w:t xml:space="preserve">had to </w:t>
      </w:r>
      <w:r w:rsidR="00973775" w:rsidRPr="002B50AA">
        <w:rPr>
          <w:rFonts w:ascii="Times" w:hAnsi="Times" w:cstheme="minorBidi"/>
        </w:rPr>
        <w:t xml:space="preserve">exclude 5 participants from the control group </w:t>
      </w:r>
      <w:r w:rsidR="002B50AA" w:rsidRPr="002B50AA">
        <w:rPr>
          <w:rFonts w:ascii="Times" w:hAnsi="Times" w:cstheme="minorBidi"/>
        </w:rPr>
        <w:t xml:space="preserve">analysis </w:t>
      </w:r>
      <w:r w:rsidR="00973775" w:rsidRPr="002B50AA">
        <w:rPr>
          <w:rFonts w:ascii="Times" w:hAnsi="Times" w:cstheme="minorBidi"/>
        </w:rPr>
        <w:t>due to missing baseline data on all subjective measures</w:t>
      </w:r>
      <w:r w:rsidR="002B50AA" w:rsidRPr="002B50AA">
        <w:rPr>
          <w:rFonts w:ascii="Times" w:hAnsi="Times" w:cstheme="minorBidi"/>
        </w:rPr>
        <w:t>,</w:t>
      </w:r>
      <w:r w:rsidR="00973775" w:rsidRPr="002B50AA">
        <w:rPr>
          <w:rFonts w:ascii="Times" w:hAnsi="Times" w:cstheme="minorBidi"/>
        </w:rPr>
        <w:t xml:space="preserve"> due to data collection error. </w:t>
      </w:r>
    </w:p>
    <w:p w14:paraId="3F2EE8E3" w14:textId="77777777" w:rsidR="00CF69AD" w:rsidRDefault="49EFCE08" w:rsidP="00CF69AD">
      <w:pPr>
        <w:spacing w:line="480" w:lineRule="auto"/>
        <w:jc w:val="both"/>
        <w:rPr>
          <w:rFonts w:ascii="Times" w:hAnsi="Times" w:cstheme="minorBidi"/>
        </w:rPr>
      </w:pPr>
      <w:r w:rsidRPr="3C6D29E6">
        <w:rPr>
          <w:rFonts w:ascii="Times" w:hAnsi="Times" w:cstheme="minorBidi"/>
          <w:b/>
          <w:bCs/>
          <w:i/>
          <w:iCs/>
        </w:rPr>
        <w:t>Participants characteristics.</w:t>
      </w:r>
      <w:r w:rsidRPr="3C6D29E6">
        <w:rPr>
          <w:rFonts w:ascii="Times" w:hAnsi="Times" w:cstheme="minorBidi"/>
        </w:rPr>
        <w:t xml:space="preserve"> </w:t>
      </w:r>
      <w:r w:rsidR="566D50D1" w:rsidRPr="3C6D29E6">
        <w:rPr>
          <w:rFonts w:ascii="Times" w:hAnsi="Times" w:cstheme="minorBidi"/>
        </w:rPr>
        <w:t xml:space="preserve">Participants </w:t>
      </w:r>
      <w:r w:rsidR="0A5278DB" w:rsidRPr="3C6D29E6">
        <w:rPr>
          <w:rFonts w:ascii="Times" w:hAnsi="Times" w:cstheme="minorBidi"/>
          <w:lang w:val="en-GB"/>
        </w:rPr>
        <w:t xml:space="preserve">were </w:t>
      </w:r>
      <w:r w:rsidR="00605A53">
        <w:rPr>
          <w:rFonts w:ascii="Times" w:hAnsi="Times" w:cstheme="minorBidi"/>
          <w:lang w:val="en-GB"/>
        </w:rPr>
        <w:t>on average</w:t>
      </w:r>
      <w:r w:rsidR="68623AA3" w:rsidRPr="3C6D29E6">
        <w:rPr>
          <w:rFonts w:ascii="Times" w:hAnsi="Times" w:cstheme="minorBidi"/>
          <w:lang w:val="en-GB"/>
        </w:rPr>
        <w:t xml:space="preserve"> 36.</w:t>
      </w:r>
      <w:r w:rsidR="63B24335" w:rsidRPr="3C6D29E6">
        <w:rPr>
          <w:rFonts w:ascii="Times" w:hAnsi="Times" w:cstheme="minorBidi"/>
          <w:lang w:val="en-GB"/>
        </w:rPr>
        <w:t>1</w:t>
      </w:r>
      <w:r w:rsidR="00605A53">
        <w:rPr>
          <w:rFonts w:ascii="Times" w:hAnsi="Times" w:cstheme="minorBidi"/>
          <w:lang w:val="en-GB"/>
        </w:rPr>
        <w:t xml:space="preserve"> years old (</w:t>
      </w:r>
      <w:r w:rsidR="68623AA3" w:rsidRPr="3C6D29E6">
        <w:rPr>
          <w:rFonts w:ascii="Times" w:hAnsi="Times" w:cstheme="minorBidi"/>
          <w:i/>
          <w:iCs/>
          <w:lang w:val="en-GB"/>
        </w:rPr>
        <w:t>SD</w:t>
      </w:r>
      <w:r w:rsidR="68623AA3" w:rsidRPr="3C6D29E6">
        <w:rPr>
          <w:rFonts w:ascii="Times" w:hAnsi="Times" w:cstheme="minorBidi"/>
          <w:lang w:val="en-GB"/>
        </w:rPr>
        <w:t>= 9.9</w:t>
      </w:r>
      <w:r w:rsidR="00605A53">
        <w:rPr>
          <w:rFonts w:ascii="Times" w:hAnsi="Times" w:cstheme="minorBidi"/>
          <w:lang w:val="en-GB"/>
        </w:rPr>
        <w:t>; range: 21-71</w:t>
      </w:r>
      <w:r w:rsidR="68623AA3" w:rsidRPr="3C6D29E6">
        <w:rPr>
          <w:rFonts w:ascii="Times" w:hAnsi="Times" w:cstheme="minorBidi"/>
          <w:lang w:val="en-GB"/>
        </w:rPr>
        <w:t xml:space="preserve">); </w:t>
      </w:r>
      <w:r w:rsidR="566D50D1" w:rsidRPr="3C6D29E6">
        <w:rPr>
          <w:rFonts w:ascii="Times" w:hAnsi="Times" w:cstheme="minorBidi"/>
          <w:lang w:val="en-GB"/>
        </w:rPr>
        <w:t>83.</w:t>
      </w:r>
      <w:r w:rsidR="3E773E41" w:rsidRPr="3C6D29E6">
        <w:rPr>
          <w:rFonts w:ascii="Times" w:hAnsi="Times" w:cstheme="minorBidi"/>
          <w:lang w:val="en-GB"/>
        </w:rPr>
        <w:t>7</w:t>
      </w:r>
      <w:r w:rsidR="566D50D1" w:rsidRPr="3C6D29E6">
        <w:rPr>
          <w:rFonts w:ascii="Times" w:hAnsi="Times" w:cstheme="minorBidi"/>
          <w:lang w:val="en-GB"/>
        </w:rPr>
        <w:t xml:space="preserve">% were female, </w:t>
      </w:r>
      <w:r w:rsidR="00605A53">
        <w:rPr>
          <w:rFonts w:ascii="Times" w:hAnsi="Times" w:cstheme="minorBidi"/>
          <w:lang w:val="en-GB"/>
        </w:rPr>
        <w:t xml:space="preserve">and mean </w:t>
      </w:r>
      <w:r w:rsidR="68623AA3" w:rsidRPr="3C6D29E6">
        <w:rPr>
          <w:rFonts w:ascii="Times" w:hAnsi="Times" w:cstheme="minorBidi"/>
          <w:lang w:val="en-GB"/>
        </w:rPr>
        <w:t xml:space="preserve">BMI </w:t>
      </w:r>
      <w:r w:rsidR="00605A53">
        <w:rPr>
          <w:rFonts w:ascii="Times" w:hAnsi="Times" w:cstheme="minorBidi"/>
          <w:lang w:val="en-GB"/>
        </w:rPr>
        <w:t>was</w:t>
      </w:r>
      <w:r w:rsidR="68623AA3" w:rsidRPr="3C6D29E6">
        <w:rPr>
          <w:rFonts w:ascii="Times" w:hAnsi="Times" w:cstheme="minorBidi"/>
          <w:lang w:val="en-GB"/>
        </w:rPr>
        <w:t xml:space="preserve"> 31.76</w:t>
      </w:r>
      <w:r w:rsidR="00605A53">
        <w:rPr>
          <w:rFonts w:ascii="Times" w:hAnsi="Times" w:cstheme="minorBidi"/>
          <w:lang w:val="en-GB"/>
        </w:rPr>
        <w:t xml:space="preserve"> (</w:t>
      </w:r>
      <w:r w:rsidR="68623AA3" w:rsidRPr="3C6D29E6">
        <w:rPr>
          <w:rFonts w:ascii="Times" w:hAnsi="Times" w:cstheme="minorBidi"/>
          <w:i/>
          <w:iCs/>
          <w:lang w:val="en-GB"/>
        </w:rPr>
        <w:t>SD</w:t>
      </w:r>
      <w:r w:rsidR="68623AA3" w:rsidRPr="3C6D29E6">
        <w:rPr>
          <w:rFonts w:ascii="Times" w:hAnsi="Times" w:cstheme="minorBidi"/>
          <w:lang w:val="en-GB"/>
        </w:rPr>
        <w:t>= 4.6</w:t>
      </w:r>
      <w:r w:rsidR="00605A53">
        <w:rPr>
          <w:rFonts w:ascii="Times" w:hAnsi="Times" w:cstheme="minorBidi"/>
          <w:lang w:val="en-GB"/>
        </w:rPr>
        <w:t>; range= 25.2-50.3</w:t>
      </w:r>
      <w:r w:rsidR="68623AA3" w:rsidRPr="3C6D29E6">
        <w:rPr>
          <w:rFonts w:ascii="Times" w:hAnsi="Times" w:cstheme="minorBidi"/>
          <w:lang w:val="en-GB"/>
        </w:rPr>
        <w:t>)</w:t>
      </w:r>
      <w:r w:rsidR="0DC89965" w:rsidRPr="3C6D29E6">
        <w:rPr>
          <w:rFonts w:ascii="Times" w:hAnsi="Times" w:cstheme="minorBidi"/>
          <w:i/>
          <w:iCs/>
          <w:lang w:val="en-GB"/>
        </w:rPr>
        <w:t xml:space="preserve">. </w:t>
      </w:r>
      <w:r w:rsidR="566D50D1" w:rsidRPr="3C6D29E6">
        <w:rPr>
          <w:rFonts w:ascii="Times" w:hAnsi="Times" w:cstheme="minorBidi"/>
          <w:lang w:val="en-GB"/>
        </w:rPr>
        <w:t xml:space="preserve">Most </w:t>
      </w:r>
      <w:r w:rsidR="0DC89965" w:rsidRPr="3C6D29E6">
        <w:rPr>
          <w:rFonts w:ascii="Times" w:hAnsi="Times" w:cstheme="minorBidi"/>
          <w:lang w:val="en-GB"/>
        </w:rPr>
        <w:t xml:space="preserve">participants </w:t>
      </w:r>
      <w:r w:rsidR="566D50D1" w:rsidRPr="3C6D29E6">
        <w:rPr>
          <w:rFonts w:ascii="Times" w:hAnsi="Times" w:cstheme="minorBidi"/>
          <w:lang w:val="en-GB"/>
        </w:rPr>
        <w:t xml:space="preserve">were </w:t>
      </w:r>
      <w:r w:rsidR="7134B028" w:rsidRPr="3C6D29E6">
        <w:rPr>
          <w:rFonts w:ascii="Times" w:hAnsi="Times" w:cstheme="minorBidi"/>
          <w:lang w:val="en-GB"/>
        </w:rPr>
        <w:t xml:space="preserve">either </w:t>
      </w:r>
      <w:r w:rsidR="0A5278DB" w:rsidRPr="3C6D29E6">
        <w:rPr>
          <w:rFonts w:ascii="Times" w:hAnsi="Times" w:cstheme="minorBidi"/>
          <w:lang w:val="en-GB"/>
        </w:rPr>
        <w:t>married (n=</w:t>
      </w:r>
      <w:r w:rsidR="0A5278DB" w:rsidRPr="3C6D29E6">
        <w:rPr>
          <w:rFonts w:ascii="Times" w:hAnsi="Times" w:cstheme="minorBidi"/>
        </w:rPr>
        <w:t>108, 38%)</w:t>
      </w:r>
      <w:r w:rsidR="29098CF3" w:rsidRPr="3C6D29E6">
        <w:rPr>
          <w:rFonts w:ascii="Times" w:hAnsi="Times" w:cstheme="minorBidi"/>
        </w:rPr>
        <w:t xml:space="preserve">, </w:t>
      </w:r>
      <w:r w:rsidR="0062632F">
        <w:rPr>
          <w:rFonts w:ascii="Times" w:hAnsi="Times" w:cstheme="minorBidi"/>
          <w:lang w:val="en-GB"/>
        </w:rPr>
        <w:t xml:space="preserve">in a non-marital </w:t>
      </w:r>
      <w:r w:rsidR="00567C70">
        <w:rPr>
          <w:rFonts w:ascii="Times" w:hAnsi="Times" w:cstheme="minorBidi"/>
          <w:lang w:val="en-GB"/>
        </w:rPr>
        <w:t>relationship</w:t>
      </w:r>
      <w:r w:rsidR="29098CF3" w:rsidRPr="3C6D29E6">
        <w:rPr>
          <w:rFonts w:ascii="Times" w:hAnsi="Times" w:cstheme="minorBidi"/>
          <w:lang w:val="en-GB"/>
        </w:rPr>
        <w:t xml:space="preserve"> (n=</w:t>
      </w:r>
      <w:r w:rsidR="29098CF3" w:rsidRPr="3C6D29E6">
        <w:rPr>
          <w:rFonts w:ascii="Times" w:hAnsi="Times" w:cstheme="minorBidi"/>
        </w:rPr>
        <w:t>80, 28%)</w:t>
      </w:r>
      <w:r w:rsidR="7134B028" w:rsidRPr="3C6D29E6">
        <w:rPr>
          <w:rFonts w:ascii="Times" w:hAnsi="Times" w:cstheme="minorBidi"/>
        </w:rPr>
        <w:t xml:space="preserve"> or</w:t>
      </w:r>
      <w:r w:rsidR="29098CF3" w:rsidRPr="3C6D29E6">
        <w:rPr>
          <w:rFonts w:ascii="Times" w:hAnsi="Times" w:cstheme="minorBidi"/>
          <w:b/>
          <w:bCs/>
          <w:i/>
          <w:iCs/>
        </w:rPr>
        <w:t xml:space="preserve"> </w:t>
      </w:r>
      <w:r w:rsidR="0A5278DB" w:rsidRPr="3C6D29E6">
        <w:rPr>
          <w:rFonts w:ascii="Times" w:hAnsi="Times" w:cstheme="minorBidi"/>
        </w:rPr>
        <w:t xml:space="preserve">single (n=64, 22%). Most </w:t>
      </w:r>
      <w:r w:rsidR="00A90436">
        <w:rPr>
          <w:rFonts w:ascii="Times" w:hAnsi="Times" w:cstheme="minorBidi"/>
        </w:rPr>
        <w:t xml:space="preserve">participants </w:t>
      </w:r>
      <w:r w:rsidR="0A5278DB" w:rsidRPr="3C6D29E6">
        <w:rPr>
          <w:rFonts w:ascii="Times" w:hAnsi="Times" w:cstheme="minorBidi"/>
        </w:rPr>
        <w:t xml:space="preserve">were Polish (n=279, 97%) </w:t>
      </w:r>
      <w:r w:rsidR="00A90436">
        <w:rPr>
          <w:rFonts w:ascii="Times" w:hAnsi="Times" w:cstheme="minorBidi"/>
        </w:rPr>
        <w:t xml:space="preserve">with </w:t>
      </w:r>
      <w:r w:rsidR="0B934EE8" w:rsidRPr="3C6D29E6">
        <w:rPr>
          <w:rFonts w:ascii="Times" w:hAnsi="Times" w:cstheme="minorBidi"/>
        </w:rPr>
        <w:t xml:space="preserve">a </w:t>
      </w:r>
      <w:r w:rsidR="0A5278DB" w:rsidRPr="3C6D29E6">
        <w:rPr>
          <w:rFonts w:ascii="Times" w:hAnsi="Times" w:cstheme="minorBidi"/>
        </w:rPr>
        <w:t xml:space="preserve">minority </w:t>
      </w:r>
      <w:r w:rsidR="0A5278DB" w:rsidRPr="3C6D29E6">
        <w:rPr>
          <w:rFonts w:ascii="Times" w:hAnsi="Times" w:cstheme="minorBidi"/>
        </w:rPr>
        <w:lastRenderedPageBreak/>
        <w:t>Ukrainian (n=</w:t>
      </w:r>
      <w:r w:rsidR="00BF34F5">
        <w:rPr>
          <w:rFonts w:ascii="Times" w:hAnsi="Times" w:cstheme="minorBidi"/>
        </w:rPr>
        <w:t>4</w:t>
      </w:r>
      <w:r w:rsidR="0A5278DB" w:rsidRPr="3C6D29E6">
        <w:rPr>
          <w:rFonts w:ascii="Times" w:hAnsi="Times" w:cstheme="minorBidi"/>
        </w:rPr>
        <w:t xml:space="preserve">, 3%). </w:t>
      </w:r>
      <w:r w:rsidR="45ADB1AC" w:rsidRPr="3C6D29E6">
        <w:rPr>
          <w:rFonts w:ascii="Times" w:hAnsi="Times" w:cstheme="minorBidi"/>
        </w:rPr>
        <w:t xml:space="preserve">The majority of </w:t>
      </w:r>
      <w:r w:rsidR="0A5278DB" w:rsidRPr="3C6D29E6">
        <w:rPr>
          <w:rFonts w:ascii="Times" w:hAnsi="Times" w:cstheme="minorBidi"/>
        </w:rPr>
        <w:t xml:space="preserve">participants had </w:t>
      </w:r>
      <w:r w:rsidR="45ADB1AC" w:rsidRPr="3C6D29E6">
        <w:rPr>
          <w:rFonts w:ascii="Times" w:hAnsi="Times" w:cstheme="minorBidi"/>
        </w:rPr>
        <w:t xml:space="preserve">a </w:t>
      </w:r>
      <w:r w:rsidR="0A5278DB" w:rsidRPr="3C6D29E6">
        <w:rPr>
          <w:rFonts w:ascii="Times" w:hAnsi="Times" w:cstheme="minorBidi"/>
        </w:rPr>
        <w:t xml:space="preserve">Master’s degree (n=150, 52%), followed by Bachelor’s degree (n=65, 22%), secondary education (high school, n=50, 18%), PhD (n=11, 4%) or other (not specified n=12, 4%). </w:t>
      </w:r>
    </w:p>
    <w:p w14:paraId="70ADEF0F" w14:textId="74B42CFD" w:rsidR="00CF69AD" w:rsidRDefault="00CF69AD" w:rsidP="00CF69AD">
      <w:pPr>
        <w:spacing w:line="480" w:lineRule="auto"/>
        <w:jc w:val="both"/>
        <w:rPr>
          <w:rFonts w:ascii="Times" w:hAnsi="Times" w:cstheme="minorBidi"/>
        </w:rPr>
      </w:pPr>
      <w:r w:rsidRPr="00425DF6">
        <w:rPr>
          <w:rFonts w:ascii="Times" w:hAnsi="Times" w:cstheme="minorBidi"/>
          <w:noProof/>
        </w:rPr>
        <w:drawing>
          <wp:inline distT="0" distB="0" distL="0" distR="0" wp14:anchorId="700145AA" wp14:editId="081DA79F">
            <wp:extent cx="5727700" cy="6912610"/>
            <wp:effectExtent l="0" t="0" r="0" b="0"/>
            <wp:docPr id="1798729153" name="Picture 1" descr="A flowchart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29153" name="Picture 1" descr="A flowchart of a flowchart&#10;&#10;AI-generated content may be incorrect."/>
                    <pic:cNvPicPr/>
                  </pic:nvPicPr>
                  <pic:blipFill>
                    <a:blip r:embed="rId14"/>
                    <a:stretch>
                      <a:fillRect/>
                    </a:stretch>
                  </pic:blipFill>
                  <pic:spPr>
                    <a:xfrm>
                      <a:off x="0" y="0"/>
                      <a:ext cx="5727700" cy="6912610"/>
                    </a:xfrm>
                    <a:prstGeom prst="rect">
                      <a:avLst/>
                    </a:prstGeom>
                  </pic:spPr>
                </pic:pic>
              </a:graphicData>
            </a:graphic>
          </wp:inline>
        </w:drawing>
      </w:r>
    </w:p>
    <w:p w14:paraId="3A0FD9F7" w14:textId="05A9136D" w:rsidR="2E834BC0" w:rsidRDefault="00CF69AD" w:rsidP="001C7E05">
      <w:pPr>
        <w:spacing w:line="480" w:lineRule="auto"/>
        <w:jc w:val="both"/>
        <w:rPr>
          <w:rFonts w:ascii="Times" w:hAnsi="Times" w:cstheme="minorBidi"/>
        </w:rPr>
      </w:pPr>
      <w:r w:rsidRPr="00973775">
        <w:rPr>
          <w:rFonts w:ascii="Times" w:hAnsi="Times" w:cstheme="minorBidi"/>
          <w:b/>
          <w:bCs/>
        </w:rPr>
        <w:t>Figure 2.</w:t>
      </w:r>
      <w:r>
        <w:rPr>
          <w:rFonts w:ascii="Times" w:hAnsi="Times" w:cstheme="minorBidi"/>
        </w:rPr>
        <w:t xml:space="preserve"> CONSORT diagram. </w:t>
      </w:r>
    </w:p>
    <w:p w14:paraId="43A6B6D7" w14:textId="0073F43F" w:rsidR="003A2E19" w:rsidRPr="00531F2E" w:rsidRDefault="003A2E19" w:rsidP="003A2E19">
      <w:pPr>
        <w:textAlignment w:val="baseline"/>
        <w:rPr>
          <w:sz w:val="18"/>
          <w:szCs w:val="18"/>
          <w:lang w:eastAsia="en-AU"/>
        </w:rPr>
      </w:pPr>
      <w:r w:rsidRPr="000F7E60">
        <w:rPr>
          <w:b/>
          <w:bCs/>
          <w:lang w:val="en-US" w:eastAsia="en-AU"/>
        </w:rPr>
        <w:lastRenderedPageBreak/>
        <w:t xml:space="preserve">Table </w:t>
      </w:r>
      <w:r w:rsidRPr="000F7E60">
        <w:rPr>
          <w:b/>
          <w:bCs/>
          <w:color w:val="000000"/>
          <w:shd w:val="clear" w:color="auto" w:fill="E1E3E6"/>
          <w:lang w:val="en-US" w:eastAsia="en-AU"/>
        </w:rPr>
        <w:t>1</w:t>
      </w:r>
      <w:r w:rsidRPr="000F7E60">
        <w:rPr>
          <w:b/>
          <w:bCs/>
          <w:lang w:eastAsia="en-AU"/>
        </w:rPr>
        <w:t>.</w:t>
      </w:r>
      <w:r w:rsidRPr="000F7E60">
        <w:rPr>
          <w:lang w:val="en-US" w:eastAsia="en-AU"/>
        </w:rPr>
        <w:t xml:space="preserve"> Participant baseline characteristic of the </w:t>
      </w:r>
      <w:r w:rsidRPr="000F7E60">
        <w:rPr>
          <w:i/>
          <w:iCs/>
          <w:lang w:val="en-US" w:eastAsia="en-AU"/>
        </w:rPr>
        <w:t>Choosing Health</w:t>
      </w:r>
      <w:r w:rsidRPr="000F7E60">
        <w:rPr>
          <w:lang w:val="en-US" w:eastAsia="en-AU"/>
        </w:rPr>
        <w:t xml:space="preserve"> study.</w:t>
      </w:r>
      <w:r w:rsidRPr="000F7E60">
        <w:rPr>
          <w:lang w:eastAsia="en-AU"/>
        </w:rPr>
        <w:t> </w:t>
      </w:r>
    </w:p>
    <w:tbl>
      <w:tblPr>
        <w:tblW w:w="9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
        <w:gridCol w:w="4817"/>
        <w:gridCol w:w="967"/>
        <w:gridCol w:w="936"/>
        <w:gridCol w:w="990"/>
        <w:gridCol w:w="952"/>
        <w:gridCol w:w="15"/>
      </w:tblGrid>
      <w:tr w:rsidR="003A2E19" w:rsidRPr="000F7E60" w14:paraId="42322308" w14:textId="77777777" w:rsidTr="00E80698">
        <w:trPr>
          <w:gridAfter w:val="1"/>
          <w:wAfter w:w="15" w:type="dxa"/>
          <w:trHeight w:val="300"/>
        </w:trPr>
        <w:tc>
          <w:tcPr>
            <w:tcW w:w="5160" w:type="dxa"/>
            <w:gridSpan w:val="2"/>
            <w:vMerge w:val="restart"/>
            <w:tcBorders>
              <w:top w:val="single" w:sz="4" w:space="0" w:color="auto"/>
              <w:left w:val="nil"/>
              <w:bottom w:val="single" w:sz="6" w:space="0" w:color="000000"/>
              <w:right w:val="nil"/>
            </w:tcBorders>
            <w:vAlign w:val="center"/>
            <w:hideMark/>
          </w:tcPr>
          <w:p w14:paraId="6DC132CA" w14:textId="77777777" w:rsidR="003A2E19" w:rsidRPr="000F7E60" w:rsidRDefault="003A2E19" w:rsidP="007B7941">
            <w:pPr>
              <w:jc w:val="center"/>
              <w:textAlignment w:val="baseline"/>
              <w:rPr>
                <w:lang w:eastAsia="en-AU"/>
              </w:rPr>
            </w:pPr>
            <w:r w:rsidRPr="000F7E60">
              <w:rPr>
                <w:b/>
                <w:bCs/>
                <w:lang w:val="en-US" w:eastAsia="en-AU"/>
              </w:rPr>
              <w:t>Baseline characteristic</w:t>
            </w:r>
            <w:r w:rsidRPr="000F7E60">
              <w:rPr>
                <w:lang w:eastAsia="en-AU"/>
              </w:rPr>
              <w:t> </w:t>
            </w:r>
          </w:p>
        </w:tc>
        <w:tc>
          <w:tcPr>
            <w:tcW w:w="1903" w:type="dxa"/>
            <w:gridSpan w:val="2"/>
            <w:tcBorders>
              <w:top w:val="single" w:sz="4" w:space="0" w:color="auto"/>
              <w:left w:val="nil"/>
              <w:bottom w:val="nil"/>
              <w:right w:val="nil"/>
            </w:tcBorders>
            <w:vAlign w:val="center"/>
            <w:hideMark/>
          </w:tcPr>
          <w:p w14:paraId="27C663AC" w14:textId="77777777" w:rsidR="003A2E19" w:rsidRPr="000F7E60" w:rsidRDefault="003A2E19" w:rsidP="007B7941">
            <w:pPr>
              <w:jc w:val="center"/>
              <w:textAlignment w:val="baseline"/>
              <w:rPr>
                <w:lang w:eastAsia="en-AU"/>
              </w:rPr>
            </w:pPr>
            <w:r w:rsidRPr="000F7E60">
              <w:rPr>
                <w:b/>
                <w:bCs/>
                <w:lang w:val="en-US" w:eastAsia="en-AU"/>
              </w:rPr>
              <w:t>Control </w:t>
            </w:r>
            <w:r w:rsidRPr="000F7E60">
              <w:rPr>
                <w:lang w:eastAsia="en-AU"/>
              </w:rPr>
              <w:t> </w:t>
            </w:r>
          </w:p>
        </w:tc>
        <w:tc>
          <w:tcPr>
            <w:tcW w:w="1942" w:type="dxa"/>
            <w:gridSpan w:val="2"/>
            <w:tcBorders>
              <w:top w:val="single" w:sz="4" w:space="0" w:color="auto"/>
              <w:left w:val="nil"/>
              <w:bottom w:val="nil"/>
              <w:right w:val="nil"/>
            </w:tcBorders>
            <w:vAlign w:val="center"/>
            <w:hideMark/>
          </w:tcPr>
          <w:p w14:paraId="00EA93BB" w14:textId="77777777" w:rsidR="003A2E19" w:rsidRPr="000F7E60" w:rsidRDefault="003A2E19" w:rsidP="007B7941">
            <w:pPr>
              <w:jc w:val="center"/>
              <w:textAlignment w:val="baseline"/>
              <w:rPr>
                <w:lang w:eastAsia="en-AU"/>
              </w:rPr>
            </w:pPr>
            <w:r w:rsidRPr="000F7E60">
              <w:rPr>
                <w:b/>
                <w:bCs/>
                <w:lang w:val="en-US" w:eastAsia="en-AU"/>
              </w:rPr>
              <w:t>Intervention</w:t>
            </w:r>
            <w:r w:rsidRPr="000F7E60">
              <w:rPr>
                <w:lang w:eastAsia="en-AU"/>
              </w:rPr>
              <w:t> </w:t>
            </w:r>
          </w:p>
        </w:tc>
      </w:tr>
      <w:tr w:rsidR="003A2E19" w:rsidRPr="000F7E60" w14:paraId="3FFDBE9B" w14:textId="77777777" w:rsidTr="00E80698">
        <w:trPr>
          <w:gridAfter w:val="1"/>
          <w:wAfter w:w="15" w:type="dxa"/>
          <w:trHeight w:val="300"/>
        </w:trPr>
        <w:tc>
          <w:tcPr>
            <w:tcW w:w="0" w:type="auto"/>
            <w:gridSpan w:val="2"/>
            <w:vMerge/>
            <w:tcBorders>
              <w:top w:val="single" w:sz="6" w:space="0" w:color="000000"/>
              <w:left w:val="nil"/>
              <w:bottom w:val="single" w:sz="6" w:space="0" w:color="000000"/>
              <w:right w:val="nil"/>
            </w:tcBorders>
            <w:vAlign w:val="center"/>
            <w:hideMark/>
          </w:tcPr>
          <w:p w14:paraId="1876C94B" w14:textId="77777777" w:rsidR="003A2E19" w:rsidRPr="000F7E60" w:rsidRDefault="003A2E19" w:rsidP="007B7941">
            <w:pPr>
              <w:rPr>
                <w:lang w:eastAsia="en-AU"/>
              </w:rPr>
            </w:pPr>
          </w:p>
        </w:tc>
        <w:tc>
          <w:tcPr>
            <w:tcW w:w="1903" w:type="dxa"/>
            <w:gridSpan w:val="2"/>
            <w:tcBorders>
              <w:top w:val="nil"/>
              <w:left w:val="nil"/>
              <w:bottom w:val="single" w:sz="6" w:space="0" w:color="000000"/>
              <w:right w:val="nil"/>
            </w:tcBorders>
            <w:vAlign w:val="center"/>
            <w:hideMark/>
          </w:tcPr>
          <w:p w14:paraId="201509F4" w14:textId="77777777" w:rsidR="003A2E19" w:rsidRPr="000F7E60" w:rsidRDefault="003A2E19" w:rsidP="007B7941">
            <w:pPr>
              <w:jc w:val="center"/>
              <w:textAlignment w:val="baseline"/>
              <w:rPr>
                <w:lang w:eastAsia="en-AU"/>
              </w:rPr>
            </w:pPr>
            <w:r w:rsidRPr="000F7E60">
              <w:rPr>
                <w:b/>
                <w:bCs/>
                <w:lang w:val="en-US" w:eastAsia="en-AU"/>
              </w:rPr>
              <w:t>(n=138)</w:t>
            </w:r>
            <w:r w:rsidRPr="000F7E60">
              <w:rPr>
                <w:lang w:eastAsia="en-AU"/>
              </w:rPr>
              <w:t> </w:t>
            </w:r>
          </w:p>
        </w:tc>
        <w:tc>
          <w:tcPr>
            <w:tcW w:w="1942" w:type="dxa"/>
            <w:gridSpan w:val="2"/>
            <w:tcBorders>
              <w:top w:val="nil"/>
              <w:left w:val="nil"/>
              <w:bottom w:val="single" w:sz="6" w:space="0" w:color="000000"/>
              <w:right w:val="nil"/>
            </w:tcBorders>
            <w:vAlign w:val="center"/>
            <w:hideMark/>
          </w:tcPr>
          <w:p w14:paraId="622BA8F6" w14:textId="77777777" w:rsidR="003A2E19" w:rsidRPr="000F7E60" w:rsidRDefault="003A2E19" w:rsidP="007B7941">
            <w:pPr>
              <w:jc w:val="center"/>
              <w:textAlignment w:val="baseline"/>
              <w:rPr>
                <w:lang w:eastAsia="en-AU"/>
              </w:rPr>
            </w:pPr>
            <w:r w:rsidRPr="000F7E60">
              <w:rPr>
                <w:b/>
                <w:bCs/>
                <w:lang w:val="en-US" w:eastAsia="en-AU"/>
              </w:rPr>
              <w:t>(n=144)</w:t>
            </w:r>
            <w:r w:rsidRPr="000F7E60">
              <w:rPr>
                <w:lang w:eastAsia="en-AU"/>
              </w:rPr>
              <w:t> </w:t>
            </w:r>
          </w:p>
        </w:tc>
      </w:tr>
      <w:tr w:rsidR="003A2E19" w:rsidRPr="000F7E60" w14:paraId="50D8C32F" w14:textId="77777777" w:rsidTr="00E80698">
        <w:trPr>
          <w:gridAfter w:val="1"/>
          <w:wAfter w:w="15" w:type="dxa"/>
          <w:trHeight w:val="300"/>
        </w:trPr>
        <w:tc>
          <w:tcPr>
            <w:tcW w:w="0" w:type="auto"/>
            <w:gridSpan w:val="2"/>
            <w:vMerge/>
            <w:tcBorders>
              <w:top w:val="single" w:sz="6" w:space="0" w:color="000000"/>
              <w:left w:val="nil"/>
              <w:bottom w:val="single" w:sz="6" w:space="0" w:color="000000"/>
              <w:right w:val="nil"/>
            </w:tcBorders>
            <w:vAlign w:val="center"/>
            <w:hideMark/>
          </w:tcPr>
          <w:p w14:paraId="048626F7" w14:textId="77777777" w:rsidR="003A2E19" w:rsidRPr="000F7E60" w:rsidRDefault="003A2E19" w:rsidP="007B7941">
            <w:pPr>
              <w:rPr>
                <w:lang w:eastAsia="en-AU"/>
              </w:rPr>
            </w:pPr>
          </w:p>
        </w:tc>
        <w:tc>
          <w:tcPr>
            <w:tcW w:w="967" w:type="dxa"/>
            <w:tcBorders>
              <w:top w:val="nil"/>
              <w:left w:val="nil"/>
              <w:bottom w:val="single" w:sz="6" w:space="0" w:color="000000"/>
              <w:right w:val="nil"/>
            </w:tcBorders>
            <w:vAlign w:val="bottom"/>
            <w:hideMark/>
          </w:tcPr>
          <w:p w14:paraId="29917F5D" w14:textId="77777777" w:rsidR="003A2E19" w:rsidRPr="000F7E60" w:rsidRDefault="003A2E19" w:rsidP="007B7941">
            <w:pPr>
              <w:jc w:val="center"/>
              <w:textAlignment w:val="baseline"/>
              <w:rPr>
                <w:lang w:eastAsia="en-AU"/>
              </w:rPr>
            </w:pPr>
            <w:r w:rsidRPr="000F7E60">
              <w:rPr>
                <w:b/>
                <w:bCs/>
                <w:lang w:val="en-US" w:eastAsia="en-AU"/>
              </w:rPr>
              <w:t>Mean</w:t>
            </w:r>
            <w:r w:rsidRPr="000F7E60">
              <w:rPr>
                <w:lang w:eastAsia="en-AU"/>
              </w:rPr>
              <w:t> </w:t>
            </w:r>
          </w:p>
        </w:tc>
        <w:tc>
          <w:tcPr>
            <w:tcW w:w="936" w:type="dxa"/>
            <w:tcBorders>
              <w:top w:val="nil"/>
              <w:left w:val="nil"/>
              <w:bottom w:val="single" w:sz="6" w:space="0" w:color="000000"/>
              <w:right w:val="nil"/>
            </w:tcBorders>
            <w:vAlign w:val="bottom"/>
            <w:hideMark/>
          </w:tcPr>
          <w:p w14:paraId="4DCFDE03" w14:textId="77777777" w:rsidR="003A2E19" w:rsidRPr="000F7E60" w:rsidRDefault="003A2E19" w:rsidP="007B7941">
            <w:pPr>
              <w:jc w:val="center"/>
              <w:textAlignment w:val="baseline"/>
              <w:rPr>
                <w:lang w:eastAsia="en-AU"/>
              </w:rPr>
            </w:pPr>
            <w:r w:rsidRPr="000F7E60">
              <w:rPr>
                <w:b/>
                <w:bCs/>
                <w:lang w:val="en-US" w:eastAsia="en-AU"/>
              </w:rPr>
              <w:t>SD</w:t>
            </w:r>
            <w:r w:rsidRPr="000F7E60">
              <w:rPr>
                <w:lang w:eastAsia="en-AU"/>
              </w:rPr>
              <w:t> </w:t>
            </w:r>
          </w:p>
        </w:tc>
        <w:tc>
          <w:tcPr>
            <w:tcW w:w="990" w:type="dxa"/>
            <w:tcBorders>
              <w:top w:val="nil"/>
              <w:left w:val="nil"/>
              <w:bottom w:val="single" w:sz="6" w:space="0" w:color="000000"/>
              <w:right w:val="nil"/>
            </w:tcBorders>
            <w:vAlign w:val="bottom"/>
            <w:hideMark/>
          </w:tcPr>
          <w:p w14:paraId="3A850104" w14:textId="77777777" w:rsidR="003A2E19" w:rsidRPr="000F7E60" w:rsidRDefault="003A2E19" w:rsidP="007B7941">
            <w:pPr>
              <w:jc w:val="center"/>
              <w:textAlignment w:val="baseline"/>
              <w:rPr>
                <w:lang w:eastAsia="en-AU"/>
              </w:rPr>
            </w:pPr>
            <w:r w:rsidRPr="000F7E60">
              <w:rPr>
                <w:b/>
                <w:bCs/>
                <w:lang w:val="en-US" w:eastAsia="en-AU"/>
              </w:rPr>
              <w:t>Mean</w:t>
            </w:r>
            <w:r w:rsidRPr="000F7E60">
              <w:rPr>
                <w:lang w:eastAsia="en-AU"/>
              </w:rPr>
              <w:t> </w:t>
            </w:r>
          </w:p>
        </w:tc>
        <w:tc>
          <w:tcPr>
            <w:tcW w:w="952" w:type="dxa"/>
            <w:tcBorders>
              <w:top w:val="nil"/>
              <w:left w:val="nil"/>
              <w:bottom w:val="single" w:sz="6" w:space="0" w:color="000000"/>
              <w:right w:val="nil"/>
            </w:tcBorders>
            <w:vAlign w:val="bottom"/>
            <w:hideMark/>
          </w:tcPr>
          <w:p w14:paraId="1B84CDD2" w14:textId="77777777" w:rsidR="003A2E19" w:rsidRPr="000F7E60" w:rsidRDefault="003A2E19" w:rsidP="007B7941">
            <w:pPr>
              <w:jc w:val="center"/>
              <w:textAlignment w:val="baseline"/>
              <w:rPr>
                <w:lang w:eastAsia="en-AU"/>
              </w:rPr>
            </w:pPr>
            <w:r w:rsidRPr="000F7E60">
              <w:rPr>
                <w:b/>
                <w:bCs/>
                <w:lang w:val="en-US" w:eastAsia="en-AU"/>
              </w:rPr>
              <w:t>SD</w:t>
            </w:r>
            <w:r w:rsidRPr="000F7E60">
              <w:rPr>
                <w:lang w:eastAsia="en-AU"/>
              </w:rPr>
              <w:t> </w:t>
            </w:r>
          </w:p>
        </w:tc>
      </w:tr>
      <w:tr w:rsidR="003A2E19" w:rsidRPr="000F7E60" w14:paraId="413ACE71" w14:textId="77777777" w:rsidTr="00E80698">
        <w:trPr>
          <w:trHeight w:val="300"/>
        </w:trPr>
        <w:tc>
          <w:tcPr>
            <w:tcW w:w="5160" w:type="dxa"/>
            <w:gridSpan w:val="2"/>
            <w:tcBorders>
              <w:top w:val="single" w:sz="6" w:space="0" w:color="000000"/>
              <w:left w:val="nil"/>
              <w:bottom w:val="single" w:sz="6" w:space="0" w:color="000000"/>
              <w:right w:val="nil"/>
            </w:tcBorders>
            <w:vAlign w:val="center"/>
          </w:tcPr>
          <w:p w14:paraId="440CB0B9" w14:textId="2AAAD718" w:rsidR="003A2E19" w:rsidRPr="000F7E60" w:rsidRDefault="003A2E19" w:rsidP="007B7941">
            <w:pPr>
              <w:textAlignment w:val="baseline"/>
              <w:rPr>
                <w:lang w:eastAsia="en-AU"/>
              </w:rPr>
            </w:pPr>
            <w:r w:rsidRPr="000F7E60">
              <w:rPr>
                <w:lang w:val="en-US" w:eastAsia="en-AU"/>
              </w:rPr>
              <w:t>Number of working hours per week, Mean (SD)</w:t>
            </w:r>
            <w:r w:rsidRPr="000F7E60">
              <w:rPr>
                <w:lang w:eastAsia="en-AU"/>
              </w:rPr>
              <w:t> </w:t>
            </w:r>
          </w:p>
        </w:tc>
        <w:tc>
          <w:tcPr>
            <w:tcW w:w="1903" w:type="dxa"/>
            <w:gridSpan w:val="2"/>
            <w:tcBorders>
              <w:top w:val="single" w:sz="6" w:space="0" w:color="000000"/>
              <w:left w:val="nil"/>
              <w:bottom w:val="single" w:sz="6" w:space="0" w:color="000000"/>
              <w:right w:val="nil"/>
            </w:tcBorders>
            <w:vAlign w:val="center"/>
          </w:tcPr>
          <w:p w14:paraId="35E4891E" w14:textId="7C57062B" w:rsidR="003A2E19" w:rsidRPr="000F7E60" w:rsidRDefault="003A2E19" w:rsidP="007B7941">
            <w:pPr>
              <w:jc w:val="center"/>
              <w:textAlignment w:val="baseline"/>
              <w:rPr>
                <w:lang w:eastAsia="en-AU"/>
              </w:rPr>
            </w:pPr>
            <w:r w:rsidRPr="000F7E60">
              <w:rPr>
                <w:lang w:val="en-US" w:eastAsia="en-AU"/>
              </w:rPr>
              <w:t>46.80 (74.84)</w:t>
            </w:r>
            <w:r w:rsidRPr="000F7E60">
              <w:rPr>
                <w:lang w:eastAsia="en-AU"/>
              </w:rPr>
              <w:t> </w:t>
            </w:r>
          </w:p>
        </w:tc>
        <w:tc>
          <w:tcPr>
            <w:tcW w:w="1957" w:type="dxa"/>
            <w:gridSpan w:val="3"/>
            <w:tcBorders>
              <w:top w:val="single" w:sz="6" w:space="0" w:color="000000"/>
              <w:left w:val="nil"/>
              <w:bottom w:val="single" w:sz="6" w:space="0" w:color="000000"/>
              <w:right w:val="nil"/>
            </w:tcBorders>
            <w:vAlign w:val="center"/>
          </w:tcPr>
          <w:p w14:paraId="1B6D0A8F" w14:textId="29606D1D" w:rsidR="003A2E19" w:rsidRPr="000F7E60" w:rsidRDefault="003A2E19" w:rsidP="007B7941">
            <w:pPr>
              <w:jc w:val="center"/>
              <w:textAlignment w:val="baseline"/>
              <w:rPr>
                <w:lang w:eastAsia="en-AU"/>
              </w:rPr>
            </w:pPr>
            <w:r w:rsidRPr="000F7E60">
              <w:rPr>
                <w:lang w:val="en-US" w:eastAsia="en-AU"/>
              </w:rPr>
              <w:t>40.55 (9.78)</w:t>
            </w:r>
            <w:r w:rsidRPr="000F7E60">
              <w:rPr>
                <w:lang w:eastAsia="en-AU"/>
              </w:rPr>
              <w:t> </w:t>
            </w:r>
          </w:p>
        </w:tc>
      </w:tr>
      <w:tr w:rsidR="003A2E19" w:rsidRPr="000F7E60" w14:paraId="306A60EE" w14:textId="77777777" w:rsidTr="00E80698">
        <w:trPr>
          <w:trHeight w:val="300"/>
        </w:trPr>
        <w:tc>
          <w:tcPr>
            <w:tcW w:w="5160" w:type="dxa"/>
            <w:gridSpan w:val="2"/>
            <w:tcBorders>
              <w:top w:val="single" w:sz="6" w:space="0" w:color="000000"/>
              <w:left w:val="nil"/>
              <w:bottom w:val="single" w:sz="6" w:space="0" w:color="000000"/>
              <w:right w:val="nil"/>
            </w:tcBorders>
            <w:vAlign w:val="center"/>
          </w:tcPr>
          <w:p w14:paraId="080E8B43" w14:textId="0E6E084C" w:rsidR="003A2E19" w:rsidRPr="000F7E60" w:rsidRDefault="003A2E19" w:rsidP="007B7941">
            <w:pPr>
              <w:textAlignment w:val="baseline"/>
              <w:rPr>
                <w:lang w:eastAsia="en-AU"/>
              </w:rPr>
            </w:pPr>
            <w:r w:rsidRPr="000F7E60">
              <w:rPr>
                <w:lang w:val="en-US" w:eastAsia="en-AU"/>
              </w:rPr>
              <w:t>Number of Sick Day Off, Mean (SD)</w:t>
            </w:r>
            <w:r w:rsidRPr="000F7E60">
              <w:rPr>
                <w:lang w:eastAsia="en-AU"/>
              </w:rPr>
              <w:t> </w:t>
            </w:r>
          </w:p>
        </w:tc>
        <w:tc>
          <w:tcPr>
            <w:tcW w:w="1903" w:type="dxa"/>
            <w:gridSpan w:val="2"/>
            <w:tcBorders>
              <w:top w:val="single" w:sz="6" w:space="0" w:color="000000"/>
              <w:left w:val="nil"/>
              <w:bottom w:val="single" w:sz="6" w:space="0" w:color="000000"/>
              <w:right w:val="nil"/>
            </w:tcBorders>
            <w:vAlign w:val="center"/>
          </w:tcPr>
          <w:p w14:paraId="31014462" w14:textId="16207469" w:rsidR="003A2E19" w:rsidRPr="000F7E60" w:rsidRDefault="003A2E19" w:rsidP="007B7941">
            <w:pPr>
              <w:jc w:val="center"/>
              <w:textAlignment w:val="baseline"/>
              <w:rPr>
                <w:lang w:eastAsia="en-AU"/>
              </w:rPr>
            </w:pPr>
            <w:r w:rsidRPr="000F7E60">
              <w:rPr>
                <w:lang w:val="en-US" w:eastAsia="en-AU"/>
              </w:rPr>
              <w:t>11.17 (23.28)</w:t>
            </w:r>
            <w:r w:rsidRPr="000F7E60">
              <w:rPr>
                <w:lang w:eastAsia="en-AU"/>
              </w:rPr>
              <w:t> </w:t>
            </w:r>
          </w:p>
        </w:tc>
        <w:tc>
          <w:tcPr>
            <w:tcW w:w="1957" w:type="dxa"/>
            <w:gridSpan w:val="3"/>
            <w:tcBorders>
              <w:top w:val="single" w:sz="6" w:space="0" w:color="000000"/>
              <w:left w:val="nil"/>
              <w:bottom w:val="single" w:sz="6" w:space="0" w:color="000000"/>
              <w:right w:val="nil"/>
            </w:tcBorders>
            <w:vAlign w:val="center"/>
          </w:tcPr>
          <w:p w14:paraId="18A9428A" w14:textId="69DA24A5" w:rsidR="003A2E19" w:rsidRPr="000F7E60" w:rsidRDefault="003A2E19" w:rsidP="007B7941">
            <w:pPr>
              <w:jc w:val="center"/>
              <w:textAlignment w:val="baseline"/>
              <w:rPr>
                <w:lang w:eastAsia="en-AU"/>
              </w:rPr>
            </w:pPr>
            <w:r w:rsidRPr="000F7E60">
              <w:rPr>
                <w:lang w:val="en-US" w:eastAsia="en-AU"/>
              </w:rPr>
              <w:t>9.88 (23.31)</w:t>
            </w:r>
            <w:r w:rsidRPr="000F7E60">
              <w:rPr>
                <w:lang w:eastAsia="en-AU"/>
              </w:rPr>
              <w:t> </w:t>
            </w:r>
          </w:p>
        </w:tc>
      </w:tr>
      <w:tr w:rsidR="003A2E19" w:rsidRPr="000F7E60" w14:paraId="5B720572" w14:textId="77777777" w:rsidTr="00E80698">
        <w:trPr>
          <w:gridAfter w:val="1"/>
          <w:wAfter w:w="15" w:type="dxa"/>
          <w:trHeight w:val="300"/>
        </w:trPr>
        <w:tc>
          <w:tcPr>
            <w:tcW w:w="5160" w:type="dxa"/>
            <w:gridSpan w:val="2"/>
            <w:tcBorders>
              <w:top w:val="nil"/>
              <w:left w:val="nil"/>
              <w:bottom w:val="single" w:sz="6" w:space="0" w:color="000000"/>
              <w:right w:val="nil"/>
            </w:tcBorders>
            <w:vAlign w:val="center"/>
            <w:hideMark/>
          </w:tcPr>
          <w:p w14:paraId="7C155829" w14:textId="77777777" w:rsidR="003A2E19" w:rsidRPr="000F7E60" w:rsidRDefault="003A2E19" w:rsidP="007B7941">
            <w:pPr>
              <w:textAlignment w:val="baseline"/>
              <w:rPr>
                <w:lang w:eastAsia="en-AU"/>
              </w:rPr>
            </w:pPr>
            <w:r w:rsidRPr="000F7E60">
              <w:rPr>
                <w:lang w:val="en-US" w:eastAsia="en-AU"/>
              </w:rPr>
              <w:t>Sex</w:t>
            </w:r>
            <w:r w:rsidRPr="000F7E60">
              <w:rPr>
                <w:lang w:eastAsia="en-AU"/>
              </w:rPr>
              <w:t> </w:t>
            </w:r>
          </w:p>
        </w:tc>
        <w:tc>
          <w:tcPr>
            <w:tcW w:w="967" w:type="dxa"/>
            <w:tcBorders>
              <w:top w:val="nil"/>
              <w:left w:val="nil"/>
              <w:bottom w:val="single" w:sz="6" w:space="0" w:color="000000"/>
              <w:right w:val="nil"/>
            </w:tcBorders>
            <w:vAlign w:val="center"/>
            <w:hideMark/>
          </w:tcPr>
          <w:p w14:paraId="59E40498" w14:textId="77777777" w:rsidR="003A2E19" w:rsidRPr="000F7E60" w:rsidRDefault="003A2E19" w:rsidP="007B7941">
            <w:pPr>
              <w:jc w:val="center"/>
              <w:textAlignment w:val="baseline"/>
              <w:rPr>
                <w:lang w:eastAsia="en-AU"/>
              </w:rPr>
            </w:pPr>
            <w:r w:rsidRPr="000F7E60">
              <w:rPr>
                <w:b/>
                <w:bCs/>
                <w:lang w:val="en-US" w:eastAsia="en-AU"/>
              </w:rPr>
              <w:t>n</w:t>
            </w:r>
            <w:r w:rsidRPr="000F7E60">
              <w:rPr>
                <w:lang w:eastAsia="en-AU"/>
              </w:rPr>
              <w:t> </w:t>
            </w:r>
          </w:p>
        </w:tc>
        <w:tc>
          <w:tcPr>
            <w:tcW w:w="936" w:type="dxa"/>
            <w:tcBorders>
              <w:top w:val="nil"/>
              <w:left w:val="nil"/>
              <w:bottom w:val="single" w:sz="6" w:space="0" w:color="000000"/>
              <w:right w:val="nil"/>
            </w:tcBorders>
            <w:vAlign w:val="center"/>
            <w:hideMark/>
          </w:tcPr>
          <w:p w14:paraId="1B91240C" w14:textId="77777777" w:rsidR="003A2E19" w:rsidRPr="000F7E60" w:rsidRDefault="003A2E19" w:rsidP="007B7941">
            <w:pPr>
              <w:jc w:val="center"/>
              <w:textAlignment w:val="baseline"/>
              <w:rPr>
                <w:lang w:eastAsia="en-AU"/>
              </w:rPr>
            </w:pPr>
            <w:r w:rsidRPr="000F7E60">
              <w:rPr>
                <w:b/>
                <w:bCs/>
                <w:lang w:val="en-US" w:eastAsia="en-AU"/>
              </w:rPr>
              <w:t>%</w:t>
            </w:r>
            <w:r w:rsidRPr="000F7E60">
              <w:rPr>
                <w:lang w:eastAsia="en-AU"/>
              </w:rPr>
              <w:t> </w:t>
            </w:r>
          </w:p>
        </w:tc>
        <w:tc>
          <w:tcPr>
            <w:tcW w:w="990" w:type="dxa"/>
            <w:tcBorders>
              <w:top w:val="nil"/>
              <w:left w:val="nil"/>
              <w:bottom w:val="single" w:sz="6" w:space="0" w:color="000000"/>
              <w:right w:val="nil"/>
            </w:tcBorders>
            <w:vAlign w:val="center"/>
            <w:hideMark/>
          </w:tcPr>
          <w:p w14:paraId="2A209842" w14:textId="77777777" w:rsidR="003A2E19" w:rsidRPr="000F7E60" w:rsidRDefault="003A2E19" w:rsidP="007B7941">
            <w:pPr>
              <w:jc w:val="center"/>
              <w:textAlignment w:val="baseline"/>
              <w:rPr>
                <w:lang w:eastAsia="en-AU"/>
              </w:rPr>
            </w:pPr>
            <w:r w:rsidRPr="000F7E60">
              <w:rPr>
                <w:b/>
                <w:bCs/>
                <w:lang w:val="en-US" w:eastAsia="en-AU"/>
              </w:rPr>
              <w:t>n</w:t>
            </w:r>
            <w:r w:rsidRPr="000F7E60">
              <w:rPr>
                <w:lang w:eastAsia="en-AU"/>
              </w:rPr>
              <w:t> </w:t>
            </w:r>
          </w:p>
        </w:tc>
        <w:tc>
          <w:tcPr>
            <w:tcW w:w="952" w:type="dxa"/>
            <w:tcBorders>
              <w:top w:val="nil"/>
              <w:left w:val="nil"/>
              <w:bottom w:val="single" w:sz="6" w:space="0" w:color="000000"/>
              <w:right w:val="nil"/>
            </w:tcBorders>
            <w:vAlign w:val="center"/>
            <w:hideMark/>
          </w:tcPr>
          <w:p w14:paraId="3F7DE2C9" w14:textId="77777777" w:rsidR="003A2E19" w:rsidRPr="000F7E60" w:rsidRDefault="003A2E19" w:rsidP="007B7941">
            <w:pPr>
              <w:jc w:val="center"/>
              <w:textAlignment w:val="baseline"/>
              <w:rPr>
                <w:lang w:eastAsia="en-AU"/>
              </w:rPr>
            </w:pPr>
            <w:r w:rsidRPr="000F7E60">
              <w:rPr>
                <w:b/>
                <w:bCs/>
                <w:lang w:val="en-US" w:eastAsia="en-AU"/>
              </w:rPr>
              <w:t>%</w:t>
            </w:r>
            <w:r w:rsidRPr="000F7E60">
              <w:rPr>
                <w:lang w:eastAsia="en-AU"/>
              </w:rPr>
              <w:t> </w:t>
            </w:r>
          </w:p>
        </w:tc>
      </w:tr>
      <w:tr w:rsidR="003A2E19" w:rsidRPr="000F7E60" w14:paraId="3C2A9417" w14:textId="77777777" w:rsidTr="00E80698">
        <w:trPr>
          <w:gridAfter w:val="1"/>
          <w:wAfter w:w="15" w:type="dxa"/>
          <w:trHeight w:val="300"/>
        </w:trPr>
        <w:tc>
          <w:tcPr>
            <w:tcW w:w="343" w:type="dxa"/>
            <w:vMerge w:val="restart"/>
            <w:tcBorders>
              <w:top w:val="nil"/>
              <w:left w:val="nil"/>
              <w:bottom w:val="single" w:sz="6" w:space="0" w:color="000000"/>
              <w:right w:val="nil"/>
            </w:tcBorders>
            <w:vAlign w:val="center"/>
            <w:hideMark/>
          </w:tcPr>
          <w:p w14:paraId="4047CABE" w14:textId="77777777" w:rsidR="003A2E19" w:rsidRPr="000F7E60" w:rsidRDefault="003A2E19" w:rsidP="007B7941">
            <w:pPr>
              <w:textAlignment w:val="baseline"/>
              <w:rPr>
                <w:lang w:eastAsia="en-AU"/>
              </w:rPr>
            </w:pPr>
            <w:r w:rsidRPr="000F7E60">
              <w:rPr>
                <w:lang w:val="en-US" w:eastAsia="en-AU"/>
              </w:rPr>
              <w:t> </w:t>
            </w:r>
            <w:r w:rsidRPr="000F7E60">
              <w:rPr>
                <w:lang w:eastAsia="en-AU"/>
              </w:rPr>
              <w:t> </w:t>
            </w:r>
          </w:p>
        </w:tc>
        <w:tc>
          <w:tcPr>
            <w:tcW w:w="4817" w:type="dxa"/>
            <w:tcBorders>
              <w:top w:val="nil"/>
              <w:left w:val="nil"/>
              <w:bottom w:val="single" w:sz="6" w:space="0" w:color="000000"/>
              <w:right w:val="nil"/>
            </w:tcBorders>
            <w:vAlign w:val="center"/>
            <w:hideMark/>
          </w:tcPr>
          <w:p w14:paraId="1D39BD2F" w14:textId="77777777" w:rsidR="003A2E19" w:rsidRPr="000F7E60" w:rsidRDefault="003A2E19" w:rsidP="007B7941">
            <w:pPr>
              <w:textAlignment w:val="baseline"/>
              <w:rPr>
                <w:lang w:eastAsia="en-AU"/>
              </w:rPr>
            </w:pPr>
            <w:r w:rsidRPr="000F7E60">
              <w:rPr>
                <w:lang w:val="en-US" w:eastAsia="en-AU"/>
              </w:rPr>
              <w:t>Female</w:t>
            </w:r>
            <w:r w:rsidRPr="000F7E60">
              <w:rPr>
                <w:lang w:eastAsia="en-AU"/>
              </w:rPr>
              <w:t> </w:t>
            </w:r>
          </w:p>
        </w:tc>
        <w:tc>
          <w:tcPr>
            <w:tcW w:w="967" w:type="dxa"/>
            <w:tcBorders>
              <w:top w:val="nil"/>
              <w:left w:val="nil"/>
              <w:bottom w:val="single" w:sz="6" w:space="0" w:color="000000"/>
              <w:right w:val="nil"/>
            </w:tcBorders>
            <w:vAlign w:val="center"/>
            <w:hideMark/>
          </w:tcPr>
          <w:p w14:paraId="4B1B659A" w14:textId="77777777" w:rsidR="003A2E19" w:rsidRPr="000F7E60" w:rsidRDefault="003A2E19" w:rsidP="007B7941">
            <w:pPr>
              <w:jc w:val="center"/>
              <w:textAlignment w:val="baseline"/>
              <w:rPr>
                <w:lang w:eastAsia="en-AU"/>
              </w:rPr>
            </w:pPr>
            <w:r w:rsidRPr="000F7E60">
              <w:rPr>
                <w:lang w:val="en-US" w:eastAsia="en-AU"/>
              </w:rPr>
              <w:t>119</w:t>
            </w:r>
            <w:r w:rsidRPr="000F7E60">
              <w:rPr>
                <w:lang w:eastAsia="en-AU"/>
              </w:rPr>
              <w:t> </w:t>
            </w:r>
          </w:p>
        </w:tc>
        <w:tc>
          <w:tcPr>
            <w:tcW w:w="936" w:type="dxa"/>
            <w:tcBorders>
              <w:top w:val="nil"/>
              <w:left w:val="nil"/>
              <w:bottom w:val="single" w:sz="6" w:space="0" w:color="000000"/>
              <w:right w:val="nil"/>
            </w:tcBorders>
            <w:vAlign w:val="center"/>
            <w:hideMark/>
          </w:tcPr>
          <w:p w14:paraId="7515A141" w14:textId="77777777" w:rsidR="003A2E19" w:rsidRPr="000F7E60" w:rsidRDefault="003A2E19" w:rsidP="007B7941">
            <w:pPr>
              <w:jc w:val="center"/>
              <w:textAlignment w:val="baseline"/>
              <w:rPr>
                <w:lang w:eastAsia="en-AU"/>
              </w:rPr>
            </w:pPr>
            <w:r w:rsidRPr="000F7E60">
              <w:rPr>
                <w:lang w:val="en-US" w:eastAsia="en-AU"/>
              </w:rPr>
              <w:t>86.86</w:t>
            </w:r>
            <w:r w:rsidRPr="000F7E60">
              <w:rPr>
                <w:lang w:eastAsia="en-AU"/>
              </w:rPr>
              <w:t> </w:t>
            </w:r>
          </w:p>
        </w:tc>
        <w:tc>
          <w:tcPr>
            <w:tcW w:w="990" w:type="dxa"/>
            <w:tcBorders>
              <w:top w:val="nil"/>
              <w:left w:val="nil"/>
              <w:bottom w:val="single" w:sz="6" w:space="0" w:color="000000"/>
              <w:right w:val="nil"/>
            </w:tcBorders>
            <w:vAlign w:val="center"/>
            <w:hideMark/>
          </w:tcPr>
          <w:p w14:paraId="59D8326C" w14:textId="77777777" w:rsidR="003A2E19" w:rsidRPr="000F7E60" w:rsidRDefault="003A2E19" w:rsidP="007B7941">
            <w:pPr>
              <w:jc w:val="center"/>
              <w:textAlignment w:val="baseline"/>
              <w:rPr>
                <w:lang w:eastAsia="en-AU"/>
              </w:rPr>
            </w:pPr>
            <w:r w:rsidRPr="000F7E60">
              <w:rPr>
                <w:lang w:val="en-US" w:eastAsia="en-AU"/>
              </w:rPr>
              <w:t>117</w:t>
            </w:r>
            <w:r w:rsidRPr="000F7E60">
              <w:rPr>
                <w:lang w:eastAsia="en-AU"/>
              </w:rPr>
              <w:t> </w:t>
            </w:r>
          </w:p>
        </w:tc>
        <w:tc>
          <w:tcPr>
            <w:tcW w:w="952" w:type="dxa"/>
            <w:tcBorders>
              <w:top w:val="nil"/>
              <w:left w:val="nil"/>
              <w:bottom w:val="single" w:sz="6" w:space="0" w:color="000000"/>
              <w:right w:val="nil"/>
            </w:tcBorders>
            <w:vAlign w:val="center"/>
            <w:hideMark/>
          </w:tcPr>
          <w:p w14:paraId="56134428" w14:textId="77777777" w:rsidR="003A2E19" w:rsidRPr="000F7E60" w:rsidRDefault="003A2E19" w:rsidP="007B7941">
            <w:pPr>
              <w:jc w:val="center"/>
              <w:textAlignment w:val="baseline"/>
              <w:rPr>
                <w:lang w:eastAsia="en-AU"/>
              </w:rPr>
            </w:pPr>
            <w:r w:rsidRPr="000F7E60">
              <w:rPr>
                <w:lang w:val="en-US" w:eastAsia="en-AU"/>
              </w:rPr>
              <w:t>81.25</w:t>
            </w:r>
            <w:r w:rsidRPr="000F7E60">
              <w:rPr>
                <w:lang w:eastAsia="en-AU"/>
              </w:rPr>
              <w:t> </w:t>
            </w:r>
          </w:p>
        </w:tc>
      </w:tr>
      <w:tr w:rsidR="003A2E19" w:rsidRPr="000F7E60" w14:paraId="07D9E58F"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487FFCDD"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71148133" w14:textId="77777777" w:rsidR="003A2E19" w:rsidRPr="000F7E60" w:rsidRDefault="003A2E19" w:rsidP="007B7941">
            <w:pPr>
              <w:textAlignment w:val="baseline"/>
              <w:rPr>
                <w:lang w:eastAsia="en-AU"/>
              </w:rPr>
            </w:pPr>
            <w:r w:rsidRPr="000F7E60">
              <w:rPr>
                <w:lang w:val="en-US" w:eastAsia="en-AU"/>
              </w:rPr>
              <w:t>Male</w:t>
            </w:r>
            <w:r w:rsidRPr="000F7E60">
              <w:rPr>
                <w:lang w:eastAsia="en-AU"/>
              </w:rPr>
              <w:t> </w:t>
            </w:r>
          </w:p>
        </w:tc>
        <w:tc>
          <w:tcPr>
            <w:tcW w:w="967" w:type="dxa"/>
            <w:tcBorders>
              <w:top w:val="nil"/>
              <w:left w:val="nil"/>
              <w:bottom w:val="single" w:sz="6" w:space="0" w:color="000000"/>
              <w:right w:val="nil"/>
            </w:tcBorders>
            <w:vAlign w:val="center"/>
            <w:hideMark/>
          </w:tcPr>
          <w:p w14:paraId="3AAD7657" w14:textId="77777777" w:rsidR="003A2E19" w:rsidRPr="000F7E60" w:rsidRDefault="003A2E19" w:rsidP="007B7941">
            <w:pPr>
              <w:jc w:val="center"/>
              <w:textAlignment w:val="baseline"/>
              <w:rPr>
                <w:lang w:eastAsia="en-AU"/>
              </w:rPr>
            </w:pPr>
            <w:r w:rsidRPr="000F7E60">
              <w:rPr>
                <w:lang w:val="en-US" w:eastAsia="en-AU"/>
              </w:rPr>
              <w:t>18</w:t>
            </w:r>
            <w:r w:rsidRPr="000F7E60">
              <w:rPr>
                <w:lang w:eastAsia="en-AU"/>
              </w:rPr>
              <w:t> </w:t>
            </w:r>
          </w:p>
        </w:tc>
        <w:tc>
          <w:tcPr>
            <w:tcW w:w="936" w:type="dxa"/>
            <w:tcBorders>
              <w:top w:val="nil"/>
              <w:left w:val="nil"/>
              <w:bottom w:val="single" w:sz="6" w:space="0" w:color="000000"/>
              <w:right w:val="nil"/>
            </w:tcBorders>
            <w:vAlign w:val="center"/>
            <w:hideMark/>
          </w:tcPr>
          <w:p w14:paraId="2BA1C857" w14:textId="77777777" w:rsidR="003A2E19" w:rsidRPr="000F7E60" w:rsidRDefault="003A2E19" w:rsidP="007B7941">
            <w:pPr>
              <w:jc w:val="center"/>
              <w:textAlignment w:val="baseline"/>
              <w:rPr>
                <w:lang w:eastAsia="en-AU"/>
              </w:rPr>
            </w:pPr>
            <w:r w:rsidRPr="000F7E60">
              <w:rPr>
                <w:lang w:val="en-US" w:eastAsia="en-AU"/>
              </w:rPr>
              <w:t>13.14</w:t>
            </w:r>
            <w:r w:rsidRPr="000F7E60">
              <w:rPr>
                <w:lang w:eastAsia="en-AU"/>
              </w:rPr>
              <w:t> </w:t>
            </w:r>
          </w:p>
        </w:tc>
        <w:tc>
          <w:tcPr>
            <w:tcW w:w="990" w:type="dxa"/>
            <w:tcBorders>
              <w:top w:val="nil"/>
              <w:left w:val="nil"/>
              <w:bottom w:val="single" w:sz="6" w:space="0" w:color="000000"/>
              <w:right w:val="nil"/>
            </w:tcBorders>
            <w:vAlign w:val="center"/>
            <w:hideMark/>
          </w:tcPr>
          <w:p w14:paraId="788F782F" w14:textId="77777777" w:rsidR="003A2E19" w:rsidRPr="000F7E60" w:rsidRDefault="003A2E19" w:rsidP="007B7941">
            <w:pPr>
              <w:jc w:val="center"/>
              <w:textAlignment w:val="baseline"/>
              <w:rPr>
                <w:lang w:eastAsia="en-AU"/>
              </w:rPr>
            </w:pPr>
            <w:r w:rsidRPr="000F7E60">
              <w:rPr>
                <w:lang w:val="en-US" w:eastAsia="en-AU"/>
              </w:rPr>
              <w:t>27</w:t>
            </w:r>
            <w:r w:rsidRPr="000F7E60">
              <w:rPr>
                <w:lang w:eastAsia="en-AU"/>
              </w:rPr>
              <w:t> </w:t>
            </w:r>
          </w:p>
        </w:tc>
        <w:tc>
          <w:tcPr>
            <w:tcW w:w="952" w:type="dxa"/>
            <w:tcBorders>
              <w:top w:val="nil"/>
              <w:left w:val="nil"/>
              <w:bottom w:val="single" w:sz="6" w:space="0" w:color="000000"/>
              <w:right w:val="nil"/>
            </w:tcBorders>
            <w:vAlign w:val="center"/>
            <w:hideMark/>
          </w:tcPr>
          <w:p w14:paraId="3302A753" w14:textId="77777777" w:rsidR="003A2E19" w:rsidRPr="000F7E60" w:rsidRDefault="003A2E19" w:rsidP="007B7941">
            <w:pPr>
              <w:jc w:val="center"/>
              <w:textAlignment w:val="baseline"/>
              <w:rPr>
                <w:lang w:eastAsia="en-AU"/>
              </w:rPr>
            </w:pPr>
            <w:r w:rsidRPr="000F7E60">
              <w:rPr>
                <w:lang w:val="en-US" w:eastAsia="en-AU"/>
              </w:rPr>
              <w:t>18.75</w:t>
            </w:r>
            <w:r w:rsidRPr="000F7E60">
              <w:rPr>
                <w:lang w:eastAsia="en-AU"/>
              </w:rPr>
              <w:t> </w:t>
            </w:r>
          </w:p>
        </w:tc>
      </w:tr>
      <w:tr w:rsidR="003A2E19" w:rsidRPr="000F7E60" w14:paraId="6CAE38D3" w14:textId="77777777" w:rsidTr="00E80698">
        <w:trPr>
          <w:gridAfter w:val="1"/>
          <w:wAfter w:w="15" w:type="dxa"/>
          <w:trHeight w:val="300"/>
        </w:trPr>
        <w:tc>
          <w:tcPr>
            <w:tcW w:w="9005" w:type="dxa"/>
            <w:gridSpan w:val="6"/>
            <w:tcBorders>
              <w:top w:val="single" w:sz="6" w:space="0" w:color="000000"/>
              <w:left w:val="nil"/>
              <w:bottom w:val="single" w:sz="6" w:space="0" w:color="000000"/>
              <w:right w:val="nil"/>
            </w:tcBorders>
            <w:vAlign w:val="center"/>
            <w:hideMark/>
          </w:tcPr>
          <w:p w14:paraId="4D486096" w14:textId="77777777" w:rsidR="003A2E19" w:rsidRPr="000F7E60" w:rsidRDefault="003A2E19" w:rsidP="007B7941">
            <w:pPr>
              <w:textAlignment w:val="baseline"/>
              <w:rPr>
                <w:lang w:eastAsia="en-AU"/>
              </w:rPr>
            </w:pPr>
            <w:r w:rsidRPr="000F7E60">
              <w:rPr>
                <w:lang w:val="en-US" w:eastAsia="en-AU"/>
              </w:rPr>
              <w:t>Education Level</w:t>
            </w:r>
            <w:r w:rsidRPr="000F7E60">
              <w:rPr>
                <w:lang w:eastAsia="en-AU"/>
              </w:rPr>
              <w:t> </w:t>
            </w:r>
          </w:p>
        </w:tc>
      </w:tr>
      <w:tr w:rsidR="003A2E19" w:rsidRPr="000F7E60" w14:paraId="59876BE0" w14:textId="77777777" w:rsidTr="00E80698">
        <w:trPr>
          <w:gridAfter w:val="1"/>
          <w:wAfter w:w="15" w:type="dxa"/>
          <w:trHeight w:val="300"/>
        </w:trPr>
        <w:tc>
          <w:tcPr>
            <w:tcW w:w="343" w:type="dxa"/>
            <w:vMerge w:val="restart"/>
            <w:tcBorders>
              <w:top w:val="nil"/>
              <w:left w:val="nil"/>
              <w:bottom w:val="single" w:sz="6" w:space="0" w:color="000000"/>
              <w:right w:val="nil"/>
            </w:tcBorders>
            <w:vAlign w:val="center"/>
            <w:hideMark/>
          </w:tcPr>
          <w:p w14:paraId="72C6EACA" w14:textId="77777777" w:rsidR="003A2E19" w:rsidRPr="000F7E60" w:rsidRDefault="003A2E19" w:rsidP="007B7941">
            <w:pPr>
              <w:textAlignment w:val="baseline"/>
              <w:rPr>
                <w:lang w:eastAsia="en-AU"/>
              </w:rPr>
            </w:pPr>
            <w:r w:rsidRPr="000F7E60">
              <w:rPr>
                <w:lang w:val="en-US" w:eastAsia="en-AU"/>
              </w:rPr>
              <w:t> </w:t>
            </w:r>
            <w:r w:rsidRPr="000F7E60">
              <w:rPr>
                <w:lang w:eastAsia="en-AU"/>
              </w:rPr>
              <w:t> </w:t>
            </w:r>
          </w:p>
        </w:tc>
        <w:tc>
          <w:tcPr>
            <w:tcW w:w="4817" w:type="dxa"/>
            <w:tcBorders>
              <w:top w:val="nil"/>
              <w:left w:val="nil"/>
              <w:bottom w:val="single" w:sz="6" w:space="0" w:color="000000"/>
              <w:right w:val="nil"/>
            </w:tcBorders>
            <w:vAlign w:val="center"/>
            <w:hideMark/>
          </w:tcPr>
          <w:p w14:paraId="542A3633" w14:textId="77777777" w:rsidR="003A2E19" w:rsidRPr="000F7E60" w:rsidRDefault="003A2E19" w:rsidP="007B7941">
            <w:pPr>
              <w:textAlignment w:val="baseline"/>
              <w:rPr>
                <w:lang w:eastAsia="en-AU"/>
              </w:rPr>
            </w:pPr>
            <w:r w:rsidRPr="000F7E60">
              <w:rPr>
                <w:lang w:val="en-US" w:eastAsia="en-AU"/>
              </w:rPr>
              <w:t>Secondary Education</w:t>
            </w:r>
            <w:r w:rsidRPr="000F7E60">
              <w:rPr>
                <w:lang w:eastAsia="en-AU"/>
              </w:rPr>
              <w:t> </w:t>
            </w:r>
          </w:p>
        </w:tc>
        <w:tc>
          <w:tcPr>
            <w:tcW w:w="967" w:type="dxa"/>
            <w:tcBorders>
              <w:top w:val="nil"/>
              <w:left w:val="nil"/>
              <w:bottom w:val="single" w:sz="6" w:space="0" w:color="000000"/>
              <w:right w:val="nil"/>
            </w:tcBorders>
            <w:vAlign w:val="center"/>
            <w:hideMark/>
          </w:tcPr>
          <w:p w14:paraId="726E353D" w14:textId="77777777" w:rsidR="003A2E19" w:rsidRPr="000F7E60" w:rsidRDefault="003A2E19" w:rsidP="007B7941">
            <w:pPr>
              <w:jc w:val="center"/>
              <w:textAlignment w:val="baseline"/>
              <w:rPr>
                <w:lang w:eastAsia="en-AU"/>
              </w:rPr>
            </w:pPr>
            <w:r w:rsidRPr="000F7E60">
              <w:rPr>
                <w:lang w:val="en-US" w:eastAsia="en-AU"/>
              </w:rPr>
              <w:t>26</w:t>
            </w:r>
            <w:r w:rsidRPr="000F7E60">
              <w:rPr>
                <w:lang w:eastAsia="en-AU"/>
              </w:rPr>
              <w:t> </w:t>
            </w:r>
          </w:p>
        </w:tc>
        <w:tc>
          <w:tcPr>
            <w:tcW w:w="936" w:type="dxa"/>
            <w:tcBorders>
              <w:top w:val="nil"/>
              <w:left w:val="nil"/>
              <w:bottom w:val="single" w:sz="6" w:space="0" w:color="000000"/>
              <w:right w:val="nil"/>
            </w:tcBorders>
            <w:vAlign w:val="center"/>
            <w:hideMark/>
          </w:tcPr>
          <w:p w14:paraId="08FD68E3" w14:textId="77777777" w:rsidR="003A2E19" w:rsidRPr="000F7E60" w:rsidRDefault="003A2E19" w:rsidP="007B7941">
            <w:pPr>
              <w:jc w:val="center"/>
              <w:textAlignment w:val="baseline"/>
              <w:rPr>
                <w:lang w:eastAsia="en-AU"/>
              </w:rPr>
            </w:pPr>
            <w:r w:rsidRPr="000F7E60">
              <w:rPr>
                <w:lang w:val="en-US" w:eastAsia="en-AU"/>
              </w:rPr>
              <w:t>18.98</w:t>
            </w:r>
            <w:r w:rsidRPr="000F7E60">
              <w:rPr>
                <w:lang w:eastAsia="en-AU"/>
              </w:rPr>
              <w:t> </w:t>
            </w:r>
          </w:p>
        </w:tc>
        <w:tc>
          <w:tcPr>
            <w:tcW w:w="990" w:type="dxa"/>
            <w:tcBorders>
              <w:top w:val="nil"/>
              <w:left w:val="nil"/>
              <w:bottom w:val="single" w:sz="6" w:space="0" w:color="000000"/>
              <w:right w:val="nil"/>
            </w:tcBorders>
            <w:vAlign w:val="center"/>
            <w:hideMark/>
          </w:tcPr>
          <w:p w14:paraId="7CAD8C86" w14:textId="77777777" w:rsidR="003A2E19" w:rsidRPr="000F7E60" w:rsidRDefault="003A2E19" w:rsidP="007B7941">
            <w:pPr>
              <w:jc w:val="center"/>
              <w:textAlignment w:val="baseline"/>
              <w:rPr>
                <w:lang w:eastAsia="en-AU"/>
              </w:rPr>
            </w:pPr>
            <w:r w:rsidRPr="000F7E60">
              <w:rPr>
                <w:lang w:val="en-US" w:eastAsia="en-AU"/>
              </w:rPr>
              <w:t>23</w:t>
            </w:r>
            <w:r w:rsidRPr="000F7E60">
              <w:rPr>
                <w:lang w:eastAsia="en-AU"/>
              </w:rPr>
              <w:t> </w:t>
            </w:r>
          </w:p>
        </w:tc>
        <w:tc>
          <w:tcPr>
            <w:tcW w:w="952" w:type="dxa"/>
            <w:tcBorders>
              <w:top w:val="nil"/>
              <w:left w:val="nil"/>
              <w:bottom w:val="single" w:sz="6" w:space="0" w:color="000000"/>
              <w:right w:val="nil"/>
            </w:tcBorders>
            <w:vAlign w:val="center"/>
            <w:hideMark/>
          </w:tcPr>
          <w:p w14:paraId="28F4FC7F" w14:textId="77777777" w:rsidR="003A2E19" w:rsidRPr="000F7E60" w:rsidRDefault="003A2E19" w:rsidP="007B7941">
            <w:pPr>
              <w:jc w:val="center"/>
              <w:textAlignment w:val="baseline"/>
              <w:rPr>
                <w:lang w:eastAsia="en-AU"/>
              </w:rPr>
            </w:pPr>
            <w:r w:rsidRPr="000F7E60">
              <w:rPr>
                <w:lang w:val="en-US" w:eastAsia="en-AU"/>
              </w:rPr>
              <w:t>15.97</w:t>
            </w:r>
            <w:r w:rsidRPr="000F7E60">
              <w:rPr>
                <w:lang w:eastAsia="en-AU"/>
              </w:rPr>
              <w:t> </w:t>
            </w:r>
          </w:p>
        </w:tc>
      </w:tr>
      <w:tr w:rsidR="003A2E19" w:rsidRPr="000F7E60" w14:paraId="4E456F12"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3B42651D"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7D2DE339" w14:textId="77777777" w:rsidR="003A2E19" w:rsidRPr="000F7E60" w:rsidRDefault="003A2E19" w:rsidP="007B7941">
            <w:pPr>
              <w:textAlignment w:val="baseline"/>
              <w:rPr>
                <w:lang w:eastAsia="en-AU"/>
              </w:rPr>
            </w:pPr>
            <w:r w:rsidRPr="000F7E60">
              <w:rPr>
                <w:lang w:val="en-US" w:eastAsia="en-AU"/>
              </w:rPr>
              <w:t>Bachelor</w:t>
            </w:r>
            <w:r w:rsidRPr="000F7E60">
              <w:rPr>
                <w:lang w:eastAsia="en-AU"/>
              </w:rPr>
              <w:t> </w:t>
            </w:r>
          </w:p>
        </w:tc>
        <w:tc>
          <w:tcPr>
            <w:tcW w:w="967" w:type="dxa"/>
            <w:tcBorders>
              <w:top w:val="nil"/>
              <w:left w:val="nil"/>
              <w:bottom w:val="single" w:sz="6" w:space="0" w:color="000000"/>
              <w:right w:val="nil"/>
            </w:tcBorders>
            <w:vAlign w:val="center"/>
            <w:hideMark/>
          </w:tcPr>
          <w:p w14:paraId="6472EBCE" w14:textId="77777777" w:rsidR="003A2E19" w:rsidRPr="000F7E60" w:rsidRDefault="003A2E19" w:rsidP="007B7941">
            <w:pPr>
              <w:jc w:val="center"/>
              <w:textAlignment w:val="baseline"/>
              <w:rPr>
                <w:lang w:eastAsia="en-AU"/>
              </w:rPr>
            </w:pPr>
            <w:r w:rsidRPr="000F7E60">
              <w:rPr>
                <w:lang w:val="en-US" w:eastAsia="en-AU"/>
              </w:rPr>
              <w:t>32</w:t>
            </w:r>
            <w:r w:rsidRPr="000F7E60">
              <w:rPr>
                <w:lang w:eastAsia="en-AU"/>
              </w:rPr>
              <w:t> </w:t>
            </w:r>
          </w:p>
        </w:tc>
        <w:tc>
          <w:tcPr>
            <w:tcW w:w="936" w:type="dxa"/>
            <w:tcBorders>
              <w:top w:val="nil"/>
              <w:left w:val="nil"/>
              <w:bottom w:val="single" w:sz="6" w:space="0" w:color="000000"/>
              <w:right w:val="nil"/>
            </w:tcBorders>
            <w:vAlign w:val="center"/>
            <w:hideMark/>
          </w:tcPr>
          <w:p w14:paraId="27CD1F78" w14:textId="77777777" w:rsidR="003A2E19" w:rsidRPr="000F7E60" w:rsidRDefault="003A2E19" w:rsidP="007B7941">
            <w:pPr>
              <w:jc w:val="center"/>
              <w:textAlignment w:val="baseline"/>
              <w:rPr>
                <w:lang w:eastAsia="en-AU"/>
              </w:rPr>
            </w:pPr>
            <w:r w:rsidRPr="000F7E60">
              <w:rPr>
                <w:lang w:val="en-US" w:eastAsia="en-AU"/>
              </w:rPr>
              <w:t>23.36</w:t>
            </w:r>
            <w:r w:rsidRPr="000F7E60">
              <w:rPr>
                <w:lang w:eastAsia="en-AU"/>
              </w:rPr>
              <w:t> </w:t>
            </w:r>
          </w:p>
        </w:tc>
        <w:tc>
          <w:tcPr>
            <w:tcW w:w="990" w:type="dxa"/>
            <w:tcBorders>
              <w:top w:val="nil"/>
              <w:left w:val="nil"/>
              <w:bottom w:val="single" w:sz="6" w:space="0" w:color="000000"/>
              <w:right w:val="nil"/>
            </w:tcBorders>
            <w:vAlign w:val="center"/>
            <w:hideMark/>
          </w:tcPr>
          <w:p w14:paraId="033D0C13" w14:textId="77777777" w:rsidR="003A2E19" w:rsidRPr="000F7E60" w:rsidRDefault="003A2E19" w:rsidP="007B7941">
            <w:pPr>
              <w:jc w:val="center"/>
              <w:textAlignment w:val="baseline"/>
              <w:rPr>
                <w:lang w:eastAsia="en-AU"/>
              </w:rPr>
            </w:pPr>
            <w:r w:rsidRPr="000F7E60">
              <w:rPr>
                <w:lang w:val="en-US" w:eastAsia="en-AU"/>
              </w:rPr>
              <w:t>32</w:t>
            </w:r>
            <w:r w:rsidRPr="000F7E60">
              <w:rPr>
                <w:lang w:eastAsia="en-AU"/>
              </w:rPr>
              <w:t> </w:t>
            </w:r>
          </w:p>
        </w:tc>
        <w:tc>
          <w:tcPr>
            <w:tcW w:w="952" w:type="dxa"/>
            <w:tcBorders>
              <w:top w:val="nil"/>
              <w:left w:val="nil"/>
              <w:bottom w:val="single" w:sz="6" w:space="0" w:color="000000"/>
              <w:right w:val="nil"/>
            </w:tcBorders>
            <w:vAlign w:val="center"/>
            <w:hideMark/>
          </w:tcPr>
          <w:p w14:paraId="5804E155" w14:textId="77777777" w:rsidR="003A2E19" w:rsidRPr="000F7E60" w:rsidRDefault="003A2E19" w:rsidP="007B7941">
            <w:pPr>
              <w:jc w:val="center"/>
              <w:textAlignment w:val="baseline"/>
              <w:rPr>
                <w:lang w:eastAsia="en-AU"/>
              </w:rPr>
            </w:pPr>
            <w:r w:rsidRPr="000F7E60">
              <w:rPr>
                <w:lang w:val="en-US" w:eastAsia="en-AU"/>
              </w:rPr>
              <w:t>22.22</w:t>
            </w:r>
            <w:r w:rsidRPr="000F7E60">
              <w:rPr>
                <w:lang w:eastAsia="en-AU"/>
              </w:rPr>
              <w:t> </w:t>
            </w:r>
          </w:p>
        </w:tc>
      </w:tr>
      <w:tr w:rsidR="003A2E19" w:rsidRPr="000F7E60" w14:paraId="1DB1CFDA"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58C2D350"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453192BB" w14:textId="77777777" w:rsidR="003A2E19" w:rsidRPr="000F7E60" w:rsidRDefault="003A2E19" w:rsidP="007B7941">
            <w:pPr>
              <w:textAlignment w:val="baseline"/>
              <w:rPr>
                <w:lang w:eastAsia="en-AU"/>
              </w:rPr>
            </w:pPr>
            <w:r w:rsidRPr="000F7E60">
              <w:rPr>
                <w:lang w:val="en-US" w:eastAsia="en-AU"/>
              </w:rPr>
              <w:t>Msc/MA</w:t>
            </w:r>
            <w:r w:rsidRPr="000F7E60">
              <w:rPr>
                <w:lang w:eastAsia="en-AU"/>
              </w:rPr>
              <w:t> </w:t>
            </w:r>
          </w:p>
        </w:tc>
        <w:tc>
          <w:tcPr>
            <w:tcW w:w="967" w:type="dxa"/>
            <w:tcBorders>
              <w:top w:val="nil"/>
              <w:left w:val="nil"/>
              <w:bottom w:val="single" w:sz="6" w:space="0" w:color="000000"/>
              <w:right w:val="nil"/>
            </w:tcBorders>
            <w:vAlign w:val="center"/>
            <w:hideMark/>
          </w:tcPr>
          <w:p w14:paraId="19D6F4A4" w14:textId="77777777" w:rsidR="003A2E19" w:rsidRPr="000F7E60" w:rsidRDefault="003A2E19" w:rsidP="007B7941">
            <w:pPr>
              <w:jc w:val="center"/>
              <w:textAlignment w:val="baseline"/>
              <w:rPr>
                <w:lang w:eastAsia="en-AU"/>
              </w:rPr>
            </w:pPr>
            <w:r w:rsidRPr="000F7E60">
              <w:rPr>
                <w:lang w:val="en-US" w:eastAsia="en-AU"/>
              </w:rPr>
              <w:t>73</w:t>
            </w:r>
            <w:r w:rsidRPr="000F7E60">
              <w:rPr>
                <w:lang w:eastAsia="en-AU"/>
              </w:rPr>
              <w:t> </w:t>
            </w:r>
          </w:p>
        </w:tc>
        <w:tc>
          <w:tcPr>
            <w:tcW w:w="936" w:type="dxa"/>
            <w:tcBorders>
              <w:top w:val="nil"/>
              <w:left w:val="nil"/>
              <w:bottom w:val="single" w:sz="6" w:space="0" w:color="000000"/>
              <w:right w:val="nil"/>
            </w:tcBorders>
            <w:vAlign w:val="center"/>
            <w:hideMark/>
          </w:tcPr>
          <w:p w14:paraId="6673EFD9" w14:textId="77777777" w:rsidR="003A2E19" w:rsidRPr="000F7E60" w:rsidRDefault="003A2E19" w:rsidP="007B7941">
            <w:pPr>
              <w:jc w:val="center"/>
              <w:textAlignment w:val="baseline"/>
              <w:rPr>
                <w:lang w:eastAsia="en-AU"/>
              </w:rPr>
            </w:pPr>
            <w:r w:rsidRPr="000F7E60">
              <w:rPr>
                <w:lang w:val="en-US" w:eastAsia="en-AU"/>
              </w:rPr>
              <w:t>53.28</w:t>
            </w:r>
            <w:r w:rsidRPr="000F7E60">
              <w:rPr>
                <w:lang w:eastAsia="en-AU"/>
              </w:rPr>
              <w:t> </w:t>
            </w:r>
          </w:p>
        </w:tc>
        <w:tc>
          <w:tcPr>
            <w:tcW w:w="990" w:type="dxa"/>
            <w:tcBorders>
              <w:top w:val="nil"/>
              <w:left w:val="nil"/>
              <w:bottom w:val="single" w:sz="6" w:space="0" w:color="000000"/>
              <w:right w:val="nil"/>
            </w:tcBorders>
            <w:vAlign w:val="center"/>
            <w:hideMark/>
          </w:tcPr>
          <w:p w14:paraId="08C5417C" w14:textId="77777777" w:rsidR="003A2E19" w:rsidRPr="000F7E60" w:rsidRDefault="003A2E19" w:rsidP="007B7941">
            <w:pPr>
              <w:jc w:val="center"/>
              <w:textAlignment w:val="baseline"/>
              <w:rPr>
                <w:lang w:eastAsia="en-AU"/>
              </w:rPr>
            </w:pPr>
            <w:r w:rsidRPr="000F7E60">
              <w:rPr>
                <w:lang w:val="en-US" w:eastAsia="en-AU"/>
              </w:rPr>
              <w:t>77</w:t>
            </w:r>
            <w:r w:rsidRPr="000F7E60">
              <w:rPr>
                <w:lang w:eastAsia="en-AU"/>
              </w:rPr>
              <w:t> </w:t>
            </w:r>
          </w:p>
        </w:tc>
        <w:tc>
          <w:tcPr>
            <w:tcW w:w="952" w:type="dxa"/>
            <w:tcBorders>
              <w:top w:val="nil"/>
              <w:left w:val="nil"/>
              <w:bottom w:val="single" w:sz="6" w:space="0" w:color="000000"/>
              <w:right w:val="nil"/>
            </w:tcBorders>
            <w:vAlign w:val="center"/>
            <w:hideMark/>
          </w:tcPr>
          <w:p w14:paraId="126DE9DF" w14:textId="77777777" w:rsidR="003A2E19" w:rsidRPr="000F7E60" w:rsidRDefault="003A2E19" w:rsidP="007B7941">
            <w:pPr>
              <w:jc w:val="center"/>
              <w:textAlignment w:val="baseline"/>
              <w:rPr>
                <w:lang w:eastAsia="en-AU"/>
              </w:rPr>
            </w:pPr>
            <w:r w:rsidRPr="000F7E60">
              <w:rPr>
                <w:lang w:val="en-US" w:eastAsia="en-AU"/>
              </w:rPr>
              <w:t>53.47</w:t>
            </w:r>
            <w:r w:rsidRPr="000F7E60">
              <w:rPr>
                <w:lang w:eastAsia="en-AU"/>
              </w:rPr>
              <w:t> </w:t>
            </w:r>
          </w:p>
        </w:tc>
      </w:tr>
      <w:tr w:rsidR="003A2E19" w:rsidRPr="000F7E60" w14:paraId="49733DF9"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497FAEBE"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425F92FA" w14:textId="77777777" w:rsidR="003A2E19" w:rsidRPr="000F7E60" w:rsidRDefault="003A2E19" w:rsidP="007B7941">
            <w:pPr>
              <w:textAlignment w:val="baseline"/>
              <w:rPr>
                <w:lang w:eastAsia="en-AU"/>
              </w:rPr>
            </w:pPr>
            <w:r w:rsidRPr="000F7E60">
              <w:rPr>
                <w:lang w:val="en-US" w:eastAsia="en-AU"/>
              </w:rPr>
              <w:t>PhD</w:t>
            </w:r>
            <w:r w:rsidRPr="000F7E60">
              <w:rPr>
                <w:lang w:eastAsia="en-AU"/>
              </w:rPr>
              <w:t> </w:t>
            </w:r>
          </w:p>
        </w:tc>
        <w:tc>
          <w:tcPr>
            <w:tcW w:w="967" w:type="dxa"/>
            <w:tcBorders>
              <w:top w:val="nil"/>
              <w:left w:val="nil"/>
              <w:bottom w:val="single" w:sz="6" w:space="0" w:color="000000"/>
              <w:right w:val="nil"/>
            </w:tcBorders>
            <w:vAlign w:val="center"/>
            <w:hideMark/>
          </w:tcPr>
          <w:p w14:paraId="6796667F" w14:textId="77777777" w:rsidR="003A2E19" w:rsidRPr="000F7E60" w:rsidRDefault="003A2E19" w:rsidP="007B7941">
            <w:pPr>
              <w:jc w:val="center"/>
              <w:textAlignment w:val="baseline"/>
              <w:rPr>
                <w:lang w:eastAsia="en-AU"/>
              </w:rPr>
            </w:pPr>
            <w:r w:rsidRPr="000F7E60">
              <w:rPr>
                <w:lang w:val="en-US" w:eastAsia="en-AU"/>
              </w:rPr>
              <w:t>3</w:t>
            </w:r>
            <w:r w:rsidRPr="000F7E60">
              <w:rPr>
                <w:lang w:eastAsia="en-AU"/>
              </w:rPr>
              <w:t> </w:t>
            </w:r>
          </w:p>
        </w:tc>
        <w:tc>
          <w:tcPr>
            <w:tcW w:w="936" w:type="dxa"/>
            <w:tcBorders>
              <w:top w:val="nil"/>
              <w:left w:val="nil"/>
              <w:bottom w:val="single" w:sz="6" w:space="0" w:color="000000"/>
              <w:right w:val="nil"/>
            </w:tcBorders>
            <w:vAlign w:val="center"/>
            <w:hideMark/>
          </w:tcPr>
          <w:p w14:paraId="0FE702A3" w14:textId="77777777" w:rsidR="003A2E19" w:rsidRPr="000F7E60" w:rsidRDefault="003A2E19" w:rsidP="007B7941">
            <w:pPr>
              <w:jc w:val="center"/>
              <w:textAlignment w:val="baseline"/>
              <w:rPr>
                <w:lang w:eastAsia="en-AU"/>
              </w:rPr>
            </w:pPr>
            <w:r w:rsidRPr="000F7E60">
              <w:rPr>
                <w:lang w:val="en-US" w:eastAsia="en-AU"/>
              </w:rPr>
              <w:t>2.19</w:t>
            </w:r>
            <w:r w:rsidRPr="000F7E60">
              <w:rPr>
                <w:lang w:eastAsia="en-AU"/>
              </w:rPr>
              <w:t> </w:t>
            </w:r>
          </w:p>
        </w:tc>
        <w:tc>
          <w:tcPr>
            <w:tcW w:w="990" w:type="dxa"/>
            <w:tcBorders>
              <w:top w:val="nil"/>
              <w:left w:val="nil"/>
              <w:bottom w:val="single" w:sz="6" w:space="0" w:color="000000"/>
              <w:right w:val="nil"/>
            </w:tcBorders>
            <w:vAlign w:val="center"/>
            <w:hideMark/>
          </w:tcPr>
          <w:p w14:paraId="2C5CDB4B" w14:textId="77777777" w:rsidR="003A2E19" w:rsidRPr="000F7E60" w:rsidRDefault="003A2E19" w:rsidP="007B7941">
            <w:pPr>
              <w:jc w:val="center"/>
              <w:textAlignment w:val="baseline"/>
              <w:rPr>
                <w:lang w:eastAsia="en-AU"/>
              </w:rPr>
            </w:pPr>
            <w:r w:rsidRPr="000F7E60">
              <w:rPr>
                <w:lang w:val="en-US" w:eastAsia="en-AU"/>
              </w:rPr>
              <w:t>8</w:t>
            </w:r>
            <w:r w:rsidRPr="000F7E60">
              <w:rPr>
                <w:lang w:eastAsia="en-AU"/>
              </w:rPr>
              <w:t> </w:t>
            </w:r>
          </w:p>
        </w:tc>
        <w:tc>
          <w:tcPr>
            <w:tcW w:w="952" w:type="dxa"/>
            <w:tcBorders>
              <w:top w:val="nil"/>
              <w:left w:val="nil"/>
              <w:bottom w:val="single" w:sz="6" w:space="0" w:color="000000"/>
              <w:right w:val="nil"/>
            </w:tcBorders>
            <w:vAlign w:val="center"/>
            <w:hideMark/>
          </w:tcPr>
          <w:p w14:paraId="015588F1" w14:textId="77777777" w:rsidR="003A2E19" w:rsidRPr="000F7E60" w:rsidRDefault="003A2E19" w:rsidP="007B7941">
            <w:pPr>
              <w:jc w:val="center"/>
              <w:textAlignment w:val="baseline"/>
              <w:rPr>
                <w:lang w:eastAsia="en-AU"/>
              </w:rPr>
            </w:pPr>
            <w:r w:rsidRPr="000F7E60">
              <w:rPr>
                <w:lang w:val="en-US" w:eastAsia="en-AU"/>
              </w:rPr>
              <w:t>5.56</w:t>
            </w:r>
            <w:r w:rsidRPr="000F7E60">
              <w:rPr>
                <w:lang w:eastAsia="en-AU"/>
              </w:rPr>
              <w:t> </w:t>
            </w:r>
          </w:p>
        </w:tc>
      </w:tr>
      <w:tr w:rsidR="003A2E19" w:rsidRPr="000F7E60" w14:paraId="0D326960"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651D4AAE"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2FC6D69E" w14:textId="77777777" w:rsidR="003A2E19" w:rsidRPr="000F7E60" w:rsidRDefault="003A2E19" w:rsidP="007B7941">
            <w:pPr>
              <w:textAlignment w:val="baseline"/>
              <w:rPr>
                <w:lang w:eastAsia="en-AU"/>
              </w:rPr>
            </w:pPr>
            <w:r w:rsidRPr="000F7E60">
              <w:rPr>
                <w:lang w:val="en-US" w:eastAsia="en-AU"/>
              </w:rPr>
              <w:t>Other</w:t>
            </w:r>
            <w:r w:rsidRPr="000F7E60">
              <w:rPr>
                <w:lang w:eastAsia="en-AU"/>
              </w:rPr>
              <w:t> </w:t>
            </w:r>
          </w:p>
        </w:tc>
        <w:tc>
          <w:tcPr>
            <w:tcW w:w="967" w:type="dxa"/>
            <w:tcBorders>
              <w:top w:val="nil"/>
              <w:left w:val="nil"/>
              <w:bottom w:val="single" w:sz="6" w:space="0" w:color="000000"/>
              <w:right w:val="nil"/>
            </w:tcBorders>
            <w:vAlign w:val="center"/>
            <w:hideMark/>
          </w:tcPr>
          <w:p w14:paraId="7A244A54" w14:textId="77777777" w:rsidR="003A2E19" w:rsidRPr="000F7E60" w:rsidRDefault="003A2E19" w:rsidP="007B7941">
            <w:pPr>
              <w:jc w:val="center"/>
              <w:textAlignment w:val="baseline"/>
              <w:rPr>
                <w:lang w:eastAsia="en-AU"/>
              </w:rPr>
            </w:pPr>
            <w:r w:rsidRPr="000F7E60">
              <w:rPr>
                <w:lang w:val="en-US" w:eastAsia="en-AU"/>
              </w:rPr>
              <w:t>3</w:t>
            </w:r>
            <w:r w:rsidRPr="000F7E60">
              <w:rPr>
                <w:lang w:eastAsia="en-AU"/>
              </w:rPr>
              <w:t> </w:t>
            </w:r>
          </w:p>
        </w:tc>
        <w:tc>
          <w:tcPr>
            <w:tcW w:w="936" w:type="dxa"/>
            <w:tcBorders>
              <w:top w:val="nil"/>
              <w:left w:val="nil"/>
              <w:bottom w:val="single" w:sz="6" w:space="0" w:color="000000"/>
              <w:right w:val="nil"/>
            </w:tcBorders>
            <w:vAlign w:val="center"/>
            <w:hideMark/>
          </w:tcPr>
          <w:p w14:paraId="5D447E09" w14:textId="77777777" w:rsidR="003A2E19" w:rsidRPr="000F7E60" w:rsidRDefault="003A2E19" w:rsidP="007B7941">
            <w:pPr>
              <w:jc w:val="center"/>
              <w:textAlignment w:val="baseline"/>
              <w:rPr>
                <w:lang w:eastAsia="en-AU"/>
              </w:rPr>
            </w:pPr>
            <w:r w:rsidRPr="000F7E60">
              <w:rPr>
                <w:lang w:val="en-US" w:eastAsia="en-AU"/>
              </w:rPr>
              <w:t>2.19</w:t>
            </w:r>
            <w:r w:rsidRPr="000F7E60">
              <w:rPr>
                <w:lang w:eastAsia="en-AU"/>
              </w:rPr>
              <w:t> </w:t>
            </w:r>
          </w:p>
        </w:tc>
        <w:tc>
          <w:tcPr>
            <w:tcW w:w="990" w:type="dxa"/>
            <w:tcBorders>
              <w:top w:val="nil"/>
              <w:left w:val="nil"/>
              <w:bottom w:val="single" w:sz="6" w:space="0" w:color="000000"/>
              <w:right w:val="nil"/>
            </w:tcBorders>
            <w:vAlign w:val="center"/>
            <w:hideMark/>
          </w:tcPr>
          <w:p w14:paraId="27A4137C" w14:textId="77777777" w:rsidR="003A2E19" w:rsidRPr="000F7E60" w:rsidRDefault="003A2E19" w:rsidP="007B7941">
            <w:pPr>
              <w:jc w:val="center"/>
              <w:textAlignment w:val="baseline"/>
              <w:rPr>
                <w:lang w:eastAsia="en-AU"/>
              </w:rPr>
            </w:pPr>
            <w:r w:rsidRPr="000F7E60">
              <w:rPr>
                <w:lang w:val="en-US" w:eastAsia="en-AU"/>
              </w:rPr>
              <w:t>4</w:t>
            </w:r>
            <w:r w:rsidRPr="000F7E60">
              <w:rPr>
                <w:lang w:eastAsia="en-AU"/>
              </w:rPr>
              <w:t> </w:t>
            </w:r>
          </w:p>
        </w:tc>
        <w:tc>
          <w:tcPr>
            <w:tcW w:w="952" w:type="dxa"/>
            <w:tcBorders>
              <w:top w:val="nil"/>
              <w:left w:val="nil"/>
              <w:bottom w:val="single" w:sz="6" w:space="0" w:color="000000"/>
              <w:right w:val="nil"/>
            </w:tcBorders>
            <w:vAlign w:val="center"/>
            <w:hideMark/>
          </w:tcPr>
          <w:p w14:paraId="5C8C4B52" w14:textId="77777777" w:rsidR="003A2E19" w:rsidRPr="000F7E60" w:rsidRDefault="003A2E19" w:rsidP="007B7941">
            <w:pPr>
              <w:jc w:val="center"/>
              <w:textAlignment w:val="baseline"/>
              <w:rPr>
                <w:lang w:eastAsia="en-AU"/>
              </w:rPr>
            </w:pPr>
            <w:r w:rsidRPr="000F7E60">
              <w:rPr>
                <w:lang w:val="en-US" w:eastAsia="en-AU"/>
              </w:rPr>
              <w:t>2.78</w:t>
            </w:r>
            <w:r w:rsidRPr="000F7E60">
              <w:rPr>
                <w:lang w:eastAsia="en-AU"/>
              </w:rPr>
              <w:t> </w:t>
            </w:r>
          </w:p>
        </w:tc>
      </w:tr>
      <w:tr w:rsidR="003A2E19" w:rsidRPr="000F7E60" w14:paraId="65151471" w14:textId="77777777" w:rsidTr="00E80698">
        <w:trPr>
          <w:gridAfter w:val="1"/>
          <w:wAfter w:w="15" w:type="dxa"/>
          <w:trHeight w:val="300"/>
        </w:trPr>
        <w:tc>
          <w:tcPr>
            <w:tcW w:w="9005" w:type="dxa"/>
            <w:gridSpan w:val="6"/>
            <w:tcBorders>
              <w:top w:val="single" w:sz="6" w:space="0" w:color="000000"/>
              <w:left w:val="nil"/>
              <w:bottom w:val="single" w:sz="6" w:space="0" w:color="000000"/>
              <w:right w:val="nil"/>
            </w:tcBorders>
            <w:vAlign w:val="center"/>
            <w:hideMark/>
          </w:tcPr>
          <w:p w14:paraId="62014085" w14:textId="77777777" w:rsidR="003A2E19" w:rsidRPr="000F7E60" w:rsidRDefault="003A2E19" w:rsidP="007B7941">
            <w:pPr>
              <w:textAlignment w:val="baseline"/>
              <w:rPr>
                <w:lang w:eastAsia="en-AU"/>
              </w:rPr>
            </w:pPr>
            <w:r w:rsidRPr="000F7E60">
              <w:rPr>
                <w:lang w:val="en-US" w:eastAsia="en-AU"/>
              </w:rPr>
              <w:t>Nationality</w:t>
            </w:r>
            <w:r w:rsidRPr="000F7E60">
              <w:rPr>
                <w:lang w:eastAsia="en-AU"/>
              </w:rPr>
              <w:t> </w:t>
            </w:r>
          </w:p>
        </w:tc>
      </w:tr>
      <w:tr w:rsidR="003A2E19" w:rsidRPr="000F7E60" w14:paraId="3AD9CF72" w14:textId="77777777" w:rsidTr="00E80698">
        <w:trPr>
          <w:gridAfter w:val="1"/>
          <w:wAfter w:w="15" w:type="dxa"/>
          <w:trHeight w:val="300"/>
        </w:trPr>
        <w:tc>
          <w:tcPr>
            <w:tcW w:w="343" w:type="dxa"/>
            <w:vMerge w:val="restart"/>
            <w:tcBorders>
              <w:top w:val="nil"/>
              <w:left w:val="nil"/>
              <w:bottom w:val="single" w:sz="6" w:space="0" w:color="000000"/>
              <w:right w:val="nil"/>
            </w:tcBorders>
            <w:vAlign w:val="center"/>
            <w:hideMark/>
          </w:tcPr>
          <w:p w14:paraId="74BE22FE" w14:textId="77777777" w:rsidR="003A2E19" w:rsidRPr="000F7E60" w:rsidRDefault="003A2E19" w:rsidP="007B7941">
            <w:pPr>
              <w:textAlignment w:val="baseline"/>
              <w:rPr>
                <w:lang w:eastAsia="en-AU"/>
              </w:rPr>
            </w:pPr>
            <w:r w:rsidRPr="000F7E60">
              <w:rPr>
                <w:lang w:val="en-US" w:eastAsia="en-AU"/>
              </w:rPr>
              <w:t> </w:t>
            </w:r>
            <w:r w:rsidRPr="000F7E60">
              <w:rPr>
                <w:lang w:eastAsia="en-AU"/>
              </w:rPr>
              <w:t> </w:t>
            </w:r>
          </w:p>
        </w:tc>
        <w:tc>
          <w:tcPr>
            <w:tcW w:w="4817" w:type="dxa"/>
            <w:tcBorders>
              <w:top w:val="nil"/>
              <w:left w:val="nil"/>
              <w:bottom w:val="single" w:sz="6" w:space="0" w:color="000000"/>
              <w:right w:val="nil"/>
            </w:tcBorders>
            <w:vAlign w:val="center"/>
            <w:hideMark/>
          </w:tcPr>
          <w:p w14:paraId="3D515259" w14:textId="77777777" w:rsidR="003A2E19" w:rsidRPr="000F7E60" w:rsidRDefault="003A2E19" w:rsidP="007B7941">
            <w:pPr>
              <w:textAlignment w:val="baseline"/>
              <w:rPr>
                <w:lang w:eastAsia="en-AU"/>
              </w:rPr>
            </w:pPr>
            <w:r w:rsidRPr="000F7E60">
              <w:rPr>
                <w:lang w:val="en-US" w:eastAsia="en-AU"/>
              </w:rPr>
              <w:t>Polish</w:t>
            </w:r>
            <w:r w:rsidRPr="000F7E60">
              <w:rPr>
                <w:lang w:eastAsia="en-AU"/>
              </w:rPr>
              <w:t> </w:t>
            </w:r>
          </w:p>
        </w:tc>
        <w:tc>
          <w:tcPr>
            <w:tcW w:w="967" w:type="dxa"/>
            <w:tcBorders>
              <w:top w:val="nil"/>
              <w:left w:val="nil"/>
              <w:bottom w:val="single" w:sz="6" w:space="0" w:color="000000"/>
              <w:right w:val="nil"/>
            </w:tcBorders>
            <w:vAlign w:val="center"/>
            <w:hideMark/>
          </w:tcPr>
          <w:p w14:paraId="73D105B5" w14:textId="77777777" w:rsidR="003A2E19" w:rsidRPr="000F7E60" w:rsidRDefault="003A2E19" w:rsidP="007B7941">
            <w:pPr>
              <w:jc w:val="center"/>
              <w:textAlignment w:val="baseline"/>
              <w:rPr>
                <w:lang w:eastAsia="en-AU"/>
              </w:rPr>
            </w:pPr>
            <w:r w:rsidRPr="000F7E60">
              <w:rPr>
                <w:lang w:val="en-US" w:eastAsia="en-AU"/>
              </w:rPr>
              <w:t>136</w:t>
            </w:r>
            <w:r w:rsidRPr="000F7E60">
              <w:rPr>
                <w:lang w:eastAsia="en-AU"/>
              </w:rPr>
              <w:t> </w:t>
            </w:r>
          </w:p>
        </w:tc>
        <w:tc>
          <w:tcPr>
            <w:tcW w:w="936" w:type="dxa"/>
            <w:tcBorders>
              <w:top w:val="nil"/>
              <w:left w:val="nil"/>
              <w:bottom w:val="single" w:sz="6" w:space="0" w:color="000000"/>
              <w:right w:val="nil"/>
            </w:tcBorders>
            <w:vAlign w:val="center"/>
            <w:hideMark/>
          </w:tcPr>
          <w:p w14:paraId="34D4E7BE" w14:textId="77777777" w:rsidR="003A2E19" w:rsidRPr="000F7E60" w:rsidRDefault="003A2E19" w:rsidP="007B7941">
            <w:pPr>
              <w:jc w:val="center"/>
              <w:textAlignment w:val="baseline"/>
              <w:rPr>
                <w:lang w:eastAsia="en-AU"/>
              </w:rPr>
            </w:pPr>
            <w:r w:rsidRPr="000F7E60">
              <w:rPr>
                <w:lang w:val="en-US" w:eastAsia="en-AU"/>
              </w:rPr>
              <w:t>99.27</w:t>
            </w:r>
            <w:r w:rsidRPr="000F7E60">
              <w:rPr>
                <w:lang w:eastAsia="en-AU"/>
              </w:rPr>
              <w:t> </w:t>
            </w:r>
          </w:p>
        </w:tc>
        <w:tc>
          <w:tcPr>
            <w:tcW w:w="990" w:type="dxa"/>
            <w:tcBorders>
              <w:top w:val="nil"/>
              <w:left w:val="nil"/>
              <w:bottom w:val="single" w:sz="6" w:space="0" w:color="000000"/>
              <w:right w:val="nil"/>
            </w:tcBorders>
            <w:vAlign w:val="center"/>
            <w:hideMark/>
          </w:tcPr>
          <w:p w14:paraId="66CB2895" w14:textId="77777777" w:rsidR="003A2E19" w:rsidRPr="000F7E60" w:rsidRDefault="003A2E19" w:rsidP="007B7941">
            <w:pPr>
              <w:jc w:val="center"/>
              <w:textAlignment w:val="baseline"/>
              <w:rPr>
                <w:lang w:eastAsia="en-AU"/>
              </w:rPr>
            </w:pPr>
            <w:r w:rsidRPr="000F7E60">
              <w:rPr>
                <w:lang w:val="en-US" w:eastAsia="en-AU"/>
              </w:rPr>
              <w:t>141</w:t>
            </w:r>
            <w:r w:rsidRPr="000F7E60">
              <w:rPr>
                <w:lang w:eastAsia="en-AU"/>
              </w:rPr>
              <w:t> </w:t>
            </w:r>
          </w:p>
        </w:tc>
        <w:tc>
          <w:tcPr>
            <w:tcW w:w="952" w:type="dxa"/>
            <w:tcBorders>
              <w:top w:val="nil"/>
              <w:left w:val="nil"/>
              <w:bottom w:val="single" w:sz="6" w:space="0" w:color="000000"/>
              <w:right w:val="nil"/>
            </w:tcBorders>
            <w:vAlign w:val="center"/>
            <w:hideMark/>
          </w:tcPr>
          <w:p w14:paraId="1AE0BDB0" w14:textId="77777777" w:rsidR="003A2E19" w:rsidRPr="000F7E60" w:rsidRDefault="003A2E19" w:rsidP="007B7941">
            <w:pPr>
              <w:jc w:val="center"/>
              <w:textAlignment w:val="baseline"/>
              <w:rPr>
                <w:lang w:eastAsia="en-AU"/>
              </w:rPr>
            </w:pPr>
            <w:r w:rsidRPr="000F7E60">
              <w:rPr>
                <w:lang w:val="en-US" w:eastAsia="en-AU"/>
              </w:rPr>
              <w:t>97.92</w:t>
            </w:r>
            <w:r w:rsidRPr="000F7E60">
              <w:rPr>
                <w:lang w:eastAsia="en-AU"/>
              </w:rPr>
              <w:t> </w:t>
            </w:r>
          </w:p>
        </w:tc>
      </w:tr>
      <w:tr w:rsidR="003A2E19" w:rsidRPr="000F7E60" w14:paraId="077EEA93"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50F81F55"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59D6CE54" w14:textId="77777777" w:rsidR="003A2E19" w:rsidRPr="000F7E60" w:rsidRDefault="003A2E19" w:rsidP="007B7941">
            <w:pPr>
              <w:textAlignment w:val="baseline"/>
              <w:rPr>
                <w:lang w:eastAsia="en-AU"/>
              </w:rPr>
            </w:pPr>
            <w:r w:rsidRPr="000F7E60">
              <w:rPr>
                <w:lang w:val="en-US" w:eastAsia="en-AU"/>
              </w:rPr>
              <w:t>Ukrainian</w:t>
            </w:r>
            <w:r w:rsidRPr="000F7E60">
              <w:rPr>
                <w:lang w:eastAsia="en-AU"/>
              </w:rPr>
              <w:t> </w:t>
            </w:r>
          </w:p>
        </w:tc>
        <w:tc>
          <w:tcPr>
            <w:tcW w:w="967" w:type="dxa"/>
            <w:tcBorders>
              <w:top w:val="nil"/>
              <w:left w:val="nil"/>
              <w:bottom w:val="single" w:sz="6" w:space="0" w:color="000000"/>
              <w:right w:val="nil"/>
            </w:tcBorders>
            <w:vAlign w:val="center"/>
            <w:hideMark/>
          </w:tcPr>
          <w:p w14:paraId="20B64D2D" w14:textId="77777777" w:rsidR="003A2E19" w:rsidRPr="000F7E60" w:rsidRDefault="003A2E19" w:rsidP="007B7941">
            <w:pPr>
              <w:jc w:val="center"/>
              <w:textAlignment w:val="baseline"/>
              <w:rPr>
                <w:lang w:eastAsia="en-AU"/>
              </w:rPr>
            </w:pPr>
            <w:r w:rsidRPr="000F7E60">
              <w:rPr>
                <w:lang w:val="en-US" w:eastAsia="en-AU"/>
              </w:rPr>
              <w:t>1</w:t>
            </w:r>
            <w:r w:rsidRPr="000F7E60">
              <w:rPr>
                <w:lang w:eastAsia="en-AU"/>
              </w:rPr>
              <w:t> </w:t>
            </w:r>
          </w:p>
        </w:tc>
        <w:tc>
          <w:tcPr>
            <w:tcW w:w="936" w:type="dxa"/>
            <w:tcBorders>
              <w:top w:val="nil"/>
              <w:left w:val="nil"/>
              <w:bottom w:val="single" w:sz="6" w:space="0" w:color="000000"/>
              <w:right w:val="nil"/>
            </w:tcBorders>
            <w:vAlign w:val="center"/>
            <w:hideMark/>
          </w:tcPr>
          <w:p w14:paraId="0CBB76F7" w14:textId="77777777" w:rsidR="003A2E19" w:rsidRPr="000F7E60" w:rsidRDefault="003A2E19" w:rsidP="007B7941">
            <w:pPr>
              <w:jc w:val="center"/>
              <w:textAlignment w:val="baseline"/>
              <w:rPr>
                <w:lang w:eastAsia="en-AU"/>
              </w:rPr>
            </w:pPr>
            <w:r w:rsidRPr="000F7E60">
              <w:rPr>
                <w:lang w:val="en-US" w:eastAsia="en-AU"/>
              </w:rPr>
              <w:t>0.73</w:t>
            </w:r>
            <w:r w:rsidRPr="000F7E60">
              <w:rPr>
                <w:lang w:eastAsia="en-AU"/>
              </w:rPr>
              <w:t> </w:t>
            </w:r>
          </w:p>
        </w:tc>
        <w:tc>
          <w:tcPr>
            <w:tcW w:w="990" w:type="dxa"/>
            <w:tcBorders>
              <w:top w:val="nil"/>
              <w:left w:val="nil"/>
              <w:bottom w:val="single" w:sz="6" w:space="0" w:color="000000"/>
              <w:right w:val="nil"/>
            </w:tcBorders>
            <w:vAlign w:val="center"/>
            <w:hideMark/>
          </w:tcPr>
          <w:p w14:paraId="0ECF9D60" w14:textId="77777777" w:rsidR="003A2E19" w:rsidRPr="000F7E60" w:rsidRDefault="003A2E19" w:rsidP="007B7941">
            <w:pPr>
              <w:jc w:val="center"/>
              <w:textAlignment w:val="baseline"/>
              <w:rPr>
                <w:lang w:eastAsia="en-AU"/>
              </w:rPr>
            </w:pPr>
            <w:r w:rsidRPr="000F7E60">
              <w:rPr>
                <w:lang w:val="en-US" w:eastAsia="en-AU"/>
              </w:rPr>
              <w:t>3</w:t>
            </w:r>
            <w:r w:rsidRPr="000F7E60">
              <w:rPr>
                <w:lang w:eastAsia="en-AU"/>
              </w:rPr>
              <w:t> </w:t>
            </w:r>
          </w:p>
        </w:tc>
        <w:tc>
          <w:tcPr>
            <w:tcW w:w="952" w:type="dxa"/>
            <w:tcBorders>
              <w:top w:val="nil"/>
              <w:left w:val="nil"/>
              <w:bottom w:val="single" w:sz="6" w:space="0" w:color="000000"/>
              <w:right w:val="nil"/>
            </w:tcBorders>
            <w:vAlign w:val="center"/>
            <w:hideMark/>
          </w:tcPr>
          <w:p w14:paraId="4DD535D4" w14:textId="77777777" w:rsidR="003A2E19" w:rsidRPr="000F7E60" w:rsidRDefault="003A2E19" w:rsidP="007B7941">
            <w:pPr>
              <w:jc w:val="center"/>
              <w:textAlignment w:val="baseline"/>
              <w:rPr>
                <w:lang w:eastAsia="en-AU"/>
              </w:rPr>
            </w:pPr>
            <w:r w:rsidRPr="000F7E60">
              <w:rPr>
                <w:lang w:val="en-US" w:eastAsia="en-AU"/>
              </w:rPr>
              <w:t>2.08</w:t>
            </w:r>
            <w:r w:rsidRPr="000F7E60">
              <w:rPr>
                <w:lang w:eastAsia="en-AU"/>
              </w:rPr>
              <w:t> </w:t>
            </w:r>
          </w:p>
        </w:tc>
      </w:tr>
      <w:tr w:rsidR="003A2E19" w:rsidRPr="000F7E60" w14:paraId="48712530" w14:textId="77777777" w:rsidTr="00E80698">
        <w:trPr>
          <w:gridAfter w:val="1"/>
          <w:wAfter w:w="15" w:type="dxa"/>
          <w:trHeight w:val="300"/>
        </w:trPr>
        <w:tc>
          <w:tcPr>
            <w:tcW w:w="9005" w:type="dxa"/>
            <w:gridSpan w:val="6"/>
            <w:tcBorders>
              <w:top w:val="single" w:sz="6" w:space="0" w:color="000000"/>
              <w:left w:val="nil"/>
              <w:bottom w:val="single" w:sz="6" w:space="0" w:color="000000"/>
              <w:right w:val="nil"/>
            </w:tcBorders>
            <w:vAlign w:val="center"/>
            <w:hideMark/>
          </w:tcPr>
          <w:p w14:paraId="2AF9B3BD" w14:textId="77777777" w:rsidR="003A2E19" w:rsidRPr="000F7E60" w:rsidRDefault="003A2E19" w:rsidP="007B7941">
            <w:pPr>
              <w:textAlignment w:val="baseline"/>
              <w:rPr>
                <w:lang w:eastAsia="en-AU"/>
              </w:rPr>
            </w:pPr>
            <w:r w:rsidRPr="000F7E60">
              <w:rPr>
                <w:lang w:val="en-US" w:eastAsia="en-AU"/>
              </w:rPr>
              <w:t>Marital Status</w:t>
            </w:r>
            <w:r w:rsidRPr="000F7E60">
              <w:rPr>
                <w:lang w:eastAsia="en-AU"/>
              </w:rPr>
              <w:t> </w:t>
            </w:r>
          </w:p>
        </w:tc>
      </w:tr>
      <w:tr w:rsidR="003A2E19" w:rsidRPr="000F7E60" w14:paraId="7CB832CB" w14:textId="77777777" w:rsidTr="00E80698">
        <w:trPr>
          <w:gridAfter w:val="1"/>
          <w:wAfter w:w="15" w:type="dxa"/>
          <w:trHeight w:val="300"/>
        </w:trPr>
        <w:tc>
          <w:tcPr>
            <w:tcW w:w="343" w:type="dxa"/>
            <w:vMerge w:val="restart"/>
            <w:tcBorders>
              <w:top w:val="nil"/>
              <w:left w:val="nil"/>
              <w:bottom w:val="single" w:sz="6" w:space="0" w:color="000000"/>
              <w:right w:val="nil"/>
            </w:tcBorders>
            <w:vAlign w:val="center"/>
            <w:hideMark/>
          </w:tcPr>
          <w:p w14:paraId="37AC7FE0" w14:textId="77777777" w:rsidR="003A2E19" w:rsidRPr="000F7E60" w:rsidRDefault="003A2E19" w:rsidP="007B7941">
            <w:pPr>
              <w:textAlignment w:val="baseline"/>
              <w:rPr>
                <w:lang w:eastAsia="en-AU"/>
              </w:rPr>
            </w:pPr>
            <w:r w:rsidRPr="000F7E60">
              <w:rPr>
                <w:lang w:val="en-US" w:eastAsia="en-AU"/>
              </w:rPr>
              <w:t> </w:t>
            </w:r>
            <w:r w:rsidRPr="000F7E60">
              <w:rPr>
                <w:lang w:eastAsia="en-AU"/>
              </w:rPr>
              <w:t> </w:t>
            </w:r>
          </w:p>
        </w:tc>
        <w:tc>
          <w:tcPr>
            <w:tcW w:w="4817" w:type="dxa"/>
            <w:tcBorders>
              <w:top w:val="nil"/>
              <w:left w:val="nil"/>
              <w:bottom w:val="single" w:sz="6" w:space="0" w:color="000000"/>
              <w:right w:val="nil"/>
            </w:tcBorders>
            <w:vAlign w:val="center"/>
            <w:hideMark/>
          </w:tcPr>
          <w:p w14:paraId="6FB27B41" w14:textId="77777777" w:rsidR="003A2E19" w:rsidRPr="000F7E60" w:rsidRDefault="003A2E19" w:rsidP="007B7941">
            <w:pPr>
              <w:textAlignment w:val="baseline"/>
              <w:rPr>
                <w:lang w:eastAsia="en-AU"/>
              </w:rPr>
            </w:pPr>
            <w:r w:rsidRPr="000F7E60">
              <w:rPr>
                <w:lang w:val="en-US" w:eastAsia="en-AU"/>
              </w:rPr>
              <w:t>Single</w:t>
            </w:r>
            <w:r w:rsidRPr="000F7E60">
              <w:rPr>
                <w:lang w:eastAsia="en-AU"/>
              </w:rPr>
              <w:t> </w:t>
            </w:r>
          </w:p>
        </w:tc>
        <w:tc>
          <w:tcPr>
            <w:tcW w:w="967" w:type="dxa"/>
            <w:tcBorders>
              <w:top w:val="nil"/>
              <w:left w:val="nil"/>
              <w:bottom w:val="single" w:sz="6" w:space="0" w:color="000000"/>
              <w:right w:val="nil"/>
            </w:tcBorders>
            <w:vAlign w:val="center"/>
            <w:hideMark/>
          </w:tcPr>
          <w:p w14:paraId="2D2F6660" w14:textId="77777777" w:rsidR="003A2E19" w:rsidRPr="000F7E60" w:rsidRDefault="003A2E19" w:rsidP="007B7941">
            <w:pPr>
              <w:jc w:val="center"/>
              <w:textAlignment w:val="baseline"/>
              <w:rPr>
                <w:lang w:eastAsia="en-AU"/>
              </w:rPr>
            </w:pPr>
            <w:r w:rsidRPr="000F7E60">
              <w:rPr>
                <w:lang w:val="en-US" w:eastAsia="en-AU"/>
              </w:rPr>
              <w:t>25</w:t>
            </w:r>
            <w:r w:rsidRPr="000F7E60">
              <w:rPr>
                <w:lang w:eastAsia="en-AU"/>
              </w:rPr>
              <w:t> </w:t>
            </w:r>
          </w:p>
        </w:tc>
        <w:tc>
          <w:tcPr>
            <w:tcW w:w="936" w:type="dxa"/>
            <w:tcBorders>
              <w:top w:val="nil"/>
              <w:left w:val="nil"/>
              <w:bottom w:val="single" w:sz="6" w:space="0" w:color="000000"/>
              <w:right w:val="nil"/>
            </w:tcBorders>
            <w:vAlign w:val="center"/>
            <w:hideMark/>
          </w:tcPr>
          <w:p w14:paraId="0E772ACC" w14:textId="77777777" w:rsidR="003A2E19" w:rsidRPr="000F7E60" w:rsidRDefault="003A2E19" w:rsidP="007B7941">
            <w:pPr>
              <w:jc w:val="center"/>
              <w:textAlignment w:val="baseline"/>
              <w:rPr>
                <w:lang w:eastAsia="en-AU"/>
              </w:rPr>
            </w:pPr>
            <w:r w:rsidRPr="000F7E60">
              <w:rPr>
                <w:lang w:val="en-US" w:eastAsia="en-AU"/>
              </w:rPr>
              <w:t>18.25</w:t>
            </w:r>
            <w:r w:rsidRPr="000F7E60">
              <w:rPr>
                <w:lang w:eastAsia="en-AU"/>
              </w:rPr>
              <w:t> </w:t>
            </w:r>
          </w:p>
        </w:tc>
        <w:tc>
          <w:tcPr>
            <w:tcW w:w="990" w:type="dxa"/>
            <w:tcBorders>
              <w:top w:val="nil"/>
              <w:left w:val="nil"/>
              <w:bottom w:val="single" w:sz="6" w:space="0" w:color="000000"/>
              <w:right w:val="nil"/>
            </w:tcBorders>
            <w:vAlign w:val="center"/>
            <w:hideMark/>
          </w:tcPr>
          <w:p w14:paraId="0CB19740" w14:textId="77777777" w:rsidR="003A2E19" w:rsidRPr="000F7E60" w:rsidRDefault="003A2E19" w:rsidP="007B7941">
            <w:pPr>
              <w:jc w:val="center"/>
              <w:textAlignment w:val="baseline"/>
              <w:rPr>
                <w:lang w:eastAsia="en-AU"/>
              </w:rPr>
            </w:pPr>
            <w:r w:rsidRPr="000F7E60">
              <w:rPr>
                <w:lang w:val="en-US" w:eastAsia="en-AU"/>
              </w:rPr>
              <w:t>38</w:t>
            </w:r>
            <w:r w:rsidRPr="000F7E60">
              <w:rPr>
                <w:lang w:eastAsia="en-AU"/>
              </w:rPr>
              <w:t> </w:t>
            </w:r>
          </w:p>
        </w:tc>
        <w:tc>
          <w:tcPr>
            <w:tcW w:w="952" w:type="dxa"/>
            <w:tcBorders>
              <w:top w:val="nil"/>
              <w:left w:val="nil"/>
              <w:bottom w:val="single" w:sz="6" w:space="0" w:color="000000"/>
              <w:right w:val="nil"/>
            </w:tcBorders>
            <w:vAlign w:val="center"/>
            <w:hideMark/>
          </w:tcPr>
          <w:p w14:paraId="14041C23" w14:textId="77777777" w:rsidR="003A2E19" w:rsidRPr="000F7E60" w:rsidRDefault="003A2E19" w:rsidP="007B7941">
            <w:pPr>
              <w:jc w:val="center"/>
              <w:textAlignment w:val="baseline"/>
              <w:rPr>
                <w:lang w:eastAsia="en-AU"/>
              </w:rPr>
            </w:pPr>
            <w:r w:rsidRPr="000F7E60">
              <w:rPr>
                <w:lang w:val="en-US" w:eastAsia="en-AU"/>
              </w:rPr>
              <w:t>26.39</w:t>
            </w:r>
            <w:r w:rsidRPr="000F7E60">
              <w:rPr>
                <w:lang w:eastAsia="en-AU"/>
              </w:rPr>
              <w:t> </w:t>
            </w:r>
          </w:p>
        </w:tc>
      </w:tr>
      <w:tr w:rsidR="003A2E19" w:rsidRPr="000F7E60" w14:paraId="4218CB2F"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41818BE9"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21E12E5B" w14:textId="77777777" w:rsidR="003A2E19" w:rsidRPr="000F7E60" w:rsidRDefault="003A2E19" w:rsidP="007B7941">
            <w:pPr>
              <w:textAlignment w:val="baseline"/>
              <w:rPr>
                <w:lang w:eastAsia="en-AU"/>
              </w:rPr>
            </w:pPr>
            <w:r w:rsidRPr="000F7E60">
              <w:rPr>
                <w:lang w:val="en-US" w:eastAsia="en-AU"/>
              </w:rPr>
              <w:t>Married</w:t>
            </w:r>
            <w:r w:rsidRPr="000F7E60">
              <w:rPr>
                <w:lang w:eastAsia="en-AU"/>
              </w:rPr>
              <w:t> </w:t>
            </w:r>
          </w:p>
        </w:tc>
        <w:tc>
          <w:tcPr>
            <w:tcW w:w="967" w:type="dxa"/>
            <w:tcBorders>
              <w:top w:val="nil"/>
              <w:left w:val="nil"/>
              <w:bottom w:val="single" w:sz="6" w:space="0" w:color="000000"/>
              <w:right w:val="nil"/>
            </w:tcBorders>
            <w:vAlign w:val="center"/>
            <w:hideMark/>
          </w:tcPr>
          <w:p w14:paraId="56BC2230" w14:textId="77777777" w:rsidR="003A2E19" w:rsidRPr="000F7E60" w:rsidRDefault="003A2E19" w:rsidP="007B7941">
            <w:pPr>
              <w:jc w:val="center"/>
              <w:textAlignment w:val="baseline"/>
              <w:rPr>
                <w:lang w:eastAsia="en-AU"/>
              </w:rPr>
            </w:pPr>
            <w:r w:rsidRPr="000F7E60">
              <w:rPr>
                <w:lang w:val="en-US" w:eastAsia="en-AU"/>
              </w:rPr>
              <w:t>55</w:t>
            </w:r>
            <w:r w:rsidRPr="000F7E60">
              <w:rPr>
                <w:lang w:eastAsia="en-AU"/>
              </w:rPr>
              <w:t> </w:t>
            </w:r>
          </w:p>
        </w:tc>
        <w:tc>
          <w:tcPr>
            <w:tcW w:w="936" w:type="dxa"/>
            <w:tcBorders>
              <w:top w:val="nil"/>
              <w:left w:val="nil"/>
              <w:bottom w:val="single" w:sz="6" w:space="0" w:color="000000"/>
              <w:right w:val="nil"/>
            </w:tcBorders>
            <w:vAlign w:val="center"/>
            <w:hideMark/>
          </w:tcPr>
          <w:p w14:paraId="0A787012" w14:textId="77777777" w:rsidR="003A2E19" w:rsidRPr="000F7E60" w:rsidRDefault="003A2E19" w:rsidP="007B7941">
            <w:pPr>
              <w:jc w:val="center"/>
              <w:textAlignment w:val="baseline"/>
              <w:rPr>
                <w:lang w:eastAsia="en-AU"/>
              </w:rPr>
            </w:pPr>
            <w:r w:rsidRPr="000F7E60">
              <w:rPr>
                <w:lang w:val="en-US" w:eastAsia="en-AU"/>
              </w:rPr>
              <w:t>40.15</w:t>
            </w:r>
            <w:r w:rsidRPr="000F7E60">
              <w:rPr>
                <w:lang w:eastAsia="en-AU"/>
              </w:rPr>
              <w:t> </w:t>
            </w:r>
          </w:p>
        </w:tc>
        <w:tc>
          <w:tcPr>
            <w:tcW w:w="990" w:type="dxa"/>
            <w:tcBorders>
              <w:top w:val="nil"/>
              <w:left w:val="nil"/>
              <w:bottom w:val="single" w:sz="6" w:space="0" w:color="000000"/>
              <w:right w:val="nil"/>
            </w:tcBorders>
            <w:vAlign w:val="center"/>
            <w:hideMark/>
          </w:tcPr>
          <w:p w14:paraId="497013D7" w14:textId="77777777" w:rsidR="003A2E19" w:rsidRPr="000F7E60" w:rsidRDefault="003A2E19" w:rsidP="007B7941">
            <w:pPr>
              <w:jc w:val="center"/>
              <w:textAlignment w:val="baseline"/>
              <w:rPr>
                <w:lang w:eastAsia="en-AU"/>
              </w:rPr>
            </w:pPr>
            <w:r w:rsidRPr="000F7E60">
              <w:rPr>
                <w:lang w:val="en-US" w:eastAsia="en-AU"/>
              </w:rPr>
              <w:t>53</w:t>
            </w:r>
            <w:r w:rsidRPr="000F7E60">
              <w:rPr>
                <w:lang w:eastAsia="en-AU"/>
              </w:rPr>
              <w:t> </w:t>
            </w:r>
          </w:p>
        </w:tc>
        <w:tc>
          <w:tcPr>
            <w:tcW w:w="952" w:type="dxa"/>
            <w:tcBorders>
              <w:top w:val="nil"/>
              <w:left w:val="nil"/>
              <w:bottom w:val="single" w:sz="6" w:space="0" w:color="000000"/>
              <w:right w:val="nil"/>
            </w:tcBorders>
            <w:vAlign w:val="center"/>
            <w:hideMark/>
          </w:tcPr>
          <w:p w14:paraId="6BB60CE0" w14:textId="77777777" w:rsidR="003A2E19" w:rsidRPr="000F7E60" w:rsidRDefault="003A2E19" w:rsidP="007B7941">
            <w:pPr>
              <w:jc w:val="center"/>
              <w:textAlignment w:val="baseline"/>
              <w:rPr>
                <w:lang w:eastAsia="en-AU"/>
              </w:rPr>
            </w:pPr>
            <w:r w:rsidRPr="000F7E60">
              <w:rPr>
                <w:lang w:val="en-US" w:eastAsia="en-AU"/>
              </w:rPr>
              <w:t>36.81</w:t>
            </w:r>
            <w:r w:rsidRPr="000F7E60">
              <w:rPr>
                <w:lang w:eastAsia="en-AU"/>
              </w:rPr>
              <w:t> </w:t>
            </w:r>
          </w:p>
        </w:tc>
      </w:tr>
      <w:tr w:rsidR="003A2E19" w:rsidRPr="000F7E60" w14:paraId="60314AD7"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4C37B3CC"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0FF97E44" w14:textId="57387A31" w:rsidR="003A2E19" w:rsidRPr="000F7E60" w:rsidRDefault="0062632F" w:rsidP="007B7941">
            <w:pPr>
              <w:textAlignment w:val="baseline"/>
              <w:rPr>
                <w:lang w:eastAsia="en-AU"/>
              </w:rPr>
            </w:pPr>
            <w:r w:rsidRPr="000F7E60">
              <w:rPr>
                <w:lang w:val="en-US" w:eastAsia="en-AU"/>
              </w:rPr>
              <w:t xml:space="preserve">Non-marital </w:t>
            </w:r>
            <w:r w:rsidR="00567C70" w:rsidRPr="000F7E60">
              <w:rPr>
                <w:lang w:val="en-US" w:eastAsia="en-AU"/>
              </w:rPr>
              <w:t>relationship</w:t>
            </w:r>
          </w:p>
        </w:tc>
        <w:tc>
          <w:tcPr>
            <w:tcW w:w="967" w:type="dxa"/>
            <w:tcBorders>
              <w:top w:val="nil"/>
              <w:left w:val="nil"/>
              <w:bottom w:val="single" w:sz="6" w:space="0" w:color="000000"/>
              <w:right w:val="nil"/>
            </w:tcBorders>
            <w:vAlign w:val="center"/>
            <w:hideMark/>
          </w:tcPr>
          <w:p w14:paraId="716DB26B" w14:textId="77777777" w:rsidR="003A2E19" w:rsidRPr="000F7E60" w:rsidRDefault="003A2E19" w:rsidP="007B7941">
            <w:pPr>
              <w:jc w:val="center"/>
              <w:textAlignment w:val="baseline"/>
              <w:rPr>
                <w:lang w:eastAsia="en-AU"/>
              </w:rPr>
            </w:pPr>
            <w:r w:rsidRPr="000F7E60">
              <w:rPr>
                <w:lang w:val="en-US" w:eastAsia="en-AU"/>
              </w:rPr>
              <w:t>40</w:t>
            </w:r>
            <w:r w:rsidRPr="000F7E60">
              <w:rPr>
                <w:lang w:eastAsia="en-AU"/>
              </w:rPr>
              <w:t> </w:t>
            </w:r>
          </w:p>
        </w:tc>
        <w:tc>
          <w:tcPr>
            <w:tcW w:w="936" w:type="dxa"/>
            <w:tcBorders>
              <w:top w:val="nil"/>
              <w:left w:val="nil"/>
              <w:bottom w:val="single" w:sz="6" w:space="0" w:color="000000"/>
              <w:right w:val="nil"/>
            </w:tcBorders>
            <w:vAlign w:val="center"/>
            <w:hideMark/>
          </w:tcPr>
          <w:p w14:paraId="1862AA29" w14:textId="77777777" w:rsidR="003A2E19" w:rsidRPr="000F7E60" w:rsidRDefault="003A2E19" w:rsidP="007B7941">
            <w:pPr>
              <w:jc w:val="center"/>
              <w:textAlignment w:val="baseline"/>
              <w:rPr>
                <w:lang w:eastAsia="en-AU"/>
              </w:rPr>
            </w:pPr>
            <w:r w:rsidRPr="000F7E60">
              <w:rPr>
                <w:lang w:val="en-US" w:eastAsia="en-AU"/>
              </w:rPr>
              <w:t>29.2</w:t>
            </w:r>
            <w:r w:rsidRPr="000F7E60">
              <w:rPr>
                <w:lang w:eastAsia="en-AU"/>
              </w:rPr>
              <w:t> </w:t>
            </w:r>
          </w:p>
        </w:tc>
        <w:tc>
          <w:tcPr>
            <w:tcW w:w="990" w:type="dxa"/>
            <w:tcBorders>
              <w:top w:val="nil"/>
              <w:left w:val="nil"/>
              <w:bottom w:val="single" w:sz="6" w:space="0" w:color="000000"/>
              <w:right w:val="nil"/>
            </w:tcBorders>
            <w:vAlign w:val="center"/>
            <w:hideMark/>
          </w:tcPr>
          <w:p w14:paraId="1C26A0F7" w14:textId="77777777" w:rsidR="003A2E19" w:rsidRPr="000F7E60" w:rsidRDefault="003A2E19" w:rsidP="007B7941">
            <w:pPr>
              <w:jc w:val="center"/>
              <w:textAlignment w:val="baseline"/>
              <w:rPr>
                <w:lang w:eastAsia="en-AU"/>
              </w:rPr>
            </w:pPr>
            <w:r w:rsidRPr="000F7E60">
              <w:rPr>
                <w:lang w:val="en-US" w:eastAsia="en-AU"/>
              </w:rPr>
              <w:t>39</w:t>
            </w:r>
            <w:r w:rsidRPr="000F7E60">
              <w:rPr>
                <w:lang w:eastAsia="en-AU"/>
              </w:rPr>
              <w:t> </w:t>
            </w:r>
          </w:p>
        </w:tc>
        <w:tc>
          <w:tcPr>
            <w:tcW w:w="952" w:type="dxa"/>
            <w:tcBorders>
              <w:top w:val="nil"/>
              <w:left w:val="nil"/>
              <w:bottom w:val="single" w:sz="6" w:space="0" w:color="000000"/>
              <w:right w:val="nil"/>
            </w:tcBorders>
            <w:vAlign w:val="center"/>
            <w:hideMark/>
          </w:tcPr>
          <w:p w14:paraId="10F9F4CE" w14:textId="77777777" w:rsidR="003A2E19" w:rsidRPr="000F7E60" w:rsidRDefault="003A2E19" w:rsidP="007B7941">
            <w:pPr>
              <w:jc w:val="center"/>
              <w:textAlignment w:val="baseline"/>
              <w:rPr>
                <w:lang w:eastAsia="en-AU"/>
              </w:rPr>
            </w:pPr>
            <w:r w:rsidRPr="000F7E60">
              <w:rPr>
                <w:lang w:val="en-US" w:eastAsia="en-AU"/>
              </w:rPr>
              <w:t>27.08</w:t>
            </w:r>
            <w:r w:rsidRPr="000F7E60">
              <w:rPr>
                <w:lang w:eastAsia="en-AU"/>
              </w:rPr>
              <w:t> </w:t>
            </w:r>
          </w:p>
        </w:tc>
      </w:tr>
      <w:tr w:rsidR="003A2E19" w:rsidRPr="000F7E60" w14:paraId="3C8366E6"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5E11094C"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4E9E97BA" w14:textId="77777777" w:rsidR="003A2E19" w:rsidRPr="000F7E60" w:rsidRDefault="003A2E19" w:rsidP="007B7941">
            <w:pPr>
              <w:textAlignment w:val="baseline"/>
              <w:rPr>
                <w:lang w:eastAsia="en-AU"/>
              </w:rPr>
            </w:pPr>
            <w:r w:rsidRPr="000F7E60">
              <w:rPr>
                <w:lang w:val="en-US" w:eastAsia="en-AU"/>
              </w:rPr>
              <w:t>Separated</w:t>
            </w:r>
            <w:r w:rsidRPr="000F7E60">
              <w:rPr>
                <w:lang w:eastAsia="en-AU"/>
              </w:rPr>
              <w:t> </w:t>
            </w:r>
          </w:p>
        </w:tc>
        <w:tc>
          <w:tcPr>
            <w:tcW w:w="967" w:type="dxa"/>
            <w:tcBorders>
              <w:top w:val="nil"/>
              <w:left w:val="nil"/>
              <w:bottom w:val="single" w:sz="6" w:space="0" w:color="000000"/>
              <w:right w:val="nil"/>
            </w:tcBorders>
            <w:vAlign w:val="center"/>
            <w:hideMark/>
          </w:tcPr>
          <w:p w14:paraId="352FA2B9" w14:textId="77777777" w:rsidR="003A2E19" w:rsidRPr="000F7E60" w:rsidRDefault="003A2E19" w:rsidP="007B7941">
            <w:pPr>
              <w:jc w:val="center"/>
              <w:textAlignment w:val="baseline"/>
              <w:rPr>
                <w:lang w:eastAsia="en-AU"/>
              </w:rPr>
            </w:pPr>
            <w:r w:rsidRPr="000F7E60">
              <w:rPr>
                <w:lang w:val="en-US" w:eastAsia="en-AU"/>
              </w:rPr>
              <w:t>1</w:t>
            </w:r>
            <w:r w:rsidRPr="000F7E60">
              <w:rPr>
                <w:lang w:eastAsia="en-AU"/>
              </w:rPr>
              <w:t> </w:t>
            </w:r>
          </w:p>
        </w:tc>
        <w:tc>
          <w:tcPr>
            <w:tcW w:w="936" w:type="dxa"/>
            <w:tcBorders>
              <w:top w:val="nil"/>
              <w:left w:val="nil"/>
              <w:bottom w:val="single" w:sz="6" w:space="0" w:color="000000"/>
              <w:right w:val="nil"/>
            </w:tcBorders>
            <w:vAlign w:val="center"/>
            <w:hideMark/>
          </w:tcPr>
          <w:p w14:paraId="7F82591D" w14:textId="77777777" w:rsidR="003A2E19" w:rsidRPr="000F7E60" w:rsidRDefault="003A2E19" w:rsidP="007B7941">
            <w:pPr>
              <w:jc w:val="center"/>
              <w:textAlignment w:val="baseline"/>
              <w:rPr>
                <w:lang w:eastAsia="en-AU"/>
              </w:rPr>
            </w:pPr>
            <w:r w:rsidRPr="000F7E60">
              <w:rPr>
                <w:lang w:val="en-US" w:eastAsia="en-AU"/>
              </w:rPr>
              <w:t>0.73</w:t>
            </w:r>
            <w:r w:rsidRPr="000F7E60">
              <w:rPr>
                <w:lang w:eastAsia="en-AU"/>
              </w:rPr>
              <w:t> </w:t>
            </w:r>
          </w:p>
        </w:tc>
        <w:tc>
          <w:tcPr>
            <w:tcW w:w="990" w:type="dxa"/>
            <w:tcBorders>
              <w:top w:val="nil"/>
              <w:left w:val="nil"/>
              <w:bottom w:val="single" w:sz="6" w:space="0" w:color="000000"/>
              <w:right w:val="nil"/>
            </w:tcBorders>
            <w:vAlign w:val="center"/>
            <w:hideMark/>
          </w:tcPr>
          <w:p w14:paraId="46A1996F" w14:textId="77777777" w:rsidR="003A2E19" w:rsidRPr="000F7E60" w:rsidRDefault="003A2E19" w:rsidP="007B7941">
            <w:pPr>
              <w:jc w:val="center"/>
              <w:textAlignment w:val="baseline"/>
              <w:rPr>
                <w:lang w:eastAsia="en-AU"/>
              </w:rPr>
            </w:pPr>
            <w:r w:rsidRPr="000F7E60">
              <w:rPr>
                <w:lang w:val="en-US" w:eastAsia="en-AU"/>
              </w:rPr>
              <w:t>1</w:t>
            </w:r>
            <w:r w:rsidRPr="000F7E60">
              <w:rPr>
                <w:lang w:eastAsia="en-AU"/>
              </w:rPr>
              <w:t> </w:t>
            </w:r>
          </w:p>
        </w:tc>
        <w:tc>
          <w:tcPr>
            <w:tcW w:w="952" w:type="dxa"/>
            <w:tcBorders>
              <w:top w:val="nil"/>
              <w:left w:val="nil"/>
              <w:bottom w:val="single" w:sz="6" w:space="0" w:color="000000"/>
              <w:right w:val="nil"/>
            </w:tcBorders>
            <w:vAlign w:val="center"/>
            <w:hideMark/>
          </w:tcPr>
          <w:p w14:paraId="40880061" w14:textId="77777777" w:rsidR="003A2E19" w:rsidRPr="000F7E60" w:rsidRDefault="003A2E19" w:rsidP="007B7941">
            <w:pPr>
              <w:jc w:val="center"/>
              <w:textAlignment w:val="baseline"/>
              <w:rPr>
                <w:lang w:eastAsia="en-AU"/>
              </w:rPr>
            </w:pPr>
            <w:r w:rsidRPr="000F7E60">
              <w:rPr>
                <w:lang w:val="en-US" w:eastAsia="en-AU"/>
              </w:rPr>
              <w:t>0.69</w:t>
            </w:r>
            <w:r w:rsidRPr="000F7E60">
              <w:rPr>
                <w:lang w:eastAsia="en-AU"/>
              </w:rPr>
              <w:t> </w:t>
            </w:r>
          </w:p>
        </w:tc>
      </w:tr>
      <w:tr w:rsidR="003A2E19" w:rsidRPr="000F7E60" w14:paraId="6AF6D7E8"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180F6158"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21163401" w14:textId="77777777" w:rsidR="003A2E19" w:rsidRPr="000F7E60" w:rsidRDefault="003A2E19" w:rsidP="007B7941">
            <w:pPr>
              <w:textAlignment w:val="baseline"/>
              <w:rPr>
                <w:lang w:eastAsia="en-AU"/>
              </w:rPr>
            </w:pPr>
            <w:r w:rsidRPr="000F7E60">
              <w:rPr>
                <w:lang w:val="en-US" w:eastAsia="en-AU"/>
              </w:rPr>
              <w:t>Divorced</w:t>
            </w:r>
            <w:r w:rsidRPr="000F7E60">
              <w:rPr>
                <w:lang w:eastAsia="en-AU"/>
              </w:rPr>
              <w:t> </w:t>
            </w:r>
          </w:p>
        </w:tc>
        <w:tc>
          <w:tcPr>
            <w:tcW w:w="967" w:type="dxa"/>
            <w:tcBorders>
              <w:top w:val="nil"/>
              <w:left w:val="nil"/>
              <w:bottom w:val="single" w:sz="6" w:space="0" w:color="000000"/>
              <w:right w:val="nil"/>
            </w:tcBorders>
            <w:vAlign w:val="center"/>
            <w:hideMark/>
          </w:tcPr>
          <w:p w14:paraId="6BD5C554" w14:textId="77777777" w:rsidR="003A2E19" w:rsidRPr="000F7E60" w:rsidRDefault="003A2E19" w:rsidP="007B7941">
            <w:pPr>
              <w:jc w:val="center"/>
              <w:textAlignment w:val="baseline"/>
              <w:rPr>
                <w:lang w:eastAsia="en-AU"/>
              </w:rPr>
            </w:pPr>
            <w:r w:rsidRPr="000F7E60">
              <w:rPr>
                <w:lang w:val="en-US" w:eastAsia="en-AU"/>
              </w:rPr>
              <w:t>13</w:t>
            </w:r>
            <w:r w:rsidRPr="000F7E60">
              <w:rPr>
                <w:lang w:eastAsia="en-AU"/>
              </w:rPr>
              <w:t> </w:t>
            </w:r>
          </w:p>
        </w:tc>
        <w:tc>
          <w:tcPr>
            <w:tcW w:w="936" w:type="dxa"/>
            <w:tcBorders>
              <w:top w:val="nil"/>
              <w:left w:val="nil"/>
              <w:bottom w:val="single" w:sz="6" w:space="0" w:color="000000"/>
              <w:right w:val="nil"/>
            </w:tcBorders>
            <w:vAlign w:val="center"/>
            <w:hideMark/>
          </w:tcPr>
          <w:p w14:paraId="030025D9" w14:textId="77777777" w:rsidR="003A2E19" w:rsidRPr="000F7E60" w:rsidRDefault="003A2E19" w:rsidP="007B7941">
            <w:pPr>
              <w:jc w:val="center"/>
              <w:textAlignment w:val="baseline"/>
              <w:rPr>
                <w:lang w:eastAsia="en-AU"/>
              </w:rPr>
            </w:pPr>
            <w:r w:rsidRPr="000F7E60">
              <w:rPr>
                <w:lang w:val="en-US" w:eastAsia="en-AU"/>
              </w:rPr>
              <w:t>9.49</w:t>
            </w:r>
            <w:r w:rsidRPr="000F7E60">
              <w:rPr>
                <w:lang w:eastAsia="en-AU"/>
              </w:rPr>
              <w:t> </w:t>
            </w:r>
          </w:p>
        </w:tc>
        <w:tc>
          <w:tcPr>
            <w:tcW w:w="990" w:type="dxa"/>
            <w:tcBorders>
              <w:top w:val="nil"/>
              <w:left w:val="nil"/>
              <w:bottom w:val="single" w:sz="6" w:space="0" w:color="000000"/>
              <w:right w:val="nil"/>
            </w:tcBorders>
            <w:vAlign w:val="center"/>
            <w:hideMark/>
          </w:tcPr>
          <w:p w14:paraId="37B8B2E6" w14:textId="77777777" w:rsidR="003A2E19" w:rsidRPr="000F7E60" w:rsidRDefault="003A2E19" w:rsidP="007B7941">
            <w:pPr>
              <w:jc w:val="center"/>
              <w:textAlignment w:val="baseline"/>
              <w:rPr>
                <w:lang w:eastAsia="en-AU"/>
              </w:rPr>
            </w:pPr>
            <w:r w:rsidRPr="000F7E60">
              <w:rPr>
                <w:lang w:val="en-US" w:eastAsia="en-AU"/>
              </w:rPr>
              <w:t>9</w:t>
            </w:r>
            <w:r w:rsidRPr="000F7E60">
              <w:rPr>
                <w:lang w:eastAsia="en-AU"/>
              </w:rPr>
              <w:t> </w:t>
            </w:r>
          </w:p>
        </w:tc>
        <w:tc>
          <w:tcPr>
            <w:tcW w:w="952" w:type="dxa"/>
            <w:tcBorders>
              <w:top w:val="nil"/>
              <w:left w:val="nil"/>
              <w:bottom w:val="single" w:sz="6" w:space="0" w:color="000000"/>
              <w:right w:val="nil"/>
            </w:tcBorders>
            <w:vAlign w:val="center"/>
            <w:hideMark/>
          </w:tcPr>
          <w:p w14:paraId="43B3FCD2" w14:textId="77777777" w:rsidR="003A2E19" w:rsidRPr="000F7E60" w:rsidRDefault="003A2E19" w:rsidP="007B7941">
            <w:pPr>
              <w:jc w:val="center"/>
              <w:textAlignment w:val="baseline"/>
              <w:rPr>
                <w:lang w:eastAsia="en-AU"/>
              </w:rPr>
            </w:pPr>
            <w:r w:rsidRPr="000F7E60">
              <w:rPr>
                <w:lang w:val="en-US" w:eastAsia="en-AU"/>
              </w:rPr>
              <w:t>6.25</w:t>
            </w:r>
            <w:r w:rsidRPr="000F7E60">
              <w:rPr>
                <w:lang w:eastAsia="en-AU"/>
              </w:rPr>
              <w:t> </w:t>
            </w:r>
          </w:p>
        </w:tc>
      </w:tr>
      <w:tr w:rsidR="003A2E19" w:rsidRPr="000F7E60" w14:paraId="1A8DC768"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1AC5D466"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3271FCEF" w14:textId="77777777" w:rsidR="003A2E19" w:rsidRPr="000F7E60" w:rsidRDefault="003A2E19" w:rsidP="007B7941">
            <w:pPr>
              <w:textAlignment w:val="baseline"/>
              <w:rPr>
                <w:lang w:eastAsia="en-AU"/>
              </w:rPr>
            </w:pPr>
            <w:r w:rsidRPr="000F7E60">
              <w:rPr>
                <w:lang w:val="en-US" w:eastAsia="en-AU"/>
              </w:rPr>
              <w:t>Widowed</w:t>
            </w:r>
            <w:r w:rsidRPr="000F7E60">
              <w:rPr>
                <w:lang w:eastAsia="en-AU"/>
              </w:rPr>
              <w:t> </w:t>
            </w:r>
          </w:p>
        </w:tc>
        <w:tc>
          <w:tcPr>
            <w:tcW w:w="967" w:type="dxa"/>
            <w:tcBorders>
              <w:top w:val="nil"/>
              <w:left w:val="nil"/>
              <w:bottom w:val="single" w:sz="6" w:space="0" w:color="000000"/>
              <w:right w:val="nil"/>
            </w:tcBorders>
            <w:vAlign w:val="center"/>
            <w:hideMark/>
          </w:tcPr>
          <w:p w14:paraId="5A013949" w14:textId="77777777" w:rsidR="003A2E19" w:rsidRPr="000F7E60" w:rsidRDefault="003A2E19" w:rsidP="007B7941">
            <w:pPr>
              <w:jc w:val="center"/>
              <w:textAlignment w:val="baseline"/>
              <w:rPr>
                <w:lang w:eastAsia="en-AU"/>
              </w:rPr>
            </w:pPr>
            <w:r w:rsidRPr="000F7E60">
              <w:rPr>
                <w:lang w:val="en-US" w:eastAsia="en-AU"/>
              </w:rPr>
              <w:t>1</w:t>
            </w:r>
            <w:r w:rsidRPr="000F7E60">
              <w:rPr>
                <w:lang w:eastAsia="en-AU"/>
              </w:rPr>
              <w:t> </w:t>
            </w:r>
          </w:p>
        </w:tc>
        <w:tc>
          <w:tcPr>
            <w:tcW w:w="936" w:type="dxa"/>
            <w:tcBorders>
              <w:top w:val="nil"/>
              <w:left w:val="nil"/>
              <w:bottom w:val="single" w:sz="6" w:space="0" w:color="000000"/>
              <w:right w:val="nil"/>
            </w:tcBorders>
            <w:vAlign w:val="center"/>
            <w:hideMark/>
          </w:tcPr>
          <w:p w14:paraId="7BFF84E6" w14:textId="77777777" w:rsidR="003A2E19" w:rsidRPr="000F7E60" w:rsidRDefault="003A2E19" w:rsidP="007B7941">
            <w:pPr>
              <w:jc w:val="center"/>
              <w:textAlignment w:val="baseline"/>
              <w:rPr>
                <w:lang w:eastAsia="en-AU"/>
              </w:rPr>
            </w:pPr>
            <w:r w:rsidRPr="000F7E60">
              <w:rPr>
                <w:lang w:val="en-US" w:eastAsia="en-AU"/>
              </w:rPr>
              <w:t>0.73</w:t>
            </w:r>
            <w:r w:rsidRPr="000F7E60">
              <w:rPr>
                <w:lang w:eastAsia="en-AU"/>
              </w:rPr>
              <w:t> </w:t>
            </w:r>
          </w:p>
        </w:tc>
        <w:tc>
          <w:tcPr>
            <w:tcW w:w="990" w:type="dxa"/>
            <w:tcBorders>
              <w:top w:val="nil"/>
              <w:left w:val="nil"/>
              <w:bottom w:val="single" w:sz="6" w:space="0" w:color="000000"/>
              <w:right w:val="nil"/>
            </w:tcBorders>
            <w:vAlign w:val="center"/>
            <w:hideMark/>
          </w:tcPr>
          <w:p w14:paraId="149A7487" w14:textId="77777777" w:rsidR="003A2E19" w:rsidRPr="000F7E60" w:rsidRDefault="003A2E19" w:rsidP="007B7941">
            <w:pPr>
              <w:jc w:val="center"/>
              <w:textAlignment w:val="baseline"/>
              <w:rPr>
                <w:lang w:eastAsia="en-AU"/>
              </w:rPr>
            </w:pPr>
            <w:r w:rsidRPr="000F7E60">
              <w:rPr>
                <w:lang w:val="en-US" w:eastAsia="en-AU"/>
              </w:rPr>
              <w:t>3</w:t>
            </w:r>
            <w:r w:rsidRPr="000F7E60">
              <w:rPr>
                <w:lang w:eastAsia="en-AU"/>
              </w:rPr>
              <w:t> </w:t>
            </w:r>
          </w:p>
        </w:tc>
        <w:tc>
          <w:tcPr>
            <w:tcW w:w="952" w:type="dxa"/>
            <w:tcBorders>
              <w:top w:val="nil"/>
              <w:left w:val="nil"/>
              <w:bottom w:val="single" w:sz="6" w:space="0" w:color="000000"/>
              <w:right w:val="nil"/>
            </w:tcBorders>
            <w:vAlign w:val="center"/>
            <w:hideMark/>
          </w:tcPr>
          <w:p w14:paraId="04751405" w14:textId="77777777" w:rsidR="003A2E19" w:rsidRPr="000F7E60" w:rsidRDefault="003A2E19" w:rsidP="007B7941">
            <w:pPr>
              <w:jc w:val="center"/>
              <w:textAlignment w:val="baseline"/>
              <w:rPr>
                <w:lang w:eastAsia="en-AU"/>
              </w:rPr>
            </w:pPr>
            <w:r w:rsidRPr="000F7E60">
              <w:rPr>
                <w:lang w:val="en-US" w:eastAsia="en-AU"/>
              </w:rPr>
              <w:t>2.08</w:t>
            </w:r>
            <w:r w:rsidRPr="000F7E60">
              <w:rPr>
                <w:lang w:eastAsia="en-AU"/>
              </w:rPr>
              <w:t> </w:t>
            </w:r>
          </w:p>
        </w:tc>
      </w:tr>
      <w:tr w:rsidR="003A2E19" w:rsidRPr="000F7E60" w14:paraId="525A49C0"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4C278E1D"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2483C441" w14:textId="77777777" w:rsidR="003A2E19" w:rsidRPr="000F7E60" w:rsidRDefault="003A2E19" w:rsidP="007B7941">
            <w:pPr>
              <w:textAlignment w:val="baseline"/>
              <w:rPr>
                <w:lang w:eastAsia="en-AU"/>
              </w:rPr>
            </w:pPr>
            <w:r w:rsidRPr="000F7E60">
              <w:rPr>
                <w:lang w:val="en-US" w:eastAsia="en-AU"/>
              </w:rPr>
              <w:t>Other</w:t>
            </w:r>
            <w:r w:rsidRPr="000F7E60">
              <w:rPr>
                <w:lang w:eastAsia="en-AU"/>
              </w:rPr>
              <w:t> </w:t>
            </w:r>
          </w:p>
        </w:tc>
        <w:tc>
          <w:tcPr>
            <w:tcW w:w="967" w:type="dxa"/>
            <w:tcBorders>
              <w:top w:val="nil"/>
              <w:left w:val="nil"/>
              <w:bottom w:val="single" w:sz="6" w:space="0" w:color="000000"/>
              <w:right w:val="nil"/>
            </w:tcBorders>
            <w:vAlign w:val="center"/>
            <w:hideMark/>
          </w:tcPr>
          <w:p w14:paraId="6E0CC3A8" w14:textId="77777777" w:rsidR="003A2E19" w:rsidRPr="000F7E60" w:rsidRDefault="003A2E19" w:rsidP="007B7941">
            <w:pPr>
              <w:jc w:val="center"/>
              <w:textAlignment w:val="baseline"/>
              <w:rPr>
                <w:lang w:eastAsia="en-AU"/>
              </w:rPr>
            </w:pPr>
            <w:r w:rsidRPr="000F7E60">
              <w:rPr>
                <w:lang w:val="en-US" w:eastAsia="en-AU"/>
              </w:rPr>
              <w:t>2</w:t>
            </w:r>
            <w:r w:rsidRPr="000F7E60">
              <w:rPr>
                <w:lang w:eastAsia="en-AU"/>
              </w:rPr>
              <w:t> </w:t>
            </w:r>
          </w:p>
        </w:tc>
        <w:tc>
          <w:tcPr>
            <w:tcW w:w="936" w:type="dxa"/>
            <w:tcBorders>
              <w:top w:val="nil"/>
              <w:left w:val="nil"/>
              <w:bottom w:val="single" w:sz="6" w:space="0" w:color="000000"/>
              <w:right w:val="nil"/>
            </w:tcBorders>
            <w:vAlign w:val="center"/>
            <w:hideMark/>
          </w:tcPr>
          <w:p w14:paraId="7ABB0042" w14:textId="77777777" w:rsidR="003A2E19" w:rsidRPr="000F7E60" w:rsidRDefault="003A2E19" w:rsidP="007B7941">
            <w:pPr>
              <w:jc w:val="center"/>
              <w:textAlignment w:val="baseline"/>
              <w:rPr>
                <w:lang w:eastAsia="en-AU"/>
              </w:rPr>
            </w:pPr>
            <w:r w:rsidRPr="000F7E60">
              <w:rPr>
                <w:lang w:val="en-US" w:eastAsia="en-AU"/>
              </w:rPr>
              <w:t>1.46</w:t>
            </w:r>
            <w:r w:rsidRPr="000F7E60">
              <w:rPr>
                <w:lang w:eastAsia="en-AU"/>
              </w:rPr>
              <w:t> </w:t>
            </w:r>
          </w:p>
        </w:tc>
        <w:tc>
          <w:tcPr>
            <w:tcW w:w="990" w:type="dxa"/>
            <w:tcBorders>
              <w:top w:val="nil"/>
              <w:left w:val="nil"/>
              <w:bottom w:val="single" w:sz="6" w:space="0" w:color="000000"/>
              <w:right w:val="nil"/>
            </w:tcBorders>
            <w:vAlign w:val="center"/>
            <w:hideMark/>
          </w:tcPr>
          <w:p w14:paraId="7305EA78" w14:textId="77777777" w:rsidR="003A2E19" w:rsidRPr="000F7E60" w:rsidRDefault="003A2E19" w:rsidP="007B7941">
            <w:pPr>
              <w:jc w:val="center"/>
              <w:textAlignment w:val="baseline"/>
              <w:rPr>
                <w:lang w:eastAsia="en-AU"/>
              </w:rPr>
            </w:pPr>
            <w:r w:rsidRPr="000F7E60">
              <w:rPr>
                <w:lang w:val="en-US" w:eastAsia="en-AU"/>
              </w:rPr>
              <w:t>1</w:t>
            </w:r>
            <w:r w:rsidRPr="000F7E60">
              <w:rPr>
                <w:lang w:eastAsia="en-AU"/>
              </w:rPr>
              <w:t> </w:t>
            </w:r>
          </w:p>
        </w:tc>
        <w:tc>
          <w:tcPr>
            <w:tcW w:w="952" w:type="dxa"/>
            <w:tcBorders>
              <w:top w:val="nil"/>
              <w:left w:val="nil"/>
              <w:bottom w:val="single" w:sz="6" w:space="0" w:color="000000"/>
              <w:right w:val="nil"/>
            </w:tcBorders>
            <w:vAlign w:val="center"/>
            <w:hideMark/>
          </w:tcPr>
          <w:p w14:paraId="4500FF98" w14:textId="77777777" w:rsidR="003A2E19" w:rsidRPr="000F7E60" w:rsidRDefault="003A2E19" w:rsidP="007B7941">
            <w:pPr>
              <w:jc w:val="center"/>
              <w:textAlignment w:val="baseline"/>
              <w:rPr>
                <w:lang w:eastAsia="en-AU"/>
              </w:rPr>
            </w:pPr>
            <w:r w:rsidRPr="000F7E60">
              <w:rPr>
                <w:lang w:val="en-US" w:eastAsia="en-AU"/>
              </w:rPr>
              <w:t>0.69</w:t>
            </w:r>
            <w:r w:rsidRPr="000F7E60">
              <w:rPr>
                <w:lang w:eastAsia="en-AU"/>
              </w:rPr>
              <w:t> </w:t>
            </w:r>
          </w:p>
        </w:tc>
      </w:tr>
      <w:tr w:rsidR="003A2E19" w:rsidRPr="000F7E60" w14:paraId="720B7F57" w14:textId="77777777" w:rsidTr="00E80698">
        <w:trPr>
          <w:gridAfter w:val="1"/>
          <w:wAfter w:w="15" w:type="dxa"/>
          <w:trHeight w:val="300"/>
        </w:trPr>
        <w:tc>
          <w:tcPr>
            <w:tcW w:w="9005" w:type="dxa"/>
            <w:gridSpan w:val="6"/>
            <w:tcBorders>
              <w:top w:val="single" w:sz="6" w:space="0" w:color="000000"/>
              <w:left w:val="nil"/>
              <w:bottom w:val="single" w:sz="6" w:space="0" w:color="000000"/>
              <w:right w:val="nil"/>
            </w:tcBorders>
            <w:vAlign w:val="center"/>
            <w:hideMark/>
          </w:tcPr>
          <w:p w14:paraId="6CCC3B4A" w14:textId="77777777" w:rsidR="003A2E19" w:rsidRPr="000F7E60" w:rsidRDefault="003A2E19" w:rsidP="007B7941">
            <w:pPr>
              <w:textAlignment w:val="baseline"/>
              <w:rPr>
                <w:lang w:eastAsia="en-AU"/>
              </w:rPr>
            </w:pPr>
            <w:r w:rsidRPr="000F7E60">
              <w:rPr>
                <w:lang w:val="en-US" w:eastAsia="en-AU"/>
              </w:rPr>
              <w:t>Children</w:t>
            </w:r>
            <w:r w:rsidRPr="000F7E60">
              <w:rPr>
                <w:lang w:eastAsia="en-AU"/>
              </w:rPr>
              <w:t> </w:t>
            </w:r>
          </w:p>
        </w:tc>
      </w:tr>
      <w:tr w:rsidR="003A2E19" w:rsidRPr="000F7E60" w14:paraId="343B2F31" w14:textId="77777777" w:rsidTr="00E80698">
        <w:trPr>
          <w:gridAfter w:val="1"/>
          <w:wAfter w:w="15" w:type="dxa"/>
          <w:trHeight w:val="300"/>
        </w:trPr>
        <w:tc>
          <w:tcPr>
            <w:tcW w:w="343" w:type="dxa"/>
            <w:vMerge w:val="restart"/>
            <w:tcBorders>
              <w:top w:val="nil"/>
              <w:left w:val="nil"/>
              <w:bottom w:val="single" w:sz="6" w:space="0" w:color="000000"/>
              <w:right w:val="nil"/>
            </w:tcBorders>
            <w:vAlign w:val="center"/>
            <w:hideMark/>
          </w:tcPr>
          <w:p w14:paraId="3E211761" w14:textId="77777777" w:rsidR="003A2E19" w:rsidRPr="000F7E60" w:rsidRDefault="003A2E19" w:rsidP="007B7941">
            <w:pPr>
              <w:textAlignment w:val="baseline"/>
              <w:rPr>
                <w:lang w:eastAsia="en-AU"/>
              </w:rPr>
            </w:pPr>
            <w:r w:rsidRPr="000F7E60">
              <w:rPr>
                <w:lang w:val="en-US" w:eastAsia="en-AU"/>
              </w:rPr>
              <w:t> </w:t>
            </w:r>
            <w:r w:rsidRPr="000F7E60">
              <w:rPr>
                <w:lang w:eastAsia="en-AU"/>
              </w:rPr>
              <w:t> </w:t>
            </w:r>
          </w:p>
        </w:tc>
        <w:tc>
          <w:tcPr>
            <w:tcW w:w="4817" w:type="dxa"/>
            <w:tcBorders>
              <w:top w:val="nil"/>
              <w:left w:val="nil"/>
              <w:bottom w:val="single" w:sz="6" w:space="0" w:color="000000"/>
              <w:right w:val="nil"/>
            </w:tcBorders>
            <w:vAlign w:val="center"/>
            <w:hideMark/>
          </w:tcPr>
          <w:p w14:paraId="168AB7F0" w14:textId="77777777" w:rsidR="003A2E19" w:rsidRPr="000F7E60" w:rsidRDefault="003A2E19" w:rsidP="007B7941">
            <w:pPr>
              <w:textAlignment w:val="baseline"/>
              <w:rPr>
                <w:lang w:eastAsia="en-AU"/>
              </w:rPr>
            </w:pPr>
            <w:r w:rsidRPr="000F7E60">
              <w:rPr>
                <w:lang w:val="en-US" w:eastAsia="en-AU"/>
              </w:rPr>
              <w:t>Yes</w:t>
            </w:r>
            <w:r w:rsidRPr="000F7E60">
              <w:rPr>
                <w:lang w:eastAsia="en-AU"/>
              </w:rPr>
              <w:t> </w:t>
            </w:r>
          </w:p>
        </w:tc>
        <w:tc>
          <w:tcPr>
            <w:tcW w:w="967" w:type="dxa"/>
            <w:tcBorders>
              <w:top w:val="nil"/>
              <w:left w:val="nil"/>
              <w:bottom w:val="single" w:sz="6" w:space="0" w:color="000000"/>
              <w:right w:val="nil"/>
            </w:tcBorders>
            <w:vAlign w:val="center"/>
            <w:hideMark/>
          </w:tcPr>
          <w:p w14:paraId="62BF218A" w14:textId="77777777" w:rsidR="003A2E19" w:rsidRPr="000F7E60" w:rsidRDefault="003A2E19" w:rsidP="007B7941">
            <w:pPr>
              <w:jc w:val="center"/>
              <w:textAlignment w:val="baseline"/>
              <w:rPr>
                <w:lang w:eastAsia="en-AU"/>
              </w:rPr>
            </w:pPr>
            <w:r w:rsidRPr="000F7E60">
              <w:rPr>
                <w:lang w:val="en-US" w:eastAsia="en-AU"/>
              </w:rPr>
              <w:t>64</w:t>
            </w:r>
            <w:r w:rsidRPr="000F7E60">
              <w:rPr>
                <w:lang w:eastAsia="en-AU"/>
              </w:rPr>
              <w:t> </w:t>
            </w:r>
          </w:p>
        </w:tc>
        <w:tc>
          <w:tcPr>
            <w:tcW w:w="936" w:type="dxa"/>
            <w:tcBorders>
              <w:top w:val="nil"/>
              <w:left w:val="nil"/>
              <w:bottom w:val="single" w:sz="6" w:space="0" w:color="000000"/>
              <w:right w:val="nil"/>
            </w:tcBorders>
            <w:vAlign w:val="center"/>
            <w:hideMark/>
          </w:tcPr>
          <w:p w14:paraId="5976A38B" w14:textId="77777777" w:rsidR="003A2E19" w:rsidRPr="000F7E60" w:rsidRDefault="003A2E19" w:rsidP="007B7941">
            <w:pPr>
              <w:jc w:val="center"/>
              <w:textAlignment w:val="baseline"/>
              <w:rPr>
                <w:lang w:eastAsia="en-AU"/>
              </w:rPr>
            </w:pPr>
            <w:r w:rsidRPr="000F7E60">
              <w:rPr>
                <w:lang w:val="en-US" w:eastAsia="en-AU"/>
              </w:rPr>
              <w:t>46.72</w:t>
            </w:r>
            <w:r w:rsidRPr="000F7E60">
              <w:rPr>
                <w:lang w:eastAsia="en-AU"/>
              </w:rPr>
              <w:t> </w:t>
            </w:r>
          </w:p>
        </w:tc>
        <w:tc>
          <w:tcPr>
            <w:tcW w:w="990" w:type="dxa"/>
            <w:tcBorders>
              <w:top w:val="nil"/>
              <w:left w:val="nil"/>
              <w:bottom w:val="single" w:sz="6" w:space="0" w:color="000000"/>
              <w:right w:val="nil"/>
            </w:tcBorders>
            <w:vAlign w:val="center"/>
            <w:hideMark/>
          </w:tcPr>
          <w:p w14:paraId="376CE15D" w14:textId="77777777" w:rsidR="003A2E19" w:rsidRPr="000F7E60" w:rsidRDefault="003A2E19" w:rsidP="007B7941">
            <w:pPr>
              <w:jc w:val="center"/>
              <w:textAlignment w:val="baseline"/>
              <w:rPr>
                <w:lang w:eastAsia="en-AU"/>
              </w:rPr>
            </w:pPr>
            <w:r w:rsidRPr="000F7E60">
              <w:rPr>
                <w:lang w:val="en-US" w:eastAsia="en-AU"/>
              </w:rPr>
              <w:t>64</w:t>
            </w:r>
            <w:r w:rsidRPr="000F7E60">
              <w:rPr>
                <w:lang w:eastAsia="en-AU"/>
              </w:rPr>
              <w:t> </w:t>
            </w:r>
          </w:p>
        </w:tc>
        <w:tc>
          <w:tcPr>
            <w:tcW w:w="952" w:type="dxa"/>
            <w:tcBorders>
              <w:top w:val="nil"/>
              <w:left w:val="nil"/>
              <w:bottom w:val="single" w:sz="6" w:space="0" w:color="000000"/>
              <w:right w:val="nil"/>
            </w:tcBorders>
            <w:vAlign w:val="center"/>
            <w:hideMark/>
          </w:tcPr>
          <w:p w14:paraId="670E8CC4" w14:textId="77777777" w:rsidR="003A2E19" w:rsidRPr="000F7E60" w:rsidRDefault="003A2E19" w:rsidP="007B7941">
            <w:pPr>
              <w:jc w:val="center"/>
              <w:textAlignment w:val="baseline"/>
              <w:rPr>
                <w:lang w:eastAsia="en-AU"/>
              </w:rPr>
            </w:pPr>
            <w:r w:rsidRPr="000F7E60">
              <w:rPr>
                <w:lang w:val="en-US" w:eastAsia="en-AU"/>
              </w:rPr>
              <w:t>44.44</w:t>
            </w:r>
            <w:r w:rsidRPr="000F7E60">
              <w:rPr>
                <w:lang w:eastAsia="en-AU"/>
              </w:rPr>
              <w:t> </w:t>
            </w:r>
          </w:p>
        </w:tc>
      </w:tr>
      <w:tr w:rsidR="003A2E19" w:rsidRPr="000F7E60" w14:paraId="7B260A78"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5D8E4B88"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36F48D5A" w14:textId="77777777" w:rsidR="003A2E19" w:rsidRPr="000F7E60" w:rsidRDefault="003A2E19" w:rsidP="007B7941">
            <w:pPr>
              <w:textAlignment w:val="baseline"/>
              <w:rPr>
                <w:lang w:eastAsia="en-AU"/>
              </w:rPr>
            </w:pPr>
            <w:r w:rsidRPr="000F7E60">
              <w:rPr>
                <w:lang w:val="en-US" w:eastAsia="en-AU"/>
              </w:rPr>
              <w:t>No</w:t>
            </w:r>
            <w:r w:rsidRPr="000F7E60">
              <w:rPr>
                <w:lang w:eastAsia="en-AU"/>
              </w:rPr>
              <w:t> </w:t>
            </w:r>
          </w:p>
        </w:tc>
        <w:tc>
          <w:tcPr>
            <w:tcW w:w="967" w:type="dxa"/>
            <w:tcBorders>
              <w:top w:val="nil"/>
              <w:left w:val="nil"/>
              <w:bottom w:val="single" w:sz="6" w:space="0" w:color="000000"/>
              <w:right w:val="nil"/>
            </w:tcBorders>
            <w:vAlign w:val="center"/>
            <w:hideMark/>
          </w:tcPr>
          <w:p w14:paraId="5EDF9394" w14:textId="77777777" w:rsidR="003A2E19" w:rsidRPr="000F7E60" w:rsidRDefault="003A2E19" w:rsidP="007B7941">
            <w:pPr>
              <w:jc w:val="center"/>
              <w:textAlignment w:val="baseline"/>
              <w:rPr>
                <w:lang w:eastAsia="en-AU"/>
              </w:rPr>
            </w:pPr>
            <w:r w:rsidRPr="000F7E60">
              <w:rPr>
                <w:lang w:val="en-US" w:eastAsia="en-AU"/>
              </w:rPr>
              <w:t>73</w:t>
            </w:r>
            <w:r w:rsidRPr="000F7E60">
              <w:rPr>
                <w:lang w:eastAsia="en-AU"/>
              </w:rPr>
              <w:t> </w:t>
            </w:r>
          </w:p>
        </w:tc>
        <w:tc>
          <w:tcPr>
            <w:tcW w:w="936" w:type="dxa"/>
            <w:tcBorders>
              <w:top w:val="nil"/>
              <w:left w:val="nil"/>
              <w:bottom w:val="single" w:sz="6" w:space="0" w:color="000000"/>
              <w:right w:val="nil"/>
            </w:tcBorders>
            <w:vAlign w:val="center"/>
            <w:hideMark/>
          </w:tcPr>
          <w:p w14:paraId="422D8575" w14:textId="77777777" w:rsidR="003A2E19" w:rsidRPr="000F7E60" w:rsidRDefault="003A2E19" w:rsidP="007B7941">
            <w:pPr>
              <w:jc w:val="center"/>
              <w:textAlignment w:val="baseline"/>
              <w:rPr>
                <w:lang w:eastAsia="en-AU"/>
              </w:rPr>
            </w:pPr>
            <w:r w:rsidRPr="000F7E60">
              <w:rPr>
                <w:lang w:val="en-US" w:eastAsia="en-AU"/>
              </w:rPr>
              <w:t>53.28</w:t>
            </w:r>
            <w:r w:rsidRPr="000F7E60">
              <w:rPr>
                <w:lang w:eastAsia="en-AU"/>
              </w:rPr>
              <w:t> </w:t>
            </w:r>
          </w:p>
        </w:tc>
        <w:tc>
          <w:tcPr>
            <w:tcW w:w="990" w:type="dxa"/>
            <w:tcBorders>
              <w:top w:val="nil"/>
              <w:left w:val="nil"/>
              <w:bottom w:val="single" w:sz="6" w:space="0" w:color="000000"/>
              <w:right w:val="nil"/>
            </w:tcBorders>
            <w:vAlign w:val="center"/>
            <w:hideMark/>
          </w:tcPr>
          <w:p w14:paraId="6765BA89" w14:textId="77777777" w:rsidR="003A2E19" w:rsidRPr="000F7E60" w:rsidRDefault="003A2E19" w:rsidP="007B7941">
            <w:pPr>
              <w:jc w:val="center"/>
              <w:textAlignment w:val="baseline"/>
              <w:rPr>
                <w:lang w:eastAsia="en-AU"/>
              </w:rPr>
            </w:pPr>
            <w:r w:rsidRPr="000F7E60">
              <w:rPr>
                <w:lang w:val="en-US" w:eastAsia="en-AU"/>
              </w:rPr>
              <w:t>80</w:t>
            </w:r>
            <w:r w:rsidRPr="000F7E60">
              <w:rPr>
                <w:lang w:eastAsia="en-AU"/>
              </w:rPr>
              <w:t> </w:t>
            </w:r>
          </w:p>
        </w:tc>
        <w:tc>
          <w:tcPr>
            <w:tcW w:w="952" w:type="dxa"/>
            <w:tcBorders>
              <w:top w:val="nil"/>
              <w:left w:val="nil"/>
              <w:bottom w:val="single" w:sz="6" w:space="0" w:color="000000"/>
              <w:right w:val="nil"/>
            </w:tcBorders>
            <w:vAlign w:val="center"/>
            <w:hideMark/>
          </w:tcPr>
          <w:p w14:paraId="44B1FC3A" w14:textId="77777777" w:rsidR="003A2E19" w:rsidRPr="000F7E60" w:rsidRDefault="003A2E19" w:rsidP="007B7941">
            <w:pPr>
              <w:jc w:val="center"/>
              <w:textAlignment w:val="baseline"/>
              <w:rPr>
                <w:lang w:eastAsia="en-AU"/>
              </w:rPr>
            </w:pPr>
            <w:r w:rsidRPr="000F7E60">
              <w:rPr>
                <w:lang w:val="en-US" w:eastAsia="en-AU"/>
              </w:rPr>
              <w:t>55.56</w:t>
            </w:r>
            <w:r w:rsidRPr="000F7E60">
              <w:rPr>
                <w:lang w:eastAsia="en-AU"/>
              </w:rPr>
              <w:t> </w:t>
            </w:r>
          </w:p>
        </w:tc>
      </w:tr>
      <w:tr w:rsidR="003A2E19" w:rsidRPr="000F7E60" w14:paraId="48D4E4F7" w14:textId="77777777" w:rsidTr="00E80698">
        <w:trPr>
          <w:gridAfter w:val="1"/>
          <w:wAfter w:w="15" w:type="dxa"/>
          <w:trHeight w:val="300"/>
        </w:trPr>
        <w:tc>
          <w:tcPr>
            <w:tcW w:w="9005" w:type="dxa"/>
            <w:gridSpan w:val="6"/>
            <w:tcBorders>
              <w:top w:val="single" w:sz="6" w:space="0" w:color="000000"/>
              <w:left w:val="nil"/>
              <w:bottom w:val="single" w:sz="6" w:space="0" w:color="000000"/>
              <w:right w:val="nil"/>
            </w:tcBorders>
            <w:vAlign w:val="center"/>
            <w:hideMark/>
          </w:tcPr>
          <w:p w14:paraId="7D6C8FC8" w14:textId="77777777" w:rsidR="003A2E19" w:rsidRPr="000F7E60" w:rsidRDefault="003A2E19" w:rsidP="007B7941">
            <w:pPr>
              <w:textAlignment w:val="baseline"/>
              <w:rPr>
                <w:lang w:eastAsia="en-AU"/>
              </w:rPr>
            </w:pPr>
            <w:r w:rsidRPr="000F7E60">
              <w:rPr>
                <w:lang w:val="en-US" w:eastAsia="en-AU"/>
              </w:rPr>
              <w:t>Number of Children</w:t>
            </w:r>
            <w:r w:rsidRPr="000F7E60">
              <w:rPr>
                <w:lang w:eastAsia="en-AU"/>
              </w:rPr>
              <w:t> </w:t>
            </w:r>
          </w:p>
        </w:tc>
      </w:tr>
      <w:tr w:rsidR="003A2E19" w:rsidRPr="000F7E60" w14:paraId="33A5E58E" w14:textId="77777777" w:rsidTr="00E80698">
        <w:trPr>
          <w:gridAfter w:val="1"/>
          <w:wAfter w:w="15" w:type="dxa"/>
          <w:trHeight w:val="300"/>
        </w:trPr>
        <w:tc>
          <w:tcPr>
            <w:tcW w:w="343" w:type="dxa"/>
            <w:vMerge w:val="restart"/>
            <w:tcBorders>
              <w:top w:val="nil"/>
              <w:left w:val="nil"/>
              <w:bottom w:val="single" w:sz="6" w:space="0" w:color="000000"/>
              <w:right w:val="nil"/>
            </w:tcBorders>
            <w:vAlign w:val="center"/>
            <w:hideMark/>
          </w:tcPr>
          <w:p w14:paraId="2A60B491" w14:textId="77777777" w:rsidR="003A2E19" w:rsidRPr="000F7E60" w:rsidRDefault="003A2E19" w:rsidP="007B7941">
            <w:pPr>
              <w:textAlignment w:val="baseline"/>
              <w:rPr>
                <w:lang w:eastAsia="en-AU"/>
              </w:rPr>
            </w:pPr>
            <w:r w:rsidRPr="000F7E60">
              <w:rPr>
                <w:lang w:val="en-US" w:eastAsia="en-AU"/>
              </w:rPr>
              <w:t> </w:t>
            </w:r>
            <w:r w:rsidRPr="000F7E60">
              <w:rPr>
                <w:lang w:eastAsia="en-AU"/>
              </w:rPr>
              <w:t> </w:t>
            </w:r>
          </w:p>
        </w:tc>
        <w:tc>
          <w:tcPr>
            <w:tcW w:w="4817" w:type="dxa"/>
            <w:tcBorders>
              <w:top w:val="nil"/>
              <w:left w:val="nil"/>
              <w:bottom w:val="single" w:sz="6" w:space="0" w:color="000000"/>
              <w:right w:val="nil"/>
            </w:tcBorders>
            <w:vAlign w:val="center"/>
            <w:hideMark/>
          </w:tcPr>
          <w:p w14:paraId="5AFBFA89" w14:textId="77777777" w:rsidR="003A2E19" w:rsidRPr="000F7E60" w:rsidRDefault="003A2E19" w:rsidP="007B7941">
            <w:pPr>
              <w:textAlignment w:val="baseline"/>
              <w:rPr>
                <w:lang w:eastAsia="en-AU"/>
              </w:rPr>
            </w:pPr>
            <w:r w:rsidRPr="000F7E60">
              <w:rPr>
                <w:lang w:val="en-US" w:eastAsia="en-AU"/>
              </w:rPr>
              <w:t>1</w:t>
            </w:r>
            <w:r w:rsidRPr="000F7E60">
              <w:rPr>
                <w:lang w:eastAsia="en-AU"/>
              </w:rPr>
              <w:t> </w:t>
            </w:r>
          </w:p>
        </w:tc>
        <w:tc>
          <w:tcPr>
            <w:tcW w:w="967" w:type="dxa"/>
            <w:tcBorders>
              <w:top w:val="nil"/>
              <w:left w:val="nil"/>
              <w:bottom w:val="single" w:sz="6" w:space="0" w:color="000000"/>
              <w:right w:val="nil"/>
            </w:tcBorders>
            <w:vAlign w:val="center"/>
            <w:hideMark/>
          </w:tcPr>
          <w:p w14:paraId="0FC74E23" w14:textId="77777777" w:rsidR="003A2E19" w:rsidRPr="000F7E60" w:rsidRDefault="003A2E19" w:rsidP="007B7941">
            <w:pPr>
              <w:jc w:val="center"/>
              <w:textAlignment w:val="baseline"/>
              <w:rPr>
                <w:lang w:eastAsia="en-AU"/>
              </w:rPr>
            </w:pPr>
            <w:r w:rsidRPr="000F7E60">
              <w:rPr>
                <w:lang w:val="en-US" w:eastAsia="en-AU"/>
              </w:rPr>
              <w:t>26</w:t>
            </w:r>
            <w:r w:rsidRPr="000F7E60">
              <w:rPr>
                <w:lang w:eastAsia="en-AU"/>
              </w:rPr>
              <w:t> </w:t>
            </w:r>
          </w:p>
        </w:tc>
        <w:tc>
          <w:tcPr>
            <w:tcW w:w="936" w:type="dxa"/>
            <w:tcBorders>
              <w:top w:val="nil"/>
              <w:left w:val="nil"/>
              <w:bottom w:val="single" w:sz="6" w:space="0" w:color="000000"/>
              <w:right w:val="nil"/>
            </w:tcBorders>
            <w:vAlign w:val="center"/>
            <w:hideMark/>
          </w:tcPr>
          <w:p w14:paraId="6C0D4B8F" w14:textId="77777777" w:rsidR="003A2E19" w:rsidRPr="000F7E60" w:rsidRDefault="003A2E19" w:rsidP="007B7941">
            <w:pPr>
              <w:jc w:val="center"/>
              <w:textAlignment w:val="baseline"/>
              <w:rPr>
                <w:lang w:eastAsia="en-AU"/>
              </w:rPr>
            </w:pPr>
            <w:r w:rsidRPr="000F7E60">
              <w:rPr>
                <w:lang w:val="en-US" w:eastAsia="en-AU"/>
              </w:rPr>
              <w:t>40.62</w:t>
            </w:r>
            <w:r w:rsidRPr="000F7E60">
              <w:rPr>
                <w:lang w:eastAsia="en-AU"/>
              </w:rPr>
              <w:t> </w:t>
            </w:r>
          </w:p>
        </w:tc>
        <w:tc>
          <w:tcPr>
            <w:tcW w:w="990" w:type="dxa"/>
            <w:tcBorders>
              <w:top w:val="nil"/>
              <w:left w:val="nil"/>
              <w:bottom w:val="single" w:sz="6" w:space="0" w:color="000000"/>
              <w:right w:val="nil"/>
            </w:tcBorders>
            <w:vAlign w:val="center"/>
            <w:hideMark/>
          </w:tcPr>
          <w:p w14:paraId="5518ABA7" w14:textId="77777777" w:rsidR="003A2E19" w:rsidRPr="000F7E60" w:rsidRDefault="003A2E19" w:rsidP="007B7941">
            <w:pPr>
              <w:jc w:val="center"/>
              <w:textAlignment w:val="baseline"/>
              <w:rPr>
                <w:lang w:eastAsia="en-AU"/>
              </w:rPr>
            </w:pPr>
            <w:r w:rsidRPr="000F7E60">
              <w:rPr>
                <w:lang w:val="en-US" w:eastAsia="en-AU"/>
              </w:rPr>
              <w:t>28</w:t>
            </w:r>
            <w:r w:rsidRPr="000F7E60">
              <w:rPr>
                <w:lang w:eastAsia="en-AU"/>
              </w:rPr>
              <w:t> </w:t>
            </w:r>
          </w:p>
        </w:tc>
        <w:tc>
          <w:tcPr>
            <w:tcW w:w="952" w:type="dxa"/>
            <w:tcBorders>
              <w:top w:val="nil"/>
              <w:left w:val="nil"/>
              <w:bottom w:val="single" w:sz="6" w:space="0" w:color="000000"/>
              <w:right w:val="nil"/>
            </w:tcBorders>
            <w:vAlign w:val="center"/>
            <w:hideMark/>
          </w:tcPr>
          <w:p w14:paraId="2E7E0581" w14:textId="77777777" w:rsidR="003A2E19" w:rsidRPr="000F7E60" w:rsidRDefault="003A2E19" w:rsidP="007B7941">
            <w:pPr>
              <w:jc w:val="center"/>
              <w:textAlignment w:val="baseline"/>
              <w:rPr>
                <w:lang w:eastAsia="en-AU"/>
              </w:rPr>
            </w:pPr>
            <w:r w:rsidRPr="000F7E60">
              <w:rPr>
                <w:lang w:val="en-US" w:eastAsia="en-AU"/>
              </w:rPr>
              <w:t>43.75</w:t>
            </w:r>
            <w:r w:rsidRPr="000F7E60">
              <w:rPr>
                <w:lang w:eastAsia="en-AU"/>
              </w:rPr>
              <w:t> </w:t>
            </w:r>
          </w:p>
        </w:tc>
      </w:tr>
      <w:tr w:rsidR="003A2E19" w:rsidRPr="000F7E60" w14:paraId="2A17F503"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7E643B32"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663FD95C" w14:textId="77777777" w:rsidR="003A2E19" w:rsidRPr="000F7E60" w:rsidRDefault="003A2E19" w:rsidP="007B7941">
            <w:pPr>
              <w:textAlignment w:val="baseline"/>
              <w:rPr>
                <w:lang w:eastAsia="en-AU"/>
              </w:rPr>
            </w:pPr>
            <w:r w:rsidRPr="000F7E60">
              <w:rPr>
                <w:lang w:val="en-US" w:eastAsia="en-AU"/>
              </w:rPr>
              <w:t>2</w:t>
            </w:r>
            <w:r w:rsidRPr="000F7E60">
              <w:rPr>
                <w:lang w:eastAsia="en-AU"/>
              </w:rPr>
              <w:t> </w:t>
            </w:r>
          </w:p>
        </w:tc>
        <w:tc>
          <w:tcPr>
            <w:tcW w:w="967" w:type="dxa"/>
            <w:tcBorders>
              <w:top w:val="nil"/>
              <w:left w:val="nil"/>
              <w:bottom w:val="single" w:sz="6" w:space="0" w:color="000000"/>
              <w:right w:val="nil"/>
            </w:tcBorders>
            <w:vAlign w:val="center"/>
            <w:hideMark/>
          </w:tcPr>
          <w:p w14:paraId="3A82835A" w14:textId="77777777" w:rsidR="003A2E19" w:rsidRPr="000F7E60" w:rsidRDefault="003A2E19" w:rsidP="007B7941">
            <w:pPr>
              <w:jc w:val="center"/>
              <w:textAlignment w:val="baseline"/>
              <w:rPr>
                <w:lang w:eastAsia="en-AU"/>
              </w:rPr>
            </w:pPr>
            <w:r w:rsidRPr="000F7E60">
              <w:rPr>
                <w:lang w:val="en-US" w:eastAsia="en-AU"/>
              </w:rPr>
              <w:t>33</w:t>
            </w:r>
            <w:r w:rsidRPr="000F7E60">
              <w:rPr>
                <w:lang w:eastAsia="en-AU"/>
              </w:rPr>
              <w:t> </w:t>
            </w:r>
          </w:p>
        </w:tc>
        <w:tc>
          <w:tcPr>
            <w:tcW w:w="936" w:type="dxa"/>
            <w:tcBorders>
              <w:top w:val="nil"/>
              <w:left w:val="nil"/>
              <w:bottom w:val="single" w:sz="6" w:space="0" w:color="000000"/>
              <w:right w:val="nil"/>
            </w:tcBorders>
            <w:vAlign w:val="center"/>
            <w:hideMark/>
          </w:tcPr>
          <w:p w14:paraId="3BF5E0DF" w14:textId="77777777" w:rsidR="003A2E19" w:rsidRPr="000F7E60" w:rsidRDefault="003A2E19" w:rsidP="007B7941">
            <w:pPr>
              <w:jc w:val="center"/>
              <w:textAlignment w:val="baseline"/>
              <w:rPr>
                <w:lang w:eastAsia="en-AU"/>
              </w:rPr>
            </w:pPr>
            <w:r w:rsidRPr="000F7E60">
              <w:rPr>
                <w:lang w:val="en-US" w:eastAsia="en-AU"/>
              </w:rPr>
              <w:t>51.56</w:t>
            </w:r>
            <w:r w:rsidRPr="000F7E60">
              <w:rPr>
                <w:lang w:eastAsia="en-AU"/>
              </w:rPr>
              <w:t> </w:t>
            </w:r>
          </w:p>
        </w:tc>
        <w:tc>
          <w:tcPr>
            <w:tcW w:w="990" w:type="dxa"/>
            <w:tcBorders>
              <w:top w:val="nil"/>
              <w:left w:val="nil"/>
              <w:bottom w:val="single" w:sz="6" w:space="0" w:color="000000"/>
              <w:right w:val="nil"/>
            </w:tcBorders>
            <w:vAlign w:val="center"/>
            <w:hideMark/>
          </w:tcPr>
          <w:p w14:paraId="62C0A84C" w14:textId="77777777" w:rsidR="003A2E19" w:rsidRPr="000F7E60" w:rsidRDefault="003A2E19" w:rsidP="007B7941">
            <w:pPr>
              <w:jc w:val="center"/>
              <w:textAlignment w:val="baseline"/>
              <w:rPr>
                <w:lang w:eastAsia="en-AU"/>
              </w:rPr>
            </w:pPr>
            <w:r w:rsidRPr="000F7E60">
              <w:rPr>
                <w:lang w:val="en-US" w:eastAsia="en-AU"/>
              </w:rPr>
              <w:t>28</w:t>
            </w:r>
            <w:r w:rsidRPr="000F7E60">
              <w:rPr>
                <w:lang w:eastAsia="en-AU"/>
              </w:rPr>
              <w:t> </w:t>
            </w:r>
          </w:p>
        </w:tc>
        <w:tc>
          <w:tcPr>
            <w:tcW w:w="952" w:type="dxa"/>
            <w:tcBorders>
              <w:top w:val="nil"/>
              <w:left w:val="nil"/>
              <w:bottom w:val="single" w:sz="6" w:space="0" w:color="000000"/>
              <w:right w:val="nil"/>
            </w:tcBorders>
            <w:vAlign w:val="center"/>
            <w:hideMark/>
          </w:tcPr>
          <w:p w14:paraId="14054AEC" w14:textId="77777777" w:rsidR="003A2E19" w:rsidRPr="000F7E60" w:rsidRDefault="003A2E19" w:rsidP="007B7941">
            <w:pPr>
              <w:jc w:val="center"/>
              <w:textAlignment w:val="baseline"/>
              <w:rPr>
                <w:lang w:eastAsia="en-AU"/>
              </w:rPr>
            </w:pPr>
            <w:r w:rsidRPr="000F7E60">
              <w:rPr>
                <w:lang w:val="en-US" w:eastAsia="en-AU"/>
              </w:rPr>
              <w:t>43.75</w:t>
            </w:r>
            <w:r w:rsidRPr="000F7E60">
              <w:rPr>
                <w:lang w:eastAsia="en-AU"/>
              </w:rPr>
              <w:t> </w:t>
            </w:r>
          </w:p>
        </w:tc>
      </w:tr>
      <w:tr w:rsidR="003A2E19" w:rsidRPr="000F7E60" w14:paraId="065A2891"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741F2D2F"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6B154DA5" w14:textId="77777777" w:rsidR="003A2E19" w:rsidRPr="000F7E60" w:rsidRDefault="003A2E19" w:rsidP="007B7941">
            <w:pPr>
              <w:textAlignment w:val="baseline"/>
              <w:rPr>
                <w:lang w:eastAsia="en-AU"/>
              </w:rPr>
            </w:pPr>
            <w:r w:rsidRPr="000F7E60">
              <w:rPr>
                <w:lang w:val="en-US" w:eastAsia="en-AU"/>
              </w:rPr>
              <w:t>3</w:t>
            </w:r>
            <w:r w:rsidRPr="000F7E60">
              <w:rPr>
                <w:lang w:eastAsia="en-AU"/>
              </w:rPr>
              <w:t> </w:t>
            </w:r>
          </w:p>
        </w:tc>
        <w:tc>
          <w:tcPr>
            <w:tcW w:w="967" w:type="dxa"/>
            <w:tcBorders>
              <w:top w:val="nil"/>
              <w:left w:val="nil"/>
              <w:bottom w:val="single" w:sz="6" w:space="0" w:color="000000"/>
              <w:right w:val="nil"/>
            </w:tcBorders>
            <w:vAlign w:val="center"/>
            <w:hideMark/>
          </w:tcPr>
          <w:p w14:paraId="2B50B099" w14:textId="77777777" w:rsidR="003A2E19" w:rsidRPr="000F7E60" w:rsidRDefault="003A2E19" w:rsidP="007B7941">
            <w:pPr>
              <w:jc w:val="center"/>
              <w:textAlignment w:val="baseline"/>
              <w:rPr>
                <w:lang w:eastAsia="en-AU"/>
              </w:rPr>
            </w:pPr>
            <w:r w:rsidRPr="000F7E60">
              <w:rPr>
                <w:lang w:val="en-US" w:eastAsia="en-AU"/>
              </w:rPr>
              <w:t>3</w:t>
            </w:r>
            <w:r w:rsidRPr="000F7E60">
              <w:rPr>
                <w:lang w:eastAsia="en-AU"/>
              </w:rPr>
              <w:t> </w:t>
            </w:r>
          </w:p>
        </w:tc>
        <w:tc>
          <w:tcPr>
            <w:tcW w:w="936" w:type="dxa"/>
            <w:tcBorders>
              <w:top w:val="nil"/>
              <w:left w:val="nil"/>
              <w:bottom w:val="single" w:sz="6" w:space="0" w:color="000000"/>
              <w:right w:val="nil"/>
            </w:tcBorders>
            <w:vAlign w:val="center"/>
            <w:hideMark/>
          </w:tcPr>
          <w:p w14:paraId="5193A896" w14:textId="77777777" w:rsidR="003A2E19" w:rsidRPr="000F7E60" w:rsidRDefault="003A2E19" w:rsidP="007B7941">
            <w:pPr>
              <w:jc w:val="center"/>
              <w:textAlignment w:val="baseline"/>
              <w:rPr>
                <w:lang w:eastAsia="en-AU"/>
              </w:rPr>
            </w:pPr>
            <w:r w:rsidRPr="000F7E60">
              <w:rPr>
                <w:lang w:val="en-US" w:eastAsia="en-AU"/>
              </w:rPr>
              <w:t>4.69</w:t>
            </w:r>
            <w:r w:rsidRPr="000F7E60">
              <w:rPr>
                <w:lang w:eastAsia="en-AU"/>
              </w:rPr>
              <w:t> </w:t>
            </w:r>
          </w:p>
        </w:tc>
        <w:tc>
          <w:tcPr>
            <w:tcW w:w="990" w:type="dxa"/>
            <w:tcBorders>
              <w:top w:val="nil"/>
              <w:left w:val="nil"/>
              <w:bottom w:val="single" w:sz="6" w:space="0" w:color="000000"/>
              <w:right w:val="nil"/>
            </w:tcBorders>
            <w:vAlign w:val="center"/>
            <w:hideMark/>
          </w:tcPr>
          <w:p w14:paraId="28B75584" w14:textId="77777777" w:rsidR="003A2E19" w:rsidRPr="000F7E60" w:rsidRDefault="003A2E19" w:rsidP="007B7941">
            <w:pPr>
              <w:jc w:val="center"/>
              <w:textAlignment w:val="baseline"/>
              <w:rPr>
                <w:lang w:eastAsia="en-AU"/>
              </w:rPr>
            </w:pPr>
            <w:r w:rsidRPr="000F7E60">
              <w:rPr>
                <w:lang w:val="en-US" w:eastAsia="en-AU"/>
              </w:rPr>
              <w:t>7</w:t>
            </w:r>
            <w:r w:rsidRPr="000F7E60">
              <w:rPr>
                <w:lang w:eastAsia="en-AU"/>
              </w:rPr>
              <w:t> </w:t>
            </w:r>
          </w:p>
        </w:tc>
        <w:tc>
          <w:tcPr>
            <w:tcW w:w="952" w:type="dxa"/>
            <w:tcBorders>
              <w:top w:val="nil"/>
              <w:left w:val="nil"/>
              <w:bottom w:val="single" w:sz="6" w:space="0" w:color="000000"/>
              <w:right w:val="nil"/>
            </w:tcBorders>
            <w:vAlign w:val="center"/>
            <w:hideMark/>
          </w:tcPr>
          <w:p w14:paraId="1C586652" w14:textId="77777777" w:rsidR="003A2E19" w:rsidRPr="000F7E60" w:rsidRDefault="003A2E19" w:rsidP="007B7941">
            <w:pPr>
              <w:jc w:val="center"/>
              <w:textAlignment w:val="baseline"/>
              <w:rPr>
                <w:lang w:eastAsia="en-AU"/>
              </w:rPr>
            </w:pPr>
            <w:r w:rsidRPr="000F7E60">
              <w:rPr>
                <w:lang w:val="en-US" w:eastAsia="en-AU"/>
              </w:rPr>
              <w:t>10.94</w:t>
            </w:r>
            <w:r w:rsidRPr="000F7E60">
              <w:rPr>
                <w:lang w:eastAsia="en-AU"/>
              </w:rPr>
              <w:t> </w:t>
            </w:r>
          </w:p>
        </w:tc>
      </w:tr>
      <w:tr w:rsidR="003A2E19" w:rsidRPr="000F7E60" w14:paraId="570A831E"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4BD2EECF"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76205483" w14:textId="77777777" w:rsidR="003A2E19" w:rsidRPr="000F7E60" w:rsidRDefault="003A2E19" w:rsidP="007B7941">
            <w:pPr>
              <w:textAlignment w:val="baseline"/>
              <w:rPr>
                <w:lang w:eastAsia="en-AU"/>
              </w:rPr>
            </w:pPr>
            <w:r w:rsidRPr="000F7E60">
              <w:rPr>
                <w:lang w:val="en-US" w:eastAsia="en-AU"/>
              </w:rPr>
              <w:t>4</w:t>
            </w:r>
            <w:r w:rsidRPr="000F7E60">
              <w:rPr>
                <w:lang w:eastAsia="en-AU"/>
              </w:rPr>
              <w:t> </w:t>
            </w:r>
          </w:p>
        </w:tc>
        <w:tc>
          <w:tcPr>
            <w:tcW w:w="967" w:type="dxa"/>
            <w:tcBorders>
              <w:top w:val="nil"/>
              <w:left w:val="nil"/>
              <w:bottom w:val="single" w:sz="6" w:space="0" w:color="000000"/>
              <w:right w:val="nil"/>
            </w:tcBorders>
            <w:vAlign w:val="center"/>
            <w:hideMark/>
          </w:tcPr>
          <w:p w14:paraId="51571336" w14:textId="77777777" w:rsidR="003A2E19" w:rsidRPr="000F7E60" w:rsidRDefault="003A2E19" w:rsidP="007B7941">
            <w:pPr>
              <w:jc w:val="center"/>
              <w:textAlignment w:val="baseline"/>
              <w:rPr>
                <w:lang w:eastAsia="en-AU"/>
              </w:rPr>
            </w:pPr>
            <w:r w:rsidRPr="000F7E60">
              <w:rPr>
                <w:lang w:val="en-US" w:eastAsia="en-AU"/>
              </w:rPr>
              <w:t>2</w:t>
            </w:r>
            <w:r w:rsidRPr="000F7E60">
              <w:rPr>
                <w:lang w:eastAsia="en-AU"/>
              </w:rPr>
              <w:t> </w:t>
            </w:r>
          </w:p>
        </w:tc>
        <w:tc>
          <w:tcPr>
            <w:tcW w:w="936" w:type="dxa"/>
            <w:tcBorders>
              <w:top w:val="nil"/>
              <w:left w:val="nil"/>
              <w:bottom w:val="single" w:sz="6" w:space="0" w:color="000000"/>
              <w:right w:val="nil"/>
            </w:tcBorders>
            <w:vAlign w:val="center"/>
            <w:hideMark/>
          </w:tcPr>
          <w:p w14:paraId="1488CE92" w14:textId="77777777" w:rsidR="003A2E19" w:rsidRPr="000F7E60" w:rsidRDefault="003A2E19" w:rsidP="007B7941">
            <w:pPr>
              <w:jc w:val="center"/>
              <w:textAlignment w:val="baseline"/>
              <w:rPr>
                <w:lang w:eastAsia="en-AU"/>
              </w:rPr>
            </w:pPr>
            <w:r w:rsidRPr="000F7E60">
              <w:rPr>
                <w:lang w:val="en-US" w:eastAsia="en-AU"/>
              </w:rPr>
              <w:t>3.12</w:t>
            </w:r>
            <w:r w:rsidRPr="000F7E60">
              <w:rPr>
                <w:lang w:eastAsia="en-AU"/>
              </w:rPr>
              <w:t> </w:t>
            </w:r>
          </w:p>
        </w:tc>
        <w:tc>
          <w:tcPr>
            <w:tcW w:w="990" w:type="dxa"/>
            <w:tcBorders>
              <w:top w:val="nil"/>
              <w:left w:val="nil"/>
              <w:bottom w:val="single" w:sz="6" w:space="0" w:color="000000"/>
              <w:right w:val="nil"/>
            </w:tcBorders>
            <w:vAlign w:val="center"/>
            <w:hideMark/>
          </w:tcPr>
          <w:p w14:paraId="5F69633F" w14:textId="77777777" w:rsidR="003A2E19" w:rsidRPr="000F7E60" w:rsidRDefault="003A2E19" w:rsidP="007B7941">
            <w:pPr>
              <w:jc w:val="center"/>
              <w:textAlignment w:val="baseline"/>
              <w:rPr>
                <w:lang w:eastAsia="en-AU"/>
              </w:rPr>
            </w:pPr>
            <w:r w:rsidRPr="000F7E60">
              <w:rPr>
                <w:lang w:val="en-US" w:eastAsia="en-AU"/>
              </w:rPr>
              <w:t>1</w:t>
            </w:r>
            <w:r w:rsidRPr="000F7E60">
              <w:rPr>
                <w:lang w:eastAsia="en-AU"/>
              </w:rPr>
              <w:t> </w:t>
            </w:r>
          </w:p>
        </w:tc>
        <w:tc>
          <w:tcPr>
            <w:tcW w:w="952" w:type="dxa"/>
            <w:tcBorders>
              <w:top w:val="nil"/>
              <w:left w:val="nil"/>
              <w:bottom w:val="single" w:sz="6" w:space="0" w:color="000000"/>
              <w:right w:val="nil"/>
            </w:tcBorders>
            <w:vAlign w:val="center"/>
            <w:hideMark/>
          </w:tcPr>
          <w:p w14:paraId="6911482B" w14:textId="77777777" w:rsidR="003A2E19" w:rsidRPr="000F7E60" w:rsidRDefault="003A2E19" w:rsidP="007B7941">
            <w:pPr>
              <w:jc w:val="center"/>
              <w:textAlignment w:val="baseline"/>
              <w:rPr>
                <w:lang w:eastAsia="en-AU"/>
              </w:rPr>
            </w:pPr>
            <w:r w:rsidRPr="000F7E60">
              <w:rPr>
                <w:lang w:val="en-US" w:eastAsia="en-AU"/>
              </w:rPr>
              <w:t>1.56</w:t>
            </w:r>
            <w:r w:rsidRPr="000F7E60">
              <w:rPr>
                <w:lang w:eastAsia="en-AU"/>
              </w:rPr>
              <w:t> </w:t>
            </w:r>
          </w:p>
        </w:tc>
      </w:tr>
      <w:tr w:rsidR="003A2E19" w:rsidRPr="000F7E60" w14:paraId="5ECDC5AB" w14:textId="77777777" w:rsidTr="00E80698">
        <w:trPr>
          <w:gridAfter w:val="1"/>
          <w:wAfter w:w="15" w:type="dxa"/>
          <w:trHeight w:val="300"/>
        </w:trPr>
        <w:tc>
          <w:tcPr>
            <w:tcW w:w="9005" w:type="dxa"/>
            <w:gridSpan w:val="6"/>
            <w:tcBorders>
              <w:top w:val="single" w:sz="6" w:space="0" w:color="000000"/>
              <w:left w:val="nil"/>
              <w:bottom w:val="single" w:sz="6" w:space="0" w:color="000000"/>
              <w:right w:val="nil"/>
            </w:tcBorders>
            <w:vAlign w:val="center"/>
            <w:hideMark/>
          </w:tcPr>
          <w:p w14:paraId="49550C82" w14:textId="77777777" w:rsidR="003A2E19" w:rsidRPr="000F7E60" w:rsidRDefault="003A2E19" w:rsidP="007B7941">
            <w:pPr>
              <w:textAlignment w:val="baseline"/>
              <w:rPr>
                <w:lang w:eastAsia="en-AU"/>
              </w:rPr>
            </w:pPr>
            <w:r w:rsidRPr="000F7E60">
              <w:rPr>
                <w:lang w:val="en-US" w:eastAsia="en-AU"/>
              </w:rPr>
              <w:t>Housing Situation</w:t>
            </w:r>
            <w:r w:rsidRPr="000F7E60">
              <w:rPr>
                <w:lang w:eastAsia="en-AU"/>
              </w:rPr>
              <w:t> </w:t>
            </w:r>
          </w:p>
        </w:tc>
      </w:tr>
      <w:tr w:rsidR="003A2E19" w:rsidRPr="000F7E60" w14:paraId="7DCAB4A6" w14:textId="77777777" w:rsidTr="00E80698">
        <w:trPr>
          <w:gridAfter w:val="1"/>
          <w:wAfter w:w="15" w:type="dxa"/>
          <w:trHeight w:val="300"/>
        </w:trPr>
        <w:tc>
          <w:tcPr>
            <w:tcW w:w="343" w:type="dxa"/>
            <w:vMerge w:val="restart"/>
            <w:tcBorders>
              <w:top w:val="nil"/>
              <w:left w:val="nil"/>
              <w:bottom w:val="single" w:sz="6" w:space="0" w:color="000000"/>
              <w:right w:val="nil"/>
            </w:tcBorders>
            <w:vAlign w:val="center"/>
            <w:hideMark/>
          </w:tcPr>
          <w:p w14:paraId="17252749" w14:textId="77777777" w:rsidR="003A2E19" w:rsidRPr="000F7E60" w:rsidRDefault="003A2E19" w:rsidP="007B7941">
            <w:pPr>
              <w:textAlignment w:val="baseline"/>
              <w:rPr>
                <w:lang w:eastAsia="en-AU"/>
              </w:rPr>
            </w:pPr>
            <w:r w:rsidRPr="000F7E60">
              <w:rPr>
                <w:lang w:val="en-US" w:eastAsia="en-AU"/>
              </w:rPr>
              <w:t> </w:t>
            </w:r>
            <w:r w:rsidRPr="000F7E60">
              <w:rPr>
                <w:lang w:eastAsia="en-AU"/>
              </w:rPr>
              <w:t> </w:t>
            </w:r>
          </w:p>
        </w:tc>
        <w:tc>
          <w:tcPr>
            <w:tcW w:w="4817" w:type="dxa"/>
            <w:tcBorders>
              <w:top w:val="nil"/>
              <w:left w:val="nil"/>
              <w:bottom w:val="single" w:sz="6" w:space="0" w:color="000000"/>
              <w:right w:val="nil"/>
            </w:tcBorders>
            <w:vAlign w:val="center"/>
            <w:hideMark/>
          </w:tcPr>
          <w:p w14:paraId="0760E028" w14:textId="77777777" w:rsidR="003A2E19" w:rsidRPr="000F7E60" w:rsidRDefault="003A2E19" w:rsidP="007B7941">
            <w:pPr>
              <w:textAlignment w:val="baseline"/>
              <w:rPr>
                <w:lang w:eastAsia="en-AU"/>
              </w:rPr>
            </w:pPr>
            <w:r w:rsidRPr="000F7E60">
              <w:rPr>
                <w:lang w:val="en-US" w:eastAsia="en-AU"/>
              </w:rPr>
              <w:t>Living in my own house without a mortgage</w:t>
            </w:r>
            <w:r w:rsidRPr="000F7E60">
              <w:rPr>
                <w:lang w:eastAsia="en-AU"/>
              </w:rPr>
              <w:t> </w:t>
            </w:r>
          </w:p>
        </w:tc>
        <w:tc>
          <w:tcPr>
            <w:tcW w:w="967" w:type="dxa"/>
            <w:tcBorders>
              <w:top w:val="nil"/>
              <w:left w:val="nil"/>
              <w:bottom w:val="single" w:sz="6" w:space="0" w:color="000000"/>
              <w:right w:val="nil"/>
            </w:tcBorders>
            <w:vAlign w:val="center"/>
            <w:hideMark/>
          </w:tcPr>
          <w:p w14:paraId="2A8420B2" w14:textId="77777777" w:rsidR="003A2E19" w:rsidRPr="000F7E60" w:rsidRDefault="003A2E19" w:rsidP="007B7941">
            <w:pPr>
              <w:jc w:val="center"/>
              <w:textAlignment w:val="baseline"/>
              <w:rPr>
                <w:lang w:eastAsia="en-AU"/>
              </w:rPr>
            </w:pPr>
            <w:r w:rsidRPr="000F7E60">
              <w:rPr>
                <w:lang w:val="en-US" w:eastAsia="en-AU"/>
              </w:rPr>
              <w:t>29</w:t>
            </w:r>
            <w:r w:rsidRPr="000F7E60">
              <w:rPr>
                <w:lang w:eastAsia="en-AU"/>
              </w:rPr>
              <w:t> </w:t>
            </w:r>
          </w:p>
        </w:tc>
        <w:tc>
          <w:tcPr>
            <w:tcW w:w="936" w:type="dxa"/>
            <w:tcBorders>
              <w:top w:val="nil"/>
              <w:left w:val="nil"/>
              <w:bottom w:val="single" w:sz="6" w:space="0" w:color="000000"/>
              <w:right w:val="nil"/>
            </w:tcBorders>
            <w:vAlign w:val="center"/>
            <w:hideMark/>
          </w:tcPr>
          <w:p w14:paraId="29E70F0D" w14:textId="77777777" w:rsidR="003A2E19" w:rsidRPr="000F7E60" w:rsidRDefault="003A2E19" w:rsidP="007B7941">
            <w:pPr>
              <w:jc w:val="center"/>
              <w:textAlignment w:val="baseline"/>
              <w:rPr>
                <w:lang w:eastAsia="en-AU"/>
              </w:rPr>
            </w:pPr>
            <w:r w:rsidRPr="000F7E60">
              <w:rPr>
                <w:lang w:val="en-US" w:eastAsia="en-AU"/>
              </w:rPr>
              <w:t>21.17</w:t>
            </w:r>
            <w:r w:rsidRPr="000F7E60">
              <w:rPr>
                <w:lang w:eastAsia="en-AU"/>
              </w:rPr>
              <w:t> </w:t>
            </w:r>
          </w:p>
        </w:tc>
        <w:tc>
          <w:tcPr>
            <w:tcW w:w="990" w:type="dxa"/>
            <w:tcBorders>
              <w:top w:val="nil"/>
              <w:left w:val="nil"/>
              <w:bottom w:val="single" w:sz="6" w:space="0" w:color="000000"/>
              <w:right w:val="nil"/>
            </w:tcBorders>
            <w:vAlign w:val="center"/>
            <w:hideMark/>
          </w:tcPr>
          <w:p w14:paraId="20393D04" w14:textId="77777777" w:rsidR="003A2E19" w:rsidRPr="000F7E60" w:rsidRDefault="003A2E19" w:rsidP="007B7941">
            <w:pPr>
              <w:jc w:val="center"/>
              <w:textAlignment w:val="baseline"/>
              <w:rPr>
                <w:lang w:eastAsia="en-AU"/>
              </w:rPr>
            </w:pPr>
            <w:r w:rsidRPr="000F7E60">
              <w:rPr>
                <w:lang w:val="en-US" w:eastAsia="en-AU"/>
              </w:rPr>
              <w:t>27</w:t>
            </w:r>
            <w:r w:rsidRPr="000F7E60">
              <w:rPr>
                <w:lang w:eastAsia="en-AU"/>
              </w:rPr>
              <w:t> </w:t>
            </w:r>
          </w:p>
        </w:tc>
        <w:tc>
          <w:tcPr>
            <w:tcW w:w="952" w:type="dxa"/>
            <w:tcBorders>
              <w:top w:val="nil"/>
              <w:left w:val="nil"/>
              <w:bottom w:val="single" w:sz="6" w:space="0" w:color="000000"/>
              <w:right w:val="nil"/>
            </w:tcBorders>
            <w:vAlign w:val="center"/>
            <w:hideMark/>
          </w:tcPr>
          <w:p w14:paraId="4EE68D61" w14:textId="77777777" w:rsidR="003A2E19" w:rsidRPr="000F7E60" w:rsidRDefault="003A2E19" w:rsidP="007B7941">
            <w:pPr>
              <w:jc w:val="center"/>
              <w:textAlignment w:val="baseline"/>
              <w:rPr>
                <w:lang w:eastAsia="en-AU"/>
              </w:rPr>
            </w:pPr>
            <w:r w:rsidRPr="000F7E60">
              <w:rPr>
                <w:lang w:val="en-US" w:eastAsia="en-AU"/>
              </w:rPr>
              <w:t>18.88</w:t>
            </w:r>
            <w:r w:rsidRPr="000F7E60">
              <w:rPr>
                <w:lang w:eastAsia="en-AU"/>
              </w:rPr>
              <w:t> </w:t>
            </w:r>
          </w:p>
        </w:tc>
      </w:tr>
      <w:tr w:rsidR="003A2E19" w:rsidRPr="000F7E60" w14:paraId="2C9B3BA4"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64815284"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504788DD" w14:textId="77777777" w:rsidR="003A2E19" w:rsidRPr="000F7E60" w:rsidRDefault="003A2E19" w:rsidP="007B7941">
            <w:pPr>
              <w:textAlignment w:val="baseline"/>
              <w:rPr>
                <w:lang w:eastAsia="en-AU"/>
              </w:rPr>
            </w:pPr>
            <w:r w:rsidRPr="000F7E60">
              <w:rPr>
                <w:lang w:val="en-US" w:eastAsia="en-AU"/>
              </w:rPr>
              <w:t>Living in my own house with a mortgage</w:t>
            </w:r>
            <w:r w:rsidRPr="000F7E60">
              <w:rPr>
                <w:lang w:eastAsia="en-AU"/>
              </w:rPr>
              <w:t> </w:t>
            </w:r>
          </w:p>
        </w:tc>
        <w:tc>
          <w:tcPr>
            <w:tcW w:w="967" w:type="dxa"/>
            <w:tcBorders>
              <w:top w:val="nil"/>
              <w:left w:val="nil"/>
              <w:bottom w:val="single" w:sz="6" w:space="0" w:color="000000"/>
              <w:right w:val="nil"/>
            </w:tcBorders>
            <w:vAlign w:val="center"/>
            <w:hideMark/>
          </w:tcPr>
          <w:p w14:paraId="635A6A3D" w14:textId="77777777" w:rsidR="003A2E19" w:rsidRPr="000F7E60" w:rsidRDefault="003A2E19" w:rsidP="007B7941">
            <w:pPr>
              <w:jc w:val="center"/>
              <w:textAlignment w:val="baseline"/>
              <w:rPr>
                <w:lang w:eastAsia="en-AU"/>
              </w:rPr>
            </w:pPr>
            <w:r w:rsidRPr="000F7E60">
              <w:rPr>
                <w:lang w:val="en-US" w:eastAsia="en-AU"/>
              </w:rPr>
              <w:t>52</w:t>
            </w:r>
            <w:r w:rsidRPr="000F7E60">
              <w:rPr>
                <w:lang w:eastAsia="en-AU"/>
              </w:rPr>
              <w:t> </w:t>
            </w:r>
          </w:p>
        </w:tc>
        <w:tc>
          <w:tcPr>
            <w:tcW w:w="936" w:type="dxa"/>
            <w:tcBorders>
              <w:top w:val="nil"/>
              <w:left w:val="nil"/>
              <w:bottom w:val="single" w:sz="6" w:space="0" w:color="000000"/>
              <w:right w:val="nil"/>
            </w:tcBorders>
            <w:vAlign w:val="center"/>
            <w:hideMark/>
          </w:tcPr>
          <w:p w14:paraId="1EAA8BD7" w14:textId="77777777" w:rsidR="003A2E19" w:rsidRPr="000F7E60" w:rsidRDefault="003A2E19" w:rsidP="007B7941">
            <w:pPr>
              <w:jc w:val="center"/>
              <w:textAlignment w:val="baseline"/>
              <w:rPr>
                <w:lang w:eastAsia="en-AU"/>
              </w:rPr>
            </w:pPr>
            <w:r w:rsidRPr="000F7E60">
              <w:rPr>
                <w:lang w:val="en-US" w:eastAsia="en-AU"/>
              </w:rPr>
              <w:t>37.96</w:t>
            </w:r>
            <w:r w:rsidRPr="000F7E60">
              <w:rPr>
                <w:lang w:eastAsia="en-AU"/>
              </w:rPr>
              <w:t> </w:t>
            </w:r>
          </w:p>
        </w:tc>
        <w:tc>
          <w:tcPr>
            <w:tcW w:w="990" w:type="dxa"/>
            <w:tcBorders>
              <w:top w:val="nil"/>
              <w:left w:val="nil"/>
              <w:bottom w:val="single" w:sz="6" w:space="0" w:color="000000"/>
              <w:right w:val="nil"/>
            </w:tcBorders>
            <w:vAlign w:val="center"/>
            <w:hideMark/>
          </w:tcPr>
          <w:p w14:paraId="0FC37D3E" w14:textId="77777777" w:rsidR="003A2E19" w:rsidRPr="000F7E60" w:rsidRDefault="003A2E19" w:rsidP="007B7941">
            <w:pPr>
              <w:jc w:val="center"/>
              <w:textAlignment w:val="baseline"/>
              <w:rPr>
                <w:lang w:eastAsia="en-AU"/>
              </w:rPr>
            </w:pPr>
            <w:r w:rsidRPr="000F7E60">
              <w:rPr>
                <w:lang w:val="en-US" w:eastAsia="en-AU"/>
              </w:rPr>
              <w:t>58</w:t>
            </w:r>
            <w:r w:rsidRPr="000F7E60">
              <w:rPr>
                <w:lang w:eastAsia="en-AU"/>
              </w:rPr>
              <w:t> </w:t>
            </w:r>
          </w:p>
        </w:tc>
        <w:tc>
          <w:tcPr>
            <w:tcW w:w="952" w:type="dxa"/>
            <w:tcBorders>
              <w:top w:val="nil"/>
              <w:left w:val="nil"/>
              <w:bottom w:val="single" w:sz="6" w:space="0" w:color="000000"/>
              <w:right w:val="nil"/>
            </w:tcBorders>
            <w:vAlign w:val="center"/>
            <w:hideMark/>
          </w:tcPr>
          <w:p w14:paraId="59A86799" w14:textId="77777777" w:rsidR="003A2E19" w:rsidRPr="000F7E60" w:rsidRDefault="003A2E19" w:rsidP="007B7941">
            <w:pPr>
              <w:jc w:val="center"/>
              <w:textAlignment w:val="baseline"/>
              <w:rPr>
                <w:lang w:eastAsia="en-AU"/>
              </w:rPr>
            </w:pPr>
            <w:r w:rsidRPr="000F7E60">
              <w:rPr>
                <w:lang w:val="en-US" w:eastAsia="en-AU"/>
              </w:rPr>
              <w:t>40.56</w:t>
            </w:r>
            <w:r w:rsidRPr="000F7E60">
              <w:rPr>
                <w:lang w:eastAsia="en-AU"/>
              </w:rPr>
              <w:t> </w:t>
            </w:r>
          </w:p>
        </w:tc>
      </w:tr>
      <w:tr w:rsidR="003A2E19" w:rsidRPr="000F7E60" w14:paraId="79C2B9CE"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5A4BBAFF"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2651C039" w14:textId="77777777" w:rsidR="003A2E19" w:rsidRPr="000F7E60" w:rsidRDefault="003A2E19" w:rsidP="007B7941">
            <w:pPr>
              <w:textAlignment w:val="baseline"/>
              <w:rPr>
                <w:lang w:eastAsia="en-AU"/>
              </w:rPr>
            </w:pPr>
            <w:r w:rsidRPr="000F7E60">
              <w:rPr>
                <w:lang w:val="en-US" w:eastAsia="en-AU"/>
              </w:rPr>
              <w:t>Renting a house or apartment</w:t>
            </w:r>
            <w:r w:rsidRPr="000F7E60">
              <w:rPr>
                <w:lang w:eastAsia="en-AU"/>
              </w:rPr>
              <w:t> </w:t>
            </w:r>
          </w:p>
        </w:tc>
        <w:tc>
          <w:tcPr>
            <w:tcW w:w="967" w:type="dxa"/>
            <w:tcBorders>
              <w:top w:val="nil"/>
              <w:left w:val="nil"/>
              <w:bottom w:val="single" w:sz="6" w:space="0" w:color="000000"/>
              <w:right w:val="nil"/>
            </w:tcBorders>
            <w:vAlign w:val="center"/>
            <w:hideMark/>
          </w:tcPr>
          <w:p w14:paraId="294820A7" w14:textId="77777777" w:rsidR="003A2E19" w:rsidRPr="000F7E60" w:rsidRDefault="003A2E19" w:rsidP="007B7941">
            <w:pPr>
              <w:jc w:val="center"/>
              <w:textAlignment w:val="baseline"/>
              <w:rPr>
                <w:lang w:eastAsia="en-AU"/>
              </w:rPr>
            </w:pPr>
            <w:r w:rsidRPr="000F7E60">
              <w:rPr>
                <w:lang w:val="en-US" w:eastAsia="en-AU"/>
              </w:rPr>
              <w:t>31</w:t>
            </w:r>
            <w:r w:rsidRPr="000F7E60">
              <w:rPr>
                <w:lang w:eastAsia="en-AU"/>
              </w:rPr>
              <w:t> </w:t>
            </w:r>
          </w:p>
        </w:tc>
        <w:tc>
          <w:tcPr>
            <w:tcW w:w="936" w:type="dxa"/>
            <w:tcBorders>
              <w:top w:val="nil"/>
              <w:left w:val="nil"/>
              <w:bottom w:val="single" w:sz="6" w:space="0" w:color="000000"/>
              <w:right w:val="nil"/>
            </w:tcBorders>
            <w:vAlign w:val="center"/>
            <w:hideMark/>
          </w:tcPr>
          <w:p w14:paraId="4F196741" w14:textId="77777777" w:rsidR="003A2E19" w:rsidRPr="000F7E60" w:rsidRDefault="003A2E19" w:rsidP="007B7941">
            <w:pPr>
              <w:jc w:val="center"/>
              <w:textAlignment w:val="baseline"/>
              <w:rPr>
                <w:lang w:eastAsia="en-AU"/>
              </w:rPr>
            </w:pPr>
            <w:r w:rsidRPr="000F7E60">
              <w:rPr>
                <w:lang w:val="en-US" w:eastAsia="en-AU"/>
              </w:rPr>
              <w:t>22.63</w:t>
            </w:r>
            <w:r w:rsidRPr="000F7E60">
              <w:rPr>
                <w:lang w:eastAsia="en-AU"/>
              </w:rPr>
              <w:t> </w:t>
            </w:r>
          </w:p>
        </w:tc>
        <w:tc>
          <w:tcPr>
            <w:tcW w:w="990" w:type="dxa"/>
            <w:tcBorders>
              <w:top w:val="nil"/>
              <w:left w:val="nil"/>
              <w:bottom w:val="single" w:sz="6" w:space="0" w:color="000000"/>
              <w:right w:val="nil"/>
            </w:tcBorders>
            <w:vAlign w:val="center"/>
            <w:hideMark/>
          </w:tcPr>
          <w:p w14:paraId="1C9B187C" w14:textId="77777777" w:rsidR="003A2E19" w:rsidRPr="000F7E60" w:rsidRDefault="003A2E19" w:rsidP="007B7941">
            <w:pPr>
              <w:jc w:val="center"/>
              <w:textAlignment w:val="baseline"/>
              <w:rPr>
                <w:lang w:eastAsia="en-AU"/>
              </w:rPr>
            </w:pPr>
            <w:r w:rsidRPr="000F7E60">
              <w:rPr>
                <w:lang w:val="en-US" w:eastAsia="en-AU"/>
              </w:rPr>
              <w:t>33</w:t>
            </w:r>
            <w:r w:rsidRPr="000F7E60">
              <w:rPr>
                <w:lang w:eastAsia="en-AU"/>
              </w:rPr>
              <w:t> </w:t>
            </w:r>
          </w:p>
        </w:tc>
        <w:tc>
          <w:tcPr>
            <w:tcW w:w="952" w:type="dxa"/>
            <w:tcBorders>
              <w:top w:val="nil"/>
              <w:left w:val="nil"/>
              <w:bottom w:val="single" w:sz="6" w:space="0" w:color="000000"/>
              <w:right w:val="nil"/>
            </w:tcBorders>
            <w:vAlign w:val="center"/>
            <w:hideMark/>
          </w:tcPr>
          <w:p w14:paraId="050707CB" w14:textId="77777777" w:rsidR="003A2E19" w:rsidRPr="000F7E60" w:rsidRDefault="003A2E19" w:rsidP="007B7941">
            <w:pPr>
              <w:jc w:val="center"/>
              <w:textAlignment w:val="baseline"/>
              <w:rPr>
                <w:lang w:eastAsia="en-AU"/>
              </w:rPr>
            </w:pPr>
            <w:r w:rsidRPr="000F7E60">
              <w:rPr>
                <w:lang w:val="en-US" w:eastAsia="en-AU"/>
              </w:rPr>
              <w:t>23.08</w:t>
            </w:r>
            <w:r w:rsidRPr="000F7E60">
              <w:rPr>
                <w:lang w:eastAsia="en-AU"/>
              </w:rPr>
              <w:t> </w:t>
            </w:r>
          </w:p>
        </w:tc>
      </w:tr>
      <w:tr w:rsidR="003A2E19" w:rsidRPr="000F7E60" w14:paraId="22BF2ACB"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3E5F037B"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5E155209" w14:textId="77777777" w:rsidR="003A2E19" w:rsidRPr="000F7E60" w:rsidRDefault="003A2E19" w:rsidP="007B7941">
            <w:pPr>
              <w:textAlignment w:val="baseline"/>
              <w:rPr>
                <w:lang w:eastAsia="en-AU"/>
              </w:rPr>
            </w:pPr>
            <w:r w:rsidRPr="000F7E60">
              <w:rPr>
                <w:lang w:val="en-US" w:eastAsia="en-AU"/>
              </w:rPr>
              <w:t>Living with friends or family</w:t>
            </w:r>
            <w:r w:rsidRPr="000F7E60">
              <w:rPr>
                <w:lang w:eastAsia="en-AU"/>
              </w:rPr>
              <w:t> </w:t>
            </w:r>
          </w:p>
        </w:tc>
        <w:tc>
          <w:tcPr>
            <w:tcW w:w="967" w:type="dxa"/>
            <w:tcBorders>
              <w:top w:val="nil"/>
              <w:left w:val="nil"/>
              <w:bottom w:val="single" w:sz="6" w:space="0" w:color="000000"/>
              <w:right w:val="nil"/>
            </w:tcBorders>
            <w:vAlign w:val="center"/>
            <w:hideMark/>
          </w:tcPr>
          <w:p w14:paraId="72F900A1" w14:textId="77777777" w:rsidR="003A2E19" w:rsidRPr="000F7E60" w:rsidRDefault="003A2E19" w:rsidP="007B7941">
            <w:pPr>
              <w:jc w:val="center"/>
              <w:textAlignment w:val="baseline"/>
              <w:rPr>
                <w:lang w:eastAsia="en-AU"/>
              </w:rPr>
            </w:pPr>
            <w:r w:rsidRPr="000F7E60">
              <w:rPr>
                <w:lang w:val="en-US" w:eastAsia="en-AU"/>
              </w:rPr>
              <w:t>11</w:t>
            </w:r>
            <w:r w:rsidRPr="000F7E60">
              <w:rPr>
                <w:lang w:eastAsia="en-AU"/>
              </w:rPr>
              <w:t> </w:t>
            </w:r>
          </w:p>
        </w:tc>
        <w:tc>
          <w:tcPr>
            <w:tcW w:w="936" w:type="dxa"/>
            <w:tcBorders>
              <w:top w:val="nil"/>
              <w:left w:val="nil"/>
              <w:bottom w:val="single" w:sz="6" w:space="0" w:color="000000"/>
              <w:right w:val="nil"/>
            </w:tcBorders>
            <w:vAlign w:val="center"/>
            <w:hideMark/>
          </w:tcPr>
          <w:p w14:paraId="559A06C4" w14:textId="77777777" w:rsidR="003A2E19" w:rsidRPr="000F7E60" w:rsidRDefault="003A2E19" w:rsidP="007B7941">
            <w:pPr>
              <w:jc w:val="center"/>
              <w:textAlignment w:val="baseline"/>
              <w:rPr>
                <w:lang w:eastAsia="en-AU"/>
              </w:rPr>
            </w:pPr>
            <w:r w:rsidRPr="000F7E60">
              <w:rPr>
                <w:lang w:val="en-US" w:eastAsia="en-AU"/>
              </w:rPr>
              <w:t>8.03</w:t>
            </w:r>
            <w:r w:rsidRPr="000F7E60">
              <w:rPr>
                <w:lang w:eastAsia="en-AU"/>
              </w:rPr>
              <w:t> </w:t>
            </w:r>
          </w:p>
        </w:tc>
        <w:tc>
          <w:tcPr>
            <w:tcW w:w="990" w:type="dxa"/>
            <w:tcBorders>
              <w:top w:val="nil"/>
              <w:left w:val="nil"/>
              <w:bottom w:val="single" w:sz="6" w:space="0" w:color="000000"/>
              <w:right w:val="nil"/>
            </w:tcBorders>
            <w:vAlign w:val="center"/>
            <w:hideMark/>
          </w:tcPr>
          <w:p w14:paraId="110264CC" w14:textId="77777777" w:rsidR="003A2E19" w:rsidRPr="000F7E60" w:rsidRDefault="003A2E19" w:rsidP="007B7941">
            <w:pPr>
              <w:jc w:val="center"/>
              <w:textAlignment w:val="baseline"/>
              <w:rPr>
                <w:lang w:eastAsia="en-AU"/>
              </w:rPr>
            </w:pPr>
            <w:r w:rsidRPr="000F7E60">
              <w:rPr>
                <w:lang w:val="en-US" w:eastAsia="en-AU"/>
              </w:rPr>
              <w:t>11</w:t>
            </w:r>
            <w:r w:rsidRPr="000F7E60">
              <w:rPr>
                <w:lang w:eastAsia="en-AU"/>
              </w:rPr>
              <w:t> </w:t>
            </w:r>
          </w:p>
        </w:tc>
        <w:tc>
          <w:tcPr>
            <w:tcW w:w="952" w:type="dxa"/>
            <w:tcBorders>
              <w:top w:val="nil"/>
              <w:left w:val="nil"/>
              <w:bottom w:val="single" w:sz="6" w:space="0" w:color="000000"/>
              <w:right w:val="nil"/>
            </w:tcBorders>
            <w:vAlign w:val="center"/>
            <w:hideMark/>
          </w:tcPr>
          <w:p w14:paraId="23E1A68D" w14:textId="77777777" w:rsidR="003A2E19" w:rsidRPr="000F7E60" w:rsidRDefault="003A2E19" w:rsidP="007B7941">
            <w:pPr>
              <w:jc w:val="center"/>
              <w:textAlignment w:val="baseline"/>
              <w:rPr>
                <w:lang w:eastAsia="en-AU"/>
              </w:rPr>
            </w:pPr>
            <w:r w:rsidRPr="000F7E60">
              <w:rPr>
                <w:lang w:val="en-US" w:eastAsia="en-AU"/>
              </w:rPr>
              <w:t>7.69</w:t>
            </w:r>
            <w:r w:rsidRPr="000F7E60">
              <w:rPr>
                <w:lang w:eastAsia="en-AU"/>
              </w:rPr>
              <w:t> </w:t>
            </w:r>
          </w:p>
        </w:tc>
      </w:tr>
      <w:tr w:rsidR="003A2E19" w:rsidRPr="000F7E60" w14:paraId="5E7036DC"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1AD970BC"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22C69E9C" w14:textId="77777777" w:rsidR="003A2E19" w:rsidRPr="000F7E60" w:rsidRDefault="003A2E19" w:rsidP="007B7941">
            <w:pPr>
              <w:textAlignment w:val="baseline"/>
              <w:rPr>
                <w:lang w:eastAsia="en-AU"/>
              </w:rPr>
            </w:pPr>
            <w:r w:rsidRPr="000F7E60">
              <w:rPr>
                <w:lang w:val="en-US" w:eastAsia="en-AU"/>
              </w:rPr>
              <w:t>Lodgings or dormitory</w:t>
            </w:r>
            <w:r w:rsidRPr="000F7E60">
              <w:rPr>
                <w:lang w:eastAsia="en-AU"/>
              </w:rPr>
              <w:t> </w:t>
            </w:r>
          </w:p>
        </w:tc>
        <w:tc>
          <w:tcPr>
            <w:tcW w:w="967" w:type="dxa"/>
            <w:tcBorders>
              <w:top w:val="nil"/>
              <w:left w:val="nil"/>
              <w:bottom w:val="single" w:sz="6" w:space="0" w:color="000000"/>
              <w:right w:val="nil"/>
            </w:tcBorders>
            <w:vAlign w:val="center"/>
            <w:hideMark/>
          </w:tcPr>
          <w:p w14:paraId="38BF96FF" w14:textId="77777777" w:rsidR="003A2E19" w:rsidRPr="000F7E60" w:rsidRDefault="003A2E19" w:rsidP="007B7941">
            <w:pPr>
              <w:jc w:val="center"/>
              <w:textAlignment w:val="baseline"/>
              <w:rPr>
                <w:lang w:eastAsia="en-AU"/>
              </w:rPr>
            </w:pPr>
            <w:r w:rsidRPr="000F7E60">
              <w:rPr>
                <w:lang w:val="en-US" w:eastAsia="en-AU"/>
              </w:rPr>
              <w:t>10</w:t>
            </w:r>
            <w:r w:rsidRPr="000F7E60">
              <w:rPr>
                <w:lang w:eastAsia="en-AU"/>
              </w:rPr>
              <w:t> </w:t>
            </w:r>
          </w:p>
        </w:tc>
        <w:tc>
          <w:tcPr>
            <w:tcW w:w="936" w:type="dxa"/>
            <w:tcBorders>
              <w:top w:val="nil"/>
              <w:left w:val="nil"/>
              <w:bottom w:val="single" w:sz="6" w:space="0" w:color="000000"/>
              <w:right w:val="nil"/>
            </w:tcBorders>
            <w:vAlign w:val="center"/>
            <w:hideMark/>
          </w:tcPr>
          <w:p w14:paraId="291083B0" w14:textId="77777777" w:rsidR="003A2E19" w:rsidRPr="000F7E60" w:rsidRDefault="003A2E19" w:rsidP="007B7941">
            <w:pPr>
              <w:jc w:val="center"/>
              <w:textAlignment w:val="baseline"/>
              <w:rPr>
                <w:lang w:eastAsia="en-AU"/>
              </w:rPr>
            </w:pPr>
            <w:r w:rsidRPr="000F7E60">
              <w:rPr>
                <w:lang w:val="en-US" w:eastAsia="en-AU"/>
              </w:rPr>
              <w:t>7.3</w:t>
            </w:r>
            <w:r w:rsidRPr="000F7E60">
              <w:rPr>
                <w:lang w:eastAsia="en-AU"/>
              </w:rPr>
              <w:t> </w:t>
            </w:r>
          </w:p>
        </w:tc>
        <w:tc>
          <w:tcPr>
            <w:tcW w:w="990" w:type="dxa"/>
            <w:tcBorders>
              <w:top w:val="nil"/>
              <w:left w:val="nil"/>
              <w:bottom w:val="single" w:sz="6" w:space="0" w:color="000000"/>
              <w:right w:val="nil"/>
            </w:tcBorders>
            <w:vAlign w:val="center"/>
            <w:hideMark/>
          </w:tcPr>
          <w:p w14:paraId="7998C29D" w14:textId="77777777" w:rsidR="003A2E19" w:rsidRPr="000F7E60" w:rsidRDefault="003A2E19" w:rsidP="007B7941">
            <w:pPr>
              <w:jc w:val="center"/>
              <w:textAlignment w:val="baseline"/>
              <w:rPr>
                <w:lang w:eastAsia="en-AU"/>
              </w:rPr>
            </w:pPr>
            <w:r w:rsidRPr="000F7E60">
              <w:rPr>
                <w:lang w:val="en-US" w:eastAsia="en-AU"/>
              </w:rPr>
              <w:t>6</w:t>
            </w:r>
            <w:r w:rsidRPr="000F7E60">
              <w:rPr>
                <w:lang w:eastAsia="en-AU"/>
              </w:rPr>
              <w:t> </w:t>
            </w:r>
          </w:p>
        </w:tc>
        <w:tc>
          <w:tcPr>
            <w:tcW w:w="952" w:type="dxa"/>
            <w:tcBorders>
              <w:top w:val="nil"/>
              <w:left w:val="nil"/>
              <w:bottom w:val="single" w:sz="6" w:space="0" w:color="000000"/>
              <w:right w:val="nil"/>
            </w:tcBorders>
            <w:vAlign w:val="center"/>
            <w:hideMark/>
          </w:tcPr>
          <w:p w14:paraId="746EEC68" w14:textId="77777777" w:rsidR="003A2E19" w:rsidRPr="000F7E60" w:rsidRDefault="003A2E19" w:rsidP="007B7941">
            <w:pPr>
              <w:jc w:val="center"/>
              <w:textAlignment w:val="baseline"/>
              <w:rPr>
                <w:lang w:eastAsia="en-AU"/>
              </w:rPr>
            </w:pPr>
            <w:r w:rsidRPr="000F7E60">
              <w:rPr>
                <w:lang w:val="en-US" w:eastAsia="en-AU"/>
              </w:rPr>
              <w:t>4.2</w:t>
            </w:r>
            <w:r w:rsidRPr="000F7E60">
              <w:rPr>
                <w:lang w:eastAsia="en-AU"/>
              </w:rPr>
              <w:t> </w:t>
            </w:r>
          </w:p>
        </w:tc>
      </w:tr>
      <w:tr w:rsidR="003A2E19" w:rsidRPr="000F7E60" w14:paraId="7360C4F0"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11F5711D"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10011B30" w14:textId="77777777" w:rsidR="003A2E19" w:rsidRPr="000F7E60" w:rsidRDefault="003A2E19" w:rsidP="007B7941">
            <w:pPr>
              <w:textAlignment w:val="baseline"/>
              <w:rPr>
                <w:lang w:eastAsia="en-AU"/>
              </w:rPr>
            </w:pPr>
            <w:r w:rsidRPr="000F7E60">
              <w:rPr>
                <w:lang w:val="en-US" w:eastAsia="en-AU"/>
              </w:rPr>
              <w:t>Other</w:t>
            </w:r>
            <w:r w:rsidRPr="000F7E60">
              <w:rPr>
                <w:lang w:eastAsia="en-AU"/>
              </w:rPr>
              <w:t> </w:t>
            </w:r>
          </w:p>
        </w:tc>
        <w:tc>
          <w:tcPr>
            <w:tcW w:w="967" w:type="dxa"/>
            <w:tcBorders>
              <w:top w:val="nil"/>
              <w:left w:val="nil"/>
              <w:bottom w:val="single" w:sz="6" w:space="0" w:color="000000"/>
              <w:right w:val="nil"/>
            </w:tcBorders>
            <w:vAlign w:val="center"/>
            <w:hideMark/>
          </w:tcPr>
          <w:p w14:paraId="157CB604" w14:textId="77777777" w:rsidR="003A2E19" w:rsidRPr="000F7E60" w:rsidRDefault="003A2E19" w:rsidP="007B7941">
            <w:pPr>
              <w:jc w:val="center"/>
              <w:textAlignment w:val="baseline"/>
              <w:rPr>
                <w:lang w:eastAsia="en-AU"/>
              </w:rPr>
            </w:pPr>
            <w:r w:rsidRPr="000F7E60">
              <w:rPr>
                <w:lang w:val="en-US" w:eastAsia="en-AU"/>
              </w:rPr>
              <w:t>4</w:t>
            </w:r>
            <w:r w:rsidRPr="000F7E60">
              <w:rPr>
                <w:lang w:eastAsia="en-AU"/>
              </w:rPr>
              <w:t> </w:t>
            </w:r>
          </w:p>
        </w:tc>
        <w:tc>
          <w:tcPr>
            <w:tcW w:w="936" w:type="dxa"/>
            <w:tcBorders>
              <w:top w:val="nil"/>
              <w:left w:val="nil"/>
              <w:bottom w:val="single" w:sz="6" w:space="0" w:color="000000"/>
              <w:right w:val="nil"/>
            </w:tcBorders>
            <w:vAlign w:val="center"/>
            <w:hideMark/>
          </w:tcPr>
          <w:p w14:paraId="6C5F660E" w14:textId="77777777" w:rsidR="003A2E19" w:rsidRPr="000F7E60" w:rsidRDefault="003A2E19" w:rsidP="007B7941">
            <w:pPr>
              <w:jc w:val="center"/>
              <w:textAlignment w:val="baseline"/>
              <w:rPr>
                <w:lang w:eastAsia="en-AU"/>
              </w:rPr>
            </w:pPr>
            <w:r w:rsidRPr="000F7E60">
              <w:rPr>
                <w:lang w:val="en-US" w:eastAsia="en-AU"/>
              </w:rPr>
              <w:t>2.92</w:t>
            </w:r>
            <w:r w:rsidRPr="000F7E60">
              <w:rPr>
                <w:lang w:eastAsia="en-AU"/>
              </w:rPr>
              <w:t> </w:t>
            </w:r>
          </w:p>
        </w:tc>
        <w:tc>
          <w:tcPr>
            <w:tcW w:w="990" w:type="dxa"/>
            <w:tcBorders>
              <w:top w:val="nil"/>
              <w:left w:val="nil"/>
              <w:bottom w:val="single" w:sz="6" w:space="0" w:color="000000"/>
              <w:right w:val="nil"/>
            </w:tcBorders>
            <w:vAlign w:val="center"/>
            <w:hideMark/>
          </w:tcPr>
          <w:p w14:paraId="22DB268B" w14:textId="77777777" w:rsidR="003A2E19" w:rsidRPr="000F7E60" w:rsidRDefault="003A2E19" w:rsidP="007B7941">
            <w:pPr>
              <w:jc w:val="center"/>
              <w:textAlignment w:val="baseline"/>
              <w:rPr>
                <w:lang w:eastAsia="en-AU"/>
              </w:rPr>
            </w:pPr>
            <w:r w:rsidRPr="000F7E60">
              <w:rPr>
                <w:lang w:val="en-US" w:eastAsia="en-AU"/>
              </w:rPr>
              <w:t>8</w:t>
            </w:r>
            <w:r w:rsidRPr="000F7E60">
              <w:rPr>
                <w:lang w:eastAsia="en-AU"/>
              </w:rPr>
              <w:t> </w:t>
            </w:r>
          </w:p>
        </w:tc>
        <w:tc>
          <w:tcPr>
            <w:tcW w:w="952" w:type="dxa"/>
            <w:tcBorders>
              <w:top w:val="nil"/>
              <w:left w:val="nil"/>
              <w:bottom w:val="single" w:sz="6" w:space="0" w:color="000000"/>
              <w:right w:val="nil"/>
            </w:tcBorders>
            <w:vAlign w:val="center"/>
            <w:hideMark/>
          </w:tcPr>
          <w:p w14:paraId="4C6254EC" w14:textId="77777777" w:rsidR="003A2E19" w:rsidRPr="000F7E60" w:rsidRDefault="003A2E19" w:rsidP="007B7941">
            <w:pPr>
              <w:jc w:val="center"/>
              <w:textAlignment w:val="baseline"/>
              <w:rPr>
                <w:lang w:eastAsia="en-AU"/>
              </w:rPr>
            </w:pPr>
            <w:r w:rsidRPr="000F7E60">
              <w:rPr>
                <w:lang w:val="en-US" w:eastAsia="en-AU"/>
              </w:rPr>
              <w:t>5.59</w:t>
            </w:r>
            <w:r w:rsidRPr="000F7E60">
              <w:rPr>
                <w:lang w:eastAsia="en-AU"/>
              </w:rPr>
              <w:t> </w:t>
            </w:r>
          </w:p>
        </w:tc>
      </w:tr>
      <w:tr w:rsidR="003A2E19" w:rsidRPr="000F7E60" w14:paraId="01520EB4" w14:textId="77777777" w:rsidTr="00E80698">
        <w:trPr>
          <w:gridAfter w:val="1"/>
          <w:wAfter w:w="15" w:type="dxa"/>
          <w:trHeight w:val="300"/>
        </w:trPr>
        <w:tc>
          <w:tcPr>
            <w:tcW w:w="9005" w:type="dxa"/>
            <w:gridSpan w:val="6"/>
            <w:tcBorders>
              <w:top w:val="single" w:sz="6" w:space="0" w:color="000000"/>
              <w:left w:val="nil"/>
              <w:bottom w:val="single" w:sz="6" w:space="0" w:color="000000"/>
              <w:right w:val="nil"/>
            </w:tcBorders>
            <w:vAlign w:val="center"/>
            <w:hideMark/>
          </w:tcPr>
          <w:p w14:paraId="627017E8" w14:textId="77777777" w:rsidR="003A2E19" w:rsidRPr="000F7E60" w:rsidRDefault="003A2E19" w:rsidP="007B7941">
            <w:pPr>
              <w:textAlignment w:val="baseline"/>
              <w:rPr>
                <w:lang w:eastAsia="en-AU"/>
              </w:rPr>
            </w:pPr>
            <w:r w:rsidRPr="000F7E60">
              <w:rPr>
                <w:lang w:val="en-US" w:eastAsia="en-AU"/>
              </w:rPr>
              <w:t>Employment Status</w:t>
            </w:r>
            <w:r w:rsidRPr="000F7E60">
              <w:rPr>
                <w:lang w:eastAsia="en-AU"/>
              </w:rPr>
              <w:t> </w:t>
            </w:r>
          </w:p>
        </w:tc>
      </w:tr>
      <w:tr w:rsidR="003A2E19" w:rsidRPr="000F7E60" w14:paraId="3319BF76" w14:textId="77777777" w:rsidTr="00E80698">
        <w:trPr>
          <w:gridAfter w:val="1"/>
          <w:wAfter w:w="15" w:type="dxa"/>
          <w:trHeight w:val="300"/>
        </w:trPr>
        <w:tc>
          <w:tcPr>
            <w:tcW w:w="343" w:type="dxa"/>
            <w:vMerge w:val="restart"/>
            <w:tcBorders>
              <w:top w:val="nil"/>
              <w:left w:val="nil"/>
              <w:bottom w:val="single" w:sz="6" w:space="0" w:color="000000"/>
              <w:right w:val="nil"/>
            </w:tcBorders>
            <w:vAlign w:val="center"/>
            <w:hideMark/>
          </w:tcPr>
          <w:p w14:paraId="440AC6B0" w14:textId="77777777" w:rsidR="003A2E19" w:rsidRPr="000F7E60" w:rsidRDefault="003A2E19" w:rsidP="007B7941">
            <w:pPr>
              <w:textAlignment w:val="baseline"/>
              <w:rPr>
                <w:lang w:eastAsia="en-AU"/>
              </w:rPr>
            </w:pPr>
            <w:r w:rsidRPr="000F7E60">
              <w:rPr>
                <w:lang w:val="en-US" w:eastAsia="en-AU"/>
              </w:rPr>
              <w:t> </w:t>
            </w:r>
            <w:r w:rsidRPr="000F7E60">
              <w:rPr>
                <w:lang w:eastAsia="en-AU"/>
              </w:rPr>
              <w:t> </w:t>
            </w:r>
          </w:p>
        </w:tc>
        <w:tc>
          <w:tcPr>
            <w:tcW w:w="4817" w:type="dxa"/>
            <w:tcBorders>
              <w:top w:val="nil"/>
              <w:left w:val="nil"/>
              <w:bottom w:val="single" w:sz="6" w:space="0" w:color="000000"/>
              <w:right w:val="nil"/>
            </w:tcBorders>
            <w:vAlign w:val="center"/>
            <w:hideMark/>
          </w:tcPr>
          <w:p w14:paraId="6C7529B9" w14:textId="77777777" w:rsidR="003A2E19" w:rsidRPr="000F7E60" w:rsidRDefault="003A2E19" w:rsidP="007B7941">
            <w:pPr>
              <w:textAlignment w:val="baseline"/>
              <w:rPr>
                <w:lang w:eastAsia="en-AU"/>
              </w:rPr>
            </w:pPr>
            <w:r w:rsidRPr="000F7E60">
              <w:rPr>
                <w:lang w:val="en-US" w:eastAsia="en-AU"/>
              </w:rPr>
              <w:t>Full-time</w:t>
            </w:r>
            <w:r w:rsidRPr="000F7E60">
              <w:rPr>
                <w:lang w:eastAsia="en-AU"/>
              </w:rPr>
              <w:t> </w:t>
            </w:r>
          </w:p>
        </w:tc>
        <w:tc>
          <w:tcPr>
            <w:tcW w:w="967" w:type="dxa"/>
            <w:tcBorders>
              <w:top w:val="nil"/>
              <w:left w:val="nil"/>
              <w:bottom w:val="single" w:sz="6" w:space="0" w:color="000000"/>
              <w:right w:val="nil"/>
            </w:tcBorders>
            <w:vAlign w:val="center"/>
            <w:hideMark/>
          </w:tcPr>
          <w:p w14:paraId="65CE9710" w14:textId="77777777" w:rsidR="003A2E19" w:rsidRPr="000F7E60" w:rsidRDefault="003A2E19" w:rsidP="007B7941">
            <w:pPr>
              <w:jc w:val="center"/>
              <w:textAlignment w:val="baseline"/>
              <w:rPr>
                <w:lang w:eastAsia="en-AU"/>
              </w:rPr>
            </w:pPr>
            <w:r w:rsidRPr="000F7E60">
              <w:rPr>
                <w:lang w:val="en-US" w:eastAsia="en-AU"/>
              </w:rPr>
              <w:t>111</w:t>
            </w:r>
            <w:r w:rsidRPr="000F7E60">
              <w:rPr>
                <w:lang w:eastAsia="en-AU"/>
              </w:rPr>
              <w:t> </w:t>
            </w:r>
          </w:p>
        </w:tc>
        <w:tc>
          <w:tcPr>
            <w:tcW w:w="936" w:type="dxa"/>
            <w:tcBorders>
              <w:top w:val="nil"/>
              <w:left w:val="nil"/>
              <w:bottom w:val="single" w:sz="6" w:space="0" w:color="000000"/>
              <w:right w:val="nil"/>
            </w:tcBorders>
            <w:vAlign w:val="center"/>
            <w:hideMark/>
          </w:tcPr>
          <w:p w14:paraId="41864091" w14:textId="77777777" w:rsidR="003A2E19" w:rsidRPr="000F7E60" w:rsidRDefault="003A2E19" w:rsidP="007B7941">
            <w:pPr>
              <w:jc w:val="center"/>
              <w:textAlignment w:val="baseline"/>
              <w:rPr>
                <w:lang w:eastAsia="en-AU"/>
              </w:rPr>
            </w:pPr>
            <w:r w:rsidRPr="000F7E60">
              <w:rPr>
                <w:lang w:val="en-US" w:eastAsia="en-AU"/>
              </w:rPr>
              <w:t>81.02</w:t>
            </w:r>
            <w:r w:rsidRPr="000F7E60">
              <w:rPr>
                <w:lang w:eastAsia="en-AU"/>
              </w:rPr>
              <w:t> </w:t>
            </w:r>
          </w:p>
        </w:tc>
        <w:tc>
          <w:tcPr>
            <w:tcW w:w="990" w:type="dxa"/>
            <w:tcBorders>
              <w:top w:val="nil"/>
              <w:left w:val="nil"/>
              <w:bottom w:val="single" w:sz="6" w:space="0" w:color="000000"/>
              <w:right w:val="nil"/>
            </w:tcBorders>
            <w:vAlign w:val="center"/>
            <w:hideMark/>
          </w:tcPr>
          <w:p w14:paraId="5667C8E6" w14:textId="77777777" w:rsidR="003A2E19" w:rsidRPr="000F7E60" w:rsidRDefault="003A2E19" w:rsidP="007B7941">
            <w:pPr>
              <w:jc w:val="center"/>
              <w:textAlignment w:val="baseline"/>
              <w:rPr>
                <w:lang w:eastAsia="en-AU"/>
              </w:rPr>
            </w:pPr>
            <w:r w:rsidRPr="000F7E60">
              <w:rPr>
                <w:lang w:val="en-US" w:eastAsia="en-AU"/>
              </w:rPr>
              <w:t>112</w:t>
            </w:r>
            <w:r w:rsidRPr="000F7E60">
              <w:rPr>
                <w:lang w:eastAsia="en-AU"/>
              </w:rPr>
              <w:t> </w:t>
            </w:r>
          </w:p>
        </w:tc>
        <w:tc>
          <w:tcPr>
            <w:tcW w:w="952" w:type="dxa"/>
            <w:tcBorders>
              <w:top w:val="nil"/>
              <w:left w:val="nil"/>
              <w:bottom w:val="single" w:sz="6" w:space="0" w:color="000000"/>
              <w:right w:val="nil"/>
            </w:tcBorders>
            <w:vAlign w:val="center"/>
            <w:hideMark/>
          </w:tcPr>
          <w:p w14:paraId="669311AB" w14:textId="77777777" w:rsidR="003A2E19" w:rsidRPr="000F7E60" w:rsidRDefault="003A2E19" w:rsidP="007B7941">
            <w:pPr>
              <w:jc w:val="center"/>
              <w:textAlignment w:val="baseline"/>
              <w:rPr>
                <w:lang w:eastAsia="en-AU"/>
              </w:rPr>
            </w:pPr>
            <w:r w:rsidRPr="000F7E60">
              <w:rPr>
                <w:lang w:val="en-US" w:eastAsia="en-AU"/>
              </w:rPr>
              <w:t>77.78</w:t>
            </w:r>
            <w:r w:rsidRPr="000F7E60">
              <w:rPr>
                <w:lang w:eastAsia="en-AU"/>
              </w:rPr>
              <w:t> </w:t>
            </w:r>
          </w:p>
        </w:tc>
      </w:tr>
      <w:tr w:rsidR="003A2E19" w:rsidRPr="000F7E60" w14:paraId="3796AB71"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7DD2F2BF"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20B78445" w14:textId="77777777" w:rsidR="003A2E19" w:rsidRPr="000F7E60" w:rsidRDefault="003A2E19" w:rsidP="007B7941">
            <w:pPr>
              <w:textAlignment w:val="baseline"/>
              <w:rPr>
                <w:lang w:eastAsia="en-AU"/>
              </w:rPr>
            </w:pPr>
            <w:r w:rsidRPr="000F7E60">
              <w:rPr>
                <w:lang w:val="en-US" w:eastAsia="en-AU"/>
              </w:rPr>
              <w:t>Part-time </w:t>
            </w:r>
            <w:r w:rsidRPr="000F7E60">
              <w:rPr>
                <w:lang w:eastAsia="en-AU"/>
              </w:rPr>
              <w:t> </w:t>
            </w:r>
          </w:p>
        </w:tc>
        <w:tc>
          <w:tcPr>
            <w:tcW w:w="967" w:type="dxa"/>
            <w:tcBorders>
              <w:top w:val="nil"/>
              <w:left w:val="nil"/>
              <w:bottom w:val="single" w:sz="6" w:space="0" w:color="000000"/>
              <w:right w:val="nil"/>
            </w:tcBorders>
            <w:vAlign w:val="center"/>
            <w:hideMark/>
          </w:tcPr>
          <w:p w14:paraId="3B5A20B6" w14:textId="77777777" w:rsidR="003A2E19" w:rsidRPr="000F7E60" w:rsidRDefault="003A2E19" w:rsidP="007B7941">
            <w:pPr>
              <w:jc w:val="center"/>
              <w:textAlignment w:val="baseline"/>
              <w:rPr>
                <w:lang w:eastAsia="en-AU"/>
              </w:rPr>
            </w:pPr>
            <w:r w:rsidRPr="000F7E60">
              <w:rPr>
                <w:lang w:val="en-US" w:eastAsia="en-AU"/>
              </w:rPr>
              <w:t>5</w:t>
            </w:r>
            <w:r w:rsidRPr="000F7E60">
              <w:rPr>
                <w:lang w:eastAsia="en-AU"/>
              </w:rPr>
              <w:t> </w:t>
            </w:r>
          </w:p>
        </w:tc>
        <w:tc>
          <w:tcPr>
            <w:tcW w:w="936" w:type="dxa"/>
            <w:tcBorders>
              <w:top w:val="nil"/>
              <w:left w:val="nil"/>
              <w:bottom w:val="single" w:sz="6" w:space="0" w:color="000000"/>
              <w:right w:val="nil"/>
            </w:tcBorders>
            <w:vAlign w:val="center"/>
            <w:hideMark/>
          </w:tcPr>
          <w:p w14:paraId="0BA5B133" w14:textId="77777777" w:rsidR="003A2E19" w:rsidRPr="000F7E60" w:rsidRDefault="003A2E19" w:rsidP="007B7941">
            <w:pPr>
              <w:jc w:val="center"/>
              <w:textAlignment w:val="baseline"/>
              <w:rPr>
                <w:lang w:eastAsia="en-AU"/>
              </w:rPr>
            </w:pPr>
            <w:r w:rsidRPr="000F7E60">
              <w:rPr>
                <w:lang w:val="en-US" w:eastAsia="en-AU"/>
              </w:rPr>
              <w:t>3.65</w:t>
            </w:r>
            <w:r w:rsidRPr="000F7E60">
              <w:rPr>
                <w:lang w:eastAsia="en-AU"/>
              </w:rPr>
              <w:t> </w:t>
            </w:r>
          </w:p>
        </w:tc>
        <w:tc>
          <w:tcPr>
            <w:tcW w:w="990" w:type="dxa"/>
            <w:tcBorders>
              <w:top w:val="nil"/>
              <w:left w:val="nil"/>
              <w:bottom w:val="single" w:sz="6" w:space="0" w:color="000000"/>
              <w:right w:val="nil"/>
            </w:tcBorders>
            <w:vAlign w:val="center"/>
            <w:hideMark/>
          </w:tcPr>
          <w:p w14:paraId="6E8BA527" w14:textId="77777777" w:rsidR="003A2E19" w:rsidRPr="000F7E60" w:rsidRDefault="003A2E19" w:rsidP="007B7941">
            <w:pPr>
              <w:jc w:val="center"/>
              <w:textAlignment w:val="baseline"/>
              <w:rPr>
                <w:lang w:eastAsia="en-AU"/>
              </w:rPr>
            </w:pPr>
            <w:r w:rsidRPr="000F7E60">
              <w:rPr>
                <w:lang w:val="en-US" w:eastAsia="en-AU"/>
              </w:rPr>
              <w:t>12</w:t>
            </w:r>
            <w:r w:rsidRPr="000F7E60">
              <w:rPr>
                <w:lang w:eastAsia="en-AU"/>
              </w:rPr>
              <w:t> </w:t>
            </w:r>
          </w:p>
        </w:tc>
        <w:tc>
          <w:tcPr>
            <w:tcW w:w="952" w:type="dxa"/>
            <w:tcBorders>
              <w:top w:val="nil"/>
              <w:left w:val="nil"/>
              <w:bottom w:val="single" w:sz="6" w:space="0" w:color="000000"/>
              <w:right w:val="nil"/>
            </w:tcBorders>
            <w:vAlign w:val="center"/>
            <w:hideMark/>
          </w:tcPr>
          <w:p w14:paraId="7E4BA8C6" w14:textId="77777777" w:rsidR="003A2E19" w:rsidRPr="000F7E60" w:rsidRDefault="003A2E19" w:rsidP="007B7941">
            <w:pPr>
              <w:jc w:val="center"/>
              <w:textAlignment w:val="baseline"/>
              <w:rPr>
                <w:lang w:eastAsia="en-AU"/>
              </w:rPr>
            </w:pPr>
            <w:r w:rsidRPr="000F7E60">
              <w:rPr>
                <w:lang w:val="en-US" w:eastAsia="en-AU"/>
              </w:rPr>
              <w:t>8.33</w:t>
            </w:r>
            <w:r w:rsidRPr="000F7E60">
              <w:rPr>
                <w:lang w:eastAsia="en-AU"/>
              </w:rPr>
              <w:t> </w:t>
            </w:r>
          </w:p>
        </w:tc>
      </w:tr>
      <w:tr w:rsidR="003A2E19" w:rsidRPr="000F7E60" w14:paraId="65E0B723"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2A3BDD1A"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559DFA1F" w14:textId="77777777" w:rsidR="003A2E19" w:rsidRPr="000F7E60" w:rsidRDefault="003A2E19" w:rsidP="007B7941">
            <w:pPr>
              <w:textAlignment w:val="baseline"/>
              <w:rPr>
                <w:lang w:eastAsia="en-AU"/>
              </w:rPr>
            </w:pPr>
            <w:r w:rsidRPr="000F7E60">
              <w:rPr>
                <w:lang w:val="en-US" w:eastAsia="en-AU"/>
              </w:rPr>
              <w:t>Retired</w:t>
            </w:r>
            <w:r w:rsidRPr="000F7E60">
              <w:rPr>
                <w:lang w:eastAsia="en-AU"/>
              </w:rPr>
              <w:t> </w:t>
            </w:r>
          </w:p>
        </w:tc>
        <w:tc>
          <w:tcPr>
            <w:tcW w:w="967" w:type="dxa"/>
            <w:tcBorders>
              <w:top w:val="nil"/>
              <w:left w:val="nil"/>
              <w:bottom w:val="single" w:sz="6" w:space="0" w:color="000000"/>
              <w:right w:val="nil"/>
            </w:tcBorders>
            <w:vAlign w:val="center"/>
            <w:hideMark/>
          </w:tcPr>
          <w:p w14:paraId="289162A3" w14:textId="77777777" w:rsidR="003A2E19" w:rsidRPr="000F7E60" w:rsidRDefault="003A2E19" w:rsidP="007B7941">
            <w:pPr>
              <w:jc w:val="center"/>
              <w:textAlignment w:val="baseline"/>
              <w:rPr>
                <w:lang w:eastAsia="en-AU"/>
              </w:rPr>
            </w:pPr>
            <w:r w:rsidRPr="000F7E60">
              <w:rPr>
                <w:lang w:val="en-US" w:eastAsia="en-AU"/>
              </w:rPr>
              <w:t>1</w:t>
            </w:r>
            <w:r w:rsidRPr="000F7E60">
              <w:rPr>
                <w:lang w:eastAsia="en-AU"/>
              </w:rPr>
              <w:t> </w:t>
            </w:r>
          </w:p>
        </w:tc>
        <w:tc>
          <w:tcPr>
            <w:tcW w:w="936" w:type="dxa"/>
            <w:tcBorders>
              <w:top w:val="nil"/>
              <w:left w:val="nil"/>
              <w:bottom w:val="single" w:sz="6" w:space="0" w:color="000000"/>
              <w:right w:val="nil"/>
            </w:tcBorders>
            <w:vAlign w:val="center"/>
            <w:hideMark/>
          </w:tcPr>
          <w:p w14:paraId="6C81C5DA" w14:textId="77777777" w:rsidR="003A2E19" w:rsidRPr="000F7E60" w:rsidRDefault="003A2E19" w:rsidP="007B7941">
            <w:pPr>
              <w:jc w:val="center"/>
              <w:textAlignment w:val="baseline"/>
              <w:rPr>
                <w:lang w:eastAsia="en-AU"/>
              </w:rPr>
            </w:pPr>
            <w:r w:rsidRPr="000F7E60">
              <w:rPr>
                <w:lang w:val="en-US" w:eastAsia="en-AU"/>
              </w:rPr>
              <w:t>0.73</w:t>
            </w:r>
            <w:r w:rsidRPr="000F7E60">
              <w:rPr>
                <w:lang w:eastAsia="en-AU"/>
              </w:rPr>
              <w:t> </w:t>
            </w:r>
          </w:p>
        </w:tc>
        <w:tc>
          <w:tcPr>
            <w:tcW w:w="990" w:type="dxa"/>
            <w:tcBorders>
              <w:top w:val="nil"/>
              <w:left w:val="nil"/>
              <w:bottom w:val="single" w:sz="6" w:space="0" w:color="000000"/>
              <w:right w:val="nil"/>
            </w:tcBorders>
            <w:vAlign w:val="center"/>
            <w:hideMark/>
          </w:tcPr>
          <w:p w14:paraId="499036B4" w14:textId="77777777" w:rsidR="003A2E19" w:rsidRPr="000F7E60" w:rsidRDefault="003A2E19" w:rsidP="007B7941">
            <w:pPr>
              <w:jc w:val="center"/>
              <w:textAlignment w:val="baseline"/>
              <w:rPr>
                <w:lang w:eastAsia="en-AU"/>
              </w:rPr>
            </w:pPr>
            <w:r w:rsidRPr="000F7E60">
              <w:rPr>
                <w:lang w:val="en-US" w:eastAsia="en-AU"/>
              </w:rPr>
              <w:t>1</w:t>
            </w:r>
            <w:r w:rsidRPr="000F7E60">
              <w:rPr>
                <w:lang w:eastAsia="en-AU"/>
              </w:rPr>
              <w:t> </w:t>
            </w:r>
          </w:p>
        </w:tc>
        <w:tc>
          <w:tcPr>
            <w:tcW w:w="952" w:type="dxa"/>
            <w:tcBorders>
              <w:top w:val="nil"/>
              <w:left w:val="nil"/>
              <w:bottom w:val="single" w:sz="6" w:space="0" w:color="000000"/>
              <w:right w:val="nil"/>
            </w:tcBorders>
            <w:vAlign w:val="center"/>
            <w:hideMark/>
          </w:tcPr>
          <w:p w14:paraId="3C8F70A1" w14:textId="77777777" w:rsidR="003A2E19" w:rsidRPr="000F7E60" w:rsidRDefault="003A2E19" w:rsidP="007B7941">
            <w:pPr>
              <w:jc w:val="center"/>
              <w:textAlignment w:val="baseline"/>
              <w:rPr>
                <w:lang w:eastAsia="en-AU"/>
              </w:rPr>
            </w:pPr>
            <w:r w:rsidRPr="000F7E60">
              <w:rPr>
                <w:lang w:val="en-US" w:eastAsia="en-AU"/>
              </w:rPr>
              <w:t>0.69</w:t>
            </w:r>
            <w:r w:rsidRPr="000F7E60">
              <w:rPr>
                <w:lang w:eastAsia="en-AU"/>
              </w:rPr>
              <w:t> </w:t>
            </w:r>
          </w:p>
        </w:tc>
      </w:tr>
      <w:tr w:rsidR="003A2E19" w:rsidRPr="000F7E60" w14:paraId="4B697404" w14:textId="77777777" w:rsidTr="00E80698">
        <w:trPr>
          <w:gridAfter w:val="1"/>
          <w:wAfter w:w="15" w:type="dxa"/>
          <w:trHeight w:val="300"/>
        </w:trPr>
        <w:tc>
          <w:tcPr>
            <w:tcW w:w="0" w:type="auto"/>
            <w:vMerge/>
            <w:tcBorders>
              <w:top w:val="nil"/>
              <w:left w:val="nil"/>
              <w:bottom w:val="single" w:sz="6" w:space="0" w:color="000000"/>
              <w:right w:val="nil"/>
            </w:tcBorders>
            <w:vAlign w:val="center"/>
            <w:hideMark/>
          </w:tcPr>
          <w:p w14:paraId="78DEB412" w14:textId="77777777" w:rsidR="003A2E19" w:rsidRPr="000F7E60" w:rsidRDefault="003A2E19" w:rsidP="007B7941">
            <w:pPr>
              <w:rPr>
                <w:lang w:eastAsia="en-AU"/>
              </w:rPr>
            </w:pPr>
          </w:p>
        </w:tc>
        <w:tc>
          <w:tcPr>
            <w:tcW w:w="4817" w:type="dxa"/>
            <w:tcBorders>
              <w:top w:val="nil"/>
              <w:left w:val="nil"/>
              <w:bottom w:val="single" w:sz="6" w:space="0" w:color="000000"/>
              <w:right w:val="nil"/>
            </w:tcBorders>
            <w:vAlign w:val="center"/>
            <w:hideMark/>
          </w:tcPr>
          <w:p w14:paraId="12AF0822" w14:textId="77777777" w:rsidR="003A2E19" w:rsidRPr="000F7E60" w:rsidRDefault="003A2E19" w:rsidP="007B7941">
            <w:pPr>
              <w:textAlignment w:val="baseline"/>
              <w:rPr>
                <w:lang w:eastAsia="en-AU"/>
              </w:rPr>
            </w:pPr>
            <w:r w:rsidRPr="000F7E60">
              <w:rPr>
                <w:lang w:val="en-US" w:eastAsia="en-AU"/>
              </w:rPr>
              <w:t>Unemployed</w:t>
            </w:r>
            <w:r w:rsidRPr="000F7E60">
              <w:rPr>
                <w:lang w:eastAsia="en-AU"/>
              </w:rPr>
              <w:t> </w:t>
            </w:r>
          </w:p>
        </w:tc>
        <w:tc>
          <w:tcPr>
            <w:tcW w:w="967" w:type="dxa"/>
            <w:tcBorders>
              <w:top w:val="nil"/>
              <w:left w:val="nil"/>
              <w:bottom w:val="single" w:sz="6" w:space="0" w:color="000000"/>
              <w:right w:val="nil"/>
            </w:tcBorders>
            <w:vAlign w:val="center"/>
            <w:hideMark/>
          </w:tcPr>
          <w:p w14:paraId="5FD7C1EA" w14:textId="77777777" w:rsidR="003A2E19" w:rsidRPr="000F7E60" w:rsidRDefault="003A2E19" w:rsidP="007B7941">
            <w:pPr>
              <w:jc w:val="center"/>
              <w:textAlignment w:val="baseline"/>
              <w:rPr>
                <w:lang w:eastAsia="en-AU"/>
              </w:rPr>
            </w:pPr>
            <w:r w:rsidRPr="000F7E60">
              <w:rPr>
                <w:lang w:val="en-US" w:eastAsia="en-AU"/>
              </w:rPr>
              <w:t>20</w:t>
            </w:r>
            <w:r w:rsidRPr="000F7E60">
              <w:rPr>
                <w:lang w:eastAsia="en-AU"/>
              </w:rPr>
              <w:t> </w:t>
            </w:r>
          </w:p>
        </w:tc>
        <w:tc>
          <w:tcPr>
            <w:tcW w:w="936" w:type="dxa"/>
            <w:tcBorders>
              <w:top w:val="nil"/>
              <w:left w:val="nil"/>
              <w:bottom w:val="single" w:sz="6" w:space="0" w:color="000000"/>
              <w:right w:val="nil"/>
            </w:tcBorders>
            <w:vAlign w:val="center"/>
            <w:hideMark/>
          </w:tcPr>
          <w:p w14:paraId="7337055F" w14:textId="77777777" w:rsidR="003A2E19" w:rsidRPr="000F7E60" w:rsidRDefault="003A2E19" w:rsidP="007B7941">
            <w:pPr>
              <w:jc w:val="center"/>
              <w:textAlignment w:val="baseline"/>
              <w:rPr>
                <w:lang w:eastAsia="en-AU"/>
              </w:rPr>
            </w:pPr>
            <w:r w:rsidRPr="000F7E60">
              <w:rPr>
                <w:lang w:val="en-US" w:eastAsia="en-AU"/>
              </w:rPr>
              <w:t>14.6</w:t>
            </w:r>
            <w:r w:rsidRPr="000F7E60">
              <w:rPr>
                <w:lang w:eastAsia="en-AU"/>
              </w:rPr>
              <w:t> </w:t>
            </w:r>
          </w:p>
        </w:tc>
        <w:tc>
          <w:tcPr>
            <w:tcW w:w="990" w:type="dxa"/>
            <w:tcBorders>
              <w:top w:val="nil"/>
              <w:left w:val="nil"/>
              <w:bottom w:val="single" w:sz="6" w:space="0" w:color="000000"/>
              <w:right w:val="nil"/>
            </w:tcBorders>
            <w:vAlign w:val="center"/>
            <w:hideMark/>
          </w:tcPr>
          <w:p w14:paraId="20D605C6" w14:textId="77777777" w:rsidR="003A2E19" w:rsidRPr="000F7E60" w:rsidRDefault="003A2E19" w:rsidP="007B7941">
            <w:pPr>
              <w:jc w:val="center"/>
              <w:textAlignment w:val="baseline"/>
              <w:rPr>
                <w:lang w:eastAsia="en-AU"/>
              </w:rPr>
            </w:pPr>
            <w:r w:rsidRPr="000F7E60">
              <w:rPr>
                <w:lang w:val="en-US" w:eastAsia="en-AU"/>
              </w:rPr>
              <w:t>19</w:t>
            </w:r>
            <w:r w:rsidRPr="000F7E60">
              <w:rPr>
                <w:lang w:eastAsia="en-AU"/>
              </w:rPr>
              <w:t> </w:t>
            </w:r>
          </w:p>
        </w:tc>
        <w:tc>
          <w:tcPr>
            <w:tcW w:w="952" w:type="dxa"/>
            <w:tcBorders>
              <w:top w:val="nil"/>
              <w:left w:val="nil"/>
              <w:bottom w:val="single" w:sz="6" w:space="0" w:color="000000"/>
              <w:right w:val="nil"/>
            </w:tcBorders>
            <w:vAlign w:val="center"/>
            <w:hideMark/>
          </w:tcPr>
          <w:p w14:paraId="4DA844EF" w14:textId="77777777" w:rsidR="003A2E19" w:rsidRPr="000F7E60" w:rsidRDefault="003A2E19" w:rsidP="007B7941">
            <w:pPr>
              <w:jc w:val="center"/>
              <w:textAlignment w:val="baseline"/>
              <w:rPr>
                <w:lang w:eastAsia="en-AU"/>
              </w:rPr>
            </w:pPr>
            <w:r w:rsidRPr="000F7E60">
              <w:rPr>
                <w:lang w:val="en-US" w:eastAsia="en-AU"/>
              </w:rPr>
              <w:t>13.19</w:t>
            </w:r>
            <w:r w:rsidRPr="000F7E60">
              <w:rPr>
                <w:lang w:eastAsia="en-AU"/>
              </w:rPr>
              <w:t> </w:t>
            </w:r>
          </w:p>
        </w:tc>
      </w:tr>
      <w:tr w:rsidR="003A2E19" w:rsidRPr="000F7E60" w14:paraId="0DAD4531" w14:textId="77777777" w:rsidTr="00E80698">
        <w:trPr>
          <w:gridAfter w:val="1"/>
          <w:wAfter w:w="15" w:type="dxa"/>
          <w:trHeight w:val="300"/>
        </w:trPr>
        <w:tc>
          <w:tcPr>
            <w:tcW w:w="9005" w:type="dxa"/>
            <w:gridSpan w:val="6"/>
            <w:tcBorders>
              <w:top w:val="nil"/>
              <w:left w:val="nil"/>
              <w:bottom w:val="single" w:sz="4" w:space="0" w:color="auto"/>
              <w:right w:val="nil"/>
            </w:tcBorders>
            <w:vAlign w:val="center"/>
            <w:hideMark/>
          </w:tcPr>
          <w:p w14:paraId="2794AC93" w14:textId="77777777" w:rsidR="003A2E19" w:rsidRPr="000F7E60" w:rsidRDefault="003A2E19" w:rsidP="007B7941">
            <w:pPr>
              <w:textAlignment w:val="baseline"/>
              <w:rPr>
                <w:lang w:eastAsia="en-AU"/>
              </w:rPr>
            </w:pPr>
            <w:r w:rsidRPr="000F7E60">
              <w:rPr>
                <w:lang w:val="en-US" w:eastAsia="en-AU"/>
              </w:rPr>
              <w:t>Abbreviations: SD: standard deviation; MSc: Master of Science; MA: Master of Arts; PhD: Doctor of Philosophy</w:t>
            </w:r>
            <w:r w:rsidRPr="000F7E60">
              <w:rPr>
                <w:lang w:eastAsia="en-AU"/>
              </w:rPr>
              <w:t> </w:t>
            </w:r>
          </w:p>
        </w:tc>
      </w:tr>
    </w:tbl>
    <w:p w14:paraId="1B3B5DF8" w14:textId="77777777" w:rsidR="000F7E60" w:rsidRDefault="000F7E60" w:rsidP="00314E54">
      <w:pPr>
        <w:spacing w:line="480" w:lineRule="auto"/>
        <w:jc w:val="both"/>
        <w:rPr>
          <w:rFonts w:ascii="Times" w:hAnsi="Times" w:cstheme="minorBidi"/>
        </w:rPr>
      </w:pPr>
    </w:p>
    <w:p w14:paraId="3C12E351" w14:textId="425A3F4E" w:rsidR="008F717D" w:rsidRPr="00314E54" w:rsidRDefault="00314E54" w:rsidP="00314E54">
      <w:pPr>
        <w:spacing w:line="480" w:lineRule="auto"/>
        <w:jc w:val="both"/>
        <w:rPr>
          <w:rFonts w:ascii="Times" w:hAnsi="Times" w:cstheme="minorBidi"/>
        </w:rPr>
      </w:pPr>
      <w:r>
        <w:rPr>
          <w:rFonts w:ascii="Times" w:hAnsi="Times" w:cstheme="minorBidi"/>
        </w:rPr>
        <w:t>The predictive determinants</w:t>
      </w:r>
      <w:r w:rsidR="00560F10">
        <w:rPr>
          <w:rFonts w:ascii="Times" w:hAnsi="Times" w:cstheme="minorBidi"/>
        </w:rPr>
        <w:t xml:space="preserve"> of </w:t>
      </w:r>
      <w:r w:rsidR="00AE4A7C" w:rsidRPr="00512385">
        <w:rPr>
          <w:rFonts w:ascii="Times" w:eastAsia="Calibri" w:hAnsi="Times" w:cstheme="minorHAnsi"/>
        </w:rPr>
        <w:t>adherence to weight loss promoting behaviours</w:t>
      </w:r>
      <w:r w:rsidR="00560F10">
        <w:rPr>
          <w:rFonts w:ascii="Times" w:hAnsi="Times" w:cstheme="minorBidi"/>
        </w:rPr>
        <w:t xml:space="preserve"> </w:t>
      </w:r>
      <w:r>
        <w:rPr>
          <w:rFonts w:ascii="Times" w:hAnsi="Times" w:cstheme="minorBidi"/>
        </w:rPr>
        <w:t xml:space="preserve">based on individual data collection that were used for intervention tailoring were: </w:t>
      </w:r>
      <w:r w:rsidRPr="00314E54">
        <w:rPr>
          <w:rFonts w:ascii="Times" w:hAnsi="Times" w:cstheme="minorBidi"/>
        </w:rPr>
        <w:t>motivation (57</w:t>
      </w:r>
      <w:r w:rsidR="002E45FD">
        <w:rPr>
          <w:rFonts w:ascii="Times" w:hAnsi="Times" w:cstheme="minorBidi"/>
        </w:rPr>
        <w:t>.</w:t>
      </w:r>
      <w:r w:rsidRPr="00314E54">
        <w:rPr>
          <w:rFonts w:ascii="Times" w:hAnsi="Times" w:cstheme="minorBidi"/>
        </w:rPr>
        <w:t>2%), competing goals (46</w:t>
      </w:r>
      <w:r w:rsidR="002E45FD">
        <w:rPr>
          <w:rFonts w:ascii="Times" w:hAnsi="Times" w:cstheme="minorBidi"/>
        </w:rPr>
        <w:t>.</w:t>
      </w:r>
      <w:r w:rsidRPr="00314E54">
        <w:rPr>
          <w:rFonts w:ascii="Times" w:hAnsi="Times" w:cstheme="minorBidi"/>
        </w:rPr>
        <w:t>2%), awareness (46</w:t>
      </w:r>
      <w:r w:rsidR="002E45FD">
        <w:rPr>
          <w:rFonts w:ascii="Times" w:hAnsi="Times" w:cstheme="minorBidi"/>
        </w:rPr>
        <w:t>.</w:t>
      </w:r>
      <w:r w:rsidRPr="00314E54">
        <w:rPr>
          <w:rFonts w:ascii="Times" w:hAnsi="Times" w:cstheme="minorBidi"/>
        </w:rPr>
        <w:t>2%)</w:t>
      </w:r>
      <w:r>
        <w:rPr>
          <w:rFonts w:ascii="Times" w:hAnsi="Times" w:cstheme="minorBidi"/>
        </w:rPr>
        <w:t xml:space="preserve">, </w:t>
      </w:r>
      <w:r w:rsidRPr="00314E54">
        <w:rPr>
          <w:rFonts w:ascii="Times" w:hAnsi="Times" w:cstheme="minorBidi"/>
        </w:rPr>
        <w:t>habit</w:t>
      </w:r>
      <w:r>
        <w:rPr>
          <w:rFonts w:ascii="Times" w:hAnsi="Times" w:cstheme="minorBidi"/>
        </w:rPr>
        <w:t xml:space="preserve"> (</w:t>
      </w:r>
      <w:r w:rsidRPr="00314E54">
        <w:rPr>
          <w:rFonts w:ascii="Times" w:hAnsi="Times" w:cstheme="minorBidi"/>
        </w:rPr>
        <w:t>28</w:t>
      </w:r>
      <w:r w:rsidR="002E45FD">
        <w:rPr>
          <w:rFonts w:ascii="Times" w:hAnsi="Times" w:cstheme="minorBidi"/>
        </w:rPr>
        <w:t>.3</w:t>
      </w:r>
      <w:r w:rsidRPr="00314E54">
        <w:rPr>
          <w:rFonts w:ascii="Times" w:hAnsi="Times" w:cstheme="minorBidi"/>
        </w:rPr>
        <w:t>%</w:t>
      </w:r>
      <w:r>
        <w:rPr>
          <w:rFonts w:ascii="Times" w:hAnsi="Times" w:cstheme="minorBidi"/>
        </w:rPr>
        <w:t xml:space="preserve">), </w:t>
      </w:r>
      <w:r w:rsidRPr="00314E54">
        <w:rPr>
          <w:rFonts w:ascii="Times" w:hAnsi="Times" w:cstheme="minorBidi"/>
        </w:rPr>
        <w:t>obstacles</w:t>
      </w:r>
      <w:r>
        <w:rPr>
          <w:rFonts w:ascii="Times" w:hAnsi="Times" w:cstheme="minorBidi"/>
        </w:rPr>
        <w:t xml:space="preserve"> (</w:t>
      </w:r>
      <w:r w:rsidRPr="00314E54">
        <w:rPr>
          <w:rFonts w:ascii="Times" w:hAnsi="Times" w:cstheme="minorBidi"/>
        </w:rPr>
        <w:t>15</w:t>
      </w:r>
      <w:r w:rsidR="002E45FD">
        <w:rPr>
          <w:rFonts w:ascii="Times" w:hAnsi="Times" w:cstheme="minorBidi"/>
        </w:rPr>
        <w:t>.2</w:t>
      </w:r>
      <w:r w:rsidRPr="00314E54">
        <w:rPr>
          <w:rFonts w:ascii="Times" w:hAnsi="Times" w:cstheme="minorBidi"/>
        </w:rPr>
        <w:t>%</w:t>
      </w:r>
      <w:r>
        <w:rPr>
          <w:rFonts w:ascii="Times" w:hAnsi="Times" w:cstheme="minorBidi"/>
        </w:rPr>
        <w:t xml:space="preserve">), </w:t>
      </w:r>
      <w:r w:rsidRPr="00314E54">
        <w:rPr>
          <w:rFonts w:ascii="Times" w:hAnsi="Times" w:cstheme="minorBidi"/>
        </w:rPr>
        <w:t>social support</w:t>
      </w:r>
      <w:r>
        <w:rPr>
          <w:rFonts w:ascii="Times" w:hAnsi="Times" w:cstheme="minorBidi"/>
        </w:rPr>
        <w:t xml:space="preserve"> (</w:t>
      </w:r>
      <w:r w:rsidRPr="00314E54">
        <w:rPr>
          <w:rFonts w:ascii="Times" w:hAnsi="Times" w:cstheme="minorBidi"/>
        </w:rPr>
        <w:t>6</w:t>
      </w:r>
      <w:r w:rsidR="002E45FD">
        <w:rPr>
          <w:rFonts w:ascii="Times" w:hAnsi="Times" w:cstheme="minorBidi"/>
        </w:rPr>
        <w:t>.</w:t>
      </w:r>
      <w:r w:rsidRPr="00314E54">
        <w:rPr>
          <w:rFonts w:ascii="Times" w:hAnsi="Times" w:cstheme="minorBidi"/>
        </w:rPr>
        <w:t>9%</w:t>
      </w:r>
      <w:r>
        <w:rPr>
          <w:rFonts w:ascii="Times" w:hAnsi="Times" w:cstheme="minorBidi"/>
        </w:rPr>
        <w:t xml:space="preserve">), </w:t>
      </w:r>
      <w:r w:rsidRPr="00314E54">
        <w:rPr>
          <w:rFonts w:ascii="Times" w:hAnsi="Times" w:cstheme="minorBidi"/>
        </w:rPr>
        <w:t>happiness</w:t>
      </w:r>
      <w:r>
        <w:rPr>
          <w:rFonts w:ascii="Times" w:hAnsi="Times" w:cstheme="minorBidi"/>
        </w:rPr>
        <w:t xml:space="preserve"> (</w:t>
      </w:r>
      <w:r w:rsidRPr="00314E54">
        <w:rPr>
          <w:rFonts w:ascii="Times" w:hAnsi="Times" w:cstheme="minorBidi"/>
        </w:rPr>
        <w:t>5</w:t>
      </w:r>
      <w:r w:rsidR="002E45FD">
        <w:rPr>
          <w:rFonts w:ascii="Times" w:hAnsi="Times" w:cstheme="minorBidi"/>
        </w:rPr>
        <w:t>.</w:t>
      </w:r>
      <w:r w:rsidRPr="00314E54">
        <w:rPr>
          <w:rFonts w:ascii="Times" w:hAnsi="Times" w:cstheme="minorBidi"/>
        </w:rPr>
        <w:t>5%</w:t>
      </w:r>
      <w:r>
        <w:rPr>
          <w:rFonts w:ascii="Times" w:hAnsi="Times" w:cstheme="minorBidi"/>
        </w:rPr>
        <w:t xml:space="preserve">), </w:t>
      </w:r>
      <w:r w:rsidRPr="00314E54">
        <w:rPr>
          <w:rFonts w:ascii="Times" w:hAnsi="Times" w:cstheme="minorBidi"/>
        </w:rPr>
        <w:t>environment</w:t>
      </w:r>
      <w:r>
        <w:rPr>
          <w:rFonts w:ascii="Times" w:hAnsi="Times" w:cstheme="minorBidi"/>
        </w:rPr>
        <w:t xml:space="preserve"> (</w:t>
      </w:r>
      <w:r w:rsidRPr="00314E54">
        <w:rPr>
          <w:rFonts w:ascii="Times" w:hAnsi="Times" w:cstheme="minorBidi"/>
        </w:rPr>
        <w:t>4</w:t>
      </w:r>
      <w:r w:rsidR="002E45FD">
        <w:rPr>
          <w:rFonts w:ascii="Times" w:hAnsi="Times" w:cstheme="minorBidi"/>
        </w:rPr>
        <w:t>.</w:t>
      </w:r>
      <w:r w:rsidRPr="00314E54">
        <w:rPr>
          <w:rFonts w:ascii="Times" w:hAnsi="Times" w:cstheme="minorBidi"/>
        </w:rPr>
        <w:t>1%</w:t>
      </w:r>
      <w:r>
        <w:rPr>
          <w:rFonts w:ascii="Times" w:hAnsi="Times" w:cstheme="minorBidi"/>
        </w:rPr>
        <w:t xml:space="preserve">), </w:t>
      </w:r>
      <w:r w:rsidRPr="00314E54">
        <w:rPr>
          <w:rFonts w:ascii="Times" w:hAnsi="Times" w:cstheme="minorBidi"/>
        </w:rPr>
        <w:t>energy level</w:t>
      </w:r>
      <w:r>
        <w:rPr>
          <w:rFonts w:ascii="Times" w:hAnsi="Times" w:cstheme="minorBidi"/>
        </w:rPr>
        <w:t xml:space="preserve"> (</w:t>
      </w:r>
      <w:r w:rsidRPr="00314E54">
        <w:rPr>
          <w:rFonts w:ascii="Times" w:hAnsi="Times" w:cstheme="minorBidi"/>
        </w:rPr>
        <w:t>3</w:t>
      </w:r>
      <w:r w:rsidR="002E45FD">
        <w:rPr>
          <w:rFonts w:ascii="Times" w:hAnsi="Times" w:cstheme="minorBidi"/>
        </w:rPr>
        <w:t>.</w:t>
      </w:r>
      <w:r w:rsidRPr="00314E54">
        <w:rPr>
          <w:rFonts w:ascii="Times" w:hAnsi="Times" w:cstheme="minorBidi"/>
        </w:rPr>
        <w:t>5%</w:t>
      </w:r>
      <w:r>
        <w:rPr>
          <w:rFonts w:ascii="Times" w:hAnsi="Times" w:cstheme="minorBidi"/>
        </w:rPr>
        <w:t xml:space="preserve">), </w:t>
      </w:r>
      <w:r w:rsidRPr="00314E54">
        <w:rPr>
          <w:rFonts w:ascii="Times" w:hAnsi="Times" w:cstheme="minorBidi"/>
        </w:rPr>
        <w:t>stress</w:t>
      </w:r>
      <w:r>
        <w:rPr>
          <w:rFonts w:ascii="Times" w:hAnsi="Times" w:cstheme="minorBidi"/>
        </w:rPr>
        <w:t xml:space="preserve"> (</w:t>
      </w:r>
      <w:r w:rsidRPr="00314E54">
        <w:rPr>
          <w:rFonts w:ascii="Times" w:hAnsi="Times" w:cstheme="minorBidi"/>
        </w:rPr>
        <w:t>2</w:t>
      </w:r>
      <w:r w:rsidR="002E45FD">
        <w:rPr>
          <w:rFonts w:ascii="Times" w:hAnsi="Times" w:cstheme="minorBidi"/>
        </w:rPr>
        <w:t>.1</w:t>
      </w:r>
      <w:r w:rsidRPr="00314E54">
        <w:rPr>
          <w:rFonts w:ascii="Times" w:hAnsi="Times" w:cstheme="minorBidi"/>
        </w:rPr>
        <w:t>%</w:t>
      </w:r>
      <w:r>
        <w:rPr>
          <w:rFonts w:ascii="Times" w:hAnsi="Times" w:cstheme="minorBidi"/>
        </w:rPr>
        <w:t xml:space="preserve">), </w:t>
      </w:r>
      <w:r w:rsidRPr="00314E54">
        <w:rPr>
          <w:rFonts w:ascii="Times" w:hAnsi="Times" w:cstheme="minorBidi"/>
        </w:rPr>
        <w:t>sleep</w:t>
      </w:r>
      <w:r>
        <w:rPr>
          <w:rFonts w:ascii="Times" w:hAnsi="Times" w:cstheme="minorBidi"/>
        </w:rPr>
        <w:t xml:space="preserve"> (</w:t>
      </w:r>
      <w:r w:rsidRPr="00314E54">
        <w:rPr>
          <w:rFonts w:ascii="Times" w:hAnsi="Times" w:cstheme="minorBidi"/>
        </w:rPr>
        <w:t>1</w:t>
      </w:r>
      <w:r w:rsidR="002E45FD">
        <w:rPr>
          <w:rFonts w:ascii="Times" w:hAnsi="Times" w:cstheme="minorBidi"/>
        </w:rPr>
        <w:t>.4</w:t>
      </w:r>
      <w:r w:rsidRPr="00314E54">
        <w:rPr>
          <w:rFonts w:ascii="Times" w:hAnsi="Times" w:cstheme="minorBidi"/>
        </w:rPr>
        <w:t>%</w:t>
      </w:r>
      <w:r>
        <w:rPr>
          <w:rFonts w:ascii="Times" w:hAnsi="Times" w:cstheme="minorBidi"/>
        </w:rPr>
        <w:t xml:space="preserve">), and </w:t>
      </w:r>
      <w:r w:rsidRPr="00314E54">
        <w:rPr>
          <w:rFonts w:ascii="Times" w:hAnsi="Times" w:cstheme="minorBidi"/>
        </w:rPr>
        <w:t>hunger</w:t>
      </w:r>
      <w:r>
        <w:rPr>
          <w:rFonts w:ascii="Times" w:hAnsi="Times" w:cstheme="minorBidi"/>
        </w:rPr>
        <w:t xml:space="preserve"> (</w:t>
      </w:r>
      <w:r w:rsidRPr="00314E54">
        <w:rPr>
          <w:rFonts w:ascii="Times" w:hAnsi="Times" w:cstheme="minorBidi"/>
        </w:rPr>
        <w:t>0</w:t>
      </w:r>
      <w:r w:rsidR="002E45FD">
        <w:rPr>
          <w:rFonts w:ascii="Times" w:hAnsi="Times" w:cstheme="minorBidi"/>
        </w:rPr>
        <w:t>.7</w:t>
      </w:r>
      <w:r w:rsidRPr="00314E54">
        <w:rPr>
          <w:rFonts w:ascii="Times" w:hAnsi="Times" w:cstheme="minorBidi"/>
        </w:rPr>
        <w:t>%</w:t>
      </w:r>
      <w:r>
        <w:rPr>
          <w:rFonts w:ascii="Times" w:hAnsi="Times" w:cstheme="minorBidi"/>
        </w:rPr>
        <w:t xml:space="preserve">). </w:t>
      </w:r>
    </w:p>
    <w:p w14:paraId="6B5FD6D5" w14:textId="67FD18C5" w:rsidR="7307BEF4" w:rsidRDefault="7307BEF4">
      <w:r w:rsidRPr="2E834BC0">
        <w:rPr>
          <w:b/>
          <w:bCs/>
        </w:rPr>
        <w:t xml:space="preserve">Table </w:t>
      </w:r>
      <w:r w:rsidR="003A2E19">
        <w:rPr>
          <w:b/>
          <w:bCs/>
        </w:rPr>
        <w:t>2</w:t>
      </w:r>
      <w:r w:rsidRPr="2E834BC0">
        <w:rPr>
          <w:b/>
          <w:bCs/>
        </w:rPr>
        <w:t>.</w:t>
      </w:r>
      <w:r>
        <w:t xml:space="preserve"> </w:t>
      </w:r>
      <w:r w:rsidR="5D03D5B6">
        <w:t xml:space="preserve">Descriptive </w:t>
      </w:r>
      <w:r w:rsidR="001C7E05">
        <w:t>s</w:t>
      </w:r>
      <w:r w:rsidR="5D03D5B6">
        <w:t>tatistics and group differences at baseline.</w:t>
      </w:r>
    </w:p>
    <w:p w14:paraId="1B3D4E5C" w14:textId="77777777" w:rsidR="00655BAD" w:rsidRDefault="00655BAD"/>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402"/>
        <w:gridCol w:w="3118"/>
      </w:tblGrid>
      <w:tr w:rsidR="00076EA5" w14:paraId="6D91DA61" w14:textId="77777777" w:rsidTr="002C2052">
        <w:tc>
          <w:tcPr>
            <w:tcW w:w="2689" w:type="dxa"/>
            <w:tcBorders>
              <w:bottom w:val="single" w:sz="4" w:space="0" w:color="auto"/>
            </w:tcBorders>
          </w:tcPr>
          <w:p w14:paraId="15BA1355" w14:textId="77777777" w:rsidR="00076EA5" w:rsidRPr="00076EA5" w:rsidRDefault="00076EA5" w:rsidP="002C2052">
            <w:pPr>
              <w:spacing w:line="480" w:lineRule="auto"/>
              <w:rPr>
                <w:b/>
                <w:bCs/>
              </w:rPr>
            </w:pPr>
            <w:r w:rsidRPr="00076EA5">
              <w:rPr>
                <w:b/>
                <w:bCs/>
              </w:rPr>
              <w:t>Measure</w:t>
            </w:r>
          </w:p>
        </w:tc>
        <w:tc>
          <w:tcPr>
            <w:tcW w:w="3402" w:type="dxa"/>
            <w:tcBorders>
              <w:bottom w:val="single" w:sz="4" w:space="0" w:color="auto"/>
            </w:tcBorders>
          </w:tcPr>
          <w:p w14:paraId="1E84715B" w14:textId="77777777" w:rsidR="00076EA5" w:rsidRPr="00076EA5" w:rsidRDefault="00076EA5" w:rsidP="002C2052">
            <w:pPr>
              <w:spacing w:line="480" w:lineRule="auto"/>
              <w:rPr>
                <w:b/>
                <w:bCs/>
              </w:rPr>
            </w:pPr>
            <w:r w:rsidRPr="00076EA5">
              <w:rPr>
                <w:b/>
                <w:bCs/>
              </w:rPr>
              <w:t>Intervention (Mean [CI], SD)</w:t>
            </w:r>
          </w:p>
        </w:tc>
        <w:tc>
          <w:tcPr>
            <w:tcW w:w="3118" w:type="dxa"/>
            <w:tcBorders>
              <w:bottom w:val="single" w:sz="4" w:space="0" w:color="auto"/>
            </w:tcBorders>
          </w:tcPr>
          <w:p w14:paraId="59FD82DA" w14:textId="77777777" w:rsidR="00076EA5" w:rsidRPr="00076EA5" w:rsidRDefault="00076EA5" w:rsidP="002C2052">
            <w:pPr>
              <w:spacing w:line="480" w:lineRule="auto"/>
              <w:rPr>
                <w:b/>
                <w:bCs/>
              </w:rPr>
            </w:pPr>
            <w:r w:rsidRPr="00076EA5">
              <w:rPr>
                <w:b/>
                <w:bCs/>
              </w:rPr>
              <w:t>Control (Mean [CI], SD)</w:t>
            </w:r>
          </w:p>
        </w:tc>
      </w:tr>
      <w:tr w:rsidR="00076EA5" w14:paraId="57675F9E" w14:textId="77777777" w:rsidTr="002C2052">
        <w:tc>
          <w:tcPr>
            <w:tcW w:w="2689" w:type="dxa"/>
            <w:tcBorders>
              <w:top w:val="single" w:sz="4" w:space="0" w:color="auto"/>
            </w:tcBorders>
          </w:tcPr>
          <w:p w14:paraId="0F73BEBE" w14:textId="77777777" w:rsidR="00076EA5" w:rsidRDefault="00076EA5" w:rsidP="002C2052">
            <w:pPr>
              <w:spacing w:line="480" w:lineRule="auto"/>
            </w:pPr>
            <w:r>
              <w:t>Age</w:t>
            </w:r>
          </w:p>
        </w:tc>
        <w:tc>
          <w:tcPr>
            <w:tcW w:w="3402" w:type="dxa"/>
            <w:tcBorders>
              <w:top w:val="single" w:sz="4" w:space="0" w:color="auto"/>
            </w:tcBorders>
          </w:tcPr>
          <w:p w14:paraId="66692A1B" w14:textId="7A8B4F3A" w:rsidR="00076EA5" w:rsidRDefault="00076EA5" w:rsidP="002C2052">
            <w:pPr>
              <w:spacing w:line="480" w:lineRule="auto"/>
            </w:pPr>
            <w:r>
              <w:t>36.40 [34.46, 38.34], 11.80</w:t>
            </w:r>
          </w:p>
        </w:tc>
        <w:tc>
          <w:tcPr>
            <w:tcW w:w="3118" w:type="dxa"/>
            <w:tcBorders>
              <w:top w:val="single" w:sz="4" w:space="0" w:color="auto"/>
            </w:tcBorders>
          </w:tcPr>
          <w:p w14:paraId="6B8138A7" w14:textId="526C5EE9" w:rsidR="00076EA5" w:rsidRDefault="00076EA5" w:rsidP="002C2052">
            <w:pPr>
              <w:spacing w:line="480" w:lineRule="auto"/>
            </w:pPr>
            <w:r>
              <w:t>36.45 [34.55, 38.35], 11.28</w:t>
            </w:r>
          </w:p>
        </w:tc>
      </w:tr>
      <w:tr w:rsidR="00076EA5" w14:paraId="0BD935A7" w14:textId="77777777" w:rsidTr="002C2052">
        <w:tc>
          <w:tcPr>
            <w:tcW w:w="2689" w:type="dxa"/>
          </w:tcPr>
          <w:p w14:paraId="33CC2177" w14:textId="77777777" w:rsidR="00076EA5" w:rsidRDefault="00076EA5" w:rsidP="002C2052">
            <w:pPr>
              <w:spacing w:line="480" w:lineRule="auto"/>
            </w:pPr>
            <w:r>
              <w:t>Weight in kg</w:t>
            </w:r>
          </w:p>
        </w:tc>
        <w:tc>
          <w:tcPr>
            <w:tcW w:w="3402" w:type="dxa"/>
          </w:tcPr>
          <w:p w14:paraId="392CAFBE" w14:textId="048E8DF2" w:rsidR="00076EA5" w:rsidRDefault="00076EA5" w:rsidP="002C2052">
            <w:pPr>
              <w:spacing w:line="480" w:lineRule="auto"/>
            </w:pPr>
            <w:r>
              <w:t>92.27 [89.29, 95.26], 18.18</w:t>
            </w:r>
          </w:p>
        </w:tc>
        <w:tc>
          <w:tcPr>
            <w:tcW w:w="3118" w:type="dxa"/>
          </w:tcPr>
          <w:p w14:paraId="025ED9E1" w14:textId="511203EC" w:rsidR="00076EA5" w:rsidRDefault="00076EA5" w:rsidP="002C2052">
            <w:pPr>
              <w:spacing w:line="480" w:lineRule="auto"/>
            </w:pPr>
            <w:r>
              <w:t>89.41 [86.84, 91.98], 15.57</w:t>
            </w:r>
          </w:p>
        </w:tc>
      </w:tr>
      <w:tr w:rsidR="00076EA5" w14:paraId="09F9C8CB" w14:textId="77777777" w:rsidTr="002C2052">
        <w:tc>
          <w:tcPr>
            <w:tcW w:w="2689" w:type="dxa"/>
          </w:tcPr>
          <w:p w14:paraId="26EC01E4" w14:textId="77777777" w:rsidR="00076EA5" w:rsidRDefault="00076EA5" w:rsidP="002C2052">
            <w:pPr>
              <w:spacing w:line="480" w:lineRule="auto"/>
            </w:pPr>
            <w:r>
              <w:t>Fat %</w:t>
            </w:r>
          </w:p>
        </w:tc>
        <w:tc>
          <w:tcPr>
            <w:tcW w:w="3402" w:type="dxa"/>
          </w:tcPr>
          <w:p w14:paraId="47115778" w14:textId="45DB8A21" w:rsidR="00076EA5" w:rsidRDefault="00076EA5" w:rsidP="002C2052">
            <w:pPr>
              <w:spacing w:line="480" w:lineRule="auto"/>
            </w:pPr>
            <w:r>
              <w:t>36.88 [35.92, 37.84], 5.85</w:t>
            </w:r>
          </w:p>
        </w:tc>
        <w:tc>
          <w:tcPr>
            <w:tcW w:w="3118" w:type="dxa"/>
          </w:tcPr>
          <w:p w14:paraId="7F556467" w14:textId="4713C5D6" w:rsidR="00076EA5" w:rsidRDefault="00076EA5" w:rsidP="002C2052">
            <w:pPr>
              <w:spacing w:line="480" w:lineRule="auto"/>
            </w:pPr>
            <w:r>
              <w:t>36.51 [35.55, 37.47], 5.80</w:t>
            </w:r>
          </w:p>
        </w:tc>
      </w:tr>
      <w:tr w:rsidR="00076EA5" w14:paraId="37AC08F8" w14:textId="77777777" w:rsidTr="002C2052">
        <w:tc>
          <w:tcPr>
            <w:tcW w:w="2689" w:type="dxa"/>
          </w:tcPr>
          <w:p w14:paraId="4E98D382" w14:textId="77777777" w:rsidR="00076EA5" w:rsidRDefault="00076EA5" w:rsidP="002C2052">
            <w:pPr>
              <w:spacing w:line="480" w:lineRule="auto"/>
            </w:pPr>
            <w:r>
              <w:t>Fat in kg</w:t>
            </w:r>
          </w:p>
        </w:tc>
        <w:tc>
          <w:tcPr>
            <w:tcW w:w="3402" w:type="dxa"/>
          </w:tcPr>
          <w:p w14:paraId="57F7122B" w14:textId="6C6C3F38" w:rsidR="00076EA5" w:rsidRDefault="00076EA5" w:rsidP="002C2052">
            <w:pPr>
              <w:spacing w:line="480" w:lineRule="auto"/>
            </w:pPr>
            <w:r>
              <w:t>34.46 [32.76, 36.17], 10.36</w:t>
            </w:r>
          </w:p>
        </w:tc>
        <w:tc>
          <w:tcPr>
            <w:tcW w:w="3118" w:type="dxa"/>
          </w:tcPr>
          <w:p w14:paraId="3C80E3B2" w14:textId="101B5D0C" w:rsidR="00076EA5" w:rsidRDefault="00076EA5" w:rsidP="002C2052">
            <w:pPr>
              <w:spacing w:line="480" w:lineRule="auto"/>
            </w:pPr>
            <w:r>
              <w:t>33.00 [31.48, 34.52], 9.18</w:t>
            </w:r>
          </w:p>
        </w:tc>
      </w:tr>
      <w:tr w:rsidR="00076EA5" w14:paraId="457DE378" w14:textId="77777777" w:rsidTr="002C2052">
        <w:tc>
          <w:tcPr>
            <w:tcW w:w="2689" w:type="dxa"/>
          </w:tcPr>
          <w:p w14:paraId="5DE0DBBF" w14:textId="77777777" w:rsidR="00076EA5" w:rsidRDefault="00076EA5" w:rsidP="002C2052">
            <w:pPr>
              <w:spacing w:line="480" w:lineRule="auto"/>
            </w:pPr>
            <w:r>
              <w:t>BMI</w:t>
            </w:r>
          </w:p>
        </w:tc>
        <w:tc>
          <w:tcPr>
            <w:tcW w:w="3402" w:type="dxa"/>
          </w:tcPr>
          <w:p w14:paraId="165B1D6F" w14:textId="0C37378F" w:rsidR="00076EA5" w:rsidRDefault="00076EA5" w:rsidP="002C2052">
            <w:pPr>
              <w:spacing w:line="480" w:lineRule="auto"/>
            </w:pPr>
            <w:r>
              <w:t>31.96 [31.19, 32.72], 4.67</w:t>
            </w:r>
          </w:p>
        </w:tc>
        <w:tc>
          <w:tcPr>
            <w:tcW w:w="3118" w:type="dxa"/>
          </w:tcPr>
          <w:p w14:paraId="4084E625" w14:textId="0E15CB38" w:rsidR="00076EA5" w:rsidRDefault="00076EA5" w:rsidP="002C2052">
            <w:pPr>
              <w:spacing w:line="480" w:lineRule="auto"/>
            </w:pPr>
            <w:r>
              <w:t>31.56 [30.80, 32.32], 4.58</w:t>
            </w:r>
          </w:p>
        </w:tc>
      </w:tr>
      <w:tr w:rsidR="00076EA5" w14:paraId="5F78619F" w14:textId="77777777" w:rsidTr="002C2052">
        <w:tc>
          <w:tcPr>
            <w:tcW w:w="2689" w:type="dxa"/>
          </w:tcPr>
          <w:p w14:paraId="098C5E1F" w14:textId="77777777" w:rsidR="00076EA5" w:rsidRDefault="00076EA5" w:rsidP="002C2052">
            <w:pPr>
              <w:spacing w:line="480" w:lineRule="auto"/>
            </w:pPr>
            <w:r>
              <w:t>Blood pressure diastolic</w:t>
            </w:r>
          </w:p>
        </w:tc>
        <w:tc>
          <w:tcPr>
            <w:tcW w:w="3402" w:type="dxa"/>
          </w:tcPr>
          <w:p w14:paraId="69037179" w14:textId="77B0D778" w:rsidR="00076EA5" w:rsidRDefault="00076EA5" w:rsidP="002C2052">
            <w:pPr>
              <w:spacing w:line="480" w:lineRule="auto"/>
            </w:pPr>
            <w:r>
              <w:t>82.78 [81.11, 84.45], 10.19</w:t>
            </w:r>
          </w:p>
        </w:tc>
        <w:tc>
          <w:tcPr>
            <w:tcW w:w="3118" w:type="dxa"/>
          </w:tcPr>
          <w:p w14:paraId="44252139" w14:textId="3B0BEE46" w:rsidR="00076EA5" w:rsidRDefault="00076EA5" w:rsidP="002C2052">
            <w:pPr>
              <w:spacing w:line="480" w:lineRule="auto"/>
            </w:pPr>
            <w:r>
              <w:t>81.72 [79.61, 83.84], 12.79</w:t>
            </w:r>
          </w:p>
        </w:tc>
      </w:tr>
    </w:tbl>
    <w:p w14:paraId="72C5F7F1" w14:textId="77777777" w:rsidR="000F7E60" w:rsidRDefault="000F7E60" w:rsidP="2E834BC0">
      <w:pPr>
        <w:spacing w:line="480" w:lineRule="auto"/>
        <w:jc w:val="both"/>
        <w:outlineLvl w:val="0"/>
        <w:rPr>
          <w:rFonts w:ascii="Times" w:hAnsi="Times" w:cstheme="minorBidi"/>
          <w:b/>
          <w:bCs/>
          <w:color w:val="000000" w:themeColor="text1"/>
        </w:rPr>
      </w:pPr>
    </w:p>
    <w:p w14:paraId="39CFEF54" w14:textId="4D0C7A8B" w:rsidR="00D1347B" w:rsidRPr="00872DE5" w:rsidRDefault="2D2C5AE2" w:rsidP="2E834BC0">
      <w:pPr>
        <w:spacing w:line="480" w:lineRule="auto"/>
        <w:jc w:val="both"/>
        <w:outlineLvl w:val="0"/>
        <w:rPr>
          <w:rFonts w:ascii="Times" w:hAnsi="Times" w:cstheme="minorBidi"/>
          <w:b/>
          <w:bCs/>
          <w:color w:val="000000" w:themeColor="text1"/>
        </w:rPr>
      </w:pPr>
      <w:r w:rsidRPr="2E834BC0">
        <w:rPr>
          <w:rFonts w:ascii="Times" w:hAnsi="Times" w:cstheme="minorBidi"/>
          <w:b/>
          <w:bCs/>
          <w:color w:val="000000" w:themeColor="text1"/>
        </w:rPr>
        <w:t>Primary outcome at 6 months</w:t>
      </w:r>
    </w:p>
    <w:p w14:paraId="14A85C5F" w14:textId="53537225" w:rsidR="2E834BC0" w:rsidRPr="00425DF6" w:rsidRDefault="0818D5F1" w:rsidP="6E538CDE">
      <w:pPr>
        <w:spacing w:line="480" w:lineRule="auto"/>
        <w:jc w:val="both"/>
        <w:rPr>
          <w:rFonts w:ascii="Times" w:eastAsia="Times" w:hAnsi="Times" w:cstheme="minorBidi"/>
          <w:lang w:val="en-US"/>
        </w:rPr>
      </w:pPr>
      <w:r w:rsidRPr="6E538CDE">
        <w:rPr>
          <w:rFonts w:ascii="Times" w:hAnsi="Times" w:cstheme="minorBidi"/>
          <w:color w:val="000000" w:themeColor="text1"/>
        </w:rPr>
        <w:t xml:space="preserve">After removing </w:t>
      </w:r>
      <w:r w:rsidR="367F5247" w:rsidRPr="6E538CDE">
        <w:rPr>
          <w:rFonts w:ascii="Times" w:hAnsi="Times" w:cstheme="minorBidi"/>
          <w:color w:val="000000" w:themeColor="text1"/>
        </w:rPr>
        <w:t xml:space="preserve">6 </w:t>
      </w:r>
      <w:r w:rsidRPr="6E538CDE">
        <w:rPr>
          <w:rFonts w:ascii="Times" w:hAnsi="Times" w:cstheme="minorBidi"/>
          <w:color w:val="000000" w:themeColor="text1"/>
        </w:rPr>
        <w:t>outliers, defined as having an absolute weight loss larger than 40</w:t>
      </w:r>
      <w:r w:rsidR="3E8A636A" w:rsidRPr="6E538CDE">
        <w:rPr>
          <w:rFonts w:ascii="Times" w:hAnsi="Times" w:cstheme="minorBidi"/>
          <w:color w:val="000000" w:themeColor="text1"/>
        </w:rPr>
        <w:t>kg</w:t>
      </w:r>
      <w:r w:rsidR="6EDDE190" w:rsidRPr="6E538CDE">
        <w:rPr>
          <w:rFonts w:ascii="Times" w:hAnsi="Times" w:cstheme="minorBidi"/>
          <w:color w:val="000000" w:themeColor="text1"/>
        </w:rPr>
        <w:t xml:space="preserve"> (</w:t>
      </w:r>
      <w:r w:rsidR="13FFC57D" w:rsidRPr="6E538CDE">
        <w:rPr>
          <w:rFonts w:ascii="Times" w:hAnsi="Times" w:cstheme="minorBidi"/>
          <w:color w:val="000000" w:themeColor="text1"/>
        </w:rPr>
        <w:t xml:space="preserve">deemed unrealistic </w:t>
      </w:r>
      <w:r w:rsidR="6EDDE190" w:rsidRPr="6E538CDE">
        <w:rPr>
          <w:rFonts w:ascii="Times" w:hAnsi="Times" w:cstheme="minorBidi"/>
          <w:color w:val="000000" w:themeColor="text1"/>
        </w:rPr>
        <w:t>after 3 months</w:t>
      </w:r>
      <w:r w:rsidR="13FFC57D" w:rsidRPr="6E538CDE">
        <w:rPr>
          <w:rFonts w:ascii="Times" w:hAnsi="Times" w:cstheme="minorBidi"/>
          <w:color w:val="000000" w:themeColor="text1"/>
        </w:rPr>
        <w:t xml:space="preserve"> and so likely to be an error</w:t>
      </w:r>
      <w:r w:rsidR="6EDDE190" w:rsidRPr="6E538CDE">
        <w:rPr>
          <w:rFonts w:ascii="Times" w:hAnsi="Times" w:cstheme="minorBidi"/>
          <w:color w:val="000000" w:themeColor="text1"/>
        </w:rPr>
        <w:t>)</w:t>
      </w:r>
      <w:r w:rsidRPr="6E538CDE">
        <w:rPr>
          <w:rFonts w:ascii="Times" w:hAnsi="Times" w:cstheme="minorBidi"/>
          <w:color w:val="000000" w:themeColor="text1"/>
        </w:rPr>
        <w:t xml:space="preserve">, </w:t>
      </w:r>
      <w:r w:rsidR="0FF4EC46" w:rsidRPr="6E538CDE">
        <w:rPr>
          <w:rFonts w:ascii="Times" w:hAnsi="Times" w:cstheme="minorBidi"/>
          <w:color w:val="000000" w:themeColor="text1"/>
        </w:rPr>
        <w:t xml:space="preserve">no statistically </w:t>
      </w:r>
      <w:r w:rsidR="13FFC57D" w:rsidRPr="6E538CDE">
        <w:rPr>
          <w:rFonts w:ascii="Times" w:hAnsi="Times" w:cstheme="minorBidi"/>
          <w:color w:val="000000" w:themeColor="text1"/>
        </w:rPr>
        <w:t xml:space="preserve">significant difference </w:t>
      </w:r>
      <w:r w:rsidR="0FF4EC46" w:rsidRPr="6E538CDE">
        <w:rPr>
          <w:rFonts w:ascii="Times" w:hAnsi="Times" w:cstheme="minorBidi"/>
          <w:color w:val="000000" w:themeColor="text1"/>
        </w:rPr>
        <w:t xml:space="preserve">was found </w:t>
      </w:r>
      <w:r w:rsidR="13FFC57D" w:rsidRPr="6E538CDE">
        <w:rPr>
          <w:rFonts w:ascii="Times" w:hAnsi="Times" w:cstheme="minorBidi"/>
          <w:color w:val="000000" w:themeColor="text1"/>
        </w:rPr>
        <w:t xml:space="preserve">between groups on mean weight loss at 6 months </w:t>
      </w:r>
      <w:r w:rsidR="0FF4EC46" w:rsidRPr="6E538CDE">
        <w:rPr>
          <w:rFonts w:ascii="Times" w:hAnsi="Times" w:cstheme="minorBidi"/>
          <w:color w:val="000000" w:themeColor="text1"/>
        </w:rPr>
        <w:t xml:space="preserve">follow up </w:t>
      </w:r>
      <w:r w:rsidR="13FFC57D" w:rsidRPr="6E538CDE">
        <w:rPr>
          <w:rFonts w:ascii="Times" w:hAnsi="Times" w:cstheme="minorBidi"/>
          <w:color w:val="000000" w:themeColor="text1"/>
        </w:rPr>
        <w:t>(</w:t>
      </w:r>
      <w:r w:rsidR="7D57D845" w:rsidRPr="6E538CDE">
        <w:rPr>
          <w:rFonts w:ascii="Times" w:hAnsi="Times" w:cstheme="minorBidi"/>
          <w:color w:val="000000" w:themeColor="text1"/>
        </w:rPr>
        <w:t xml:space="preserve">mean difference = –0.78, </w:t>
      </w:r>
      <w:r w:rsidR="4959219A" w:rsidRPr="6E538CDE">
        <w:rPr>
          <w:rFonts w:ascii="Times" w:hAnsi="Times" w:cstheme="minorBidi"/>
          <w:i/>
          <w:iCs/>
          <w:color w:val="000000" w:themeColor="text1"/>
        </w:rPr>
        <w:t>F</w:t>
      </w:r>
      <w:r w:rsidR="19F92DA6" w:rsidRPr="6E538CDE">
        <w:rPr>
          <w:rFonts w:ascii="Times" w:hAnsi="Times" w:cstheme="minorBidi"/>
          <w:color w:val="000000" w:themeColor="text1"/>
        </w:rPr>
        <w:t xml:space="preserve"> = 1.</w:t>
      </w:r>
      <w:r w:rsidR="091A5A2A" w:rsidRPr="6E538CDE">
        <w:rPr>
          <w:rFonts w:ascii="Times" w:hAnsi="Times" w:cstheme="minorBidi"/>
          <w:color w:val="000000" w:themeColor="text1"/>
        </w:rPr>
        <w:t>44</w:t>
      </w:r>
      <w:r w:rsidR="19F92DA6" w:rsidRPr="6E538CDE">
        <w:rPr>
          <w:rFonts w:ascii="Times" w:hAnsi="Times" w:cstheme="minorBidi"/>
          <w:color w:val="000000" w:themeColor="text1"/>
        </w:rPr>
        <w:t xml:space="preserve">, </w:t>
      </w:r>
      <w:r w:rsidR="19F92DA6" w:rsidRPr="6E538CDE">
        <w:rPr>
          <w:rFonts w:ascii="Times" w:hAnsi="Times" w:cstheme="minorBidi"/>
          <w:i/>
          <w:iCs/>
          <w:color w:val="000000" w:themeColor="text1"/>
        </w:rPr>
        <w:t xml:space="preserve">df </w:t>
      </w:r>
      <w:r w:rsidR="19F92DA6" w:rsidRPr="6E538CDE">
        <w:rPr>
          <w:rFonts w:ascii="Times" w:hAnsi="Times" w:cstheme="minorBidi"/>
          <w:color w:val="000000" w:themeColor="text1"/>
        </w:rPr>
        <w:t xml:space="preserve">= </w:t>
      </w:r>
      <w:r w:rsidR="4F083767" w:rsidRPr="6E538CDE">
        <w:rPr>
          <w:rFonts w:ascii="Times" w:hAnsi="Times" w:cstheme="minorBidi"/>
          <w:color w:val="000000" w:themeColor="text1"/>
        </w:rPr>
        <w:t>1,</w:t>
      </w:r>
      <w:r w:rsidR="23940F50" w:rsidRPr="6E538CDE">
        <w:rPr>
          <w:rFonts w:ascii="Times" w:hAnsi="Times" w:cstheme="minorBidi"/>
          <w:color w:val="000000" w:themeColor="text1"/>
        </w:rPr>
        <w:t xml:space="preserve"> </w:t>
      </w:r>
      <w:r w:rsidR="19F92DA6" w:rsidRPr="6E538CDE">
        <w:rPr>
          <w:rFonts w:ascii="Times" w:hAnsi="Times" w:cstheme="minorBidi"/>
          <w:color w:val="000000" w:themeColor="text1"/>
        </w:rPr>
        <w:t>1</w:t>
      </w:r>
      <w:r w:rsidR="34F72427" w:rsidRPr="6E538CDE">
        <w:rPr>
          <w:rFonts w:ascii="Times" w:hAnsi="Times" w:cstheme="minorBidi"/>
          <w:color w:val="000000" w:themeColor="text1"/>
        </w:rPr>
        <w:t>7</w:t>
      </w:r>
      <w:r w:rsidR="5CE91D86" w:rsidRPr="6E538CDE">
        <w:rPr>
          <w:rFonts w:ascii="Times" w:hAnsi="Times" w:cstheme="minorBidi"/>
          <w:color w:val="000000" w:themeColor="text1"/>
        </w:rPr>
        <w:t>5</w:t>
      </w:r>
      <w:r w:rsidR="19F92DA6" w:rsidRPr="6E538CDE">
        <w:rPr>
          <w:rFonts w:ascii="Times" w:hAnsi="Times" w:cstheme="minorBidi"/>
          <w:color w:val="000000" w:themeColor="text1"/>
        </w:rPr>
        <w:t xml:space="preserve"> p = 0.23</w:t>
      </w:r>
      <w:r w:rsidR="1DF0730F" w:rsidRPr="6E538CDE">
        <w:rPr>
          <w:rFonts w:ascii="Times" w:hAnsi="Times" w:cstheme="minorBidi"/>
          <w:color w:val="000000" w:themeColor="text1"/>
        </w:rPr>
        <w:t>2</w:t>
      </w:r>
      <w:r w:rsidR="31CF8F8C" w:rsidRPr="6E538CDE">
        <w:rPr>
          <w:rFonts w:ascii="system-ui" w:eastAsia="system-ui" w:hAnsi="system-ui" w:cs="system-ui"/>
          <w:color w:val="212529"/>
          <w:sz w:val="25"/>
          <w:szCs w:val="25"/>
        </w:rPr>
        <w:t>)</w:t>
      </w:r>
      <w:r w:rsidR="58E7C2E9" w:rsidRPr="6E538CDE">
        <w:rPr>
          <w:rFonts w:ascii="Times" w:hAnsi="Times" w:cstheme="minorBidi"/>
          <w:color w:val="000000" w:themeColor="text1"/>
        </w:rPr>
        <w:t>, means</w:t>
      </w:r>
      <w:r w:rsidR="11E79A04" w:rsidRPr="6E538CDE">
        <w:rPr>
          <w:rFonts w:ascii="Times" w:hAnsi="Times" w:cstheme="minorBidi"/>
          <w:color w:val="000000" w:themeColor="text1"/>
        </w:rPr>
        <w:t xml:space="preserve"> (with SD)</w:t>
      </w:r>
      <w:r w:rsidR="58E7C2E9" w:rsidRPr="6E538CDE">
        <w:rPr>
          <w:rFonts w:ascii="Times" w:hAnsi="Times" w:cstheme="minorBidi"/>
          <w:color w:val="000000" w:themeColor="text1"/>
        </w:rPr>
        <w:t xml:space="preserve"> are 2.42</w:t>
      </w:r>
      <w:r w:rsidR="39014DA7" w:rsidRPr="6E538CDE">
        <w:rPr>
          <w:rFonts w:ascii="Times" w:hAnsi="Times" w:cstheme="minorBidi"/>
          <w:color w:val="000000" w:themeColor="text1"/>
        </w:rPr>
        <w:t xml:space="preserve"> </w:t>
      </w:r>
      <w:r w:rsidR="004221EC" w:rsidRPr="6E538CDE">
        <w:rPr>
          <w:rFonts w:ascii="Times" w:hAnsi="Times" w:cstheme="minorBidi"/>
          <w:color w:val="000000" w:themeColor="text1"/>
        </w:rPr>
        <w:t xml:space="preserve">kg </w:t>
      </w:r>
      <w:r w:rsidR="39014DA7" w:rsidRPr="6E538CDE">
        <w:rPr>
          <w:rFonts w:ascii="Times" w:hAnsi="Times" w:cstheme="minorBidi"/>
          <w:color w:val="000000" w:themeColor="text1"/>
        </w:rPr>
        <w:t>(4.29)</w:t>
      </w:r>
      <w:r w:rsidR="58E7C2E9" w:rsidRPr="6E538CDE">
        <w:rPr>
          <w:rFonts w:ascii="Times" w:hAnsi="Times" w:cstheme="minorBidi"/>
          <w:color w:val="000000" w:themeColor="text1"/>
        </w:rPr>
        <w:t xml:space="preserve"> and 1.64</w:t>
      </w:r>
      <w:r w:rsidR="6E7CC8A9" w:rsidRPr="6E538CDE">
        <w:rPr>
          <w:rFonts w:ascii="Times" w:hAnsi="Times" w:cstheme="minorBidi"/>
          <w:color w:val="000000" w:themeColor="text1"/>
        </w:rPr>
        <w:t xml:space="preserve"> </w:t>
      </w:r>
      <w:r w:rsidR="004221EC" w:rsidRPr="6E538CDE">
        <w:rPr>
          <w:rFonts w:ascii="Times" w:hAnsi="Times" w:cstheme="minorBidi"/>
          <w:color w:val="000000" w:themeColor="text1"/>
        </w:rPr>
        <w:t xml:space="preserve">kg </w:t>
      </w:r>
      <w:r w:rsidR="6E7CC8A9" w:rsidRPr="6E538CDE">
        <w:rPr>
          <w:rFonts w:ascii="Times" w:hAnsi="Times" w:cstheme="minorBidi"/>
          <w:color w:val="000000" w:themeColor="text1"/>
        </w:rPr>
        <w:t>(4.26)</w:t>
      </w:r>
      <w:r w:rsidR="58E7C2E9" w:rsidRPr="6E538CDE">
        <w:rPr>
          <w:rFonts w:ascii="Times" w:hAnsi="Times" w:cstheme="minorBidi"/>
          <w:color w:val="000000" w:themeColor="text1"/>
        </w:rPr>
        <w:t xml:space="preserve"> for intervention and control group</w:t>
      </w:r>
      <w:r w:rsidR="6016F54C" w:rsidRPr="6E538CDE">
        <w:rPr>
          <w:rFonts w:ascii="Times" w:hAnsi="Times" w:cstheme="minorBidi"/>
          <w:color w:val="000000" w:themeColor="text1"/>
        </w:rPr>
        <w:t>,</w:t>
      </w:r>
      <w:r w:rsidR="58E7C2E9" w:rsidRPr="6E538CDE">
        <w:rPr>
          <w:rFonts w:ascii="Times" w:hAnsi="Times" w:cstheme="minorBidi"/>
          <w:color w:val="000000" w:themeColor="text1"/>
        </w:rPr>
        <w:t xml:space="preserve"> respectively</w:t>
      </w:r>
      <w:r w:rsidR="13FFC57D" w:rsidRPr="6E538CDE">
        <w:rPr>
          <w:rFonts w:ascii="Times" w:hAnsi="Times" w:cstheme="minorBidi"/>
          <w:color w:val="000000" w:themeColor="text1"/>
        </w:rPr>
        <w:t xml:space="preserve">). </w:t>
      </w:r>
      <w:r w:rsidR="0FF4EC46" w:rsidRPr="6E538CDE">
        <w:rPr>
          <w:rFonts w:ascii="Times" w:hAnsi="Times" w:cstheme="minorBidi"/>
          <w:color w:val="000000" w:themeColor="text1"/>
        </w:rPr>
        <w:t xml:space="preserve">Findings were similar when </w:t>
      </w:r>
      <w:r w:rsidR="0FF4EC46" w:rsidRPr="6E538CDE">
        <w:rPr>
          <w:rFonts w:ascii="Times" w:hAnsi="Times" w:cstheme="minorBidi"/>
          <w:color w:val="000000" w:themeColor="text1"/>
        </w:rPr>
        <w:lastRenderedPageBreak/>
        <w:t xml:space="preserve">groups were split using the threshold of BMI &lt; 30 vs. </w:t>
      </w:r>
      <w:r w:rsidR="0FF4EC46" w:rsidRPr="6E538CDE">
        <w:rPr>
          <w:rFonts w:ascii="Times" w:hAnsi="Times" w:cs="Times"/>
          <w:color w:val="000000" w:themeColor="text1"/>
        </w:rPr>
        <w:t>≥</w:t>
      </w:r>
      <w:r w:rsidR="0FF4EC46" w:rsidRPr="6E538CDE">
        <w:rPr>
          <w:rFonts w:ascii="Times" w:hAnsi="Times" w:cstheme="minorBidi"/>
          <w:color w:val="000000" w:themeColor="text1"/>
        </w:rPr>
        <w:t xml:space="preserve"> 30, although as expected overall weight loss was greater in the BMI </w:t>
      </w:r>
      <w:r w:rsidR="0FF4EC46" w:rsidRPr="6E538CDE">
        <w:rPr>
          <w:rFonts w:ascii="Times" w:hAnsi="Times" w:cs="Times"/>
          <w:color w:val="000000" w:themeColor="text1"/>
        </w:rPr>
        <w:t>≥</w:t>
      </w:r>
      <w:r w:rsidR="0FF4EC46" w:rsidRPr="6E538CDE">
        <w:rPr>
          <w:rFonts w:ascii="Times" w:hAnsi="Times" w:cstheme="minorBidi"/>
          <w:color w:val="000000" w:themeColor="text1"/>
        </w:rPr>
        <w:t xml:space="preserve"> 30 subgroup. </w:t>
      </w:r>
      <w:r w:rsidR="2A81F84C" w:rsidRPr="6E538CDE">
        <w:rPr>
          <w:rFonts w:ascii="Times" w:hAnsi="Times" w:cstheme="minorBidi"/>
          <w:lang w:val="en-US"/>
        </w:rPr>
        <w:t xml:space="preserve">There was a small </w:t>
      </w:r>
      <w:r w:rsidR="00DA62B1" w:rsidRPr="6E538CDE">
        <w:rPr>
          <w:rFonts w:ascii="Times" w:hAnsi="Times" w:cstheme="minorBidi"/>
          <w:lang w:val="en-US"/>
        </w:rPr>
        <w:t>(eta</w:t>
      </w:r>
      <w:r w:rsidR="00DA62B1" w:rsidRPr="6E538CDE">
        <w:rPr>
          <w:rFonts w:ascii="Times" w:hAnsi="Times" w:cstheme="minorBidi"/>
          <w:vertAlign w:val="superscript"/>
          <w:lang w:val="en-US"/>
        </w:rPr>
        <w:t>2</w:t>
      </w:r>
      <w:r w:rsidR="00DA62B1" w:rsidRPr="6E538CDE">
        <w:rPr>
          <w:rFonts w:ascii="Times" w:hAnsi="Times" w:cstheme="minorBidi"/>
          <w:lang w:val="en-US"/>
        </w:rPr>
        <w:t xml:space="preserve"> = 0.02) </w:t>
      </w:r>
      <w:r w:rsidR="2A81F84C" w:rsidRPr="6E538CDE">
        <w:rPr>
          <w:rFonts w:ascii="Times" w:hAnsi="Times" w:cstheme="minorBidi"/>
          <w:lang w:val="en-US"/>
        </w:rPr>
        <w:t xml:space="preserve">significant difference </w:t>
      </w:r>
      <w:r w:rsidR="6D6C04A2" w:rsidRPr="6E538CDE">
        <w:rPr>
          <w:rFonts w:ascii="Times" w:hAnsi="Times" w:cstheme="minorBidi"/>
          <w:lang w:val="en-US"/>
        </w:rPr>
        <w:t>for</w:t>
      </w:r>
      <w:r w:rsidR="491D1D49" w:rsidRPr="6E538CDE">
        <w:rPr>
          <w:rFonts w:ascii="Times" w:hAnsi="Times" w:cstheme="minorBidi"/>
          <w:lang w:val="en-US"/>
        </w:rPr>
        <w:t xml:space="preserve"> t</w:t>
      </w:r>
      <w:r w:rsidR="2A81F84C" w:rsidRPr="6E538CDE">
        <w:rPr>
          <w:rFonts w:ascii="Times" w:hAnsi="Times" w:cstheme="minorBidi"/>
          <w:lang w:val="en-US"/>
        </w:rPr>
        <w:t>he BMI-split, meaning that there was more</w:t>
      </w:r>
      <w:r w:rsidR="59F36009" w:rsidRPr="6E538CDE">
        <w:rPr>
          <w:rFonts w:ascii="Times" w:hAnsi="Times" w:cstheme="minorBidi"/>
          <w:lang w:val="en-US"/>
        </w:rPr>
        <w:t xml:space="preserve"> </w:t>
      </w:r>
      <w:r w:rsidR="2A81F84C" w:rsidRPr="6E538CDE">
        <w:rPr>
          <w:rFonts w:ascii="Times" w:hAnsi="Times" w:cstheme="minorBidi"/>
          <w:lang w:val="en-US"/>
        </w:rPr>
        <w:t>weight loss in the &gt;</w:t>
      </w:r>
      <w:r w:rsidR="7D4E31F6" w:rsidRPr="6E538CDE">
        <w:rPr>
          <w:rFonts w:ascii="Times" w:hAnsi="Times" w:cstheme="minorBidi"/>
          <w:lang w:val="en-US"/>
        </w:rPr>
        <w:t xml:space="preserve"> 30 BMI group</w:t>
      </w:r>
      <w:r w:rsidR="2A81F84C" w:rsidRPr="6E538CDE">
        <w:rPr>
          <w:rFonts w:ascii="Times" w:hAnsi="Times" w:cstheme="minorBidi"/>
          <w:lang w:val="en-US"/>
        </w:rPr>
        <w:t>, but not between the interaction between these two factors</w:t>
      </w:r>
      <w:r w:rsidR="2A81F84C" w:rsidRPr="6E538CDE">
        <w:rPr>
          <w:rFonts w:ascii="Times" w:eastAsia="Times" w:hAnsi="Times" w:cstheme="minorBidi"/>
          <w:lang w:val="en-US"/>
        </w:rPr>
        <w:t xml:space="preserve"> (see Table </w:t>
      </w:r>
      <w:r w:rsidR="003A2E19" w:rsidRPr="6E538CDE">
        <w:rPr>
          <w:rFonts w:ascii="Times" w:eastAsia="Times" w:hAnsi="Times" w:cstheme="minorBidi"/>
          <w:lang w:val="en-US"/>
        </w:rPr>
        <w:t>3</w:t>
      </w:r>
      <w:r w:rsidR="2A81F84C" w:rsidRPr="6E538CDE">
        <w:rPr>
          <w:rFonts w:ascii="Times" w:eastAsia="Times" w:hAnsi="Times" w:cstheme="minorBidi"/>
          <w:lang w:val="en-US"/>
        </w:rPr>
        <w:t>)</w:t>
      </w:r>
      <w:r w:rsidR="1AB6B53B" w:rsidRPr="6E538CDE">
        <w:rPr>
          <w:rFonts w:ascii="Times" w:eastAsia="Times" w:hAnsi="Times" w:cstheme="minorBidi"/>
          <w:lang w:val="en-US"/>
        </w:rPr>
        <w:t xml:space="preserve">, meaning that </w:t>
      </w:r>
      <w:r w:rsidR="6036DBAA" w:rsidRPr="6E538CDE">
        <w:rPr>
          <w:rFonts w:ascii="Times" w:eastAsia="Times" w:hAnsi="Times" w:cstheme="minorBidi"/>
          <w:lang w:val="en-US"/>
        </w:rPr>
        <w:t xml:space="preserve">the </w:t>
      </w:r>
      <w:r w:rsidR="1AB6B53B" w:rsidRPr="6E538CDE">
        <w:rPr>
          <w:rFonts w:ascii="Times" w:eastAsia="Times" w:hAnsi="Times" w:cstheme="minorBidi"/>
          <w:lang w:val="en-US"/>
        </w:rPr>
        <w:t>weight loss difference between the intervention versus control group was similar in both BMI groups</w:t>
      </w:r>
      <w:r w:rsidR="2A81F84C" w:rsidRPr="6E538CDE">
        <w:rPr>
          <w:rFonts w:ascii="Times" w:eastAsia="Times" w:hAnsi="Times" w:cstheme="minorBidi"/>
          <w:lang w:val="en-US"/>
        </w:rPr>
        <w:t>.</w:t>
      </w:r>
    </w:p>
    <w:p w14:paraId="43844F87" w14:textId="78C6D9D5" w:rsidR="2FDBB7F7" w:rsidRDefault="3476957E" w:rsidP="00565092">
      <w:pPr>
        <w:jc w:val="both"/>
        <w:rPr>
          <w:rFonts w:ascii="Times" w:eastAsia="Times" w:hAnsi="Times" w:cstheme="minorBidi"/>
          <w:lang w:val="en-US"/>
        </w:rPr>
      </w:pPr>
      <w:r w:rsidRPr="2E834BC0">
        <w:rPr>
          <w:rFonts w:ascii="Times" w:eastAsia="Times" w:hAnsi="Times" w:cstheme="minorBidi"/>
          <w:b/>
          <w:bCs/>
          <w:lang w:val="en-US"/>
        </w:rPr>
        <w:t xml:space="preserve">Table </w:t>
      </w:r>
      <w:r w:rsidR="003A2E19">
        <w:rPr>
          <w:rFonts w:ascii="Times" w:eastAsia="Times" w:hAnsi="Times" w:cstheme="minorBidi"/>
          <w:b/>
          <w:bCs/>
          <w:lang w:val="en-US"/>
        </w:rPr>
        <w:t>3</w:t>
      </w:r>
      <w:r w:rsidRPr="2E834BC0">
        <w:rPr>
          <w:rFonts w:ascii="Times" w:eastAsia="Times" w:hAnsi="Times" w:cstheme="minorBidi"/>
          <w:lang w:val="en-US"/>
        </w:rPr>
        <w:t>. A</w:t>
      </w:r>
      <w:r w:rsidR="10ED0D78" w:rsidRPr="2E834BC0">
        <w:rPr>
          <w:rFonts w:ascii="Times" w:eastAsia="Times" w:hAnsi="Times" w:cstheme="minorBidi"/>
          <w:lang w:val="en-US"/>
        </w:rPr>
        <w:t>NOVA</w:t>
      </w:r>
      <w:r w:rsidRPr="2E834BC0">
        <w:rPr>
          <w:rFonts w:ascii="Times" w:eastAsia="Times" w:hAnsi="Times" w:cstheme="minorBidi"/>
          <w:lang w:val="en-US"/>
        </w:rPr>
        <w:t xml:space="preserve"> </w:t>
      </w:r>
      <w:r w:rsidR="260443B9" w:rsidRPr="2E834BC0">
        <w:rPr>
          <w:rFonts w:ascii="Times" w:eastAsia="Times" w:hAnsi="Times" w:cstheme="minorBidi"/>
          <w:lang w:val="en-US"/>
        </w:rPr>
        <w:t xml:space="preserve">for </w:t>
      </w:r>
      <w:r w:rsidRPr="2E834BC0">
        <w:rPr>
          <w:rFonts w:ascii="Times" w:eastAsia="Times" w:hAnsi="Times" w:cstheme="minorBidi"/>
          <w:lang w:val="en-US"/>
        </w:rPr>
        <w:t>weight loss</w:t>
      </w:r>
      <w:r w:rsidR="14522FDE" w:rsidRPr="2E834BC0">
        <w:rPr>
          <w:rFonts w:ascii="Times" w:eastAsia="Times" w:hAnsi="Times" w:cstheme="minorBidi"/>
          <w:lang w:val="en-US"/>
        </w:rPr>
        <w:t xml:space="preserve"> at 6 months</w:t>
      </w:r>
      <w:r w:rsidRPr="2E834BC0">
        <w:rPr>
          <w:rFonts w:ascii="Times" w:eastAsia="Times" w:hAnsi="Times" w:cstheme="minorBidi"/>
          <w:lang w:val="en-US"/>
        </w:rPr>
        <w:t xml:space="preserve"> </w:t>
      </w:r>
      <w:r w:rsidR="4DC08531" w:rsidRPr="2E834BC0">
        <w:rPr>
          <w:rFonts w:ascii="Times" w:eastAsia="Times" w:hAnsi="Times" w:cstheme="minorBidi"/>
          <w:lang w:val="en-US"/>
        </w:rPr>
        <w:t xml:space="preserve">with </w:t>
      </w:r>
      <w:r w:rsidRPr="2E834BC0">
        <w:rPr>
          <w:rFonts w:ascii="Times" w:eastAsia="Times" w:hAnsi="Times" w:cstheme="minorBidi"/>
          <w:lang w:val="en-US"/>
        </w:rPr>
        <w:t>intervention versus control and BMI split</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400"/>
        <w:gridCol w:w="1155"/>
        <w:gridCol w:w="1365"/>
        <w:gridCol w:w="1440"/>
        <w:gridCol w:w="1260"/>
      </w:tblGrid>
      <w:tr w:rsidR="02EAEDBB" w:rsidRPr="00565092" w14:paraId="639FE039" w14:textId="77777777" w:rsidTr="2E834BC0">
        <w:trPr>
          <w:trHeight w:val="300"/>
        </w:trPr>
        <w:tc>
          <w:tcPr>
            <w:tcW w:w="2400" w:type="dxa"/>
            <w:tcBorders>
              <w:top w:val="single" w:sz="8" w:space="0" w:color="000000" w:themeColor="text1"/>
              <w:left w:val="none" w:sz="12" w:space="0" w:color="000000" w:themeColor="text1"/>
              <w:bottom w:val="single" w:sz="8" w:space="0" w:color="000000" w:themeColor="text1"/>
              <w:right w:val="none" w:sz="12" w:space="0" w:color="000000" w:themeColor="text1"/>
            </w:tcBorders>
          </w:tcPr>
          <w:p w14:paraId="2D452A86" w14:textId="7BE37463" w:rsidR="02EAEDBB" w:rsidRDefault="02EAEDBB" w:rsidP="02EAEDBB">
            <w:pPr>
              <w:spacing w:line="360" w:lineRule="auto"/>
              <w:rPr>
                <w:rFonts w:ascii="Times" w:eastAsia="Times" w:hAnsi="Times" w:cstheme="minorBidi"/>
                <w:lang w:val="en-US"/>
              </w:rPr>
            </w:pPr>
          </w:p>
        </w:tc>
        <w:tc>
          <w:tcPr>
            <w:tcW w:w="1155" w:type="dxa"/>
            <w:tcBorders>
              <w:top w:val="single" w:sz="8" w:space="0" w:color="000000" w:themeColor="text1"/>
              <w:left w:val="none" w:sz="12" w:space="0" w:color="000000" w:themeColor="text1"/>
              <w:bottom w:val="single" w:sz="8" w:space="0" w:color="000000" w:themeColor="text1"/>
              <w:right w:val="none" w:sz="12" w:space="0" w:color="000000" w:themeColor="text1"/>
            </w:tcBorders>
            <w:vAlign w:val="center"/>
          </w:tcPr>
          <w:p w14:paraId="363F485E" w14:textId="52550E57" w:rsidR="38B6C439" w:rsidRPr="00565092" w:rsidRDefault="38B6C439" w:rsidP="02EAEDBB">
            <w:pPr>
              <w:spacing w:line="360" w:lineRule="auto"/>
              <w:jc w:val="right"/>
              <w:rPr>
                <w:rFonts w:ascii="Times" w:eastAsia="Times" w:hAnsi="Times" w:cstheme="minorBidi"/>
                <w:b/>
                <w:bCs/>
                <w:i/>
                <w:iCs/>
              </w:rPr>
            </w:pPr>
            <w:r w:rsidRPr="00565092">
              <w:rPr>
                <w:rFonts w:ascii="Times" w:eastAsia="Times" w:hAnsi="Times" w:cstheme="minorBidi"/>
                <w:b/>
                <w:bCs/>
                <w:i/>
                <w:iCs/>
              </w:rPr>
              <w:t>df</w:t>
            </w:r>
          </w:p>
        </w:tc>
        <w:tc>
          <w:tcPr>
            <w:tcW w:w="1365" w:type="dxa"/>
            <w:tcBorders>
              <w:top w:val="single" w:sz="8" w:space="0" w:color="000000" w:themeColor="text1"/>
              <w:left w:val="none" w:sz="12" w:space="0" w:color="000000" w:themeColor="text1"/>
              <w:bottom w:val="single" w:sz="8" w:space="0" w:color="000000" w:themeColor="text1"/>
              <w:right w:val="none" w:sz="12" w:space="0" w:color="000000" w:themeColor="text1"/>
            </w:tcBorders>
            <w:vAlign w:val="center"/>
          </w:tcPr>
          <w:p w14:paraId="53954010" w14:textId="1EC1BF0F" w:rsidR="64368CCD" w:rsidRPr="00565092" w:rsidRDefault="64368CCD" w:rsidP="02EAEDBB">
            <w:pPr>
              <w:spacing w:line="360" w:lineRule="auto"/>
              <w:jc w:val="right"/>
              <w:rPr>
                <w:rFonts w:ascii="Times" w:eastAsia="Times" w:hAnsi="Times" w:cstheme="minorBidi"/>
                <w:b/>
                <w:bCs/>
                <w:i/>
                <w:iCs/>
                <w:lang w:val="en-US"/>
              </w:rPr>
            </w:pPr>
            <w:r w:rsidRPr="00565092">
              <w:rPr>
                <w:rFonts w:ascii="Times" w:eastAsia="Times" w:hAnsi="Times" w:cstheme="minorBidi"/>
                <w:b/>
                <w:bCs/>
                <w:i/>
                <w:iCs/>
                <w:lang w:val="en-US"/>
              </w:rPr>
              <w:t>SSQ</w:t>
            </w:r>
          </w:p>
        </w:tc>
        <w:tc>
          <w:tcPr>
            <w:tcW w:w="1440" w:type="dxa"/>
            <w:tcBorders>
              <w:top w:val="single" w:sz="8" w:space="0" w:color="000000" w:themeColor="text1"/>
              <w:left w:val="none" w:sz="12" w:space="0" w:color="000000" w:themeColor="text1"/>
              <w:bottom w:val="single" w:sz="8" w:space="0" w:color="000000" w:themeColor="text1"/>
              <w:right w:val="none" w:sz="12" w:space="0" w:color="000000" w:themeColor="text1"/>
            </w:tcBorders>
            <w:vAlign w:val="center"/>
          </w:tcPr>
          <w:p w14:paraId="418F55FB" w14:textId="7512A597" w:rsidR="226094CA" w:rsidRPr="00565092" w:rsidRDefault="226094CA" w:rsidP="02EAEDBB">
            <w:pPr>
              <w:spacing w:line="360" w:lineRule="auto"/>
              <w:jc w:val="right"/>
              <w:rPr>
                <w:rFonts w:ascii="Times" w:eastAsia="Times" w:hAnsi="Times" w:cstheme="minorBidi"/>
                <w:b/>
                <w:bCs/>
                <w:i/>
                <w:iCs/>
                <w:lang w:val="en-US"/>
              </w:rPr>
            </w:pPr>
            <w:r w:rsidRPr="00565092">
              <w:rPr>
                <w:rFonts w:ascii="Times" w:eastAsia="Times" w:hAnsi="Times" w:cstheme="minorBidi"/>
                <w:b/>
                <w:bCs/>
                <w:i/>
                <w:iCs/>
                <w:lang w:val="en-US"/>
              </w:rPr>
              <w:t>F</w:t>
            </w:r>
          </w:p>
        </w:tc>
        <w:tc>
          <w:tcPr>
            <w:tcW w:w="1260" w:type="dxa"/>
            <w:tcBorders>
              <w:top w:val="single" w:sz="8" w:space="0" w:color="000000" w:themeColor="text1"/>
              <w:left w:val="none" w:sz="12" w:space="0" w:color="000000" w:themeColor="text1"/>
              <w:bottom w:val="single" w:sz="8" w:space="0" w:color="000000" w:themeColor="text1"/>
              <w:right w:val="none" w:sz="12" w:space="0" w:color="000000" w:themeColor="text1"/>
            </w:tcBorders>
            <w:vAlign w:val="center"/>
          </w:tcPr>
          <w:p w14:paraId="610B6A75" w14:textId="029115AD" w:rsidR="226094CA" w:rsidRPr="00565092" w:rsidRDefault="226094CA" w:rsidP="02EAEDBB">
            <w:pPr>
              <w:spacing w:line="360" w:lineRule="auto"/>
              <w:jc w:val="right"/>
              <w:rPr>
                <w:rFonts w:ascii="Times" w:eastAsia="Times" w:hAnsi="Times" w:cstheme="minorBidi"/>
                <w:b/>
                <w:bCs/>
                <w:i/>
                <w:iCs/>
                <w:lang w:val="en-US"/>
              </w:rPr>
            </w:pPr>
            <w:r w:rsidRPr="00565092">
              <w:rPr>
                <w:rFonts w:ascii="Times" w:eastAsia="Times" w:hAnsi="Times" w:cstheme="minorBidi"/>
                <w:b/>
                <w:bCs/>
                <w:i/>
                <w:iCs/>
                <w:lang w:val="en-US"/>
              </w:rPr>
              <w:t>p</w:t>
            </w:r>
          </w:p>
        </w:tc>
      </w:tr>
      <w:tr w:rsidR="02EAEDBB" w14:paraId="220ECA7A" w14:textId="77777777" w:rsidTr="2E834BC0">
        <w:trPr>
          <w:trHeight w:val="300"/>
        </w:trPr>
        <w:tc>
          <w:tcPr>
            <w:tcW w:w="2400" w:type="dxa"/>
            <w:tcBorders>
              <w:top w:val="single" w:sz="8" w:space="0" w:color="000000" w:themeColor="text1"/>
            </w:tcBorders>
          </w:tcPr>
          <w:p w14:paraId="74290320" w14:textId="105430E4" w:rsidR="64368CCD" w:rsidRDefault="64368CCD" w:rsidP="02EAEDBB">
            <w:pPr>
              <w:spacing w:line="360" w:lineRule="auto"/>
              <w:rPr>
                <w:rFonts w:ascii="Times" w:eastAsia="Times" w:hAnsi="Times" w:cstheme="minorBidi"/>
                <w:lang w:val="en-US"/>
              </w:rPr>
            </w:pPr>
            <w:r w:rsidRPr="02EAEDBB">
              <w:rPr>
                <w:rFonts w:ascii="Times" w:eastAsia="Times" w:hAnsi="Times" w:cstheme="minorBidi"/>
                <w:lang w:val="en-US"/>
              </w:rPr>
              <w:t>Intervention-control</w:t>
            </w:r>
          </w:p>
        </w:tc>
        <w:tc>
          <w:tcPr>
            <w:tcW w:w="1155" w:type="dxa"/>
            <w:tcBorders>
              <w:top w:val="single" w:sz="8" w:space="0" w:color="000000" w:themeColor="text1"/>
            </w:tcBorders>
            <w:vAlign w:val="center"/>
          </w:tcPr>
          <w:p w14:paraId="23BB4887" w14:textId="09B90250" w:rsidR="0B07DD5F" w:rsidRDefault="0B07DD5F" w:rsidP="02EAEDBB">
            <w:pPr>
              <w:spacing w:line="360" w:lineRule="auto"/>
              <w:jc w:val="right"/>
              <w:rPr>
                <w:rFonts w:ascii="Times" w:eastAsia="Times" w:hAnsi="Times" w:cstheme="minorBidi"/>
                <w:lang w:val="en-US"/>
              </w:rPr>
            </w:pPr>
            <w:r w:rsidRPr="02EAEDBB">
              <w:rPr>
                <w:rFonts w:ascii="Times" w:eastAsia="Times" w:hAnsi="Times" w:cstheme="minorBidi"/>
                <w:lang w:val="en-US"/>
              </w:rPr>
              <w:t>1</w:t>
            </w:r>
          </w:p>
        </w:tc>
        <w:tc>
          <w:tcPr>
            <w:tcW w:w="1365" w:type="dxa"/>
            <w:tcBorders>
              <w:top w:val="single" w:sz="8" w:space="0" w:color="000000" w:themeColor="text1"/>
            </w:tcBorders>
            <w:vAlign w:val="center"/>
          </w:tcPr>
          <w:p w14:paraId="4113D950" w14:textId="1FA6E3E7" w:rsidR="64368CCD" w:rsidRDefault="64368CCD" w:rsidP="02EAEDBB">
            <w:pPr>
              <w:spacing w:line="360" w:lineRule="auto"/>
              <w:jc w:val="right"/>
              <w:rPr>
                <w:rFonts w:ascii="Times" w:eastAsia="Times" w:hAnsi="Times" w:cstheme="minorBidi"/>
                <w:lang w:val="en-US"/>
              </w:rPr>
            </w:pPr>
            <w:r w:rsidRPr="02EAEDBB">
              <w:rPr>
                <w:rFonts w:ascii="Times" w:eastAsia="Times" w:hAnsi="Times" w:cstheme="minorBidi"/>
                <w:lang w:val="en-US"/>
              </w:rPr>
              <w:t>26.34</w:t>
            </w:r>
          </w:p>
        </w:tc>
        <w:tc>
          <w:tcPr>
            <w:tcW w:w="1440" w:type="dxa"/>
            <w:tcBorders>
              <w:top w:val="single" w:sz="8" w:space="0" w:color="000000" w:themeColor="text1"/>
            </w:tcBorders>
            <w:vAlign w:val="center"/>
          </w:tcPr>
          <w:p w14:paraId="5EDFE2A6" w14:textId="0B34DE7E" w:rsidR="406BF2F6" w:rsidRDefault="406BF2F6" w:rsidP="02EAEDBB">
            <w:pPr>
              <w:spacing w:line="360" w:lineRule="auto"/>
              <w:jc w:val="right"/>
              <w:rPr>
                <w:rFonts w:ascii="Times" w:eastAsia="Times" w:hAnsi="Times" w:cstheme="minorBidi"/>
                <w:lang w:val="en-US"/>
              </w:rPr>
            </w:pPr>
            <w:r w:rsidRPr="02EAEDBB">
              <w:rPr>
                <w:rFonts w:ascii="Times" w:eastAsia="Times" w:hAnsi="Times" w:cstheme="minorBidi"/>
                <w:lang w:val="en-US"/>
              </w:rPr>
              <w:t>1.458</w:t>
            </w:r>
          </w:p>
        </w:tc>
        <w:tc>
          <w:tcPr>
            <w:tcW w:w="1260" w:type="dxa"/>
            <w:tcBorders>
              <w:top w:val="single" w:sz="8" w:space="0" w:color="000000" w:themeColor="text1"/>
            </w:tcBorders>
            <w:vAlign w:val="center"/>
          </w:tcPr>
          <w:p w14:paraId="6FE5EC26" w14:textId="43BB812E" w:rsidR="36B54E91" w:rsidRDefault="36B54E91" w:rsidP="02EAEDBB">
            <w:pPr>
              <w:spacing w:line="360" w:lineRule="auto"/>
              <w:jc w:val="right"/>
              <w:rPr>
                <w:rFonts w:ascii="Times" w:eastAsia="Times" w:hAnsi="Times" w:cstheme="minorBidi"/>
                <w:lang w:val="en-US"/>
              </w:rPr>
            </w:pPr>
            <w:r w:rsidRPr="02EAEDBB">
              <w:rPr>
                <w:rFonts w:ascii="Times" w:eastAsia="Times" w:hAnsi="Times" w:cstheme="minorBidi"/>
                <w:lang w:val="en-US"/>
              </w:rPr>
              <w:t>0.229</w:t>
            </w:r>
          </w:p>
        </w:tc>
      </w:tr>
      <w:tr w:rsidR="02EAEDBB" w14:paraId="5A39C895" w14:textId="77777777" w:rsidTr="2E834BC0">
        <w:trPr>
          <w:trHeight w:val="300"/>
        </w:trPr>
        <w:tc>
          <w:tcPr>
            <w:tcW w:w="2400" w:type="dxa"/>
          </w:tcPr>
          <w:p w14:paraId="0469F1B1" w14:textId="7611E9F1" w:rsidR="64368CCD" w:rsidRDefault="64368CCD" w:rsidP="02EAEDBB">
            <w:pPr>
              <w:spacing w:line="360" w:lineRule="auto"/>
              <w:rPr>
                <w:rFonts w:ascii="Times" w:eastAsia="Times" w:hAnsi="Times" w:cstheme="minorBidi"/>
                <w:lang w:val="en-US"/>
              </w:rPr>
            </w:pPr>
            <w:r w:rsidRPr="02EAEDBB">
              <w:rPr>
                <w:rFonts w:ascii="Times" w:eastAsia="Times" w:hAnsi="Times" w:cstheme="minorBidi"/>
                <w:lang w:val="en-US"/>
              </w:rPr>
              <w:t>BMI-split</w:t>
            </w:r>
          </w:p>
        </w:tc>
        <w:tc>
          <w:tcPr>
            <w:tcW w:w="1155" w:type="dxa"/>
            <w:vAlign w:val="center"/>
          </w:tcPr>
          <w:p w14:paraId="17471C5C" w14:textId="03C9E504" w:rsidR="0B07DD5F" w:rsidRDefault="0B07DD5F" w:rsidP="02EAEDBB">
            <w:pPr>
              <w:spacing w:line="360" w:lineRule="auto"/>
              <w:jc w:val="right"/>
              <w:rPr>
                <w:rFonts w:ascii="Times" w:eastAsia="Times" w:hAnsi="Times" w:cstheme="minorBidi"/>
                <w:lang w:val="en-US"/>
              </w:rPr>
            </w:pPr>
            <w:r w:rsidRPr="02EAEDBB">
              <w:rPr>
                <w:rFonts w:ascii="Times" w:eastAsia="Times" w:hAnsi="Times" w:cstheme="minorBidi"/>
                <w:lang w:val="en-US"/>
              </w:rPr>
              <w:t>1</w:t>
            </w:r>
          </w:p>
        </w:tc>
        <w:tc>
          <w:tcPr>
            <w:tcW w:w="1365" w:type="dxa"/>
            <w:vAlign w:val="center"/>
          </w:tcPr>
          <w:p w14:paraId="65E3AD31" w14:textId="75F1188F" w:rsidR="64368CCD" w:rsidRDefault="64368CCD" w:rsidP="02EAEDBB">
            <w:pPr>
              <w:spacing w:line="360" w:lineRule="auto"/>
              <w:jc w:val="right"/>
              <w:rPr>
                <w:rFonts w:ascii="Times" w:eastAsia="Times" w:hAnsi="Times" w:cstheme="minorBidi"/>
                <w:lang w:val="en-US"/>
              </w:rPr>
            </w:pPr>
            <w:r w:rsidRPr="02EAEDBB">
              <w:rPr>
                <w:rFonts w:ascii="Times" w:eastAsia="Times" w:hAnsi="Times" w:cstheme="minorBidi"/>
                <w:lang w:val="en-US"/>
              </w:rPr>
              <w:t>76.20</w:t>
            </w:r>
          </w:p>
        </w:tc>
        <w:tc>
          <w:tcPr>
            <w:tcW w:w="1440" w:type="dxa"/>
            <w:vAlign w:val="center"/>
          </w:tcPr>
          <w:p w14:paraId="1F0EE80B" w14:textId="2828A2D9" w:rsidR="5638354C" w:rsidRDefault="5638354C" w:rsidP="02EAEDBB">
            <w:pPr>
              <w:spacing w:line="360" w:lineRule="auto"/>
              <w:jc w:val="right"/>
              <w:rPr>
                <w:rFonts w:ascii="Times" w:eastAsia="Times" w:hAnsi="Times" w:cstheme="minorBidi"/>
                <w:lang w:val="en-US"/>
              </w:rPr>
            </w:pPr>
            <w:r w:rsidRPr="02EAEDBB">
              <w:rPr>
                <w:rFonts w:ascii="Times" w:eastAsia="Times" w:hAnsi="Times" w:cstheme="minorBidi"/>
                <w:lang w:val="en-US"/>
              </w:rPr>
              <w:t>4.218</w:t>
            </w:r>
          </w:p>
        </w:tc>
        <w:tc>
          <w:tcPr>
            <w:tcW w:w="1260" w:type="dxa"/>
            <w:vAlign w:val="center"/>
          </w:tcPr>
          <w:p w14:paraId="53E53B16" w14:textId="26C1D0E6" w:rsidR="0A4DA8C9" w:rsidRDefault="0A4DA8C9" w:rsidP="02EAEDBB">
            <w:pPr>
              <w:spacing w:line="360" w:lineRule="auto"/>
              <w:jc w:val="right"/>
              <w:rPr>
                <w:rFonts w:ascii="Times" w:eastAsia="Times" w:hAnsi="Times" w:cstheme="minorBidi"/>
                <w:lang w:val="en-US"/>
              </w:rPr>
            </w:pPr>
            <w:r w:rsidRPr="02EAEDBB">
              <w:rPr>
                <w:rFonts w:ascii="Times" w:eastAsia="Times" w:hAnsi="Times" w:cstheme="minorBidi"/>
                <w:lang w:val="en-US"/>
              </w:rPr>
              <w:t>0.042</w:t>
            </w:r>
          </w:p>
        </w:tc>
      </w:tr>
      <w:tr w:rsidR="02EAEDBB" w14:paraId="741E378C" w14:textId="77777777" w:rsidTr="2E834BC0">
        <w:trPr>
          <w:trHeight w:val="300"/>
        </w:trPr>
        <w:tc>
          <w:tcPr>
            <w:tcW w:w="2400" w:type="dxa"/>
            <w:tcBorders>
              <w:bottom w:val="single" w:sz="12" w:space="0" w:color="000000" w:themeColor="text1"/>
            </w:tcBorders>
          </w:tcPr>
          <w:p w14:paraId="5614D3EB" w14:textId="1EE8F26A" w:rsidR="64368CCD" w:rsidRDefault="64368CCD" w:rsidP="02EAEDBB">
            <w:pPr>
              <w:spacing w:line="360" w:lineRule="auto"/>
              <w:rPr>
                <w:rFonts w:ascii="Times" w:eastAsia="Times" w:hAnsi="Times" w:cstheme="minorBidi"/>
                <w:lang w:val="en-US"/>
              </w:rPr>
            </w:pPr>
            <w:r w:rsidRPr="02EAEDBB">
              <w:rPr>
                <w:rFonts w:ascii="Times" w:eastAsia="Times" w:hAnsi="Times" w:cstheme="minorBidi"/>
                <w:lang w:val="en-US"/>
              </w:rPr>
              <w:t>IC x BMI</w:t>
            </w:r>
          </w:p>
        </w:tc>
        <w:tc>
          <w:tcPr>
            <w:tcW w:w="1155" w:type="dxa"/>
            <w:tcBorders>
              <w:bottom w:val="single" w:sz="12" w:space="0" w:color="000000" w:themeColor="text1"/>
            </w:tcBorders>
            <w:vAlign w:val="center"/>
          </w:tcPr>
          <w:p w14:paraId="09F7CF32" w14:textId="68F31E90" w:rsidR="181CB309" w:rsidRDefault="181CB309" w:rsidP="02EAEDBB">
            <w:pPr>
              <w:spacing w:line="360" w:lineRule="auto"/>
              <w:jc w:val="right"/>
              <w:rPr>
                <w:rFonts w:ascii="Times" w:eastAsia="Times" w:hAnsi="Times" w:cstheme="minorBidi"/>
                <w:lang w:val="en-US"/>
              </w:rPr>
            </w:pPr>
            <w:r w:rsidRPr="02EAEDBB">
              <w:rPr>
                <w:rFonts w:ascii="Times" w:eastAsia="Times" w:hAnsi="Times" w:cstheme="minorBidi"/>
                <w:lang w:val="en-US"/>
              </w:rPr>
              <w:t>1</w:t>
            </w:r>
          </w:p>
        </w:tc>
        <w:tc>
          <w:tcPr>
            <w:tcW w:w="1365" w:type="dxa"/>
            <w:tcBorders>
              <w:bottom w:val="single" w:sz="12" w:space="0" w:color="000000" w:themeColor="text1"/>
            </w:tcBorders>
            <w:vAlign w:val="center"/>
          </w:tcPr>
          <w:p w14:paraId="6AB4C969" w14:textId="2D89073A" w:rsidR="64368CCD" w:rsidRDefault="64368CCD" w:rsidP="02EAEDBB">
            <w:pPr>
              <w:spacing w:line="360" w:lineRule="auto"/>
              <w:jc w:val="right"/>
              <w:rPr>
                <w:rFonts w:ascii="Times" w:eastAsia="Times" w:hAnsi="Times" w:cstheme="minorBidi"/>
                <w:lang w:val="en-US"/>
              </w:rPr>
            </w:pPr>
            <w:r w:rsidRPr="02EAEDBB">
              <w:rPr>
                <w:rFonts w:ascii="Times" w:eastAsia="Times" w:hAnsi="Times" w:cstheme="minorBidi"/>
                <w:lang w:val="en-US"/>
              </w:rPr>
              <w:t>0.01</w:t>
            </w:r>
          </w:p>
        </w:tc>
        <w:tc>
          <w:tcPr>
            <w:tcW w:w="1440" w:type="dxa"/>
            <w:tcBorders>
              <w:bottom w:val="single" w:sz="12" w:space="0" w:color="000000" w:themeColor="text1"/>
            </w:tcBorders>
            <w:vAlign w:val="center"/>
          </w:tcPr>
          <w:p w14:paraId="725CAF41" w14:textId="3E86C80A" w:rsidR="22557DF9" w:rsidRDefault="22557DF9" w:rsidP="02EAEDBB">
            <w:pPr>
              <w:spacing w:line="360" w:lineRule="auto"/>
              <w:jc w:val="right"/>
              <w:rPr>
                <w:rFonts w:ascii="Times" w:eastAsia="Times" w:hAnsi="Times" w:cstheme="minorBidi"/>
                <w:lang w:val="en-US"/>
              </w:rPr>
            </w:pPr>
            <w:r w:rsidRPr="02EAEDBB">
              <w:rPr>
                <w:rFonts w:ascii="Times" w:eastAsia="Times" w:hAnsi="Times" w:cstheme="minorBidi"/>
                <w:lang w:val="en-US"/>
              </w:rPr>
              <w:t>0.000</w:t>
            </w:r>
          </w:p>
        </w:tc>
        <w:tc>
          <w:tcPr>
            <w:tcW w:w="1260" w:type="dxa"/>
            <w:tcBorders>
              <w:bottom w:val="single" w:sz="12" w:space="0" w:color="000000" w:themeColor="text1"/>
            </w:tcBorders>
            <w:vAlign w:val="center"/>
          </w:tcPr>
          <w:p w14:paraId="5728C3F0" w14:textId="7060C76E" w:rsidR="18F30EFD" w:rsidRDefault="18F30EFD" w:rsidP="02EAEDBB">
            <w:pPr>
              <w:spacing w:line="360" w:lineRule="auto"/>
              <w:jc w:val="right"/>
              <w:rPr>
                <w:rFonts w:ascii="Times" w:eastAsia="Times" w:hAnsi="Times" w:cstheme="minorBidi"/>
                <w:lang w:val="en-US"/>
              </w:rPr>
            </w:pPr>
            <w:r w:rsidRPr="02EAEDBB">
              <w:rPr>
                <w:rFonts w:ascii="Times" w:eastAsia="Times" w:hAnsi="Times" w:cstheme="minorBidi"/>
                <w:lang w:val="en-US"/>
              </w:rPr>
              <w:t>0.982</w:t>
            </w:r>
          </w:p>
        </w:tc>
      </w:tr>
    </w:tbl>
    <w:p w14:paraId="20F9F095" w14:textId="77777777" w:rsidR="00CF69AD" w:rsidRDefault="00CF69AD" w:rsidP="00303A3A">
      <w:pPr>
        <w:keepNext/>
        <w:spacing w:line="480" w:lineRule="auto"/>
        <w:jc w:val="both"/>
        <w:outlineLvl w:val="0"/>
        <w:rPr>
          <w:rFonts w:ascii="Times" w:hAnsi="Times" w:cstheme="minorBidi"/>
          <w:b/>
          <w:bCs/>
          <w:color w:val="000000" w:themeColor="text1"/>
        </w:rPr>
      </w:pPr>
    </w:p>
    <w:p w14:paraId="0659F86A" w14:textId="579241FA" w:rsidR="02EAEDBB" w:rsidRDefault="0297D6F6" w:rsidP="00303A3A">
      <w:pPr>
        <w:keepNext/>
        <w:spacing w:line="480" w:lineRule="auto"/>
        <w:jc w:val="both"/>
        <w:outlineLvl w:val="0"/>
        <w:rPr>
          <w:rFonts w:ascii="Times" w:hAnsi="Times" w:cstheme="minorBidi"/>
          <w:b/>
          <w:bCs/>
          <w:color w:val="000000" w:themeColor="text1"/>
        </w:rPr>
      </w:pPr>
      <w:r w:rsidRPr="2E834BC0">
        <w:rPr>
          <w:rFonts w:ascii="Times" w:hAnsi="Times" w:cstheme="minorBidi"/>
          <w:b/>
          <w:bCs/>
          <w:color w:val="000000" w:themeColor="text1"/>
        </w:rPr>
        <w:t>Secondary outcomes at 6 months</w:t>
      </w:r>
    </w:p>
    <w:p w14:paraId="79E6CCF4" w14:textId="65C48A07" w:rsidR="2E834BC0" w:rsidRPr="00CA6C06" w:rsidRDefault="0297D6F6" w:rsidP="00CA6C06">
      <w:pPr>
        <w:spacing w:line="480" w:lineRule="auto"/>
        <w:jc w:val="both"/>
        <w:rPr>
          <w:rFonts w:ascii="system-ui" w:eastAsia="system-ui" w:hAnsi="system-ui" w:cs="system-ui"/>
          <w:color w:val="212529"/>
          <w:sz w:val="25"/>
          <w:szCs w:val="25"/>
        </w:rPr>
      </w:pPr>
      <w:r w:rsidRPr="2E834BC0">
        <w:rPr>
          <w:rFonts w:ascii="Times" w:hAnsi="Times" w:cstheme="minorBidi"/>
          <w:color w:val="000000" w:themeColor="text1"/>
        </w:rPr>
        <w:t>No statistically significant between-group differences were found for any of the secondary outcomes (fat percentage, blood pressure) at 6 months, or between BMI subgroups</w:t>
      </w:r>
      <w:r w:rsidR="1F22FD8C" w:rsidRPr="2E834BC0">
        <w:rPr>
          <w:rFonts w:ascii="Times" w:hAnsi="Times" w:cstheme="minorBidi"/>
          <w:color w:val="000000" w:themeColor="text1"/>
        </w:rPr>
        <w:t xml:space="preserve"> for these measures</w:t>
      </w:r>
      <w:r w:rsidRPr="2E834BC0">
        <w:rPr>
          <w:rFonts w:ascii="Times" w:hAnsi="Times" w:cstheme="minorBidi"/>
          <w:color w:val="000000" w:themeColor="text1"/>
        </w:rPr>
        <w:t>.</w:t>
      </w:r>
      <w:r w:rsidR="00303A3A">
        <w:rPr>
          <w:rFonts w:ascii="Times" w:eastAsia="Times" w:hAnsi="Times" w:cstheme="minorBidi"/>
          <w:lang w:val="en-US"/>
        </w:rPr>
        <w:t xml:space="preserve"> </w:t>
      </w:r>
      <w:r w:rsidR="7B19BB52" w:rsidRPr="2E834BC0">
        <w:rPr>
          <w:rFonts w:ascii="Times" w:hAnsi="Times" w:cstheme="minorBidi"/>
          <w:lang w:val="en-US"/>
        </w:rPr>
        <w:t xml:space="preserve">The means and standard deviations for weight loss at 6 months in the groups are in Table </w:t>
      </w:r>
      <w:r w:rsidR="003A2E19">
        <w:rPr>
          <w:rFonts w:ascii="Times" w:hAnsi="Times" w:cstheme="minorBidi"/>
          <w:lang w:val="en-US"/>
        </w:rPr>
        <w:t>4</w:t>
      </w:r>
      <w:r w:rsidR="7B19BB52" w:rsidRPr="2E834BC0">
        <w:rPr>
          <w:rFonts w:ascii="Times" w:hAnsi="Times" w:cstheme="minorBidi"/>
          <w:lang w:val="en-US"/>
        </w:rPr>
        <w:t>.</w:t>
      </w:r>
      <w:r w:rsidR="00CA6C06">
        <w:rPr>
          <w:rFonts w:ascii="Times" w:hAnsi="Times" w:cstheme="minorBidi"/>
          <w:lang w:val="en-US"/>
        </w:rPr>
        <w:t xml:space="preserve"> </w:t>
      </w:r>
      <w:r w:rsidR="00CA6C06" w:rsidRPr="3C6D29E6">
        <w:rPr>
          <w:rFonts w:ascii="Times" w:eastAsia="Times" w:hAnsi="Times" w:cstheme="minorBidi"/>
        </w:rPr>
        <w:t xml:space="preserve">The means and standard deviations for fat </w:t>
      </w:r>
      <w:r w:rsidR="00CA6C06">
        <w:rPr>
          <w:rFonts w:ascii="Times" w:eastAsia="Times" w:hAnsi="Times" w:cstheme="minorBidi"/>
        </w:rPr>
        <w:t>% change</w:t>
      </w:r>
      <w:r w:rsidR="00CA6C06" w:rsidRPr="3C6D29E6">
        <w:rPr>
          <w:rFonts w:ascii="Times" w:eastAsia="Times" w:hAnsi="Times" w:cstheme="minorBidi"/>
        </w:rPr>
        <w:t xml:space="preserve"> and (diastolic) blood pressure </w:t>
      </w:r>
      <w:r w:rsidR="00CA6C06">
        <w:rPr>
          <w:rFonts w:ascii="Times" w:eastAsia="Times" w:hAnsi="Times" w:cstheme="minorBidi"/>
        </w:rPr>
        <w:t xml:space="preserve">change </w:t>
      </w:r>
      <w:r w:rsidR="00CA6C06" w:rsidRPr="3C6D29E6">
        <w:rPr>
          <w:rFonts w:ascii="Times" w:eastAsia="Times" w:hAnsi="Times" w:cstheme="minorBidi"/>
        </w:rPr>
        <w:t xml:space="preserve">are also given in Table </w:t>
      </w:r>
      <w:r w:rsidR="00CA6C06">
        <w:rPr>
          <w:rFonts w:ascii="Times" w:eastAsia="Times" w:hAnsi="Times" w:cstheme="minorBidi"/>
        </w:rPr>
        <w:t>4</w:t>
      </w:r>
      <w:r w:rsidR="00CA6C06" w:rsidRPr="3C6D29E6">
        <w:rPr>
          <w:rFonts w:ascii="Times" w:eastAsia="Times" w:hAnsi="Times" w:cstheme="minorBidi"/>
        </w:rPr>
        <w:t>. Differences in fat reduction</w:t>
      </w:r>
      <w:r w:rsidR="00CA6C06" w:rsidRPr="3C6D29E6">
        <w:rPr>
          <w:rFonts w:ascii="system-ui" w:eastAsia="system-ui" w:hAnsi="system-ui" w:cs="system-ui"/>
          <w:color w:val="212529"/>
          <w:sz w:val="25"/>
          <w:szCs w:val="25"/>
        </w:rPr>
        <w:t xml:space="preserve"> </w:t>
      </w:r>
      <w:r w:rsidR="00CA6C06" w:rsidRPr="3C6D29E6">
        <w:rPr>
          <w:rFonts w:ascii="Times" w:eastAsia="Times" w:hAnsi="Times" w:cstheme="minorBidi"/>
        </w:rPr>
        <w:t xml:space="preserve">and blood pressure reduction with respect to the intervention-control factor or the BMI-split factor were not significant </w:t>
      </w:r>
      <w:r w:rsidR="00CA6C06" w:rsidRPr="3C6D29E6">
        <w:rPr>
          <w:rFonts w:ascii="Times" w:eastAsia="Times" w:hAnsi="Times" w:cs="Times"/>
          <w:color w:val="212529"/>
        </w:rPr>
        <w:t>at 6 months (</w:t>
      </w:r>
      <w:r w:rsidR="00CA6C06">
        <w:rPr>
          <w:rFonts w:ascii="Times" w:eastAsia="Times" w:hAnsi="Times" w:cs="Times"/>
          <w:color w:val="212529"/>
        </w:rPr>
        <w:t>results in the a</w:t>
      </w:r>
      <w:r w:rsidR="00CA6C06" w:rsidRPr="3C6D29E6">
        <w:rPr>
          <w:rFonts w:ascii="Times" w:eastAsia="Times" w:hAnsi="Times" w:cs="Times"/>
          <w:color w:val="212529"/>
        </w:rPr>
        <w:t>ppendix).</w:t>
      </w:r>
    </w:p>
    <w:p w14:paraId="3516B4C4" w14:textId="7A8B3727" w:rsidR="65C66FF4" w:rsidRDefault="65C66FF4" w:rsidP="2E834BC0">
      <w:pPr>
        <w:rPr>
          <w:rFonts w:ascii="Times" w:hAnsi="Times" w:cstheme="minorBidi"/>
        </w:rPr>
      </w:pPr>
      <w:r w:rsidRPr="2E834BC0">
        <w:rPr>
          <w:rFonts w:ascii="Times" w:eastAsia="Times" w:hAnsi="Times" w:cs="Times"/>
          <w:b/>
          <w:bCs/>
        </w:rPr>
        <w:t xml:space="preserve">Table </w:t>
      </w:r>
      <w:r w:rsidR="003A2E19">
        <w:rPr>
          <w:rFonts w:ascii="Times" w:eastAsia="Times" w:hAnsi="Times" w:cs="Times"/>
          <w:b/>
          <w:bCs/>
        </w:rPr>
        <w:t>4</w:t>
      </w:r>
      <w:r w:rsidRPr="2E834BC0">
        <w:rPr>
          <w:rFonts w:ascii="Times" w:eastAsia="Times" w:hAnsi="Times" w:cs="Times"/>
        </w:rPr>
        <w:t xml:space="preserve">: </w:t>
      </w:r>
      <w:r w:rsidR="00050049">
        <w:rPr>
          <w:rFonts w:ascii="Times" w:eastAsia="Times" w:hAnsi="Times" w:cs="Times"/>
        </w:rPr>
        <w:t xml:space="preserve">Changes in </w:t>
      </w:r>
      <w:r w:rsidR="00050049">
        <w:rPr>
          <w:rFonts w:ascii="Times" w:hAnsi="Times" w:cstheme="minorBidi"/>
        </w:rPr>
        <w:t>o</w:t>
      </w:r>
      <w:r w:rsidR="48A062A2" w:rsidRPr="2E834BC0">
        <w:rPr>
          <w:rFonts w:ascii="Times" w:hAnsi="Times" w:cstheme="minorBidi"/>
        </w:rPr>
        <w:t>utcomes by trial arm at 6 months follow up</w:t>
      </w:r>
    </w:p>
    <w:tbl>
      <w:tblPr>
        <w:tblStyle w:val="PlainTable2"/>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80"/>
        <w:gridCol w:w="1418"/>
        <w:gridCol w:w="1700"/>
        <w:gridCol w:w="1137"/>
        <w:gridCol w:w="1418"/>
        <w:gridCol w:w="1419"/>
      </w:tblGrid>
      <w:tr w:rsidR="008F09CB" w:rsidRPr="00425DF6" w14:paraId="4C972636" w14:textId="77777777" w:rsidTr="3824371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tcBorders>
              <w:left w:val="nil"/>
              <w:right w:val="nil"/>
            </w:tcBorders>
          </w:tcPr>
          <w:p w14:paraId="2684AE1C" w14:textId="71D6F4AF" w:rsidR="008F09CB" w:rsidRPr="00565092" w:rsidRDefault="008F09CB" w:rsidP="008F09CB">
            <w:pPr>
              <w:jc w:val="center"/>
              <w:rPr>
                <w:rFonts w:ascii="Times" w:eastAsia="Times" w:hAnsi="Times" w:cs="Times"/>
              </w:rPr>
            </w:pPr>
          </w:p>
        </w:tc>
        <w:tc>
          <w:tcPr>
            <w:tcW w:w="1418" w:type="dxa"/>
            <w:tcBorders>
              <w:left w:val="nil"/>
              <w:right w:val="nil"/>
            </w:tcBorders>
          </w:tcPr>
          <w:p w14:paraId="1B82E51B" w14:textId="395426C8" w:rsidR="008F09CB" w:rsidRPr="00565092" w:rsidRDefault="008F09CB" w:rsidP="008F09CB">
            <w:pPr>
              <w:jc w:val="center"/>
              <w:cnfStyle w:val="100000000000" w:firstRow="1"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BMI</w:t>
            </w:r>
          </w:p>
        </w:tc>
        <w:tc>
          <w:tcPr>
            <w:tcW w:w="2837" w:type="dxa"/>
            <w:gridSpan w:val="2"/>
            <w:tcBorders>
              <w:left w:val="nil"/>
              <w:right w:val="nil"/>
            </w:tcBorders>
          </w:tcPr>
          <w:p w14:paraId="3BFB9FD3" w14:textId="7925B699" w:rsidR="008F09CB" w:rsidRPr="00565092" w:rsidRDefault="008F09CB" w:rsidP="008F09CB">
            <w:pPr>
              <w:jc w:val="center"/>
              <w:cnfStyle w:val="100000000000" w:firstRow="1"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Intervention</w:t>
            </w:r>
          </w:p>
        </w:tc>
        <w:tc>
          <w:tcPr>
            <w:tcW w:w="2837" w:type="dxa"/>
            <w:gridSpan w:val="2"/>
            <w:tcBorders>
              <w:left w:val="nil"/>
              <w:right w:val="nil"/>
            </w:tcBorders>
          </w:tcPr>
          <w:p w14:paraId="2A38F5E3" w14:textId="0C6B7579" w:rsidR="008F09CB" w:rsidRPr="00565092" w:rsidRDefault="008F09CB" w:rsidP="008F09CB">
            <w:pPr>
              <w:jc w:val="center"/>
              <w:cnfStyle w:val="100000000000" w:firstRow="1"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Control</w:t>
            </w:r>
          </w:p>
        </w:tc>
      </w:tr>
      <w:tr w:rsidR="008F09CB" w:rsidRPr="00425DF6" w14:paraId="2EEA3654" w14:textId="77777777" w:rsidTr="3824371E">
        <w:trPr>
          <w:trHeight w:val="451"/>
        </w:trPr>
        <w:tc>
          <w:tcPr>
            <w:cnfStyle w:val="001000000000" w:firstRow="0" w:lastRow="0" w:firstColumn="1" w:lastColumn="0" w:oddVBand="0" w:evenVBand="0" w:oddHBand="0" w:evenHBand="0" w:firstRowFirstColumn="0" w:firstRowLastColumn="0" w:lastRowFirstColumn="0" w:lastRowLastColumn="0"/>
            <w:tcW w:w="1980" w:type="dxa"/>
            <w:tcBorders>
              <w:left w:val="nil"/>
              <w:right w:val="nil"/>
            </w:tcBorders>
          </w:tcPr>
          <w:p w14:paraId="0CF1111B" w14:textId="14DF7B20" w:rsidR="2A238340" w:rsidRPr="00565092" w:rsidRDefault="2A238340" w:rsidP="008F09CB">
            <w:pPr>
              <w:jc w:val="center"/>
              <w:rPr>
                <w:rFonts w:ascii="Times" w:eastAsia="Times" w:hAnsi="Times" w:cs="Times"/>
              </w:rPr>
            </w:pPr>
            <w:r w:rsidRPr="00565092">
              <w:rPr>
                <w:rFonts w:ascii="Times" w:eastAsia="Times" w:hAnsi="Times" w:cs="Times"/>
              </w:rPr>
              <w:t>Measure</w:t>
            </w:r>
          </w:p>
        </w:tc>
        <w:tc>
          <w:tcPr>
            <w:tcW w:w="1418" w:type="dxa"/>
            <w:tcBorders>
              <w:left w:val="nil"/>
              <w:right w:val="nil"/>
            </w:tcBorders>
          </w:tcPr>
          <w:p w14:paraId="1CCBF521" w14:textId="5596FECA"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b/>
                <w:bCs/>
                <w:color w:val="212529"/>
              </w:rPr>
            </w:pPr>
          </w:p>
        </w:tc>
        <w:tc>
          <w:tcPr>
            <w:tcW w:w="1700" w:type="dxa"/>
            <w:tcBorders>
              <w:left w:val="nil"/>
              <w:right w:val="nil"/>
            </w:tcBorders>
          </w:tcPr>
          <w:p w14:paraId="492CD3CA" w14:textId="4E90668F" w:rsidR="338FB6DB" w:rsidRPr="00565092" w:rsidRDefault="338FB6DB"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b/>
                <w:bCs/>
                <w:color w:val="212529"/>
              </w:rPr>
            </w:pPr>
            <w:r w:rsidRPr="00565092">
              <w:rPr>
                <w:rFonts w:ascii="Times" w:eastAsia="Times" w:hAnsi="Times" w:cs="Times"/>
                <w:b/>
                <w:bCs/>
                <w:color w:val="212529"/>
              </w:rPr>
              <w:t>Mean</w:t>
            </w:r>
          </w:p>
        </w:tc>
        <w:tc>
          <w:tcPr>
            <w:tcW w:w="1137" w:type="dxa"/>
            <w:tcBorders>
              <w:left w:val="nil"/>
              <w:right w:val="nil"/>
            </w:tcBorders>
          </w:tcPr>
          <w:p w14:paraId="505E6A0E" w14:textId="5136BC18" w:rsidR="338FB6DB" w:rsidRPr="00565092" w:rsidRDefault="338FB6DB"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b/>
                <w:bCs/>
                <w:color w:val="212529"/>
              </w:rPr>
            </w:pPr>
            <w:r w:rsidRPr="00565092">
              <w:rPr>
                <w:rFonts w:ascii="Times" w:eastAsia="Times" w:hAnsi="Times" w:cs="Times"/>
                <w:b/>
                <w:bCs/>
                <w:color w:val="212529"/>
              </w:rPr>
              <w:t>SD</w:t>
            </w:r>
          </w:p>
        </w:tc>
        <w:tc>
          <w:tcPr>
            <w:tcW w:w="1418" w:type="dxa"/>
            <w:tcBorders>
              <w:left w:val="nil"/>
              <w:right w:val="nil"/>
            </w:tcBorders>
          </w:tcPr>
          <w:p w14:paraId="127F3CEB" w14:textId="4FF1F850" w:rsidR="338FB6DB" w:rsidRPr="00565092" w:rsidRDefault="338FB6DB"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b/>
                <w:bCs/>
                <w:color w:val="212529"/>
              </w:rPr>
            </w:pPr>
            <w:r w:rsidRPr="00565092">
              <w:rPr>
                <w:rFonts w:ascii="Times" w:eastAsia="Times" w:hAnsi="Times" w:cs="Times"/>
                <w:b/>
                <w:bCs/>
                <w:color w:val="212529"/>
              </w:rPr>
              <w:t>Mean</w:t>
            </w:r>
          </w:p>
        </w:tc>
        <w:tc>
          <w:tcPr>
            <w:tcW w:w="1419" w:type="dxa"/>
            <w:tcBorders>
              <w:left w:val="nil"/>
              <w:right w:val="nil"/>
            </w:tcBorders>
          </w:tcPr>
          <w:p w14:paraId="526528F5" w14:textId="7C62ADF6" w:rsidR="338FB6DB" w:rsidRPr="00565092" w:rsidRDefault="338FB6DB"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b/>
                <w:bCs/>
                <w:color w:val="212529"/>
              </w:rPr>
            </w:pPr>
            <w:r w:rsidRPr="00565092">
              <w:rPr>
                <w:rFonts w:ascii="Times" w:eastAsia="Times" w:hAnsi="Times" w:cs="Times"/>
                <w:b/>
                <w:bCs/>
                <w:color w:val="212529"/>
              </w:rPr>
              <w:t>SD</w:t>
            </w:r>
          </w:p>
        </w:tc>
      </w:tr>
      <w:tr w:rsidR="008F09CB" w:rsidRPr="00425DF6" w14:paraId="729DC8FE" w14:textId="77777777" w:rsidTr="3824371E">
        <w:trPr>
          <w:trHeight w:val="300"/>
        </w:trPr>
        <w:tc>
          <w:tcPr>
            <w:cnfStyle w:val="001000000000" w:firstRow="0" w:lastRow="0" w:firstColumn="1" w:lastColumn="0" w:oddVBand="0" w:evenVBand="0" w:oddHBand="0" w:evenHBand="0" w:firstRowFirstColumn="0" w:firstRowLastColumn="0" w:lastRowFirstColumn="0" w:lastRowLastColumn="0"/>
            <w:tcW w:w="1980" w:type="dxa"/>
            <w:tcBorders>
              <w:left w:val="nil"/>
              <w:right w:val="nil"/>
            </w:tcBorders>
          </w:tcPr>
          <w:p w14:paraId="4AEA53ED" w14:textId="466EBD75" w:rsidR="38E9D7A5" w:rsidRPr="00565092" w:rsidRDefault="38E9D7A5" w:rsidP="008F09CB">
            <w:pPr>
              <w:rPr>
                <w:rFonts w:ascii="Times" w:eastAsia="Times" w:hAnsi="Times" w:cs="Times"/>
                <w:b w:val="0"/>
                <w:bCs w:val="0"/>
                <w:color w:val="212529"/>
              </w:rPr>
            </w:pPr>
            <w:r w:rsidRPr="00565092">
              <w:rPr>
                <w:rFonts w:ascii="Times" w:eastAsia="Times" w:hAnsi="Times" w:cs="Times"/>
                <w:b w:val="0"/>
                <w:bCs w:val="0"/>
                <w:color w:val="212529"/>
              </w:rPr>
              <w:t>W</w:t>
            </w:r>
            <w:r w:rsidR="2E834BC0" w:rsidRPr="00565092">
              <w:rPr>
                <w:rFonts w:ascii="Times" w:eastAsia="Times" w:hAnsi="Times" w:cs="Times"/>
                <w:b w:val="0"/>
                <w:bCs w:val="0"/>
                <w:color w:val="212529"/>
              </w:rPr>
              <w:t>eight</w:t>
            </w:r>
            <w:r w:rsidRPr="00565092">
              <w:rPr>
                <w:rFonts w:ascii="Times" w:eastAsia="Times" w:hAnsi="Times" w:cs="Times"/>
                <w:b w:val="0"/>
                <w:bCs w:val="0"/>
                <w:color w:val="212529"/>
              </w:rPr>
              <w:t xml:space="preserve"> loss</w:t>
            </w:r>
            <w:r w:rsidR="00F266A3">
              <w:rPr>
                <w:rFonts w:ascii="Times" w:eastAsia="Times" w:hAnsi="Times" w:cs="Times"/>
                <w:b w:val="0"/>
                <w:bCs w:val="0"/>
                <w:color w:val="212529"/>
              </w:rPr>
              <w:t xml:space="preserve"> (Kg)</w:t>
            </w:r>
          </w:p>
        </w:tc>
        <w:tc>
          <w:tcPr>
            <w:tcW w:w="1418" w:type="dxa"/>
            <w:tcBorders>
              <w:left w:val="nil"/>
              <w:right w:val="nil"/>
            </w:tcBorders>
          </w:tcPr>
          <w:p w14:paraId="08FC8F47" w14:textId="28DD063E"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all</w:t>
            </w:r>
          </w:p>
        </w:tc>
        <w:tc>
          <w:tcPr>
            <w:tcW w:w="1700" w:type="dxa"/>
            <w:tcBorders>
              <w:left w:val="nil"/>
              <w:right w:val="nil"/>
            </w:tcBorders>
          </w:tcPr>
          <w:p w14:paraId="123F61EE" w14:textId="2574C038"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2.42</w:t>
            </w:r>
          </w:p>
        </w:tc>
        <w:tc>
          <w:tcPr>
            <w:tcW w:w="1137" w:type="dxa"/>
            <w:tcBorders>
              <w:left w:val="nil"/>
              <w:right w:val="nil"/>
            </w:tcBorders>
          </w:tcPr>
          <w:p w14:paraId="57DE064B" w14:textId="3E42B8F0"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4.29</w:t>
            </w:r>
          </w:p>
        </w:tc>
        <w:tc>
          <w:tcPr>
            <w:tcW w:w="1418" w:type="dxa"/>
            <w:tcBorders>
              <w:left w:val="nil"/>
              <w:right w:val="nil"/>
            </w:tcBorders>
          </w:tcPr>
          <w:p w14:paraId="4D6F40B5" w14:textId="5CE39B76"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1.64</w:t>
            </w:r>
          </w:p>
        </w:tc>
        <w:tc>
          <w:tcPr>
            <w:tcW w:w="1419" w:type="dxa"/>
            <w:tcBorders>
              <w:left w:val="nil"/>
              <w:right w:val="nil"/>
            </w:tcBorders>
          </w:tcPr>
          <w:p w14:paraId="7FDFA08E" w14:textId="6240580E"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4.26</w:t>
            </w:r>
          </w:p>
        </w:tc>
      </w:tr>
      <w:tr w:rsidR="008F09CB" w:rsidRPr="00425DF6" w14:paraId="464A35C1" w14:textId="77777777" w:rsidTr="3824371E">
        <w:trPr>
          <w:trHeight w:val="300"/>
        </w:trPr>
        <w:tc>
          <w:tcPr>
            <w:cnfStyle w:val="001000000000" w:firstRow="0" w:lastRow="0" w:firstColumn="1" w:lastColumn="0" w:oddVBand="0" w:evenVBand="0" w:oddHBand="0" w:evenHBand="0" w:firstRowFirstColumn="0" w:firstRowLastColumn="0" w:lastRowFirstColumn="0" w:lastRowLastColumn="0"/>
            <w:tcW w:w="1980" w:type="dxa"/>
            <w:tcBorders>
              <w:left w:val="nil"/>
              <w:right w:val="nil"/>
            </w:tcBorders>
          </w:tcPr>
          <w:p w14:paraId="30445551" w14:textId="180C0C8A" w:rsidR="1889EFDC" w:rsidRPr="00565092" w:rsidRDefault="1889EFDC" w:rsidP="008F09CB">
            <w:pPr>
              <w:rPr>
                <w:rFonts w:ascii="Times" w:eastAsia="Times" w:hAnsi="Times" w:cs="Times"/>
                <w:b w:val="0"/>
                <w:bCs w:val="0"/>
                <w:color w:val="212529"/>
              </w:rPr>
            </w:pPr>
            <w:r w:rsidRPr="00565092">
              <w:rPr>
                <w:rFonts w:ascii="Times" w:eastAsia="Times" w:hAnsi="Times" w:cs="Times"/>
                <w:b w:val="0"/>
                <w:bCs w:val="0"/>
                <w:color w:val="212529"/>
              </w:rPr>
              <w:t>F</w:t>
            </w:r>
            <w:r w:rsidR="2E834BC0" w:rsidRPr="00565092">
              <w:rPr>
                <w:rFonts w:ascii="Times" w:eastAsia="Times" w:hAnsi="Times" w:cs="Times"/>
                <w:b w:val="0"/>
                <w:bCs w:val="0"/>
                <w:color w:val="212529"/>
              </w:rPr>
              <w:t>at</w:t>
            </w:r>
            <w:r w:rsidRPr="00565092">
              <w:rPr>
                <w:rFonts w:ascii="Times" w:eastAsia="Times" w:hAnsi="Times" w:cs="Times"/>
                <w:b w:val="0"/>
                <w:bCs w:val="0"/>
                <w:color w:val="212529"/>
              </w:rPr>
              <w:t>%</w:t>
            </w:r>
          </w:p>
        </w:tc>
        <w:tc>
          <w:tcPr>
            <w:tcW w:w="1418" w:type="dxa"/>
            <w:tcBorders>
              <w:left w:val="nil"/>
              <w:right w:val="nil"/>
            </w:tcBorders>
          </w:tcPr>
          <w:p w14:paraId="47DF3829" w14:textId="4C40B05E"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all</w:t>
            </w:r>
          </w:p>
        </w:tc>
        <w:tc>
          <w:tcPr>
            <w:tcW w:w="1700" w:type="dxa"/>
            <w:tcBorders>
              <w:left w:val="nil"/>
              <w:right w:val="nil"/>
            </w:tcBorders>
          </w:tcPr>
          <w:p w14:paraId="1C1F29A1" w14:textId="65A0F822"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1.47</w:t>
            </w:r>
          </w:p>
        </w:tc>
        <w:tc>
          <w:tcPr>
            <w:tcW w:w="1137" w:type="dxa"/>
            <w:tcBorders>
              <w:left w:val="nil"/>
              <w:right w:val="nil"/>
            </w:tcBorders>
          </w:tcPr>
          <w:p w14:paraId="7CEEC924" w14:textId="2409FDCB"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3.05</w:t>
            </w:r>
          </w:p>
        </w:tc>
        <w:tc>
          <w:tcPr>
            <w:tcW w:w="1418" w:type="dxa"/>
            <w:tcBorders>
              <w:left w:val="nil"/>
              <w:right w:val="nil"/>
            </w:tcBorders>
          </w:tcPr>
          <w:p w14:paraId="374CCB67" w14:textId="0C8E86FF"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1.35</w:t>
            </w:r>
          </w:p>
        </w:tc>
        <w:tc>
          <w:tcPr>
            <w:tcW w:w="1419" w:type="dxa"/>
            <w:tcBorders>
              <w:left w:val="nil"/>
              <w:right w:val="nil"/>
            </w:tcBorders>
          </w:tcPr>
          <w:p w14:paraId="713D5459" w14:textId="6C0D734A"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2.60</w:t>
            </w:r>
          </w:p>
        </w:tc>
      </w:tr>
      <w:tr w:rsidR="008F09CB" w:rsidRPr="00425DF6" w14:paraId="478FB7E2" w14:textId="77777777" w:rsidTr="3824371E">
        <w:trPr>
          <w:trHeight w:val="300"/>
        </w:trPr>
        <w:tc>
          <w:tcPr>
            <w:cnfStyle w:val="001000000000" w:firstRow="0" w:lastRow="0" w:firstColumn="1" w:lastColumn="0" w:oddVBand="0" w:evenVBand="0" w:oddHBand="0" w:evenHBand="0" w:firstRowFirstColumn="0" w:firstRowLastColumn="0" w:lastRowFirstColumn="0" w:lastRowLastColumn="0"/>
            <w:tcW w:w="1980" w:type="dxa"/>
            <w:tcBorders>
              <w:left w:val="nil"/>
              <w:right w:val="nil"/>
            </w:tcBorders>
          </w:tcPr>
          <w:p w14:paraId="158BA280" w14:textId="16DF80D9" w:rsidR="2E834BC0" w:rsidRPr="00565092" w:rsidRDefault="00303A3A" w:rsidP="008F09CB">
            <w:pPr>
              <w:rPr>
                <w:rFonts w:ascii="Times" w:eastAsia="Times" w:hAnsi="Times" w:cs="Times"/>
                <w:b w:val="0"/>
                <w:bCs w:val="0"/>
                <w:color w:val="212529"/>
              </w:rPr>
            </w:pPr>
            <w:r w:rsidRPr="00565092">
              <w:rPr>
                <w:rFonts w:ascii="Times" w:eastAsia="Times" w:hAnsi="Times" w:cs="Times"/>
                <w:b w:val="0"/>
                <w:bCs w:val="0"/>
                <w:color w:val="212529"/>
              </w:rPr>
              <w:lastRenderedPageBreak/>
              <w:t>Blood pressure</w:t>
            </w:r>
            <w:r w:rsidR="00F266A3">
              <w:rPr>
                <w:rFonts w:ascii="Times" w:eastAsia="Times" w:hAnsi="Times" w:cs="Times"/>
                <w:b w:val="0"/>
                <w:bCs w:val="0"/>
                <w:color w:val="212529"/>
              </w:rPr>
              <w:t xml:space="preserve"> (diastolic)</w:t>
            </w:r>
          </w:p>
        </w:tc>
        <w:tc>
          <w:tcPr>
            <w:tcW w:w="1418" w:type="dxa"/>
            <w:tcBorders>
              <w:left w:val="nil"/>
              <w:right w:val="nil"/>
            </w:tcBorders>
          </w:tcPr>
          <w:p w14:paraId="0CA62128" w14:textId="39A62505"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all</w:t>
            </w:r>
          </w:p>
        </w:tc>
        <w:tc>
          <w:tcPr>
            <w:tcW w:w="1700" w:type="dxa"/>
            <w:tcBorders>
              <w:left w:val="nil"/>
              <w:right w:val="nil"/>
            </w:tcBorders>
          </w:tcPr>
          <w:p w14:paraId="2511F29D" w14:textId="4A6B24B1"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3.33</w:t>
            </w:r>
          </w:p>
        </w:tc>
        <w:tc>
          <w:tcPr>
            <w:tcW w:w="1137" w:type="dxa"/>
            <w:tcBorders>
              <w:left w:val="nil"/>
              <w:right w:val="nil"/>
            </w:tcBorders>
          </w:tcPr>
          <w:p w14:paraId="7619CFEE" w14:textId="44F427DA"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11.46</w:t>
            </w:r>
          </w:p>
        </w:tc>
        <w:tc>
          <w:tcPr>
            <w:tcW w:w="1418" w:type="dxa"/>
            <w:tcBorders>
              <w:left w:val="nil"/>
              <w:right w:val="nil"/>
            </w:tcBorders>
          </w:tcPr>
          <w:p w14:paraId="662693B6" w14:textId="61F13C41"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3.62</w:t>
            </w:r>
          </w:p>
        </w:tc>
        <w:tc>
          <w:tcPr>
            <w:tcW w:w="1419" w:type="dxa"/>
            <w:tcBorders>
              <w:left w:val="nil"/>
              <w:right w:val="nil"/>
            </w:tcBorders>
          </w:tcPr>
          <w:p w14:paraId="56814684" w14:textId="40573248"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9.15</w:t>
            </w:r>
          </w:p>
        </w:tc>
      </w:tr>
      <w:tr w:rsidR="008F09CB" w:rsidRPr="00425DF6" w14:paraId="211FC5CE" w14:textId="77777777" w:rsidTr="3824371E">
        <w:trPr>
          <w:trHeight w:val="300"/>
        </w:trPr>
        <w:tc>
          <w:tcPr>
            <w:cnfStyle w:val="001000000000" w:firstRow="0" w:lastRow="0" w:firstColumn="1" w:lastColumn="0" w:oddVBand="0" w:evenVBand="0" w:oddHBand="0" w:evenHBand="0" w:firstRowFirstColumn="0" w:firstRowLastColumn="0" w:lastRowFirstColumn="0" w:lastRowLastColumn="0"/>
            <w:tcW w:w="1980" w:type="dxa"/>
            <w:tcBorders>
              <w:left w:val="nil"/>
              <w:right w:val="nil"/>
            </w:tcBorders>
          </w:tcPr>
          <w:p w14:paraId="3A575022" w14:textId="06466F1B" w:rsidR="7DFCE6E9" w:rsidRPr="00565092" w:rsidRDefault="7DFCE6E9" w:rsidP="008F09CB">
            <w:pPr>
              <w:rPr>
                <w:rFonts w:ascii="Times" w:eastAsia="Times" w:hAnsi="Times" w:cs="Times"/>
                <w:b w:val="0"/>
                <w:bCs w:val="0"/>
                <w:color w:val="212529"/>
              </w:rPr>
            </w:pPr>
            <w:r w:rsidRPr="00565092">
              <w:rPr>
                <w:rFonts w:ascii="Times" w:eastAsia="Times" w:hAnsi="Times" w:cs="Times"/>
                <w:b w:val="0"/>
                <w:bCs w:val="0"/>
                <w:color w:val="212529"/>
              </w:rPr>
              <w:t>W</w:t>
            </w:r>
            <w:r w:rsidR="2E834BC0" w:rsidRPr="00565092">
              <w:rPr>
                <w:rFonts w:ascii="Times" w:eastAsia="Times" w:hAnsi="Times" w:cs="Times"/>
                <w:b w:val="0"/>
                <w:bCs w:val="0"/>
                <w:color w:val="212529"/>
              </w:rPr>
              <w:t>eight</w:t>
            </w:r>
            <w:r w:rsidRPr="00565092">
              <w:rPr>
                <w:rFonts w:ascii="Times" w:eastAsia="Times" w:hAnsi="Times" w:cs="Times"/>
                <w:b w:val="0"/>
                <w:bCs w:val="0"/>
                <w:color w:val="212529"/>
              </w:rPr>
              <w:t xml:space="preserve"> loss</w:t>
            </w:r>
            <w:r w:rsidR="00F266A3">
              <w:rPr>
                <w:rFonts w:ascii="Times" w:eastAsia="Times" w:hAnsi="Times" w:cs="Times"/>
                <w:b w:val="0"/>
                <w:bCs w:val="0"/>
                <w:color w:val="212529"/>
              </w:rPr>
              <w:t xml:space="preserve"> (Kg)</w:t>
            </w:r>
          </w:p>
        </w:tc>
        <w:tc>
          <w:tcPr>
            <w:tcW w:w="1418" w:type="dxa"/>
            <w:tcBorders>
              <w:left w:val="nil"/>
              <w:right w:val="nil"/>
            </w:tcBorders>
          </w:tcPr>
          <w:p w14:paraId="14059995" w14:textId="64A3B208"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&lt;30</w:t>
            </w:r>
          </w:p>
        </w:tc>
        <w:tc>
          <w:tcPr>
            <w:tcW w:w="1700" w:type="dxa"/>
            <w:tcBorders>
              <w:left w:val="nil"/>
              <w:right w:val="nil"/>
            </w:tcBorders>
          </w:tcPr>
          <w:p w14:paraId="3E508090" w14:textId="1B464DB6"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1.71</w:t>
            </w:r>
          </w:p>
        </w:tc>
        <w:tc>
          <w:tcPr>
            <w:tcW w:w="1137" w:type="dxa"/>
            <w:tcBorders>
              <w:left w:val="nil"/>
              <w:right w:val="nil"/>
            </w:tcBorders>
          </w:tcPr>
          <w:p w14:paraId="09F7DC54" w14:textId="13A3B335"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3.70</w:t>
            </w:r>
          </w:p>
        </w:tc>
        <w:tc>
          <w:tcPr>
            <w:tcW w:w="1418" w:type="dxa"/>
            <w:tcBorders>
              <w:left w:val="nil"/>
              <w:right w:val="nil"/>
            </w:tcBorders>
          </w:tcPr>
          <w:p w14:paraId="364E267C" w14:textId="295CB072"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0.95</w:t>
            </w:r>
          </w:p>
        </w:tc>
        <w:tc>
          <w:tcPr>
            <w:tcW w:w="1419" w:type="dxa"/>
            <w:tcBorders>
              <w:left w:val="nil"/>
              <w:right w:val="nil"/>
            </w:tcBorders>
          </w:tcPr>
          <w:p w14:paraId="10C32EAB" w14:textId="0DADD31C"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3.53</w:t>
            </w:r>
          </w:p>
        </w:tc>
      </w:tr>
      <w:tr w:rsidR="008F09CB" w:rsidRPr="00425DF6" w14:paraId="25DB1625" w14:textId="77777777" w:rsidTr="3824371E">
        <w:trPr>
          <w:trHeight w:val="300"/>
        </w:trPr>
        <w:tc>
          <w:tcPr>
            <w:cnfStyle w:val="001000000000" w:firstRow="0" w:lastRow="0" w:firstColumn="1" w:lastColumn="0" w:oddVBand="0" w:evenVBand="0" w:oddHBand="0" w:evenHBand="0" w:firstRowFirstColumn="0" w:firstRowLastColumn="0" w:lastRowFirstColumn="0" w:lastRowLastColumn="0"/>
            <w:tcW w:w="1980" w:type="dxa"/>
            <w:tcBorders>
              <w:left w:val="nil"/>
              <w:right w:val="nil"/>
            </w:tcBorders>
          </w:tcPr>
          <w:p w14:paraId="616B5709" w14:textId="006FF65B" w:rsidR="414B1BBC" w:rsidRPr="00565092" w:rsidRDefault="414B1BBC" w:rsidP="008F09CB">
            <w:pPr>
              <w:rPr>
                <w:rFonts w:ascii="Times" w:eastAsia="Times" w:hAnsi="Times" w:cs="Times"/>
                <w:b w:val="0"/>
                <w:bCs w:val="0"/>
                <w:color w:val="212529"/>
              </w:rPr>
            </w:pPr>
            <w:r w:rsidRPr="00565092">
              <w:rPr>
                <w:rFonts w:ascii="Times" w:eastAsia="Times" w:hAnsi="Times" w:cs="Times"/>
                <w:b w:val="0"/>
                <w:bCs w:val="0"/>
                <w:color w:val="212529"/>
              </w:rPr>
              <w:t>F</w:t>
            </w:r>
            <w:r w:rsidR="2E834BC0" w:rsidRPr="00565092">
              <w:rPr>
                <w:rFonts w:ascii="Times" w:eastAsia="Times" w:hAnsi="Times" w:cs="Times"/>
                <w:b w:val="0"/>
                <w:bCs w:val="0"/>
                <w:color w:val="212529"/>
              </w:rPr>
              <w:t>at</w:t>
            </w:r>
            <w:r w:rsidR="00565092">
              <w:rPr>
                <w:rFonts w:ascii="Times" w:eastAsia="Times" w:hAnsi="Times" w:cs="Times"/>
                <w:b w:val="0"/>
                <w:bCs w:val="0"/>
                <w:color w:val="212529"/>
              </w:rPr>
              <w:t xml:space="preserve"> </w:t>
            </w:r>
            <w:r w:rsidRPr="00565092">
              <w:rPr>
                <w:rFonts w:ascii="Times" w:eastAsia="Times" w:hAnsi="Times" w:cs="Times"/>
                <w:b w:val="0"/>
                <w:bCs w:val="0"/>
                <w:color w:val="212529"/>
              </w:rPr>
              <w:t>%</w:t>
            </w:r>
          </w:p>
        </w:tc>
        <w:tc>
          <w:tcPr>
            <w:tcW w:w="1418" w:type="dxa"/>
            <w:tcBorders>
              <w:left w:val="nil"/>
              <w:right w:val="nil"/>
            </w:tcBorders>
          </w:tcPr>
          <w:p w14:paraId="0DC691F3" w14:textId="220D4E45"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&lt;30</w:t>
            </w:r>
          </w:p>
        </w:tc>
        <w:tc>
          <w:tcPr>
            <w:tcW w:w="1700" w:type="dxa"/>
            <w:tcBorders>
              <w:left w:val="nil"/>
              <w:right w:val="nil"/>
            </w:tcBorders>
          </w:tcPr>
          <w:p w14:paraId="2476787A" w14:textId="31E33F3A"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1.36</w:t>
            </w:r>
          </w:p>
        </w:tc>
        <w:tc>
          <w:tcPr>
            <w:tcW w:w="1137" w:type="dxa"/>
            <w:tcBorders>
              <w:left w:val="nil"/>
              <w:right w:val="nil"/>
            </w:tcBorders>
          </w:tcPr>
          <w:p w14:paraId="78963DEC" w14:textId="435C5378"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3.28</w:t>
            </w:r>
          </w:p>
        </w:tc>
        <w:tc>
          <w:tcPr>
            <w:tcW w:w="1418" w:type="dxa"/>
            <w:tcBorders>
              <w:left w:val="nil"/>
              <w:right w:val="nil"/>
            </w:tcBorders>
          </w:tcPr>
          <w:p w14:paraId="2021CA81" w14:textId="0FBC3978"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1.20</w:t>
            </w:r>
          </w:p>
        </w:tc>
        <w:tc>
          <w:tcPr>
            <w:tcW w:w="1419" w:type="dxa"/>
            <w:tcBorders>
              <w:left w:val="nil"/>
              <w:right w:val="nil"/>
            </w:tcBorders>
          </w:tcPr>
          <w:p w14:paraId="6FEC6D38" w14:textId="2AFFF32B"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2.16</w:t>
            </w:r>
          </w:p>
        </w:tc>
      </w:tr>
      <w:tr w:rsidR="008F09CB" w:rsidRPr="00425DF6" w14:paraId="3EFEA461" w14:textId="77777777" w:rsidTr="3824371E">
        <w:trPr>
          <w:trHeight w:val="300"/>
        </w:trPr>
        <w:tc>
          <w:tcPr>
            <w:cnfStyle w:val="001000000000" w:firstRow="0" w:lastRow="0" w:firstColumn="1" w:lastColumn="0" w:oddVBand="0" w:evenVBand="0" w:oddHBand="0" w:evenHBand="0" w:firstRowFirstColumn="0" w:firstRowLastColumn="0" w:lastRowFirstColumn="0" w:lastRowLastColumn="0"/>
            <w:tcW w:w="1980" w:type="dxa"/>
            <w:tcBorders>
              <w:left w:val="nil"/>
              <w:right w:val="nil"/>
            </w:tcBorders>
          </w:tcPr>
          <w:p w14:paraId="1E95DA2F" w14:textId="56CD8307" w:rsidR="2E834BC0" w:rsidRPr="00565092" w:rsidRDefault="2E834BC0" w:rsidP="008F09CB">
            <w:pPr>
              <w:rPr>
                <w:rFonts w:ascii="Times" w:eastAsia="Times" w:hAnsi="Times" w:cs="Times"/>
                <w:b w:val="0"/>
                <w:bCs w:val="0"/>
                <w:color w:val="212529"/>
              </w:rPr>
            </w:pPr>
            <w:r w:rsidRPr="00565092">
              <w:rPr>
                <w:rFonts w:ascii="Times" w:eastAsia="Times" w:hAnsi="Times" w:cs="Times"/>
                <w:b w:val="0"/>
                <w:bCs w:val="0"/>
                <w:color w:val="212529"/>
              </w:rPr>
              <w:t>B</w:t>
            </w:r>
            <w:r w:rsidR="00303A3A" w:rsidRPr="00565092">
              <w:rPr>
                <w:rFonts w:ascii="Times" w:eastAsia="Times" w:hAnsi="Times" w:cs="Times"/>
                <w:b w:val="0"/>
                <w:bCs w:val="0"/>
                <w:color w:val="212529"/>
              </w:rPr>
              <w:t>lood pressure</w:t>
            </w:r>
            <w:r w:rsidR="00F266A3">
              <w:rPr>
                <w:rFonts w:ascii="Times" w:eastAsia="Times" w:hAnsi="Times" w:cs="Times"/>
                <w:b w:val="0"/>
                <w:bCs w:val="0"/>
                <w:color w:val="212529"/>
              </w:rPr>
              <w:t xml:space="preserve"> (diastolic)</w:t>
            </w:r>
          </w:p>
        </w:tc>
        <w:tc>
          <w:tcPr>
            <w:tcW w:w="1418" w:type="dxa"/>
            <w:tcBorders>
              <w:left w:val="nil"/>
              <w:right w:val="nil"/>
            </w:tcBorders>
          </w:tcPr>
          <w:p w14:paraId="5F678581" w14:textId="328C3DEB"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&lt;30</w:t>
            </w:r>
          </w:p>
        </w:tc>
        <w:tc>
          <w:tcPr>
            <w:tcW w:w="1700" w:type="dxa"/>
            <w:tcBorders>
              <w:left w:val="nil"/>
              <w:right w:val="nil"/>
            </w:tcBorders>
          </w:tcPr>
          <w:p w14:paraId="5082B863" w14:textId="46CCB6F8"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2.48</w:t>
            </w:r>
          </w:p>
        </w:tc>
        <w:tc>
          <w:tcPr>
            <w:tcW w:w="1137" w:type="dxa"/>
            <w:tcBorders>
              <w:left w:val="nil"/>
              <w:right w:val="nil"/>
            </w:tcBorders>
          </w:tcPr>
          <w:p w14:paraId="714079E9" w14:textId="7AC1627E"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8.42</w:t>
            </w:r>
          </w:p>
        </w:tc>
        <w:tc>
          <w:tcPr>
            <w:tcW w:w="1418" w:type="dxa"/>
            <w:tcBorders>
              <w:left w:val="nil"/>
              <w:right w:val="nil"/>
            </w:tcBorders>
          </w:tcPr>
          <w:p w14:paraId="1196177A" w14:textId="76234FB6"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2.63</w:t>
            </w:r>
          </w:p>
        </w:tc>
        <w:tc>
          <w:tcPr>
            <w:tcW w:w="1419" w:type="dxa"/>
            <w:tcBorders>
              <w:left w:val="nil"/>
              <w:right w:val="nil"/>
            </w:tcBorders>
          </w:tcPr>
          <w:p w14:paraId="4A7FA81F" w14:textId="2FC13C48"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9.89</w:t>
            </w:r>
          </w:p>
        </w:tc>
      </w:tr>
      <w:tr w:rsidR="008F09CB" w:rsidRPr="00425DF6" w14:paraId="036CFFE4" w14:textId="77777777" w:rsidTr="3824371E">
        <w:trPr>
          <w:trHeight w:val="300"/>
        </w:trPr>
        <w:tc>
          <w:tcPr>
            <w:cnfStyle w:val="001000000000" w:firstRow="0" w:lastRow="0" w:firstColumn="1" w:lastColumn="0" w:oddVBand="0" w:evenVBand="0" w:oddHBand="0" w:evenHBand="0" w:firstRowFirstColumn="0" w:firstRowLastColumn="0" w:lastRowFirstColumn="0" w:lastRowLastColumn="0"/>
            <w:tcW w:w="1980" w:type="dxa"/>
            <w:tcBorders>
              <w:left w:val="nil"/>
              <w:right w:val="nil"/>
            </w:tcBorders>
          </w:tcPr>
          <w:p w14:paraId="7BE1D4BE" w14:textId="13D5E9E8" w:rsidR="44EE030C" w:rsidRPr="00565092" w:rsidRDefault="44EE030C" w:rsidP="008F09CB">
            <w:pPr>
              <w:rPr>
                <w:rFonts w:ascii="Times" w:eastAsia="Times" w:hAnsi="Times" w:cs="Times"/>
                <w:b w:val="0"/>
                <w:bCs w:val="0"/>
                <w:color w:val="212529"/>
              </w:rPr>
            </w:pPr>
            <w:r w:rsidRPr="00565092">
              <w:rPr>
                <w:rFonts w:ascii="Times" w:eastAsia="Times" w:hAnsi="Times" w:cs="Times"/>
                <w:b w:val="0"/>
                <w:bCs w:val="0"/>
                <w:color w:val="212529"/>
              </w:rPr>
              <w:t>W</w:t>
            </w:r>
            <w:r w:rsidR="2E834BC0" w:rsidRPr="00565092">
              <w:rPr>
                <w:rFonts w:ascii="Times" w:eastAsia="Times" w:hAnsi="Times" w:cs="Times"/>
                <w:b w:val="0"/>
                <w:bCs w:val="0"/>
                <w:color w:val="212529"/>
              </w:rPr>
              <w:t>eight</w:t>
            </w:r>
            <w:r w:rsidRPr="00565092">
              <w:rPr>
                <w:rFonts w:ascii="Times" w:eastAsia="Times" w:hAnsi="Times" w:cs="Times"/>
                <w:b w:val="0"/>
                <w:bCs w:val="0"/>
                <w:color w:val="212529"/>
              </w:rPr>
              <w:t xml:space="preserve"> loss</w:t>
            </w:r>
            <w:r w:rsidR="00F266A3">
              <w:rPr>
                <w:rFonts w:ascii="Times" w:eastAsia="Times" w:hAnsi="Times" w:cs="Times"/>
                <w:b w:val="0"/>
                <w:bCs w:val="0"/>
                <w:color w:val="212529"/>
              </w:rPr>
              <w:t xml:space="preserve"> (Kg)</w:t>
            </w:r>
          </w:p>
        </w:tc>
        <w:tc>
          <w:tcPr>
            <w:tcW w:w="1418" w:type="dxa"/>
            <w:tcBorders>
              <w:left w:val="nil"/>
              <w:right w:val="nil"/>
            </w:tcBorders>
          </w:tcPr>
          <w:p w14:paraId="3E57E668" w14:textId="176C8296" w:rsidR="00EEFA92" w:rsidRPr="00565092" w:rsidRDefault="00EEFA92"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000000" w:themeColor="text1"/>
              </w:rPr>
              <w:t>≥</w:t>
            </w:r>
            <w:r w:rsidR="2E834BC0" w:rsidRPr="00565092">
              <w:rPr>
                <w:rFonts w:ascii="Times" w:eastAsia="Times" w:hAnsi="Times" w:cs="Times"/>
                <w:color w:val="212529"/>
              </w:rPr>
              <w:t>30</w:t>
            </w:r>
          </w:p>
        </w:tc>
        <w:tc>
          <w:tcPr>
            <w:tcW w:w="1700" w:type="dxa"/>
            <w:tcBorders>
              <w:left w:val="nil"/>
              <w:right w:val="nil"/>
            </w:tcBorders>
          </w:tcPr>
          <w:p w14:paraId="6CA0494D" w14:textId="5517CF19"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3.04</w:t>
            </w:r>
          </w:p>
        </w:tc>
        <w:tc>
          <w:tcPr>
            <w:tcW w:w="1137" w:type="dxa"/>
            <w:tcBorders>
              <w:left w:val="nil"/>
              <w:right w:val="nil"/>
            </w:tcBorders>
          </w:tcPr>
          <w:p w14:paraId="14C75521" w14:textId="7B7FE5C3"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4.71</w:t>
            </w:r>
          </w:p>
        </w:tc>
        <w:tc>
          <w:tcPr>
            <w:tcW w:w="1418" w:type="dxa"/>
            <w:tcBorders>
              <w:left w:val="nil"/>
              <w:right w:val="nil"/>
            </w:tcBorders>
          </w:tcPr>
          <w:p w14:paraId="75EE3415" w14:textId="43DBE66A"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2.25</w:t>
            </w:r>
          </w:p>
        </w:tc>
        <w:tc>
          <w:tcPr>
            <w:tcW w:w="1419" w:type="dxa"/>
            <w:tcBorders>
              <w:left w:val="nil"/>
              <w:right w:val="nil"/>
            </w:tcBorders>
          </w:tcPr>
          <w:p w14:paraId="220E9805" w14:textId="6CC9AFC5"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4.76</w:t>
            </w:r>
          </w:p>
        </w:tc>
      </w:tr>
      <w:tr w:rsidR="008F09CB" w:rsidRPr="00425DF6" w14:paraId="0F7371CE" w14:textId="77777777" w:rsidTr="3824371E">
        <w:trPr>
          <w:trHeight w:val="300"/>
        </w:trPr>
        <w:tc>
          <w:tcPr>
            <w:cnfStyle w:val="001000000000" w:firstRow="0" w:lastRow="0" w:firstColumn="1" w:lastColumn="0" w:oddVBand="0" w:evenVBand="0" w:oddHBand="0" w:evenHBand="0" w:firstRowFirstColumn="0" w:firstRowLastColumn="0" w:lastRowFirstColumn="0" w:lastRowLastColumn="0"/>
            <w:tcW w:w="1980" w:type="dxa"/>
            <w:tcBorders>
              <w:left w:val="nil"/>
              <w:right w:val="nil"/>
            </w:tcBorders>
          </w:tcPr>
          <w:p w14:paraId="16FA28F5" w14:textId="624AAB8B" w:rsidR="57F69384" w:rsidRPr="00565092" w:rsidRDefault="57F69384" w:rsidP="008F09CB">
            <w:pPr>
              <w:rPr>
                <w:rFonts w:ascii="Times" w:eastAsia="Times" w:hAnsi="Times" w:cs="Times"/>
                <w:b w:val="0"/>
                <w:bCs w:val="0"/>
                <w:color w:val="212529"/>
              </w:rPr>
            </w:pPr>
            <w:r w:rsidRPr="00565092">
              <w:rPr>
                <w:rFonts w:ascii="Times" w:eastAsia="Times" w:hAnsi="Times" w:cs="Times"/>
                <w:b w:val="0"/>
                <w:bCs w:val="0"/>
                <w:color w:val="212529"/>
              </w:rPr>
              <w:t>F</w:t>
            </w:r>
            <w:r w:rsidR="2E834BC0" w:rsidRPr="00565092">
              <w:rPr>
                <w:rFonts w:ascii="Times" w:eastAsia="Times" w:hAnsi="Times" w:cs="Times"/>
                <w:b w:val="0"/>
                <w:bCs w:val="0"/>
                <w:color w:val="212529"/>
              </w:rPr>
              <w:t>at</w:t>
            </w:r>
            <w:r w:rsidR="00565092">
              <w:rPr>
                <w:rFonts w:ascii="Times" w:eastAsia="Times" w:hAnsi="Times" w:cs="Times"/>
                <w:b w:val="0"/>
                <w:bCs w:val="0"/>
                <w:color w:val="212529"/>
              </w:rPr>
              <w:t xml:space="preserve"> </w:t>
            </w:r>
            <w:r w:rsidRPr="00565092">
              <w:rPr>
                <w:rFonts w:ascii="Times" w:eastAsia="Times" w:hAnsi="Times" w:cs="Times"/>
                <w:b w:val="0"/>
                <w:bCs w:val="0"/>
                <w:color w:val="212529"/>
              </w:rPr>
              <w:t>%</w:t>
            </w:r>
          </w:p>
        </w:tc>
        <w:tc>
          <w:tcPr>
            <w:tcW w:w="1418" w:type="dxa"/>
            <w:tcBorders>
              <w:left w:val="nil"/>
              <w:right w:val="nil"/>
            </w:tcBorders>
          </w:tcPr>
          <w:p w14:paraId="47256A14" w14:textId="1B69DC0D" w:rsidR="7A770102" w:rsidRPr="00565092" w:rsidRDefault="7A770102"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000000" w:themeColor="text1"/>
              </w:rPr>
              <w:t>≥</w:t>
            </w:r>
            <w:r w:rsidR="2E834BC0" w:rsidRPr="00565092">
              <w:rPr>
                <w:rFonts w:ascii="Times" w:eastAsia="Times" w:hAnsi="Times" w:cs="Times"/>
                <w:color w:val="212529"/>
              </w:rPr>
              <w:t>30</w:t>
            </w:r>
          </w:p>
        </w:tc>
        <w:tc>
          <w:tcPr>
            <w:tcW w:w="1700" w:type="dxa"/>
            <w:tcBorders>
              <w:left w:val="nil"/>
              <w:right w:val="nil"/>
            </w:tcBorders>
          </w:tcPr>
          <w:p w14:paraId="3DC690F4" w14:textId="26BA1611"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1.56</w:t>
            </w:r>
          </w:p>
        </w:tc>
        <w:tc>
          <w:tcPr>
            <w:tcW w:w="1137" w:type="dxa"/>
            <w:tcBorders>
              <w:left w:val="nil"/>
              <w:right w:val="nil"/>
            </w:tcBorders>
          </w:tcPr>
          <w:p w14:paraId="1B653A37" w14:textId="56FACF94"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2.88</w:t>
            </w:r>
          </w:p>
        </w:tc>
        <w:tc>
          <w:tcPr>
            <w:tcW w:w="1418" w:type="dxa"/>
            <w:tcBorders>
              <w:left w:val="nil"/>
              <w:right w:val="nil"/>
            </w:tcBorders>
          </w:tcPr>
          <w:p w14:paraId="5617A924" w14:textId="63BBC4BE"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1.49</w:t>
            </w:r>
          </w:p>
        </w:tc>
        <w:tc>
          <w:tcPr>
            <w:tcW w:w="1419" w:type="dxa"/>
            <w:tcBorders>
              <w:left w:val="nil"/>
              <w:right w:val="nil"/>
            </w:tcBorders>
          </w:tcPr>
          <w:p w14:paraId="7778B658" w14:textId="657A034C"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3.02</w:t>
            </w:r>
          </w:p>
        </w:tc>
      </w:tr>
      <w:tr w:rsidR="008F09CB" w:rsidRPr="00425DF6" w14:paraId="1B419634" w14:textId="77777777" w:rsidTr="3824371E">
        <w:trPr>
          <w:trHeight w:val="300"/>
        </w:trPr>
        <w:tc>
          <w:tcPr>
            <w:cnfStyle w:val="001000000000" w:firstRow="0" w:lastRow="0" w:firstColumn="1" w:lastColumn="0" w:oddVBand="0" w:evenVBand="0" w:oddHBand="0" w:evenHBand="0" w:firstRowFirstColumn="0" w:firstRowLastColumn="0" w:lastRowFirstColumn="0" w:lastRowLastColumn="0"/>
            <w:tcW w:w="1980" w:type="dxa"/>
            <w:tcBorders>
              <w:left w:val="nil"/>
              <w:right w:val="nil"/>
            </w:tcBorders>
          </w:tcPr>
          <w:p w14:paraId="27C7E9C7" w14:textId="1E3C1ADD" w:rsidR="2E834BC0" w:rsidRPr="00565092" w:rsidRDefault="2E834BC0" w:rsidP="008F09CB">
            <w:pPr>
              <w:rPr>
                <w:rFonts w:ascii="Times" w:eastAsia="Times" w:hAnsi="Times" w:cs="Times"/>
                <w:b w:val="0"/>
                <w:bCs w:val="0"/>
                <w:color w:val="212529"/>
              </w:rPr>
            </w:pPr>
            <w:r w:rsidRPr="00565092">
              <w:rPr>
                <w:rFonts w:ascii="Times" w:eastAsia="Times" w:hAnsi="Times" w:cs="Times"/>
                <w:b w:val="0"/>
                <w:bCs w:val="0"/>
                <w:color w:val="212529"/>
              </w:rPr>
              <w:t>B</w:t>
            </w:r>
            <w:r w:rsidR="00425DF6" w:rsidRPr="00565092">
              <w:rPr>
                <w:rFonts w:ascii="Times" w:eastAsia="Times" w:hAnsi="Times" w:cs="Times"/>
                <w:b w:val="0"/>
                <w:bCs w:val="0"/>
                <w:color w:val="212529"/>
              </w:rPr>
              <w:t>lood pressure</w:t>
            </w:r>
            <w:r w:rsidR="00F266A3">
              <w:rPr>
                <w:rFonts w:ascii="Times" w:eastAsia="Times" w:hAnsi="Times" w:cs="Times"/>
                <w:b w:val="0"/>
                <w:bCs w:val="0"/>
                <w:color w:val="212529"/>
              </w:rPr>
              <w:t xml:space="preserve"> (diastolic)</w:t>
            </w:r>
          </w:p>
        </w:tc>
        <w:tc>
          <w:tcPr>
            <w:tcW w:w="1418" w:type="dxa"/>
            <w:tcBorders>
              <w:left w:val="nil"/>
              <w:right w:val="nil"/>
            </w:tcBorders>
          </w:tcPr>
          <w:p w14:paraId="440B980C" w14:textId="708A3280" w:rsidR="7518DD4C" w:rsidRPr="00565092" w:rsidRDefault="7518DD4C"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000000" w:themeColor="text1"/>
              </w:rPr>
              <w:t>≥</w:t>
            </w:r>
            <w:r w:rsidR="2E834BC0" w:rsidRPr="00565092">
              <w:rPr>
                <w:rFonts w:ascii="Times" w:eastAsia="Times" w:hAnsi="Times" w:cs="Times"/>
                <w:color w:val="212529"/>
              </w:rPr>
              <w:t>30</w:t>
            </w:r>
          </w:p>
        </w:tc>
        <w:tc>
          <w:tcPr>
            <w:tcW w:w="1700" w:type="dxa"/>
            <w:tcBorders>
              <w:left w:val="nil"/>
              <w:right w:val="nil"/>
            </w:tcBorders>
          </w:tcPr>
          <w:p w14:paraId="49ACA79A" w14:textId="641F8A0B"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4.03</w:t>
            </w:r>
          </w:p>
        </w:tc>
        <w:tc>
          <w:tcPr>
            <w:tcW w:w="1137" w:type="dxa"/>
            <w:tcBorders>
              <w:left w:val="nil"/>
              <w:right w:val="nil"/>
            </w:tcBorders>
          </w:tcPr>
          <w:p w14:paraId="7A7F4069" w14:textId="406B1D12"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13.53</w:t>
            </w:r>
          </w:p>
        </w:tc>
        <w:tc>
          <w:tcPr>
            <w:tcW w:w="1418" w:type="dxa"/>
            <w:tcBorders>
              <w:left w:val="nil"/>
              <w:right w:val="nil"/>
            </w:tcBorders>
          </w:tcPr>
          <w:p w14:paraId="6F12797B" w14:textId="41108C3E"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4.60</w:t>
            </w:r>
          </w:p>
        </w:tc>
        <w:tc>
          <w:tcPr>
            <w:tcW w:w="1419" w:type="dxa"/>
            <w:tcBorders>
              <w:left w:val="nil"/>
              <w:right w:val="nil"/>
            </w:tcBorders>
          </w:tcPr>
          <w:p w14:paraId="747BB0A1" w14:textId="595F103C" w:rsidR="2E834BC0" w:rsidRPr="00565092" w:rsidRDefault="2E834BC0" w:rsidP="008F09CB">
            <w:pPr>
              <w:jc w:val="center"/>
              <w:cnfStyle w:val="000000000000" w:firstRow="0" w:lastRow="0" w:firstColumn="0" w:lastColumn="0" w:oddVBand="0" w:evenVBand="0" w:oddHBand="0" w:evenHBand="0" w:firstRowFirstColumn="0" w:firstRowLastColumn="0" w:lastRowFirstColumn="0" w:lastRowLastColumn="0"/>
              <w:rPr>
                <w:rFonts w:ascii="Times" w:eastAsia="Times" w:hAnsi="Times" w:cs="Times"/>
                <w:color w:val="212529"/>
              </w:rPr>
            </w:pPr>
            <w:r w:rsidRPr="00565092">
              <w:rPr>
                <w:rFonts w:ascii="Times" w:eastAsia="Times" w:hAnsi="Times" w:cs="Times"/>
                <w:color w:val="212529"/>
              </w:rPr>
              <w:t>8.40</w:t>
            </w:r>
          </w:p>
        </w:tc>
      </w:tr>
    </w:tbl>
    <w:p w14:paraId="61903B1E" w14:textId="77777777" w:rsidR="000F7E60" w:rsidRDefault="000F7E60" w:rsidP="00565092">
      <w:pPr>
        <w:spacing w:before="180" w:after="180" w:line="480" w:lineRule="auto"/>
        <w:jc w:val="both"/>
        <w:outlineLvl w:val="0"/>
        <w:rPr>
          <w:rFonts w:ascii="Times" w:hAnsi="Times" w:cstheme="minorBidi"/>
          <w:b/>
          <w:bCs/>
          <w:color w:val="000000" w:themeColor="text1"/>
        </w:rPr>
      </w:pPr>
    </w:p>
    <w:p w14:paraId="534904F5" w14:textId="77777777" w:rsidR="000F7E60" w:rsidRDefault="69AD69EE" w:rsidP="00565092">
      <w:pPr>
        <w:spacing w:before="180" w:after="180" w:line="480" w:lineRule="auto"/>
        <w:jc w:val="both"/>
        <w:outlineLvl w:val="0"/>
        <w:rPr>
          <w:rFonts w:ascii="Times" w:hAnsi="Times" w:cstheme="minorBidi"/>
        </w:rPr>
      </w:pPr>
      <w:r w:rsidRPr="02EAEDBB">
        <w:rPr>
          <w:rFonts w:ascii="Times" w:hAnsi="Times" w:cstheme="minorBidi"/>
          <w:b/>
          <w:bCs/>
          <w:color w:val="000000" w:themeColor="text1"/>
        </w:rPr>
        <w:t xml:space="preserve">Longitudinal results </w:t>
      </w:r>
    </w:p>
    <w:p w14:paraId="614770C5" w14:textId="39502931" w:rsidR="2E834BC0" w:rsidRPr="000F7E60" w:rsidRDefault="5AA00CCB" w:rsidP="00565092">
      <w:pPr>
        <w:spacing w:before="180" w:after="180" w:line="480" w:lineRule="auto"/>
        <w:jc w:val="both"/>
        <w:outlineLvl w:val="0"/>
        <w:rPr>
          <w:rFonts w:ascii="Times" w:hAnsi="Times" w:cstheme="minorBidi"/>
        </w:rPr>
      </w:pPr>
      <w:r w:rsidRPr="02EAEDBB">
        <w:rPr>
          <w:rFonts w:ascii="Times" w:hAnsi="Times" w:cstheme="minorBidi"/>
          <w:b/>
          <w:bCs/>
          <w:i/>
          <w:iCs/>
          <w:lang w:val="en-US"/>
        </w:rPr>
        <w:t>Weight Loss</w:t>
      </w:r>
      <w:r w:rsidR="00CF69AD">
        <w:rPr>
          <w:rFonts w:ascii="Times" w:hAnsi="Times" w:cstheme="minorBidi"/>
          <w:b/>
          <w:bCs/>
          <w:i/>
          <w:iCs/>
          <w:lang w:val="en-US"/>
        </w:rPr>
        <w:t xml:space="preserve">. </w:t>
      </w:r>
      <w:r w:rsidR="51DB6E93" w:rsidRPr="2E834BC0">
        <w:rPr>
          <w:rFonts w:ascii="Times" w:hAnsi="Times" w:cstheme="minorBidi"/>
          <w:lang w:val="en-US"/>
        </w:rPr>
        <w:t xml:space="preserve">The results </w:t>
      </w:r>
      <w:r w:rsidR="197E6A9D" w:rsidRPr="2E834BC0">
        <w:rPr>
          <w:rFonts w:ascii="Times" w:hAnsi="Times" w:cstheme="minorBidi"/>
          <w:lang w:val="en-US"/>
        </w:rPr>
        <w:t xml:space="preserve">of the </w:t>
      </w:r>
      <w:r w:rsidR="33C04FE5" w:rsidRPr="2E834BC0">
        <w:rPr>
          <w:rFonts w:ascii="Times" w:hAnsi="Times" w:cstheme="minorBidi"/>
          <w:lang w:val="en-US"/>
        </w:rPr>
        <w:t>M</w:t>
      </w:r>
      <w:r w:rsidR="197E6A9D" w:rsidRPr="2E834BC0">
        <w:rPr>
          <w:rFonts w:ascii="Times" w:hAnsi="Times" w:cstheme="minorBidi"/>
          <w:lang w:val="en-US"/>
        </w:rPr>
        <w:t xml:space="preserve">LA for </w:t>
      </w:r>
      <w:r w:rsidR="11AE8C81" w:rsidRPr="2E834BC0">
        <w:rPr>
          <w:rFonts w:ascii="Times" w:hAnsi="Times" w:cstheme="minorBidi"/>
          <w:lang w:val="en-US"/>
        </w:rPr>
        <w:t>the</w:t>
      </w:r>
      <w:r w:rsidR="2FFDE236" w:rsidRPr="2E834BC0">
        <w:rPr>
          <w:rFonts w:ascii="Times" w:hAnsi="Times" w:cstheme="minorBidi"/>
          <w:lang w:val="en-US"/>
        </w:rPr>
        <w:t xml:space="preserve"> time (3, 6 and 12 months) and group (intervention versus control)</w:t>
      </w:r>
      <w:r w:rsidR="11AE8C81" w:rsidRPr="2E834BC0">
        <w:rPr>
          <w:rFonts w:ascii="Times" w:hAnsi="Times" w:cstheme="minorBidi"/>
          <w:lang w:val="en-US"/>
        </w:rPr>
        <w:t xml:space="preserve"> effects on </w:t>
      </w:r>
      <w:r w:rsidR="197E6A9D" w:rsidRPr="2E834BC0">
        <w:rPr>
          <w:rFonts w:ascii="Times" w:hAnsi="Times" w:cstheme="minorBidi"/>
          <w:lang w:val="en-US"/>
        </w:rPr>
        <w:t xml:space="preserve">weight </w:t>
      </w:r>
      <w:r w:rsidR="63E899B5" w:rsidRPr="2E834BC0">
        <w:rPr>
          <w:rFonts w:ascii="Times" w:hAnsi="Times" w:cstheme="minorBidi"/>
          <w:lang w:val="en-US"/>
        </w:rPr>
        <w:t xml:space="preserve">loss </w:t>
      </w:r>
      <w:r w:rsidR="51DB6E93" w:rsidRPr="2E834BC0">
        <w:rPr>
          <w:rFonts w:ascii="Times" w:hAnsi="Times" w:cstheme="minorBidi"/>
          <w:lang w:val="en-US"/>
        </w:rPr>
        <w:t>are given in</w:t>
      </w:r>
      <w:r w:rsidR="6C86CA45" w:rsidRPr="2E834BC0">
        <w:rPr>
          <w:rFonts w:ascii="Times" w:hAnsi="Times" w:cstheme="minorBidi"/>
          <w:lang w:val="en-US"/>
        </w:rPr>
        <w:t xml:space="preserve"> Table </w:t>
      </w:r>
      <w:r w:rsidR="003A2E19">
        <w:rPr>
          <w:rFonts w:ascii="Times" w:hAnsi="Times" w:cstheme="minorBidi"/>
          <w:lang w:val="en-US"/>
        </w:rPr>
        <w:t>5</w:t>
      </w:r>
      <w:r w:rsidR="6C86CA45" w:rsidRPr="2E834BC0">
        <w:rPr>
          <w:rFonts w:ascii="Times" w:hAnsi="Times" w:cstheme="minorBidi"/>
          <w:lang w:val="en-US"/>
        </w:rPr>
        <w:t xml:space="preserve">. </w:t>
      </w:r>
    </w:p>
    <w:p w14:paraId="03EBB559" w14:textId="34BA8B8E" w:rsidR="009B4B8B" w:rsidRDefault="009B4B8B" w:rsidP="009B4B8B">
      <w:pPr>
        <w:jc w:val="both"/>
      </w:pPr>
      <w:r>
        <w:rPr>
          <w:b/>
          <w:bCs/>
        </w:rPr>
        <w:t xml:space="preserve">Table 5: </w:t>
      </w:r>
      <w:r>
        <w:t xml:space="preserve">Longitudinal results </w:t>
      </w:r>
    </w:p>
    <w:p w14:paraId="0A0F5445" w14:textId="77777777" w:rsidR="008D2909" w:rsidRDefault="008D2909" w:rsidP="009B4B8B">
      <w:pPr>
        <w:jc w:val="both"/>
      </w:pPr>
    </w:p>
    <w:p w14:paraId="274D09A0" w14:textId="77777777" w:rsidR="008D2909" w:rsidRPr="002468CC" w:rsidRDefault="008D2909" w:rsidP="008D2909">
      <w:pPr>
        <w:jc w:val="both"/>
        <w:rPr>
          <w:b/>
          <w:bCs/>
        </w:rPr>
      </w:pPr>
      <w:r w:rsidRPr="002468CC">
        <w:rPr>
          <w:b/>
          <w:bCs/>
        </w:rPr>
        <w:t xml:space="preserve">Weight loss </w:t>
      </w:r>
    </w:p>
    <w:tbl>
      <w:tblPr>
        <w:tblStyle w:val="PlainTable2"/>
        <w:tblW w:w="9072" w:type="dxa"/>
        <w:tblLayout w:type="fixed"/>
        <w:tblLook w:val="06A0" w:firstRow="1" w:lastRow="0" w:firstColumn="1" w:lastColumn="0" w:noHBand="1" w:noVBand="1"/>
      </w:tblPr>
      <w:tblGrid>
        <w:gridCol w:w="4536"/>
        <w:gridCol w:w="1418"/>
        <w:gridCol w:w="850"/>
        <w:gridCol w:w="993"/>
        <w:gridCol w:w="1275"/>
      </w:tblGrid>
      <w:tr w:rsidR="008D2909" w:rsidRPr="002468CC" w14:paraId="00461E9A" w14:textId="77777777" w:rsidTr="00A6230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36" w:type="dxa"/>
          </w:tcPr>
          <w:p w14:paraId="5177136B" w14:textId="77777777" w:rsidR="008D2909" w:rsidRPr="002468CC" w:rsidRDefault="008D2909" w:rsidP="00A62308">
            <w:pPr>
              <w:pStyle w:val="Compact"/>
            </w:pPr>
          </w:p>
        </w:tc>
        <w:tc>
          <w:tcPr>
            <w:tcW w:w="1418" w:type="dxa"/>
          </w:tcPr>
          <w:p w14:paraId="6030D6F9" w14:textId="77777777" w:rsidR="008D2909" w:rsidRPr="002468CC" w:rsidRDefault="008D2909" w:rsidP="00A62308">
            <w:pPr>
              <w:pStyle w:val="Compact"/>
              <w:jc w:val="right"/>
              <w:cnfStyle w:val="100000000000" w:firstRow="1" w:lastRow="0" w:firstColumn="0" w:lastColumn="0" w:oddVBand="0" w:evenVBand="0" w:oddHBand="0" w:evenHBand="0" w:firstRowFirstColumn="0" w:firstRowLastColumn="0" w:lastRowFirstColumn="0" w:lastRowLastColumn="0"/>
            </w:pPr>
            <w:r w:rsidRPr="002468CC">
              <w:t>Estimate</w:t>
            </w:r>
          </w:p>
        </w:tc>
        <w:tc>
          <w:tcPr>
            <w:tcW w:w="850" w:type="dxa"/>
          </w:tcPr>
          <w:p w14:paraId="4CB3E5E6" w14:textId="77777777" w:rsidR="008D2909" w:rsidRPr="002468CC" w:rsidRDefault="008D2909" w:rsidP="00A62308">
            <w:pPr>
              <w:pStyle w:val="Compact"/>
              <w:jc w:val="right"/>
              <w:cnfStyle w:val="100000000000" w:firstRow="1" w:lastRow="0" w:firstColumn="0" w:lastColumn="0" w:oddVBand="0" w:evenVBand="0" w:oddHBand="0" w:evenHBand="0" w:firstRowFirstColumn="0" w:firstRowLastColumn="0" w:lastRowFirstColumn="0" w:lastRowLastColumn="0"/>
              <w:rPr>
                <w:i/>
                <w:iCs/>
              </w:rPr>
            </w:pPr>
            <w:r w:rsidRPr="002468CC">
              <w:rPr>
                <w:i/>
                <w:iCs/>
              </w:rPr>
              <w:t>SE</w:t>
            </w:r>
          </w:p>
        </w:tc>
        <w:tc>
          <w:tcPr>
            <w:tcW w:w="993" w:type="dxa"/>
          </w:tcPr>
          <w:p w14:paraId="2C87816C" w14:textId="77777777" w:rsidR="008D2909" w:rsidRPr="002468CC" w:rsidRDefault="008D2909" w:rsidP="00A62308">
            <w:pPr>
              <w:pStyle w:val="Compact"/>
              <w:jc w:val="right"/>
              <w:cnfStyle w:val="100000000000" w:firstRow="1" w:lastRow="0" w:firstColumn="0" w:lastColumn="0" w:oddVBand="0" w:evenVBand="0" w:oddHBand="0" w:evenHBand="0" w:firstRowFirstColumn="0" w:firstRowLastColumn="0" w:lastRowFirstColumn="0" w:lastRowLastColumn="0"/>
              <w:rPr>
                <w:i/>
                <w:iCs/>
              </w:rPr>
            </w:pPr>
            <w:r w:rsidRPr="002468CC">
              <w:rPr>
                <w:i/>
                <w:iCs/>
              </w:rPr>
              <w:t xml:space="preserve">t </w:t>
            </w:r>
          </w:p>
        </w:tc>
        <w:tc>
          <w:tcPr>
            <w:tcW w:w="1275" w:type="dxa"/>
          </w:tcPr>
          <w:p w14:paraId="657CD00B" w14:textId="77777777" w:rsidR="008D2909" w:rsidRPr="002468CC" w:rsidRDefault="008D2909" w:rsidP="00A62308">
            <w:pPr>
              <w:pStyle w:val="Compact"/>
              <w:jc w:val="right"/>
              <w:cnfStyle w:val="100000000000" w:firstRow="1" w:lastRow="0" w:firstColumn="0" w:lastColumn="0" w:oddVBand="0" w:evenVBand="0" w:oddHBand="0" w:evenHBand="0" w:firstRowFirstColumn="0" w:firstRowLastColumn="0" w:lastRowFirstColumn="0" w:lastRowLastColumn="0"/>
              <w:rPr>
                <w:i/>
                <w:iCs/>
              </w:rPr>
            </w:pPr>
            <w:r w:rsidRPr="002468CC">
              <w:rPr>
                <w:i/>
                <w:iCs/>
              </w:rPr>
              <w:t>p</w:t>
            </w:r>
          </w:p>
        </w:tc>
      </w:tr>
      <w:tr w:rsidR="008D2909" w:rsidRPr="002468CC" w14:paraId="11EA7982"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536" w:type="dxa"/>
          </w:tcPr>
          <w:p w14:paraId="1D109CF0" w14:textId="77777777" w:rsidR="008D2909" w:rsidRPr="002468CC" w:rsidRDefault="008D2909" w:rsidP="00A62308">
            <w:pPr>
              <w:pStyle w:val="Compact"/>
              <w:rPr>
                <w:b w:val="0"/>
                <w:bCs w:val="0"/>
              </w:rPr>
            </w:pPr>
            <w:r w:rsidRPr="002468CC">
              <w:rPr>
                <w:b w:val="0"/>
                <w:bCs w:val="0"/>
              </w:rPr>
              <w:t>A. At 3 months control (intercept)</w:t>
            </w:r>
          </w:p>
        </w:tc>
        <w:tc>
          <w:tcPr>
            <w:tcW w:w="1418" w:type="dxa"/>
          </w:tcPr>
          <w:p w14:paraId="2161765D"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1.008</w:t>
            </w:r>
          </w:p>
        </w:tc>
        <w:tc>
          <w:tcPr>
            <w:tcW w:w="850" w:type="dxa"/>
          </w:tcPr>
          <w:p w14:paraId="3306811D"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1.009</w:t>
            </w:r>
          </w:p>
        </w:tc>
        <w:tc>
          <w:tcPr>
            <w:tcW w:w="993" w:type="dxa"/>
          </w:tcPr>
          <w:p w14:paraId="1B93F946"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1.000</w:t>
            </w:r>
          </w:p>
        </w:tc>
        <w:tc>
          <w:tcPr>
            <w:tcW w:w="1275" w:type="dxa"/>
          </w:tcPr>
          <w:p w14:paraId="16CEADB3"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0.318</w:t>
            </w:r>
          </w:p>
        </w:tc>
      </w:tr>
      <w:tr w:rsidR="008D2909" w:rsidRPr="002468CC" w14:paraId="1874A171"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536" w:type="dxa"/>
          </w:tcPr>
          <w:p w14:paraId="6B441CA8" w14:textId="77777777" w:rsidR="008D2909" w:rsidRPr="002468CC" w:rsidRDefault="008D2909" w:rsidP="00A62308">
            <w:pPr>
              <w:pStyle w:val="Compact"/>
              <w:rPr>
                <w:b w:val="0"/>
                <w:bCs w:val="0"/>
              </w:rPr>
            </w:pPr>
            <w:r w:rsidRPr="002468CC">
              <w:rPr>
                <w:b w:val="0"/>
                <w:bCs w:val="0"/>
              </w:rPr>
              <w:t>B. At 3 months intervention vs A</w:t>
            </w:r>
          </w:p>
        </w:tc>
        <w:tc>
          <w:tcPr>
            <w:tcW w:w="1418" w:type="dxa"/>
          </w:tcPr>
          <w:p w14:paraId="2F0C4E38"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0.533</w:t>
            </w:r>
          </w:p>
        </w:tc>
        <w:tc>
          <w:tcPr>
            <w:tcW w:w="850" w:type="dxa"/>
          </w:tcPr>
          <w:p w14:paraId="0621977C"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1.380</w:t>
            </w:r>
          </w:p>
        </w:tc>
        <w:tc>
          <w:tcPr>
            <w:tcW w:w="993" w:type="dxa"/>
          </w:tcPr>
          <w:p w14:paraId="51BD1B0E"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0.386</w:t>
            </w:r>
          </w:p>
        </w:tc>
        <w:tc>
          <w:tcPr>
            <w:tcW w:w="1275" w:type="dxa"/>
          </w:tcPr>
          <w:p w14:paraId="5EC3CBF7"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0.699</w:t>
            </w:r>
          </w:p>
        </w:tc>
      </w:tr>
      <w:tr w:rsidR="008D2909" w:rsidRPr="002468CC" w14:paraId="3E8BBC8B"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536" w:type="dxa"/>
          </w:tcPr>
          <w:p w14:paraId="4D62364E" w14:textId="77777777" w:rsidR="008D2909" w:rsidRPr="002468CC" w:rsidRDefault="008D2909" w:rsidP="00A62308">
            <w:pPr>
              <w:pStyle w:val="Compact"/>
              <w:rPr>
                <w:b w:val="0"/>
                <w:bCs w:val="0"/>
              </w:rPr>
            </w:pPr>
            <w:r w:rsidRPr="002468CC">
              <w:rPr>
                <w:b w:val="0"/>
                <w:bCs w:val="0"/>
              </w:rPr>
              <w:t>C. At 6 months control vs A</w:t>
            </w:r>
          </w:p>
        </w:tc>
        <w:tc>
          <w:tcPr>
            <w:tcW w:w="1418" w:type="dxa"/>
          </w:tcPr>
          <w:p w14:paraId="4BCA2866"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0.239</w:t>
            </w:r>
          </w:p>
        </w:tc>
        <w:tc>
          <w:tcPr>
            <w:tcW w:w="850" w:type="dxa"/>
          </w:tcPr>
          <w:p w14:paraId="257CB7A2"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1.287</w:t>
            </w:r>
          </w:p>
        </w:tc>
        <w:tc>
          <w:tcPr>
            <w:tcW w:w="993" w:type="dxa"/>
          </w:tcPr>
          <w:p w14:paraId="3C9D8EE1"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0.186</w:t>
            </w:r>
          </w:p>
        </w:tc>
        <w:tc>
          <w:tcPr>
            <w:tcW w:w="1275" w:type="dxa"/>
          </w:tcPr>
          <w:p w14:paraId="037F1D17"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0.853</w:t>
            </w:r>
          </w:p>
        </w:tc>
      </w:tr>
      <w:tr w:rsidR="008D2909" w:rsidRPr="002468CC" w14:paraId="4048F134"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536" w:type="dxa"/>
          </w:tcPr>
          <w:p w14:paraId="11CCFB63" w14:textId="77777777" w:rsidR="008D2909" w:rsidRPr="002468CC" w:rsidRDefault="008D2909" w:rsidP="00A62308">
            <w:pPr>
              <w:pStyle w:val="Compact"/>
              <w:rPr>
                <w:b w:val="0"/>
                <w:bCs w:val="0"/>
              </w:rPr>
            </w:pPr>
            <w:r w:rsidRPr="002468CC">
              <w:rPr>
                <w:b w:val="0"/>
                <w:bCs w:val="0"/>
              </w:rPr>
              <w:t>D. At 12 months control vs A</w:t>
            </w:r>
          </w:p>
        </w:tc>
        <w:tc>
          <w:tcPr>
            <w:tcW w:w="1418" w:type="dxa"/>
          </w:tcPr>
          <w:p w14:paraId="7FD4C51A"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-0.797</w:t>
            </w:r>
          </w:p>
        </w:tc>
        <w:tc>
          <w:tcPr>
            <w:tcW w:w="850" w:type="dxa"/>
          </w:tcPr>
          <w:p w14:paraId="209A62DE"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1.479</w:t>
            </w:r>
          </w:p>
        </w:tc>
        <w:tc>
          <w:tcPr>
            <w:tcW w:w="993" w:type="dxa"/>
          </w:tcPr>
          <w:p w14:paraId="5DCFB231"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-0.539</w:t>
            </w:r>
          </w:p>
        </w:tc>
        <w:tc>
          <w:tcPr>
            <w:tcW w:w="1275" w:type="dxa"/>
          </w:tcPr>
          <w:p w14:paraId="03F3EFF3"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0.591</w:t>
            </w:r>
          </w:p>
        </w:tc>
      </w:tr>
      <w:tr w:rsidR="008D2909" w:rsidRPr="002468CC" w14:paraId="7950DC04"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536" w:type="dxa"/>
          </w:tcPr>
          <w:p w14:paraId="495A2D02" w14:textId="77777777" w:rsidR="008D2909" w:rsidRPr="002468CC" w:rsidRDefault="008D2909" w:rsidP="00A62308">
            <w:pPr>
              <w:pStyle w:val="Compact"/>
              <w:rPr>
                <w:b w:val="0"/>
                <w:bCs w:val="0"/>
              </w:rPr>
            </w:pPr>
            <w:r w:rsidRPr="002468CC">
              <w:rPr>
                <w:b w:val="0"/>
                <w:bCs w:val="0"/>
              </w:rPr>
              <w:t>E. At 6 months intervention vs ABC</w:t>
            </w:r>
          </w:p>
        </w:tc>
        <w:tc>
          <w:tcPr>
            <w:tcW w:w="1418" w:type="dxa"/>
          </w:tcPr>
          <w:p w14:paraId="237D8CC1"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-0.022</w:t>
            </w:r>
          </w:p>
        </w:tc>
        <w:tc>
          <w:tcPr>
            <w:tcW w:w="850" w:type="dxa"/>
          </w:tcPr>
          <w:p w14:paraId="228D9897"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1.757</w:t>
            </w:r>
          </w:p>
        </w:tc>
        <w:tc>
          <w:tcPr>
            <w:tcW w:w="993" w:type="dxa"/>
          </w:tcPr>
          <w:p w14:paraId="2D238F7B"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-0.013</w:t>
            </w:r>
          </w:p>
        </w:tc>
        <w:tc>
          <w:tcPr>
            <w:tcW w:w="1275" w:type="dxa"/>
          </w:tcPr>
          <w:p w14:paraId="4844251E"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0.990</w:t>
            </w:r>
          </w:p>
        </w:tc>
      </w:tr>
      <w:tr w:rsidR="008D2909" w:rsidRPr="002468CC" w14:paraId="70DA2020"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536" w:type="dxa"/>
          </w:tcPr>
          <w:p w14:paraId="2E1589C7" w14:textId="77777777" w:rsidR="008D2909" w:rsidRPr="002468CC" w:rsidRDefault="008D2909" w:rsidP="00A62308">
            <w:pPr>
              <w:pStyle w:val="Compact"/>
              <w:rPr>
                <w:b w:val="0"/>
                <w:bCs w:val="0"/>
              </w:rPr>
            </w:pPr>
            <w:r w:rsidRPr="002468CC">
              <w:rPr>
                <w:b w:val="0"/>
                <w:bCs w:val="0"/>
              </w:rPr>
              <w:t>F. At 12 months intervention vs ABD</w:t>
            </w:r>
          </w:p>
        </w:tc>
        <w:tc>
          <w:tcPr>
            <w:tcW w:w="1418" w:type="dxa"/>
          </w:tcPr>
          <w:p w14:paraId="0B5368BE"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1.222</w:t>
            </w:r>
          </w:p>
        </w:tc>
        <w:tc>
          <w:tcPr>
            <w:tcW w:w="850" w:type="dxa"/>
          </w:tcPr>
          <w:p w14:paraId="19E60583"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2.042</w:t>
            </w:r>
          </w:p>
        </w:tc>
        <w:tc>
          <w:tcPr>
            <w:tcW w:w="993" w:type="dxa"/>
          </w:tcPr>
          <w:p w14:paraId="286E26D1"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0.598</w:t>
            </w:r>
          </w:p>
        </w:tc>
        <w:tc>
          <w:tcPr>
            <w:tcW w:w="1275" w:type="dxa"/>
          </w:tcPr>
          <w:p w14:paraId="24D3EA8E"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0.550</w:t>
            </w:r>
          </w:p>
        </w:tc>
      </w:tr>
    </w:tbl>
    <w:p w14:paraId="7B0F63F5" w14:textId="77777777" w:rsidR="008D2909" w:rsidRPr="002468CC" w:rsidRDefault="008D2909" w:rsidP="008D2909">
      <w:pPr>
        <w:jc w:val="both"/>
        <w:rPr>
          <w:b/>
          <w:bCs/>
        </w:rPr>
      </w:pPr>
      <w:r w:rsidRPr="002468CC">
        <w:rPr>
          <w:b/>
          <w:bCs/>
        </w:rPr>
        <w:t>Body fat percentage reduction</w:t>
      </w:r>
    </w:p>
    <w:tbl>
      <w:tblPr>
        <w:tblStyle w:val="PlainTable2"/>
        <w:tblW w:w="9072" w:type="dxa"/>
        <w:tblLayout w:type="fixed"/>
        <w:tblLook w:val="06A0" w:firstRow="1" w:lastRow="0" w:firstColumn="1" w:lastColumn="0" w:noHBand="1" w:noVBand="1"/>
      </w:tblPr>
      <w:tblGrid>
        <w:gridCol w:w="4820"/>
        <w:gridCol w:w="1134"/>
        <w:gridCol w:w="850"/>
        <w:gridCol w:w="993"/>
        <w:gridCol w:w="1275"/>
      </w:tblGrid>
      <w:tr w:rsidR="008D2909" w:rsidRPr="002468CC" w14:paraId="48FF5CEA" w14:textId="77777777" w:rsidTr="00A6230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Pr>
          <w:p w14:paraId="187AA36B" w14:textId="77777777" w:rsidR="008D2909" w:rsidRPr="002468CC" w:rsidRDefault="008D2909" w:rsidP="00A62308">
            <w:pPr>
              <w:pStyle w:val="Compact"/>
              <w:rPr>
                <w:b w:val="0"/>
                <w:bCs w:val="0"/>
              </w:rPr>
            </w:pPr>
            <w:r w:rsidRPr="002468CC">
              <w:rPr>
                <w:b w:val="0"/>
                <w:bCs w:val="0"/>
              </w:rPr>
              <w:t>A. At 3 months control (intercept)</w:t>
            </w:r>
          </w:p>
        </w:tc>
        <w:tc>
          <w:tcPr>
            <w:tcW w:w="1134" w:type="dxa"/>
          </w:tcPr>
          <w:p w14:paraId="33DC0BA0" w14:textId="77777777" w:rsidR="008D2909" w:rsidRPr="002468CC" w:rsidRDefault="008D2909" w:rsidP="00A62308">
            <w:pPr>
              <w:pStyle w:val="Compact"/>
              <w:jc w:val="right"/>
              <w:cnfStyle w:val="100000000000" w:firstRow="1" w:lastRow="0" w:firstColumn="0" w:lastColumn="0" w:oddVBand="0" w:evenVBand="0" w:oddHBand="0" w:evenHBand="0" w:firstRowFirstColumn="0" w:firstRowLastColumn="0" w:lastRowFirstColumn="0" w:lastRowLastColumn="0"/>
            </w:pPr>
            <w:r w:rsidRPr="002468CC">
              <w:t>0.989</w:t>
            </w:r>
          </w:p>
        </w:tc>
        <w:tc>
          <w:tcPr>
            <w:tcW w:w="850" w:type="dxa"/>
          </w:tcPr>
          <w:p w14:paraId="1BB6C51B" w14:textId="77777777" w:rsidR="008D2909" w:rsidRPr="002468CC" w:rsidRDefault="008D2909" w:rsidP="00A62308">
            <w:pPr>
              <w:pStyle w:val="Compact"/>
              <w:jc w:val="right"/>
              <w:cnfStyle w:val="100000000000" w:firstRow="1" w:lastRow="0" w:firstColumn="0" w:lastColumn="0" w:oddVBand="0" w:evenVBand="0" w:oddHBand="0" w:evenHBand="0" w:firstRowFirstColumn="0" w:firstRowLastColumn="0" w:lastRowFirstColumn="0" w:lastRowLastColumn="0"/>
            </w:pPr>
            <w:r w:rsidRPr="002468CC">
              <w:t>0.294</w:t>
            </w:r>
          </w:p>
        </w:tc>
        <w:tc>
          <w:tcPr>
            <w:tcW w:w="993" w:type="dxa"/>
          </w:tcPr>
          <w:p w14:paraId="4DB45754" w14:textId="77777777" w:rsidR="008D2909" w:rsidRPr="002468CC" w:rsidRDefault="008D2909" w:rsidP="00A62308">
            <w:pPr>
              <w:pStyle w:val="Compact"/>
              <w:jc w:val="right"/>
              <w:cnfStyle w:val="100000000000" w:firstRow="1" w:lastRow="0" w:firstColumn="0" w:lastColumn="0" w:oddVBand="0" w:evenVBand="0" w:oddHBand="0" w:evenHBand="0" w:firstRowFirstColumn="0" w:firstRowLastColumn="0" w:lastRowFirstColumn="0" w:lastRowLastColumn="0"/>
            </w:pPr>
            <w:r w:rsidRPr="002468CC">
              <w:t>3.369</w:t>
            </w:r>
          </w:p>
        </w:tc>
        <w:tc>
          <w:tcPr>
            <w:tcW w:w="1275" w:type="dxa"/>
          </w:tcPr>
          <w:p w14:paraId="1A87060A" w14:textId="77777777" w:rsidR="008D2909" w:rsidRPr="002468CC" w:rsidRDefault="008D2909" w:rsidP="00A62308">
            <w:pPr>
              <w:pStyle w:val="Compact"/>
              <w:jc w:val="right"/>
              <w:cnfStyle w:val="100000000000" w:firstRow="1" w:lastRow="0" w:firstColumn="0" w:lastColumn="0" w:oddVBand="0" w:evenVBand="0" w:oddHBand="0" w:evenHBand="0" w:firstRowFirstColumn="0" w:firstRowLastColumn="0" w:lastRowFirstColumn="0" w:lastRowLastColumn="0"/>
            </w:pPr>
            <w:r w:rsidRPr="002468CC">
              <w:t>0.001</w:t>
            </w:r>
          </w:p>
        </w:tc>
      </w:tr>
      <w:tr w:rsidR="008D2909" w:rsidRPr="002468CC" w14:paraId="22AC3B55"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079C4817" w14:textId="77777777" w:rsidR="008D2909" w:rsidRPr="002468CC" w:rsidRDefault="008D2909" w:rsidP="00A62308">
            <w:pPr>
              <w:pStyle w:val="Compact"/>
              <w:rPr>
                <w:b w:val="0"/>
                <w:bCs w:val="0"/>
              </w:rPr>
            </w:pPr>
            <w:r w:rsidRPr="002468CC">
              <w:rPr>
                <w:b w:val="0"/>
                <w:bCs w:val="0"/>
              </w:rPr>
              <w:t>B. At 3 months intervention vs A</w:t>
            </w:r>
          </w:p>
        </w:tc>
        <w:tc>
          <w:tcPr>
            <w:tcW w:w="1134" w:type="dxa"/>
          </w:tcPr>
          <w:p w14:paraId="11864DFC"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-0.032</w:t>
            </w:r>
          </w:p>
        </w:tc>
        <w:tc>
          <w:tcPr>
            <w:tcW w:w="850" w:type="dxa"/>
          </w:tcPr>
          <w:p w14:paraId="686A75CA"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0.402</w:t>
            </w:r>
          </w:p>
        </w:tc>
        <w:tc>
          <w:tcPr>
            <w:tcW w:w="993" w:type="dxa"/>
          </w:tcPr>
          <w:p w14:paraId="5735BDE4"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-0.080</w:t>
            </w:r>
          </w:p>
        </w:tc>
        <w:tc>
          <w:tcPr>
            <w:tcW w:w="1275" w:type="dxa"/>
          </w:tcPr>
          <w:p w14:paraId="43C2C92A"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0.936</w:t>
            </w:r>
          </w:p>
        </w:tc>
      </w:tr>
      <w:tr w:rsidR="008D2909" w:rsidRPr="002468CC" w14:paraId="50791836"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446CF502" w14:textId="77777777" w:rsidR="008D2909" w:rsidRPr="002468CC" w:rsidRDefault="008D2909" w:rsidP="00A62308">
            <w:pPr>
              <w:pStyle w:val="Compact"/>
              <w:rPr>
                <w:b w:val="0"/>
                <w:bCs w:val="0"/>
              </w:rPr>
            </w:pPr>
            <w:r w:rsidRPr="002468CC">
              <w:rPr>
                <w:b w:val="0"/>
                <w:bCs w:val="0"/>
              </w:rPr>
              <w:t>C. At 6 months control vs A</w:t>
            </w:r>
          </w:p>
        </w:tc>
        <w:tc>
          <w:tcPr>
            <w:tcW w:w="1134" w:type="dxa"/>
          </w:tcPr>
          <w:p w14:paraId="2300325B"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0.240</w:t>
            </w:r>
          </w:p>
        </w:tc>
        <w:tc>
          <w:tcPr>
            <w:tcW w:w="850" w:type="dxa"/>
          </w:tcPr>
          <w:p w14:paraId="5998A4B9"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0.281</w:t>
            </w:r>
          </w:p>
        </w:tc>
        <w:tc>
          <w:tcPr>
            <w:tcW w:w="993" w:type="dxa"/>
          </w:tcPr>
          <w:p w14:paraId="4FF43AFA"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0.852</w:t>
            </w:r>
          </w:p>
        </w:tc>
        <w:tc>
          <w:tcPr>
            <w:tcW w:w="1275" w:type="dxa"/>
          </w:tcPr>
          <w:p w14:paraId="678766A1"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0.395</w:t>
            </w:r>
          </w:p>
        </w:tc>
      </w:tr>
      <w:tr w:rsidR="008D2909" w:rsidRPr="002468CC" w14:paraId="0F3F1911"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50A2B4C5" w14:textId="77777777" w:rsidR="008D2909" w:rsidRPr="002468CC" w:rsidRDefault="008D2909" w:rsidP="00A62308">
            <w:pPr>
              <w:pStyle w:val="Compact"/>
              <w:rPr>
                <w:b w:val="0"/>
                <w:bCs w:val="0"/>
              </w:rPr>
            </w:pPr>
            <w:r w:rsidRPr="002468CC">
              <w:rPr>
                <w:b w:val="0"/>
                <w:bCs w:val="0"/>
              </w:rPr>
              <w:t>D. At 12 months control vs A</w:t>
            </w:r>
          </w:p>
        </w:tc>
        <w:tc>
          <w:tcPr>
            <w:tcW w:w="1134" w:type="dxa"/>
          </w:tcPr>
          <w:p w14:paraId="0CFDCBA7"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-0.210</w:t>
            </w:r>
          </w:p>
        </w:tc>
        <w:tc>
          <w:tcPr>
            <w:tcW w:w="850" w:type="dxa"/>
          </w:tcPr>
          <w:p w14:paraId="7F7A7039"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0.301</w:t>
            </w:r>
          </w:p>
        </w:tc>
        <w:tc>
          <w:tcPr>
            <w:tcW w:w="993" w:type="dxa"/>
          </w:tcPr>
          <w:p w14:paraId="17304181"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-0.698</w:t>
            </w:r>
          </w:p>
        </w:tc>
        <w:tc>
          <w:tcPr>
            <w:tcW w:w="1275" w:type="dxa"/>
          </w:tcPr>
          <w:p w14:paraId="314DC303"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0.485</w:t>
            </w:r>
          </w:p>
        </w:tc>
      </w:tr>
      <w:tr w:rsidR="008D2909" w:rsidRPr="002468CC" w14:paraId="50851086"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02B165E4" w14:textId="77777777" w:rsidR="008D2909" w:rsidRPr="002468CC" w:rsidRDefault="008D2909" w:rsidP="00A62308">
            <w:pPr>
              <w:pStyle w:val="Compact"/>
              <w:rPr>
                <w:b w:val="0"/>
                <w:bCs w:val="0"/>
              </w:rPr>
            </w:pPr>
            <w:r w:rsidRPr="002468CC">
              <w:rPr>
                <w:b w:val="0"/>
                <w:bCs w:val="0"/>
              </w:rPr>
              <w:t>E. At 6 months intervention vs ABC</w:t>
            </w:r>
          </w:p>
        </w:tc>
        <w:tc>
          <w:tcPr>
            <w:tcW w:w="1134" w:type="dxa"/>
          </w:tcPr>
          <w:p w14:paraId="6A9E7E98"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0.259</w:t>
            </w:r>
          </w:p>
        </w:tc>
        <w:tc>
          <w:tcPr>
            <w:tcW w:w="850" w:type="dxa"/>
          </w:tcPr>
          <w:p w14:paraId="5D6B71D9"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0.388</w:t>
            </w:r>
          </w:p>
        </w:tc>
        <w:tc>
          <w:tcPr>
            <w:tcW w:w="993" w:type="dxa"/>
          </w:tcPr>
          <w:p w14:paraId="7DFB807F"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0.668</w:t>
            </w:r>
          </w:p>
        </w:tc>
        <w:tc>
          <w:tcPr>
            <w:tcW w:w="1275" w:type="dxa"/>
          </w:tcPr>
          <w:p w14:paraId="347D9334"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0.504</w:t>
            </w:r>
          </w:p>
        </w:tc>
      </w:tr>
      <w:tr w:rsidR="008D2909" w:rsidRPr="002468CC" w14:paraId="03B02766"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1BD7CE55" w14:textId="77777777" w:rsidR="008D2909" w:rsidRPr="002468CC" w:rsidRDefault="008D2909" w:rsidP="00A62308">
            <w:pPr>
              <w:pStyle w:val="Compact"/>
              <w:rPr>
                <w:b w:val="0"/>
                <w:bCs w:val="0"/>
              </w:rPr>
            </w:pPr>
            <w:r w:rsidRPr="002468CC">
              <w:rPr>
                <w:b w:val="0"/>
                <w:bCs w:val="0"/>
              </w:rPr>
              <w:t>F. At 12 months intervention vs ABD</w:t>
            </w:r>
          </w:p>
        </w:tc>
        <w:tc>
          <w:tcPr>
            <w:tcW w:w="1134" w:type="dxa"/>
          </w:tcPr>
          <w:p w14:paraId="41134AB3"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0.509</w:t>
            </w:r>
          </w:p>
        </w:tc>
        <w:tc>
          <w:tcPr>
            <w:tcW w:w="850" w:type="dxa"/>
          </w:tcPr>
          <w:p w14:paraId="1C259B3B"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0.418</w:t>
            </w:r>
          </w:p>
        </w:tc>
        <w:tc>
          <w:tcPr>
            <w:tcW w:w="993" w:type="dxa"/>
          </w:tcPr>
          <w:p w14:paraId="69C0F6FB"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1.218</w:t>
            </w:r>
          </w:p>
        </w:tc>
        <w:tc>
          <w:tcPr>
            <w:tcW w:w="1275" w:type="dxa"/>
          </w:tcPr>
          <w:p w14:paraId="2ACFDF24" w14:textId="77777777" w:rsidR="008D2909" w:rsidRPr="002468CC" w:rsidRDefault="008D2909" w:rsidP="00A62308">
            <w:pPr>
              <w:pStyle w:val="Compact"/>
              <w:jc w:val="right"/>
              <w:cnfStyle w:val="000000000000" w:firstRow="0" w:lastRow="0" w:firstColumn="0" w:lastColumn="0" w:oddVBand="0" w:evenVBand="0" w:oddHBand="0" w:evenHBand="0" w:firstRowFirstColumn="0" w:firstRowLastColumn="0" w:lastRowFirstColumn="0" w:lastRowLastColumn="0"/>
            </w:pPr>
            <w:r w:rsidRPr="002468CC">
              <w:t>0.224</w:t>
            </w:r>
          </w:p>
        </w:tc>
      </w:tr>
    </w:tbl>
    <w:p w14:paraId="17E413D4" w14:textId="77777777" w:rsidR="008D2909" w:rsidRPr="002468CC" w:rsidRDefault="008D2909" w:rsidP="008D2909">
      <w:pPr>
        <w:jc w:val="both"/>
        <w:rPr>
          <w:b/>
          <w:bCs/>
        </w:rPr>
      </w:pPr>
      <w:r w:rsidRPr="002468CC">
        <w:rPr>
          <w:b/>
          <w:bCs/>
        </w:rPr>
        <w:t>Blood pressure (diastolic) change</w:t>
      </w:r>
    </w:p>
    <w:tbl>
      <w:tblPr>
        <w:tblStyle w:val="PlainTable2"/>
        <w:tblW w:w="9072" w:type="dxa"/>
        <w:tblLayout w:type="fixed"/>
        <w:tblLook w:val="06A0" w:firstRow="1" w:lastRow="0" w:firstColumn="1" w:lastColumn="0" w:noHBand="1" w:noVBand="1"/>
      </w:tblPr>
      <w:tblGrid>
        <w:gridCol w:w="4820"/>
        <w:gridCol w:w="1134"/>
        <w:gridCol w:w="850"/>
        <w:gridCol w:w="1134"/>
        <w:gridCol w:w="1134"/>
      </w:tblGrid>
      <w:tr w:rsidR="008D2909" w:rsidRPr="002468CC" w14:paraId="588FFBE7" w14:textId="77777777" w:rsidTr="00A6230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Pr>
          <w:p w14:paraId="23D96018" w14:textId="77777777" w:rsidR="008D2909" w:rsidRPr="002468CC" w:rsidRDefault="008D2909" w:rsidP="00A62308">
            <w:pPr>
              <w:rPr>
                <w:b w:val="0"/>
                <w:bCs w:val="0"/>
              </w:rPr>
            </w:pPr>
            <w:r w:rsidRPr="002468CC">
              <w:rPr>
                <w:b w:val="0"/>
                <w:bCs w:val="0"/>
              </w:rPr>
              <w:t>A. At 3 months control (intercept)</w:t>
            </w:r>
          </w:p>
        </w:tc>
        <w:tc>
          <w:tcPr>
            <w:tcW w:w="1134" w:type="dxa"/>
          </w:tcPr>
          <w:p w14:paraId="65483569" w14:textId="77777777" w:rsidR="008D2909" w:rsidRPr="002468CC" w:rsidRDefault="008D2909" w:rsidP="00A62308">
            <w:pPr>
              <w:jc w:val="right"/>
              <w:cnfStyle w:val="100000000000" w:firstRow="1" w:lastRow="0" w:firstColumn="0" w:lastColumn="0" w:oddVBand="0" w:evenVBand="0" w:oddHBand="0" w:evenHBand="0" w:firstRowFirstColumn="0" w:firstRowLastColumn="0" w:lastRowFirstColumn="0" w:lastRowLastColumn="0"/>
            </w:pPr>
            <w:r w:rsidRPr="002468CC">
              <w:t>1.976</w:t>
            </w:r>
          </w:p>
        </w:tc>
        <w:tc>
          <w:tcPr>
            <w:tcW w:w="850" w:type="dxa"/>
          </w:tcPr>
          <w:p w14:paraId="1E35DBEE" w14:textId="77777777" w:rsidR="008D2909" w:rsidRPr="002468CC" w:rsidRDefault="008D2909" w:rsidP="00A62308">
            <w:pPr>
              <w:jc w:val="right"/>
              <w:cnfStyle w:val="100000000000" w:firstRow="1" w:lastRow="0" w:firstColumn="0" w:lastColumn="0" w:oddVBand="0" w:evenVBand="0" w:oddHBand="0" w:evenHBand="0" w:firstRowFirstColumn="0" w:firstRowLastColumn="0" w:lastRowFirstColumn="0" w:lastRowLastColumn="0"/>
            </w:pPr>
            <w:r w:rsidRPr="002468CC">
              <w:t>1.092</w:t>
            </w:r>
          </w:p>
        </w:tc>
        <w:tc>
          <w:tcPr>
            <w:tcW w:w="1134" w:type="dxa"/>
          </w:tcPr>
          <w:p w14:paraId="13430AB0" w14:textId="77777777" w:rsidR="008D2909" w:rsidRPr="002468CC" w:rsidRDefault="008D2909" w:rsidP="00A62308">
            <w:pPr>
              <w:jc w:val="right"/>
              <w:cnfStyle w:val="100000000000" w:firstRow="1" w:lastRow="0" w:firstColumn="0" w:lastColumn="0" w:oddVBand="0" w:evenVBand="0" w:oddHBand="0" w:evenHBand="0" w:firstRowFirstColumn="0" w:firstRowLastColumn="0" w:lastRowFirstColumn="0" w:lastRowLastColumn="0"/>
            </w:pPr>
            <w:r w:rsidRPr="002468CC">
              <w:t>1.809</w:t>
            </w:r>
          </w:p>
        </w:tc>
        <w:tc>
          <w:tcPr>
            <w:tcW w:w="1134" w:type="dxa"/>
          </w:tcPr>
          <w:p w14:paraId="0DFDB185" w14:textId="77777777" w:rsidR="008D2909" w:rsidRPr="002468CC" w:rsidRDefault="008D2909" w:rsidP="00A62308">
            <w:pPr>
              <w:jc w:val="right"/>
              <w:cnfStyle w:val="100000000000" w:firstRow="1" w:lastRow="0" w:firstColumn="0" w:lastColumn="0" w:oddVBand="0" w:evenVBand="0" w:oddHBand="0" w:evenHBand="0" w:firstRowFirstColumn="0" w:firstRowLastColumn="0" w:lastRowFirstColumn="0" w:lastRowLastColumn="0"/>
            </w:pPr>
            <w:r w:rsidRPr="002468CC">
              <w:t>0.072</w:t>
            </w:r>
          </w:p>
        </w:tc>
      </w:tr>
      <w:tr w:rsidR="008D2909" w:rsidRPr="002468CC" w14:paraId="3A8CA51A"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26BFBCCA" w14:textId="77777777" w:rsidR="008D2909" w:rsidRPr="002468CC" w:rsidRDefault="008D2909" w:rsidP="00A62308">
            <w:pPr>
              <w:rPr>
                <w:b w:val="0"/>
                <w:bCs w:val="0"/>
              </w:rPr>
            </w:pPr>
            <w:r w:rsidRPr="002468CC">
              <w:rPr>
                <w:b w:val="0"/>
                <w:bCs w:val="0"/>
              </w:rPr>
              <w:t>B. At 3 months intervention vs A</w:t>
            </w:r>
          </w:p>
        </w:tc>
        <w:tc>
          <w:tcPr>
            <w:tcW w:w="1134" w:type="dxa"/>
          </w:tcPr>
          <w:p w14:paraId="24BA4C21"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0.771</w:t>
            </w:r>
          </w:p>
        </w:tc>
        <w:tc>
          <w:tcPr>
            <w:tcW w:w="850" w:type="dxa"/>
          </w:tcPr>
          <w:p w14:paraId="1A07510D"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1.492</w:t>
            </w:r>
          </w:p>
        </w:tc>
        <w:tc>
          <w:tcPr>
            <w:tcW w:w="1134" w:type="dxa"/>
          </w:tcPr>
          <w:p w14:paraId="25BD2901"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0.517</w:t>
            </w:r>
          </w:p>
        </w:tc>
        <w:tc>
          <w:tcPr>
            <w:tcW w:w="1134" w:type="dxa"/>
          </w:tcPr>
          <w:p w14:paraId="64DAD790"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0.606</w:t>
            </w:r>
          </w:p>
        </w:tc>
      </w:tr>
      <w:tr w:rsidR="008D2909" w:rsidRPr="002468CC" w14:paraId="3D7B16AB"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40A69E9A" w14:textId="77777777" w:rsidR="008D2909" w:rsidRPr="002468CC" w:rsidRDefault="008D2909" w:rsidP="00A62308">
            <w:pPr>
              <w:rPr>
                <w:b w:val="0"/>
                <w:bCs w:val="0"/>
              </w:rPr>
            </w:pPr>
            <w:r w:rsidRPr="002468CC">
              <w:rPr>
                <w:b w:val="0"/>
                <w:bCs w:val="0"/>
              </w:rPr>
              <w:t>C. At 6 months control vs A</w:t>
            </w:r>
          </w:p>
        </w:tc>
        <w:tc>
          <w:tcPr>
            <w:tcW w:w="1134" w:type="dxa"/>
          </w:tcPr>
          <w:p w14:paraId="531F50B6"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2.061</w:t>
            </w:r>
          </w:p>
        </w:tc>
        <w:tc>
          <w:tcPr>
            <w:tcW w:w="850" w:type="dxa"/>
          </w:tcPr>
          <w:p w14:paraId="73683CFE"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1.143</w:t>
            </w:r>
          </w:p>
        </w:tc>
        <w:tc>
          <w:tcPr>
            <w:tcW w:w="1134" w:type="dxa"/>
          </w:tcPr>
          <w:p w14:paraId="00F8C52D"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1.803</w:t>
            </w:r>
          </w:p>
        </w:tc>
        <w:tc>
          <w:tcPr>
            <w:tcW w:w="1134" w:type="dxa"/>
          </w:tcPr>
          <w:p w14:paraId="62B10E36"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0.073</w:t>
            </w:r>
          </w:p>
        </w:tc>
      </w:tr>
      <w:tr w:rsidR="008D2909" w:rsidRPr="002468CC" w14:paraId="1D412EB7"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36217663" w14:textId="77777777" w:rsidR="008D2909" w:rsidRPr="002468CC" w:rsidRDefault="008D2909" w:rsidP="00A62308">
            <w:pPr>
              <w:rPr>
                <w:b w:val="0"/>
                <w:bCs w:val="0"/>
              </w:rPr>
            </w:pPr>
            <w:r w:rsidRPr="002468CC">
              <w:rPr>
                <w:b w:val="0"/>
                <w:bCs w:val="0"/>
              </w:rPr>
              <w:t>D. At 12 months control vs A</w:t>
            </w:r>
          </w:p>
        </w:tc>
        <w:tc>
          <w:tcPr>
            <w:tcW w:w="1134" w:type="dxa"/>
          </w:tcPr>
          <w:p w14:paraId="3CC78CC1"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2.534</w:t>
            </w:r>
          </w:p>
        </w:tc>
        <w:tc>
          <w:tcPr>
            <w:tcW w:w="850" w:type="dxa"/>
          </w:tcPr>
          <w:p w14:paraId="4E6FAB51"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1.223</w:t>
            </w:r>
          </w:p>
        </w:tc>
        <w:tc>
          <w:tcPr>
            <w:tcW w:w="1134" w:type="dxa"/>
          </w:tcPr>
          <w:p w14:paraId="2D0C2F26"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2.071</w:t>
            </w:r>
          </w:p>
        </w:tc>
        <w:tc>
          <w:tcPr>
            <w:tcW w:w="1134" w:type="dxa"/>
          </w:tcPr>
          <w:p w14:paraId="47798DC9"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0.039</w:t>
            </w:r>
          </w:p>
        </w:tc>
      </w:tr>
      <w:tr w:rsidR="008D2909" w:rsidRPr="002468CC" w14:paraId="0598203F"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68A9DC06" w14:textId="77777777" w:rsidR="008D2909" w:rsidRPr="002468CC" w:rsidRDefault="008D2909" w:rsidP="00A62308">
            <w:pPr>
              <w:rPr>
                <w:b w:val="0"/>
                <w:bCs w:val="0"/>
              </w:rPr>
            </w:pPr>
            <w:r w:rsidRPr="002468CC">
              <w:rPr>
                <w:b w:val="0"/>
                <w:bCs w:val="0"/>
              </w:rPr>
              <w:t>E. At 6 months intervention vs ABC</w:t>
            </w:r>
          </w:p>
        </w:tc>
        <w:tc>
          <w:tcPr>
            <w:tcW w:w="1134" w:type="dxa"/>
          </w:tcPr>
          <w:p w14:paraId="576ABF33"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-0.641</w:t>
            </w:r>
          </w:p>
        </w:tc>
        <w:tc>
          <w:tcPr>
            <w:tcW w:w="850" w:type="dxa"/>
          </w:tcPr>
          <w:p w14:paraId="3535EC62"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1.574</w:t>
            </w:r>
          </w:p>
        </w:tc>
        <w:tc>
          <w:tcPr>
            <w:tcW w:w="1134" w:type="dxa"/>
          </w:tcPr>
          <w:p w14:paraId="70BA31CF"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-0.407</w:t>
            </w:r>
          </w:p>
        </w:tc>
        <w:tc>
          <w:tcPr>
            <w:tcW w:w="1134" w:type="dxa"/>
          </w:tcPr>
          <w:p w14:paraId="3215B39B"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0.684</w:t>
            </w:r>
          </w:p>
        </w:tc>
      </w:tr>
      <w:tr w:rsidR="008D2909" w:rsidRPr="002468CC" w14:paraId="61FD9975"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3819C9AF" w14:textId="77777777" w:rsidR="008D2909" w:rsidRPr="002468CC" w:rsidRDefault="008D2909" w:rsidP="00A62308">
            <w:pPr>
              <w:rPr>
                <w:b w:val="0"/>
                <w:bCs w:val="0"/>
              </w:rPr>
            </w:pPr>
            <w:r w:rsidRPr="002468CC">
              <w:rPr>
                <w:b w:val="0"/>
                <w:bCs w:val="0"/>
              </w:rPr>
              <w:lastRenderedPageBreak/>
              <w:t>F. At 12 months intervention vs ABD</w:t>
            </w:r>
          </w:p>
        </w:tc>
        <w:tc>
          <w:tcPr>
            <w:tcW w:w="1134" w:type="dxa"/>
          </w:tcPr>
          <w:p w14:paraId="505B0C46"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0.582</w:t>
            </w:r>
          </w:p>
        </w:tc>
        <w:tc>
          <w:tcPr>
            <w:tcW w:w="850" w:type="dxa"/>
          </w:tcPr>
          <w:p w14:paraId="4FF2C121"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1.695</w:t>
            </w:r>
          </w:p>
        </w:tc>
        <w:tc>
          <w:tcPr>
            <w:tcW w:w="1134" w:type="dxa"/>
          </w:tcPr>
          <w:p w14:paraId="2EE7F7D0"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0.344</w:t>
            </w:r>
          </w:p>
        </w:tc>
        <w:tc>
          <w:tcPr>
            <w:tcW w:w="1134" w:type="dxa"/>
          </w:tcPr>
          <w:p w14:paraId="141AC4D3" w14:textId="7777777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0.731</w:t>
            </w:r>
          </w:p>
        </w:tc>
      </w:tr>
    </w:tbl>
    <w:p w14:paraId="58F5104B" w14:textId="77777777" w:rsidR="008D2909" w:rsidRPr="002468CC" w:rsidRDefault="008D2909" w:rsidP="008D2909">
      <w:pPr>
        <w:jc w:val="both"/>
        <w:rPr>
          <w:b/>
          <w:bCs/>
        </w:rPr>
      </w:pPr>
      <w:r w:rsidRPr="002468CC">
        <w:rPr>
          <w:b/>
          <w:bCs/>
        </w:rPr>
        <w:t>Blood pressure (systolic) change</w:t>
      </w:r>
    </w:p>
    <w:tbl>
      <w:tblPr>
        <w:tblStyle w:val="PlainTable2"/>
        <w:tblW w:w="9072" w:type="dxa"/>
        <w:tblLayout w:type="fixed"/>
        <w:tblLook w:val="06A0" w:firstRow="1" w:lastRow="0" w:firstColumn="1" w:lastColumn="0" w:noHBand="1" w:noVBand="1"/>
      </w:tblPr>
      <w:tblGrid>
        <w:gridCol w:w="4820"/>
        <w:gridCol w:w="1134"/>
        <w:gridCol w:w="850"/>
        <w:gridCol w:w="1134"/>
        <w:gridCol w:w="1134"/>
      </w:tblGrid>
      <w:tr w:rsidR="008D2909" w:rsidRPr="002468CC" w14:paraId="1F6CA347" w14:textId="77777777" w:rsidTr="00A6230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Pr>
          <w:p w14:paraId="4C7EF193" w14:textId="77777777" w:rsidR="008D2909" w:rsidRPr="002468CC" w:rsidRDefault="008D2909" w:rsidP="00A62308">
            <w:pPr>
              <w:rPr>
                <w:b w:val="0"/>
                <w:bCs w:val="0"/>
              </w:rPr>
            </w:pPr>
            <w:r w:rsidRPr="002468CC">
              <w:rPr>
                <w:b w:val="0"/>
                <w:bCs w:val="0"/>
              </w:rPr>
              <w:t>A. At 3 months control (intercept)</w:t>
            </w:r>
          </w:p>
        </w:tc>
        <w:tc>
          <w:tcPr>
            <w:tcW w:w="1134" w:type="dxa"/>
          </w:tcPr>
          <w:p w14:paraId="3D06768F" w14:textId="655AB531" w:rsidR="008D2909" w:rsidRPr="002468CC" w:rsidRDefault="008D2909" w:rsidP="00A62308">
            <w:pPr>
              <w:jc w:val="right"/>
              <w:cnfStyle w:val="100000000000" w:firstRow="1" w:lastRow="0" w:firstColumn="0" w:lastColumn="0" w:oddVBand="0" w:evenVBand="0" w:oddHBand="0" w:evenHBand="0" w:firstRowFirstColumn="0" w:firstRowLastColumn="0" w:lastRowFirstColumn="0" w:lastRowLastColumn="0"/>
            </w:pPr>
            <w:r>
              <w:t>-1.417</w:t>
            </w:r>
          </w:p>
        </w:tc>
        <w:tc>
          <w:tcPr>
            <w:tcW w:w="850" w:type="dxa"/>
          </w:tcPr>
          <w:p w14:paraId="3BFF23D7" w14:textId="57D67075" w:rsidR="008D2909" w:rsidRPr="002468CC" w:rsidRDefault="008D2909" w:rsidP="00A62308">
            <w:pPr>
              <w:jc w:val="right"/>
              <w:cnfStyle w:val="100000000000" w:firstRow="1" w:lastRow="0" w:firstColumn="0" w:lastColumn="0" w:oddVBand="0" w:evenVBand="0" w:oddHBand="0" w:evenHBand="0" w:firstRowFirstColumn="0" w:firstRowLastColumn="0" w:lastRowFirstColumn="0" w:lastRowLastColumn="0"/>
            </w:pPr>
            <w:r w:rsidRPr="002468CC">
              <w:t>1.</w:t>
            </w:r>
            <w:r>
              <w:t>67</w:t>
            </w:r>
          </w:p>
        </w:tc>
        <w:tc>
          <w:tcPr>
            <w:tcW w:w="1134" w:type="dxa"/>
          </w:tcPr>
          <w:p w14:paraId="460ECB6B" w14:textId="130CC06D" w:rsidR="008D2909" w:rsidRPr="002468CC" w:rsidRDefault="008D2909" w:rsidP="00A62308">
            <w:pPr>
              <w:jc w:val="right"/>
              <w:cnfStyle w:val="100000000000" w:firstRow="1" w:lastRow="0" w:firstColumn="0" w:lastColumn="0" w:oddVBand="0" w:evenVBand="0" w:oddHBand="0" w:evenHBand="0" w:firstRowFirstColumn="0" w:firstRowLastColumn="0" w:lastRowFirstColumn="0" w:lastRowLastColumn="0"/>
            </w:pPr>
            <w:r>
              <w:t>-0.849</w:t>
            </w:r>
          </w:p>
        </w:tc>
        <w:tc>
          <w:tcPr>
            <w:tcW w:w="1134" w:type="dxa"/>
          </w:tcPr>
          <w:p w14:paraId="409E9952" w14:textId="684FF8B2" w:rsidR="008D2909" w:rsidRPr="002468CC" w:rsidRDefault="008D2909" w:rsidP="00A62308">
            <w:pPr>
              <w:jc w:val="right"/>
              <w:cnfStyle w:val="100000000000" w:firstRow="1" w:lastRow="0" w:firstColumn="0" w:lastColumn="0" w:oddVBand="0" w:evenVBand="0" w:oddHBand="0" w:evenHBand="0" w:firstRowFirstColumn="0" w:firstRowLastColumn="0" w:lastRowFirstColumn="0" w:lastRowLastColumn="0"/>
            </w:pPr>
            <w:r>
              <w:t>0.397</w:t>
            </w:r>
          </w:p>
        </w:tc>
      </w:tr>
      <w:tr w:rsidR="008D2909" w:rsidRPr="002468CC" w14:paraId="4504B3B0"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25C08F05" w14:textId="77777777" w:rsidR="008D2909" w:rsidRPr="002468CC" w:rsidRDefault="008D2909" w:rsidP="00A62308">
            <w:pPr>
              <w:rPr>
                <w:b w:val="0"/>
                <w:bCs w:val="0"/>
              </w:rPr>
            </w:pPr>
            <w:r w:rsidRPr="002468CC">
              <w:rPr>
                <w:b w:val="0"/>
                <w:bCs w:val="0"/>
              </w:rPr>
              <w:t>B. At 3 months intervention vs A</w:t>
            </w:r>
          </w:p>
        </w:tc>
        <w:tc>
          <w:tcPr>
            <w:tcW w:w="1134" w:type="dxa"/>
          </w:tcPr>
          <w:p w14:paraId="673B7D71" w14:textId="0AC23FA9"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w:t>
            </w:r>
            <w:r w:rsidR="00D1357B">
              <w:t>149</w:t>
            </w:r>
          </w:p>
        </w:tc>
        <w:tc>
          <w:tcPr>
            <w:tcW w:w="850" w:type="dxa"/>
          </w:tcPr>
          <w:p w14:paraId="704854F4" w14:textId="65AA9877" w:rsidR="008D2909" w:rsidRPr="002468CC" w:rsidRDefault="00D1357B" w:rsidP="00A62308">
            <w:pPr>
              <w:jc w:val="right"/>
              <w:cnfStyle w:val="000000000000" w:firstRow="0" w:lastRow="0" w:firstColumn="0" w:lastColumn="0" w:oddVBand="0" w:evenVBand="0" w:oddHBand="0" w:evenHBand="0" w:firstRowFirstColumn="0" w:firstRowLastColumn="0" w:lastRowFirstColumn="0" w:lastRowLastColumn="0"/>
            </w:pPr>
            <w:r>
              <w:t>2.28</w:t>
            </w:r>
          </w:p>
        </w:tc>
        <w:tc>
          <w:tcPr>
            <w:tcW w:w="1134" w:type="dxa"/>
          </w:tcPr>
          <w:p w14:paraId="21F00CFA" w14:textId="01F65468" w:rsidR="008D2909" w:rsidRPr="002468CC" w:rsidRDefault="00D1357B" w:rsidP="00A62308">
            <w:pPr>
              <w:jc w:val="right"/>
              <w:cnfStyle w:val="000000000000" w:firstRow="0" w:lastRow="0" w:firstColumn="0" w:lastColumn="0" w:oddVBand="0" w:evenVBand="0" w:oddHBand="0" w:evenHBand="0" w:firstRowFirstColumn="0" w:firstRowLastColumn="0" w:lastRowFirstColumn="0" w:lastRowLastColumn="0"/>
            </w:pPr>
            <w:r>
              <w:t>0.065</w:t>
            </w:r>
          </w:p>
        </w:tc>
        <w:tc>
          <w:tcPr>
            <w:tcW w:w="1134" w:type="dxa"/>
          </w:tcPr>
          <w:p w14:paraId="112EA1DF" w14:textId="488CA567"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w:t>
            </w:r>
            <w:r w:rsidR="00D1357B">
              <w:t>948</w:t>
            </w:r>
          </w:p>
        </w:tc>
      </w:tr>
      <w:tr w:rsidR="008D2909" w:rsidRPr="002468CC" w14:paraId="56C0F915"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606E524F" w14:textId="77777777" w:rsidR="008D2909" w:rsidRPr="002468CC" w:rsidRDefault="008D2909" w:rsidP="00A62308">
            <w:pPr>
              <w:rPr>
                <w:b w:val="0"/>
                <w:bCs w:val="0"/>
              </w:rPr>
            </w:pPr>
            <w:r w:rsidRPr="002468CC">
              <w:rPr>
                <w:b w:val="0"/>
                <w:bCs w:val="0"/>
              </w:rPr>
              <w:t>C. At 6 months control vs A</w:t>
            </w:r>
          </w:p>
        </w:tc>
        <w:tc>
          <w:tcPr>
            <w:tcW w:w="1134" w:type="dxa"/>
          </w:tcPr>
          <w:p w14:paraId="035885B5" w14:textId="70DD9196" w:rsidR="008D2909" w:rsidRPr="002468CC" w:rsidRDefault="00D1357B" w:rsidP="00A62308">
            <w:pPr>
              <w:jc w:val="right"/>
              <w:cnfStyle w:val="000000000000" w:firstRow="0" w:lastRow="0" w:firstColumn="0" w:lastColumn="0" w:oddVBand="0" w:evenVBand="0" w:oddHBand="0" w:evenHBand="0" w:firstRowFirstColumn="0" w:firstRowLastColumn="0" w:lastRowFirstColumn="0" w:lastRowLastColumn="0"/>
            </w:pPr>
            <w:r>
              <w:t>-1.621</w:t>
            </w:r>
          </w:p>
        </w:tc>
        <w:tc>
          <w:tcPr>
            <w:tcW w:w="850" w:type="dxa"/>
          </w:tcPr>
          <w:p w14:paraId="760E1E88" w14:textId="16789078" w:rsidR="008D2909" w:rsidRPr="002468CC" w:rsidRDefault="00D1357B" w:rsidP="00A62308">
            <w:pPr>
              <w:jc w:val="right"/>
              <w:cnfStyle w:val="000000000000" w:firstRow="0" w:lastRow="0" w:firstColumn="0" w:lastColumn="0" w:oddVBand="0" w:evenVBand="0" w:oddHBand="0" w:evenHBand="0" w:firstRowFirstColumn="0" w:firstRowLastColumn="0" w:lastRowFirstColumn="0" w:lastRowLastColumn="0"/>
            </w:pPr>
            <w:r>
              <w:t>1.70</w:t>
            </w:r>
          </w:p>
        </w:tc>
        <w:tc>
          <w:tcPr>
            <w:tcW w:w="1134" w:type="dxa"/>
          </w:tcPr>
          <w:p w14:paraId="16B646F0" w14:textId="41437205" w:rsidR="008D2909" w:rsidRPr="002468CC" w:rsidRDefault="00D1357B" w:rsidP="00A62308">
            <w:pPr>
              <w:jc w:val="right"/>
              <w:cnfStyle w:val="000000000000" w:firstRow="0" w:lastRow="0" w:firstColumn="0" w:lastColumn="0" w:oddVBand="0" w:evenVBand="0" w:oddHBand="0" w:evenHBand="0" w:firstRowFirstColumn="0" w:firstRowLastColumn="0" w:lastRowFirstColumn="0" w:lastRowLastColumn="0"/>
            </w:pPr>
            <w:r>
              <w:t>-0.951</w:t>
            </w:r>
          </w:p>
        </w:tc>
        <w:tc>
          <w:tcPr>
            <w:tcW w:w="1134" w:type="dxa"/>
          </w:tcPr>
          <w:p w14:paraId="69CC1EA8" w14:textId="17ACED89"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w:t>
            </w:r>
            <w:r w:rsidR="00D1357B">
              <w:t>342</w:t>
            </w:r>
          </w:p>
        </w:tc>
      </w:tr>
      <w:tr w:rsidR="008D2909" w:rsidRPr="002468CC" w14:paraId="0730B334"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4420839A" w14:textId="77777777" w:rsidR="008D2909" w:rsidRPr="002468CC" w:rsidRDefault="008D2909" w:rsidP="00A62308">
            <w:pPr>
              <w:rPr>
                <w:b w:val="0"/>
                <w:bCs w:val="0"/>
              </w:rPr>
            </w:pPr>
            <w:r w:rsidRPr="002468CC">
              <w:rPr>
                <w:b w:val="0"/>
                <w:bCs w:val="0"/>
              </w:rPr>
              <w:t>D. At 12 months control vs A</w:t>
            </w:r>
          </w:p>
        </w:tc>
        <w:tc>
          <w:tcPr>
            <w:tcW w:w="1134" w:type="dxa"/>
          </w:tcPr>
          <w:p w14:paraId="2E659725" w14:textId="0945805D" w:rsidR="008D2909" w:rsidRPr="002468CC" w:rsidRDefault="00D1357B" w:rsidP="00A62308">
            <w:pPr>
              <w:jc w:val="right"/>
              <w:cnfStyle w:val="000000000000" w:firstRow="0" w:lastRow="0" w:firstColumn="0" w:lastColumn="0" w:oddVBand="0" w:evenVBand="0" w:oddHBand="0" w:evenHBand="0" w:firstRowFirstColumn="0" w:firstRowLastColumn="0" w:lastRowFirstColumn="0" w:lastRowLastColumn="0"/>
            </w:pPr>
            <w:r>
              <w:t>0.299</w:t>
            </w:r>
          </w:p>
        </w:tc>
        <w:tc>
          <w:tcPr>
            <w:tcW w:w="850" w:type="dxa"/>
          </w:tcPr>
          <w:p w14:paraId="0A642503" w14:textId="73E958D6" w:rsidR="008D2909" w:rsidRPr="002468CC" w:rsidRDefault="00D1357B" w:rsidP="00A62308">
            <w:pPr>
              <w:jc w:val="right"/>
              <w:cnfStyle w:val="000000000000" w:firstRow="0" w:lastRow="0" w:firstColumn="0" w:lastColumn="0" w:oddVBand="0" w:evenVBand="0" w:oddHBand="0" w:evenHBand="0" w:firstRowFirstColumn="0" w:firstRowLastColumn="0" w:lastRowFirstColumn="0" w:lastRowLastColumn="0"/>
            </w:pPr>
            <w:r>
              <w:t>1.82</w:t>
            </w:r>
          </w:p>
        </w:tc>
        <w:tc>
          <w:tcPr>
            <w:tcW w:w="1134" w:type="dxa"/>
          </w:tcPr>
          <w:p w14:paraId="3EEC8AE7" w14:textId="1CBEE5A6" w:rsidR="008D2909" w:rsidRPr="002468CC" w:rsidRDefault="00D1357B" w:rsidP="00A62308">
            <w:pPr>
              <w:jc w:val="right"/>
              <w:cnfStyle w:val="000000000000" w:firstRow="0" w:lastRow="0" w:firstColumn="0" w:lastColumn="0" w:oddVBand="0" w:evenVBand="0" w:oddHBand="0" w:evenHBand="0" w:firstRowFirstColumn="0" w:firstRowLastColumn="0" w:lastRowFirstColumn="0" w:lastRowLastColumn="0"/>
            </w:pPr>
            <w:r>
              <w:t>0.164</w:t>
            </w:r>
          </w:p>
        </w:tc>
        <w:tc>
          <w:tcPr>
            <w:tcW w:w="1134" w:type="dxa"/>
          </w:tcPr>
          <w:p w14:paraId="13999D35" w14:textId="1BC2A866"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w:t>
            </w:r>
            <w:r w:rsidR="00D1357B">
              <w:t>870</w:t>
            </w:r>
          </w:p>
        </w:tc>
      </w:tr>
      <w:tr w:rsidR="008D2909" w:rsidRPr="002468CC" w14:paraId="52665B30"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72578729" w14:textId="77777777" w:rsidR="008D2909" w:rsidRPr="002468CC" w:rsidRDefault="008D2909" w:rsidP="00A62308">
            <w:pPr>
              <w:rPr>
                <w:b w:val="0"/>
                <w:bCs w:val="0"/>
              </w:rPr>
            </w:pPr>
            <w:r w:rsidRPr="002468CC">
              <w:rPr>
                <w:b w:val="0"/>
                <w:bCs w:val="0"/>
              </w:rPr>
              <w:t>E. At 6 months intervention vs ABC</w:t>
            </w:r>
          </w:p>
        </w:tc>
        <w:tc>
          <w:tcPr>
            <w:tcW w:w="1134" w:type="dxa"/>
          </w:tcPr>
          <w:p w14:paraId="22E935B8" w14:textId="375FE2E4" w:rsidR="008D2909" w:rsidRPr="002468CC" w:rsidRDefault="00D1357B" w:rsidP="00A62308">
            <w:pPr>
              <w:jc w:val="right"/>
              <w:cnfStyle w:val="000000000000" w:firstRow="0" w:lastRow="0" w:firstColumn="0" w:lastColumn="0" w:oddVBand="0" w:evenVBand="0" w:oddHBand="0" w:evenHBand="0" w:firstRowFirstColumn="0" w:firstRowLastColumn="0" w:lastRowFirstColumn="0" w:lastRowLastColumn="0"/>
            </w:pPr>
            <w:r>
              <w:t>0.113</w:t>
            </w:r>
          </w:p>
        </w:tc>
        <w:tc>
          <w:tcPr>
            <w:tcW w:w="850" w:type="dxa"/>
          </w:tcPr>
          <w:p w14:paraId="67BE9734" w14:textId="4A90A4D6" w:rsidR="008D2909" w:rsidRPr="002468CC" w:rsidRDefault="00D1357B" w:rsidP="00A62308">
            <w:pPr>
              <w:jc w:val="right"/>
              <w:cnfStyle w:val="000000000000" w:firstRow="0" w:lastRow="0" w:firstColumn="0" w:lastColumn="0" w:oddVBand="0" w:evenVBand="0" w:oddHBand="0" w:evenHBand="0" w:firstRowFirstColumn="0" w:firstRowLastColumn="0" w:lastRowFirstColumn="0" w:lastRowLastColumn="0"/>
            </w:pPr>
            <w:r>
              <w:t>2.35</w:t>
            </w:r>
          </w:p>
        </w:tc>
        <w:tc>
          <w:tcPr>
            <w:tcW w:w="1134" w:type="dxa"/>
          </w:tcPr>
          <w:p w14:paraId="15BB8B0C" w14:textId="5047451D" w:rsidR="008D2909" w:rsidRPr="002468CC" w:rsidRDefault="00D1357B" w:rsidP="00A62308">
            <w:pPr>
              <w:jc w:val="right"/>
              <w:cnfStyle w:val="000000000000" w:firstRow="0" w:lastRow="0" w:firstColumn="0" w:lastColumn="0" w:oddVBand="0" w:evenVBand="0" w:oddHBand="0" w:evenHBand="0" w:firstRowFirstColumn="0" w:firstRowLastColumn="0" w:lastRowFirstColumn="0" w:lastRowLastColumn="0"/>
            </w:pPr>
            <w:r>
              <w:t>0.048</w:t>
            </w:r>
          </w:p>
        </w:tc>
        <w:tc>
          <w:tcPr>
            <w:tcW w:w="1134" w:type="dxa"/>
          </w:tcPr>
          <w:p w14:paraId="56D20713" w14:textId="33384A7E"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w:t>
            </w:r>
            <w:r w:rsidR="00D1357B">
              <w:t>.961</w:t>
            </w:r>
          </w:p>
        </w:tc>
      </w:tr>
      <w:tr w:rsidR="008D2909" w:rsidRPr="002468CC" w14:paraId="388A6C81" w14:textId="77777777" w:rsidTr="00A62308">
        <w:trPr>
          <w:trHeight w:val="300"/>
        </w:trPr>
        <w:tc>
          <w:tcPr>
            <w:cnfStyle w:val="001000000000" w:firstRow="0" w:lastRow="0" w:firstColumn="1" w:lastColumn="0" w:oddVBand="0" w:evenVBand="0" w:oddHBand="0" w:evenHBand="0" w:firstRowFirstColumn="0" w:firstRowLastColumn="0" w:lastRowFirstColumn="0" w:lastRowLastColumn="0"/>
            <w:tcW w:w="4820" w:type="dxa"/>
          </w:tcPr>
          <w:p w14:paraId="3BC520DF" w14:textId="77777777" w:rsidR="008D2909" w:rsidRPr="002468CC" w:rsidRDefault="008D2909" w:rsidP="00A62308">
            <w:pPr>
              <w:rPr>
                <w:b w:val="0"/>
                <w:bCs w:val="0"/>
              </w:rPr>
            </w:pPr>
            <w:r w:rsidRPr="002468CC">
              <w:rPr>
                <w:b w:val="0"/>
                <w:bCs w:val="0"/>
              </w:rPr>
              <w:t>F. At 12 months intervention vs ABD</w:t>
            </w:r>
          </w:p>
        </w:tc>
        <w:tc>
          <w:tcPr>
            <w:tcW w:w="1134" w:type="dxa"/>
          </w:tcPr>
          <w:p w14:paraId="148ADC16" w14:textId="3DA06408" w:rsidR="008D2909" w:rsidRPr="002468CC" w:rsidRDefault="00D1357B" w:rsidP="00A62308">
            <w:pPr>
              <w:jc w:val="right"/>
              <w:cnfStyle w:val="000000000000" w:firstRow="0" w:lastRow="0" w:firstColumn="0" w:lastColumn="0" w:oddVBand="0" w:evenVBand="0" w:oddHBand="0" w:evenHBand="0" w:firstRowFirstColumn="0" w:firstRowLastColumn="0" w:lastRowFirstColumn="0" w:lastRowLastColumn="0"/>
            </w:pPr>
            <w:r>
              <w:t>-2.910</w:t>
            </w:r>
          </w:p>
        </w:tc>
        <w:tc>
          <w:tcPr>
            <w:tcW w:w="850" w:type="dxa"/>
          </w:tcPr>
          <w:p w14:paraId="2E2A0000" w14:textId="2A48B589" w:rsidR="008D2909" w:rsidRPr="002468CC" w:rsidRDefault="00D1357B" w:rsidP="00A62308">
            <w:pPr>
              <w:jc w:val="right"/>
              <w:cnfStyle w:val="000000000000" w:firstRow="0" w:lastRow="0" w:firstColumn="0" w:lastColumn="0" w:oddVBand="0" w:evenVBand="0" w:oddHBand="0" w:evenHBand="0" w:firstRowFirstColumn="0" w:firstRowLastColumn="0" w:lastRowFirstColumn="0" w:lastRowLastColumn="0"/>
            </w:pPr>
            <w:r>
              <w:t>2.53</w:t>
            </w:r>
          </w:p>
        </w:tc>
        <w:tc>
          <w:tcPr>
            <w:tcW w:w="1134" w:type="dxa"/>
          </w:tcPr>
          <w:p w14:paraId="1C4EC8D5" w14:textId="4D200355" w:rsidR="008D2909" w:rsidRPr="002468CC" w:rsidRDefault="00D1357B" w:rsidP="00A62308">
            <w:pPr>
              <w:jc w:val="right"/>
              <w:cnfStyle w:val="000000000000" w:firstRow="0" w:lastRow="0" w:firstColumn="0" w:lastColumn="0" w:oddVBand="0" w:evenVBand="0" w:oddHBand="0" w:evenHBand="0" w:firstRowFirstColumn="0" w:firstRowLastColumn="0" w:lastRowFirstColumn="0" w:lastRowLastColumn="0"/>
            </w:pPr>
            <w:r>
              <w:t>-1.151</w:t>
            </w:r>
          </w:p>
        </w:tc>
        <w:tc>
          <w:tcPr>
            <w:tcW w:w="1134" w:type="dxa"/>
          </w:tcPr>
          <w:p w14:paraId="157B5C23" w14:textId="73CAA386" w:rsidR="008D2909" w:rsidRPr="002468CC" w:rsidRDefault="008D2909" w:rsidP="00A62308">
            <w:pPr>
              <w:jc w:val="right"/>
              <w:cnfStyle w:val="000000000000" w:firstRow="0" w:lastRow="0" w:firstColumn="0" w:lastColumn="0" w:oddVBand="0" w:evenVBand="0" w:oddHBand="0" w:evenHBand="0" w:firstRowFirstColumn="0" w:firstRowLastColumn="0" w:lastRowFirstColumn="0" w:lastRowLastColumn="0"/>
            </w:pPr>
            <w:r w:rsidRPr="002468CC">
              <w:t>0.</w:t>
            </w:r>
            <w:r w:rsidR="00D1357B">
              <w:t>251</w:t>
            </w:r>
          </w:p>
        </w:tc>
      </w:tr>
    </w:tbl>
    <w:p w14:paraId="1B471EAB" w14:textId="77777777" w:rsidR="008D2909" w:rsidRPr="00531F2E" w:rsidRDefault="008D2909" w:rsidP="009B4B8B">
      <w:pPr>
        <w:jc w:val="both"/>
      </w:pPr>
    </w:p>
    <w:p w14:paraId="66514D09" w14:textId="77777777" w:rsidR="000F7E60" w:rsidRDefault="01E61DAD" w:rsidP="3824371E">
      <w:pPr>
        <w:spacing w:line="480" w:lineRule="auto"/>
        <w:jc w:val="both"/>
        <w:rPr>
          <w:rFonts w:ascii="Times" w:hAnsi="Times" w:cstheme="minorBidi"/>
        </w:rPr>
      </w:pPr>
      <w:r w:rsidRPr="3824371E">
        <w:rPr>
          <w:rFonts w:ascii="Times" w:hAnsi="Times" w:cstheme="minorBidi"/>
        </w:rPr>
        <w:t>M</w:t>
      </w:r>
      <w:r w:rsidR="0ED09F6F" w:rsidRPr="3824371E">
        <w:rPr>
          <w:rFonts w:ascii="Times" w:hAnsi="Times" w:cstheme="minorBidi"/>
        </w:rPr>
        <w:t>onths 3, 6 and 12 refer to the differences</w:t>
      </w:r>
      <w:r w:rsidR="740480AF" w:rsidRPr="3824371E">
        <w:rPr>
          <w:rFonts w:ascii="Times" w:hAnsi="Times" w:cstheme="minorBidi"/>
        </w:rPr>
        <w:t xml:space="preserve"> from baseline</w:t>
      </w:r>
      <w:r w:rsidR="0ED09F6F" w:rsidRPr="3824371E">
        <w:rPr>
          <w:rFonts w:ascii="Times" w:hAnsi="Times" w:cstheme="minorBidi"/>
        </w:rPr>
        <w:t xml:space="preserve"> in weight in the con</w:t>
      </w:r>
      <w:r w:rsidR="5CCA01BD" w:rsidRPr="3824371E">
        <w:rPr>
          <w:rFonts w:ascii="Times" w:hAnsi="Times" w:cstheme="minorBidi"/>
        </w:rPr>
        <w:t>trol group at the three time points respectively.</w:t>
      </w:r>
      <w:r w:rsidR="3D29F480" w:rsidRPr="3824371E">
        <w:rPr>
          <w:rFonts w:ascii="Times" w:hAnsi="Times" w:cstheme="minorBidi"/>
        </w:rPr>
        <w:t xml:space="preserve"> A is the reference point referring to the estimated weight loss in the control group at 3 months. </w:t>
      </w:r>
      <w:r w:rsidR="5CCA01BD" w:rsidRPr="3824371E">
        <w:rPr>
          <w:rFonts w:ascii="Times" w:hAnsi="Times" w:cstheme="minorBidi"/>
        </w:rPr>
        <w:t xml:space="preserve"> </w:t>
      </w:r>
      <w:r w:rsidR="1399462C" w:rsidRPr="3824371E">
        <w:rPr>
          <w:rFonts w:ascii="Times" w:hAnsi="Times" w:cstheme="minorBidi"/>
        </w:rPr>
        <w:t xml:space="preserve">B refers to the </w:t>
      </w:r>
      <w:r w:rsidR="4CA55956" w:rsidRPr="3824371E">
        <w:rPr>
          <w:rFonts w:ascii="Times" w:hAnsi="Times" w:cstheme="minorBidi"/>
        </w:rPr>
        <w:t xml:space="preserve">difference between intervention and control group </w:t>
      </w:r>
      <w:r w:rsidR="254E90E9" w:rsidRPr="3824371E">
        <w:rPr>
          <w:rFonts w:ascii="Times" w:hAnsi="Times" w:cstheme="minorBidi"/>
        </w:rPr>
        <w:t xml:space="preserve">at </w:t>
      </w:r>
      <w:r w:rsidR="10CE4F76" w:rsidRPr="3824371E">
        <w:rPr>
          <w:rFonts w:ascii="Times" w:hAnsi="Times" w:cstheme="minorBidi"/>
        </w:rPr>
        <w:t xml:space="preserve">3 </w:t>
      </w:r>
      <w:r w:rsidR="254E90E9" w:rsidRPr="3824371E">
        <w:rPr>
          <w:rFonts w:ascii="Times" w:hAnsi="Times" w:cstheme="minorBidi"/>
        </w:rPr>
        <w:t>month</w:t>
      </w:r>
      <w:r w:rsidR="2C329437" w:rsidRPr="3824371E">
        <w:rPr>
          <w:rFonts w:ascii="Times" w:hAnsi="Times" w:cstheme="minorBidi"/>
        </w:rPr>
        <w:t>s</w:t>
      </w:r>
      <w:r w:rsidR="6621BFB0" w:rsidRPr="3824371E">
        <w:rPr>
          <w:rFonts w:ascii="Times" w:hAnsi="Times" w:cstheme="minorBidi"/>
        </w:rPr>
        <w:t xml:space="preserve">. </w:t>
      </w:r>
      <w:r w:rsidR="1DAD7F68" w:rsidRPr="3824371E">
        <w:rPr>
          <w:rFonts w:ascii="Times" w:hAnsi="Times" w:cstheme="minorBidi"/>
        </w:rPr>
        <w:t xml:space="preserve"> </w:t>
      </w:r>
      <w:r w:rsidR="691152F6" w:rsidRPr="3824371E">
        <w:rPr>
          <w:rFonts w:ascii="Times" w:hAnsi="Times" w:cstheme="minorBidi"/>
        </w:rPr>
        <w:t>C</w:t>
      </w:r>
      <w:r w:rsidR="5139EE70" w:rsidRPr="3824371E">
        <w:rPr>
          <w:rFonts w:ascii="Times" w:hAnsi="Times" w:cstheme="minorBidi"/>
        </w:rPr>
        <w:t xml:space="preserve"> and D</w:t>
      </w:r>
      <w:r w:rsidR="691152F6" w:rsidRPr="3824371E">
        <w:rPr>
          <w:rFonts w:ascii="Times" w:hAnsi="Times" w:cstheme="minorBidi"/>
        </w:rPr>
        <w:t xml:space="preserve"> refer to the difference</w:t>
      </w:r>
      <w:r w:rsidR="28DF369E" w:rsidRPr="3824371E">
        <w:rPr>
          <w:rFonts w:ascii="Times" w:hAnsi="Times" w:cstheme="minorBidi"/>
        </w:rPr>
        <w:t>s</w:t>
      </w:r>
      <w:r w:rsidR="53F86C8E" w:rsidRPr="3824371E">
        <w:rPr>
          <w:rFonts w:ascii="Times" w:hAnsi="Times" w:cstheme="minorBidi"/>
        </w:rPr>
        <w:t xml:space="preserve"> in estimated weight</w:t>
      </w:r>
      <w:r w:rsidR="691152F6" w:rsidRPr="3824371E">
        <w:rPr>
          <w:rFonts w:ascii="Times" w:hAnsi="Times" w:cstheme="minorBidi"/>
        </w:rPr>
        <w:t xml:space="preserve"> between control group at 6 </w:t>
      </w:r>
      <w:r w:rsidR="5F75AE43" w:rsidRPr="3824371E">
        <w:rPr>
          <w:rFonts w:ascii="Times" w:hAnsi="Times" w:cstheme="minorBidi"/>
        </w:rPr>
        <w:t xml:space="preserve">and 12 </w:t>
      </w:r>
      <w:r w:rsidR="691152F6" w:rsidRPr="3824371E">
        <w:rPr>
          <w:rFonts w:ascii="Times" w:hAnsi="Times" w:cstheme="minorBidi"/>
        </w:rPr>
        <w:t>month</w:t>
      </w:r>
      <w:r w:rsidR="2477B5AE" w:rsidRPr="3824371E">
        <w:rPr>
          <w:rFonts w:ascii="Times" w:hAnsi="Times" w:cstheme="minorBidi"/>
        </w:rPr>
        <w:t>s</w:t>
      </w:r>
      <w:r w:rsidR="2F0007F4" w:rsidRPr="3824371E">
        <w:rPr>
          <w:rFonts w:ascii="Times" w:hAnsi="Times" w:cstheme="minorBidi"/>
        </w:rPr>
        <w:t>, respectively</w:t>
      </w:r>
      <w:r w:rsidR="691152F6" w:rsidRPr="3824371E">
        <w:rPr>
          <w:rFonts w:ascii="Times" w:hAnsi="Times" w:cstheme="minorBidi"/>
        </w:rPr>
        <w:t xml:space="preserve"> and </w:t>
      </w:r>
      <w:r w:rsidR="7FB21FA8" w:rsidRPr="3824371E">
        <w:rPr>
          <w:rFonts w:ascii="Times" w:hAnsi="Times" w:cstheme="minorBidi"/>
        </w:rPr>
        <w:t xml:space="preserve">the </w:t>
      </w:r>
      <w:r w:rsidR="691152F6" w:rsidRPr="3824371E">
        <w:rPr>
          <w:rFonts w:ascii="Times" w:hAnsi="Times" w:cstheme="minorBidi"/>
        </w:rPr>
        <w:t xml:space="preserve">control group at </w:t>
      </w:r>
      <w:r w:rsidR="279A8E8B" w:rsidRPr="3824371E">
        <w:rPr>
          <w:rFonts w:ascii="Times" w:hAnsi="Times" w:cstheme="minorBidi"/>
        </w:rPr>
        <w:t xml:space="preserve">3 </w:t>
      </w:r>
      <w:r w:rsidR="691152F6" w:rsidRPr="3824371E">
        <w:rPr>
          <w:rFonts w:ascii="Times" w:hAnsi="Times" w:cstheme="minorBidi"/>
        </w:rPr>
        <w:t>month</w:t>
      </w:r>
      <w:r w:rsidR="38097F5C" w:rsidRPr="3824371E">
        <w:rPr>
          <w:rFonts w:ascii="Times" w:hAnsi="Times" w:cstheme="minorBidi"/>
        </w:rPr>
        <w:t>s</w:t>
      </w:r>
      <w:r w:rsidR="691152F6" w:rsidRPr="3824371E">
        <w:rPr>
          <w:rFonts w:ascii="Times" w:hAnsi="Times" w:cstheme="minorBidi"/>
        </w:rPr>
        <w:t>.</w:t>
      </w:r>
      <w:r w:rsidR="00565092" w:rsidRPr="3824371E">
        <w:rPr>
          <w:rFonts w:ascii="Times" w:hAnsi="Times" w:cstheme="minorBidi"/>
        </w:rPr>
        <w:t xml:space="preserve"> </w:t>
      </w:r>
      <w:r w:rsidR="6A68DD2D" w:rsidRPr="3824371E">
        <w:rPr>
          <w:rFonts w:ascii="Times" w:hAnsi="Times" w:cstheme="minorBidi"/>
        </w:rPr>
        <w:t>E and F</w:t>
      </w:r>
      <w:r w:rsidR="649C5578" w:rsidRPr="3824371E">
        <w:rPr>
          <w:rFonts w:ascii="Times" w:hAnsi="Times" w:cstheme="minorBidi"/>
        </w:rPr>
        <w:t xml:space="preserve"> refer to the differences in weight in the intervention group relative to the </w:t>
      </w:r>
      <w:r w:rsidR="4BCBD775" w:rsidRPr="3824371E">
        <w:rPr>
          <w:rFonts w:ascii="Times" w:hAnsi="Times" w:cstheme="minorBidi"/>
        </w:rPr>
        <w:t>baseline</w:t>
      </w:r>
      <w:r w:rsidR="1E715F1E" w:rsidRPr="3824371E">
        <w:rPr>
          <w:rFonts w:ascii="Times" w:hAnsi="Times" w:cstheme="minorBidi"/>
        </w:rPr>
        <w:t xml:space="preserve"> estimate</w:t>
      </w:r>
      <w:r w:rsidR="483A012B" w:rsidRPr="3824371E">
        <w:rPr>
          <w:rFonts w:ascii="Times" w:hAnsi="Times" w:cstheme="minorBidi"/>
        </w:rPr>
        <w:t>s</w:t>
      </w:r>
      <w:r w:rsidR="1E715F1E" w:rsidRPr="3824371E">
        <w:rPr>
          <w:rFonts w:ascii="Times" w:hAnsi="Times" w:cstheme="minorBidi"/>
        </w:rPr>
        <w:t xml:space="preserve"> </w:t>
      </w:r>
      <w:r w:rsidR="78EF3B0B" w:rsidRPr="3824371E">
        <w:rPr>
          <w:rFonts w:ascii="Times" w:hAnsi="Times" w:cstheme="minorBidi"/>
        </w:rPr>
        <w:t>o</w:t>
      </w:r>
      <w:r w:rsidR="1E715F1E" w:rsidRPr="3824371E">
        <w:rPr>
          <w:rFonts w:ascii="Times" w:hAnsi="Times" w:cstheme="minorBidi"/>
        </w:rPr>
        <w:t>f the</w:t>
      </w:r>
      <w:r w:rsidR="4BCBD775" w:rsidRPr="3824371E">
        <w:rPr>
          <w:rFonts w:ascii="Times" w:hAnsi="Times" w:cstheme="minorBidi"/>
        </w:rPr>
        <w:t xml:space="preserve"> </w:t>
      </w:r>
      <w:r w:rsidR="0A839192" w:rsidRPr="3824371E">
        <w:rPr>
          <w:rFonts w:ascii="Times" w:hAnsi="Times" w:cstheme="minorBidi"/>
        </w:rPr>
        <w:t xml:space="preserve">control and </w:t>
      </w:r>
      <w:r w:rsidR="4BCBD775" w:rsidRPr="3824371E">
        <w:rPr>
          <w:rFonts w:ascii="Times" w:hAnsi="Times" w:cstheme="minorBidi"/>
        </w:rPr>
        <w:t>intervention</w:t>
      </w:r>
      <w:r w:rsidR="649C5578" w:rsidRPr="3824371E">
        <w:rPr>
          <w:rFonts w:ascii="Times" w:hAnsi="Times" w:cstheme="minorBidi"/>
        </w:rPr>
        <w:t xml:space="preserve"> </w:t>
      </w:r>
      <w:r w:rsidR="5B745189" w:rsidRPr="3824371E">
        <w:rPr>
          <w:rFonts w:ascii="Times" w:hAnsi="Times" w:cstheme="minorBidi"/>
        </w:rPr>
        <w:t xml:space="preserve">group </w:t>
      </w:r>
      <w:r w:rsidR="740120AB" w:rsidRPr="3824371E">
        <w:rPr>
          <w:rFonts w:ascii="Times" w:hAnsi="Times" w:cstheme="minorBidi"/>
        </w:rPr>
        <w:t xml:space="preserve">and the </w:t>
      </w:r>
      <w:r w:rsidR="7DE0E3A8" w:rsidRPr="3824371E">
        <w:rPr>
          <w:rFonts w:ascii="Times" w:hAnsi="Times" w:cstheme="minorBidi"/>
        </w:rPr>
        <w:t xml:space="preserve">estimate in the </w:t>
      </w:r>
      <w:r w:rsidR="740120AB" w:rsidRPr="3824371E">
        <w:rPr>
          <w:rFonts w:ascii="Times" w:hAnsi="Times" w:cstheme="minorBidi"/>
        </w:rPr>
        <w:t xml:space="preserve">control </w:t>
      </w:r>
      <w:r w:rsidR="7B378A8D" w:rsidRPr="3824371E">
        <w:rPr>
          <w:rFonts w:ascii="Times" w:hAnsi="Times" w:cstheme="minorBidi"/>
        </w:rPr>
        <w:t xml:space="preserve">group at </w:t>
      </w:r>
      <w:r w:rsidR="649C5578" w:rsidRPr="3824371E">
        <w:rPr>
          <w:rFonts w:ascii="Times" w:hAnsi="Times" w:cstheme="minorBidi"/>
        </w:rPr>
        <w:t>respectively</w:t>
      </w:r>
      <w:r w:rsidR="7F6F84A6" w:rsidRPr="3824371E">
        <w:rPr>
          <w:rFonts w:ascii="Times" w:hAnsi="Times" w:cstheme="minorBidi"/>
        </w:rPr>
        <w:t xml:space="preserve"> 6 and 12 months</w:t>
      </w:r>
      <w:r w:rsidR="649C5578" w:rsidRPr="3824371E">
        <w:rPr>
          <w:rFonts w:ascii="Times" w:hAnsi="Times" w:cstheme="minorBidi"/>
        </w:rPr>
        <w:t>.</w:t>
      </w:r>
      <w:r w:rsidR="006DD18A" w:rsidRPr="3824371E">
        <w:rPr>
          <w:rFonts w:ascii="Times" w:hAnsi="Times" w:cstheme="minorBidi"/>
        </w:rPr>
        <w:t xml:space="preserve"> </w:t>
      </w:r>
      <w:r w:rsidR="45FF7426" w:rsidRPr="3824371E">
        <w:rPr>
          <w:rFonts w:ascii="Times" w:hAnsi="Times" w:cstheme="minorBidi"/>
        </w:rPr>
        <w:t>Since we analyse</w:t>
      </w:r>
      <w:r w:rsidR="00DF1AED">
        <w:rPr>
          <w:rFonts w:ascii="Times" w:hAnsi="Times" w:cstheme="minorBidi"/>
        </w:rPr>
        <w:t>d</w:t>
      </w:r>
      <w:r w:rsidR="45FF7426" w:rsidRPr="3824371E">
        <w:rPr>
          <w:rFonts w:ascii="Times" w:hAnsi="Times" w:cstheme="minorBidi"/>
        </w:rPr>
        <w:t xml:space="preserve"> weight loss, </w:t>
      </w:r>
      <w:r w:rsidR="56D4542C" w:rsidRPr="3824371E">
        <w:rPr>
          <w:rFonts w:ascii="Times" w:hAnsi="Times" w:cstheme="minorBidi"/>
        </w:rPr>
        <w:t xml:space="preserve">positive </w:t>
      </w:r>
      <w:r w:rsidR="006DD18A" w:rsidRPr="3824371E">
        <w:rPr>
          <w:rFonts w:ascii="Times" w:hAnsi="Times" w:cstheme="minorBidi"/>
        </w:rPr>
        <w:t xml:space="preserve">values </w:t>
      </w:r>
      <w:r w:rsidR="3A1783E9" w:rsidRPr="3824371E">
        <w:rPr>
          <w:rFonts w:ascii="Times" w:hAnsi="Times" w:cstheme="minorBidi"/>
        </w:rPr>
        <w:t xml:space="preserve">in the table </w:t>
      </w:r>
      <w:r w:rsidR="006DD18A" w:rsidRPr="3824371E">
        <w:rPr>
          <w:rFonts w:ascii="Times" w:hAnsi="Times" w:cstheme="minorBidi"/>
        </w:rPr>
        <w:t>indicate a decrease in weight over time</w:t>
      </w:r>
      <w:r w:rsidR="2A2064A4" w:rsidRPr="3824371E">
        <w:rPr>
          <w:rFonts w:ascii="Times" w:hAnsi="Times" w:cstheme="minorBidi"/>
        </w:rPr>
        <w:t xml:space="preserve">. </w:t>
      </w:r>
    </w:p>
    <w:p w14:paraId="1FB26CDC" w14:textId="796F3E94" w:rsidR="56FABF39" w:rsidRPr="0026385C" w:rsidRDefault="3F983830" w:rsidP="3824371E">
      <w:pPr>
        <w:spacing w:line="480" w:lineRule="auto"/>
        <w:jc w:val="both"/>
        <w:rPr>
          <w:rFonts w:ascii="Times" w:hAnsi="Times" w:cstheme="minorBidi"/>
        </w:rPr>
      </w:pPr>
      <w:r w:rsidRPr="3824371E">
        <w:rPr>
          <w:rFonts w:ascii="Times" w:hAnsi="Times" w:cstheme="minorBidi"/>
        </w:rPr>
        <w:t xml:space="preserve">To illustrate these effects the estimated means are shown in Figure </w:t>
      </w:r>
      <w:r w:rsidR="002B50AA" w:rsidRPr="3824371E">
        <w:rPr>
          <w:rFonts w:ascii="Times" w:hAnsi="Times" w:cstheme="minorBidi"/>
        </w:rPr>
        <w:t>3</w:t>
      </w:r>
      <w:r w:rsidRPr="3824371E">
        <w:rPr>
          <w:rFonts w:ascii="Times" w:hAnsi="Times" w:cstheme="minorBidi"/>
        </w:rPr>
        <w:t>.</w:t>
      </w:r>
      <w:r w:rsidR="00565092" w:rsidRPr="3824371E">
        <w:rPr>
          <w:rFonts w:ascii="Times" w:hAnsi="Times" w:cstheme="minorBidi"/>
        </w:rPr>
        <w:t xml:space="preserve"> </w:t>
      </w:r>
      <w:r w:rsidR="14554492" w:rsidRPr="3824371E">
        <w:rPr>
          <w:rFonts w:ascii="Times" w:hAnsi="Times" w:cstheme="minorBidi"/>
        </w:rPr>
        <w:t xml:space="preserve">Although none of the estimated effects are significant, the Figure shows that </w:t>
      </w:r>
      <w:r w:rsidR="4F6C4841" w:rsidRPr="3824371E">
        <w:rPr>
          <w:rFonts w:ascii="Times" w:hAnsi="Times" w:cstheme="minorBidi"/>
        </w:rPr>
        <w:t>the intervention grou</w:t>
      </w:r>
      <w:r w:rsidR="6AF28EEC" w:rsidRPr="3824371E">
        <w:rPr>
          <w:rFonts w:ascii="Times" w:hAnsi="Times" w:cstheme="minorBidi"/>
        </w:rPr>
        <w:t>p</w:t>
      </w:r>
      <w:r w:rsidR="4F6C4841" w:rsidRPr="3824371E">
        <w:rPr>
          <w:rFonts w:ascii="Times" w:hAnsi="Times" w:cstheme="minorBidi"/>
        </w:rPr>
        <w:t xml:space="preserve"> is </w:t>
      </w:r>
      <w:r w:rsidR="700A321E" w:rsidRPr="3824371E">
        <w:rPr>
          <w:rFonts w:ascii="Times" w:hAnsi="Times" w:cstheme="minorBidi"/>
        </w:rPr>
        <w:t>performing</w:t>
      </w:r>
      <w:r w:rsidR="4F6C4841" w:rsidRPr="3824371E">
        <w:rPr>
          <w:rFonts w:ascii="Times" w:hAnsi="Times" w:cstheme="minorBidi"/>
        </w:rPr>
        <w:t xml:space="preserve"> </w:t>
      </w:r>
      <w:r w:rsidR="62E28B0B" w:rsidRPr="3824371E">
        <w:rPr>
          <w:rFonts w:ascii="Times" w:hAnsi="Times" w:cstheme="minorBidi"/>
        </w:rPr>
        <w:t>slightly</w:t>
      </w:r>
      <w:r w:rsidR="4F6C4841" w:rsidRPr="3824371E">
        <w:rPr>
          <w:rFonts w:ascii="Times" w:hAnsi="Times" w:cstheme="minorBidi"/>
        </w:rPr>
        <w:t xml:space="preserve"> better than the control</w:t>
      </w:r>
      <w:r w:rsidR="7E76DCAC" w:rsidRPr="3824371E">
        <w:rPr>
          <w:rFonts w:ascii="Times" w:hAnsi="Times" w:cstheme="minorBidi"/>
        </w:rPr>
        <w:t>s</w:t>
      </w:r>
      <w:r w:rsidR="4F6C4841" w:rsidRPr="3824371E">
        <w:rPr>
          <w:rFonts w:ascii="Times" w:hAnsi="Times" w:cstheme="minorBidi"/>
        </w:rPr>
        <w:t>, especially at 12 months.</w:t>
      </w:r>
    </w:p>
    <w:p w14:paraId="136DCB86" w14:textId="3BC0BE75" w:rsidR="56FABF39" w:rsidRPr="0026385C" w:rsidRDefault="002846F2" w:rsidP="3824371E">
      <w:pPr>
        <w:spacing w:line="480" w:lineRule="auto"/>
        <w:jc w:val="both"/>
        <w:rPr>
          <w:rFonts w:ascii="Times" w:hAnsi="Times" w:cstheme="minorBidi"/>
          <w:noProof/>
        </w:rPr>
      </w:pPr>
      <w:r w:rsidRPr="002846F2">
        <w:rPr>
          <w:rFonts w:ascii="Times" w:hAnsi="Times" w:cstheme="minorBidi"/>
          <w:noProof/>
        </w:rPr>
        <w:lastRenderedPageBreak/>
        <w:drawing>
          <wp:inline distT="0" distB="0" distL="0" distR="0" wp14:anchorId="6D2D60D3" wp14:editId="138C5238">
            <wp:extent cx="5755640" cy="2476500"/>
            <wp:effectExtent l="0" t="0" r="0" b="0"/>
            <wp:docPr id="1809513350" name="Picture 1" descr="A graph of different sizes and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13350" name="Picture 1" descr="A graph of different sizes and colors&#10;&#10;AI-generated content may be incorrect."/>
                    <pic:cNvPicPr/>
                  </pic:nvPicPr>
                  <pic:blipFill>
                    <a:blip r:embed="rId15"/>
                    <a:stretch>
                      <a:fillRect/>
                    </a:stretch>
                  </pic:blipFill>
                  <pic:spPr>
                    <a:xfrm>
                      <a:off x="0" y="0"/>
                      <a:ext cx="5755640" cy="2476500"/>
                    </a:xfrm>
                    <a:prstGeom prst="rect">
                      <a:avLst/>
                    </a:prstGeom>
                  </pic:spPr>
                </pic:pic>
              </a:graphicData>
            </a:graphic>
          </wp:inline>
        </w:drawing>
      </w:r>
    </w:p>
    <w:p w14:paraId="36341C86" w14:textId="71D46101" w:rsidR="003B5F81" w:rsidRDefault="56FABF39" w:rsidP="3824371E">
      <w:pPr>
        <w:jc w:val="both"/>
        <w:rPr>
          <w:rFonts w:ascii="Times" w:hAnsi="Times" w:cstheme="minorBidi"/>
        </w:rPr>
      </w:pPr>
      <w:r w:rsidRPr="3824371E">
        <w:rPr>
          <w:rFonts w:ascii="Times" w:hAnsi="Times" w:cstheme="minorBidi"/>
          <w:b/>
          <w:bCs/>
        </w:rPr>
        <w:t xml:space="preserve">Figure </w:t>
      </w:r>
      <w:r w:rsidR="002B50AA" w:rsidRPr="3824371E">
        <w:rPr>
          <w:rFonts w:ascii="Times" w:hAnsi="Times" w:cstheme="minorBidi"/>
          <w:b/>
          <w:bCs/>
        </w:rPr>
        <w:t>3</w:t>
      </w:r>
      <w:r w:rsidR="56144786" w:rsidRPr="3824371E">
        <w:rPr>
          <w:rFonts w:ascii="Times" w:hAnsi="Times" w:cstheme="minorBidi"/>
          <w:b/>
          <w:bCs/>
        </w:rPr>
        <w:t>:</w:t>
      </w:r>
      <w:r w:rsidRPr="3824371E">
        <w:rPr>
          <w:rFonts w:ascii="Times" w:hAnsi="Times" w:cstheme="minorBidi"/>
        </w:rPr>
        <w:t xml:space="preserve"> Estimated means</w:t>
      </w:r>
      <w:r w:rsidR="76CFDD3A" w:rsidRPr="3824371E">
        <w:rPr>
          <w:rFonts w:ascii="Times" w:hAnsi="Times" w:cstheme="minorBidi"/>
        </w:rPr>
        <w:t xml:space="preserve"> with 90% confidence intervals</w:t>
      </w:r>
      <w:r w:rsidRPr="3824371E">
        <w:rPr>
          <w:rFonts w:ascii="Times" w:hAnsi="Times" w:cstheme="minorBidi"/>
        </w:rPr>
        <w:t xml:space="preserve"> for weight</w:t>
      </w:r>
      <w:r w:rsidR="00837091" w:rsidRPr="3824371E">
        <w:rPr>
          <w:rFonts w:ascii="Times" w:hAnsi="Times" w:cstheme="minorBidi"/>
        </w:rPr>
        <w:t xml:space="preserve"> </w:t>
      </w:r>
      <w:r w:rsidR="3BFEF228" w:rsidRPr="3824371E">
        <w:rPr>
          <w:rFonts w:ascii="Times" w:hAnsi="Times" w:cstheme="minorBidi"/>
        </w:rPr>
        <w:t xml:space="preserve">loss, fat reduction and blood pressure </w:t>
      </w:r>
      <w:r w:rsidR="0086197F" w:rsidRPr="3824371E">
        <w:rPr>
          <w:rFonts w:ascii="Times" w:hAnsi="Times" w:cstheme="minorBidi"/>
        </w:rPr>
        <w:t>change</w:t>
      </w:r>
      <w:r w:rsidR="16A1D800" w:rsidRPr="3824371E">
        <w:rPr>
          <w:rFonts w:ascii="Times" w:hAnsi="Times" w:cstheme="minorBidi"/>
        </w:rPr>
        <w:t xml:space="preserve"> at</w:t>
      </w:r>
      <w:r w:rsidR="00837091" w:rsidRPr="3824371E">
        <w:rPr>
          <w:rFonts w:ascii="Times" w:hAnsi="Times" w:cstheme="minorBidi"/>
        </w:rPr>
        <w:t xml:space="preserve"> </w:t>
      </w:r>
      <w:r w:rsidR="51522AFF" w:rsidRPr="3824371E">
        <w:rPr>
          <w:rFonts w:ascii="Times" w:hAnsi="Times" w:cstheme="minorBidi"/>
        </w:rPr>
        <w:t xml:space="preserve">3, 6 and 9 months </w:t>
      </w:r>
      <w:r w:rsidR="657AD4E6" w:rsidRPr="3824371E">
        <w:rPr>
          <w:rFonts w:ascii="Times" w:hAnsi="Times" w:cstheme="minorBidi"/>
        </w:rPr>
        <w:t>a</w:t>
      </w:r>
      <w:r w:rsidR="51522AFF" w:rsidRPr="3824371E">
        <w:rPr>
          <w:rFonts w:ascii="Times" w:hAnsi="Times" w:cstheme="minorBidi"/>
        </w:rPr>
        <w:t>fter baseline,</w:t>
      </w:r>
      <w:r w:rsidR="00837091" w:rsidRPr="3824371E">
        <w:rPr>
          <w:rFonts w:ascii="Times" w:hAnsi="Times" w:cstheme="minorBidi"/>
        </w:rPr>
        <w:t xml:space="preserve"> </w:t>
      </w:r>
      <w:r w:rsidR="008E8E5F" w:rsidRPr="3824371E">
        <w:rPr>
          <w:rFonts w:ascii="Times" w:hAnsi="Times" w:cstheme="minorBidi"/>
        </w:rPr>
        <w:t>compar</w:t>
      </w:r>
      <w:r w:rsidR="00837091" w:rsidRPr="3824371E">
        <w:rPr>
          <w:rFonts w:ascii="Times" w:hAnsi="Times" w:cstheme="minorBidi"/>
        </w:rPr>
        <w:t>ing</w:t>
      </w:r>
      <w:r w:rsidR="55B409C1" w:rsidRPr="3824371E">
        <w:rPr>
          <w:rFonts w:ascii="Times" w:hAnsi="Times" w:cstheme="minorBidi"/>
        </w:rPr>
        <w:t xml:space="preserve"> the</w:t>
      </w:r>
      <w:r w:rsidR="00837091" w:rsidRPr="3824371E">
        <w:rPr>
          <w:rFonts w:ascii="Times" w:hAnsi="Times" w:cstheme="minorBidi"/>
        </w:rPr>
        <w:t xml:space="preserve"> intervention and control group</w:t>
      </w:r>
      <w:r w:rsidRPr="3824371E">
        <w:rPr>
          <w:rFonts w:ascii="Times" w:hAnsi="Times" w:cstheme="minorBidi"/>
        </w:rPr>
        <w:t>.</w:t>
      </w:r>
    </w:p>
    <w:p w14:paraId="012455EA" w14:textId="77777777" w:rsidR="000F7E60" w:rsidRPr="00CF69AD" w:rsidRDefault="000F7E60" w:rsidP="3824371E">
      <w:pPr>
        <w:jc w:val="both"/>
        <w:rPr>
          <w:rFonts w:ascii="Times" w:hAnsi="Times" w:cstheme="minorBidi"/>
        </w:rPr>
      </w:pPr>
    </w:p>
    <w:p w14:paraId="2FBF43CB" w14:textId="22336CAB" w:rsidR="00565092" w:rsidRPr="00565092" w:rsidRDefault="003F5E19" w:rsidP="00531F2E">
      <w:pPr>
        <w:keepNext/>
        <w:spacing w:line="480" w:lineRule="auto"/>
        <w:jc w:val="both"/>
        <w:rPr>
          <w:rFonts w:ascii="Times" w:hAnsi="Times" w:cstheme="minorBidi"/>
        </w:rPr>
      </w:pPr>
      <w:r w:rsidRPr="02EAEDBB">
        <w:rPr>
          <w:rFonts w:ascii="Times" w:hAnsi="Times" w:cstheme="minorBidi"/>
          <w:b/>
          <w:bCs/>
          <w:i/>
          <w:iCs/>
        </w:rPr>
        <w:t>Body f</w:t>
      </w:r>
      <w:r w:rsidR="2A02C847" w:rsidRPr="02EAEDBB">
        <w:rPr>
          <w:rFonts w:ascii="Times" w:hAnsi="Times" w:cstheme="minorBidi"/>
          <w:b/>
          <w:bCs/>
          <w:i/>
          <w:iCs/>
        </w:rPr>
        <w:t>at percentage</w:t>
      </w:r>
      <w:r w:rsidR="00872DE5" w:rsidRPr="02EAEDBB">
        <w:rPr>
          <w:rFonts w:ascii="Times" w:hAnsi="Times" w:cstheme="minorBidi"/>
          <w:b/>
          <w:bCs/>
          <w:i/>
          <w:iCs/>
        </w:rPr>
        <w:t xml:space="preserve"> reduction</w:t>
      </w:r>
      <w:r w:rsidR="00CF69AD">
        <w:rPr>
          <w:rFonts w:ascii="Times" w:hAnsi="Times" w:cstheme="minorBidi"/>
          <w:b/>
          <w:bCs/>
          <w:i/>
          <w:iCs/>
        </w:rPr>
        <w:t xml:space="preserve">. </w:t>
      </w:r>
      <w:r w:rsidR="6121C9AC" w:rsidRPr="3C6D29E6">
        <w:rPr>
          <w:rFonts w:ascii="Times" w:hAnsi="Times" w:cstheme="minorBidi"/>
          <w:lang w:val="en-US"/>
        </w:rPr>
        <w:t xml:space="preserve">The results of the MLA for the effects on body fat percentage are given in Table </w:t>
      </w:r>
      <w:r w:rsidR="009B4B8B">
        <w:rPr>
          <w:rFonts w:ascii="Times" w:hAnsi="Times" w:cstheme="minorBidi"/>
          <w:lang w:val="en-US"/>
        </w:rPr>
        <w:t>5</w:t>
      </w:r>
      <w:r w:rsidR="6121C9AC" w:rsidRPr="3C6D29E6">
        <w:rPr>
          <w:rFonts w:ascii="Times" w:hAnsi="Times" w:cstheme="minorBidi"/>
          <w:lang w:val="en-US"/>
        </w:rPr>
        <w:t>.</w:t>
      </w:r>
      <w:r w:rsidR="000F7E60">
        <w:rPr>
          <w:rFonts w:ascii="Times" w:hAnsi="Times" w:cstheme="minorBidi"/>
          <w:lang w:val="en-US"/>
        </w:rPr>
        <w:t xml:space="preserve"> </w:t>
      </w:r>
      <w:r w:rsidR="6267D351" w:rsidRPr="2E834BC0">
        <w:rPr>
          <w:rFonts w:ascii="Times" w:hAnsi="Times" w:cstheme="minorBidi"/>
        </w:rPr>
        <w:t>At 3 months fat reduction is about 1% in both groups, which is a significant reduction. The groups do no</w:t>
      </w:r>
      <w:r w:rsidR="0B71C4AE" w:rsidRPr="2E834BC0">
        <w:rPr>
          <w:rFonts w:ascii="Times" w:hAnsi="Times" w:cstheme="minorBidi"/>
        </w:rPr>
        <w:t xml:space="preserve">t </w:t>
      </w:r>
      <w:r w:rsidR="6267D351" w:rsidRPr="2E834BC0">
        <w:rPr>
          <w:rFonts w:ascii="Times" w:hAnsi="Times" w:cstheme="minorBidi"/>
        </w:rPr>
        <w:t>differ</w:t>
      </w:r>
      <w:r w:rsidR="1AEABE9F" w:rsidRPr="2E834BC0">
        <w:rPr>
          <w:rFonts w:ascii="Times" w:hAnsi="Times" w:cstheme="minorBidi"/>
        </w:rPr>
        <w:t>.</w:t>
      </w:r>
      <w:r w:rsidR="4D58F434" w:rsidRPr="2E834BC0">
        <w:rPr>
          <w:rFonts w:ascii="Times" w:hAnsi="Times" w:cstheme="minorBidi"/>
        </w:rPr>
        <w:t xml:space="preserve"> At </w:t>
      </w:r>
      <w:r w:rsidR="30779F64" w:rsidRPr="2E834BC0">
        <w:rPr>
          <w:rFonts w:ascii="Times" w:hAnsi="Times" w:cstheme="minorBidi"/>
        </w:rPr>
        <w:t>6- and 12-months</w:t>
      </w:r>
      <w:r w:rsidR="4D58F434" w:rsidRPr="2E834BC0">
        <w:rPr>
          <w:rFonts w:ascii="Times" w:hAnsi="Times" w:cstheme="minorBidi"/>
        </w:rPr>
        <w:t xml:space="preserve"> Figure </w:t>
      </w:r>
      <w:r w:rsidR="002B50AA">
        <w:rPr>
          <w:rFonts w:ascii="Times" w:hAnsi="Times" w:cstheme="minorBidi"/>
        </w:rPr>
        <w:t>3</w:t>
      </w:r>
      <w:r w:rsidR="4D58F434" w:rsidRPr="2E834BC0">
        <w:rPr>
          <w:rFonts w:ascii="Times" w:hAnsi="Times" w:cstheme="minorBidi"/>
        </w:rPr>
        <w:t xml:space="preserve"> shows this reduction remains in the intervention </w:t>
      </w:r>
      <w:r w:rsidR="47CFFAE0" w:rsidRPr="2E834BC0">
        <w:rPr>
          <w:rFonts w:ascii="Times" w:hAnsi="Times" w:cstheme="minorBidi"/>
        </w:rPr>
        <w:t>group and</w:t>
      </w:r>
      <w:r w:rsidR="4CF7B8F6" w:rsidRPr="2E834BC0">
        <w:rPr>
          <w:rFonts w:ascii="Times" w:hAnsi="Times" w:cstheme="minorBidi"/>
        </w:rPr>
        <w:t xml:space="preserve"> slightly </w:t>
      </w:r>
      <w:r w:rsidR="44D6B3D6" w:rsidRPr="2E834BC0">
        <w:rPr>
          <w:rFonts w:ascii="Times" w:hAnsi="Times" w:cstheme="minorBidi"/>
        </w:rPr>
        <w:t>weakens</w:t>
      </w:r>
      <w:r w:rsidR="4CF7B8F6" w:rsidRPr="2E834BC0">
        <w:rPr>
          <w:rFonts w:ascii="Times" w:hAnsi="Times" w:cstheme="minorBidi"/>
        </w:rPr>
        <w:t xml:space="preserve"> in the control group. At no p</w:t>
      </w:r>
      <w:r w:rsidR="6E7D6210" w:rsidRPr="2E834BC0">
        <w:rPr>
          <w:rFonts w:ascii="Times" w:hAnsi="Times" w:cstheme="minorBidi"/>
        </w:rPr>
        <w:t>o</w:t>
      </w:r>
      <w:r w:rsidR="4CF7B8F6" w:rsidRPr="2E834BC0">
        <w:rPr>
          <w:rFonts w:ascii="Times" w:hAnsi="Times" w:cstheme="minorBidi"/>
        </w:rPr>
        <w:t>int in time control and intervention show a significant difference.</w:t>
      </w:r>
    </w:p>
    <w:p w14:paraId="592782E6" w14:textId="0EE7E1F6" w:rsidR="00565092" w:rsidRPr="00565092" w:rsidRDefault="6121C9AC" w:rsidP="00531F2E">
      <w:pPr>
        <w:spacing w:line="480" w:lineRule="auto"/>
        <w:jc w:val="both"/>
        <w:rPr>
          <w:rFonts w:ascii="Times" w:hAnsi="Times" w:cstheme="minorBidi"/>
        </w:rPr>
      </w:pPr>
      <w:r w:rsidRPr="3C6D29E6">
        <w:rPr>
          <w:rFonts w:ascii="Times" w:hAnsi="Times" w:cstheme="minorBidi"/>
          <w:b/>
          <w:bCs/>
          <w:i/>
          <w:iCs/>
        </w:rPr>
        <w:t>Blood pressure reduction</w:t>
      </w:r>
      <w:r w:rsidR="00CF69AD">
        <w:rPr>
          <w:rFonts w:ascii="Times" w:hAnsi="Times" w:cstheme="minorBidi"/>
          <w:b/>
          <w:bCs/>
          <w:i/>
          <w:iCs/>
        </w:rPr>
        <w:t xml:space="preserve">. </w:t>
      </w:r>
      <w:r w:rsidRPr="3C6D29E6">
        <w:rPr>
          <w:rFonts w:ascii="Times" w:hAnsi="Times" w:cstheme="minorBidi"/>
          <w:lang w:val="en-US"/>
        </w:rPr>
        <w:t xml:space="preserve">The results of the MLA for the effects on blood pressure are given in Table </w:t>
      </w:r>
      <w:r w:rsidR="009B4B8B">
        <w:rPr>
          <w:rFonts w:ascii="Times" w:hAnsi="Times" w:cstheme="minorBidi"/>
          <w:lang w:val="en-US"/>
        </w:rPr>
        <w:t>5</w:t>
      </w:r>
      <w:r w:rsidR="449BC234" w:rsidRPr="3C6D29E6">
        <w:rPr>
          <w:rFonts w:ascii="Times" w:hAnsi="Times" w:cstheme="minorBidi"/>
          <w:lang w:val="en-US"/>
        </w:rPr>
        <w:t>.</w:t>
      </w:r>
      <w:r w:rsidR="000F7E60">
        <w:rPr>
          <w:rFonts w:ascii="Times" w:hAnsi="Times" w:cstheme="minorBidi"/>
          <w:lang w:val="en-US"/>
        </w:rPr>
        <w:t xml:space="preserve"> </w:t>
      </w:r>
      <w:r w:rsidR="2AC06D29" w:rsidRPr="2E834BC0">
        <w:rPr>
          <w:rFonts w:ascii="Times" w:hAnsi="Times" w:cstheme="minorBidi"/>
        </w:rPr>
        <w:t xml:space="preserve">At 3 months </w:t>
      </w:r>
      <w:r w:rsidR="3B22067D" w:rsidRPr="2E834BC0">
        <w:rPr>
          <w:rFonts w:ascii="Times" w:hAnsi="Times" w:cstheme="minorBidi"/>
        </w:rPr>
        <w:t>b</w:t>
      </w:r>
      <w:r w:rsidR="3B22067D" w:rsidRPr="2E834BC0">
        <w:rPr>
          <w:rFonts w:ascii="Times" w:eastAsia="Times" w:hAnsi="Times" w:cs="Times"/>
        </w:rPr>
        <w:t xml:space="preserve">lood pressure </w:t>
      </w:r>
      <w:r w:rsidR="002846F2">
        <w:rPr>
          <w:rFonts w:ascii="Times" w:eastAsia="Times" w:hAnsi="Times" w:cs="Times"/>
        </w:rPr>
        <w:t xml:space="preserve">(diastolic and systolic) </w:t>
      </w:r>
      <w:r w:rsidR="3B22067D" w:rsidRPr="2E834BC0">
        <w:rPr>
          <w:rFonts w:ascii="Times" w:eastAsia="Times" w:hAnsi="Times" w:cs="Times"/>
        </w:rPr>
        <w:t xml:space="preserve">seems to improve (Figure </w:t>
      </w:r>
      <w:r w:rsidR="002B50AA">
        <w:rPr>
          <w:rFonts w:ascii="Times" w:eastAsia="Times" w:hAnsi="Times" w:cs="Times"/>
        </w:rPr>
        <w:t>3</w:t>
      </w:r>
      <w:r w:rsidR="3B22067D" w:rsidRPr="2E834BC0">
        <w:rPr>
          <w:rFonts w:ascii="Times" w:eastAsia="Times" w:hAnsi="Times" w:cs="Times"/>
        </w:rPr>
        <w:t xml:space="preserve">) </w:t>
      </w:r>
      <w:r w:rsidR="0A176EB7" w:rsidRPr="2E834BC0">
        <w:rPr>
          <w:rFonts w:ascii="Times" w:eastAsia="Times" w:hAnsi="Times" w:cs="Times"/>
        </w:rPr>
        <w:t xml:space="preserve">in both groups </w:t>
      </w:r>
      <w:r w:rsidR="3B22067D" w:rsidRPr="2E834BC0">
        <w:rPr>
          <w:rFonts w:ascii="Times" w:eastAsia="Times" w:hAnsi="Times" w:cs="Times"/>
        </w:rPr>
        <w:t xml:space="preserve">during the </w:t>
      </w:r>
      <w:r w:rsidR="5FCCF1AF" w:rsidRPr="2E834BC0">
        <w:rPr>
          <w:rFonts w:ascii="Times" w:eastAsia="Times" w:hAnsi="Times" w:cs="Times"/>
        </w:rPr>
        <w:t xml:space="preserve">4 time points. </w:t>
      </w:r>
      <w:r w:rsidR="2AC06D29" w:rsidRPr="2E834BC0">
        <w:rPr>
          <w:rFonts w:ascii="Times" w:hAnsi="Times" w:cstheme="minorBidi"/>
        </w:rPr>
        <w:t xml:space="preserve">At 12-months </w:t>
      </w:r>
      <w:r w:rsidR="57FC0C5E" w:rsidRPr="2E834BC0">
        <w:rPr>
          <w:rFonts w:ascii="Times" w:hAnsi="Times" w:cstheme="minorBidi"/>
        </w:rPr>
        <w:t xml:space="preserve">blood pressure </w:t>
      </w:r>
      <w:r w:rsidR="2AC06D29" w:rsidRPr="2E834BC0">
        <w:rPr>
          <w:rFonts w:ascii="Times" w:hAnsi="Times" w:cstheme="minorBidi"/>
        </w:rPr>
        <w:t>reduction</w:t>
      </w:r>
      <w:r w:rsidR="0CA20240" w:rsidRPr="2E834BC0">
        <w:rPr>
          <w:rFonts w:ascii="Times" w:hAnsi="Times" w:cstheme="minorBidi"/>
        </w:rPr>
        <w:t xml:space="preserve"> compared to the </w:t>
      </w:r>
      <w:r w:rsidR="78D1E400" w:rsidRPr="2E834BC0">
        <w:rPr>
          <w:rFonts w:ascii="Times" w:hAnsi="Times" w:cstheme="minorBidi"/>
        </w:rPr>
        <w:t>3-months</w:t>
      </w:r>
      <w:r w:rsidR="0CA20240" w:rsidRPr="2E834BC0">
        <w:rPr>
          <w:rFonts w:ascii="Times" w:hAnsi="Times" w:cstheme="minorBidi"/>
        </w:rPr>
        <w:t xml:space="preserve"> score </w:t>
      </w:r>
      <w:r w:rsidR="4D8D4840" w:rsidRPr="2E834BC0">
        <w:rPr>
          <w:rFonts w:ascii="Times" w:hAnsi="Times" w:cstheme="minorBidi"/>
        </w:rPr>
        <w:t>is significant</w:t>
      </w:r>
      <w:r w:rsidR="2AC06D29" w:rsidRPr="2E834BC0">
        <w:rPr>
          <w:rFonts w:ascii="Times" w:hAnsi="Times" w:cstheme="minorBidi"/>
        </w:rPr>
        <w:t>. At no point in time control and intervention show a significant difference.</w:t>
      </w:r>
    </w:p>
    <w:p w14:paraId="16DDB93A" w14:textId="19850425" w:rsidR="3C6D29E6" w:rsidRDefault="07713FB0" w:rsidP="000F7E60">
      <w:pPr>
        <w:keepNext/>
        <w:spacing w:line="480" w:lineRule="auto"/>
        <w:jc w:val="both"/>
        <w:rPr>
          <w:rFonts w:ascii="Times" w:hAnsi="Times" w:cstheme="minorBidi"/>
        </w:rPr>
      </w:pPr>
      <w:r w:rsidRPr="3C6D29E6">
        <w:rPr>
          <w:rFonts w:ascii="Times" w:hAnsi="Times" w:cstheme="minorBidi"/>
          <w:b/>
          <w:bCs/>
          <w:i/>
          <w:iCs/>
        </w:rPr>
        <w:t>Self-reported measures</w:t>
      </w:r>
      <w:r w:rsidR="000F7E60">
        <w:rPr>
          <w:rFonts w:ascii="Times" w:hAnsi="Times" w:cstheme="minorBidi"/>
        </w:rPr>
        <w:t xml:space="preserve">. </w:t>
      </w:r>
      <w:r w:rsidR="64403D3D" w:rsidRPr="3C6D29E6">
        <w:rPr>
          <w:rFonts w:ascii="Times" w:hAnsi="Times" w:cstheme="minorBidi"/>
        </w:rPr>
        <w:t xml:space="preserve">The MLA test statistics for the self-reported measures are in the appendix. Figure 4 illustrates the general outcomes. This Figure shows </w:t>
      </w:r>
      <w:r w:rsidR="0C6EBEDC" w:rsidRPr="3C6D29E6">
        <w:rPr>
          <w:rFonts w:ascii="Times" w:hAnsi="Times" w:cstheme="minorBidi"/>
        </w:rPr>
        <w:t xml:space="preserve">a slight increase in </w:t>
      </w:r>
      <w:r w:rsidR="0C6EBEDC" w:rsidRPr="3C6D29E6">
        <w:rPr>
          <w:rFonts w:ascii="Times" w:hAnsi="Times" w:cstheme="minorBidi"/>
        </w:rPr>
        <w:lastRenderedPageBreak/>
        <w:t>physical activity (MPVA)</w:t>
      </w:r>
      <w:r w:rsidR="0D0EED7C" w:rsidRPr="3C6D29E6">
        <w:rPr>
          <w:rFonts w:ascii="Times" w:hAnsi="Times" w:cstheme="minorBidi"/>
        </w:rPr>
        <w:t>. Except for the control group at 3 months there were no significant effects of time and group.</w:t>
      </w:r>
    </w:p>
    <w:p w14:paraId="3564B4CE" w14:textId="77777777" w:rsidR="00565092" w:rsidRDefault="53059496" w:rsidP="00565092">
      <w:pPr>
        <w:spacing w:line="480" w:lineRule="auto"/>
        <w:jc w:val="both"/>
      </w:pPr>
      <w:r>
        <w:rPr>
          <w:noProof/>
        </w:rPr>
        <w:drawing>
          <wp:inline distT="0" distB="0" distL="0" distR="0" wp14:anchorId="1FC30F4D" wp14:editId="38EA0F5A">
            <wp:extent cx="3437346" cy="3567953"/>
            <wp:effectExtent l="0" t="0" r="4445" b="1270"/>
            <wp:docPr id="830456549" name="Obraz 83045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496689" cy="3629551"/>
                    </a:xfrm>
                    <a:prstGeom prst="rect">
                      <a:avLst/>
                    </a:prstGeom>
                  </pic:spPr>
                </pic:pic>
              </a:graphicData>
            </a:graphic>
          </wp:inline>
        </w:drawing>
      </w:r>
    </w:p>
    <w:p w14:paraId="6CB8F3E5" w14:textId="203BE8F5" w:rsidR="3C6D29E6" w:rsidRPr="00565092" w:rsidRDefault="0FA8FE58" w:rsidP="00565092">
      <w:pPr>
        <w:jc w:val="both"/>
      </w:pPr>
      <w:r w:rsidRPr="3C6D29E6">
        <w:rPr>
          <w:rFonts w:ascii="Times" w:hAnsi="Times" w:cstheme="minorBidi"/>
          <w:b/>
          <w:bCs/>
        </w:rPr>
        <w:t xml:space="preserve">Figure </w:t>
      </w:r>
      <w:r w:rsidR="00303A3A">
        <w:rPr>
          <w:rFonts w:ascii="Times" w:hAnsi="Times" w:cstheme="minorBidi"/>
          <w:b/>
          <w:bCs/>
        </w:rPr>
        <w:t>4</w:t>
      </w:r>
      <w:r w:rsidRPr="3C6D29E6">
        <w:rPr>
          <w:rFonts w:ascii="Times" w:hAnsi="Times" w:cstheme="minorBidi"/>
          <w:b/>
          <w:bCs/>
        </w:rPr>
        <w:t>.</w:t>
      </w:r>
      <w:r w:rsidRPr="3C6D29E6">
        <w:rPr>
          <w:rFonts w:ascii="Times" w:hAnsi="Times" w:cstheme="minorBidi"/>
        </w:rPr>
        <w:t xml:space="preserve"> Estimated means at 3, 6 and 9 months after baseline, comparing the intervention and control group</w:t>
      </w:r>
      <w:r w:rsidR="4C170D82" w:rsidRPr="3C6D29E6">
        <w:rPr>
          <w:rFonts w:ascii="Times" w:hAnsi="Times" w:cstheme="minorBidi"/>
        </w:rPr>
        <w:t xml:space="preserve"> for six self-reported measures: physical activity (MVPA), Sugary food, fatty food, fruit-veggie food, hea</w:t>
      </w:r>
      <w:r w:rsidR="01233F75" w:rsidRPr="3C6D29E6">
        <w:rPr>
          <w:rFonts w:ascii="Times" w:hAnsi="Times" w:cstheme="minorBidi"/>
        </w:rPr>
        <w:t>lth-related quality of life (EQ), and sleep quality</w:t>
      </w:r>
      <w:r w:rsidRPr="3C6D29E6">
        <w:rPr>
          <w:rFonts w:ascii="Times" w:hAnsi="Times" w:cstheme="minorBidi"/>
        </w:rPr>
        <w:t>.</w:t>
      </w:r>
    </w:p>
    <w:p w14:paraId="41AEDFC3" w14:textId="77777777" w:rsidR="00A6424A" w:rsidRDefault="00A6424A" w:rsidP="00A6424A">
      <w:pPr>
        <w:jc w:val="both"/>
        <w:rPr>
          <w:rFonts w:ascii="Times" w:hAnsi="Times" w:cstheme="minorBidi"/>
        </w:rPr>
      </w:pPr>
    </w:p>
    <w:p w14:paraId="26EF6089" w14:textId="2D59EF9A" w:rsidR="000F7E60" w:rsidRDefault="455B569C" w:rsidP="000F7E60">
      <w:pPr>
        <w:spacing w:line="360" w:lineRule="auto"/>
        <w:jc w:val="both"/>
        <w:rPr>
          <w:rFonts w:ascii="Times" w:eastAsia="Times" w:hAnsi="Times" w:cs="Times"/>
        </w:rPr>
      </w:pPr>
      <w:r w:rsidRPr="2E834BC0">
        <w:rPr>
          <w:rFonts w:ascii="Times" w:hAnsi="Times" w:cstheme="minorBidi"/>
        </w:rPr>
        <w:t>Figure</w:t>
      </w:r>
      <w:r w:rsidR="3A16A2F7" w:rsidRPr="2E834BC0">
        <w:rPr>
          <w:rFonts w:ascii="Times" w:hAnsi="Times" w:cstheme="minorBidi"/>
        </w:rPr>
        <w:t xml:space="preserve"> </w:t>
      </w:r>
      <w:r w:rsidR="00303A3A">
        <w:rPr>
          <w:rFonts w:ascii="Times" w:hAnsi="Times" w:cstheme="minorBidi"/>
        </w:rPr>
        <w:t>4</w:t>
      </w:r>
      <w:r w:rsidR="59648467" w:rsidRPr="2E834BC0">
        <w:rPr>
          <w:rFonts w:ascii="Times" w:hAnsi="Times" w:cstheme="minorBidi"/>
        </w:rPr>
        <w:t xml:space="preserve"> shows </w:t>
      </w:r>
      <w:r w:rsidR="6D395352" w:rsidRPr="2E834BC0">
        <w:rPr>
          <w:rFonts w:ascii="Times" w:hAnsi="Times" w:cstheme="minorBidi"/>
        </w:rPr>
        <w:t>a</w:t>
      </w:r>
      <w:r w:rsidR="27C7442D" w:rsidRPr="2E834BC0">
        <w:rPr>
          <w:rFonts w:ascii="Times" w:hAnsi="Times" w:cstheme="minorBidi"/>
        </w:rPr>
        <w:t xml:space="preserve"> higher</w:t>
      </w:r>
      <w:r w:rsidR="6D395352" w:rsidRPr="2E834BC0">
        <w:rPr>
          <w:rFonts w:ascii="Times" w:hAnsi="Times" w:cstheme="minorBidi"/>
        </w:rPr>
        <w:t xml:space="preserve"> </w:t>
      </w:r>
      <w:r w:rsidR="609AAA46" w:rsidRPr="2E834BC0">
        <w:rPr>
          <w:rFonts w:ascii="Times" w:hAnsi="Times" w:cstheme="minorBidi"/>
        </w:rPr>
        <w:t>de</w:t>
      </w:r>
      <w:r w:rsidR="6D395352" w:rsidRPr="2E834BC0">
        <w:rPr>
          <w:rFonts w:ascii="Times" w:hAnsi="Times" w:cstheme="minorBidi"/>
        </w:rPr>
        <w:t xml:space="preserve">crease </w:t>
      </w:r>
      <w:r w:rsidR="3A16A2F7" w:rsidRPr="2E834BC0">
        <w:rPr>
          <w:rFonts w:ascii="Times" w:hAnsi="Times" w:cstheme="minorBidi"/>
        </w:rPr>
        <w:t xml:space="preserve">for fatty food and sugary food </w:t>
      </w:r>
      <w:r w:rsidR="70E8C1A7" w:rsidRPr="2E834BC0">
        <w:rPr>
          <w:rFonts w:ascii="Times" w:hAnsi="Times" w:cstheme="minorBidi"/>
        </w:rPr>
        <w:t xml:space="preserve">consumption </w:t>
      </w:r>
      <w:r w:rsidR="7C96A558" w:rsidRPr="2E834BC0">
        <w:rPr>
          <w:rFonts w:ascii="Times" w:hAnsi="Times" w:cstheme="minorBidi"/>
        </w:rPr>
        <w:t>in the intervention group</w:t>
      </w:r>
      <w:r w:rsidR="00CFDF80" w:rsidRPr="2E834BC0">
        <w:rPr>
          <w:rFonts w:ascii="Times" w:hAnsi="Times" w:cstheme="minorBidi"/>
        </w:rPr>
        <w:t xml:space="preserve"> </w:t>
      </w:r>
      <w:r w:rsidR="006202A7">
        <w:rPr>
          <w:rFonts w:ascii="Times" w:hAnsi="Times" w:cstheme="minorBidi"/>
        </w:rPr>
        <w:t xml:space="preserve">than </w:t>
      </w:r>
      <w:r w:rsidR="00CFDF80" w:rsidRPr="2E834BC0">
        <w:rPr>
          <w:rFonts w:ascii="Times" w:hAnsi="Times" w:cstheme="minorBidi"/>
        </w:rPr>
        <w:t>controls</w:t>
      </w:r>
      <w:r w:rsidR="7C96A558" w:rsidRPr="2E834BC0">
        <w:rPr>
          <w:rFonts w:ascii="Times" w:hAnsi="Times" w:cstheme="minorBidi"/>
        </w:rPr>
        <w:t>, which remain</w:t>
      </w:r>
      <w:r w:rsidR="024FF790" w:rsidRPr="2E834BC0">
        <w:rPr>
          <w:rFonts w:ascii="Times" w:hAnsi="Times" w:cstheme="minorBidi"/>
        </w:rPr>
        <w:t>s</w:t>
      </w:r>
      <w:r w:rsidR="7C96A558" w:rsidRPr="2E834BC0">
        <w:rPr>
          <w:rFonts w:ascii="Times" w:hAnsi="Times" w:cstheme="minorBidi"/>
        </w:rPr>
        <w:t xml:space="preserve"> after 12 months</w:t>
      </w:r>
      <w:r w:rsidR="00443F1D">
        <w:rPr>
          <w:rFonts w:ascii="Times" w:hAnsi="Times" w:cstheme="minorBidi"/>
        </w:rPr>
        <w:t>, although</w:t>
      </w:r>
      <w:r w:rsidR="39D4D60E" w:rsidRPr="2E834BC0">
        <w:rPr>
          <w:rFonts w:ascii="Times" w:hAnsi="Times" w:cstheme="minorBidi"/>
        </w:rPr>
        <w:t xml:space="preserve"> </w:t>
      </w:r>
      <w:r w:rsidR="00443F1D">
        <w:rPr>
          <w:rFonts w:ascii="Times" w:hAnsi="Times" w:cstheme="minorBidi"/>
        </w:rPr>
        <w:t xml:space="preserve">between-group </w:t>
      </w:r>
      <w:r w:rsidR="39D4D60E" w:rsidRPr="2E834BC0">
        <w:rPr>
          <w:rFonts w:ascii="Times" w:hAnsi="Times" w:cstheme="minorBidi"/>
        </w:rPr>
        <w:t>differences w</w:t>
      </w:r>
      <w:r w:rsidR="7EB54ABC" w:rsidRPr="2E834BC0">
        <w:rPr>
          <w:rFonts w:ascii="Times" w:hAnsi="Times" w:cstheme="minorBidi"/>
        </w:rPr>
        <w:t xml:space="preserve">ere </w:t>
      </w:r>
      <w:r w:rsidR="39D4D60E" w:rsidRPr="2E834BC0">
        <w:rPr>
          <w:rFonts w:ascii="Times" w:hAnsi="Times" w:cstheme="minorBidi"/>
        </w:rPr>
        <w:t xml:space="preserve">not significant. For </w:t>
      </w:r>
      <w:r w:rsidR="3A16A2F7" w:rsidRPr="2E834BC0">
        <w:rPr>
          <w:rFonts w:ascii="Times" w:eastAsia="Times" w:hAnsi="Times" w:cs="Times"/>
        </w:rPr>
        <w:t>fruit and vegetable</w:t>
      </w:r>
      <w:r w:rsidR="0F3FE8F4" w:rsidRPr="2E834BC0">
        <w:rPr>
          <w:rFonts w:ascii="Times" w:eastAsia="Times" w:hAnsi="Times" w:cs="Times"/>
        </w:rPr>
        <w:t xml:space="preserve"> consumption </w:t>
      </w:r>
      <w:r w:rsidR="008F717D" w:rsidRPr="2E834BC0">
        <w:rPr>
          <w:rFonts w:ascii="Times" w:eastAsia="Times" w:hAnsi="Times" w:cs="Times"/>
        </w:rPr>
        <w:t>and</w:t>
      </w:r>
      <w:r w:rsidR="0F3FE8F4" w:rsidRPr="2E834BC0">
        <w:rPr>
          <w:rFonts w:ascii="Times" w:eastAsia="Times" w:hAnsi="Times" w:cs="Times"/>
        </w:rPr>
        <w:t xml:space="preserve"> for the </w:t>
      </w:r>
      <w:r w:rsidR="0C7EDFDA" w:rsidRPr="2E834BC0">
        <w:rPr>
          <w:rFonts w:ascii="Times" w:eastAsia="Times" w:hAnsi="Times" w:cs="Times"/>
        </w:rPr>
        <w:t xml:space="preserve">health-related quality of life index </w:t>
      </w:r>
      <w:r w:rsidR="0F3FE8F4" w:rsidRPr="2E834BC0">
        <w:rPr>
          <w:rFonts w:ascii="Times" w:eastAsia="Times" w:hAnsi="Times" w:cs="Times"/>
        </w:rPr>
        <w:t xml:space="preserve">there was no effect at all. </w:t>
      </w:r>
      <w:r w:rsidR="629B3C93" w:rsidRPr="2E834BC0">
        <w:rPr>
          <w:rFonts w:ascii="Times" w:eastAsia="Times" w:hAnsi="Times" w:cs="Times"/>
        </w:rPr>
        <w:t>Sleep quality shows a</w:t>
      </w:r>
      <w:r w:rsidR="5149DCFE" w:rsidRPr="2E834BC0">
        <w:rPr>
          <w:rFonts w:ascii="Times" w:eastAsia="Times" w:hAnsi="Times" w:cs="Times"/>
        </w:rPr>
        <w:t>n</w:t>
      </w:r>
      <w:r w:rsidR="629B3C93" w:rsidRPr="2E834BC0">
        <w:rPr>
          <w:rFonts w:ascii="Times" w:eastAsia="Times" w:hAnsi="Times" w:cs="Times"/>
        </w:rPr>
        <w:t xml:space="preserve"> improvement over time in both groups</w:t>
      </w:r>
      <w:r w:rsidR="7AFDCD9D" w:rsidRPr="2E834BC0">
        <w:rPr>
          <w:rFonts w:ascii="Times" w:eastAsia="Times" w:hAnsi="Times" w:cs="Times"/>
        </w:rPr>
        <w:t>, which is significant at 3 and 6 months.</w:t>
      </w:r>
      <w:r w:rsidR="000F7E60">
        <w:rPr>
          <w:rFonts w:ascii="Times" w:eastAsia="Times" w:hAnsi="Times" w:cs="Times"/>
        </w:rPr>
        <w:t xml:space="preserve"> </w:t>
      </w:r>
    </w:p>
    <w:p w14:paraId="47B37FD1" w14:textId="793B7BCD" w:rsidR="00E9222F" w:rsidRPr="000F7E60" w:rsidRDefault="4F0CB070" w:rsidP="000F7E60">
      <w:pPr>
        <w:spacing w:line="360" w:lineRule="auto"/>
        <w:ind w:firstLine="720"/>
        <w:jc w:val="both"/>
        <w:rPr>
          <w:rFonts w:ascii="Times" w:eastAsia="Times" w:hAnsi="Times" w:cs="Times"/>
        </w:rPr>
      </w:pPr>
      <w:r w:rsidRPr="3C6D29E6">
        <w:rPr>
          <w:rFonts w:ascii="Times" w:hAnsi="Times" w:cstheme="minorBidi"/>
        </w:rPr>
        <w:t>The MLA test stat</w:t>
      </w:r>
      <w:r w:rsidR="5117DF9C" w:rsidRPr="3C6D29E6">
        <w:rPr>
          <w:rFonts w:ascii="Times" w:hAnsi="Times" w:cstheme="minorBidi"/>
        </w:rPr>
        <w:t>i</w:t>
      </w:r>
      <w:r w:rsidR="043AAB4A" w:rsidRPr="3C6D29E6">
        <w:rPr>
          <w:rFonts w:ascii="Times" w:hAnsi="Times" w:cstheme="minorBidi"/>
        </w:rPr>
        <w:t>s</w:t>
      </w:r>
      <w:r w:rsidRPr="3C6D29E6">
        <w:rPr>
          <w:rFonts w:ascii="Times" w:hAnsi="Times" w:cstheme="minorBidi"/>
        </w:rPr>
        <w:t xml:space="preserve">tics for the </w:t>
      </w:r>
      <w:r w:rsidR="46F35A41" w:rsidRPr="3C6D29E6">
        <w:rPr>
          <w:rFonts w:ascii="Times" w:hAnsi="Times" w:cstheme="minorBidi"/>
        </w:rPr>
        <w:t>p</w:t>
      </w:r>
      <w:r w:rsidR="670EB855" w:rsidRPr="3C6D29E6">
        <w:rPr>
          <w:rFonts w:ascii="Times" w:hAnsi="Times" w:cstheme="minorBidi"/>
        </w:rPr>
        <w:t>sychological</w:t>
      </w:r>
      <w:r w:rsidRPr="3C6D29E6">
        <w:rPr>
          <w:rFonts w:ascii="Times" w:hAnsi="Times" w:cstheme="minorBidi"/>
        </w:rPr>
        <w:t xml:space="preserve"> </w:t>
      </w:r>
      <w:r w:rsidR="5D631147" w:rsidRPr="3C6D29E6">
        <w:rPr>
          <w:rFonts w:ascii="Times" w:hAnsi="Times" w:cstheme="minorBidi"/>
        </w:rPr>
        <w:t xml:space="preserve">constructs </w:t>
      </w:r>
      <w:r w:rsidRPr="3C6D29E6">
        <w:rPr>
          <w:rFonts w:ascii="Times" w:hAnsi="Times" w:cstheme="minorBidi"/>
        </w:rPr>
        <w:t xml:space="preserve">are in the appendix. Figure </w:t>
      </w:r>
      <w:r w:rsidR="000F7E60">
        <w:rPr>
          <w:rFonts w:ascii="Times" w:hAnsi="Times" w:cstheme="minorBidi"/>
        </w:rPr>
        <w:t>5</w:t>
      </w:r>
      <w:r w:rsidRPr="3C6D29E6">
        <w:rPr>
          <w:rFonts w:ascii="Times" w:hAnsi="Times" w:cstheme="minorBidi"/>
        </w:rPr>
        <w:t xml:space="preserve"> illustrates the general outcomes. </w:t>
      </w:r>
      <w:r w:rsidR="000F7E60" w:rsidRPr="3C6D29E6">
        <w:rPr>
          <w:rFonts w:ascii="Times" w:eastAsia="Times" w:hAnsi="Times" w:cs="Times"/>
        </w:rPr>
        <w:t>This Figure shows that the effects are negligible over time for all constructs and that there are no differences between intervention and control group.</w:t>
      </w:r>
    </w:p>
    <w:p w14:paraId="2CE13E88" w14:textId="0787DE56" w:rsidR="00E9222F" w:rsidRPr="00201371" w:rsidRDefault="4F0CB070" w:rsidP="3C6D29E6">
      <w:pPr>
        <w:spacing w:line="480" w:lineRule="auto"/>
        <w:jc w:val="both"/>
        <w:rPr>
          <w:rFonts w:ascii="Times" w:hAnsi="Times" w:cstheme="minorBidi"/>
        </w:rPr>
      </w:pPr>
      <w:r>
        <w:rPr>
          <w:noProof/>
        </w:rPr>
        <w:drawing>
          <wp:inline distT="0" distB="0" distL="0" distR="0" wp14:anchorId="20CB2643" wp14:editId="4763D578">
            <wp:extent cx="4111760" cy="3654560"/>
            <wp:effectExtent l="0" t="0" r="1905" b="0"/>
            <wp:docPr id="1213962271" name="Picture 121396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111760" cy="3654560"/>
                    </a:xfrm>
                    <a:prstGeom prst="rect">
                      <a:avLst/>
                    </a:prstGeom>
                  </pic:spPr>
                </pic:pic>
              </a:graphicData>
            </a:graphic>
          </wp:inline>
        </w:drawing>
      </w:r>
    </w:p>
    <w:p w14:paraId="5A6AC222" w14:textId="228B61BE" w:rsidR="00E9222F" w:rsidRPr="00201371" w:rsidRDefault="4F0CB070" w:rsidP="3C6D29E6">
      <w:pPr>
        <w:jc w:val="both"/>
        <w:rPr>
          <w:rFonts w:ascii="Times" w:hAnsi="Times" w:cstheme="minorBidi"/>
        </w:rPr>
      </w:pPr>
      <w:r w:rsidRPr="3C6D29E6">
        <w:rPr>
          <w:rFonts w:ascii="Times" w:hAnsi="Times" w:cstheme="minorBidi"/>
          <w:b/>
          <w:bCs/>
        </w:rPr>
        <w:t xml:space="preserve">Figure </w:t>
      </w:r>
      <w:r w:rsidR="00303A3A">
        <w:rPr>
          <w:rFonts w:ascii="Times" w:hAnsi="Times" w:cstheme="minorBidi"/>
          <w:b/>
          <w:bCs/>
        </w:rPr>
        <w:t>5</w:t>
      </w:r>
      <w:r w:rsidRPr="3C6D29E6">
        <w:rPr>
          <w:rFonts w:ascii="Times" w:hAnsi="Times" w:cstheme="minorBidi"/>
          <w:b/>
          <w:bCs/>
        </w:rPr>
        <w:t>.</w:t>
      </w:r>
      <w:r w:rsidRPr="3C6D29E6">
        <w:rPr>
          <w:rFonts w:ascii="Times" w:hAnsi="Times" w:cstheme="minorBidi"/>
        </w:rPr>
        <w:t xml:space="preserve"> Estimated means at 3, 6 and 9 months after baseline, comparing the intervention and control group for </w:t>
      </w:r>
      <w:r w:rsidR="09608F74" w:rsidRPr="3C6D29E6">
        <w:rPr>
          <w:rFonts w:ascii="Times" w:hAnsi="Times" w:cstheme="minorBidi"/>
        </w:rPr>
        <w:t xml:space="preserve">five </w:t>
      </w:r>
      <w:r w:rsidR="383CF9D2" w:rsidRPr="3C6D29E6">
        <w:rPr>
          <w:rFonts w:ascii="Times" w:hAnsi="Times" w:cstheme="minorBidi"/>
        </w:rPr>
        <w:t>psychological</w:t>
      </w:r>
      <w:r w:rsidRPr="3C6D29E6">
        <w:rPr>
          <w:rFonts w:ascii="Times" w:hAnsi="Times" w:cstheme="minorBidi"/>
        </w:rPr>
        <w:t xml:space="preserve"> </w:t>
      </w:r>
      <w:r w:rsidR="3B10FC61" w:rsidRPr="3C6D29E6">
        <w:rPr>
          <w:rFonts w:ascii="Times" w:hAnsi="Times" w:cstheme="minorBidi"/>
        </w:rPr>
        <w:t>constructs</w:t>
      </w:r>
      <w:r w:rsidRPr="3C6D29E6">
        <w:rPr>
          <w:rFonts w:ascii="Times" w:hAnsi="Times" w:cstheme="minorBidi"/>
        </w:rPr>
        <w:t xml:space="preserve">: </w:t>
      </w:r>
      <w:r w:rsidR="78272048" w:rsidRPr="3C6D29E6">
        <w:rPr>
          <w:rFonts w:ascii="Times" w:hAnsi="Times" w:cstheme="minorBidi"/>
        </w:rPr>
        <w:t>motivation for PA</w:t>
      </w:r>
      <w:r w:rsidRPr="3C6D29E6">
        <w:rPr>
          <w:rFonts w:ascii="Times" w:hAnsi="Times" w:cstheme="minorBidi"/>
        </w:rPr>
        <w:t xml:space="preserve">, </w:t>
      </w:r>
      <w:r w:rsidR="568F86D3" w:rsidRPr="3C6D29E6">
        <w:rPr>
          <w:rFonts w:ascii="Times" w:hAnsi="Times" w:cstheme="minorBidi"/>
        </w:rPr>
        <w:t>plannin</w:t>
      </w:r>
      <w:r w:rsidR="0815839D" w:rsidRPr="3C6D29E6">
        <w:rPr>
          <w:rFonts w:ascii="Times" w:hAnsi="Times" w:cstheme="minorBidi"/>
        </w:rPr>
        <w:t>g</w:t>
      </w:r>
      <w:r w:rsidR="568F86D3" w:rsidRPr="3C6D29E6">
        <w:rPr>
          <w:rFonts w:ascii="Times" w:hAnsi="Times" w:cstheme="minorBidi"/>
        </w:rPr>
        <w:t xml:space="preserve"> PA</w:t>
      </w:r>
      <w:r w:rsidRPr="3C6D29E6">
        <w:rPr>
          <w:rFonts w:ascii="Times" w:hAnsi="Times" w:cstheme="minorBidi"/>
        </w:rPr>
        <w:t xml:space="preserve">, </w:t>
      </w:r>
      <w:r w:rsidR="40B10E22" w:rsidRPr="3C6D29E6">
        <w:rPr>
          <w:rFonts w:ascii="Times" w:hAnsi="Times" w:cstheme="minorBidi"/>
        </w:rPr>
        <w:t>motivation healthy eating, planning healthy eating</w:t>
      </w:r>
      <w:r w:rsidRPr="3C6D29E6">
        <w:rPr>
          <w:rFonts w:ascii="Times" w:hAnsi="Times" w:cstheme="minorBidi"/>
        </w:rPr>
        <w:t xml:space="preserve">, </w:t>
      </w:r>
      <w:r w:rsidR="2A6B1079" w:rsidRPr="3C6D29E6">
        <w:rPr>
          <w:rFonts w:ascii="Times" w:hAnsi="Times" w:cstheme="minorBidi"/>
        </w:rPr>
        <w:t xml:space="preserve">and </w:t>
      </w:r>
      <w:r w:rsidRPr="3C6D29E6">
        <w:rPr>
          <w:rFonts w:ascii="Times" w:hAnsi="Times" w:cstheme="minorBidi"/>
        </w:rPr>
        <w:t>h</w:t>
      </w:r>
      <w:r w:rsidR="04301848" w:rsidRPr="3C6D29E6">
        <w:rPr>
          <w:rFonts w:ascii="Times" w:hAnsi="Times" w:cstheme="minorBidi"/>
        </w:rPr>
        <w:t>abits</w:t>
      </w:r>
      <w:r w:rsidRPr="3C6D29E6">
        <w:rPr>
          <w:rFonts w:ascii="Times" w:hAnsi="Times" w:cstheme="minorBidi"/>
        </w:rPr>
        <w:t xml:space="preserve">. </w:t>
      </w:r>
    </w:p>
    <w:p w14:paraId="21BA0F68" w14:textId="77777777" w:rsidR="000F7E60" w:rsidRDefault="000F7E60" w:rsidP="3C6D29E6">
      <w:pPr>
        <w:spacing w:line="480" w:lineRule="auto"/>
        <w:jc w:val="both"/>
        <w:rPr>
          <w:rFonts w:ascii="Times" w:hAnsi="Times" w:cstheme="minorBidi"/>
        </w:rPr>
      </w:pPr>
    </w:p>
    <w:p w14:paraId="7BAF93F4" w14:textId="515E178B" w:rsidR="00E9222F" w:rsidRPr="00201371" w:rsidRDefault="7824F2F9" w:rsidP="3C6D29E6">
      <w:pPr>
        <w:spacing w:line="480" w:lineRule="auto"/>
        <w:jc w:val="both"/>
        <w:rPr>
          <w:rFonts w:ascii="Times" w:hAnsi="Times" w:cstheme="minorBidi"/>
          <w:b/>
          <w:bCs/>
        </w:rPr>
      </w:pPr>
      <w:r w:rsidRPr="3C6D29E6">
        <w:rPr>
          <w:rFonts w:ascii="Times" w:hAnsi="Times" w:cstheme="minorBidi"/>
        </w:rPr>
        <w:t xml:space="preserve">No </w:t>
      </w:r>
      <w:r w:rsidR="5C02399C" w:rsidRPr="3C6D29E6">
        <w:rPr>
          <w:rFonts w:ascii="Times" w:hAnsi="Times" w:cstheme="minorBidi"/>
        </w:rPr>
        <w:t xml:space="preserve">adverse </w:t>
      </w:r>
      <w:r w:rsidR="3B412B94" w:rsidRPr="3C6D29E6">
        <w:rPr>
          <w:rFonts w:ascii="Times" w:hAnsi="Times" w:cstheme="minorBidi"/>
        </w:rPr>
        <w:t>events</w:t>
      </w:r>
      <w:r w:rsidRPr="3C6D29E6">
        <w:rPr>
          <w:rFonts w:ascii="Times" w:hAnsi="Times" w:cstheme="minorBidi"/>
        </w:rPr>
        <w:t xml:space="preserve"> </w:t>
      </w:r>
      <w:r w:rsidR="7E2D8001" w:rsidRPr="3C6D29E6">
        <w:rPr>
          <w:rFonts w:ascii="Times" w:hAnsi="Times" w:cstheme="minorBidi"/>
        </w:rPr>
        <w:t xml:space="preserve">were reported during the study. </w:t>
      </w:r>
      <w:r w:rsidR="103A7673" w:rsidRPr="3C6D29E6">
        <w:rPr>
          <w:rFonts w:ascii="Times" w:hAnsi="Times" w:cstheme="minorBidi"/>
        </w:rPr>
        <w:t>Findings for intervention acceptability and feasibility are reported elsewhere</w:t>
      </w:r>
      <w:r w:rsidR="006D7847">
        <w:rPr>
          <w:rFonts w:ascii="Times" w:hAnsi="Times" w:cstheme="minorBidi"/>
        </w:rPr>
        <w:t xml:space="preserve"> </w:t>
      </w:r>
      <w:r w:rsidR="006D7847">
        <w:rPr>
          <w:rFonts w:ascii="Times" w:eastAsia="Calibri" w:hAnsi="Times" w:cstheme="minorHAnsi"/>
        </w:rPr>
        <w:fldChar w:fldCharType="begin"/>
      </w:r>
      <w:r w:rsidR="00CC23BE">
        <w:rPr>
          <w:rFonts w:ascii="Times" w:eastAsia="Calibri" w:hAnsi="Times" w:cstheme="minorHAnsi"/>
        </w:rPr>
        <w:instrText xml:space="preserve"> ADDIN ZOTERO_ITEM CSL_CITATION {"citationID":"NRg0ajSe","properties":{"formattedCitation":"(Palacz-Poborczyk et al., 2024)","plainCitation":"(Palacz-Poborczyk et al., 2024)","noteIndex":0},"citationItems":[{"id":33,"uris":["http://zotero.org/users/local/dBwj8mLX/items/G2V7ZUYF"],"itemData":{"id":33,"type":"article-journal","abstract":"Abstract\n            Few weight loss and weight loss maintenance interventions are tailored to include factors demonstrated to predict the user’s behavior. Establishing the feasibility and acceptability of such interventions is crucial. The aim of this study was to assess the acceptability and feasibility of a theory-based, tailored, online-delivered weight loss and weight loss maintenance intervention (Choosing Health). We conducted a mixed methods process evaluation of the Choosing Health tailored intervention, nested in a randomized controlled trial (N = 288) with an embedded N-of-1 study, investigating participants’ and implementers’ experiences related to intervention context, implementation, and mechanisms of impact. Measures included: (i) surveys, (ii) data-prompted interviews (DPIs) with study participants, (iii) semi-structured interviews with implementers, and (iv) intervention access and engagement data. Five themes described the acceptability of the intervention to participants: (i) monitoring behavior change and personal progress to better understand the weight management process, (ii) working collaboratively with the intervention implementers to achieve participants’ goals, (iii) perceived benefits of non-judgmental and problem-solving tone of the intervention, (iv) changes in personal perception of the weight management process due to intervention tailoring, and (v) insufficient intervention content tailoring. The intervention delivery was feasible, however, emails and text messages differed in terms of accessibility and resources required to deliver the content. The use of Ecological Momentary Assessment as a technique to gather personal data for further tailoring was acceptable, and facilitated behavior change monitoring. Personalization of the intervention content above and beyond domain-specific issues, for example, by addressing participants’ social roles may better match their needs. Support from the implementers and feedback on body composition changes may increase participants’ engagement.","container-title":"Translational Behavioral Medicine","DOI":"10.1093/tbm/ibae023","ISSN":"1869-6716, 1613-9860","issue":"7","language":"en","license":"https://academic.oup.com/pages/standard-publication-reuse-rights","page":"434-443","source":"DOI.org (Crossref)","title":"&lt;i&gt;Choosing Health&lt;/i&gt; : acceptability and feasibility of a theory-based, online-delivered, tailored weight loss, and weight loss maintenance intervention","title-short":"&lt;i&gt;Choosing Health&lt;/i&gt;","volume":"14","author":[{"family":"Palacz-Poborczyk","given":"Iga"},{"family":"Naughton","given":"Felix"},{"family":"Luszczynska","given":"Aleksandra"},{"family":"Januszewicz","given":"Anna"},{"family":"Quested","given":"Eleanor"},{"family":"Hagger","given":"Martin S"},{"family":"Pagoto","given":"Sherry"},{"family":"Verboon","given":"Peter"},{"family":"Robinson","given":"Suzanne"},{"family":"Kwasnicka","given":"Dominika"}],"issued":{"date-parts":[["2024",6,27]]}}}],"schema":"https://github.com/citation-style-language/schema/raw/master/csl-citation.json"} </w:instrText>
      </w:r>
      <w:r w:rsidR="006D7847">
        <w:rPr>
          <w:rFonts w:ascii="Times" w:eastAsia="Calibri" w:hAnsi="Times" w:cstheme="minorHAnsi"/>
        </w:rPr>
        <w:fldChar w:fldCharType="separate"/>
      </w:r>
      <w:r w:rsidR="006D7847">
        <w:rPr>
          <w:rFonts w:ascii="Times" w:eastAsia="Calibri" w:hAnsi="Times" w:cstheme="minorHAnsi"/>
          <w:noProof/>
        </w:rPr>
        <w:t>(Palacz-Poborczyk et al., 2024)</w:t>
      </w:r>
      <w:r w:rsidR="006D7847">
        <w:rPr>
          <w:rFonts w:ascii="Times" w:eastAsia="Calibri" w:hAnsi="Times" w:cstheme="minorHAnsi"/>
        </w:rPr>
        <w:fldChar w:fldCharType="end"/>
      </w:r>
      <w:r w:rsidR="103A7673" w:rsidRPr="3C6D29E6">
        <w:rPr>
          <w:rFonts w:ascii="Times" w:hAnsi="Times" w:cstheme="minorBidi"/>
        </w:rPr>
        <w:t>.</w:t>
      </w:r>
      <w:r w:rsidR="103A7673" w:rsidRPr="3C6D29E6">
        <w:rPr>
          <w:rFonts w:ascii="Times" w:hAnsi="Times" w:cstheme="minorBidi"/>
          <w:b/>
          <w:bCs/>
        </w:rPr>
        <w:t xml:space="preserve"> </w:t>
      </w:r>
    </w:p>
    <w:p w14:paraId="0A75B79E" w14:textId="77777777" w:rsidR="000F7E60" w:rsidRDefault="000F7E60" w:rsidP="001A6E91">
      <w:pPr>
        <w:keepNext/>
        <w:spacing w:line="480" w:lineRule="auto"/>
        <w:jc w:val="both"/>
        <w:rPr>
          <w:rFonts w:ascii="Times" w:eastAsia="Calibri" w:hAnsi="Times" w:cstheme="minorHAnsi"/>
          <w:b/>
        </w:rPr>
      </w:pPr>
    </w:p>
    <w:p w14:paraId="09BFBBEF" w14:textId="7BB283C3" w:rsidR="001A6E91" w:rsidRPr="0026385C" w:rsidRDefault="001A6E91" w:rsidP="001A6E91">
      <w:pPr>
        <w:keepNext/>
        <w:spacing w:line="480" w:lineRule="auto"/>
        <w:jc w:val="both"/>
        <w:rPr>
          <w:rFonts w:ascii="Times" w:eastAsia="Calibri" w:hAnsi="Times" w:cstheme="minorHAnsi"/>
          <w:b/>
        </w:rPr>
      </w:pPr>
      <w:r w:rsidRPr="0026385C">
        <w:rPr>
          <w:rFonts w:ascii="Times" w:eastAsia="Calibri" w:hAnsi="Times" w:cstheme="minorHAnsi"/>
          <w:b/>
        </w:rPr>
        <w:t xml:space="preserve">Economic evaluation outcomes </w:t>
      </w:r>
    </w:p>
    <w:p w14:paraId="27BCE766" w14:textId="6E49C56D" w:rsidR="001A6E91" w:rsidRPr="00CA6C06" w:rsidRDefault="001A6E91" w:rsidP="00CA6C06">
      <w:pPr>
        <w:keepNext/>
        <w:spacing w:line="480" w:lineRule="auto"/>
        <w:contextualSpacing/>
        <w:jc w:val="both"/>
        <w:rPr>
          <w:rFonts w:ascii="Segoe UI" w:hAnsi="Segoe UI" w:cs="Segoe UI"/>
          <w:sz w:val="18"/>
          <w:szCs w:val="18"/>
          <w:lang w:eastAsia="en-AU"/>
        </w:rPr>
      </w:pPr>
      <w:r w:rsidRPr="0026385C">
        <w:rPr>
          <w:rFonts w:ascii="Times" w:eastAsia="Calibri" w:hAnsi="Times" w:cstheme="minorHAnsi"/>
          <w:i/>
        </w:rPr>
        <w:t>Choosing Health</w:t>
      </w:r>
      <w:r w:rsidRPr="0026385C">
        <w:rPr>
          <w:rFonts w:ascii="Times" w:eastAsia="Calibri" w:hAnsi="Times" w:cstheme="minorHAnsi"/>
        </w:rPr>
        <w:t xml:space="preserve"> program </w:t>
      </w:r>
      <w:r>
        <w:rPr>
          <w:rFonts w:ascii="Times" w:eastAsia="Calibri" w:hAnsi="Times" w:cstheme="minorHAnsi"/>
        </w:rPr>
        <w:t xml:space="preserve">was associated with a cost of </w:t>
      </w:r>
      <w:r w:rsidRPr="00852417">
        <w:rPr>
          <w:lang w:val="en-US" w:eastAsia="en-AU"/>
        </w:rPr>
        <w:t>zł</w:t>
      </w:r>
      <w:r>
        <w:rPr>
          <w:lang w:val="en-US" w:eastAsia="en-AU"/>
        </w:rPr>
        <w:t xml:space="preserve">1681 per participant </w:t>
      </w:r>
      <w:r w:rsidR="000305F5">
        <w:rPr>
          <w:lang w:val="en-US" w:eastAsia="en-AU"/>
        </w:rPr>
        <w:t xml:space="preserve">(AUD </w:t>
      </w:r>
      <w:r w:rsidR="000305F5" w:rsidRPr="000305F5">
        <w:rPr>
          <w:lang w:eastAsia="en-AU"/>
        </w:rPr>
        <w:t>695.40</w:t>
      </w:r>
      <w:r w:rsidR="000305F5">
        <w:rPr>
          <w:lang w:eastAsia="en-AU"/>
        </w:rPr>
        <w:t xml:space="preserve">; USD </w:t>
      </w:r>
      <w:r w:rsidR="000305F5" w:rsidRPr="000305F5">
        <w:rPr>
          <w:lang w:eastAsia="en-AU"/>
        </w:rPr>
        <w:t>450.64</w:t>
      </w:r>
      <w:r w:rsidR="000305F5">
        <w:rPr>
          <w:lang w:eastAsia="en-AU"/>
        </w:rPr>
        <w:t>, and 330 GBP)</w:t>
      </w:r>
      <w:r w:rsidR="000305F5" w:rsidRPr="000305F5">
        <w:rPr>
          <w:lang w:eastAsia="en-AU"/>
        </w:rPr>
        <w:t> </w:t>
      </w:r>
      <w:r>
        <w:rPr>
          <w:lang w:val="en-US" w:eastAsia="en-AU"/>
        </w:rPr>
        <w:t>(</w:t>
      </w:r>
      <w:r w:rsidR="00CA6C06">
        <w:rPr>
          <w:lang w:val="en-US" w:eastAsia="en-AU"/>
        </w:rPr>
        <w:t xml:space="preserve">Supplement </w:t>
      </w:r>
      <w:r w:rsidR="00E74AC6">
        <w:rPr>
          <w:lang w:val="en-US" w:eastAsia="en-AU"/>
        </w:rPr>
        <w:t>4</w:t>
      </w:r>
      <w:r>
        <w:rPr>
          <w:lang w:val="en-US" w:eastAsia="en-AU"/>
        </w:rPr>
        <w:t>)</w:t>
      </w:r>
      <w:r>
        <w:rPr>
          <w:rFonts w:ascii="Times" w:eastAsia="Calibri" w:hAnsi="Times" w:cstheme="minorHAnsi"/>
        </w:rPr>
        <w:t xml:space="preserve">. </w:t>
      </w:r>
    </w:p>
    <w:p w14:paraId="1505F073" w14:textId="1F27E8AD" w:rsidR="001A6E91" w:rsidRPr="00852417" w:rsidRDefault="001A6E91" w:rsidP="001A6E91">
      <w:pPr>
        <w:textAlignment w:val="baseline"/>
        <w:rPr>
          <w:rFonts w:ascii="Segoe UI" w:hAnsi="Segoe UI" w:cs="Segoe UI"/>
          <w:b/>
          <w:bCs/>
          <w:sz w:val="18"/>
          <w:szCs w:val="18"/>
          <w:lang w:eastAsia="en-AU"/>
        </w:rPr>
      </w:pPr>
      <w:r w:rsidRPr="00852417">
        <w:rPr>
          <w:b/>
          <w:bCs/>
          <w:lang w:val="en-US" w:eastAsia="en-AU"/>
        </w:rPr>
        <w:t xml:space="preserve">Table </w:t>
      </w:r>
      <w:r w:rsidR="00B729AF">
        <w:rPr>
          <w:b/>
          <w:bCs/>
          <w:color w:val="000000"/>
          <w:shd w:val="clear" w:color="auto" w:fill="E1E3E6"/>
          <w:lang w:val="en-US" w:eastAsia="en-AU"/>
        </w:rPr>
        <w:t>6</w:t>
      </w:r>
      <w:r w:rsidRPr="00852417">
        <w:rPr>
          <w:b/>
          <w:bCs/>
          <w:lang w:eastAsia="en-AU"/>
        </w:rPr>
        <w:t>.</w:t>
      </w:r>
      <w:r w:rsidRPr="00852417">
        <w:rPr>
          <w:b/>
          <w:bCs/>
          <w:lang w:val="en-US" w:eastAsia="en-AU"/>
        </w:rPr>
        <w:t xml:space="preserve"> </w:t>
      </w:r>
      <w:r w:rsidRPr="000C2A7E">
        <w:rPr>
          <w:lang w:val="en-US" w:eastAsia="en-AU"/>
        </w:rPr>
        <w:t>Findings from the Cost-Effectiveness Analysis of the Choosing Health Study</w:t>
      </w:r>
      <w:r w:rsidRPr="00852417">
        <w:rPr>
          <w:b/>
          <w:bCs/>
          <w:lang w:eastAsia="en-AU"/>
        </w:rPr>
        <w:t> </w:t>
      </w:r>
    </w:p>
    <w:tbl>
      <w:tblPr>
        <w:tblW w:w="0" w:type="dxa"/>
        <w:tblBorders>
          <w:top w:val="single" w:sz="6" w:space="0" w:color="auto"/>
          <w:bottom w:val="single" w:sz="6" w:space="0" w:color="auto"/>
          <w:insideH w:val="single" w:sz="6" w:space="0" w:color="auto"/>
        </w:tblBorders>
        <w:tblCellMar>
          <w:left w:w="0" w:type="dxa"/>
          <w:right w:w="0" w:type="dxa"/>
        </w:tblCellMar>
        <w:tblLook w:val="04A0" w:firstRow="1" w:lastRow="0" w:firstColumn="1" w:lastColumn="0" w:noHBand="0" w:noVBand="1"/>
      </w:tblPr>
      <w:tblGrid>
        <w:gridCol w:w="2268"/>
        <w:gridCol w:w="2264"/>
        <w:gridCol w:w="2265"/>
        <w:gridCol w:w="2267"/>
      </w:tblGrid>
      <w:tr w:rsidR="001A6E91" w:rsidRPr="00852417" w14:paraId="65D276E8" w14:textId="77777777" w:rsidTr="00C53FA5">
        <w:trPr>
          <w:trHeight w:val="300"/>
        </w:trPr>
        <w:tc>
          <w:tcPr>
            <w:tcW w:w="2340" w:type="dxa"/>
            <w:vAlign w:val="center"/>
            <w:hideMark/>
          </w:tcPr>
          <w:p w14:paraId="1FE62EB1" w14:textId="77777777" w:rsidR="001A6E91" w:rsidRPr="00852417" w:rsidRDefault="001A6E91" w:rsidP="00C53FA5">
            <w:pPr>
              <w:jc w:val="center"/>
              <w:textAlignment w:val="baseline"/>
              <w:rPr>
                <w:lang w:eastAsia="en-AU"/>
              </w:rPr>
            </w:pPr>
            <w:r w:rsidRPr="00852417">
              <w:rPr>
                <w:b/>
                <w:bCs/>
                <w:color w:val="000000"/>
                <w:lang w:val="en-US" w:eastAsia="en-AU"/>
              </w:rPr>
              <w:t>Parameter</w:t>
            </w:r>
            <w:r w:rsidRPr="00852417">
              <w:rPr>
                <w:color w:val="000000"/>
                <w:lang w:eastAsia="en-AU"/>
              </w:rPr>
              <w:t> </w:t>
            </w:r>
          </w:p>
        </w:tc>
        <w:tc>
          <w:tcPr>
            <w:tcW w:w="2340" w:type="dxa"/>
            <w:vAlign w:val="center"/>
            <w:hideMark/>
          </w:tcPr>
          <w:p w14:paraId="5C99F7A4" w14:textId="77777777" w:rsidR="001A6E91" w:rsidRPr="00852417" w:rsidRDefault="001A6E91" w:rsidP="00C53FA5">
            <w:pPr>
              <w:jc w:val="center"/>
              <w:textAlignment w:val="baseline"/>
              <w:rPr>
                <w:lang w:eastAsia="en-AU"/>
              </w:rPr>
            </w:pPr>
            <w:r w:rsidRPr="00852417">
              <w:rPr>
                <w:b/>
                <w:bCs/>
                <w:color w:val="000000"/>
                <w:lang w:val="en-US" w:eastAsia="en-AU"/>
              </w:rPr>
              <w:t>Analysis</w:t>
            </w:r>
            <w:r w:rsidRPr="00852417">
              <w:rPr>
                <w:color w:val="000000"/>
                <w:lang w:eastAsia="en-AU"/>
              </w:rPr>
              <w:t> </w:t>
            </w:r>
          </w:p>
        </w:tc>
        <w:tc>
          <w:tcPr>
            <w:tcW w:w="2340" w:type="dxa"/>
            <w:vAlign w:val="center"/>
            <w:hideMark/>
          </w:tcPr>
          <w:p w14:paraId="19BE4963" w14:textId="77777777" w:rsidR="001A6E91" w:rsidRPr="00852417" w:rsidRDefault="001A6E91" w:rsidP="00C53FA5">
            <w:pPr>
              <w:jc w:val="center"/>
              <w:textAlignment w:val="baseline"/>
              <w:rPr>
                <w:lang w:eastAsia="en-AU"/>
              </w:rPr>
            </w:pPr>
            <w:r w:rsidRPr="00852417">
              <w:rPr>
                <w:b/>
                <w:bCs/>
                <w:color w:val="000000"/>
                <w:lang w:val="en-US" w:eastAsia="en-AU"/>
              </w:rPr>
              <w:t>Difference Mean</w:t>
            </w:r>
            <w:r w:rsidRPr="00852417">
              <w:rPr>
                <w:color w:val="000000"/>
                <w:lang w:eastAsia="en-AU"/>
              </w:rPr>
              <w:t> </w:t>
            </w:r>
          </w:p>
          <w:p w14:paraId="341229A4" w14:textId="77777777" w:rsidR="001A6E91" w:rsidRPr="00852417" w:rsidRDefault="001A6E91" w:rsidP="00C53FA5">
            <w:pPr>
              <w:jc w:val="center"/>
              <w:textAlignment w:val="baseline"/>
              <w:rPr>
                <w:lang w:eastAsia="en-AU"/>
              </w:rPr>
            </w:pPr>
            <w:r w:rsidRPr="00852417">
              <w:rPr>
                <w:b/>
                <w:bCs/>
                <w:color w:val="000000"/>
                <w:lang w:val="en-US" w:eastAsia="en-AU"/>
              </w:rPr>
              <w:t>(95% CI)</w:t>
            </w:r>
            <w:r w:rsidRPr="00852417">
              <w:rPr>
                <w:color w:val="000000"/>
                <w:lang w:eastAsia="en-AU"/>
              </w:rPr>
              <w:t> </w:t>
            </w:r>
          </w:p>
        </w:tc>
        <w:tc>
          <w:tcPr>
            <w:tcW w:w="2340" w:type="dxa"/>
            <w:vAlign w:val="center"/>
            <w:hideMark/>
          </w:tcPr>
          <w:p w14:paraId="37D447C7" w14:textId="77777777" w:rsidR="001A6E91" w:rsidRPr="00852417" w:rsidRDefault="001A6E91" w:rsidP="00C53FA5">
            <w:pPr>
              <w:jc w:val="center"/>
              <w:textAlignment w:val="baseline"/>
              <w:rPr>
                <w:lang w:eastAsia="en-AU"/>
              </w:rPr>
            </w:pPr>
            <w:r w:rsidRPr="00852417">
              <w:rPr>
                <w:b/>
                <w:bCs/>
                <w:color w:val="000000"/>
                <w:lang w:val="en-US" w:eastAsia="en-AU"/>
              </w:rPr>
              <w:t>P-value</w:t>
            </w:r>
            <w:r w:rsidRPr="00852417">
              <w:rPr>
                <w:color w:val="000000"/>
                <w:lang w:eastAsia="en-AU"/>
              </w:rPr>
              <w:t> </w:t>
            </w:r>
          </w:p>
        </w:tc>
      </w:tr>
      <w:tr w:rsidR="001A6E91" w:rsidRPr="00852417" w14:paraId="6B92F2E5" w14:textId="77777777" w:rsidTr="00C53FA5">
        <w:trPr>
          <w:trHeight w:val="300"/>
        </w:trPr>
        <w:tc>
          <w:tcPr>
            <w:tcW w:w="9360" w:type="dxa"/>
            <w:gridSpan w:val="4"/>
            <w:vAlign w:val="center"/>
            <w:hideMark/>
          </w:tcPr>
          <w:p w14:paraId="56288569" w14:textId="77777777" w:rsidR="001A6E91" w:rsidRPr="00852417" w:rsidRDefault="001A6E91" w:rsidP="00C53FA5">
            <w:pPr>
              <w:textAlignment w:val="baseline"/>
              <w:rPr>
                <w:lang w:eastAsia="en-AU"/>
              </w:rPr>
            </w:pPr>
            <w:r w:rsidRPr="00852417">
              <w:rPr>
                <w:b/>
                <w:bCs/>
                <w:color w:val="000000"/>
                <w:lang w:val="en-US" w:eastAsia="en-AU"/>
              </w:rPr>
              <w:t>Health Outcome</w:t>
            </w:r>
            <w:r w:rsidRPr="00852417">
              <w:rPr>
                <w:color w:val="000000"/>
                <w:lang w:eastAsia="en-AU"/>
              </w:rPr>
              <w:t> </w:t>
            </w:r>
          </w:p>
        </w:tc>
      </w:tr>
      <w:tr w:rsidR="001A6E91" w:rsidRPr="00852417" w14:paraId="3A5B300F" w14:textId="77777777" w:rsidTr="00C53FA5">
        <w:trPr>
          <w:trHeight w:val="300"/>
        </w:trPr>
        <w:tc>
          <w:tcPr>
            <w:tcW w:w="2340" w:type="dxa"/>
            <w:vMerge w:val="restart"/>
            <w:vAlign w:val="center"/>
            <w:hideMark/>
          </w:tcPr>
          <w:p w14:paraId="7F7D2EA7" w14:textId="77777777" w:rsidR="001A6E91" w:rsidRPr="00852417" w:rsidRDefault="001A6E91" w:rsidP="00C53FA5">
            <w:pPr>
              <w:textAlignment w:val="baseline"/>
              <w:rPr>
                <w:lang w:eastAsia="en-AU"/>
              </w:rPr>
            </w:pPr>
            <w:r w:rsidRPr="00852417">
              <w:rPr>
                <w:color w:val="000000"/>
                <w:lang w:val="en-US" w:eastAsia="en-AU"/>
              </w:rPr>
              <w:t>Weight loss</w:t>
            </w:r>
            <w:r w:rsidRPr="00852417">
              <w:rPr>
                <w:color w:val="000000"/>
                <w:lang w:eastAsia="en-AU"/>
              </w:rPr>
              <w:t> </w:t>
            </w:r>
          </w:p>
        </w:tc>
        <w:tc>
          <w:tcPr>
            <w:tcW w:w="2340" w:type="dxa"/>
            <w:vAlign w:val="center"/>
            <w:hideMark/>
          </w:tcPr>
          <w:p w14:paraId="0073B96E" w14:textId="77777777" w:rsidR="001A6E91" w:rsidRPr="00852417" w:rsidRDefault="001A6E91" w:rsidP="00C53FA5">
            <w:pPr>
              <w:textAlignment w:val="baseline"/>
              <w:rPr>
                <w:lang w:eastAsia="en-AU"/>
              </w:rPr>
            </w:pPr>
            <w:r w:rsidRPr="00852417">
              <w:rPr>
                <w:color w:val="000000"/>
                <w:lang w:val="en-US" w:eastAsia="en-AU"/>
              </w:rPr>
              <w:t>Base-case</w:t>
            </w:r>
            <w:r w:rsidRPr="00852417">
              <w:rPr>
                <w:color w:val="000000"/>
                <w:lang w:eastAsia="en-AU"/>
              </w:rPr>
              <w:t> </w:t>
            </w:r>
          </w:p>
        </w:tc>
        <w:tc>
          <w:tcPr>
            <w:tcW w:w="2340" w:type="dxa"/>
            <w:vAlign w:val="center"/>
            <w:hideMark/>
          </w:tcPr>
          <w:p w14:paraId="729D4EB4" w14:textId="77777777" w:rsidR="001A6E91" w:rsidRPr="00852417" w:rsidRDefault="001A6E91" w:rsidP="00C53FA5">
            <w:pPr>
              <w:jc w:val="center"/>
              <w:textAlignment w:val="baseline"/>
              <w:rPr>
                <w:lang w:eastAsia="en-AU"/>
              </w:rPr>
            </w:pPr>
            <w:r w:rsidRPr="00852417">
              <w:rPr>
                <w:color w:val="000000"/>
                <w:lang w:val="en-US" w:eastAsia="en-AU"/>
              </w:rPr>
              <w:t>-3.03 (-7.90;1.84)</w:t>
            </w:r>
            <w:r w:rsidRPr="00852417">
              <w:rPr>
                <w:color w:val="000000"/>
                <w:lang w:eastAsia="en-AU"/>
              </w:rPr>
              <w:t> </w:t>
            </w:r>
          </w:p>
        </w:tc>
        <w:tc>
          <w:tcPr>
            <w:tcW w:w="2340" w:type="dxa"/>
            <w:vAlign w:val="center"/>
            <w:hideMark/>
          </w:tcPr>
          <w:p w14:paraId="17E153DE" w14:textId="77777777" w:rsidR="001A6E91" w:rsidRPr="00852417" w:rsidRDefault="001A6E91" w:rsidP="00C53FA5">
            <w:pPr>
              <w:jc w:val="center"/>
              <w:textAlignment w:val="baseline"/>
              <w:rPr>
                <w:lang w:eastAsia="en-AU"/>
              </w:rPr>
            </w:pPr>
            <w:r w:rsidRPr="00852417">
              <w:rPr>
                <w:color w:val="000000"/>
                <w:lang w:val="en-US" w:eastAsia="en-AU"/>
              </w:rPr>
              <w:t>0.224</w:t>
            </w:r>
            <w:r w:rsidRPr="00852417">
              <w:rPr>
                <w:color w:val="000000"/>
                <w:lang w:eastAsia="en-AU"/>
              </w:rPr>
              <w:t> </w:t>
            </w:r>
          </w:p>
        </w:tc>
      </w:tr>
      <w:tr w:rsidR="001A6E91" w:rsidRPr="00852417" w14:paraId="009A567D" w14:textId="77777777" w:rsidTr="00C53FA5">
        <w:trPr>
          <w:trHeight w:val="300"/>
        </w:trPr>
        <w:tc>
          <w:tcPr>
            <w:tcW w:w="0" w:type="auto"/>
            <w:vMerge/>
            <w:vAlign w:val="center"/>
            <w:hideMark/>
          </w:tcPr>
          <w:p w14:paraId="574F8311" w14:textId="77777777" w:rsidR="001A6E91" w:rsidRPr="00852417" w:rsidRDefault="001A6E91" w:rsidP="00C53FA5">
            <w:pPr>
              <w:rPr>
                <w:lang w:eastAsia="en-AU"/>
              </w:rPr>
            </w:pPr>
          </w:p>
        </w:tc>
        <w:tc>
          <w:tcPr>
            <w:tcW w:w="2340" w:type="dxa"/>
            <w:vAlign w:val="center"/>
            <w:hideMark/>
          </w:tcPr>
          <w:p w14:paraId="2064184A" w14:textId="77777777" w:rsidR="001A6E91" w:rsidRPr="00852417" w:rsidRDefault="001A6E91" w:rsidP="00C53FA5">
            <w:pPr>
              <w:textAlignment w:val="baseline"/>
              <w:rPr>
                <w:lang w:eastAsia="en-AU"/>
              </w:rPr>
            </w:pPr>
            <w:r w:rsidRPr="00852417">
              <w:rPr>
                <w:color w:val="000000"/>
                <w:lang w:val="en-US" w:eastAsia="en-AU"/>
              </w:rPr>
              <w:t>Multiple Imputation</w:t>
            </w:r>
            <w:r w:rsidRPr="00852417">
              <w:rPr>
                <w:color w:val="000000"/>
                <w:lang w:eastAsia="en-AU"/>
              </w:rPr>
              <w:t> </w:t>
            </w:r>
          </w:p>
        </w:tc>
        <w:tc>
          <w:tcPr>
            <w:tcW w:w="2340" w:type="dxa"/>
            <w:vAlign w:val="center"/>
            <w:hideMark/>
          </w:tcPr>
          <w:p w14:paraId="3B04A50D" w14:textId="77777777" w:rsidR="001A6E91" w:rsidRPr="00852417" w:rsidRDefault="001A6E91" w:rsidP="00C53FA5">
            <w:pPr>
              <w:jc w:val="center"/>
              <w:textAlignment w:val="baseline"/>
              <w:rPr>
                <w:lang w:eastAsia="en-AU"/>
              </w:rPr>
            </w:pPr>
            <w:r w:rsidRPr="00852417">
              <w:rPr>
                <w:color w:val="000000"/>
                <w:lang w:val="en-US" w:eastAsia="en-AU"/>
              </w:rPr>
              <w:t>-4.08 (-4.90;</w:t>
            </w:r>
            <w:r>
              <w:rPr>
                <w:color w:val="000000"/>
                <w:lang w:val="en-US" w:eastAsia="en-AU"/>
              </w:rPr>
              <w:t xml:space="preserve"> </w:t>
            </w:r>
            <w:r w:rsidRPr="00852417">
              <w:rPr>
                <w:color w:val="000000"/>
                <w:lang w:val="en-US" w:eastAsia="en-AU"/>
              </w:rPr>
              <w:t>-3.27) </w:t>
            </w:r>
            <w:r w:rsidRPr="00852417">
              <w:rPr>
                <w:color w:val="000000"/>
                <w:lang w:eastAsia="en-AU"/>
              </w:rPr>
              <w:t> </w:t>
            </w:r>
          </w:p>
        </w:tc>
        <w:tc>
          <w:tcPr>
            <w:tcW w:w="2340" w:type="dxa"/>
            <w:vAlign w:val="center"/>
            <w:hideMark/>
          </w:tcPr>
          <w:p w14:paraId="3C3CB937" w14:textId="77777777" w:rsidR="001A6E91" w:rsidRPr="00852417" w:rsidRDefault="001A6E91" w:rsidP="00C53FA5">
            <w:pPr>
              <w:jc w:val="center"/>
              <w:textAlignment w:val="baseline"/>
              <w:rPr>
                <w:lang w:eastAsia="en-AU"/>
              </w:rPr>
            </w:pPr>
            <w:r w:rsidRPr="00852417">
              <w:rPr>
                <w:color w:val="000000"/>
                <w:lang w:val="en-US" w:eastAsia="en-AU"/>
              </w:rPr>
              <w:t>P&lt;0.001</w:t>
            </w:r>
            <w:r w:rsidRPr="00852417">
              <w:rPr>
                <w:color w:val="000000"/>
                <w:lang w:eastAsia="en-AU"/>
              </w:rPr>
              <w:t> </w:t>
            </w:r>
          </w:p>
        </w:tc>
      </w:tr>
      <w:tr w:rsidR="001A6E91" w:rsidRPr="00852417" w14:paraId="28F84B9F" w14:textId="77777777" w:rsidTr="00C53FA5">
        <w:trPr>
          <w:trHeight w:val="300"/>
        </w:trPr>
        <w:tc>
          <w:tcPr>
            <w:tcW w:w="2340" w:type="dxa"/>
            <w:vMerge w:val="restart"/>
            <w:vAlign w:val="center"/>
            <w:hideMark/>
          </w:tcPr>
          <w:p w14:paraId="3BF4B547" w14:textId="77777777" w:rsidR="001A6E91" w:rsidRPr="00852417" w:rsidRDefault="001A6E91" w:rsidP="00C53FA5">
            <w:pPr>
              <w:textAlignment w:val="baseline"/>
              <w:rPr>
                <w:lang w:eastAsia="en-AU"/>
              </w:rPr>
            </w:pPr>
            <w:r w:rsidRPr="00852417">
              <w:rPr>
                <w:color w:val="000000"/>
                <w:lang w:val="en-US" w:eastAsia="en-AU"/>
              </w:rPr>
              <w:t>QALY</w:t>
            </w:r>
            <w:r w:rsidRPr="00852417">
              <w:rPr>
                <w:color w:val="000000"/>
                <w:lang w:eastAsia="en-AU"/>
              </w:rPr>
              <w:t> </w:t>
            </w:r>
          </w:p>
        </w:tc>
        <w:tc>
          <w:tcPr>
            <w:tcW w:w="2340" w:type="dxa"/>
            <w:vAlign w:val="center"/>
            <w:hideMark/>
          </w:tcPr>
          <w:p w14:paraId="35DB43A8" w14:textId="77777777" w:rsidR="001A6E91" w:rsidRPr="00852417" w:rsidRDefault="001A6E91" w:rsidP="00C53FA5">
            <w:pPr>
              <w:textAlignment w:val="baseline"/>
              <w:rPr>
                <w:lang w:eastAsia="en-AU"/>
              </w:rPr>
            </w:pPr>
            <w:r w:rsidRPr="00852417">
              <w:rPr>
                <w:color w:val="000000"/>
                <w:lang w:val="en-US" w:eastAsia="en-AU"/>
              </w:rPr>
              <w:t>Base-case</w:t>
            </w:r>
            <w:r w:rsidRPr="00852417">
              <w:rPr>
                <w:color w:val="000000"/>
                <w:lang w:eastAsia="en-AU"/>
              </w:rPr>
              <w:t> </w:t>
            </w:r>
          </w:p>
        </w:tc>
        <w:tc>
          <w:tcPr>
            <w:tcW w:w="2340" w:type="dxa"/>
            <w:vAlign w:val="center"/>
            <w:hideMark/>
          </w:tcPr>
          <w:p w14:paraId="37BF4153" w14:textId="77777777" w:rsidR="001A6E91" w:rsidRPr="00852417" w:rsidRDefault="001A6E91" w:rsidP="00C53FA5">
            <w:pPr>
              <w:jc w:val="center"/>
              <w:textAlignment w:val="baseline"/>
              <w:rPr>
                <w:lang w:eastAsia="en-AU"/>
              </w:rPr>
            </w:pPr>
            <w:r w:rsidRPr="00852417">
              <w:rPr>
                <w:color w:val="000000"/>
                <w:lang w:val="en-US" w:eastAsia="en-AU"/>
              </w:rPr>
              <w:t>-0.02 (-0.03; -0.001)</w:t>
            </w:r>
            <w:r w:rsidRPr="00852417">
              <w:rPr>
                <w:color w:val="000000"/>
                <w:lang w:eastAsia="en-AU"/>
              </w:rPr>
              <w:t> </w:t>
            </w:r>
          </w:p>
        </w:tc>
        <w:tc>
          <w:tcPr>
            <w:tcW w:w="2340" w:type="dxa"/>
            <w:vAlign w:val="center"/>
            <w:hideMark/>
          </w:tcPr>
          <w:p w14:paraId="3F39D6F5" w14:textId="77777777" w:rsidR="001A6E91" w:rsidRPr="00852417" w:rsidRDefault="001A6E91" w:rsidP="00C53FA5">
            <w:pPr>
              <w:jc w:val="center"/>
              <w:textAlignment w:val="baseline"/>
              <w:rPr>
                <w:lang w:eastAsia="en-AU"/>
              </w:rPr>
            </w:pPr>
            <w:r w:rsidRPr="00852417">
              <w:rPr>
                <w:color w:val="000000"/>
                <w:lang w:val="en-US" w:eastAsia="en-AU"/>
              </w:rPr>
              <w:t>0.042</w:t>
            </w:r>
            <w:r w:rsidRPr="00852417">
              <w:rPr>
                <w:color w:val="000000"/>
                <w:lang w:eastAsia="en-AU"/>
              </w:rPr>
              <w:t> </w:t>
            </w:r>
          </w:p>
        </w:tc>
      </w:tr>
      <w:tr w:rsidR="001A6E91" w:rsidRPr="00852417" w14:paraId="6AC655FF" w14:textId="77777777" w:rsidTr="00C53FA5">
        <w:trPr>
          <w:trHeight w:val="300"/>
        </w:trPr>
        <w:tc>
          <w:tcPr>
            <w:tcW w:w="0" w:type="auto"/>
            <w:vMerge/>
            <w:vAlign w:val="center"/>
            <w:hideMark/>
          </w:tcPr>
          <w:p w14:paraId="5879EBB3" w14:textId="77777777" w:rsidR="001A6E91" w:rsidRPr="00852417" w:rsidRDefault="001A6E91" w:rsidP="00C53FA5">
            <w:pPr>
              <w:rPr>
                <w:lang w:eastAsia="en-AU"/>
              </w:rPr>
            </w:pPr>
          </w:p>
        </w:tc>
        <w:tc>
          <w:tcPr>
            <w:tcW w:w="2340" w:type="dxa"/>
            <w:vAlign w:val="center"/>
            <w:hideMark/>
          </w:tcPr>
          <w:p w14:paraId="5854232B" w14:textId="77777777" w:rsidR="001A6E91" w:rsidRPr="00852417" w:rsidRDefault="001A6E91" w:rsidP="00C53FA5">
            <w:pPr>
              <w:textAlignment w:val="baseline"/>
              <w:rPr>
                <w:lang w:eastAsia="en-AU"/>
              </w:rPr>
            </w:pPr>
            <w:r w:rsidRPr="00852417">
              <w:rPr>
                <w:color w:val="000000"/>
                <w:lang w:val="en-US" w:eastAsia="en-AU"/>
              </w:rPr>
              <w:t>Multiple Imputation</w:t>
            </w:r>
            <w:r w:rsidRPr="00852417">
              <w:rPr>
                <w:color w:val="000000"/>
                <w:lang w:eastAsia="en-AU"/>
              </w:rPr>
              <w:t> </w:t>
            </w:r>
          </w:p>
        </w:tc>
        <w:tc>
          <w:tcPr>
            <w:tcW w:w="2340" w:type="dxa"/>
            <w:vAlign w:val="center"/>
            <w:hideMark/>
          </w:tcPr>
          <w:p w14:paraId="2ED60D1A" w14:textId="77777777" w:rsidR="001A6E91" w:rsidRPr="00852417" w:rsidRDefault="001A6E91" w:rsidP="00C53FA5">
            <w:pPr>
              <w:jc w:val="center"/>
              <w:textAlignment w:val="baseline"/>
              <w:rPr>
                <w:lang w:eastAsia="en-AU"/>
              </w:rPr>
            </w:pPr>
            <w:r w:rsidRPr="00852417">
              <w:rPr>
                <w:color w:val="000000"/>
                <w:lang w:val="en-US" w:eastAsia="en-AU"/>
              </w:rPr>
              <w:t>-0.02 (-0.02;</w:t>
            </w:r>
            <w:r>
              <w:rPr>
                <w:color w:val="000000"/>
                <w:lang w:val="en-US" w:eastAsia="en-AU"/>
              </w:rPr>
              <w:t xml:space="preserve"> </w:t>
            </w:r>
            <w:r w:rsidRPr="00852417">
              <w:rPr>
                <w:color w:val="000000"/>
                <w:lang w:val="en-US" w:eastAsia="en-AU"/>
              </w:rPr>
              <w:t>-0.01)</w:t>
            </w:r>
            <w:r w:rsidRPr="00852417">
              <w:rPr>
                <w:color w:val="000000"/>
                <w:lang w:eastAsia="en-AU"/>
              </w:rPr>
              <w:t> </w:t>
            </w:r>
          </w:p>
        </w:tc>
        <w:tc>
          <w:tcPr>
            <w:tcW w:w="2340" w:type="dxa"/>
            <w:vAlign w:val="center"/>
            <w:hideMark/>
          </w:tcPr>
          <w:p w14:paraId="64C1682C" w14:textId="77777777" w:rsidR="001A6E91" w:rsidRPr="00852417" w:rsidRDefault="001A6E91" w:rsidP="00C53FA5">
            <w:pPr>
              <w:jc w:val="center"/>
              <w:textAlignment w:val="baseline"/>
              <w:rPr>
                <w:lang w:eastAsia="en-AU"/>
              </w:rPr>
            </w:pPr>
            <w:r w:rsidRPr="00852417">
              <w:rPr>
                <w:color w:val="000000"/>
                <w:lang w:val="en-US" w:eastAsia="en-AU"/>
              </w:rPr>
              <w:t>P&lt;0.001</w:t>
            </w:r>
            <w:r w:rsidRPr="00852417">
              <w:rPr>
                <w:color w:val="000000"/>
                <w:lang w:eastAsia="en-AU"/>
              </w:rPr>
              <w:t> </w:t>
            </w:r>
          </w:p>
        </w:tc>
      </w:tr>
      <w:tr w:rsidR="001A6E91" w:rsidRPr="00852417" w14:paraId="12168F7D" w14:textId="77777777" w:rsidTr="00C53FA5">
        <w:trPr>
          <w:trHeight w:val="300"/>
        </w:trPr>
        <w:tc>
          <w:tcPr>
            <w:tcW w:w="4680" w:type="dxa"/>
            <w:gridSpan w:val="2"/>
            <w:vAlign w:val="center"/>
            <w:hideMark/>
          </w:tcPr>
          <w:p w14:paraId="55DDF4B2" w14:textId="77777777" w:rsidR="001A6E91" w:rsidRPr="00852417" w:rsidRDefault="001A6E91" w:rsidP="00C53FA5">
            <w:pPr>
              <w:textAlignment w:val="baseline"/>
              <w:rPr>
                <w:lang w:eastAsia="en-AU"/>
              </w:rPr>
            </w:pPr>
            <w:r w:rsidRPr="00852417">
              <w:rPr>
                <w:b/>
                <w:bCs/>
                <w:color w:val="000000"/>
                <w:lang w:val="en-US" w:eastAsia="en-AU"/>
              </w:rPr>
              <w:t>Cost-effectiveness analysis</w:t>
            </w:r>
            <w:r w:rsidRPr="00852417">
              <w:rPr>
                <w:color w:val="000000"/>
                <w:lang w:eastAsia="en-AU"/>
              </w:rPr>
              <w:t> </w:t>
            </w:r>
          </w:p>
        </w:tc>
        <w:tc>
          <w:tcPr>
            <w:tcW w:w="2340" w:type="dxa"/>
            <w:vAlign w:val="center"/>
            <w:hideMark/>
          </w:tcPr>
          <w:p w14:paraId="3F014195" w14:textId="77777777" w:rsidR="001A6E91" w:rsidRPr="00852417" w:rsidRDefault="001A6E91" w:rsidP="00C53FA5">
            <w:pPr>
              <w:jc w:val="center"/>
              <w:textAlignment w:val="baseline"/>
              <w:rPr>
                <w:lang w:eastAsia="en-AU"/>
              </w:rPr>
            </w:pPr>
            <w:r w:rsidRPr="00852417">
              <w:rPr>
                <w:b/>
                <w:bCs/>
                <w:color w:val="000000"/>
                <w:lang w:val="en-US" w:eastAsia="en-AU"/>
              </w:rPr>
              <w:t>ICER</w:t>
            </w:r>
            <w:r w:rsidRPr="00852417">
              <w:rPr>
                <w:color w:val="000000"/>
                <w:lang w:eastAsia="en-AU"/>
              </w:rPr>
              <w:t> </w:t>
            </w:r>
          </w:p>
        </w:tc>
        <w:tc>
          <w:tcPr>
            <w:tcW w:w="2340" w:type="dxa"/>
            <w:vAlign w:val="center"/>
            <w:hideMark/>
          </w:tcPr>
          <w:p w14:paraId="2E3DC0B4" w14:textId="77777777" w:rsidR="001A6E91" w:rsidRPr="00852417" w:rsidRDefault="001A6E91" w:rsidP="00C53FA5">
            <w:pPr>
              <w:jc w:val="center"/>
              <w:textAlignment w:val="baseline"/>
              <w:rPr>
                <w:lang w:eastAsia="en-AU"/>
              </w:rPr>
            </w:pPr>
            <w:r w:rsidRPr="00852417">
              <w:rPr>
                <w:b/>
                <w:bCs/>
                <w:color w:val="000000"/>
                <w:lang w:val="en-US" w:eastAsia="en-AU"/>
              </w:rPr>
              <w:t>Probability of being cost-effective (%)</w:t>
            </w:r>
            <w:r w:rsidRPr="00852417">
              <w:rPr>
                <w:color w:val="000000"/>
                <w:lang w:eastAsia="en-AU"/>
              </w:rPr>
              <w:t> </w:t>
            </w:r>
          </w:p>
        </w:tc>
      </w:tr>
      <w:tr w:rsidR="001A6E91" w:rsidRPr="00852417" w14:paraId="1982854E" w14:textId="77777777" w:rsidTr="00C53FA5">
        <w:trPr>
          <w:trHeight w:val="300"/>
        </w:trPr>
        <w:tc>
          <w:tcPr>
            <w:tcW w:w="2340" w:type="dxa"/>
            <w:vMerge w:val="restart"/>
            <w:vAlign w:val="center"/>
            <w:hideMark/>
          </w:tcPr>
          <w:p w14:paraId="068B5693" w14:textId="77777777" w:rsidR="001A6E91" w:rsidRPr="00852417" w:rsidRDefault="001A6E91" w:rsidP="00C53FA5">
            <w:pPr>
              <w:textAlignment w:val="baseline"/>
              <w:rPr>
                <w:lang w:eastAsia="en-AU"/>
              </w:rPr>
            </w:pPr>
            <w:r w:rsidRPr="00852417">
              <w:rPr>
                <w:color w:val="000000"/>
                <w:lang w:val="en-US" w:eastAsia="en-AU"/>
              </w:rPr>
              <w:t>Cost per kg body weight loss</w:t>
            </w:r>
            <w:r w:rsidRPr="00852417">
              <w:rPr>
                <w:color w:val="000000"/>
                <w:lang w:eastAsia="en-AU"/>
              </w:rPr>
              <w:t> </w:t>
            </w:r>
          </w:p>
        </w:tc>
        <w:tc>
          <w:tcPr>
            <w:tcW w:w="2340" w:type="dxa"/>
            <w:vAlign w:val="center"/>
            <w:hideMark/>
          </w:tcPr>
          <w:p w14:paraId="2A8506AB" w14:textId="77777777" w:rsidR="001A6E91" w:rsidRPr="00852417" w:rsidRDefault="001A6E91" w:rsidP="00C53FA5">
            <w:pPr>
              <w:textAlignment w:val="baseline"/>
              <w:rPr>
                <w:lang w:eastAsia="en-AU"/>
              </w:rPr>
            </w:pPr>
            <w:r w:rsidRPr="00852417">
              <w:rPr>
                <w:color w:val="000000"/>
                <w:lang w:val="en-US" w:eastAsia="en-AU"/>
              </w:rPr>
              <w:t>Base-case</w:t>
            </w:r>
            <w:r w:rsidRPr="00852417">
              <w:rPr>
                <w:color w:val="000000"/>
                <w:lang w:eastAsia="en-AU"/>
              </w:rPr>
              <w:t> </w:t>
            </w:r>
          </w:p>
        </w:tc>
        <w:tc>
          <w:tcPr>
            <w:tcW w:w="2340" w:type="dxa"/>
            <w:vAlign w:val="center"/>
            <w:hideMark/>
          </w:tcPr>
          <w:p w14:paraId="4C5D899D" w14:textId="77777777" w:rsidR="001A6E91" w:rsidRPr="00852417" w:rsidRDefault="001A6E91" w:rsidP="00C53FA5">
            <w:pPr>
              <w:jc w:val="center"/>
              <w:textAlignment w:val="baseline"/>
              <w:rPr>
                <w:lang w:eastAsia="en-AU"/>
              </w:rPr>
            </w:pPr>
            <w:r w:rsidRPr="00852417">
              <w:rPr>
                <w:color w:val="000000"/>
                <w:lang w:val="en-US" w:eastAsia="en-AU"/>
              </w:rPr>
              <w:t xml:space="preserve">zł </w:t>
            </w:r>
            <w:r>
              <w:rPr>
                <w:color w:val="000000"/>
                <w:lang w:val="en-US" w:eastAsia="en-AU"/>
              </w:rPr>
              <w:t>224.61</w:t>
            </w:r>
            <w:r w:rsidRPr="00852417">
              <w:rPr>
                <w:color w:val="000000"/>
                <w:lang w:val="en-US" w:eastAsia="en-AU"/>
              </w:rPr>
              <w:t xml:space="preserve"> per kg</w:t>
            </w:r>
            <w:r w:rsidRPr="00852417">
              <w:rPr>
                <w:color w:val="000000"/>
                <w:lang w:eastAsia="en-AU"/>
              </w:rPr>
              <w:t> </w:t>
            </w:r>
          </w:p>
        </w:tc>
        <w:tc>
          <w:tcPr>
            <w:tcW w:w="2340" w:type="dxa"/>
            <w:vAlign w:val="center"/>
            <w:hideMark/>
          </w:tcPr>
          <w:p w14:paraId="3B752E6B" w14:textId="77777777" w:rsidR="001A6E91" w:rsidRPr="00852417" w:rsidRDefault="001A6E91" w:rsidP="00C53FA5">
            <w:pPr>
              <w:jc w:val="center"/>
              <w:textAlignment w:val="baseline"/>
              <w:rPr>
                <w:lang w:eastAsia="en-AU"/>
              </w:rPr>
            </w:pPr>
            <w:r w:rsidRPr="00852417">
              <w:rPr>
                <w:color w:val="000000"/>
                <w:lang w:val="en-US" w:eastAsia="en-AU"/>
              </w:rPr>
              <w:t>-</w:t>
            </w:r>
            <w:r w:rsidRPr="00852417">
              <w:rPr>
                <w:color w:val="000000"/>
                <w:lang w:eastAsia="en-AU"/>
              </w:rPr>
              <w:t> </w:t>
            </w:r>
          </w:p>
        </w:tc>
      </w:tr>
      <w:tr w:rsidR="001A6E91" w:rsidRPr="00852417" w14:paraId="25A74CBB" w14:textId="77777777" w:rsidTr="00C53FA5">
        <w:trPr>
          <w:trHeight w:val="300"/>
        </w:trPr>
        <w:tc>
          <w:tcPr>
            <w:tcW w:w="0" w:type="auto"/>
            <w:vMerge/>
            <w:vAlign w:val="center"/>
            <w:hideMark/>
          </w:tcPr>
          <w:p w14:paraId="3F40D149" w14:textId="77777777" w:rsidR="001A6E91" w:rsidRPr="00852417" w:rsidRDefault="001A6E91" w:rsidP="00C53FA5">
            <w:pPr>
              <w:rPr>
                <w:lang w:eastAsia="en-AU"/>
              </w:rPr>
            </w:pPr>
          </w:p>
        </w:tc>
        <w:tc>
          <w:tcPr>
            <w:tcW w:w="2340" w:type="dxa"/>
            <w:vAlign w:val="center"/>
            <w:hideMark/>
          </w:tcPr>
          <w:p w14:paraId="34A9B017" w14:textId="77777777" w:rsidR="001A6E91" w:rsidRPr="00852417" w:rsidRDefault="001A6E91" w:rsidP="00C53FA5">
            <w:pPr>
              <w:textAlignment w:val="baseline"/>
              <w:rPr>
                <w:lang w:eastAsia="en-AU"/>
              </w:rPr>
            </w:pPr>
            <w:r w:rsidRPr="00852417">
              <w:rPr>
                <w:color w:val="000000"/>
                <w:lang w:val="en-US" w:eastAsia="en-AU"/>
              </w:rPr>
              <w:t>Multiple Imputation</w:t>
            </w:r>
            <w:r w:rsidRPr="00852417">
              <w:rPr>
                <w:color w:val="000000"/>
                <w:lang w:eastAsia="en-AU"/>
              </w:rPr>
              <w:t> </w:t>
            </w:r>
          </w:p>
        </w:tc>
        <w:tc>
          <w:tcPr>
            <w:tcW w:w="2340" w:type="dxa"/>
            <w:vAlign w:val="center"/>
            <w:hideMark/>
          </w:tcPr>
          <w:p w14:paraId="6CD542A3" w14:textId="77777777" w:rsidR="001A6E91" w:rsidRPr="00852417" w:rsidRDefault="001A6E91" w:rsidP="00C53FA5">
            <w:pPr>
              <w:jc w:val="center"/>
              <w:textAlignment w:val="baseline"/>
              <w:rPr>
                <w:lang w:eastAsia="en-AU"/>
              </w:rPr>
            </w:pPr>
            <w:r w:rsidRPr="00852417">
              <w:rPr>
                <w:color w:val="000000"/>
                <w:lang w:val="en-US" w:eastAsia="en-AU"/>
              </w:rPr>
              <w:t xml:space="preserve">zł </w:t>
            </w:r>
            <w:r>
              <w:rPr>
                <w:color w:val="000000"/>
                <w:lang w:val="en-US" w:eastAsia="en-AU"/>
              </w:rPr>
              <w:t>166.80</w:t>
            </w:r>
            <w:r w:rsidRPr="00852417">
              <w:rPr>
                <w:color w:val="000000"/>
                <w:lang w:val="en-US" w:eastAsia="en-AU"/>
              </w:rPr>
              <w:t xml:space="preserve"> per kg</w:t>
            </w:r>
            <w:r w:rsidRPr="00852417">
              <w:rPr>
                <w:color w:val="000000"/>
                <w:lang w:eastAsia="en-AU"/>
              </w:rPr>
              <w:t> </w:t>
            </w:r>
          </w:p>
        </w:tc>
        <w:tc>
          <w:tcPr>
            <w:tcW w:w="2340" w:type="dxa"/>
            <w:vAlign w:val="center"/>
            <w:hideMark/>
          </w:tcPr>
          <w:p w14:paraId="4C6A50B7" w14:textId="77777777" w:rsidR="001A6E91" w:rsidRPr="00852417" w:rsidRDefault="001A6E91" w:rsidP="00C53FA5">
            <w:pPr>
              <w:jc w:val="center"/>
              <w:textAlignment w:val="baseline"/>
              <w:rPr>
                <w:lang w:eastAsia="en-AU"/>
              </w:rPr>
            </w:pPr>
            <w:r w:rsidRPr="00852417">
              <w:rPr>
                <w:color w:val="000000"/>
                <w:lang w:val="en-US" w:eastAsia="en-AU"/>
              </w:rPr>
              <w:t>-</w:t>
            </w:r>
            <w:r w:rsidRPr="00852417">
              <w:rPr>
                <w:color w:val="000000"/>
                <w:lang w:eastAsia="en-AU"/>
              </w:rPr>
              <w:t> </w:t>
            </w:r>
          </w:p>
        </w:tc>
      </w:tr>
      <w:tr w:rsidR="001A6E91" w:rsidRPr="00852417" w14:paraId="6745A2E4" w14:textId="77777777" w:rsidTr="00C53FA5">
        <w:trPr>
          <w:trHeight w:val="300"/>
        </w:trPr>
        <w:tc>
          <w:tcPr>
            <w:tcW w:w="2340" w:type="dxa"/>
            <w:vMerge w:val="restart"/>
            <w:vAlign w:val="center"/>
            <w:hideMark/>
          </w:tcPr>
          <w:p w14:paraId="1E376A04" w14:textId="77777777" w:rsidR="001A6E91" w:rsidRPr="00852417" w:rsidRDefault="001A6E91" w:rsidP="00C53FA5">
            <w:pPr>
              <w:textAlignment w:val="baseline"/>
              <w:rPr>
                <w:lang w:eastAsia="en-AU"/>
              </w:rPr>
            </w:pPr>
            <w:r w:rsidRPr="00852417">
              <w:rPr>
                <w:color w:val="000000"/>
                <w:lang w:val="en-US" w:eastAsia="en-AU"/>
              </w:rPr>
              <w:t>Cost per QALY</w:t>
            </w:r>
            <w:r w:rsidRPr="00852417">
              <w:rPr>
                <w:color w:val="000000"/>
                <w:lang w:eastAsia="en-AU"/>
              </w:rPr>
              <w:t> </w:t>
            </w:r>
          </w:p>
        </w:tc>
        <w:tc>
          <w:tcPr>
            <w:tcW w:w="2340" w:type="dxa"/>
            <w:vAlign w:val="center"/>
            <w:hideMark/>
          </w:tcPr>
          <w:p w14:paraId="4EEAEB40" w14:textId="77777777" w:rsidR="001A6E91" w:rsidRPr="00852417" w:rsidRDefault="001A6E91" w:rsidP="00C53FA5">
            <w:pPr>
              <w:textAlignment w:val="baseline"/>
              <w:rPr>
                <w:lang w:eastAsia="en-AU"/>
              </w:rPr>
            </w:pPr>
            <w:r w:rsidRPr="00852417">
              <w:rPr>
                <w:color w:val="000000"/>
                <w:lang w:val="en-US" w:eastAsia="en-AU"/>
              </w:rPr>
              <w:t>Base-case</w:t>
            </w:r>
            <w:r w:rsidRPr="00852417">
              <w:rPr>
                <w:color w:val="000000"/>
                <w:lang w:eastAsia="en-AU"/>
              </w:rPr>
              <w:t> </w:t>
            </w:r>
          </w:p>
        </w:tc>
        <w:tc>
          <w:tcPr>
            <w:tcW w:w="2340" w:type="dxa"/>
            <w:vAlign w:val="center"/>
            <w:hideMark/>
          </w:tcPr>
          <w:p w14:paraId="254FE140" w14:textId="77777777" w:rsidR="001A6E91" w:rsidRPr="00852417" w:rsidRDefault="001A6E91" w:rsidP="00C53FA5">
            <w:pPr>
              <w:jc w:val="center"/>
              <w:textAlignment w:val="baseline"/>
              <w:rPr>
                <w:lang w:eastAsia="en-AU"/>
              </w:rPr>
            </w:pPr>
            <w:r w:rsidRPr="00852417">
              <w:rPr>
                <w:color w:val="000000"/>
                <w:lang w:val="en-US" w:eastAsia="en-AU"/>
              </w:rPr>
              <w:t>Dominated</w:t>
            </w:r>
            <w:r w:rsidRPr="00852417">
              <w:rPr>
                <w:color w:val="000000"/>
                <w:lang w:eastAsia="en-AU"/>
              </w:rPr>
              <w:t> </w:t>
            </w:r>
          </w:p>
        </w:tc>
        <w:tc>
          <w:tcPr>
            <w:tcW w:w="2340" w:type="dxa"/>
            <w:vAlign w:val="center"/>
            <w:hideMark/>
          </w:tcPr>
          <w:p w14:paraId="0481166A" w14:textId="77777777" w:rsidR="001A6E91" w:rsidRPr="00852417" w:rsidRDefault="001A6E91" w:rsidP="00C53FA5">
            <w:pPr>
              <w:jc w:val="center"/>
              <w:textAlignment w:val="baseline"/>
              <w:rPr>
                <w:lang w:eastAsia="en-AU"/>
              </w:rPr>
            </w:pPr>
            <w:r w:rsidRPr="00852417">
              <w:rPr>
                <w:color w:val="000000"/>
                <w:lang w:val="en-US" w:eastAsia="en-AU"/>
              </w:rPr>
              <w:t>0%</w:t>
            </w:r>
            <w:r w:rsidRPr="00852417">
              <w:rPr>
                <w:color w:val="000000"/>
                <w:lang w:eastAsia="en-AU"/>
              </w:rPr>
              <w:t> </w:t>
            </w:r>
          </w:p>
        </w:tc>
      </w:tr>
      <w:tr w:rsidR="001A6E91" w:rsidRPr="00852417" w14:paraId="6A3907AE" w14:textId="77777777" w:rsidTr="00C53FA5">
        <w:trPr>
          <w:trHeight w:val="300"/>
        </w:trPr>
        <w:tc>
          <w:tcPr>
            <w:tcW w:w="0" w:type="auto"/>
            <w:vMerge/>
            <w:vAlign w:val="center"/>
            <w:hideMark/>
          </w:tcPr>
          <w:p w14:paraId="7587027B" w14:textId="77777777" w:rsidR="001A6E91" w:rsidRPr="00852417" w:rsidRDefault="001A6E91" w:rsidP="00C53FA5">
            <w:pPr>
              <w:rPr>
                <w:lang w:eastAsia="en-AU"/>
              </w:rPr>
            </w:pPr>
          </w:p>
        </w:tc>
        <w:tc>
          <w:tcPr>
            <w:tcW w:w="2340" w:type="dxa"/>
            <w:vAlign w:val="center"/>
            <w:hideMark/>
          </w:tcPr>
          <w:p w14:paraId="577719F9" w14:textId="77777777" w:rsidR="001A6E91" w:rsidRPr="00852417" w:rsidRDefault="001A6E91" w:rsidP="00C53FA5">
            <w:pPr>
              <w:textAlignment w:val="baseline"/>
              <w:rPr>
                <w:lang w:eastAsia="en-AU"/>
              </w:rPr>
            </w:pPr>
            <w:r w:rsidRPr="00852417">
              <w:rPr>
                <w:color w:val="000000"/>
                <w:lang w:val="en-US" w:eastAsia="en-AU"/>
              </w:rPr>
              <w:t>Multiple Imputation</w:t>
            </w:r>
            <w:r w:rsidRPr="00852417">
              <w:rPr>
                <w:color w:val="000000"/>
                <w:lang w:eastAsia="en-AU"/>
              </w:rPr>
              <w:t> </w:t>
            </w:r>
          </w:p>
        </w:tc>
        <w:tc>
          <w:tcPr>
            <w:tcW w:w="2340" w:type="dxa"/>
            <w:vAlign w:val="center"/>
            <w:hideMark/>
          </w:tcPr>
          <w:p w14:paraId="0F2C57E0" w14:textId="77777777" w:rsidR="001A6E91" w:rsidRPr="00852417" w:rsidRDefault="001A6E91" w:rsidP="00C53FA5">
            <w:pPr>
              <w:jc w:val="center"/>
              <w:textAlignment w:val="baseline"/>
              <w:rPr>
                <w:lang w:eastAsia="en-AU"/>
              </w:rPr>
            </w:pPr>
            <w:r w:rsidRPr="00852417">
              <w:rPr>
                <w:color w:val="000000"/>
                <w:lang w:val="en-US" w:eastAsia="en-AU"/>
              </w:rPr>
              <w:t>Dominated</w:t>
            </w:r>
            <w:r w:rsidRPr="00852417">
              <w:rPr>
                <w:color w:val="000000"/>
                <w:lang w:eastAsia="en-AU"/>
              </w:rPr>
              <w:t> </w:t>
            </w:r>
          </w:p>
        </w:tc>
        <w:tc>
          <w:tcPr>
            <w:tcW w:w="2340" w:type="dxa"/>
            <w:vAlign w:val="center"/>
            <w:hideMark/>
          </w:tcPr>
          <w:p w14:paraId="3333EDDD" w14:textId="77777777" w:rsidR="001A6E91" w:rsidRPr="00852417" w:rsidRDefault="001A6E91" w:rsidP="00C53FA5">
            <w:pPr>
              <w:jc w:val="center"/>
              <w:textAlignment w:val="baseline"/>
              <w:rPr>
                <w:lang w:eastAsia="en-AU"/>
              </w:rPr>
            </w:pPr>
            <w:r w:rsidRPr="00852417">
              <w:rPr>
                <w:color w:val="000000"/>
                <w:lang w:val="en-US" w:eastAsia="en-AU"/>
              </w:rPr>
              <w:t>0%</w:t>
            </w:r>
            <w:r w:rsidRPr="00852417">
              <w:rPr>
                <w:color w:val="000000"/>
                <w:lang w:eastAsia="en-AU"/>
              </w:rPr>
              <w:t> </w:t>
            </w:r>
          </w:p>
        </w:tc>
      </w:tr>
      <w:tr w:rsidR="001A6E91" w:rsidRPr="00852417" w14:paraId="7E7F80C6" w14:textId="77777777" w:rsidTr="00C53FA5">
        <w:trPr>
          <w:trHeight w:val="300"/>
        </w:trPr>
        <w:tc>
          <w:tcPr>
            <w:tcW w:w="9360" w:type="dxa"/>
            <w:gridSpan w:val="4"/>
            <w:vAlign w:val="center"/>
            <w:hideMark/>
          </w:tcPr>
          <w:p w14:paraId="28E89A98" w14:textId="77777777" w:rsidR="001A6E91" w:rsidRPr="00852417" w:rsidRDefault="001A6E91" w:rsidP="00C53FA5">
            <w:pPr>
              <w:textAlignment w:val="baseline"/>
              <w:rPr>
                <w:lang w:eastAsia="en-AU"/>
              </w:rPr>
            </w:pPr>
            <w:r w:rsidRPr="00852417">
              <w:rPr>
                <w:color w:val="000000"/>
                <w:lang w:val="en-US" w:eastAsia="en-AU"/>
              </w:rPr>
              <w:t>Abbreviations: QALY: Quality-adjusted life year; CI: Confidence Interval; ICER: Incremental cost-effectiveness ratio</w:t>
            </w:r>
            <w:r w:rsidRPr="00852417">
              <w:rPr>
                <w:color w:val="000000"/>
                <w:lang w:eastAsia="en-AU"/>
              </w:rPr>
              <w:t> </w:t>
            </w:r>
          </w:p>
        </w:tc>
      </w:tr>
    </w:tbl>
    <w:p w14:paraId="7C7C17AC" w14:textId="77777777" w:rsidR="001A6E91" w:rsidRDefault="001A6E91" w:rsidP="001A6E91">
      <w:pPr>
        <w:spacing w:line="480" w:lineRule="auto"/>
        <w:jc w:val="both"/>
        <w:textAlignment w:val="baseline"/>
        <w:rPr>
          <w:lang w:eastAsia="en-AU"/>
        </w:rPr>
      </w:pPr>
    </w:p>
    <w:p w14:paraId="3FA5297B" w14:textId="5915F4E9" w:rsidR="001A6E91" w:rsidRPr="000C2A7E" w:rsidRDefault="001A6E91" w:rsidP="001A6E91">
      <w:pPr>
        <w:spacing w:line="480" w:lineRule="auto"/>
        <w:jc w:val="both"/>
        <w:textAlignment w:val="baseline"/>
        <w:rPr>
          <w:lang w:eastAsia="en-AU"/>
        </w:rPr>
      </w:pPr>
      <w:r>
        <w:rPr>
          <w:rStyle w:val="normaltextrun"/>
          <w:color w:val="000000"/>
          <w:shd w:val="clear" w:color="auto" w:fill="FFFFFF"/>
          <w:lang w:val="en-US"/>
        </w:rPr>
        <w:t xml:space="preserve">In the base case results, the </w:t>
      </w:r>
      <w:r w:rsidRPr="00852417">
        <w:rPr>
          <w:color w:val="000000"/>
          <w:lang w:val="en-US" w:eastAsia="en-AU"/>
        </w:rPr>
        <w:t>Incremental cost-effectiveness ratio</w:t>
      </w:r>
      <w:r>
        <w:rPr>
          <w:rStyle w:val="normaltextrun"/>
          <w:color w:val="000000"/>
          <w:shd w:val="clear" w:color="auto" w:fill="FFFFFF"/>
          <w:lang w:val="en-US"/>
        </w:rPr>
        <w:t xml:space="preserve"> (ICER) of the Choosing Health intervention over the trial period was zł 225 per kg reduction in body weight. In the ITT-based analysis, the ICER of the Choosing Health intervention increased to zł 167 per kg reduction in body weight. Because the mean differences of QALY were negative in both base case and ITT-based analyses, the ICER based on QALY was not calculated (Table </w:t>
      </w:r>
      <w:r w:rsidR="00B729AF">
        <w:rPr>
          <w:rStyle w:val="normaltextrun"/>
          <w:color w:val="000000"/>
          <w:shd w:val="clear" w:color="auto" w:fill="FFFFFF"/>
          <w:lang w:val="en-US"/>
        </w:rPr>
        <w:t>6</w:t>
      </w:r>
      <w:r>
        <w:rPr>
          <w:rStyle w:val="normaltextrun"/>
          <w:color w:val="000000"/>
          <w:shd w:val="clear" w:color="auto" w:fill="FFFFFF"/>
          <w:lang w:val="en-US"/>
        </w:rPr>
        <w:t>).</w:t>
      </w:r>
      <w:r>
        <w:rPr>
          <w:rStyle w:val="normaltextrun"/>
          <w:color w:val="E7E6E6"/>
          <w:shd w:val="clear" w:color="auto" w:fill="FFFFFF"/>
          <w:lang w:val="en-US"/>
        </w:rPr>
        <w:t> </w:t>
      </w:r>
      <w:r>
        <w:rPr>
          <w:rStyle w:val="eop"/>
          <w:color w:val="E7E6E6"/>
          <w:shd w:val="clear" w:color="auto" w:fill="FFFFFF"/>
        </w:rPr>
        <w:t> </w:t>
      </w:r>
    </w:p>
    <w:p w14:paraId="4F367AEF" w14:textId="65C31CC4" w:rsidR="002F1B2C" w:rsidRDefault="00CF14FC" w:rsidP="004C79F2">
      <w:pPr>
        <w:keepNext/>
        <w:spacing w:before="240" w:after="200" w:line="480" w:lineRule="auto"/>
        <w:contextualSpacing/>
        <w:jc w:val="center"/>
        <w:rPr>
          <w:rFonts w:ascii="Times" w:eastAsia="Calibri" w:hAnsi="Times" w:cstheme="minorHAnsi"/>
          <w:b/>
        </w:rPr>
      </w:pPr>
      <w:r w:rsidRPr="0026385C">
        <w:rPr>
          <w:rFonts w:ascii="Times" w:eastAsia="Calibri" w:hAnsi="Times" w:cstheme="minorHAnsi"/>
          <w:b/>
        </w:rPr>
        <w:t xml:space="preserve">          </w:t>
      </w:r>
      <w:r w:rsidR="00D43317" w:rsidRPr="0026385C">
        <w:rPr>
          <w:rFonts w:ascii="Times" w:eastAsia="Calibri" w:hAnsi="Times" w:cstheme="minorHAnsi"/>
          <w:b/>
        </w:rPr>
        <w:t>Discussion</w:t>
      </w:r>
    </w:p>
    <w:p w14:paraId="3323CE5D" w14:textId="4167429D" w:rsidR="008C5559" w:rsidRDefault="002F1B2C" w:rsidP="008C5559">
      <w:pPr>
        <w:spacing w:line="480" w:lineRule="auto"/>
        <w:ind w:firstLine="720"/>
        <w:jc w:val="both"/>
        <w:outlineLvl w:val="0"/>
        <w:rPr>
          <w:rFonts w:ascii="Times" w:eastAsia="Calibri" w:hAnsi="Times" w:cstheme="minorHAnsi"/>
        </w:rPr>
      </w:pPr>
      <w:r>
        <w:rPr>
          <w:rFonts w:ascii="Times" w:hAnsi="Times" w:cstheme="minorBidi"/>
          <w:lang w:val="en-US"/>
        </w:rPr>
        <w:t xml:space="preserve">The RCT results </w:t>
      </w:r>
      <w:r w:rsidR="00F73DDE">
        <w:rPr>
          <w:rFonts w:ascii="Times" w:hAnsi="Times" w:cstheme="minorBidi"/>
          <w:lang w:val="en-US"/>
        </w:rPr>
        <w:t xml:space="preserve">did not </w:t>
      </w:r>
      <w:r w:rsidR="00EF40A5">
        <w:rPr>
          <w:rFonts w:ascii="Times" w:hAnsi="Times" w:cstheme="minorBidi"/>
          <w:lang w:val="en-US"/>
        </w:rPr>
        <w:t xml:space="preserve">show </w:t>
      </w:r>
      <w:r w:rsidR="00F73DDE">
        <w:rPr>
          <w:rFonts w:ascii="Times" w:hAnsi="Times" w:cstheme="minorBidi"/>
          <w:lang w:val="en-US"/>
        </w:rPr>
        <w:t>a difference in weight loss between groups after 6 months</w:t>
      </w:r>
      <w:r w:rsidR="005E6326">
        <w:rPr>
          <w:rFonts w:ascii="Times" w:hAnsi="Times" w:cstheme="minorBidi"/>
          <w:lang w:val="en-US"/>
        </w:rPr>
        <w:t xml:space="preserve">. However, </w:t>
      </w:r>
      <w:r w:rsidR="00B65777">
        <w:rPr>
          <w:rFonts w:ascii="Times" w:hAnsi="Times" w:cstheme="minorBidi"/>
          <w:lang w:val="en-US"/>
        </w:rPr>
        <w:t xml:space="preserve">the </w:t>
      </w:r>
      <w:r>
        <w:rPr>
          <w:rFonts w:ascii="Times" w:hAnsi="Times" w:cstheme="minorBidi"/>
          <w:lang w:val="en-US"/>
        </w:rPr>
        <w:t xml:space="preserve">intervention group participants </w:t>
      </w:r>
      <w:r w:rsidR="005E7128">
        <w:rPr>
          <w:rFonts w:ascii="Times" w:hAnsi="Times" w:cstheme="minorBidi"/>
          <w:lang w:val="en-US"/>
        </w:rPr>
        <w:t xml:space="preserve">had higher levels of </w:t>
      </w:r>
      <w:r>
        <w:rPr>
          <w:rFonts w:ascii="Times" w:hAnsi="Times" w:cstheme="minorBidi"/>
          <w:lang w:val="en-US"/>
        </w:rPr>
        <w:t xml:space="preserve">weight loss than control group participants at 12 </w:t>
      </w:r>
      <w:r w:rsidR="009B7C85">
        <w:rPr>
          <w:rFonts w:ascii="Times" w:hAnsi="Times" w:cstheme="minorBidi"/>
          <w:lang w:val="en-US"/>
        </w:rPr>
        <w:t>months,</w:t>
      </w:r>
      <w:r w:rsidR="00303A3A">
        <w:rPr>
          <w:rFonts w:ascii="Times" w:hAnsi="Times" w:cstheme="minorBidi"/>
          <w:lang w:val="en-US"/>
        </w:rPr>
        <w:t xml:space="preserve"> </w:t>
      </w:r>
      <w:r w:rsidR="005E6326">
        <w:rPr>
          <w:rFonts w:ascii="Times" w:hAnsi="Times" w:cstheme="minorBidi"/>
          <w:lang w:val="en-US"/>
        </w:rPr>
        <w:t xml:space="preserve">although this was </w:t>
      </w:r>
      <w:r w:rsidR="00303A3A">
        <w:rPr>
          <w:rFonts w:ascii="Times" w:hAnsi="Times" w:cstheme="minorBidi"/>
          <w:lang w:val="en-US"/>
        </w:rPr>
        <w:t>not statistically significant</w:t>
      </w:r>
      <w:r w:rsidR="001D51A1">
        <w:rPr>
          <w:rFonts w:ascii="Times" w:hAnsi="Times" w:cstheme="minorBidi"/>
          <w:lang w:val="en-US"/>
        </w:rPr>
        <w:t xml:space="preserve">. This </w:t>
      </w:r>
      <w:r w:rsidR="00461BF3">
        <w:rPr>
          <w:rFonts w:ascii="Times" w:hAnsi="Times" w:cstheme="minorBidi"/>
          <w:lang w:val="en-US"/>
        </w:rPr>
        <w:t xml:space="preserve">lack of a significant difference </w:t>
      </w:r>
      <w:r w:rsidR="001D51A1">
        <w:rPr>
          <w:rFonts w:ascii="Times" w:hAnsi="Times" w:cstheme="minorBidi"/>
          <w:lang w:val="en-US"/>
        </w:rPr>
        <w:t xml:space="preserve">may have been </w:t>
      </w:r>
      <w:r w:rsidR="00461BF3">
        <w:rPr>
          <w:rFonts w:ascii="Times" w:hAnsi="Times" w:cstheme="minorBidi"/>
          <w:lang w:val="en-US"/>
        </w:rPr>
        <w:t xml:space="preserve">affected by </w:t>
      </w:r>
      <w:r w:rsidR="005E6326">
        <w:rPr>
          <w:rFonts w:ascii="Times" w:hAnsi="Times" w:cstheme="minorBidi"/>
          <w:lang w:val="en-US"/>
        </w:rPr>
        <w:t xml:space="preserve">the </w:t>
      </w:r>
      <w:r w:rsidR="00303A3A">
        <w:rPr>
          <w:rFonts w:ascii="Times" w:hAnsi="Times" w:cstheme="minorBidi"/>
          <w:lang w:val="en-US"/>
        </w:rPr>
        <w:t>high attrition rate</w:t>
      </w:r>
      <w:r w:rsidR="00461BF3">
        <w:rPr>
          <w:rFonts w:ascii="Times" w:hAnsi="Times" w:cstheme="minorBidi"/>
          <w:lang w:val="en-US"/>
        </w:rPr>
        <w:t>, but this remains speculation</w:t>
      </w:r>
      <w:r>
        <w:rPr>
          <w:rFonts w:ascii="Times" w:hAnsi="Times" w:cstheme="minorBidi"/>
          <w:lang w:val="en-US"/>
        </w:rPr>
        <w:t xml:space="preserve">. </w:t>
      </w:r>
      <w:r w:rsidRPr="0026385C">
        <w:rPr>
          <w:rFonts w:ascii="Times" w:eastAsia="Calibri" w:hAnsi="Times" w:cstheme="minorHAnsi"/>
        </w:rPr>
        <w:t xml:space="preserve">Several </w:t>
      </w:r>
      <w:r>
        <w:rPr>
          <w:rFonts w:ascii="Times" w:eastAsia="Calibri" w:hAnsi="Times" w:cstheme="minorHAnsi"/>
        </w:rPr>
        <w:t xml:space="preserve">digital </w:t>
      </w:r>
      <w:r w:rsidRPr="0026385C">
        <w:rPr>
          <w:rFonts w:ascii="Times" w:eastAsia="Calibri" w:hAnsi="Times" w:cstheme="minorHAnsi"/>
        </w:rPr>
        <w:t xml:space="preserve">weight loss programs support people with overweight and obesity </w:t>
      </w:r>
      <w:r>
        <w:rPr>
          <w:rFonts w:ascii="Times" w:eastAsia="Calibri" w:hAnsi="Times" w:cstheme="minorHAnsi"/>
        </w:rPr>
        <w:t xml:space="preserve">showing </w:t>
      </w:r>
      <w:r w:rsidR="0083337D">
        <w:rPr>
          <w:rFonts w:ascii="Times" w:eastAsia="Calibri" w:hAnsi="Times" w:cstheme="minorHAnsi"/>
        </w:rPr>
        <w:t xml:space="preserve">various </w:t>
      </w:r>
      <w:r w:rsidR="00806B1E">
        <w:rPr>
          <w:rFonts w:ascii="Times" w:eastAsia="Calibri" w:hAnsi="Times" w:cstheme="minorHAnsi"/>
        </w:rPr>
        <w:t xml:space="preserve">levels of </w:t>
      </w:r>
      <w:r>
        <w:rPr>
          <w:rFonts w:ascii="Times" w:eastAsia="Calibri" w:hAnsi="Times" w:cstheme="minorHAnsi"/>
        </w:rPr>
        <w:t xml:space="preserve">effectiveness </w:t>
      </w:r>
      <w:r w:rsidRPr="0026385C">
        <w:rPr>
          <w:rFonts w:ascii="Times" w:eastAsia="Calibri" w:hAnsi="Times" w:cstheme="minorHAnsi"/>
        </w:rPr>
        <w:fldChar w:fldCharType="begin"/>
      </w:r>
      <w:r w:rsidR="00486EDC">
        <w:rPr>
          <w:rFonts w:ascii="Times" w:eastAsia="Calibri" w:hAnsi="Times" w:cstheme="minorHAnsi"/>
        </w:rPr>
        <w:instrText xml:space="preserve"> ADDIN ZOTERO_ITEM CSL_CITATION {"citationID":"IoNwmIzq","properties":{"formattedCitation":"(Kwasnicka et al., 2020)","plainCitation":"(Kwasnicka et al., 2020)","dontUpdate":true,"noteIndex":0},"citationItems":[{"id":"EVKac1at/3q6aQyxt","uris":["http://zotero.org/users/5775877/items/BG82ESQ9"],"itemData":{"id":3304,"type":"article-journal","abstract":"Introduction\n              \n                Digital behavioural weight loss interventions have the potential to improve public health; however, these interventions are often not adequately tailored to the needs of the participants. This is the protocol for a trial that aims to determine the effectiveness and cost-effectiveness of the\n                Choosing Health\n                programme as a means to promote weight loss and weight loss maintenance among overweight/obese adults.\n              \n            \n            \n              Methods and analysis\n              \n                The proposed study is a two-group randomised controlled trial with a nested interrupted time series (ITS) within-person design. Participants (n=285) will be randomly assigned to either the\n                Choosing Health\n                digital intervention or a control group. For intervention participants, ecological momentary assessment will be used to identify behavioural determinants for each individual in order to tailor evidence-based behaviour change techniques and intervention content.\n              \n              Control group participants will receive non-tailored weight loss advice via e-book and generic emails. The primary outcome is the mean difference in weight loss between groups at 6 months controlled for baseline. Secondary outcomes include blood pressure and percentage of body fat; self-reported measures of physical activity, sitting time, quality of life, cost and theory-derived correlates of weight loss. Secondary outcomes will be measured at baseline, 3, 6 and 12 months. The primary outcome for ITS will be daily weight loss plan adherence. Data will be analysed using regression and time series analyses.\n            \n            \n              Ethics and dissemination\n              Ethics approval was granted by Faculty of Psychology, SWPS University of Social Sciences and Humanities, Wroclaw, Poland, approval number 03/P/12/2019. The project results will be disseminated through structured strategy implemented in collaboration with the Ministry of Health.\n            \n            \n              Trial registration details\n              \n                This trial was registered with\n                www.clinicaltrials.gov\n                ; registration number\n                NCT04291482\n                .","container-title":"BMJ Open","DOI":"10.1136/bmjopen-2020-040183","ISSN":"2044-6055, 2044-6055","issue":"11","journalAbbreviation":"BMJ Open","language":"en","page":"e040183","source":"DOI.org (Crossref)","title":"Theory-based digital intervention to promote weight loss and weight loss maintenance (Choosing Health): protocol for a randomised controlled trial","title-short":"Theory-based digital intervention to promote weight loss and weight loss maintenance (Choosing Health)","volume":"10","author":[{"family":"Kwasnicka","given":"Dominika"},{"family":"Luszczynska","given":"Aleksandra"},{"family":"Hagger","given":"Martin S"},{"family":"Quested","given":"Eleanor"},{"family":"Pagoto","given":"Sherry L"},{"family":"Verboon","given":"Peter"},{"family":"Robinson","given":"Suzanne"},{"family":"Januszewicz","given":"Anna"},{"family":"Idziak","given":"Paulina"},{"family":"Palacz","given":"Iga"},{"family":"Naughton","given":"Felix"}],"issued":{"date-parts":[["2020",11]]}}}],"schema":"https://github.com/citation-style-language/schema/raw/master/csl-citation.json"} </w:instrText>
      </w:r>
      <w:r w:rsidRPr="0026385C">
        <w:rPr>
          <w:rFonts w:ascii="Times" w:eastAsia="Calibri" w:hAnsi="Times" w:cstheme="minorHAnsi"/>
        </w:rPr>
        <w:fldChar w:fldCharType="separate"/>
      </w:r>
      <w:r>
        <w:rPr>
          <w:rFonts w:ascii="Times" w:eastAsia="Calibri" w:hAnsi="Times" w:cstheme="minorHAnsi"/>
          <w:noProof/>
        </w:rPr>
        <w:t>(Patel et al., 2021)</w:t>
      </w:r>
      <w:r w:rsidRPr="0026385C">
        <w:rPr>
          <w:rFonts w:ascii="Times" w:eastAsia="Calibri" w:hAnsi="Times" w:cstheme="minorHAnsi"/>
        </w:rPr>
        <w:fldChar w:fldCharType="end"/>
      </w:r>
      <w:r w:rsidRPr="0026385C">
        <w:rPr>
          <w:rFonts w:ascii="Times" w:eastAsia="Calibri" w:hAnsi="Times" w:cstheme="minorHAnsi"/>
        </w:rPr>
        <w:t xml:space="preserve">. </w:t>
      </w:r>
      <w:r w:rsidR="00806B1E">
        <w:rPr>
          <w:rFonts w:ascii="Times" w:eastAsia="Calibri" w:hAnsi="Times" w:cstheme="minorHAnsi"/>
        </w:rPr>
        <w:t xml:space="preserve">In our trial, </w:t>
      </w:r>
      <w:r w:rsidR="00CE03F1">
        <w:rPr>
          <w:rFonts w:ascii="Times" w:eastAsia="Calibri" w:hAnsi="Times" w:cstheme="minorHAnsi"/>
        </w:rPr>
        <w:t>our control</w:t>
      </w:r>
      <w:r w:rsidR="006543D2">
        <w:rPr>
          <w:rFonts w:ascii="Times" w:eastAsia="Calibri" w:hAnsi="Times" w:cstheme="minorHAnsi"/>
        </w:rPr>
        <w:t xml:space="preserve"> group participants</w:t>
      </w:r>
      <w:r w:rsidR="00CE03F1">
        <w:rPr>
          <w:rFonts w:ascii="Times" w:eastAsia="Calibri" w:hAnsi="Times" w:cstheme="minorHAnsi"/>
        </w:rPr>
        <w:t xml:space="preserve"> had </w:t>
      </w:r>
      <w:r w:rsidR="000D72DF">
        <w:rPr>
          <w:rFonts w:ascii="Times" w:eastAsia="Calibri" w:hAnsi="Times" w:cstheme="minorHAnsi"/>
        </w:rPr>
        <w:t xml:space="preserve">received an </w:t>
      </w:r>
      <w:r w:rsidR="00CC23BE">
        <w:rPr>
          <w:rFonts w:ascii="Times" w:eastAsia="Calibri" w:hAnsi="Times" w:cstheme="minorHAnsi"/>
        </w:rPr>
        <w:t>active</w:t>
      </w:r>
      <w:r w:rsidR="009B7C85">
        <w:rPr>
          <w:rFonts w:ascii="Times" w:eastAsia="Calibri" w:hAnsi="Times" w:cstheme="minorHAnsi"/>
        </w:rPr>
        <w:t xml:space="preserve"> </w:t>
      </w:r>
      <w:r w:rsidR="000D72DF">
        <w:rPr>
          <w:rFonts w:ascii="Times" w:eastAsia="Calibri" w:hAnsi="Times" w:cstheme="minorHAnsi"/>
        </w:rPr>
        <w:t>intervention</w:t>
      </w:r>
      <w:r w:rsidR="00947194">
        <w:rPr>
          <w:rFonts w:ascii="Times" w:eastAsia="Calibri" w:hAnsi="Times" w:cstheme="minorHAnsi"/>
        </w:rPr>
        <w:t xml:space="preserve"> </w:t>
      </w:r>
      <w:r w:rsidR="00CE03F1">
        <w:rPr>
          <w:rFonts w:ascii="Times" w:eastAsia="Calibri" w:hAnsi="Times" w:cstheme="minorHAnsi"/>
        </w:rPr>
        <w:t xml:space="preserve">including receiving </w:t>
      </w:r>
      <w:r w:rsidR="0083337D">
        <w:rPr>
          <w:rFonts w:ascii="Times" w:eastAsia="Calibri" w:hAnsi="Times" w:cstheme="minorHAnsi"/>
        </w:rPr>
        <w:t xml:space="preserve">an eBook and </w:t>
      </w:r>
      <w:r w:rsidR="00CC23BE">
        <w:rPr>
          <w:rFonts w:ascii="Times" w:eastAsia="Calibri" w:hAnsi="Times" w:cstheme="minorHAnsi"/>
        </w:rPr>
        <w:t xml:space="preserve">regular </w:t>
      </w:r>
      <w:r w:rsidR="00BB66FB">
        <w:rPr>
          <w:rFonts w:ascii="Times" w:eastAsia="Calibri" w:hAnsi="Times" w:cstheme="minorHAnsi"/>
        </w:rPr>
        <w:t xml:space="preserve">informational </w:t>
      </w:r>
      <w:r w:rsidR="00CC23BE">
        <w:rPr>
          <w:rFonts w:ascii="Times" w:eastAsia="Calibri" w:hAnsi="Times" w:cstheme="minorHAnsi"/>
        </w:rPr>
        <w:t xml:space="preserve">emails related to weight loss. </w:t>
      </w:r>
      <w:r w:rsidR="0083337D">
        <w:rPr>
          <w:rFonts w:ascii="Times" w:eastAsia="Calibri" w:hAnsi="Times" w:cstheme="minorHAnsi"/>
        </w:rPr>
        <w:t>Both the eBook and t</w:t>
      </w:r>
      <w:r w:rsidR="00CC23BE">
        <w:rPr>
          <w:rFonts w:ascii="Times" w:eastAsia="Calibri" w:hAnsi="Times" w:cstheme="minorHAnsi"/>
        </w:rPr>
        <w:t xml:space="preserve">he emails were factual and not tailored to behavioural determinants; however, they still </w:t>
      </w:r>
      <w:r w:rsidR="000D72DF">
        <w:rPr>
          <w:rFonts w:ascii="Times" w:eastAsia="Calibri" w:hAnsi="Times" w:cstheme="minorHAnsi"/>
        </w:rPr>
        <w:t>produced weight change</w:t>
      </w:r>
      <w:r w:rsidR="00CC23BE">
        <w:rPr>
          <w:rFonts w:ascii="Times" w:eastAsia="Calibri" w:hAnsi="Times" w:cstheme="minorHAnsi"/>
        </w:rPr>
        <w:t xml:space="preserve"> (</w:t>
      </w:r>
      <w:r w:rsidR="00CC23BE">
        <w:rPr>
          <w:rFonts w:ascii="Times" w:eastAsia="Calibri" w:hAnsi="Times" w:cstheme="minorHAnsi"/>
        </w:rPr>
        <w:fldChar w:fldCharType="begin"/>
      </w:r>
      <w:r w:rsidR="003504EA">
        <w:rPr>
          <w:rFonts w:ascii="Times" w:eastAsia="Calibri" w:hAnsi="Times" w:cstheme="minorHAnsi"/>
        </w:rPr>
        <w:instrText xml:space="preserve"> ADDIN ZOTERO_ITEM CSL_CITATION {"citationID":"PXzHhwA1","properties":{"formattedCitation":"(Kwasnicka et al., 2024)","plainCitation":"(Kwasnicka et al., 2024)","dontUpdate":true,"noteIndex":0},"citationItems":[{"id":31,"uris":["http://zotero.org/users/local/dBwj8mLX/items/EZ8EDTLB"],"itemData":{"id":31,"type":"article-journal","abstract":"Abstract\n            \n              Issue Addressed\n              Interventions targeting health care professionals' behaviours are assumed to support them in learning how to give behavioural advice to patients, but such assumptions are rarely examined. This study investigated whether key assumptions were held regarding the design and delivery of physical activity interventions among health care professionals in applied health care settings. This study was part of the ‘Physical Activity Tailored intervention in Hospital Staff’ randomised controlled trial of three variants of a web</w:instrText>
      </w:r>
      <w:r w:rsidR="003504EA">
        <w:rPr>
          <w:rFonts w:ascii="Cambria Math" w:eastAsia="Calibri" w:hAnsi="Cambria Math" w:cs="Cambria Math"/>
        </w:rPr>
        <w:instrText>‐</w:instrText>
      </w:r>
      <w:r w:rsidR="003504EA">
        <w:rPr>
          <w:rFonts w:ascii="Times" w:eastAsia="Calibri" w:hAnsi="Times" w:cstheme="minorHAnsi"/>
        </w:rPr>
        <w:instrText>based intervention.\n            \n            \n              Methods\n              \n                We used data</w:instrText>
      </w:r>
      <w:r w:rsidR="003504EA">
        <w:rPr>
          <w:rFonts w:ascii="Cambria Math" w:eastAsia="Calibri" w:hAnsi="Cambria Math" w:cs="Cambria Math"/>
        </w:rPr>
        <w:instrText>‐</w:instrText>
      </w:r>
      <w:r w:rsidR="003504EA">
        <w:rPr>
          <w:rFonts w:ascii="Times" w:eastAsia="Calibri" w:hAnsi="Times" w:cstheme="minorHAnsi"/>
        </w:rPr>
        <w:instrText xml:space="preserve">prompted interviews to explore whether the interventions were delivered and operated as intended in health care professionals working in four hospitals in Western Australia (\n                N\n                </w:instrText>
      </w:r>
      <w:r w:rsidR="003504EA">
        <w:rPr>
          <w:rFonts w:eastAsia="Calibri"/>
        </w:rPr>
        <w:instrText> </w:instrText>
      </w:r>
      <w:r w:rsidR="003504EA">
        <w:rPr>
          <w:rFonts w:ascii="Times" w:eastAsia="Calibri" w:hAnsi="Times" w:cstheme="minorHAnsi"/>
        </w:rPr>
        <w:instrText>=</w:instrText>
      </w:r>
      <w:r w:rsidR="003504EA">
        <w:rPr>
          <w:rFonts w:eastAsia="Calibri"/>
        </w:rPr>
        <w:instrText> </w:instrText>
      </w:r>
      <w:r w:rsidR="003504EA">
        <w:rPr>
          <w:rFonts w:ascii="Times" w:eastAsia="Calibri" w:hAnsi="Times" w:cstheme="minorHAnsi"/>
        </w:rPr>
        <w:instrText>25). Data were analysed using codebook thematic analysis.\n              \n            \n            \n              Results\n              Five themes were constructed: (1) health care professionals' perceived role in changing patients' health behaviours; (2) work</w:instrText>
      </w:r>
      <w:r w:rsidR="003504EA">
        <w:rPr>
          <w:rFonts w:ascii="Cambria Math" w:eastAsia="Calibri" w:hAnsi="Cambria Math" w:cs="Cambria Math"/>
        </w:rPr>
        <w:instrText>‐</w:instrText>
      </w:r>
      <w:r w:rsidR="003504EA">
        <w:rPr>
          <w:rFonts w:ascii="Times" w:eastAsia="Calibri" w:hAnsi="Times" w:cstheme="minorHAnsi"/>
        </w:rPr>
        <w:instrText>related barriers to physical activity intervention adherence; (3) health care professionals' use of behaviour change techniques; (4) contamination between groups; and (5) perceptions of intervention tailoring.\n            \n            \n              Conclusions\n              The intervention was not experienced by participants, nor did they implement the intervention guidance, in the way we expected. For example, not all health care professionals felt responsible for providing behaviour change advice, time and shift constraints were key barriers to intervention participation, and contamination effects were difficult to avoid.\n            \n            \n              So What?\n              Our study challenges assumptions about how health care professionals respond to behaviour change advice and possible knock</w:instrText>
      </w:r>
      <w:r w:rsidR="003504EA">
        <w:rPr>
          <w:rFonts w:ascii="Cambria Math" w:eastAsia="Calibri" w:hAnsi="Cambria Math" w:cs="Cambria Math"/>
        </w:rPr>
        <w:instrText>‐</w:instrText>
      </w:r>
      <w:r w:rsidR="003504EA">
        <w:rPr>
          <w:rFonts w:ascii="Times" w:eastAsia="Calibri" w:hAnsi="Times" w:cstheme="minorHAnsi"/>
        </w:rPr>
        <w:instrText>on benefits for patients. Applying our learnings may improve the implementation of health promotion interventions in health care settings.","container-title":"Health Promotion Journal of Australia","DOI":"10.1002/hpja.784","ISSN":"1036-1073, 2201-1617","issue":"2","journalAbbreviation":"Health Prom J of Aust","language":"en","page":"542-550","source":"DOI.org (Crossref)","title":"Challenging assumptions underlying physical activity promotion for health care professionals in Australia: A data</w:instrText>
      </w:r>
      <w:r w:rsidR="003504EA">
        <w:rPr>
          <w:rFonts w:ascii="Cambria Math" w:eastAsia="Calibri" w:hAnsi="Cambria Math" w:cs="Cambria Math"/>
        </w:rPr>
        <w:instrText>‐</w:instrText>
      </w:r>
      <w:r w:rsidR="003504EA">
        <w:rPr>
          <w:rFonts w:ascii="Times" w:eastAsia="Calibri" w:hAnsi="Times" w:cstheme="minorHAnsi"/>
        </w:rPr>
        <w:instrText xml:space="preserve">prompted interview study","title-short":"Challenging assumptions underlying physical activity promotion for health care professionals in Australia","volume":"35","author":[{"family":"Kwasnicka","given":"Dominika"},{"family":"Potthoff","given":"Sebastian"},{"family":"Hagger","given":"Martin S."},{"family":"Vandelanotte","given":"Corneel"},{"family":"Rebar","given":"Amanda"},{"family":"Short","given":"Camille E."},{"family":"Crook","given":"Dawn"},{"family":"Gardner","given":"Benjamin"}],"issued":{"date-parts":[["2024",4]]}}}],"schema":"https://github.com/citation-style-language/schema/raw/master/csl-citation.json"} </w:instrText>
      </w:r>
      <w:r w:rsidR="00CC23BE">
        <w:rPr>
          <w:rFonts w:ascii="Times" w:eastAsia="Calibri" w:hAnsi="Times" w:cstheme="minorHAnsi"/>
        </w:rPr>
        <w:fldChar w:fldCharType="separate"/>
      </w:r>
      <w:r w:rsidR="00CC23BE">
        <w:rPr>
          <w:rFonts w:ascii="Times" w:eastAsia="Calibri" w:hAnsi="Times" w:cstheme="minorHAnsi"/>
          <w:noProof/>
        </w:rPr>
        <w:t>Kwasnicka et al., 2024)</w:t>
      </w:r>
      <w:r w:rsidR="00CC23BE">
        <w:rPr>
          <w:rFonts w:ascii="Times" w:eastAsia="Calibri" w:hAnsi="Times" w:cstheme="minorHAnsi"/>
        </w:rPr>
        <w:fldChar w:fldCharType="end"/>
      </w:r>
      <w:r w:rsidR="00CC23BE">
        <w:rPr>
          <w:rFonts w:ascii="Times" w:eastAsia="Calibri" w:hAnsi="Times" w:cstheme="minorHAnsi"/>
        </w:rPr>
        <w:t xml:space="preserve">. </w:t>
      </w:r>
      <w:r w:rsidR="00CE03F1">
        <w:rPr>
          <w:rFonts w:ascii="Times" w:eastAsia="Calibri" w:hAnsi="Times" w:cstheme="minorHAnsi"/>
        </w:rPr>
        <w:t>C</w:t>
      </w:r>
      <w:r w:rsidR="00CC23BE">
        <w:rPr>
          <w:rFonts w:ascii="Times" w:eastAsia="Calibri" w:hAnsi="Times" w:cstheme="minorHAnsi"/>
        </w:rPr>
        <w:t>ontrol group participants also participated in four meetings with a trained intervention provider</w:t>
      </w:r>
      <w:r w:rsidR="00CE03F1">
        <w:rPr>
          <w:rFonts w:ascii="Times" w:eastAsia="Calibri" w:hAnsi="Times" w:cstheme="minorHAnsi"/>
        </w:rPr>
        <w:t xml:space="preserve"> for</w:t>
      </w:r>
      <w:r w:rsidR="00CC23BE">
        <w:rPr>
          <w:rFonts w:ascii="Times" w:eastAsia="Calibri" w:hAnsi="Times" w:cstheme="minorHAnsi"/>
        </w:rPr>
        <w:t xml:space="preserve"> data collection, </w:t>
      </w:r>
      <w:r w:rsidR="00CE03F1">
        <w:rPr>
          <w:rFonts w:ascii="Times" w:eastAsia="Calibri" w:hAnsi="Times" w:cstheme="minorHAnsi"/>
        </w:rPr>
        <w:t xml:space="preserve">including a </w:t>
      </w:r>
      <w:r w:rsidR="00CC23BE">
        <w:rPr>
          <w:rFonts w:ascii="Times" w:eastAsia="Calibri" w:hAnsi="Times" w:cstheme="minorHAnsi"/>
        </w:rPr>
        <w:t xml:space="preserve">detailed body scan </w:t>
      </w:r>
      <w:r w:rsidR="0083337D">
        <w:rPr>
          <w:rFonts w:ascii="Times" w:hAnsi="Times" w:cstheme="minorHAnsi"/>
          <w:bCs/>
        </w:rPr>
        <w:t xml:space="preserve">from </w:t>
      </w:r>
      <w:r w:rsidR="00CC23BE" w:rsidRPr="0026385C">
        <w:rPr>
          <w:rFonts w:ascii="Times" w:hAnsi="Times" w:cstheme="minorHAnsi"/>
          <w:bCs/>
        </w:rPr>
        <w:t>body composition scale</w:t>
      </w:r>
      <w:r w:rsidR="00CE03F1">
        <w:rPr>
          <w:rFonts w:ascii="Times" w:hAnsi="Times" w:cstheme="minorHAnsi"/>
          <w:bCs/>
        </w:rPr>
        <w:t>s</w:t>
      </w:r>
      <w:r w:rsidR="00CC23BE" w:rsidRPr="0026385C">
        <w:rPr>
          <w:rFonts w:ascii="Times" w:hAnsi="Times" w:cstheme="minorHAnsi"/>
          <w:bCs/>
        </w:rPr>
        <w:t xml:space="preserve"> (Tanita, MC-780MA S, Japan)</w:t>
      </w:r>
      <w:r w:rsidR="0083337D">
        <w:rPr>
          <w:rFonts w:ascii="Times" w:hAnsi="Times" w:cstheme="minorHAnsi"/>
          <w:bCs/>
        </w:rPr>
        <w:t xml:space="preserve"> </w:t>
      </w:r>
      <w:r w:rsidR="00BB66FB">
        <w:rPr>
          <w:rFonts w:ascii="Times" w:hAnsi="Times" w:cstheme="minorHAnsi"/>
          <w:bCs/>
        </w:rPr>
        <w:t>summarising</w:t>
      </w:r>
      <w:r w:rsidR="0083337D">
        <w:rPr>
          <w:rFonts w:ascii="Times" w:hAnsi="Times" w:cstheme="minorHAnsi"/>
          <w:bCs/>
        </w:rPr>
        <w:t xml:space="preserve"> change in weight and fat percentage</w:t>
      </w:r>
      <w:r w:rsidR="00BB66FB">
        <w:rPr>
          <w:rFonts w:ascii="Times" w:hAnsi="Times" w:cstheme="minorHAnsi"/>
          <w:bCs/>
        </w:rPr>
        <w:t xml:space="preserve"> at 3, 6 and 12 months</w:t>
      </w:r>
      <w:r w:rsidR="0083337D">
        <w:rPr>
          <w:rFonts w:ascii="Times" w:hAnsi="Times" w:cstheme="minorHAnsi"/>
          <w:bCs/>
        </w:rPr>
        <w:t xml:space="preserve">. </w:t>
      </w:r>
      <w:r w:rsidR="005C18D6" w:rsidRPr="0026385C">
        <w:rPr>
          <w:rFonts w:ascii="Times" w:eastAsia="Calibri" w:hAnsi="Times" w:cstheme="minorHAnsi"/>
        </w:rPr>
        <w:t xml:space="preserve">Feedback on the device-captured measures was provided including BMI, weight, body fat percentage, </w:t>
      </w:r>
      <w:r w:rsidR="005C18D6">
        <w:rPr>
          <w:rFonts w:ascii="Times" w:eastAsia="Calibri" w:hAnsi="Times" w:cstheme="minorHAnsi"/>
        </w:rPr>
        <w:t xml:space="preserve">and </w:t>
      </w:r>
      <w:r w:rsidR="005C18D6" w:rsidRPr="0026385C">
        <w:rPr>
          <w:rFonts w:ascii="Times" w:eastAsia="Calibri" w:hAnsi="Times" w:cstheme="minorHAnsi"/>
        </w:rPr>
        <w:t>blood pressure</w:t>
      </w:r>
      <w:r w:rsidR="00947194">
        <w:rPr>
          <w:rFonts w:ascii="Times" w:eastAsia="Calibri" w:hAnsi="Times" w:cstheme="minorHAnsi"/>
        </w:rPr>
        <w:t xml:space="preserve"> and potentially acted as tailored support and intervention (even though that was not intended by the researchers).</w:t>
      </w:r>
      <w:r w:rsidR="008C5559">
        <w:rPr>
          <w:rFonts w:ascii="Times" w:eastAsia="Calibri" w:hAnsi="Times" w:cstheme="minorHAnsi"/>
        </w:rPr>
        <w:t xml:space="preserve"> </w:t>
      </w:r>
      <w:r w:rsidR="008C5559">
        <w:rPr>
          <w:lang w:eastAsia="en-GB"/>
        </w:rPr>
        <w:t>A</w:t>
      </w:r>
      <w:r w:rsidR="008C5559" w:rsidRPr="00846945">
        <w:rPr>
          <w:lang w:eastAsia="en-GB"/>
        </w:rPr>
        <w:t xml:space="preserve">lthough the weight loss observed was modest, </w:t>
      </w:r>
      <w:bookmarkStart w:id="2" w:name="_Hlk216987137"/>
      <w:r w:rsidR="008C5559" w:rsidRPr="00846945">
        <w:rPr>
          <w:lang w:eastAsia="en-GB"/>
        </w:rPr>
        <w:t xml:space="preserve">even small reductions (3–5%) can produce meaningful improvements in cardiometabolic health </w:t>
      </w:r>
      <w:bookmarkEnd w:id="2"/>
      <w:r w:rsidR="008C5559" w:rsidRPr="00846945">
        <w:rPr>
          <w:lang w:eastAsia="en-GB"/>
        </w:rPr>
        <w:t>and behavioural outcomes, as evidenced by prior research</w:t>
      </w:r>
      <w:r w:rsidR="008C5559">
        <w:rPr>
          <w:lang w:eastAsia="en-GB"/>
        </w:rPr>
        <w:t xml:space="preserve"> </w:t>
      </w:r>
      <w:r w:rsidR="008C5559">
        <w:rPr>
          <w:lang w:eastAsia="en-GB"/>
        </w:rPr>
        <w:fldChar w:fldCharType="begin"/>
      </w:r>
      <w:r w:rsidR="00147F8B">
        <w:rPr>
          <w:lang w:eastAsia="en-GB"/>
        </w:rPr>
        <w:instrText xml:space="preserve"> ADDIN ZOTERO_ITEM CSL_CITATION {"citationID":"P3MqGXvp","properties":{"formattedCitation":"(Fontana, 2018; Sattar et al., 2020)","plainCitation":"(Fontana, 2018; Sattar et al., 2020)","noteIndex":0},"citationItems":[{"id":267,"uris":["http://zotero.org/users/local/dBwj8mLX/items/LHTJZCCN"],"itemData":{"id":267,"type":"article-journal","container-title":"Nature Reviews Cardiology","ISSN":"1759-5002","issue":"9","journalAbbreviation":"Nature Reviews Cardiology","note":"publisher: Nature Publishing Group UK London","page":"566-577","title":"Interventions to promote cardiometabolic health and slow cardiovascular ageing","volume":"15","author":[{"family":"Fontana","given":"Luigi"}],"issued":{"date-parts":[["2018"]]}}},{"id":268,"uris":["http://zotero.org/users/local/dBwj8mLX/items/2KC85HSI"],"itemData":{"id":268,"type":"article-journal","container-title":"Nature Medicine","ISSN":"1078-8956","issue":"3","journalAbbreviation":"Nature Medicine","note":"publisher: Nature Publishing Group US New York","page":"320-325","title":"Improving prevention strategies for cardiometabolic disease","volume":"26","author":[{"family":"Sattar","given":"Naveed"},{"family":"Gill","given":"Jason MR"},{"family":"Alazawi","given":"William"}],"issued":{"date-parts":[["2020"]]}}}],"schema":"https://github.com/citation-style-language/schema/raw/master/csl-citation.json"} </w:instrText>
      </w:r>
      <w:r w:rsidR="008C5559">
        <w:rPr>
          <w:lang w:eastAsia="en-GB"/>
        </w:rPr>
        <w:fldChar w:fldCharType="separate"/>
      </w:r>
      <w:r w:rsidR="00147F8B">
        <w:rPr>
          <w:noProof/>
          <w:lang w:eastAsia="en-GB"/>
        </w:rPr>
        <w:t>(Fontana, 2018; Sattar et al., 2020)</w:t>
      </w:r>
      <w:r w:rsidR="008C5559">
        <w:rPr>
          <w:lang w:eastAsia="en-GB"/>
        </w:rPr>
        <w:fldChar w:fldCharType="end"/>
      </w:r>
      <w:r w:rsidR="008C5559" w:rsidRPr="00846945">
        <w:rPr>
          <w:lang w:eastAsia="en-GB"/>
        </w:rPr>
        <w:t xml:space="preserve">. </w:t>
      </w:r>
    </w:p>
    <w:p w14:paraId="681782E8" w14:textId="31555657" w:rsidR="008F717D" w:rsidRPr="008F717D" w:rsidRDefault="00947194" w:rsidP="008F717D">
      <w:pPr>
        <w:spacing w:line="480" w:lineRule="auto"/>
        <w:ind w:firstLine="720"/>
        <w:jc w:val="both"/>
        <w:rPr>
          <w:rFonts w:ascii="Times" w:eastAsia="Calibri" w:hAnsi="Times" w:cstheme="minorHAnsi"/>
        </w:rPr>
      </w:pPr>
      <w:r>
        <w:rPr>
          <w:rFonts w:ascii="Times" w:eastAsia="Calibri" w:hAnsi="Times" w:cstheme="minorHAnsi"/>
        </w:rPr>
        <w:t>O</w:t>
      </w:r>
      <w:r w:rsidR="0083337D">
        <w:rPr>
          <w:rFonts w:ascii="Times" w:eastAsia="Calibri" w:hAnsi="Times" w:cstheme="minorHAnsi"/>
        </w:rPr>
        <w:t xml:space="preserve">ur intervention included three months of monitoring individual determinants of weight loss before providing personalised intervention. We showed that </w:t>
      </w:r>
      <w:r w:rsidR="00813ADB">
        <w:rPr>
          <w:rFonts w:ascii="Times" w:eastAsia="Calibri" w:hAnsi="Times" w:cstheme="minorHAnsi"/>
        </w:rPr>
        <w:t xml:space="preserve">on average, </w:t>
      </w:r>
      <w:r w:rsidR="0083337D">
        <w:rPr>
          <w:rFonts w:ascii="Times" w:eastAsia="Calibri" w:hAnsi="Times" w:cstheme="minorHAnsi"/>
        </w:rPr>
        <w:t>the most frequent predicting determinants were</w:t>
      </w:r>
      <w:r>
        <w:rPr>
          <w:rFonts w:ascii="Times" w:eastAsia="Calibri" w:hAnsi="Times" w:cstheme="minorHAnsi"/>
        </w:rPr>
        <w:t xml:space="preserve"> </w:t>
      </w:r>
      <w:r w:rsidRPr="00314E54">
        <w:rPr>
          <w:rFonts w:ascii="Times" w:hAnsi="Times" w:cstheme="minorBidi"/>
        </w:rPr>
        <w:t>motivation</w:t>
      </w:r>
      <w:r>
        <w:rPr>
          <w:rFonts w:ascii="Times" w:hAnsi="Times" w:cstheme="minorBidi"/>
        </w:rPr>
        <w:t xml:space="preserve">, </w:t>
      </w:r>
      <w:r w:rsidRPr="00314E54">
        <w:rPr>
          <w:rFonts w:ascii="Times" w:hAnsi="Times" w:cstheme="minorBidi"/>
        </w:rPr>
        <w:t>competing goals, awareness</w:t>
      </w:r>
      <w:r>
        <w:rPr>
          <w:rFonts w:ascii="Times" w:hAnsi="Times" w:cstheme="minorBidi"/>
        </w:rPr>
        <w:t xml:space="preserve">, </w:t>
      </w:r>
      <w:r w:rsidRPr="00314E54">
        <w:rPr>
          <w:rFonts w:ascii="Times" w:hAnsi="Times" w:cstheme="minorBidi"/>
        </w:rPr>
        <w:t>habit</w:t>
      </w:r>
      <w:r>
        <w:rPr>
          <w:rFonts w:ascii="Times" w:hAnsi="Times" w:cstheme="minorBidi"/>
        </w:rPr>
        <w:t xml:space="preserve">, and </w:t>
      </w:r>
      <w:r w:rsidRPr="00314E54">
        <w:rPr>
          <w:rFonts w:ascii="Times" w:hAnsi="Times" w:cstheme="minorBidi"/>
        </w:rPr>
        <w:t>obstacles</w:t>
      </w:r>
      <w:r>
        <w:rPr>
          <w:rFonts w:ascii="Times" w:hAnsi="Times" w:cstheme="minorBidi"/>
        </w:rPr>
        <w:t xml:space="preserve">. </w:t>
      </w:r>
      <w:r w:rsidR="00813ADB">
        <w:rPr>
          <w:rFonts w:ascii="Times" w:hAnsi="Times" w:cstheme="minorBidi"/>
        </w:rPr>
        <w:t>W</w:t>
      </w:r>
      <w:r>
        <w:rPr>
          <w:rFonts w:ascii="Times" w:hAnsi="Times" w:cstheme="minorBidi"/>
        </w:rPr>
        <w:t xml:space="preserve">e also showed that participants had unique profiles and different combinations of behavioural determinants were predictive for each </w:t>
      </w:r>
      <w:r w:rsidR="00813ADB">
        <w:rPr>
          <w:rFonts w:ascii="Times" w:hAnsi="Times" w:cstheme="minorBidi"/>
        </w:rPr>
        <w:t>participant</w:t>
      </w:r>
      <w:r>
        <w:rPr>
          <w:rFonts w:ascii="Times" w:hAnsi="Times" w:cstheme="minorBidi"/>
        </w:rPr>
        <w:t>. These results were in line with previous studies</w:t>
      </w:r>
      <w:r w:rsidR="00813ADB">
        <w:rPr>
          <w:rFonts w:ascii="Times" w:hAnsi="Times" w:cstheme="minorBidi"/>
        </w:rPr>
        <w:t xml:space="preserve"> </w:t>
      </w:r>
      <w:r w:rsidR="00813ADB" w:rsidRPr="0026385C">
        <w:rPr>
          <w:rFonts w:ascii="Times" w:eastAsia="Calibri" w:hAnsi="Times" w:cstheme="minorHAnsi"/>
        </w:rPr>
        <w:fldChar w:fldCharType="begin"/>
      </w:r>
      <w:r w:rsidR="00486EDC">
        <w:rPr>
          <w:rFonts w:ascii="Times" w:eastAsia="Calibri" w:hAnsi="Times" w:cstheme="minorHAnsi"/>
        </w:rPr>
        <w:instrText xml:space="preserve"> ADDIN ZOTERO_ITEM CSL_CITATION {"citationID":"ZDB3RqHc","properties":{"formattedCitation":"(Kwasnicka, Dombrowski, et al., 2017)","plainCitation":"(Kwasnicka, Dombrowski, et al., 2017)","noteIndex":0},"citationItems":[{"id":"EVKac1at/RG0ceqbg","uris":["http://zotero.org/users/5775877/items/KGBG76YR",["http://zotero.org/users/5775877/items/KGBG76YR"]],"itemData":{"id":529,"type":"article-journal","container-title":"Psychology &amp; health","ISSN":"0887-0446","issue":"6","journalAbbreviation":"Psychology &amp; health","page":"686-708","title":"N-of-1 study of weight loss maintenance assessing predictors of physical activity, adherence to weight loss plan and weight change","volume":"32","author":[{"family":"Kwasnicka","given":"Dominika"},{"family":"Dombrowski","given":"Stephan U"},{"family":"White","given":"Martin"},{"family":"Sniehotta","given":"Falko F"}],"issued":{"date-parts":[["2017"]]}}}],"schema":"https://github.com/citation-style-language/schema/raw/master/csl-citation.json"} </w:instrText>
      </w:r>
      <w:r w:rsidR="00813ADB" w:rsidRPr="0026385C">
        <w:rPr>
          <w:rFonts w:ascii="Times" w:eastAsia="Calibri" w:hAnsi="Times" w:cstheme="minorHAnsi"/>
        </w:rPr>
        <w:fldChar w:fldCharType="separate"/>
      </w:r>
      <w:r w:rsidR="003504EA">
        <w:rPr>
          <w:rFonts w:ascii="Times" w:eastAsia="Calibri" w:hAnsi="Times" w:cstheme="minorHAnsi"/>
          <w:noProof/>
        </w:rPr>
        <w:t>(Kwasnicka, Dombrowski, et al., 2017)</w:t>
      </w:r>
      <w:r w:rsidR="00813ADB" w:rsidRPr="0026385C">
        <w:rPr>
          <w:rFonts w:ascii="Times" w:eastAsia="Calibri" w:hAnsi="Times" w:cstheme="minorHAnsi"/>
        </w:rPr>
        <w:fldChar w:fldCharType="end"/>
      </w:r>
      <w:r w:rsidR="00813ADB">
        <w:rPr>
          <w:rFonts w:ascii="Times" w:eastAsia="Calibri" w:hAnsi="Times" w:cstheme="minorHAnsi"/>
        </w:rPr>
        <w:t xml:space="preserve"> </w:t>
      </w:r>
      <w:r>
        <w:rPr>
          <w:rFonts w:ascii="Times" w:hAnsi="Times" w:cstheme="minorBidi"/>
        </w:rPr>
        <w:t xml:space="preserve">also demonstrating </w:t>
      </w:r>
      <w:r w:rsidR="00813ADB">
        <w:rPr>
          <w:rFonts w:ascii="Times" w:hAnsi="Times" w:cstheme="minorBidi"/>
        </w:rPr>
        <w:t>the need for individual tailoring based on individual data</w:t>
      </w:r>
      <w:r w:rsidR="009B7C85">
        <w:rPr>
          <w:rFonts w:ascii="Times" w:hAnsi="Times" w:cstheme="minorBidi"/>
        </w:rPr>
        <w:t xml:space="preserve">; however, with our study not demonstrating </w:t>
      </w:r>
      <w:r w:rsidR="004A0D43">
        <w:rPr>
          <w:rFonts w:ascii="Times" w:hAnsi="Times" w:cstheme="minorBidi"/>
        </w:rPr>
        <w:t xml:space="preserve">a </w:t>
      </w:r>
      <w:r w:rsidR="009B7C85">
        <w:rPr>
          <w:rFonts w:ascii="Times" w:hAnsi="Times" w:cstheme="minorBidi"/>
        </w:rPr>
        <w:t xml:space="preserve">significant </w:t>
      </w:r>
      <w:r w:rsidR="004A0D43">
        <w:rPr>
          <w:rFonts w:ascii="Times" w:hAnsi="Times" w:cstheme="minorBidi"/>
        </w:rPr>
        <w:t xml:space="preserve">difference </w:t>
      </w:r>
      <w:r w:rsidR="009B7C85">
        <w:rPr>
          <w:rFonts w:ascii="Times" w:hAnsi="Times" w:cstheme="minorBidi"/>
        </w:rPr>
        <w:t>between groups</w:t>
      </w:r>
      <w:r w:rsidR="00813ADB">
        <w:rPr>
          <w:rFonts w:ascii="Times" w:hAnsi="Times" w:cstheme="minorBidi"/>
        </w:rPr>
        <w:t xml:space="preserve">. With the recent advances of machine learning and pattern recognition </w:t>
      </w:r>
      <w:r w:rsidR="00E80698">
        <w:rPr>
          <w:rFonts w:ascii="Times" w:eastAsia="Calibri" w:hAnsi="Times" w:cstheme="minorHAnsi"/>
        </w:rPr>
        <w:fldChar w:fldCharType="begin"/>
      </w:r>
      <w:r w:rsidR="00E80698">
        <w:rPr>
          <w:rFonts w:ascii="Times" w:eastAsia="Calibri" w:hAnsi="Times" w:cstheme="minorHAnsi"/>
        </w:rPr>
        <w:instrText xml:space="preserve"> ADDIN ZOTERO_ITEM CSL_CITATION {"citationID":"JZeIMmEe","properties":{"formattedCitation":"(Abeltino et al., 2025)","plainCitation":"(Abeltino et al., 2025)","noteIndex":0},"citationItems":[{"id":155,"uris":["http://zotero.org/users/local/dBwj8mLX/items/HEFDZH4N"],"itemData":{"id":155,"type":"article-journal","abstract":"Abstract\n            The objective of this review was to critically examine existing digital applications, tailored for use by citizens and professionals, to provide diet monitoring, diet planning, and precision nutrition. We sought to identify the strengths and weaknesses of such digital applications, while exploring their potential contributions to enhancing public health, and discussed potential developmental pathways. Nutrition is a critical aspect of maintaining good health, with an unhealthy diet being one of the primary risk factors for chronic diseases, such as obesity, diabetes, and cardiovascular disease. Tracking and monitoring one’s diet has been shown to help improve health and weight management. However, this task can be complex and time-consuming, often leading to frustration and a lack of adherence to dietary recommendations. Digital applications for diet monitoring, diet generation, and precision nutrition offer the promise of better health outcomes. Data on current nutrition-based digital tools was collected from pertinent literature and software providers. These digital tools have been designed for particular user groups: citizens, nutritionists, and physicians and researchers employing genetics and epigenetics tools. The applications were evaluated in terms of their key functionalities, strengths, and limitations. The analysis primarily concentrated on artificial intelligence algorithms and devices intended to streamline the collection and organization of nutrition data. Furthermore, an exploration was conducted of potential future advancements in this field. Digital applications designed for the use of citizens allow diet self-monitoring, and they can be an effective tool for weight and diabetes management, while digital precision nutrition solutions for professionals can provide scalability, personalized recommendations for patients, and a means of providing ongoing diet support. The limitations in using these digital applications include data accuracy, accessibility, and affordability, and further research and development are required. The integration of artificial intelligence, machine learning, and blockchain technology holds promise for improving the performance, security, and privacy of digital precision nutrition interventions. Multidisciplinarity is crucial for evidence-based and accessible solutions. Digital applications for diet monitoring and precision nutrition have the potential to revolutionize nutrition and health. These tools can make it easier for individuals to control their diets, help nutritionists provide better care, and enable physicians to offer personalized treatment.","container-title":"Nutrition Reviews","DOI":"10.1093/nutrit/nuae035","ISSN":"0029-6643, 1753-4887","issue":"2","language":"en","license":"https://creativecommons.org/licenses/by-nc-nd/4.0/","page":"e574-e601","source":"DOI.org (Crossref)","title":"Digital applications for diet monitoring, planning, and precision nutrition for citizens and professionals: a state of the art","title-short":"Digital applications for diet monitoring, planning, and precision nutrition for citizens and professionals","volume":"83","author":[{"family":"Abeltino","given":"Alessio"},{"family":"Riente","given":"Alessia"},{"family":"Bianchetti","given":"Giada"},{"family":"Serantoni","given":"Cassandra"},{"family":"De Spirito","given":"Marco"},{"family":"Capezzone","given":"Stefano"},{"family":"Esposito","given":"Rosita"},{"family":"Maulucci","given":"Giuseppe"}],"issued":{"date-parts":[["2025",2,1]]}}}],"schema":"https://github.com/citation-style-language/schema/raw/master/csl-citation.json"} </w:instrText>
      </w:r>
      <w:r w:rsidR="00E80698">
        <w:rPr>
          <w:rFonts w:ascii="Times" w:eastAsia="Calibri" w:hAnsi="Times" w:cstheme="minorHAnsi"/>
        </w:rPr>
        <w:fldChar w:fldCharType="separate"/>
      </w:r>
      <w:r w:rsidR="00E80698">
        <w:rPr>
          <w:rFonts w:ascii="Times" w:eastAsia="Calibri" w:hAnsi="Times" w:cstheme="minorHAnsi"/>
          <w:noProof/>
        </w:rPr>
        <w:t>(Abeltino et al., 2025)</w:t>
      </w:r>
      <w:r w:rsidR="00E80698">
        <w:rPr>
          <w:rFonts w:ascii="Times" w:eastAsia="Calibri" w:hAnsi="Times" w:cstheme="minorHAnsi"/>
        </w:rPr>
        <w:fldChar w:fldCharType="end"/>
      </w:r>
      <w:r w:rsidR="00CF06FF">
        <w:rPr>
          <w:rFonts w:ascii="Times" w:eastAsia="Calibri" w:hAnsi="Times" w:cstheme="minorHAnsi"/>
        </w:rPr>
        <w:t xml:space="preserve"> </w:t>
      </w:r>
      <w:r w:rsidR="00813ADB">
        <w:rPr>
          <w:rFonts w:ascii="Times" w:eastAsia="Calibri" w:hAnsi="Times" w:cstheme="minorHAnsi"/>
        </w:rPr>
        <w:t xml:space="preserve">we are now at the opportune time to provide highly personalised interventions tailored to incoming participant’s data. </w:t>
      </w:r>
    </w:p>
    <w:p w14:paraId="1E3DDBDD" w14:textId="6E0D5CCF" w:rsidR="008F717D" w:rsidRDefault="008F717D" w:rsidP="008F717D">
      <w:pPr>
        <w:spacing w:line="480" w:lineRule="auto"/>
        <w:ind w:firstLine="720"/>
        <w:jc w:val="both"/>
        <w:rPr>
          <w:rFonts w:ascii="Times" w:hAnsi="Times" w:cstheme="minorBidi"/>
          <w:lang w:val="en-GB"/>
        </w:rPr>
      </w:pPr>
      <w:r w:rsidRPr="008F717D">
        <w:rPr>
          <w:rFonts w:ascii="Times" w:hAnsi="Times" w:cstheme="minorBidi"/>
          <w:lang w:val="en-GB"/>
        </w:rPr>
        <w:t xml:space="preserve">The ICER of weight loss was zł 114.63 per kg in base case analysis and zł 442.20 per kg from multiple imputation. These findings aligned with the outcomes reported in the systematic review regarding the cost-effectiveness of non-surgical interventions for weight loss. Based on the systematic review findings, the ICER per kg lost ranged from $22 to more than $20,000 per kg lost due to variation in intervention settings </w:t>
      </w:r>
      <w:r w:rsidR="00512385">
        <w:rPr>
          <w:rFonts w:ascii="Times" w:hAnsi="Times" w:cstheme="minorBidi"/>
          <w:lang w:val="en-GB"/>
        </w:rPr>
        <w:fldChar w:fldCharType="begin"/>
      </w:r>
      <w:r w:rsidR="00512385">
        <w:rPr>
          <w:rFonts w:ascii="Times" w:hAnsi="Times" w:cstheme="minorBidi"/>
          <w:lang w:val="en-GB"/>
        </w:rPr>
        <w:instrText xml:space="preserve"> ADDIN ZOTERO_ITEM CSL_CITATION {"citationID":"SrXZljEK","properties":{"formattedCitation":"(Jacobsen et al., 2022)","plainCitation":"(Jacobsen et al., 2022)","noteIndex":0},"citationItems":[{"id":154,"uris":["http://zotero.org/users/local/dBwj8mLX/items/7XRIN7S7"],"itemData":{"id":154,"type":"article-journal","container-title":"Current Obesity Reports","ISSN":"2162-4968","issue":"4","journalAbbreviation":"Current Obesity Reports","note":"publisher: Springer","page":"356-385","title":"A systematic review of the evidence for non-surgical weight management for adults with severe obesity: what is cost effective and what are the implications for the design of health services?","volume":"11","author":[{"family":"Jacobsen","given":"Elisabet"},{"family":"Boyers","given":"Dwayne"},{"family":"Manson","given":"Paul"},{"family":"Avenell","given":"Alison"}],"issued":{"date-parts":[["2022"]]}}}],"schema":"https://github.com/citation-style-language/schema/raw/master/csl-citation.json"} </w:instrText>
      </w:r>
      <w:r w:rsidR="00512385">
        <w:rPr>
          <w:rFonts w:ascii="Times" w:hAnsi="Times" w:cstheme="minorBidi"/>
          <w:lang w:val="en-GB"/>
        </w:rPr>
        <w:fldChar w:fldCharType="separate"/>
      </w:r>
      <w:r w:rsidR="00512385">
        <w:rPr>
          <w:rFonts w:ascii="Times" w:hAnsi="Times" w:cstheme="minorBidi"/>
          <w:noProof/>
          <w:lang w:val="en-GB"/>
        </w:rPr>
        <w:t>(Jacobsen et al., 2022)</w:t>
      </w:r>
      <w:r w:rsidR="00512385">
        <w:rPr>
          <w:rFonts w:ascii="Times" w:hAnsi="Times" w:cstheme="minorBidi"/>
          <w:lang w:val="en-GB"/>
        </w:rPr>
        <w:fldChar w:fldCharType="end"/>
      </w:r>
      <w:r w:rsidR="00512385">
        <w:rPr>
          <w:rFonts w:ascii="Times" w:hAnsi="Times" w:cstheme="minorBidi"/>
          <w:lang w:val="en-GB"/>
        </w:rPr>
        <w:t>.</w:t>
      </w:r>
    </w:p>
    <w:p w14:paraId="346DEE9D" w14:textId="0E6EDDB4" w:rsidR="00A45512" w:rsidRPr="00813ADB" w:rsidRDefault="00A45512" w:rsidP="008F717D">
      <w:pPr>
        <w:spacing w:line="480" w:lineRule="auto"/>
        <w:ind w:firstLine="720"/>
        <w:jc w:val="both"/>
        <w:rPr>
          <w:rFonts w:ascii="Times" w:hAnsi="Times" w:cstheme="minorBidi"/>
        </w:rPr>
      </w:pPr>
      <w:r w:rsidRPr="00A45512">
        <w:rPr>
          <w:rFonts w:ascii="Times" w:hAnsi="Times" w:cstheme="minorBidi"/>
        </w:rPr>
        <w:t>The onset of the COVID 19 pandemic and associated containment measures marked a substantial external disruption. Several large</w:t>
      </w:r>
      <w:r w:rsidRPr="00A45512">
        <w:rPr>
          <w:rFonts w:ascii="Cambria Math" w:hAnsi="Cambria Math" w:cs="Cambria Math"/>
        </w:rPr>
        <w:t>‐</w:t>
      </w:r>
      <w:r w:rsidRPr="00A45512">
        <w:rPr>
          <w:rFonts w:ascii="Times" w:hAnsi="Times" w:cstheme="minorBidi"/>
        </w:rPr>
        <w:t>scale investigations have since documented population</w:t>
      </w:r>
      <w:r w:rsidRPr="00A45512">
        <w:rPr>
          <w:rFonts w:ascii="Cambria Math" w:hAnsi="Cambria Math" w:cs="Cambria Math"/>
        </w:rPr>
        <w:t>‐</w:t>
      </w:r>
      <w:r w:rsidRPr="00A45512">
        <w:rPr>
          <w:rFonts w:ascii="Times" w:hAnsi="Times" w:cstheme="minorBidi"/>
        </w:rPr>
        <w:t xml:space="preserve">level increases in body weight and reductions in physical activity, particularly among those with higher baseline BMI, lower socioeconomic status or poorer mental health </w:t>
      </w:r>
      <w:r w:rsidR="00AD5D27">
        <w:rPr>
          <w:rFonts w:ascii="Times" w:hAnsi="Times" w:cstheme="minorBidi"/>
        </w:rPr>
        <w:fldChar w:fldCharType="begin"/>
      </w:r>
      <w:r w:rsidR="00AD5D27">
        <w:rPr>
          <w:rFonts w:ascii="Times" w:hAnsi="Times" w:cstheme="minorBidi"/>
        </w:rPr>
        <w:instrText xml:space="preserve"> ADDIN ZOTERO_ITEM CSL_CITATION {"citationID":"paW78T5s","properties":{"formattedCitation":"(Anderson et al., 2023; Samuel et al., 2024; Wunsch et al., 2022)","plainCitation":"(Anderson et al., 2023; Samuel et al., 2024; Wunsch et al., 2022)","noteIndex":0},"citationItems":[{"id":252,"uris":["http://zotero.org/users/local/dBwj8mLX/items/ET6NXC6U"],"itemData":{"id":252,"type":"article-journal","abstract":"With the outbreak of the Corona Virus Disease 19 (Covid-19) in late 2019, governments increasingly imposed containment strategies, including social distancing as well as restricted population movement, potentially having negative impacts on mental and physical health. A growing number of studies have examined the impact of the pandemic on different facets of physical activity (PA); an overview combining these (mixed) results, however, is missing. Thus, the objective of this systematic review and meta-analysis was to investigate whether and to which extent PA changed from before to during the Covid-19 pandemic, taking age, gender, and measurement method into account. The literature search was conducted using PubMed, Web of Science, and Scopus. Results of the main characteristics were descriptively synthesized and analyzed in a meta-analysis quantifying effects of the pandemic on PA divided by age groups, with additional subgroup analyses of the characteristics age, gender, and measurement method being narratively synthesized. Overall, 57 studies with a total sample size of 119,094 participants (N between 10 and 60,560 subjects) from 14 countries worldwide with participants aged between four and 93 years were included. Thirty-two studies revealed a significant decline in PA, whereas only five studies found a significant increase in PA during the Covid-19 pandemic. Fourteen studies revealed mixed results. PA decreased in all age groups, independent of gender. Most self-reported and all device-based measurement methods showed a reduction in PA. However, effects were not found to be significant in all age groups. Nevertheless, the declining trend should be noted and governments should strive to enable PA within periods of pandemic restrictions, or promote alternatives such as digital training to avoid negative health consequences within the population.","container-title":"International Journal of Environmental Research and Public Health","DOI":"10.3390/ijerph19042250","ISSN":"1660-4601","issue":"4","journalAbbreviation":"IJERPH","language":"en","page":"2250","source":"DOI.org (Crossref)","title":"Changes in Physical Activity Patterns Due to the Covid-19 Pandemic: A Systematic Review and Meta-Analysis","title-short":"Changes in Physical Activity Patterns Due to the Covid-19 Pandemic","volume":"19","author":[{"family":"Wunsch","given":"Kathrin"},{"family":"Kienberger","given":"Korbinian"},{"family":"Niessner","given":"Claudia"}],"issued":{"date-parts":[["2022",2,16]]}}},{"id":256,"uris":["http://zotero.org/users/local/dBwj8mLX/items/4LMAVG4M"],"itemData":{"id":256,"type":"article-journal","abstract":"Background\n              Obesity and rapid weight gain are established risk factors for noncommunicable diseases and have emerged as independent risk factors for severe disease following Coronavirus Disease 2019 (COVID-19) infection. Restrictions imposed to reduce COVID-19 transmission resulted in profound societal changes that impacted many health behaviours, including physical activity and nutrition, associated with rate of weight gain. We investigated which clinical and sociodemographic characteristics were associated with rapid weight gain and the greatest acceleration in rate of weight gain during the pandemic among adults registered with an English National Health Service (NHS) general practitioner (GP) during the COVID-19 pandemic.\n            \n            \n              Methods and findings\n              \n                With the approval of NHS England, we used the OpenSAFELY platform inside TPP to conduct an observational cohort study of routinely collected electronic healthcare records. We investigated changes in body mass index (BMI) values recorded in English primary care between March 2015 and March 2022. We extracted data on 17,742,365 adults aged 18 to 90 years old (50.1% female, 76.1% white British) registered with an English primary care practice. We estimated individual rates of weight gain before (δ-prepandemic) and during (δ-pandemic) the pandemic and identified individuals with rapid weight gain (&gt;0.5 kg/m\n                2\n                /year) in each period. We also estimated the change in rate of weight gain between the prepandemic and pandemic period (δ-change = δ-pandemic—δ-prepandemic) and defined extreme accelerators as the 10% of individuals with the greatest increase in their rate of weight gain (δ-change ≥1.84 kg/m\n                2\n                /year) between these periods. We estimated associations with these outcomes using multivariable logistic regression adjusted for age, sex, index of multiple deprivation (IMD), and ethnicity.\n                P\n                -values were generated in regression models. The median BMI of our study population was 27.8 kg/m\n                2\n                , interquartile range (IQR) [24.3, 32.1] in 2019 (March 2019 to February 2020) and 28.0 kg/m\n                2\n                , IQR [24.4, 32.6] in 2021. Rapid pandemic weight gain was associated with sex, age, and IMD. Male sex (male versus female: adjusted odds ratio (aOR) 0.76, 95% confidence interval (95% CI) [0.76, 0.76],\n                p\n                &lt; 0.001), older age (e.g., 50 to 59 years versus 18 to 29 years: aOR 0.60, 95% CI [0.60, 0.61],\n                p\n                &lt; 0.001]); and living in less deprived areas (least-deprived-IMD-quintile versus most-deprived: aOR 0.77, 95% CI [0.77, 0.78]\n                p\n                &lt; 0.001) reduced the odds of rapid weight gain. Compared to white British individuals, all other ethnicities had lower odds of rapid pandemic weight gain (e.g., Indian versus white British: aOR 0.69, 95% CI [0.68, 0.70],\n                p\n                &lt; 0.001). Long-term conditions (LTCs) increased the odds, with mental health conditions having the greatest effect (e.g., depression (aOR 1.18, 95% CI [1.17, 1.18],\n                p\n                &lt; 0.001)). Similar characteristics increased odds of extreme acceleration in the rate of weight gain between the prepandemic and pandemic periods. However, changes in healthcare activity during the pandemic may have introduced new bias to the data.\n              \n            \n            \n              Conclusions\n              We found female sex, younger age, deprivation, white British ethnicity, and mental health conditions were associated with rapid pandemic weight gain and extreme acceleration in rate of weight gain between the prepandemic and pandemic periods. Our findings highlight the need to incorporate sociodemographic, physical, and mental health characteristics when formulating research, policies, and interventions targeting BMI in the period of post pandemic service restoration and in future pandemic planning.","container-title":"PLOS Medicine","DOI":"10.1371/journal.pmed.1004398","ISSN":"1549-1676","issue":"6","journalAbbreviation":"PLoS Med","language":"en","page":"e1004398","source":"DOI.org (Crossref)","title":"Trends in weight gain recorded in English primary care before and during the Coronavirus-19 pandemic: An observational cohort study using the OpenSAFELY platform","title-short":"Trends in weight gain recorded in English primary care before and during the Coronavirus-19 pandemic","volume":"21","author":[{"family":"Samuel","given":"Miriam"},{"family":"Park","given":"Robin Y."},{"family":"Eastwood","given":"Sophie V."},{"family":"Eto","given":"Fabiola"},{"family":"Morton","given":"Caroline E."},{"family":"Stow","given":"Daniel"},{"family":"Bacon","given":"Sebastian"},{"family":"Mehrkar","given":"Amir"},{"family":"Morley","given":"Jessica"},{"family":"Dillingham","given":"Iain"},{"family":"Inglesby","given":"Peter"},{"family":"Hulme","given":"William J."},{"family":"Khunti","given":"Kamlesh"},{"family":"Mathur","given":"Rohini"},{"family":"Valabhji","given":"Jonathan"},{"family":"MacKenna","given":"Brian"},{"family":"Finer","given":"Sarah"},{"literal":"The OpenSAFELY Collaborative"}],"editor":[{"family":"Flood","given":"David"}],"issued":{"date-parts":[["2024",6,24]]}}},{"id":254,"uris":["http://zotero.org/users/local/dBwj8mLX/items/78TAMZ7U"],"itemData":{"id":254,"type":"article-journal","abstract":"Summary\n            \n              Many obesity risk factors have increased during the COVID</w:instrText>
      </w:r>
      <w:r w:rsidR="00AD5D27">
        <w:rPr>
          <w:rFonts w:ascii="Cambria Math" w:hAnsi="Cambria Math" w:cs="Cambria Math"/>
        </w:rPr>
        <w:instrText>‐</w:instrText>
      </w:r>
      <w:r w:rsidR="00AD5D27">
        <w:rPr>
          <w:rFonts w:ascii="Times" w:hAnsi="Times" w:cstheme="minorBidi"/>
        </w:rPr>
        <w:instrText>19 pandemic, including physical inactivity, poor diet, stress, and poverty. The aim of this systematic review was to evaluate the impact of the COVID</w:instrText>
      </w:r>
      <w:r w:rsidR="00AD5D27">
        <w:rPr>
          <w:rFonts w:ascii="Cambria Math" w:hAnsi="Cambria Math" w:cs="Cambria Math"/>
        </w:rPr>
        <w:instrText>‐</w:instrText>
      </w:r>
      <w:r w:rsidR="00AD5D27">
        <w:rPr>
          <w:rFonts w:ascii="Times" w:hAnsi="Times" w:cstheme="minorBidi"/>
        </w:rPr>
        <w:instrText xml:space="preserve">19 pandemic, as well as associated lockdowns or restrictions, on weight change in children and adults. We searched five databases from January 2020 to November 2021. We included only longitudinal studies with measures from before and during the pandemic that evaluated the change in weight, body mass index (BMI) (or BMI\n              z\n              </w:instrText>
      </w:r>
      <w:r w:rsidR="00AD5D27">
        <w:rPr>
          <w:rFonts w:ascii="Cambria Math" w:hAnsi="Cambria Math" w:cs="Cambria Math"/>
        </w:rPr>
        <w:instrText>‐</w:instrText>
      </w:r>
      <w:r w:rsidR="00AD5D27">
        <w:rPr>
          <w:rFonts w:ascii="Times" w:hAnsi="Times" w:cstheme="minorBidi"/>
        </w:rPr>
        <w:instrText>scores for children), waist circumference, or the prevalence of obesity. Random effects meta</w:instrText>
      </w:r>
      <w:r w:rsidR="00AD5D27">
        <w:rPr>
          <w:rFonts w:ascii="Cambria Math" w:hAnsi="Cambria Math" w:cs="Cambria Math"/>
        </w:rPr>
        <w:instrText>‐</w:instrText>
      </w:r>
      <w:r w:rsidR="00AD5D27">
        <w:rPr>
          <w:rFonts w:ascii="Times" w:hAnsi="Times" w:cstheme="minorBidi"/>
        </w:rPr>
        <w:instrText>analyses were conducted to obtain pooled estimates of the mean difference in outcomes. Subgroups were evaluated for age groups and diabetes or obesity at baseline. The risk of bias was assessed using a modified version of the Newcastle</w:instrText>
      </w:r>
      <w:r w:rsidR="00AD5D27">
        <w:rPr>
          <w:rFonts w:ascii="Cambria Math" w:hAnsi="Cambria Math" w:cs="Cambria Math"/>
        </w:rPr>
        <w:instrText>‐</w:instrText>
      </w:r>
      <w:r w:rsidR="00AD5D27">
        <w:rPr>
          <w:rFonts w:ascii="Times" w:hAnsi="Times" w:cstheme="minorBidi"/>
        </w:rPr>
        <w:instrText>Ottawa Scale, and the certainty of the evidence was assessed using the Grading of Recommendations, Assessment, Development and Evaluation (GRADE) approach. A total of 74 studies were included (3,213,776 total participants): 31 studies of children, 41 studies of adults, and 2 studies of children and adults. In children, the pooled mean difference was 1.65</w:instrText>
      </w:r>
      <w:r w:rsidR="00AD5D27">
        <w:instrText> </w:instrText>
      </w:r>
      <w:r w:rsidR="00AD5D27">
        <w:rPr>
          <w:rFonts w:ascii="Times" w:hAnsi="Times" w:cstheme="minorBidi"/>
        </w:rPr>
        <w:instrText xml:space="preserve">kg (95% confidence interval [CI]: 0.40, 2.90; 9 studies) for weight and 0.13 (95% CI 0.10, 0.17; 20 studies) for BMI\n              z\n              </w:instrText>
      </w:r>
      <w:r w:rsidR="00AD5D27">
        <w:rPr>
          <w:rFonts w:ascii="Cambria Math" w:hAnsi="Cambria Math" w:cs="Cambria Math"/>
        </w:rPr>
        <w:instrText>‐</w:instrText>
      </w:r>
      <w:r w:rsidR="00AD5D27">
        <w:rPr>
          <w:rFonts w:ascii="Times" w:hAnsi="Times" w:cstheme="minorBidi"/>
        </w:rPr>
        <w:instrText>scores, and the prevalence of obesity increased by 2% (95% CI 1%, 3%; 12 studies). In adults, the pooled mean difference was 0.93</w:instrText>
      </w:r>
      <w:r w:rsidR="00AD5D27">
        <w:instrText> </w:instrText>
      </w:r>
      <w:r w:rsidR="00AD5D27">
        <w:rPr>
          <w:rFonts w:ascii="Times" w:hAnsi="Times" w:cstheme="minorBidi"/>
        </w:rPr>
        <w:instrText>kg (95% CI 0.54, 1.33; 27 studies) for weight and 0.38</w:instrText>
      </w:r>
      <w:r w:rsidR="00AD5D27">
        <w:instrText> </w:instrText>
      </w:r>
      <w:r w:rsidR="00AD5D27">
        <w:rPr>
          <w:rFonts w:ascii="Times" w:hAnsi="Times" w:cstheme="minorBidi"/>
        </w:rPr>
        <w:instrText>kg/m\n              2\n              (95% CI 0.21, 0.55; 25 studies) for BMI, and the prevalence of obesity increased by 1% (95% CI 0%, 3%; 11 studies). In children and adults, the pooled mean difference for waist circumference was 1.03</w:instrText>
      </w:r>
      <w:r w:rsidR="00AD5D27">
        <w:instrText> </w:instrText>
      </w:r>
      <w:r w:rsidR="00AD5D27">
        <w:rPr>
          <w:rFonts w:ascii="Times" w:hAnsi="Times" w:cstheme="minorBidi"/>
        </w:rPr>
        <w:instrText>cm (95% CI −0.08, 2.15; 4 studies). There was considerable heterogeneity observed for all outcomes in both children and adults, and the certainty of evidence assessed using GRADE was very low for all outcomes. During the first year of the COVID</w:instrText>
      </w:r>
      <w:r w:rsidR="00AD5D27">
        <w:rPr>
          <w:rFonts w:ascii="Cambria Math" w:hAnsi="Cambria Math" w:cs="Cambria Math"/>
        </w:rPr>
        <w:instrText>‐</w:instrText>
      </w:r>
      <w:r w:rsidR="00AD5D27">
        <w:rPr>
          <w:rFonts w:ascii="Times" w:hAnsi="Times" w:cstheme="minorBidi"/>
        </w:rPr>
        <w:instrText>19 pandemic, small but potentially clinically significant increases in weight gain, BMI, and increased prevalence of obesity in both children and adults were observed. Increases were greater in children, and targeted prevention interventions may be warranted.","container-title":"Obesity Reviews","DOI":"10.1111/obr.13550","ISSN":"1467-7881, 1467-789X","issue":"5","journalAbbreviation":"Obesity Reviews","language":"en","page":"e13550","source":"DOI.org (Crossref)","title":"Obesity and weight change during the COVID</w:instrText>
      </w:r>
      <w:r w:rsidR="00AD5D27">
        <w:rPr>
          <w:rFonts w:ascii="Cambria Math" w:hAnsi="Cambria Math" w:cs="Cambria Math"/>
        </w:rPr>
        <w:instrText>‐</w:instrText>
      </w:r>
      <w:r w:rsidR="00AD5D27">
        <w:rPr>
          <w:rFonts w:ascii="Times" w:hAnsi="Times" w:cstheme="minorBidi"/>
        </w:rPr>
        <w:instrText>19 pandemic in children and adults: A systematic review and meta</w:instrText>
      </w:r>
      <w:r w:rsidR="00AD5D27">
        <w:rPr>
          <w:rFonts w:ascii="Cambria Math" w:hAnsi="Cambria Math" w:cs="Cambria Math"/>
        </w:rPr>
        <w:instrText>‐</w:instrText>
      </w:r>
      <w:r w:rsidR="00AD5D27">
        <w:rPr>
          <w:rFonts w:ascii="Times" w:hAnsi="Times" w:cstheme="minorBidi"/>
        </w:rPr>
        <w:instrText>analysis","title-short":"Obesity and weight change during the COVID</w:instrText>
      </w:r>
      <w:r w:rsidR="00AD5D27">
        <w:rPr>
          <w:rFonts w:ascii="Cambria Math" w:hAnsi="Cambria Math" w:cs="Cambria Math"/>
        </w:rPr>
        <w:instrText>‐</w:instrText>
      </w:r>
      <w:r w:rsidR="00AD5D27">
        <w:rPr>
          <w:rFonts w:ascii="Times" w:hAnsi="Times" w:cstheme="minorBidi"/>
        </w:rPr>
        <w:instrText>19 pandemic in children and adults","volume":"24","author":[{"family":"Anderson","given":"Laura N."},{"family":"Yoshida</w:instrText>
      </w:r>
      <w:r w:rsidR="00AD5D27">
        <w:rPr>
          <w:rFonts w:ascii="Cambria Math" w:hAnsi="Cambria Math" w:cs="Cambria Math"/>
        </w:rPr>
        <w:instrText>‐</w:instrText>
      </w:r>
      <w:r w:rsidR="00AD5D27">
        <w:rPr>
          <w:rFonts w:ascii="Times" w:hAnsi="Times" w:cstheme="minorBidi"/>
        </w:rPr>
        <w:instrText xml:space="preserve">Montezuma","given":"Yulika"},{"family":"Dewart","given":"Nora"},{"family":"Jalil","given":"Ezza"},{"family":"Khattar","given":"Jayati"},{"family":"De Rubeis","given":"Vanessa"},{"family":"Carsley","given":"Sarah"},{"family":"Griffith","given":"Lauren E."},{"family":"Mbuagbaw","given":"Lawrence"}],"issued":{"date-parts":[["2023",5]]}}}],"schema":"https://github.com/citation-style-language/schema/raw/master/csl-citation.json"} </w:instrText>
      </w:r>
      <w:r w:rsidR="00AD5D27">
        <w:rPr>
          <w:rFonts w:ascii="Times" w:hAnsi="Times" w:cstheme="minorBidi"/>
        </w:rPr>
        <w:fldChar w:fldCharType="separate"/>
      </w:r>
      <w:r w:rsidR="00AD5D27">
        <w:rPr>
          <w:rFonts w:ascii="Times" w:hAnsi="Times" w:cstheme="minorBidi"/>
          <w:noProof/>
        </w:rPr>
        <w:t>(Anderson et al., 2023; Samuel et al., 2024; Wunsch et al., 2022)</w:t>
      </w:r>
      <w:r w:rsidR="00AD5D27">
        <w:rPr>
          <w:rFonts w:ascii="Times" w:hAnsi="Times" w:cstheme="minorBidi"/>
        </w:rPr>
        <w:fldChar w:fldCharType="end"/>
      </w:r>
      <w:r w:rsidR="00AD5D27">
        <w:rPr>
          <w:rFonts w:ascii="Times" w:hAnsi="Times" w:cstheme="minorBidi"/>
        </w:rPr>
        <w:t>.</w:t>
      </w:r>
      <w:r w:rsidRPr="00A45512">
        <w:rPr>
          <w:rFonts w:ascii="Times" w:hAnsi="Times" w:cstheme="minorBidi"/>
        </w:rPr>
        <w:t xml:space="preserve"> The timing of our trial’s intervention and follow up therefore coincided with an unusually volatile period for health behaviour change, which may have affected retention, behaviour patterns, and response to the digital intervention.</w:t>
      </w:r>
    </w:p>
    <w:p w14:paraId="75BF9B51" w14:textId="7237C55A" w:rsidR="001B4E21" w:rsidRPr="009F6E67" w:rsidRDefault="002D403D" w:rsidP="00B05CFB">
      <w:pPr>
        <w:spacing w:before="240" w:after="200" w:line="480" w:lineRule="auto"/>
        <w:contextualSpacing/>
        <w:rPr>
          <w:rFonts w:ascii="Times" w:eastAsia="Calibri" w:hAnsi="Times" w:cstheme="minorHAnsi"/>
          <w:b/>
          <w:bCs/>
        </w:rPr>
      </w:pPr>
      <w:r>
        <w:rPr>
          <w:rFonts w:ascii="Times" w:eastAsia="Calibri" w:hAnsi="Times" w:cstheme="minorHAnsi"/>
          <w:b/>
          <w:bCs/>
        </w:rPr>
        <w:t xml:space="preserve">Strengths and </w:t>
      </w:r>
      <w:r w:rsidR="001B4E21" w:rsidRPr="009F6E67">
        <w:rPr>
          <w:rFonts w:ascii="Times" w:eastAsia="Calibri" w:hAnsi="Times" w:cstheme="minorHAnsi"/>
          <w:b/>
          <w:bCs/>
        </w:rPr>
        <w:t>Limitations</w:t>
      </w:r>
    </w:p>
    <w:p w14:paraId="2C2800F3" w14:textId="436AF236" w:rsidR="005C6C58" w:rsidRPr="00CA6C06" w:rsidRDefault="00BD235D" w:rsidP="00CA6C06">
      <w:pPr>
        <w:spacing w:before="240" w:after="200" w:line="480" w:lineRule="auto"/>
        <w:ind w:firstLine="720"/>
        <w:contextualSpacing/>
        <w:jc w:val="both"/>
        <w:rPr>
          <w:rFonts w:ascii="Times" w:eastAsia="Calibri" w:hAnsi="Times" w:cstheme="minorBidi"/>
        </w:rPr>
      </w:pPr>
      <w:r>
        <w:rPr>
          <w:rFonts w:ascii="Times" w:eastAsia="Calibri" w:hAnsi="Times" w:cstheme="minorHAnsi"/>
        </w:rPr>
        <w:t>We conducted a rigorous study following CONSORT guidelines</w:t>
      </w:r>
      <w:r w:rsidR="003C668E">
        <w:rPr>
          <w:rFonts w:ascii="Times" w:eastAsia="Calibri" w:hAnsi="Times" w:cstheme="minorHAnsi"/>
        </w:rPr>
        <w:t xml:space="preserve"> </w:t>
      </w:r>
      <w:r w:rsidR="003C668E">
        <w:rPr>
          <w:rFonts w:ascii="Times" w:eastAsia="Calibri" w:hAnsi="Times" w:cstheme="minorHAnsi"/>
        </w:rPr>
        <w:fldChar w:fldCharType="begin"/>
      </w:r>
      <w:r w:rsidR="003C668E">
        <w:rPr>
          <w:rFonts w:ascii="Times" w:eastAsia="Calibri" w:hAnsi="Times" w:cstheme="minorHAnsi"/>
        </w:rPr>
        <w:instrText xml:space="preserve"> ADDIN ZOTERO_ITEM CSL_CITATION {"citationID":"sA7vFho3","properties":{"formattedCitation":"(Hopewell et al., 2025)","plainCitation":"(Hopewell et al., 2025)","noteIndex":0},"citationItems":[{"id":270,"uris":["http://zotero.org/users/local/dBwj8mLX/items/49WEKMDF"],"itemData":{"id":270,"type":"article-journal","container-title":"The Lancet","ISSN":"0140-6736","issue":"10489","journalAbbreviation":"The Lancet","note":"publisher: Elsevier","page":"1633-1640","title":"CONSORT 2025 statement: updated guideline for reporting randomised trials","volume":"405","author":[{"family":"Hopewell","given":"Sally"},{"family":"Chan","given":"An-Wen"},{"family":"Collins","given":"Gary S"},{"family":"Hróbjartsson","given":"Asbjørn"},{"family":"Moher","given":"David"},{"family":"Schulz","given":"Kenneth F"},{"family":"Tunn","given":"Ruth"},{"family":"Aggarwal","given":"Rakesh"},{"family":"Berkwits","given":"Michael"},{"family":"Berlin","given":"Jesse A"}],"issued":{"date-parts":[["2025"]]}}}],"schema":"https://github.com/citation-style-language/schema/raw/master/csl-citation.json"} </w:instrText>
      </w:r>
      <w:r w:rsidR="003C668E">
        <w:rPr>
          <w:rFonts w:ascii="Times" w:eastAsia="Calibri" w:hAnsi="Times" w:cstheme="minorHAnsi"/>
        </w:rPr>
        <w:fldChar w:fldCharType="separate"/>
      </w:r>
      <w:r w:rsidR="003C668E">
        <w:rPr>
          <w:rFonts w:ascii="Times" w:eastAsia="Calibri" w:hAnsi="Times" w:cstheme="minorHAnsi"/>
          <w:noProof/>
        </w:rPr>
        <w:t>(Hopewell et al., 2025)</w:t>
      </w:r>
      <w:r w:rsidR="003C668E">
        <w:rPr>
          <w:rFonts w:ascii="Times" w:eastAsia="Calibri" w:hAnsi="Times" w:cstheme="minorHAnsi"/>
        </w:rPr>
        <w:fldChar w:fldCharType="end"/>
      </w:r>
      <w:r w:rsidR="003C668E">
        <w:rPr>
          <w:rFonts w:ascii="Times" w:eastAsia="Calibri" w:hAnsi="Times" w:cstheme="minorHAnsi"/>
        </w:rPr>
        <w:t xml:space="preserve"> </w:t>
      </w:r>
      <w:r w:rsidR="00AB5312">
        <w:rPr>
          <w:rFonts w:ascii="Times" w:eastAsia="Calibri" w:hAnsi="Times" w:cstheme="minorBidi"/>
        </w:rPr>
        <w:t xml:space="preserve">and </w:t>
      </w:r>
      <w:bookmarkStart w:id="3" w:name="_Hlk194324862"/>
      <w:r w:rsidR="00AB5312">
        <w:rPr>
          <w:rFonts w:ascii="Times" w:eastAsia="Calibri" w:hAnsi="Times" w:cstheme="minorBidi"/>
        </w:rPr>
        <w:t xml:space="preserve">Open Science Principles </w:t>
      </w:r>
      <w:bookmarkEnd w:id="3"/>
      <w:r w:rsidR="003504EA">
        <w:rPr>
          <w:rFonts w:ascii="Times" w:eastAsia="Calibri" w:hAnsi="Times" w:cstheme="minorBidi"/>
        </w:rPr>
        <w:fldChar w:fldCharType="begin"/>
      </w:r>
      <w:r w:rsidR="003504EA">
        <w:rPr>
          <w:rFonts w:ascii="Times" w:eastAsia="Calibri" w:hAnsi="Times" w:cstheme="minorBidi"/>
        </w:rPr>
        <w:instrText xml:space="preserve"> ADDIN ZOTERO_ITEM CSL_CITATION {"citationID":"JieoDFm6","properties":{"formattedCitation":"(Kwasnicka et al., 2021)","plainCitation":"(Kwasnicka et al., 2021)","noteIndex":0},"citationItems":[{"id":149,"uris":["http://zotero.org/users/local/dBwj8mLX/items/J4YPEAPN"],"itemData":{"id":149,"type":"article-journal","container-title":"Health Psychology Review","ISSN":"1743-7199","issue":"3","journalAbbreviation":"Health Psychology Review","note":"publisher: Taylor &amp; Francis","page":"333-349","title":"Promoting scientific integrity through open science in health psychology: results of the Synergy Expert Meeting of the European health psychology society","volume":"15","author":[{"family":"Kwasnicka","given":"Dominika"},{"family":"Ten Hoor","given":"Gill A"},{"family":"Dongen","given":"Anne","non-dropping-particle":"van"},{"family":"Gruszczyńska","given":"Ewa"},{"family":"Hagger","given":"Martin S"},{"family":"Hamilton","given":"Kyra"},{"family":"Hankonen","given":"Nelli"},{"family":"Heino","given":"Matti Toivo Juhani"},{"family":"Kotzur","given":"Marie"},{"family":"Noone","given":"Chris"}],"issued":{"date-parts":[["2021"]]}}}],"schema":"https://github.com/citation-style-language/schema/raw/master/csl-citation.json"} </w:instrText>
      </w:r>
      <w:r w:rsidR="003504EA">
        <w:rPr>
          <w:rFonts w:ascii="Times" w:eastAsia="Calibri" w:hAnsi="Times" w:cstheme="minorBidi"/>
        </w:rPr>
        <w:fldChar w:fldCharType="separate"/>
      </w:r>
      <w:r w:rsidR="003504EA">
        <w:rPr>
          <w:rFonts w:ascii="Times" w:eastAsia="Calibri" w:hAnsi="Times" w:cstheme="minorBidi"/>
          <w:noProof/>
        </w:rPr>
        <w:t>(Kwasnicka et al., 2021)</w:t>
      </w:r>
      <w:r w:rsidR="003504EA">
        <w:rPr>
          <w:rFonts w:ascii="Times" w:eastAsia="Calibri" w:hAnsi="Times" w:cstheme="minorBidi"/>
        </w:rPr>
        <w:fldChar w:fldCharType="end"/>
      </w:r>
      <w:r w:rsidRPr="21BF0411">
        <w:rPr>
          <w:rFonts w:ascii="Times" w:eastAsia="Calibri" w:hAnsi="Times" w:cstheme="minorBidi"/>
        </w:rPr>
        <w:t xml:space="preserve">. </w:t>
      </w:r>
      <w:r w:rsidR="005C6C58">
        <w:rPr>
          <w:rFonts w:ascii="Times" w:eastAsia="Calibri" w:hAnsi="Times" w:cstheme="minorHAnsi"/>
        </w:rPr>
        <w:t xml:space="preserve">We were highly successful with the study recruitment. We </w:t>
      </w:r>
      <w:r w:rsidR="007A6EFF">
        <w:rPr>
          <w:rFonts w:ascii="Times" w:eastAsia="Calibri" w:hAnsi="Times" w:cstheme="minorHAnsi"/>
        </w:rPr>
        <w:t>received 575 more expressions of interest from potential</w:t>
      </w:r>
      <w:r w:rsidR="005C6C58">
        <w:rPr>
          <w:rFonts w:ascii="Times" w:eastAsia="Calibri" w:hAnsi="Times" w:cstheme="minorHAnsi"/>
        </w:rPr>
        <w:t xml:space="preserve"> participants </w:t>
      </w:r>
      <w:r w:rsidR="007A6EFF">
        <w:rPr>
          <w:rFonts w:ascii="Times" w:eastAsia="Calibri" w:hAnsi="Times" w:cstheme="minorHAnsi"/>
        </w:rPr>
        <w:t xml:space="preserve">than we could recruit to the study, </w:t>
      </w:r>
      <w:r w:rsidR="005C6C58">
        <w:rPr>
          <w:rFonts w:ascii="Times" w:eastAsia="Calibri" w:hAnsi="Times" w:cstheme="minorHAnsi"/>
        </w:rPr>
        <w:t xml:space="preserve">demonstrating high need for free digital health weight loss and weight loss maintenance programs. We </w:t>
      </w:r>
      <w:r w:rsidR="003504EA">
        <w:rPr>
          <w:rFonts w:ascii="Times" w:eastAsia="Calibri" w:hAnsi="Times" w:cstheme="minorHAnsi"/>
        </w:rPr>
        <w:t xml:space="preserve">accepted </w:t>
      </w:r>
      <w:r w:rsidR="005C6C58">
        <w:rPr>
          <w:rFonts w:ascii="Times" w:eastAsia="Calibri" w:hAnsi="Times" w:cstheme="minorHAnsi"/>
        </w:rPr>
        <w:t xml:space="preserve">study participants on first come, first saved basis which meant that many people who were keen to take part missed out on the opportunity to participate in the program. </w:t>
      </w:r>
    </w:p>
    <w:p w14:paraId="684940E0" w14:textId="2701C040" w:rsidR="00263404" w:rsidRDefault="00263404" w:rsidP="00D11714">
      <w:pPr>
        <w:spacing w:before="240" w:after="200" w:line="480" w:lineRule="auto"/>
        <w:ind w:firstLine="720"/>
        <w:contextualSpacing/>
        <w:jc w:val="both"/>
        <w:rPr>
          <w:rFonts w:ascii="Times" w:eastAsia="Calibri" w:hAnsi="Times" w:cstheme="minorBidi"/>
        </w:rPr>
      </w:pPr>
      <w:r>
        <w:rPr>
          <w:rFonts w:ascii="Times" w:eastAsia="Calibri" w:hAnsi="Times" w:cstheme="minorBidi"/>
        </w:rPr>
        <w:t xml:space="preserve">The intervention was highly personalised and based on a vast amount of data. In comparison other studies often provide tailoring based on one-off assessment without taking into consideration within person changes in personal determinants and outcomes </w:t>
      </w:r>
      <w:r>
        <w:rPr>
          <w:rFonts w:ascii="Times" w:eastAsia="Calibri" w:hAnsi="Times" w:cstheme="minorBidi"/>
        </w:rPr>
        <w:fldChar w:fldCharType="begin"/>
      </w:r>
      <w:r>
        <w:rPr>
          <w:rFonts w:ascii="Times" w:eastAsia="Calibri" w:hAnsi="Times" w:cstheme="minorBidi"/>
        </w:rPr>
        <w:instrText xml:space="preserve"> ADDIN ZOTERO_ITEM CSL_CITATION {"citationID":"qNQensK9","properties":{"formattedCitation":"(Kwasnicka, Vandelanotte, et al., 2017)","plainCitation":"(Kwasnicka, Vandelanotte, et al., 2017)","noteIndex":0},"citationItems":[{"id":148,"uris":["http://zotero.org/users/local/dBwj8mLX/items/A8K85DNV"],"itemData":{"id":148,"type":"article-journal","container-title":"BMC Public Health","journalAbbreviation":"BMC Public Health","note":"publisher: Springer","page":"1-16","title":"Comparing motivational, self-regulatory and habitual processes in a computer-tailored physical activity intervention in hospital employees-protocol for the PATHS randomised controlled trial","volume":"17","author":[{"family":"Kwasnicka","given":"Dominika"},{"family":"Vandelanotte","given":"Corneel"},{"family":"Rebar","given":"Amanda"},{"family":"Gardner","given":"Benjamin"},{"family":"Short","given":"Camille"},{"family":"Duncan","given":"Mitch"},{"family":"Crook","given":"Dawn"},{"family":"Hagger","given":"Martin S"}],"issued":{"date-parts":[["2017"]]}}}],"schema":"https://github.com/citation-style-language/schema/raw/master/csl-citation.json"} </w:instrText>
      </w:r>
      <w:r>
        <w:rPr>
          <w:rFonts w:ascii="Times" w:eastAsia="Calibri" w:hAnsi="Times" w:cstheme="minorBidi"/>
        </w:rPr>
        <w:fldChar w:fldCharType="separate"/>
      </w:r>
      <w:r>
        <w:rPr>
          <w:rFonts w:ascii="Times" w:eastAsia="Calibri" w:hAnsi="Times" w:cstheme="minorBidi"/>
          <w:noProof/>
        </w:rPr>
        <w:t>(Kwasnicka, Vandelanotte, et al., 2017)</w:t>
      </w:r>
      <w:r>
        <w:rPr>
          <w:rFonts w:ascii="Times" w:eastAsia="Calibri" w:hAnsi="Times" w:cstheme="minorBidi"/>
        </w:rPr>
        <w:fldChar w:fldCharType="end"/>
      </w:r>
      <w:r>
        <w:rPr>
          <w:rFonts w:ascii="Times" w:eastAsia="Calibri" w:hAnsi="Times" w:cstheme="minorBidi"/>
        </w:rPr>
        <w:t xml:space="preserve">. Several EMA studies demonstrated that to make a conclusion about predictive determinants repeated assessments are required </w:t>
      </w:r>
      <w:r>
        <w:rPr>
          <w:rFonts w:ascii="Times" w:eastAsia="Calibri" w:hAnsi="Times" w:cstheme="minorBidi"/>
        </w:rPr>
        <w:fldChar w:fldCharType="begin"/>
      </w:r>
      <w:r w:rsidR="000E6345">
        <w:rPr>
          <w:rFonts w:ascii="Times" w:eastAsia="Calibri" w:hAnsi="Times" w:cstheme="minorBidi"/>
        </w:rPr>
        <w:instrText xml:space="preserve"> ADDIN ZOTERO_ITEM CSL_CITATION {"citationID":"jA4viqc7","properties":{"formattedCitation":"(Perski, Keller, et al., 2022)","plainCitation":"(Perski, Keller, et al., 2022)","dontUpdate":true,"noteIndex":0},"citationItems":[{"id":156,"uris":["http://zotero.org/users/local/dBwj8mLX/items/W4YTUW5F"],"itemData":{"id":156,"type":"article-journal","container-title":"Health psychology review","ISSN":"1743-7199","issue":"4","journalAbbreviation":"Health psychology review","note":"publisher: Taylor &amp; Francis","page":"576-601","title":"Understanding health behaviours in context: A systematic review and meta-analysis of ecological momentary assessment studies of five key health behaviours","volume":"16","author":[{"family":"Perski","given":"Olga"},{"family":"Keller","given":"Jan"},{"family":"Kale","given":"Dimitra"},{"family":"Asare","given":"Bernard Yeboah-Asiamah"},{"family":"Schneider","given":"Verena"},{"family":"Powell","given":"Daniel"},{"family":"Naughton","given":"Felix"},{"family":"Ten Hoor","given":"Gill"},{"family":"Verboon","given":"Peter"},{"family":"Kwasnicka","given":"Dominika"}],"issued":{"date-parts":[["2022"]]}}}],"schema":"https://github.com/citation-style-language/schema/raw/master/csl-citation.json"} </w:instrText>
      </w:r>
      <w:r>
        <w:rPr>
          <w:rFonts w:ascii="Times" w:eastAsia="Calibri" w:hAnsi="Times" w:cstheme="minorBidi"/>
        </w:rPr>
        <w:fldChar w:fldCharType="separate"/>
      </w:r>
      <w:r>
        <w:rPr>
          <w:rFonts w:ascii="Times" w:eastAsia="Calibri" w:hAnsi="Times" w:cstheme="minorBidi"/>
          <w:noProof/>
        </w:rPr>
        <w:t>(Perski et al., 2022)</w:t>
      </w:r>
      <w:r>
        <w:rPr>
          <w:rFonts w:ascii="Times" w:eastAsia="Calibri" w:hAnsi="Times" w:cstheme="minorBidi"/>
        </w:rPr>
        <w:fldChar w:fldCharType="end"/>
      </w:r>
      <w:r>
        <w:rPr>
          <w:rFonts w:ascii="Times" w:eastAsia="Calibri" w:hAnsi="Times" w:cstheme="minorBidi"/>
        </w:rPr>
        <w:t xml:space="preserve">. </w:t>
      </w:r>
    </w:p>
    <w:p w14:paraId="193EAE0C" w14:textId="02D55FE7" w:rsidR="00973775" w:rsidRDefault="00973775" w:rsidP="00D11714">
      <w:pPr>
        <w:spacing w:before="240" w:after="200" w:line="480" w:lineRule="auto"/>
        <w:ind w:firstLine="720"/>
        <w:contextualSpacing/>
        <w:jc w:val="both"/>
        <w:rPr>
          <w:rFonts w:ascii="Times" w:eastAsia="Calibri" w:hAnsi="Times" w:cstheme="minorHAnsi"/>
        </w:rPr>
      </w:pPr>
      <w:r>
        <w:rPr>
          <w:rFonts w:ascii="Times" w:eastAsia="Calibri" w:hAnsi="Times" w:cstheme="minorHAnsi"/>
        </w:rPr>
        <w:t xml:space="preserve">This study was conducted during COVID-19 pandemic. </w:t>
      </w:r>
      <w:r w:rsidR="00923FC2">
        <w:rPr>
          <w:rFonts w:ascii="Times" w:eastAsia="Calibri" w:hAnsi="Times" w:cstheme="minorHAnsi"/>
        </w:rPr>
        <w:t>H</w:t>
      </w:r>
      <w:r>
        <w:rPr>
          <w:rFonts w:ascii="Times" w:eastAsia="Calibri" w:hAnsi="Times" w:cstheme="minorHAnsi"/>
        </w:rPr>
        <w:t xml:space="preserve">igh study participant drop out </w:t>
      </w:r>
      <w:r w:rsidR="00923FC2">
        <w:rPr>
          <w:rFonts w:ascii="Times" w:eastAsia="Calibri" w:hAnsi="Times" w:cstheme="minorHAnsi"/>
        </w:rPr>
        <w:t xml:space="preserve">was also attributed to </w:t>
      </w:r>
      <w:r>
        <w:rPr>
          <w:rFonts w:ascii="Times" w:eastAsia="Calibri" w:hAnsi="Times" w:cstheme="minorHAnsi"/>
        </w:rPr>
        <w:t xml:space="preserve">study delays, study participants being sick (often with COVID-19), </w:t>
      </w:r>
      <w:r w:rsidR="00923FC2">
        <w:rPr>
          <w:rFonts w:ascii="Times" w:eastAsia="Calibri" w:hAnsi="Times" w:cstheme="minorHAnsi"/>
        </w:rPr>
        <w:t xml:space="preserve">not </w:t>
      </w:r>
      <w:r>
        <w:rPr>
          <w:rFonts w:ascii="Times" w:eastAsia="Calibri" w:hAnsi="Times" w:cstheme="minorHAnsi"/>
        </w:rPr>
        <w:t>willing to travel to participate in data collection</w:t>
      </w:r>
      <w:r w:rsidR="002B50AA">
        <w:rPr>
          <w:rFonts w:ascii="Times" w:eastAsia="Calibri" w:hAnsi="Times" w:cstheme="minorHAnsi"/>
        </w:rPr>
        <w:t xml:space="preserve"> (shielding, socially distancing and not engaging in activities that they perceived as unnecessary and putting them at risk). Participants also </w:t>
      </w:r>
      <w:r w:rsidR="006029E5">
        <w:rPr>
          <w:rFonts w:ascii="Times" w:eastAsia="Calibri" w:hAnsi="Times" w:cstheme="minorHAnsi"/>
        </w:rPr>
        <w:t xml:space="preserve">anecdotally </w:t>
      </w:r>
      <w:r w:rsidR="002B50AA">
        <w:rPr>
          <w:rFonts w:ascii="Times" w:eastAsia="Calibri" w:hAnsi="Times" w:cstheme="minorHAnsi"/>
        </w:rPr>
        <w:t xml:space="preserve">reported </w:t>
      </w:r>
      <w:r>
        <w:rPr>
          <w:rFonts w:ascii="Times" w:eastAsia="Calibri" w:hAnsi="Times" w:cstheme="minorHAnsi"/>
        </w:rPr>
        <w:t>feeling unmotivated to exercise and eat healthily due to pandemic restrictions and unusual circumstances</w:t>
      </w:r>
      <w:r w:rsidR="002B50AA">
        <w:rPr>
          <w:rFonts w:ascii="Times" w:eastAsia="Calibri" w:hAnsi="Times" w:cstheme="minorHAnsi"/>
        </w:rPr>
        <w:t xml:space="preserve"> that they faced during pandemic. </w:t>
      </w:r>
    </w:p>
    <w:p w14:paraId="0354BA61" w14:textId="77777777" w:rsidR="00C1106D" w:rsidRDefault="00973775" w:rsidP="00C1106D">
      <w:pPr>
        <w:spacing w:before="240" w:after="200" w:line="480" w:lineRule="auto"/>
        <w:ind w:firstLine="720"/>
        <w:contextualSpacing/>
        <w:jc w:val="both"/>
        <w:rPr>
          <w:rFonts w:ascii="Times" w:eastAsia="Calibri" w:hAnsi="Times" w:cstheme="minorHAnsi"/>
        </w:rPr>
      </w:pPr>
      <w:r>
        <w:rPr>
          <w:rFonts w:ascii="Times" w:eastAsia="Calibri" w:hAnsi="Times" w:cstheme="minorHAnsi"/>
        </w:rPr>
        <w:t xml:space="preserve">Initial data collection period was intense. After baseline data collection, we assessed intervention participants daily for 3 months to assess the most prominent determinants of weight loss. After 3 months, the participants were presented with a report summarising their personal determinants </w:t>
      </w:r>
      <w:r w:rsidR="00923FC2">
        <w:rPr>
          <w:rFonts w:ascii="Times" w:eastAsia="Calibri" w:hAnsi="Times" w:cstheme="minorHAnsi"/>
        </w:rPr>
        <w:t xml:space="preserve">and </w:t>
      </w:r>
      <w:r>
        <w:rPr>
          <w:rFonts w:ascii="Times" w:eastAsia="Calibri" w:hAnsi="Times" w:cstheme="minorHAnsi"/>
        </w:rPr>
        <w:t>were asked to continue their daily assessment over the next 3 months (6 months in total) to collect sufficient data to power interrupted time series</w:t>
      </w:r>
      <w:r w:rsidR="00D11714">
        <w:rPr>
          <w:rFonts w:ascii="Times" w:eastAsia="Calibri" w:hAnsi="Times" w:cstheme="minorHAnsi"/>
        </w:rPr>
        <w:t>.</w:t>
      </w:r>
      <w:r w:rsidR="00C1106D">
        <w:rPr>
          <w:rFonts w:ascii="Times" w:eastAsia="Calibri" w:hAnsi="Times" w:cstheme="minorHAnsi"/>
        </w:rPr>
        <w:t xml:space="preserve"> </w:t>
      </w:r>
    </w:p>
    <w:p w14:paraId="5B539B92" w14:textId="701C28C3" w:rsidR="00BD235D" w:rsidRPr="00D11714" w:rsidRDefault="00973775" w:rsidP="00C1106D">
      <w:pPr>
        <w:spacing w:before="240" w:after="200" w:line="480" w:lineRule="auto"/>
        <w:ind w:firstLine="720"/>
        <w:contextualSpacing/>
        <w:jc w:val="both"/>
        <w:rPr>
          <w:rFonts w:ascii="Times" w:eastAsia="Calibri" w:hAnsi="Times" w:cstheme="minorHAnsi"/>
        </w:rPr>
      </w:pPr>
      <w:r>
        <w:rPr>
          <w:rFonts w:ascii="Times" w:eastAsia="Calibri" w:hAnsi="Times" w:cstheme="minorHAnsi"/>
        </w:rPr>
        <w:t xml:space="preserve">The sample participating in the study was </w:t>
      </w:r>
      <w:r w:rsidR="00923FC2">
        <w:rPr>
          <w:rFonts w:ascii="Times" w:eastAsia="Calibri" w:hAnsi="Times" w:cstheme="minorHAnsi"/>
        </w:rPr>
        <w:t xml:space="preserve">potentially </w:t>
      </w:r>
      <w:r>
        <w:rPr>
          <w:rFonts w:ascii="Times" w:eastAsia="Calibri" w:hAnsi="Times" w:cstheme="minorHAnsi"/>
        </w:rPr>
        <w:t>atypical. Participants were highly educated</w:t>
      </w:r>
      <w:r w:rsidR="005C6C58">
        <w:rPr>
          <w:rFonts w:ascii="Times" w:eastAsia="Calibri" w:hAnsi="Times" w:cstheme="minorHAnsi"/>
        </w:rPr>
        <w:t xml:space="preserve"> 78% having University degrees</w:t>
      </w:r>
      <w:r w:rsidR="005C6C58">
        <w:rPr>
          <w:rFonts w:ascii="Times" w:hAnsi="Times" w:cstheme="minorBidi"/>
        </w:rPr>
        <w:t xml:space="preserve">. Additionally, </w:t>
      </w:r>
      <w:r w:rsidR="005C6C58" w:rsidRPr="3C6D29E6">
        <w:rPr>
          <w:rFonts w:ascii="Times" w:hAnsi="Times" w:cstheme="minorBidi"/>
          <w:lang w:val="en-GB"/>
        </w:rPr>
        <w:t>8</w:t>
      </w:r>
      <w:r w:rsidR="00112C96">
        <w:rPr>
          <w:rFonts w:ascii="Times" w:hAnsi="Times" w:cstheme="minorBidi"/>
          <w:lang w:val="en-GB"/>
        </w:rPr>
        <w:t>4%</w:t>
      </w:r>
      <w:r w:rsidR="005C6C58" w:rsidRPr="3C6D29E6">
        <w:rPr>
          <w:rFonts w:ascii="Times" w:hAnsi="Times" w:cstheme="minorBidi"/>
          <w:lang w:val="en-GB"/>
        </w:rPr>
        <w:t>% were female</w:t>
      </w:r>
      <w:r w:rsidR="005C6C58">
        <w:rPr>
          <w:rFonts w:ascii="Times" w:hAnsi="Times" w:cstheme="minorBidi"/>
          <w:lang w:val="en-GB"/>
        </w:rPr>
        <w:t xml:space="preserve"> which is typical in weight loss studies recruiting from the general population, as men are less likely to participate in weight loss and weight loss maintenance studies, unless they are specifically tailored to them</w:t>
      </w:r>
      <w:r w:rsidR="00923FC2">
        <w:rPr>
          <w:rFonts w:ascii="Times" w:hAnsi="Times" w:cstheme="minorBidi"/>
          <w:lang w:val="en-GB"/>
        </w:rPr>
        <w:t xml:space="preserve"> </w:t>
      </w:r>
      <w:r w:rsidR="00923FC2">
        <w:rPr>
          <w:rFonts w:ascii="Times" w:hAnsi="Times" w:cstheme="minorBidi"/>
          <w:lang w:val="en-GB"/>
        </w:rPr>
        <w:fldChar w:fldCharType="begin"/>
      </w:r>
      <w:r w:rsidR="00923FC2">
        <w:rPr>
          <w:rFonts w:ascii="Times" w:hAnsi="Times" w:cstheme="minorBidi"/>
          <w:lang w:val="en-GB"/>
        </w:rPr>
        <w:instrText xml:space="preserve"> ADDIN ZOTERO_ITEM CSL_CITATION {"citationID":"1Vd1MHxA","properties":{"formattedCitation":"(Kwasnicka, Ntoumanis, et al., 2020)","plainCitation":"(Kwasnicka, Ntoumanis, et al., 2020)","noteIndex":0},"citationItems":[{"id":35,"uris":["http://zotero.org/users/local/dBwj8mLX/items/KPC5LDRW"],"itemData":{"id":35,"type":"article-journal","container-title":"PLOS Medicine","DOI":"10.1371/journal.pmed.1003136","ISSN":"1549-1676","issue":"8","journalAbbreviation":"PLoS Med","language":"en","page":"e1003136","source":"DOI.org (Crossref)","title":"A gender-sensitised weight-loss and healthy living program for men with overweight and obesity in Australian Football League settings (Aussie-FIT): A pilot randomised controlled trial","title-short":"A gender-sensitised weight-loss and healthy living program for men with overweight and obesity in Australian Football League settings (Aussie-FIT)","volume":"17","author":[{"family":"Kwasnicka","given":"Dominika"},{"family":"Ntoumanis","given":"Nikos"},{"family":"Hunt","given":"Kate"},{"family":"Gray","given":"Cindy M."},{"family":"Newton","given":"Robert U."},{"family":"Gucciardi","given":"Daniel F."},{"family":"Thøgersen-Ntoumani","given":"Cecilie"},{"family":"Olson","given":"Jenny L."},{"family":"McVeigh","given":"Joanne"},{"family":"Kerr","given":"Deborah A."},{"family":"Wyke","given":"Sally"},{"family":"Morgan","given":"Philip J."},{"family":"Robinson","given":"Suzanne"},{"family":"Makate","given":"Marshall"},{"family":"Quested","given":"Eleanor"}],"editor":[{"family":"Greaves","given":"Colin J."}],"issued":{"date-parts":[["2020",8,6]]}}}],"schema":"https://github.com/citation-style-language/schema/raw/master/csl-citation.json"} </w:instrText>
      </w:r>
      <w:r w:rsidR="00923FC2">
        <w:rPr>
          <w:rFonts w:ascii="Times" w:hAnsi="Times" w:cstheme="minorBidi"/>
          <w:lang w:val="en-GB"/>
        </w:rPr>
        <w:fldChar w:fldCharType="separate"/>
      </w:r>
      <w:r w:rsidR="00923FC2">
        <w:rPr>
          <w:rFonts w:ascii="Times" w:hAnsi="Times" w:cstheme="minorBidi"/>
          <w:noProof/>
          <w:lang w:val="en-GB"/>
        </w:rPr>
        <w:t>(Kwasnicka, Ntoumanis, et al., 2020)</w:t>
      </w:r>
      <w:r w:rsidR="00923FC2">
        <w:rPr>
          <w:rFonts w:ascii="Times" w:hAnsi="Times" w:cstheme="minorBidi"/>
          <w:lang w:val="en-GB"/>
        </w:rPr>
        <w:fldChar w:fldCharType="end"/>
      </w:r>
      <w:r w:rsidR="00923FC2">
        <w:rPr>
          <w:rFonts w:ascii="Times" w:hAnsi="Times" w:cstheme="minorBidi"/>
          <w:lang w:val="en-GB"/>
        </w:rPr>
        <w:t>. Additionally, the participants lived through unusual circumstances of world-wide pandemic</w:t>
      </w:r>
      <w:r w:rsidR="003A2E19">
        <w:rPr>
          <w:rFonts w:ascii="Times" w:hAnsi="Times" w:cstheme="minorBidi"/>
          <w:lang w:val="en-GB"/>
        </w:rPr>
        <w:t>.</w:t>
      </w:r>
    </w:p>
    <w:p w14:paraId="7BE54432" w14:textId="77777777" w:rsidR="003504EA" w:rsidRDefault="003504EA" w:rsidP="003504EA">
      <w:pPr>
        <w:keepNext/>
        <w:spacing w:before="240" w:after="200" w:line="480" w:lineRule="auto"/>
        <w:contextualSpacing/>
        <w:rPr>
          <w:rFonts w:ascii="Times" w:eastAsia="Calibri" w:hAnsi="Times" w:cstheme="minorHAnsi"/>
          <w:b/>
        </w:rPr>
      </w:pPr>
      <w:r>
        <w:rPr>
          <w:rFonts w:ascii="Times" w:eastAsia="Calibri" w:hAnsi="Times" w:cstheme="minorHAnsi"/>
          <w:b/>
        </w:rPr>
        <w:t xml:space="preserve">Future research </w:t>
      </w:r>
    </w:p>
    <w:p w14:paraId="725682CF" w14:textId="08D8B3BC" w:rsidR="003504EA" w:rsidRDefault="003504EA" w:rsidP="003A2E19">
      <w:pPr>
        <w:spacing w:line="480" w:lineRule="auto"/>
        <w:jc w:val="both"/>
        <w:outlineLvl w:val="0"/>
        <w:rPr>
          <w:rFonts w:ascii="Times" w:eastAsia="Calibri" w:hAnsi="Times" w:cstheme="minorHAnsi"/>
        </w:rPr>
      </w:pPr>
      <w:r>
        <w:rPr>
          <w:rFonts w:ascii="Times" w:eastAsia="Calibri" w:hAnsi="Times" w:cstheme="minorHAnsi"/>
        </w:rPr>
        <w:t>T</w:t>
      </w:r>
      <w:r w:rsidRPr="0026385C">
        <w:rPr>
          <w:rFonts w:ascii="Times" w:eastAsia="Calibri" w:hAnsi="Times" w:cstheme="minorHAnsi"/>
        </w:rPr>
        <w:t>he use of AI, machine learning</w:t>
      </w:r>
      <w:r>
        <w:rPr>
          <w:rFonts w:ascii="Times" w:eastAsia="Calibri" w:hAnsi="Times" w:cstheme="minorHAnsi"/>
        </w:rPr>
        <w:t>,</w:t>
      </w:r>
      <w:r w:rsidRPr="0026385C">
        <w:rPr>
          <w:rFonts w:ascii="Times" w:eastAsia="Calibri" w:hAnsi="Times" w:cstheme="minorHAnsi"/>
        </w:rPr>
        <w:t xml:space="preserve"> and pattern recognition can support </w:t>
      </w:r>
      <w:r>
        <w:rPr>
          <w:rFonts w:ascii="Times" w:eastAsia="Calibri" w:hAnsi="Times" w:cstheme="minorHAnsi"/>
        </w:rPr>
        <w:t xml:space="preserve">intervention tailoring to individual determinants </w:t>
      </w:r>
      <w:r w:rsidRPr="0026385C">
        <w:rPr>
          <w:rFonts w:ascii="Times" w:eastAsia="Calibri" w:hAnsi="Times" w:cstheme="minorHAnsi"/>
        </w:rPr>
        <w:t xml:space="preserve"> </w:t>
      </w:r>
      <w:r>
        <w:rPr>
          <w:rFonts w:ascii="Times" w:eastAsia="Calibri" w:hAnsi="Times" w:cstheme="minorHAnsi"/>
        </w:rPr>
        <w:t>(</w:t>
      </w:r>
      <w:r>
        <w:rPr>
          <w:rFonts w:ascii="Times" w:eastAsia="Calibri" w:hAnsi="Times" w:cstheme="minorHAnsi"/>
        </w:rPr>
        <w:fldChar w:fldCharType="begin"/>
      </w:r>
      <w:r w:rsidR="00486EDC">
        <w:rPr>
          <w:rFonts w:ascii="Times" w:eastAsia="Calibri" w:hAnsi="Times" w:cstheme="minorHAnsi"/>
        </w:rPr>
        <w:instrText xml:space="preserve"> ADDIN ZOTERO_ITEM CSL_CITATION {"citationID":"lEuv5VNO","properties":{"formattedCitation":"(Zhang et al., 2020)","plainCitation":"(Zhang et al., 2020)","dontUpdate":true,"noteIndex":0},"citationItems":[{"id":"EVKac1at/fdmgOVMT","uris":["http://zotero.org/users/5775877/items/LWJMBE55"],"itemData":{"id":4042,"type":"article-journal","container-title":"Journal of medical Internet research","ISSN":"1438-8871","issue":"9","journalAbbreviation":"Journal of medical Internet research","note":"publisher: JMIR Publications Toronto, Canada","page":"e22845","title":"Artificial intelligence chatbot behavior change model for designing artificial intelligence chatbots to promote physical activity and a healthy diet","volume":"22","author":[{"family":"Zhang","given":"Jingwen"},{"family":"Oh","given":"Yoo Jung"},{"family":"Lange","given":"Patrick"},{"family":"Yu","given":"Zhou"},{"family":"Fukuoka","given":"Yoshimi"}],"issued":{"date-parts":[["2020"]]}}}],"schema":"https://github.com/citation-style-language/schema/raw/master/csl-citation.json"} </w:instrText>
      </w:r>
      <w:r>
        <w:rPr>
          <w:rFonts w:ascii="Times" w:eastAsia="Calibri" w:hAnsi="Times" w:cstheme="minorHAnsi"/>
        </w:rPr>
        <w:fldChar w:fldCharType="separate"/>
      </w:r>
      <w:r>
        <w:rPr>
          <w:rFonts w:ascii="Times" w:eastAsia="Calibri" w:hAnsi="Times" w:cstheme="minorHAnsi"/>
          <w:noProof/>
        </w:rPr>
        <w:t>Zhang et al., 2020)</w:t>
      </w:r>
      <w:r>
        <w:rPr>
          <w:rFonts w:ascii="Times" w:eastAsia="Calibri" w:hAnsi="Times" w:cstheme="minorHAnsi"/>
        </w:rPr>
        <w:fldChar w:fldCharType="end"/>
      </w:r>
      <w:r>
        <w:rPr>
          <w:rFonts w:ascii="Times" w:eastAsia="Calibri" w:hAnsi="Times" w:cstheme="minorHAnsi"/>
        </w:rPr>
        <w:t>. In our intervention</w:t>
      </w:r>
      <w:r w:rsidR="00511ACA">
        <w:rPr>
          <w:rFonts w:ascii="Times" w:eastAsia="Calibri" w:hAnsi="Times" w:cstheme="minorHAnsi"/>
        </w:rPr>
        <w:t>,</w:t>
      </w:r>
      <w:r>
        <w:rPr>
          <w:rFonts w:ascii="Times" w:eastAsia="Calibri" w:hAnsi="Times" w:cstheme="minorHAnsi"/>
        </w:rPr>
        <w:t xml:space="preserve"> data</w:t>
      </w:r>
      <w:r w:rsidR="00DC5DD9">
        <w:rPr>
          <w:rFonts w:ascii="Times" w:eastAsia="Calibri" w:hAnsi="Times" w:cstheme="minorHAnsi"/>
        </w:rPr>
        <w:t xml:space="preserve"> were analysed</w:t>
      </w:r>
      <w:r>
        <w:rPr>
          <w:rFonts w:ascii="Times" w:eastAsia="Calibri" w:hAnsi="Times" w:cstheme="minorHAnsi"/>
        </w:rPr>
        <w:t xml:space="preserve"> for everyone separately and summarised in a form of personalised report presented to the intervention participants at 3 months. </w:t>
      </w:r>
      <w:r w:rsidR="003A7BD8">
        <w:rPr>
          <w:rFonts w:ascii="Times" w:eastAsia="Calibri" w:hAnsi="Times" w:cstheme="minorHAnsi"/>
        </w:rPr>
        <w:t xml:space="preserve">This required significant researcher time. </w:t>
      </w:r>
      <w:r>
        <w:rPr>
          <w:rFonts w:ascii="Times" w:eastAsia="Calibri" w:hAnsi="Times" w:cstheme="minorHAnsi"/>
        </w:rPr>
        <w:t>Future studies and interventions can use more</w:t>
      </w:r>
      <w:r w:rsidR="00DC5DD9">
        <w:rPr>
          <w:rFonts w:ascii="Times" w:eastAsia="Calibri" w:hAnsi="Times" w:cstheme="minorHAnsi"/>
        </w:rPr>
        <w:t xml:space="preserve"> advanced</w:t>
      </w:r>
      <w:r>
        <w:rPr>
          <w:rFonts w:ascii="Times" w:eastAsia="Calibri" w:hAnsi="Times" w:cstheme="minorHAnsi"/>
        </w:rPr>
        <w:t xml:space="preserve"> technology to tailor in real time and to show dynamic changes in determinants as they continuously change </w:t>
      </w:r>
      <w:r>
        <w:rPr>
          <w:rFonts w:ascii="Times" w:eastAsia="Calibri" w:hAnsi="Times" w:cstheme="minorHAnsi"/>
        </w:rPr>
        <w:fldChar w:fldCharType="begin"/>
      </w:r>
      <w:r w:rsidR="000E6345">
        <w:rPr>
          <w:rFonts w:ascii="Times" w:eastAsia="Calibri" w:hAnsi="Times" w:cstheme="minorHAnsi"/>
        </w:rPr>
        <w:instrText xml:space="preserve"> ADDIN ZOTERO_ITEM CSL_CITATION {"citationID":"D5bWjIwz","properties":{"formattedCitation":"(Perski, H\\uc0\\u233{}bert, et al., 2022)","plainCitation":"(Perski, Hébert, et al., 2022)","noteIndex":0},"citationItems":[{"id":146,"uris":["http://zotero.org/users/local/dBwj8mLX/items/ZPP49JXY"],"itemData":{"id":146,"type":"article-journal","container-title":"Addiction","ISSN":"0965-2140","issue":"5","journalAbbreviation":"Addiction","note":"publisher: Wiley Online Library","page":"1220-1241","title":"Technology</w:instrText>
      </w:r>
      <w:r w:rsidR="000E6345">
        <w:rPr>
          <w:rFonts w:ascii="Cambria Math" w:eastAsia="Calibri" w:hAnsi="Cambria Math" w:cs="Cambria Math"/>
        </w:rPr>
        <w:instrText>‐</w:instrText>
      </w:r>
      <w:r w:rsidR="000E6345">
        <w:rPr>
          <w:rFonts w:ascii="Times" w:eastAsia="Calibri" w:hAnsi="Times" w:cstheme="minorHAnsi"/>
        </w:rPr>
        <w:instrText>mediated just</w:instrText>
      </w:r>
      <w:r w:rsidR="000E6345">
        <w:rPr>
          <w:rFonts w:ascii="Cambria Math" w:eastAsia="Calibri" w:hAnsi="Cambria Math" w:cs="Cambria Math"/>
        </w:rPr>
        <w:instrText>‐</w:instrText>
      </w:r>
      <w:r w:rsidR="000E6345">
        <w:rPr>
          <w:rFonts w:ascii="Times" w:eastAsia="Calibri" w:hAnsi="Times" w:cstheme="minorHAnsi"/>
        </w:rPr>
        <w:instrText>in</w:instrText>
      </w:r>
      <w:r w:rsidR="000E6345">
        <w:rPr>
          <w:rFonts w:ascii="Cambria Math" w:eastAsia="Calibri" w:hAnsi="Cambria Math" w:cs="Cambria Math"/>
        </w:rPr>
        <w:instrText>‐</w:instrText>
      </w:r>
      <w:r w:rsidR="000E6345">
        <w:rPr>
          <w:rFonts w:ascii="Times" w:eastAsia="Calibri" w:hAnsi="Times" w:cstheme="minorHAnsi"/>
        </w:rPr>
        <w:instrText xml:space="preserve">time adaptive interventions (JITAIs) to reduce harmful substance use: a systematic review","volume":"117","author":[{"family":"Perski","given":"Olga"},{"family":"Hébert","given":"Emily T"},{"family":"Naughton","given":"Felix"},{"family":"Hekler","given":"Eric B"},{"family":"Brown","given":"Jamie"},{"family":"Businelle","given":"Michael S"}],"issued":{"date-parts":[["2022"]]}}}],"schema":"https://github.com/citation-style-language/schema/raw/master/csl-citation.json"} </w:instrText>
      </w:r>
      <w:r>
        <w:rPr>
          <w:rFonts w:ascii="Times" w:eastAsia="Calibri" w:hAnsi="Times" w:cstheme="minorHAnsi"/>
        </w:rPr>
        <w:fldChar w:fldCharType="separate"/>
      </w:r>
      <w:r w:rsidR="000E6345" w:rsidRPr="000E6345">
        <w:rPr>
          <w:rFonts w:ascii="Times" w:eastAsiaTheme="minorHAnsi" w:hAnsi="Times" w:cs="Times"/>
          <w:lang w:val="en-GB"/>
        </w:rPr>
        <w:t>(Perski, Hébert, et al., 2022)</w:t>
      </w:r>
      <w:r>
        <w:rPr>
          <w:rFonts w:ascii="Times" w:eastAsia="Calibri" w:hAnsi="Times" w:cstheme="minorHAnsi"/>
        </w:rPr>
        <w:fldChar w:fldCharType="end"/>
      </w:r>
      <w:r>
        <w:rPr>
          <w:rFonts w:ascii="Times" w:eastAsia="Calibri" w:hAnsi="Times" w:cstheme="minorHAnsi"/>
        </w:rPr>
        <w:t>. Similar intervention</w:t>
      </w:r>
      <w:r w:rsidR="00F95884">
        <w:rPr>
          <w:rFonts w:ascii="Times" w:eastAsia="Calibri" w:hAnsi="Times" w:cstheme="minorHAnsi"/>
        </w:rPr>
        <w:t>s</w:t>
      </w:r>
      <w:r>
        <w:rPr>
          <w:rFonts w:ascii="Times" w:eastAsia="Calibri" w:hAnsi="Times" w:cstheme="minorHAnsi"/>
        </w:rPr>
        <w:t xml:space="preserve"> could be delivered in a real time based on pattern recognition, once sufficient amount of data is collected </w:t>
      </w:r>
      <w:r>
        <w:rPr>
          <w:rFonts w:ascii="Times" w:eastAsia="Calibri" w:hAnsi="Times" w:cstheme="minorHAnsi"/>
        </w:rPr>
        <w:fldChar w:fldCharType="begin"/>
      </w:r>
      <w:r>
        <w:rPr>
          <w:rFonts w:ascii="Times" w:eastAsia="Calibri" w:hAnsi="Times" w:cstheme="minorHAnsi"/>
        </w:rPr>
        <w:instrText xml:space="preserve"> ADDIN ZOTERO_ITEM CSL_CITATION {"citationID":"3ODxM4s7","properties":{"formattedCitation":"(Perski et al., 2024)","plainCitation":"(Perski et al., 2024)","noteIndex":0},"citationItems":[{"id":147,"uris":["http://zotero.org/users/local/dBwj8mLX/items/WN753SV5"],"itemData":{"id":147,"type":"article-journal","container-title":"PLOS Digital Health","ISSN":"2767-3170","issue":"8","journalAbbreviation":"PLOS Digital Health","note":"publisher: Public Library of Science San Francisco, CA USA","page":"e0000594","title":"Supervised machine learning to predict smoking lapses from Ecological Momentary Assessments and sensor data: Implications for just-in-time adaptive intervention development","volume":"3","author":[{"family":"Perski","given":"Olga"},{"family":"Kale","given":"Dimitra"},{"family":"Leppin","given":"Corinna"},{"family":"Okpako","given":"Tosan"},{"family":"Simons","given":"David"},{"family":"Goldstein","given":"Stephanie P"},{"family":"Hekler","given":"Eric"},{"family":"Brown","given":"Jamie"}],"issued":{"date-parts":[["2024"]]}}}],"schema":"https://github.com/citation-style-language/schema/raw/master/csl-citation.json"} </w:instrText>
      </w:r>
      <w:r>
        <w:rPr>
          <w:rFonts w:ascii="Times" w:eastAsia="Calibri" w:hAnsi="Times" w:cstheme="minorHAnsi"/>
        </w:rPr>
        <w:fldChar w:fldCharType="separate"/>
      </w:r>
      <w:r>
        <w:rPr>
          <w:rFonts w:ascii="Times" w:eastAsia="Calibri" w:hAnsi="Times" w:cstheme="minorHAnsi"/>
          <w:noProof/>
        </w:rPr>
        <w:t>(Perski et al., 2024)</w:t>
      </w:r>
      <w:r>
        <w:rPr>
          <w:rFonts w:ascii="Times" w:eastAsia="Calibri" w:hAnsi="Times" w:cstheme="minorHAnsi"/>
        </w:rPr>
        <w:fldChar w:fldCharType="end"/>
      </w:r>
      <w:r w:rsidR="002A7EC0">
        <w:rPr>
          <w:rFonts w:ascii="Times" w:eastAsia="Calibri" w:hAnsi="Times" w:cstheme="minorHAnsi"/>
        </w:rPr>
        <w:t>, which could potentially shorten the duration of data collection</w:t>
      </w:r>
      <w:r>
        <w:rPr>
          <w:rFonts w:ascii="Times" w:eastAsia="Calibri" w:hAnsi="Times" w:cstheme="minorHAnsi"/>
        </w:rPr>
        <w:t xml:space="preserve">. The report could be replaced by ongoing behavioural suggestions in terms of which determinants to target, when, and which Behaviour Change Techniques (BCTs) are most appropriate. </w:t>
      </w:r>
    </w:p>
    <w:p w14:paraId="1F01DCFB" w14:textId="3211DFF3" w:rsidR="003B659E" w:rsidRDefault="000E6345" w:rsidP="007515FC">
      <w:pPr>
        <w:spacing w:line="480" w:lineRule="auto"/>
        <w:jc w:val="both"/>
        <w:outlineLvl w:val="0"/>
        <w:rPr>
          <w:rFonts w:ascii="Times" w:eastAsia="Calibri" w:hAnsi="Times" w:cstheme="minorHAnsi"/>
        </w:rPr>
      </w:pPr>
      <w:r w:rsidRPr="000E6345">
        <w:rPr>
          <w:rFonts w:ascii="Times" w:eastAsia="Calibri" w:hAnsi="Times" w:cstheme="minorHAnsi"/>
        </w:rPr>
        <w:t xml:space="preserve">While weight loss has traditionally been the primary focus of many behavioural interventions, accumulating evidence indicates that weight reduction per se is not always necessary for meaningful improvements in health outcomes </w:t>
      </w:r>
      <w:r>
        <w:rPr>
          <w:rFonts w:ascii="Times" w:eastAsia="Calibri" w:hAnsi="Times" w:cstheme="minorHAnsi"/>
        </w:rPr>
        <w:fldChar w:fldCharType="begin"/>
      </w:r>
      <w:r w:rsidR="00486EDC">
        <w:rPr>
          <w:rFonts w:ascii="Times" w:eastAsia="Calibri" w:hAnsi="Times" w:cstheme="minorHAnsi"/>
        </w:rPr>
        <w:instrText xml:space="preserve"> ADDIN ZOTERO_ITEM CSL_CITATION {"citationID":"zCTSPhwr","properties":{"formattedCitation":"(Clarke et al., 2021; Richmond et al., 2021; Tylka et al., 2014)","plainCitation":"(Clarke et al., 2021; Richmond et al., 2021; Tylka et al., 2014)","noteIndex":0},"citationItems":[{"id":248,"uris":["http://zotero.org/users/local/dBwj8mLX/items/JVKWE4HV"],"itemData":{"id":248,"type":"article-journal","abstract":"Abstract\n            \n              Background\n              The Well Now health and weight course teaches body respect and health gain for all. The course validates peoples’ lived experiences and knowledge through group activities and discussion with the aim of helping people to better understand their food and body stories. Well Now explores different ways of knowing, including the use and limits of body signals, like energy levels, hunger, taste and emotions and helps people keep food and behaviours in perspective by drawing attention to other factors that impact on health and wellbeing. This study undertook a service evaluation of the Well Now course to understand its acceptability for participants and its impact on diet quality, food preoccupation, physical activity and mental wellbeing.\n            \n            \n              Methods\n              This service evaluation combined quantitative pre- and post-course measures with telephone interviews with previous attendees. Paired t-tests were used to determine if there were statistically significant differences in the intended outcomes. Semi-structured qualitative telephone interviews were undertaken with previous attendees 6–12</w:instrText>
      </w:r>
      <w:r w:rsidR="00486EDC">
        <w:rPr>
          <w:rFonts w:eastAsia="Calibri"/>
        </w:rPr>
        <w:instrText> </w:instrText>
      </w:r>
      <w:r w:rsidR="00486EDC">
        <w:rPr>
          <w:rFonts w:ascii="Times" w:eastAsia="Calibri" w:hAnsi="Times" w:cstheme="minorHAnsi"/>
        </w:rPr>
        <w:instrText>months after attendance to understand how participants experienced the Well Now course.\n            \n            \n              Results\n              Significant improvements were demonstrated in diet quality, food preoccupation, physical activity and mental wellbeing outcomes. Medium effect sizes are demonstrated for mental wellbeing and diet quality, with smaller effect sizes shown for physical activity and food preoccupation. The weight and Body Mass Index (BMI) of attendees remained stable in this timeframe. The qualitative data corroborates and extends elements of the quantitative outcomes and highlights areas of the course that may benefit from further development and improvement. The findings further indicate that the Well Now approach is largely acceptable for attendees.\n            \n            \n              Conclusions\n              Well Now’s non-judgemental holistic approach facilitates change for those who complete the course, and for those who do not. This health gain approach upholds non-maleficence and beneficence, and this is demonstrated with this service evaluation for both completers and partial completers.","container-title":"BMC Health Services Research","DOI":"10.1186/s12913-021-06836-z","ISSN":"1472-6963","issue":"1","journalAbbreviation":"BMC Health Serv Res","language":"en","page":"892","source":"DOI.org (Crossref)","title":"The well now course: a service evaluation of a health gain approach to weight management","title-short":"The well now course","volume":"21","author":[{"family":"Clarke","given":"Fiona"},{"family":"Archibald","given":"Daryll"},{"family":"MacDonald","given":"Valerie"},{"family":"Huc","given":"Sara"},{"family":"Ellwood","given":"Christina"}],"issued":{"date-parts":[["2021",12]]}}},{"id":272,"uris":["http://zotero.org/users/local/dBwj8mLX/items/XBASCAQV"],"itemData":{"id":272,"type":"article-journal","container-title":"JAMA pediatrics","ISSN":"2168-6203","issue":"3","journalAbbreviation":"JAMA pediatrics","note":"publisher: American Medical Association","page":"238-239","title":"Weight-focused public health interventions—no benefit, some harm","volume":"175","author":[{"family":"Richmond","given":"Tracy K"},{"family":"Thurston","given":"Idia B"},{"family":"Sonneville","given":"Kendrin R"}],"issued":{"date-parts":[["2021"]]}}},{"id":271,"uris":["http://zotero.org/users/local/dBwj8mLX/items/FUIIKBW2"],"itemData":{"id":271,"type":"article-journal","container-title":"Journal of obesity","ISSN":"2090-0716","issue":"1","journalAbbreviation":"Journal of obesity","note":"publisher: Wiley Online Library","page":"983495","title":"The weight</w:instrText>
      </w:r>
      <w:r w:rsidR="00486EDC">
        <w:rPr>
          <w:rFonts w:ascii="Cambria Math" w:eastAsia="Calibri" w:hAnsi="Cambria Math" w:cs="Cambria Math"/>
        </w:rPr>
        <w:instrText>‐</w:instrText>
      </w:r>
      <w:r w:rsidR="00486EDC">
        <w:rPr>
          <w:rFonts w:ascii="Times" w:eastAsia="Calibri" w:hAnsi="Times" w:cstheme="minorHAnsi"/>
        </w:rPr>
        <w:instrText>inclusive versus weight</w:instrText>
      </w:r>
      <w:r w:rsidR="00486EDC">
        <w:rPr>
          <w:rFonts w:ascii="Cambria Math" w:eastAsia="Calibri" w:hAnsi="Cambria Math" w:cs="Cambria Math"/>
        </w:rPr>
        <w:instrText>‐</w:instrText>
      </w:r>
      <w:r w:rsidR="00486EDC">
        <w:rPr>
          <w:rFonts w:ascii="Times" w:eastAsia="Calibri" w:hAnsi="Times" w:cstheme="minorHAnsi"/>
        </w:rPr>
        <w:instrText>normative approach to health: evaluating the evidence for prioritizing well</w:instrText>
      </w:r>
      <w:r w:rsidR="00486EDC">
        <w:rPr>
          <w:rFonts w:ascii="Cambria Math" w:eastAsia="Calibri" w:hAnsi="Cambria Math" w:cs="Cambria Math"/>
        </w:rPr>
        <w:instrText>‐</w:instrText>
      </w:r>
      <w:r w:rsidR="00486EDC">
        <w:rPr>
          <w:rFonts w:ascii="Times" w:eastAsia="Calibri" w:hAnsi="Times" w:cstheme="minorHAnsi"/>
        </w:rPr>
        <w:instrText xml:space="preserve">being over weight loss","volume":"2014","author":[{"family":"Tylka","given":"Tracy L"},{"family":"Annunziato","given":"Rachel A"},{"family":"Burgard","given":"Deb"},{"family":"Daníelsdóttir","given":"Sigrún"},{"family":"Shuman","given":"Ellen"},{"family":"Davis","given":"Chad"},{"family":"Calogero","given":"Rachel M"}],"issued":{"date-parts":[["2014"]]}}}],"schema":"https://github.com/citation-style-language/schema/raw/master/csl-citation.json"} </w:instrText>
      </w:r>
      <w:r>
        <w:rPr>
          <w:rFonts w:ascii="Times" w:eastAsia="Calibri" w:hAnsi="Times" w:cstheme="minorHAnsi"/>
        </w:rPr>
        <w:fldChar w:fldCharType="separate"/>
      </w:r>
      <w:r w:rsidR="00486EDC">
        <w:rPr>
          <w:rFonts w:ascii="Times" w:eastAsia="Calibri" w:hAnsi="Times" w:cstheme="minorHAnsi"/>
          <w:noProof/>
        </w:rPr>
        <w:t>(Clarke et al., 2021; Richmond et al., 2021; Tylka et al., 2014)</w:t>
      </w:r>
      <w:r>
        <w:rPr>
          <w:rFonts w:ascii="Times" w:eastAsia="Calibri" w:hAnsi="Times" w:cstheme="minorHAnsi"/>
        </w:rPr>
        <w:fldChar w:fldCharType="end"/>
      </w:r>
      <w:r w:rsidRPr="000E6345">
        <w:rPr>
          <w:rFonts w:ascii="Times" w:eastAsia="Calibri" w:hAnsi="Times" w:cstheme="minorHAnsi"/>
        </w:rPr>
        <w:t>. In our trial, participants in the intervention group experienced modest and non-significant weight changes, yet other health markers</w:t>
      </w:r>
      <w:r>
        <w:rPr>
          <w:rFonts w:ascii="Times" w:eastAsia="Calibri" w:hAnsi="Times" w:cstheme="minorHAnsi"/>
        </w:rPr>
        <w:t xml:space="preserve">, </w:t>
      </w:r>
      <w:r w:rsidRPr="000E6345">
        <w:rPr>
          <w:rFonts w:ascii="Times" w:eastAsia="Calibri" w:hAnsi="Times" w:cstheme="minorHAnsi"/>
        </w:rPr>
        <w:t>including blood pressure and body composition</w:t>
      </w:r>
      <w:r>
        <w:rPr>
          <w:rFonts w:ascii="Times" w:eastAsia="Calibri" w:hAnsi="Times" w:cstheme="minorHAnsi"/>
        </w:rPr>
        <w:t xml:space="preserve">, </w:t>
      </w:r>
      <w:r w:rsidRPr="000E6345">
        <w:rPr>
          <w:rFonts w:ascii="Times" w:eastAsia="Calibri" w:hAnsi="Times" w:cstheme="minorHAnsi"/>
        </w:rPr>
        <w:t xml:space="preserve">were measured and provide valuable insights. These findings underscore the importance of considering outcomes beyond weight alone. Future research may benefit from prioritising clinically relevant health markers, such as cardiometabolic risk factors, functional capacity, and psychological well-being, rather than focusing solely on weight reduction. Such a health-centred approach aligns with current evidence supporting weight-neutral or weight-inclusive interventions </w:t>
      </w:r>
      <w:r>
        <w:rPr>
          <w:rFonts w:ascii="Times" w:eastAsia="Calibri" w:hAnsi="Times" w:cstheme="minorHAnsi"/>
        </w:rPr>
        <w:fldChar w:fldCharType="begin"/>
      </w:r>
      <w:r w:rsidR="00486EDC">
        <w:rPr>
          <w:rFonts w:ascii="Times" w:eastAsia="Calibri" w:hAnsi="Times" w:cstheme="minorHAnsi"/>
        </w:rPr>
        <w:instrText xml:space="preserve"> ADDIN ZOTERO_ITEM CSL_CITATION {"citationID":"h8l6VvrB","properties":{"formattedCitation":"(Clarke et al., 2021; Richmond et al., 2021)","plainCitation":"(Clarke et al., 2021; Richmond et al., 2021)","noteIndex":0},"citationItems":[{"id":248,"uris":["http://zotero.org/users/local/dBwj8mLX/items/JVKWE4HV"],"itemData":{"id":248,"type":"article-journal","abstract":"Abstract\n            \n              Background\n              The Well Now health and weight course teaches body respect and health gain for all. The course validates peoples’ lived experiences and knowledge through group activities and discussion with the aim of helping people to better understand their food and body stories. Well Now explores different ways of knowing, including the use and limits of body signals, like energy levels, hunger, taste and emotions and helps people keep food and behaviours in perspective by drawing attention to other factors that impact on health and wellbeing. This study undertook a service evaluation of the Well Now course to understand its acceptability for participants and its impact on diet quality, food preoccupation, physical activity and mental wellbeing.\n            \n            \n              Methods\n              This service evaluation combined quantitative pre- and post-course measures with telephone interviews with previous attendees. Paired t-tests were used to determine if there were statistically significant differences in the intended outcomes. Semi-structured qualitative telephone interviews were undertaken with previous attendees 6–12</w:instrText>
      </w:r>
      <w:r w:rsidR="00486EDC">
        <w:rPr>
          <w:rFonts w:eastAsia="Calibri"/>
        </w:rPr>
        <w:instrText> </w:instrText>
      </w:r>
      <w:r w:rsidR="00486EDC">
        <w:rPr>
          <w:rFonts w:ascii="Times" w:eastAsia="Calibri" w:hAnsi="Times" w:cstheme="minorHAnsi"/>
        </w:rPr>
        <w:instrText xml:space="preserve">months after attendance to understand how participants experienced the Well Now course.\n            \n            \n              Results\n              Significant improvements were demonstrated in diet quality, food preoccupation, physical activity and mental wellbeing outcomes. Medium effect sizes are demonstrated for mental wellbeing and diet quality, with smaller effect sizes shown for physical activity and food preoccupation. The weight and Body Mass Index (BMI) of attendees remained stable in this timeframe. The qualitative data corroborates and extends elements of the quantitative outcomes and highlights areas of the course that may benefit from further development and improvement. The findings further indicate that the Well Now approach is largely acceptable for attendees.\n            \n            \n              Conclusions\n              Well Now’s non-judgemental holistic approach facilitates change for those who complete the course, and for those who do not. This health gain approach upholds non-maleficence and beneficence, and this is demonstrated with this service evaluation for both completers and partial completers.","container-title":"BMC Health Services Research","DOI":"10.1186/s12913-021-06836-z","ISSN":"1472-6963","issue":"1","journalAbbreviation":"BMC Health Serv Res","language":"en","page":"892","source":"DOI.org (Crossref)","title":"The well now course: a service evaluation of a health gain approach to weight management","title-short":"The well now course","volume":"21","author":[{"family":"Clarke","given":"Fiona"},{"family":"Archibald","given":"Daryll"},{"family":"MacDonald","given":"Valerie"},{"family":"Huc","given":"Sara"},{"family":"Ellwood","given":"Christina"}],"issued":{"date-parts":[["2021",12]]}}},{"id":272,"uris":["http://zotero.org/users/local/dBwj8mLX/items/XBASCAQV"],"itemData":{"id":272,"type":"article-journal","container-title":"JAMA pediatrics","ISSN":"2168-6203","issue":"3","journalAbbreviation":"JAMA pediatrics","note":"publisher: American Medical Association","page":"238-239","title":"Weight-focused public health interventions—no benefit, some harm","volume":"175","author":[{"family":"Richmond","given":"Tracy K"},{"family":"Thurston","given":"Idia B"},{"family":"Sonneville","given":"Kendrin R"}],"issued":{"date-parts":[["2021"]]}}}],"schema":"https://github.com/citation-style-language/schema/raw/master/csl-citation.json"} </w:instrText>
      </w:r>
      <w:r>
        <w:rPr>
          <w:rFonts w:ascii="Times" w:eastAsia="Calibri" w:hAnsi="Times" w:cstheme="minorHAnsi"/>
        </w:rPr>
        <w:fldChar w:fldCharType="separate"/>
      </w:r>
      <w:r w:rsidR="00486EDC">
        <w:rPr>
          <w:rFonts w:ascii="Times" w:eastAsia="Calibri" w:hAnsi="Times" w:cstheme="minorHAnsi"/>
          <w:noProof/>
        </w:rPr>
        <w:t>(Clarke et al., 2021; Richmond et al., 2021)</w:t>
      </w:r>
      <w:r>
        <w:rPr>
          <w:rFonts w:ascii="Times" w:eastAsia="Calibri" w:hAnsi="Times" w:cstheme="minorHAnsi"/>
        </w:rPr>
        <w:fldChar w:fldCharType="end"/>
      </w:r>
      <w:r>
        <w:rPr>
          <w:rFonts w:ascii="Times" w:eastAsia="Calibri" w:hAnsi="Times" w:cstheme="minorHAnsi"/>
        </w:rPr>
        <w:t xml:space="preserve">  </w:t>
      </w:r>
      <w:r w:rsidRPr="000E6345">
        <w:rPr>
          <w:rFonts w:ascii="Times" w:eastAsia="Calibri" w:hAnsi="Times" w:cstheme="minorHAnsi"/>
        </w:rPr>
        <w:t>and may offer more actionable insights for improving long-term health outcomes, even in the absence of substantial weight loss.</w:t>
      </w:r>
      <w:r w:rsidR="003B659E">
        <w:rPr>
          <w:rFonts w:ascii="Times" w:eastAsia="Calibri" w:hAnsi="Times" w:cstheme="minorHAnsi"/>
        </w:rPr>
        <w:t xml:space="preserve"> </w:t>
      </w:r>
      <w:r w:rsidR="003B659E" w:rsidRPr="003B659E">
        <w:rPr>
          <w:rFonts w:ascii="Times" w:eastAsia="Calibri" w:hAnsi="Times" w:cstheme="minorHAnsi"/>
        </w:rPr>
        <w:t>The small changes observed in blood pressure are consistent with the modest weight loss in this sample. Baseline blood pressure values were generally within the normal range, so large reductions would not be expected. Therefore, the observed changes are unlikely to be clinically meaningful, though minor improvements could still be relevant in individuals with elevated baseline blood pressure.</w:t>
      </w:r>
    </w:p>
    <w:p w14:paraId="170FDE6A" w14:textId="0B2AEBE6" w:rsidR="009B7C85" w:rsidRDefault="009B7C85" w:rsidP="00D11714">
      <w:pPr>
        <w:keepNext/>
        <w:spacing w:before="240" w:after="200" w:line="480" w:lineRule="auto"/>
        <w:contextualSpacing/>
        <w:jc w:val="center"/>
        <w:rPr>
          <w:rFonts w:ascii="Times" w:eastAsia="Calibri" w:hAnsi="Times" w:cstheme="minorHAnsi"/>
          <w:b/>
        </w:rPr>
      </w:pPr>
      <w:r>
        <w:rPr>
          <w:rFonts w:ascii="Times" w:eastAsia="Calibri" w:hAnsi="Times" w:cstheme="minorHAnsi"/>
          <w:b/>
        </w:rPr>
        <w:t>Summary</w:t>
      </w:r>
    </w:p>
    <w:p w14:paraId="4885E654" w14:textId="2082F153" w:rsidR="00B82198" w:rsidRPr="00263404" w:rsidRDefault="003A2E19" w:rsidP="00C1106D">
      <w:pPr>
        <w:spacing w:line="480" w:lineRule="auto"/>
        <w:contextualSpacing/>
        <w:jc w:val="both"/>
        <w:rPr>
          <w:rFonts w:ascii="Times" w:eastAsia="Calibri" w:hAnsi="Times" w:cstheme="minorHAnsi"/>
          <w:bCs/>
        </w:rPr>
      </w:pPr>
      <w:r w:rsidRPr="003A2E19">
        <w:rPr>
          <w:rFonts w:ascii="Times" w:eastAsia="Calibri" w:hAnsi="Times" w:cstheme="minorHAnsi"/>
          <w:bCs/>
        </w:rPr>
        <w:t xml:space="preserve">This study aimed to assess the effectiveness and cost-effectiveness of the </w:t>
      </w:r>
      <w:r w:rsidRPr="009B7C85">
        <w:rPr>
          <w:rFonts w:ascii="Times" w:eastAsia="Calibri" w:hAnsi="Times" w:cstheme="minorHAnsi"/>
          <w:bCs/>
          <w:i/>
          <w:iCs/>
        </w:rPr>
        <w:t xml:space="preserve">Choosing Health </w:t>
      </w:r>
      <w:r>
        <w:rPr>
          <w:rFonts w:ascii="Times" w:eastAsia="Calibri" w:hAnsi="Times" w:cstheme="minorHAnsi"/>
          <w:bCs/>
        </w:rPr>
        <w:t xml:space="preserve">program </w:t>
      </w:r>
      <w:r w:rsidRPr="003A2E19">
        <w:rPr>
          <w:rFonts w:ascii="Times" w:eastAsia="Calibri" w:hAnsi="Times" w:cstheme="minorHAnsi"/>
          <w:bCs/>
        </w:rPr>
        <w:t>which tailor</w:t>
      </w:r>
      <w:r>
        <w:rPr>
          <w:rFonts w:ascii="Times" w:eastAsia="Calibri" w:hAnsi="Times" w:cstheme="minorHAnsi"/>
          <w:bCs/>
        </w:rPr>
        <w:t>ed</w:t>
      </w:r>
      <w:r w:rsidRPr="003A2E19">
        <w:rPr>
          <w:rFonts w:ascii="Times" w:eastAsia="Calibri" w:hAnsi="Times" w:cstheme="minorHAnsi"/>
          <w:bCs/>
        </w:rPr>
        <w:t xml:space="preserve"> weight loss and maintenance support based on individual behaviour determinants. A two-g</w:t>
      </w:r>
      <w:r>
        <w:rPr>
          <w:rFonts w:ascii="Times" w:eastAsia="Calibri" w:hAnsi="Times" w:cstheme="minorHAnsi"/>
          <w:bCs/>
        </w:rPr>
        <w:t xml:space="preserve">roup </w:t>
      </w:r>
      <w:r w:rsidRPr="003A2E19">
        <w:rPr>
          <w:rFonts w:ascii="Times" w:eastAsia="Calibri" w:hAnsi="Times" w:cstheme="minorHAnsi"/>
          <w:bCs/>
        </w:rPr>
        <w:t>RCT was conducted with 288 participants</w:t>
      </w:r>
      <w:r>
        <w:rPr>
          <w:rFonts w:ascii="Times" w:eastAsia="Calibri" w:hAnsi="Times" w:cstheme="minorHAnsi"/>
          <w:bCs/>
        </w:rPr>
        <w:t xml:space="preserve"> </w:t>
      </w:r>
      <w:r w:rsidR="00633863">
        <w:rPr>
          <w:rFonts w:ascii="Times" w:eastAsia="Calibri" w:hAnsi="Times" w:cstheme="minorHAnsi"/>
          <w:bCs/>
        </w:rPr>
        <w:t>and</w:t>
      </w:r>
      <w:r w:rsidRPr="003A2E19">
        <w:rPr>
          <w:rFonts w:ascii="Times" w:eastAsia="Calibri" w:hAnsi="Times" w:cstheme="minorHAnsi"/>
          <w:bCs/>
        </w:rPr>
        <w:t xml:space="preserve"> there was no significant difference in mean weight loss between the two groups</w:t>
      </w:r>
      <w:r w:rsidR="00633863">
        <w:rPr>
          <w:rFonts w:ascii="Times" w:eastAsia="Calibri" w:hAnsi="Times" w:cstheme="minorHAnsi"/>
          <w:bCs/>
        </w:rPr>
        <w:t xml:space="preserve"> at 6 or 12 months</w:t>
      </w:r>
      <w:r w:rsidRPr="003A2E19">
        <w:rPr>
          <w:rFonts w:ascii="Times" w:eastAsia="Calibri" w:hAnsi="Times" w:cstheme="minorHAnsi"/>
          <w:bCs/>
        </w:rPr>
        <w:t xml:space="preserve">. However, at 12 months, intervention participants </w:t>
      </w:r>
      <w:r w:rsidR="006B4340">
        <w:rPr>
          <w:rFonts w:ascii="Times" w:eastAsia="Calibri" w:hAnsi="Times" w:cstheme="minorHAnsi"/>
          <w:bCs/>
        </w:rPr>
        <w:t xml:space="preserve">had greater </w:t>
      </w:r>
      <w:r w:rsidRPr="003A2E19">
        <w:rPr>
          <w:rFonts w:ascii="Times" w:eastAsia="Calibri" w:hAnsi="Times" w:cstheme="minorHAnsi"/>
          <w:bCs/>
        </w:rPr>
        <w:t xml:space="preserve">weight loss </w:t>
      </w:r>
      <w:r w:rsidR="00B121FF">
        <w:rPr>
          <w:rFonts w:ascii="Times" w:eastAsia="Calibri" w:hAnsi="Times" w:cstheme="minorHAnsi"/>
          <w:bCs/>
        </w:rPr>
        <w:t xml:space="preserve">than </w:t>
      </w:r>
      <w:r w:rsidRPr="003A2E19">
        <w:rPr>
          <w:rFonts w:ascii="Times" w:eastAsia="Calibri" w:hAnsi="Times" w:cstheme="minorHAnsi"/>
          <w:bCs/>
        </w:rPr>
        <w:t xml:space="preserve">control participants, although the </w:t>
      </w:r>
      <w:r w:rsidR="006B4340">
        <w:rPr>
          <w:rFonts w:ascii="Times" w:eastAsia="Calibri" w:hAnsi="Times" w:cstheme="minorHAnsi"/>
          <w:bCs/>
        </w:rPr>
        <w:t xml:space="preserve">difference </w:t>
      </w:r>
      <w:r w:rsidRPr="003A2E19">
        <w:rPr>
          <w:rFonts w:ascii="Times" w:eastAsia="Calibri" w:hAnsi="Times" w:cstheme="minorHAnsi"/>
          <w:bCs/>
        </w:rPr>
        <w:t xml:space="preserve">was not statistically significant. Secondary outcomes such as blood pressure, body fat percentage, and BMI showed no significant differences, though the intervention group generally showed favourable trends. The study also found that the tailored intervention was feasible and acceptable, with dynamic tailoring of content based on behavioural changes potentially improving future interventions. </w:t>
      </w:r>
    </w:p>
    <w:p w14:paraId="6DA52CFC" w14:textId="3E219862" w:rsidR="00C1106D" w:rsidRDefault="00C1106D">
      <w:pPr>
        <w:rPr>
          <w:b/>
        </w:rPr>
      </w:pPr>
    </w:p>
    <w:p w14:paraId="34829CE4" w14:textId="77777777" w:rsidR="007515FC" w:rsidRDefault="007515FC">
      <w:pPr>
        <w:rPr>
          <w:b/>
        </w:rPr>
      </w:pPr>
      <w:r>
        <w:rPr>
          <w:b/>
        </w:rPr>
        <w:br w:type="page"/>
      </w:r>
    </w:p>
    <w:p w14:paraId="70549507" w14:textId="70382223" w:rsidR="008A7EFB" w:rsidRPr="0084539D" w:rsidRDefault="008A7EFB" w:rsidP="00C1106D">
      <w:pPr>
        <w:spacing w:line="480" w:lineRule="auto"/>
        <w:contextualSpacing/>
        <w:jc w:val="center"/>
        <w:rPr>
          <w:b/>
        </w:rPr>
      </w:pPr>
      <w:r w:rsidRPr="0084539D">
        <w:rPr>
          <w:b/>
        </w:rPr>
        <w:t xml:space="preserve">References </w:t>
      </w:r>
    </w:p>
    <w:p w14:paraId="004B580F" w14:textId="77777777" w:rsidR="00486EDC" w:rsidRPr="00486EDC" w:rsidRDefault="008D6175" w:rsidP="00486EDC">
      <w:pPr>
        <w:pStyle w:val="Bibliography"/>
      </w:pPr>
      <w:r w:rsidRPr="0084539D">
        <w:rPr>
          <w:b/>
        </w:rPr>
        <w:fldChar w:fldCharType="begin"/>
      </w:r>
      <w:r w:rsidR="00AD5D27">
        <w:rPr>
          <w:b/>
        </w:rPr>
        <w:instrText xml:space="preserve"> ADDIN ZOTERO_BIBL {"uncited":[],"omitted":[],"custom":[]} CSL_BIBLIOGRAPHY </w:instrText>
      </w:r>
      <w:r w:rsidRPr="0084539D">
        <w:rPr>
          <w:b/>
        </w:rPr>
        <w:fldChar w:fldCharType="separate"/>
      </w:r>
      <w:r w:rsidR="00486EDC" w:rsidRPr="00486EDC">
        <w:t xml:space="preserve">Abeltino, A., Riente, A., Bianchetti, G., Serantoni, C., De Spirito, M., Capezzone, S., Esposito, R., &amp; Maulucci, G. (2025). Digital applications for diet monitoring, planning, and precision nutrition for citizens and professionals: A state of the art. </w:t>
      </w:r>
      <w:r w:rsidR="00486EDC" w:rsidRPr="00486EDC">
        <w:rPr>
          <w:i/>
          <w:iCs/>
        </w:rPr>
        <w:t>Nutrition Reviews</w:t>
      </w:r>
      <w:r w:rsidR="00486EDC" w:rsidRPr="00486EDC">
        <w:t xml:space="preserve">, </w:t>
      </w:r>
      <w:r w:rsidR="00486EDC" w:rsidRPr="00486EDC">
        <w:rPr>
          <w:i/>
          <w:iCs/>
        </w:rPr>
        <w:t>83</w:t>
      </w:r>
      <w:r w:rsidR="00486EDC" w:rsidRPr="00486EDC">
        <w:t>(2), e574–e601. https://doi.org/10.1093/nutrit/nuae035</w:t>
      </w:r>
    </w:p>
    <w:p w14:paraId="657DD7F7" w14:textId="77777777" w:rsidR="00486EDC" w:rsidRPr="00486EDC" w:rsidRDefault="00486EDC" w:rsidP="00486EDC">
      <w:pPr>
        <w:pStyle w:val="Bibliography"/>
      </w:pPr>
      <w:r w:rsidRPr="00486EDC">
        <w:t xml:space="preserve">Anderson, L. N., Yoshida‐Montezuma, Y., Dewart, N., Jalil, E., Khattar, J., De Rubeis, V., Carsley, S., Griffith, L. E., &amp; Mbuagbaw, L. (2023). Obesity and weight change during the COVID‐19 pandemic in children and adults: A systematic review and meta‐analysis. </w:t>
      </w:r>
      <w:r w:rsidRPr="00486EDC">
        <w:rPr>
          <w:i/>
          <w:iCs/>
        </w:rPr>
        <w:t>Obesity Reviews</w:t>
      </w:r>
      <w:r w:rsidRPr="00486EDC">
        <w:t xml:space="preserve">, </w:t>
      </w:r>
      <w:r w:rsidRPr="00486EDC">
        <w:rPr>
          <w:i/>
          <w:iCs/>
        </w:rPr>
        <w:t>24</w:t>
      </w:r>
      <w:r w:rsidRPr="00486EDC">
        <w:t>(5), e13550. https://doi.org/10.1111/obr.13550</w:t>
      </w:r>
    </w:p>
    <w:p w14:paraId="27D3187E" w14:textId="77777777" w:rsidR="00486EDC" w:rsidRPr="00486EDC" w:rsidRDefault="00486EDC" w:rsidP="00486EDC">
      <w:pPr>
        <w:pStyle w:val="Bibliography"/>
      </w:pPr>
      <w:r w:rsidRPr="00486EDC">
        <w:t xml:space="preserve">Berry, M. P., Chwyl, C., Metzler, A. L., Sun, J. H., Dart, H., &amp; Forman, E. M. (2023). Associations between behaviour change technique clusters and weight loss outcomes of automated digital interventions: A systematic review and meta-regression. </w:t>
      </w:r>
      <w:r w:rsidRPr="00486EDC">
        <w:rPr>
          <w:i/>
          <w:iCs/>
        </w:rPr>
        <w:t>Health Psychology Review</w:t>
      </w:r>
      <w:r w:rsidRPr="00486EDC">
        <w:t xml:space="preserve">, </w:t>
      </w:r>
      <w:r w:rsidRPr="00486EDC">
        <w:rPr>
          <w:i/>
          <w:iCs/>
        </w:rPr>
        <w:t>17</w:t>
      </w:r>
      <w:r w:rsidRPr="00486EDC">
        <w:t>(4), 521–549.</w:t>
      </w:r>
    </w:p>
    <w:p w14:paraId="685F6201" w14:textId="77777777" w:rsidR="00486EDC" w:rsidRPr="00486EDC" w:rsidRDefault="00486EDC" w:rsidP="00486EDC">
      <w:pPr>
        <w:pStyle w:val="Bibliography"/>
      </w:pPr>
      <w:r w:rsidRPr="00486EDC">
        <w:t xml:space="preserve">Bush, K., Kivlahan, D. R., McDonell, M. B., Fihn, S. D., &amp; Bradley, K. A. (1998). The AUDIT alcohol consumption questions (AUDIT-C): An effective brief screening test for problem drinking. </w:t>
      </w:r>
      <w:r w:rsidRPr="00486EDC">
        <w:rPr>
          <w:i/>
          <w:iCs/>
        </w:rPr>
        <w:t>Archives of Internal Medicine</w:t>
      </w:r>
      <w:r w:rsidRPr="00486EDC">
        <w:t xml:space="preserve">, </w:t>
      </w:r>
      <w:r w:rsidRPr="00486EDC">
        <w:rPr>
          <w:i/>
          <w:iCs/>
        </w:rPr>
        <w:t>158</w:t>
      </w:r>
      <w:r w:rsidRPr="00486EDC">
        <w:t>(16), 1789–1795.</w:t>
      </w:r>
    </w:p>
    <w:p w14:paraId="2E3F9E1A" w14:textId="77777777" w:rsidR="00486EDC" w:rsidRPr="00486EDC" w:rsidRDefault="00486EDC" w:rsidP="00486EDC">
      <w:pPr>
        <w:pStyle w:val="Bibliography"/>
      </w:pPr>
      <w:r w:rsidRPr="00486EDC">
        <w:t xml:space="preserve">Buysse, D. J., Reynolds, C. F., Monk, T. H., Berman, S. R., &amp; Kupfer, D. J. (1989). The Pittsburgh Sleep Quality Index: A new instrument for psychiatric practice and research. </w:t>
      </w:r>
      <w:r w:rsidRPr="00486EDC">
        <w:rPr>
          <w:i/>
          <w:iCs/>
        </w:rPr>
        <w:t>Psychiatry Research</w:t>
      </w:r>
      <w:r w:rsidRPr="00486EDC">
        <w:t xml:space="preserve">, </w:t>
      </w:r>
      <w:r w:rsidRPr="00486EDC">
        <w:rPr>
          <w:i/>
          <w:iCs/>
        </w:rPr>
        <w:t>28</w:t>
      </w:r>
      <w:r w:rsidRPr="00486EDC">
        <w:t>(2), 193–213.</w:t>
      </w:r>
    </w:p>
    <w:p w14:paraId="59A107D6" w14:textId="77777777" w:rsidR="00486EDC" w:rsidRPr="00486EDC" w:rsidRDefault="00486EDC" w:rsidP="00486EDC">
      <w:pPr>
        <w:pStyle w:val="Bibliography"/>
      </w:pPr>
      <w:r w:rsidRPr="00486EDC">
        <w:t xml:space="preserve">Chopra, S., Malhotra, A., Ranjan, P., Vikram, N. K., Sarkar, S., Siddhu, A., Kumari, A., Kaloiya, G. S., &amp; Kumar, A. (2021). Predictors of successful weight loss outcomes amongst individuals with obesity undergoing lifestyle interventions: A systematic review. </w:t>
      </w:r>
      <w:r w:rsidRPr="00486EDC">
        <w:rPr>
          <w:i/>
          <w:iCs/>
        </w:rPr>
        <w:t>Obesity Reviews</w:t>
      </w:r>
      <w:r w:rsidRPr="00486EDC">
        <w:t xml:space="preserve">, </w:t>
      </w:r>
      <w:r w:rsidRPr="00486EDC">
        <w:rPr>
          <w:i/>
          <w:iCs/>
        </w:rPr>
        <w:t>22</w:t>
      </w:r>
      <w:r w:rsidRPr="00486EDC">
        <w:t>(3), e13148.</w:t>
      </w:r>
    </w:p>
    <w:p w14:paraId="11B68605" w14:textId="77777777" w:rsidR="00486EDC" w:rsidRPr="00486EDC" w:rsidRDefault="00486EDC" w:rsidP="00486EDC">
      <w:pPr>
        <w:pStyle w:val="Bibliography"/>
      </w:pPr>
      <w:r w:rsidRPr="00486EDC">
        <w:t xml:space="preserve">Clarke, F., Archibald, D., MacDonald, V., Huc, S., &amp; Ellwood, C. (2021). The well now course: A service evaluation of a health gain approach to weight management. </w:t>
      </w:r>
      <w:r w:rsidRPr="00486EDC">
        <w:rPr>
          <w:i/>
          <w:iCs/>
        </w:rPr>
        <w:t>BMC Health Services Research</w:t>
      </w:r>
      <w:r w:rsidRPr="00486EDC">
        <w:t xml:space="preserve">, </w:t>
      </w:r>
      <w:r w:rsidRPr="00486EDC">
        <w:rPr>
          <w:i/>
          <w:iCs/>
        </w:rPr>
        <w:t>21</w:t>
      </w:r>
      <w:r w:rsidRPr="00486EDC">
        <w:t>(1), 892. https://doi.org/10.1186/s12913-021-06836-z</w:t>
      </w:r>
    </w:p>
    <w:p w14:paraId="22402929" w14:textId="77777777" w:rsidR="00486EDC" w:rsidRPr="00486EDC" w:rsidRDefault="00486EDC" w:rsidP="00486EDC">
      <w:pPr>
        <w:pStyle w:val="Bibliography"/>
      </w:pPr>
      <w:r w:rsidRPr="00486EDC">
        <w:t xml:space="preserve">Coppini, L. Z., Waitzberg, D. L., &amp; Campos, A. C. L. (2005). Limitations and validation of bioelectrical impedance analysis in morbidly obese patients. </w:t>
      </w:r>
      <w:r w:rsidRPr="00486EDC">
        <w:rPr>
          <w:i/>
          <w:iCs/>
        </w:rPr>
        <w:t>Current Opinion in Clinical Nutrition &amp; Metabolic Care</w:t>
      </w:r>
      <w:r w:rsidRPr="00486EDC">
        <w:t xml:space="preserve">, </w:t>
      </w:r>
      <w:r w:rsidRPr="00486EDC">
        <w:rPr>
          <w:i/>
          <w:iCs/>
        </w:rPr>
        <w:t>8</w:t>
      </w:r>
      <w:r w:rsidRPr="00486EDC">
        <w:t>(3), 329–332. https://doi.org/10.1097/01.mco.0000165013.54696.64</w:t>
      </w:r>
    </w:p>
    <w:p w14:paraId="1277DE58" w14:textId="77777777" w:rsidR="00486EDC" w:rsidRPr="00486EDC" w:rsidRDefault="00486EDC" w:rsidP="00486EDC">
      <w:pPr>
        <w:pStyle w:val="Bibliography"/>
      </w:pPr>
      <w:r w:rsidRPr="00486EDC">
        <w:t xml:space="preserve">Courneya, K. S., &amp; McAuley, E. (1994). Factors Affecting the Intention-Physical Activity Relationship: Intention versus Expectation and Scale Correspondence. </w:t>
      </w:r>
      <w:r w:rsidRPr="00486EDC">
        <w:rPr>
          <w:i/>
          <w:iCs/>
        </w:rPr>
        <w:t>Research Quarterly for Exercise and Sport</w:t>
      </w:r>
      <w:r w:rsidRPr="00486EDC">
        <w:t xml:space="preserve">, </w:t>
      </w:r>
      <w:r w:rsidRPr="00486EDC">
        <w:rPr>
          <w:i/>
          <w:iCs/>
        </w:rPr>
        <w:t>65</w:t>
      </w:r>
      <w:r w:rsidRPr="00486EDC">
        <w:t>(3), 280–285. https://doi.org/10.1080/02701367.1994.10607629</w:t>
      </w:r>
    </w:p>
    <w:p w14:paraId="1B997E48" w14:textId="77777777" w:rsidR="00486EDC" w:rsidRPr="00486EDC" w:rsidRDefault="00486EDC" w:rsidP="00486EDC">
      <w:pPr>
        <w:pStyle w:val="Bibliography"/>
      </w:pPr>
      <w:r w:rsidRPr="00486EDC">
        <w:t xml:space="preserve">Dakanalis, A., Mentzelou, M., Papadopoulou, S. K., Papandreou, D., Spanoudaki, M., Vasios, G. K., Pavlidou, E., Mantzorou, M., &amp; Giaginis, C. (2023). The association of emotional eating with overweight/obesity, depression, anxiety/stress, and dietary patterns: A review of the current clinical evidence. </w:t>
      </w:r>
      <w:r w:rsidRPr="00486EDC">
        <w:rPr>
          <w:i/>
          <w:iCs/>
        </w:rPr>
        <w:t>Nutrients</w:t>
      </w:r>
      <w:r w:rsidRPr="00486EDC">
        <w:t xml:space="preserve">, </w:t>
      </w:r>
      <w:r w:rsidRPr="00486EDC">
        <w:rPr>
          <w:i/>
          <w:iCs/>
        </w:rPr>
        <w:t>15</w:t>
      </w:r>
      <w:r w:rsidRPr="00486EDC">
        <w:t>(5), 1173.</w:t>
      </w:r>
    </w:p>
    <w:p w14:paraId="6A8E5F5A" w14:textId="77777777" w:rsidR="00486EDC" w:rsidRPr="00486EDC" w:rsidRDefault="00486EDC" w:rsidP="00486EDC">
      <w:pPr>
        <w:pStyle w:val="Bibliography"/>
      </w:pPr>
      <w:r w:rsidRPr="00486EDC">
        <w:t xml:space="preserve">Davies, C. A., Spence, J. C., Vandelanotte, C., Caperchione, C. M., &amp; Mummery, W. K. (2012). Meta-analysis of internet-delivered interventions to increase physical activity levels. </w:t>
      </w:r>
      <w:r w:rsidRPr="00486EDC">
        <w:rPr>
          <w:i/>
          <w:iCs/>
        </w:rPr>
        <w:t>International Journal of Behavioral Nutrition and Physical Activity</w:t>
      </w:r>
      <w:r w:rsidRPr="00486EDC">
        <w:t xml:space="preserve">, </w:t>
      </w:r>
      <w:r w:rsidRPr="00486EDC">
        <w:rPr>
          <w:i/>
          <w:iCs/>
        </w:rPr>
        <w:t>9</w:t>
      </w:r>
      <w:r w:rsidRPr="00486EDC">
        <w:t>(1), 52.</w:t>
      </w:r>
    </w:p>
    <w:p w14:paraId="72ECFFAC" w14:textId="77777777" w:rsidR="00486EDC" w:rsidRPr="00486EDC" w:rsidRDefault="00486EDC" w:rsidP="00486EDC">
      <w:pPr>
        <w:pStyle w:val="Bibliography"/>
      </w:pPr>
      <w:r w:rsidRPr="00486EDC">
        <w:t xml:space="preserve">Drummond, M. F., Sculpher, M. J., Claxton, K., Stoddart, G. L., &amp; Torrance, G. W. (2015). </w:t>
      </w:r>
      <w:r w:rsidRPr="00486EDC">
        <w:rPr>
          <w:i/>
          <w:iCs/>
        </w:rPr>
        <w:t>Methods for the economic evaluation of health care programmes</w:t>
      </w:r>
      <w:r w:rsidRPr="00486EDC">
        <w:t>. Oxford university press.</w:t>
      </w:r>
    </w:p>
    <w:p w14:paraId="09194C9E" w14:textId="77777777" w:rsidR="00486EDC" w:rsidRPr="00486EDC" w:rsidRDefault="00486EDC" w:rsidP="00486EDC">
      <w:pPr>
        <w:pStyle w:val="Bibliography"/>
      </w:pPr>
      <w:r w:rsidRPr="00486EDC">
        <w:t xml:space="preserve">EuroQol Office. (2017). </w:t>
      </w:r>
      <w:r w:rsidRPr="00486EDC">
        <w:rPr>
          <w:i/>
          <w:iCs/>
        </w:rPr>
        <w:t>EQ-5D-5L</w:t>
      </w:r>
      <w:r w:rsidRPr="00486EDC">
        <w:t>.</w:t>
      </w:r>
    </w:p>
    <w:p w14:paraId="2A9D08DD" w14:textId="77777777" w:rsidR="00486EDC" w:rsidRPr="00486EDC" w:rsidRDefault="00486EDC" w:rsidP="00486EDC">
      <w:pPr>
        <w:pStyle w:val="Bibliography"/>
      </w:pPr>
      <w:r w:rsidRPr="00486EDC">
        <w:t xml:space="preserve">Fontana, L. (2018). Interventions to promote cardiometabolic health and slow cardiovascular ageing. </w:t>
      </w:r>
      <w:r w:rsidRPr="00486EDC">
        <w:rPr>
          <w:i/>
          <w:iCs/>
        </w:rPr>
        <w:t>Nature Reviews Cardiology</w:t>
      </w:r>
      <w:r w:rsidRPr="00486EDC">
        <w:t xml:space="preserve">, </w:t>
      </w:r>
      <w:r w:rsidRPr="00486EDC">
        <w:rPr>
          <w:i/>
          <w:iCs/>
        </w:rPr>
        <w:t>15</w:t>
      </w:r>
      <w:r w:rsidRPr="00486EDC">
        <w:t>(9), 566–577.</w:t>
      </w:r>
    </w:p>
    <w:p w14:paraId="6569DA5A" w14:textId="77777777" w:rsidR="00486EDC" w:rsidRPr="00486EDC" w:rsidRDefault="00486EDC" w:rsidP="00486EDC">
      <w:pPr>
        <w:pStyle w:val="Bibliography"/>
      </w:pPr>
      <w:r w:rsidRPr="00486EDC">
        <w:t xml:space="preserve">Gardner, B., Abraham, C., Lally, P., &amp; de Bruijn, G.-J. (2012). Towards parsimony in habit measurement: Testing the convergent and predictive validity of an automaticity subscale of the Self-Report Habit Index. </w:t>
      </w:r>
      <w:r w:rsidRPr="00486EDC">
        <w:rPr>
          <w:i/>
          <w:iCs/>
        </w:rPr>
        <w:t>International Journal of Behavioral Nutrition and Physical Activity</w:t>
      </w:r>
      <w:r w:rsidRPr="00486EDC">
        <w:t xml:space="preserve">, </w:t>
      </w:r>
      <w:r w:rsidRPr="00486EDC">
        <w:rPr>
          <w:i/>
          <w:iCs/>
        </w:rPr>
        <w:t>9</w:t>
      </w:r>
      <w:r w:rsidRPr="00486EDC">
        <w:t>(1), 102.</w:t>
      </w:r>
    </w:p>
    <w:p w14:paraId="28EAA742" w14:textId="77777777" w:rsidR="00486EDC" w:rsidRPr="00486EDC" w:rsidRDefault="00486EDC" w:rsidP="00486EDC">
      <w:pPr>
        <w:pStyle w:val="Bibliography"/>
      </w:pPr>
      <w:r w:rsidRPr="00486EDC">
        <w:t xml:space="preserve">Hagströmer, M., Oja, P., &amp; Sjöström, M. (2006). The International Physical Activity Questionnaire (IPAQ): A study of concurrent and construct validity. </w:t>
      </w:r>
      <w:r w:rsidRPr="00486EDC">
        <w:rPr>
          <w:i/>
          <w:iCs/>
        </w:rPr>
        <w:t>Public Health Nutrition</w:t>
      </w:r>
      <w:r w:rsidRPr="00486EDC">
        <w:t xml:space="preserve">, </w:t>
      </w:r>
      <w:r w:rsidRPr="00486EDC">
        <w:rPr>
          <w:i/>
          <w:iCs/>
        </w:rPr>
        <w:t>9</w:t>
      </w:r>
      <w:r w:rsidRPr="00486EDC">
        <w:t>(6), 755–762. https://doi.org/10.1079/PHN2005898</w:t>
      </w:r>
    </w:p>
    <w:p w14:paraId="4D1F4C6B" w14:textId="77777777" w:rsidR="00486EDC" w:rsidRPr="00486EDC" w:rsidRDefault="00486EDC" w:rsidP="00486EDC">
      <w:pPr>
        <w:pStyle w:val="Bibliography"/>
      </w:pPr>
      <w:r w:rsidRPr="00486EDC">
        <w:t xml:space="preserve">Herdman, M., Gudex, C., Lloyd, A., Janssen, M., Kind, P., Parkin, D., Bonsel, G., &amp; Badia, X. (2011). Development and preliminary testing of the new five-level version of EQ-5D (EQ-5D-5L). </w:t>
      </w:r>
      <w:r w:rsidRPr="00486EDC">
        <w:rPr>
          <w:i/>
          <w:iCs/>
        </w:rPr>
        <w:t>Quality of Life Research</w:t>
      </w:r>
      <w:r w:rsidRPr="00486EDC">
        <w:t xml:space="preserve">, </w:t>
      </w:r>
      <w:r w:rsidRPr="00486EDC">
        <w:rPr>
          <w:i/>
          <w:iCs/>
        </w:rPr>
        <w:t>20</w:t>
      </w:r>
      <w:r w:rsidRPr="00486EDC">
        <w:t>(10), 1727–1736.</w:t>
      </w:r>
    </w:p>
    <w:p w14:paraId="44C37C9D" w14:textId="77777777" w:rsidR="00486EDC" w:rsidRPr="00486EDC" w:rsidRDefault="00486EDC" w:rsidP="00486EDC">
      <w:pPr>
        <w:pStyle w:val="Bibliography"/>
      </w:pPr>
      <w:r w:rsidRPr="00486EDC">
        <w:t xml:space="preserve">Hopewell, S., Chan, A.-W., Collins, G. S., Hróbjartsson, A., Moher, D., Schulz, K. F., Tunn, R., Aggarwal, R., Berkwits, M., &amp; Berlin, J. A. (2025). CONSORT 2025 statement: Updated guideline for reporting randomised trials. </w:t>
      </w:r>
      <w:r w:rsidRPr="00486EDC">
        <w:rPr>
          <w:i/>
          <w:iCs/>
        </w:rPr>
        <w:t>The Lancet</w:t>
      </w:r>
      <w:r w:rsidRPr="00486EDC">
        <w:t xml:space="preserve">, </w:t>
      </w:r>
      <w:r w:rsidRPr="00486EDC">
        <w:rPr>
          <w:i/>
          <w:iCs/>
        </w:rPr>
        <w:t>405</w:t>
      </w:r>
      <w:r w:rsidRPr="00486EDC">
        <w:t>(10489), 1633–1640.</w:t>
      </w:r>
    </w:p>
    <w:p w14:paraId="1A90616A" w14:textId="77777777" w:rsidR="00486EDC" w:rsidRPr="00486EDC" w:rsidRDefault="00486EDC" w:rsidP="00486EDC">
      <w:pPr>
        <w:pStyle w:val="Bibliography"/>
      </w:pPr>
      <w:r w:rsidRPr="00486EDC">
        <w:t xml:space="preserve">Jacobsen, E., Boyers, D., Manson, P., &amp; Avenell, A. (2022). A systematic review of the evidence for non-surgical weight management for adults with severe obesity: What is cost effective and what are the implications for the design of health services? </w:t>
      </w:r>
      <w:r w:rsidRPr="00486EDC">
        <w:rPr>
          <w:i/>
          <w:iCs/>
        </w:rPr>
        <w:t>Current Obesity Reports</w:t>
      </w:r>
      <w:r w:rsidRPr="00486EDC">
        <w:t xml:space="preserve">, </w:t>
      </w:r>
      <w:r w:rsidRPr="00486EDC">
        <w:rPr>
          <w:i/>
          <w:iCs/>
        </w:rPr>
        <w:t>11</w:t>
      </w:r>
      <w:r w:rsidRPr="00486EDC">
        <w:t>(4), 356–385.</w:t>
      </w:r>
    </w:p>
    <w:p w14:paraId="2FF5D2D6" w14:textId="77777777" w:rsidR="00486EDC" w:rsidRPr="00486EDC" w:rsidRDefault="00486EDC" w:rsidP="00486EDC">
      <w:pPr>
        <w:pStyle w:val="Bibliography"/>
      </w:pPr>
      <w:r w:rsidRPr="00486EDC">
        <w:t xml:space="preserve">Kwasnicka, D., Dombrowski, S. U., White, M., &amp; Sniehotta, F. F. (2017). N-of-1 study of weight loss maintenance assessing predictors of physical activity, adherence to weight loss plan and weight change. </w:t>
      </w:r>
      <w:r w:rsidRPr="00486EDC">
        <w:rPr>
          <w:i/>
          <w:iCs/>
        </w:rPr>
        <w:t>Psychology &amp; Health</w:t>
      </w:r>
      <w:r w:rsidRPr="00486EDC">
        <w:t xml:space="preserve">, </w:t>
      </w:r>
      <w:r w:rsidRPr="00486EDC">
        <w:rPr>
          <w:i/>
          <w:iCs/>
        </w:rPr>
        <w:t>32</w:t>
      </w:r>
      <w:r w:rsidRPr="00486EDC">
        <w:t>(6), 686–708.</w:t>
      </w:r>
    </w:p>
    <w:p w14:paraId="04A61F7B" w14:textId="77777777" w:rsidR="00486EDC" w:rsidRPr="00486EDC" w:rsidRDefault="00486EDC" w:rsidP="00486EDC">
      <w:pPr>
        <w:pStyle w:val="Bibliography"/>
      </w:pPr>
      <w:r w:rsidRPr="00486EDC">
        <w:t xml:space="preserve">Kwasnicka, D., Luszczynska, A., Hagger, M. S., Quested, E., Pagoto, S. L., Verboon, P., Robinson, S., Januszewicz, A., Idziak, P., Palacz, I., &amp; Naughton, F. (2020). Theory-based digital intervention to promote weight loss and weight loss maintenance (Choosing Health): Protocol for a randomised controlled trial. </w:t>
      </w:r>
      <w:r w:rsidRPr="00486EDC">
        <w:rPr>
          <w:i/>
          <w:iCs/>
        </w:rPr>
        <w:t>BMJ Open</w:t>
      </w:r>
      <w:r w:rsidRPr="00486EDC">
        <w:t xml:space="preserve">, </w:t>
      </w:r>
      <w:r w:rsidRPr="00486EDC">
        <w:rPr>
          <w:i/>
          <w:iCs/>
        </w:rPr>
        <w:t>10</w:t>
      </w:r>
      <w:r w:rsidRPr="00486EDC">
        <w:t>(11), e040183. https://doi.org/10.1136/bmjopen-2020-040183</w:t>
      </w:r>
    </w:p>
    <w:p w14:paraId="74126CF3" w14:textId="77777777" w:rsidR="00486EDC" w:rsidRPr="00486EDC" w:rsidRDefault="00486EDC" w:rsidP="00486EDC">
      <w:pPr>
        <w:pStyle w:val="Bibliography"/>
      </w:pPr>
      <w:r w:rsidRPr="00486EDC">
        <w:t xml:space="preserve">Kwasnicka, D., Ntoumanis, N., Hunt, K., Gray, C. M., Newton, R. U., Gucciardi, D. F., Thøgersen-Ntoumani, C., Olson, J. L., McVeigh, J., Kerr, D. A., Wyke, S., Morgan, P. J., Robinson, S., Makate, M., &amp; Quested, E. (2020). A gender-sensitised weight-loss and healthy living program for men with overweight and obesity in Australian Football League settings (Aussie-FIT): A pilot randomised controlled trial. </w:t>
      </w:r>
      <w:r w:rsidRPr="00486EDC">
        <w:rPr>
          <w:i/>
          <w:iCs/>
        </w:rPr>
        <w:t>PLOS Medicine</w:t>
      </w:r>
      <w:r w:rsidRPr="00486EDC">
        <w:t xml:space="preserve">, </w:t>
      </w:r>
      <w:r w:rsidRPr="00486EDC">
        <w:rPr>
          <w:i/>
          <w:iCs/>
        </w:rPr>
        <w:t>17</w:t>
      </w:r>
      <w:r w:rsidRPr="00486EDC">
        <w:t>(8), e1003136. https://doi.org/10.1371/journal.pmed.1003136</w:t>
      </w:r>
    </w:p>
    <w:p w14:paraId="01EA9A1F" w14:textId="77777777" w:rsidR="00486EDC" w:rsidRPr="00486EDC" w:rsidRDefault="00486EDC" w:rsidP="00486EDC">
      <w:pPr>
        <w:pStyle w:val="Bibliography"/>
      </w:pPr>
      <w:r w:rsidRPr="00486EDC">
        <w:t xml:space="preserve">Kwasnicka, D., Potthoff, S., Hagger, M. S., Vandelanotte, C., Rebar, A., Short, C. E., Crook, D., &amp; Gardner, B. (2024). Challenging assumptions underlying physical activity promotion for health care professionals in Australia: A data‐prompted interview study. </w:t>
      </w:r>
      <w:r w:rsidRPr="00486EDC">
        <w:rPr>
          <w:i/>
          <w:iCs/>
        </w:rPr>
        <w:t>Health Promotion Journal of Australia</w:t>
      </w:r>
      <w:r w:rsidRPr="00486EDC">
        <w:t xml:space="preserve">, </w:t>
      </w:r>
      <w:r w:rsidRPr="00486EDC">
        <w:rPr>
          <w:i/>
          <w:iCs/>
        </w:rPr>
        <w:t>35</w:t>
      </w:r>
      <w:r w:rsidRPr="00486EDC">
        <w:t>(2), 542–550. https://doi.org/10.1002/hpja.784</w:t>
      </w:r>
    </w:p>
    <w:p w14:paraId="202743D9" w14:textId="77777777" w:rsidR="00486EDC" w:rsidRPr="00486EDC" w:rsidRDefault="00486EDC" w:rsidP="00486EDC">
      <w:pPr>
        <w:pStyle w:val="Bibliography"/>
      </w:pPr>
      <w:r w:rsidRPr="00486EDC">
        <w:t xml:space="preserve">Kwasnicka, D., Presseau, J., White, M., &amp; Sniehotta, F. F. (2013). Does planning how to cope with anticipated barriers facilitate health-related behaviour change? A systematic review. </w:t>
      </w:r>
      <w:r w:rsidRPr="00486EDC">
        <w:rPr>
          <w:i/>
          <w:iCs/>
        </w:rPr>
        <w:t>Health Psychology Review</w:t>
      </w:r>
      <w:r w:rsidRPr="00486EDC">
        <w:t xml:space="preserve">, </w:t>
      </w:r>
      <w:r w:rsidRPr="00486EDC">
        <w:rPr>
          <w:i/>
          <w:iCs/>
        </w:rPr>
        <w:t>7</w:t>
      </w:r>
      <w:r w:rsidRPr="00486EDC">
        <w:t>(2), 129–145.</w:t>
      </w:r>
    </w:p>
    <w:p w14:paraId="1D62923C" w14:textId="77777777" w:rsidR="00486EDC" w:rsidRPr="00486EDC" w:rsidRDefault="00486EDC" w:rsidP="00486EDC">
      <w:pPr>
        <w:pStyle w:val="Bibliography"/>
      </w:pPr>
      <w:r w:rsidRPr="00486EDC">
        <w:t xml:space="preserve">Kwasnicka, D., Ten Hoor, G. A., van Dongen, A., Gruszczyńska, E., Hagger, M. S., Hamilton, K., Hankonen, N., Heino, M. T. J., Kotzur, M., &amp; Noone, C. (2021). Promoting scientific integrity through open science in health psychology: Results of the Synergy Expert Meeting of the European health psychology society. </w:t>
      </w:r>
      <w:r w:rsidRPr="00486EDC">
        <w:rPr>
          <w:i/>
          <w:iCs/>
        </w:rPr>
        <w:t>Health Psychology Review</w:t>
      </w:r>
      <w:r w:rsidRPr="00486EDC">
        <w:t xml:space="preserve">, </w:t>
      </w:r>
      <w:r w:rsidRPr="00486EDC">
        <w:rPr>
          <w:i/>
          <w:iCs/>
        </w:rPr>
        <w:t>15</w:t>
      </w:r>
      <w:r w:rsidRPr="00486EDC">
        <w:t>(3), 333–349.</w:t>
      </w:r>
    </w:p>
    <w:p w14:paraId="6990CD54" w14:textId="77777777" w:rsidR="00486EDC" w:rsidRPr="00486EDC" w:rsidRDefault="00486EDC" w:rsidP="00486EDC">
      <w:pPr>
        <w:pStyle w:val="Bibliography"/>
      </w:pPr>
      <w:r w:rsidRPr="00486EDC">
        <w:t xml:space="preserve">Kwasnicka, D., Vandelanotte, C., Rebar, A., Gardner, B., Short, C., Duncan, M., Crook, D., &amp; Hagger, M. S. (2017). Comparing motivational, self-regulatory and habitual processes in a computer-tailored physical activity intervention in hospital employees-protocol for the PATHS randomised controlled trial. </w:t>
      </w:r>
      <w:r w:rsidRPr="00486EDC">
        <w:rPr>
          <w:i/>
          <w:iCs/>
        </w:rPr>
        <w:t>BMC Public Health</w:t>
      </w:r>
      <w:r w:rsidRPr="00486EDC">
        <w:t xml:space="preserve">, </w:t>
      </w:r>
      <w:r w:rsidRPr="00486EDC">
        <w:rPr>
          <w:i/>
          <w:iCs/>
        </w:rPr>
        <w:t>17</w:t>
      </w:r>
      <w:r w:rsidRPr="00486EDC">
        <w:t>, 1–16.</w:t>
      </w:r>
    </w:p>
    <w:p w14:paraId="7321FEEE" w14:textId="77777777" w:rsidR="00486EDC" w:rsidRPr="00486EDC" w:rsidRDefault="00486EDC" w:rsidP="00486EDC">
      <w:pPr>
        <w:pStyle w:val="Bibliography"/>
      </w:pPr>
      <w:r w:rsidRPr="00486EDC">
        <w:t xml:space="preserve">Moore, G. F., Audrey, S., Barker, M., Bond, L., Bonell, C., Hardeman, W., Moore, L., O’Cathain, A., Tinati, T., Wight, D., &amp; Baird, J. (2014). </w:t>
      </w:r>
      <w:r w:rsidRPr="00486EDC">
        <w:rPr>
          <w:i/>
          <w:iCs/>
        </w:rPr>
        <w:t>Process evaluation of complex interventions: UK Medical Research Council (MRC) guidance</w:t>
      </w:r>
      <w:r w:rsidRPr="00486EDC">
        <w:t>.</w:t>
      </w:r>
    </w:p>
    <w:p w14:paraId="7A3DF47B" w14:textId="77777777" w:rsidR="00486EDC" w:rsidRPr="00486EDC" w:rsidRDefault="00486EDC" w:rsidP="00486EDC">
      <w:pPr>
        <w:pStyle w:val="Bibliography"/>
      </w:pPr>
      <w:r w:rsidRPr="00486EDC">
        <w:t xml:space="preserve">Nutter, S., Eggerichs, L. A., Nagpal, T. S., Ramos Salas, X., Chin Chea, C., Saiful, S., Ralston, J., Barata‐Cavalcanti, O., Batz, C., &amp; Baur, L. A. (2024). Changing the global obesity narrative to recognize and reduce weight stigma: A position statement from the World Obesity Federation. </w:t>
      </w:r>
      <w:r w:rsidRPr="00486EDC">
        <w:rPr>
          <w:i/>
          <w:iCs/>
        </w:rPr>
        <w:t>Obesity Reviews</w:t>
      </w:r>
      <w:r w:rsidRPr="00486EDC">
        <w:t xml:space="preserve">, </w:t>
      </w:r>
      <w:r w:rsidRPr="00486EDC">
        <w:rPr>
          <w:i/>
          <w:iCs/>
        </w:rPr>
        <w:t>25</w:t>
      </w:r>
      <w:r w:rsidRPr="00486EDC">
        <w:t>(1), e13642.</w:t>
      </w:r>
    </w:p>
    <w:p w14:paraId="35D914FC" w14:textId="77777777" w:rsidR="00486EDC" w:rsidRPr="00486EDC" w:rsidRDefault="00486EDC" w:rsidP="00486EDC">
      <w:pPr>
        <w:pStyle w:val="Bibliography"/>
      </w:pPr>
      <w:r w:rsidRPr="00486EDC">
        <w:t xml:space="preserve">Palacz-Poborczyk, I., Idziak, P., Januszewicz, A., Luszczynska, A., Quested, E., Naughton, F., Hagger, M. S., Pagoto, S., Verboon, P., &amp; Robinson, S. (2022). Developing the" Choosing Health" Digital Weight Loss and Maintenance Intervention: Intervention Mapping Study. </w:t>
      </w:r>
      <w:r w:rsidRPr="00486EDC">
        <w:rPr>
          <w:i/>
          <w:iCs/>
        </w:rPr>
        <w:t>Journal of Medical Internet Research</w:t>
      </w:r>
      <w:r w:rsidRPr="00486EDC">
        <w:t xml:space="preserve">, </w:t>
      </w:r>
      <w:r w:rsidRPr="00486EDC">
        <w:rPr>
          <w:i/>
          <w:iCs/>
        </w:rPr>
        <w:t>24</w:t>
      </w:r>
      <w:r w:rsidRPr="00486EDC">
        <w:t>(10), e34089.</w:t>
      </w:r>
    </w:p>
    <w:p w14:paraId="6406DC97" w14:textId="77777777" w:rsidR="00486EDC" w:rsidRPr="00486EDC" w:rsidRDefault="00486EDC" w:rsidP="00486EDC">
      <w:pPr>
        <w:pStyle w:val="Bibliography"/>
      </w:pPr>
      <w:r w:rsidRPr="00486EDC">
        <w:t xml:space="preserve">Palacz-Poborczyk, I., Naughton, F., Luszczynska, A., Januszewicz, A., Quested, E., Hagger, M. S., Pagoto, S., Verboon, P., Robinson, S., &amp; Kwasnicka, D. (2024). </w:t>
      </w:r>
      <w:r w:rsidRPr="00486EDC">
        <w:rPr>
          <w:i/>
          <w:iCs/>
        </w:rPr>
        <w:t>Choosing Health</w:t>
      </w:r>
      <w:r w:rsidRPr="00486EDC">
        <w:t xml:space="preserve">: Acceptability and feasibility of a theory-based, online-delivered, tailored weight loss, and weight loss maintenance intervention. </w:t>
      </w:r>
      <w:r w:rsidRPr="00486EDC">
        <w:rPr>
          <w:i/>
          <w:iCs/>
        </w:rPr>
        <w:t>Translational Behavioral Medicine</w:t>
      </w:r>
      <w:r w:rsidRPr="00486EDC">
        <w:t xml:space="preserve">, </w:t>
      </w:r>
      <w:r w:rsidRPr="00486EDC">
        <w:rPr>
          <w:i/>
          <w:iCs/>
        </w:rPr>
        <w:t>14</w:t>
      </w:r>
      <w:r w:rsidRPr="00486EDC">
        <w:t>(7), 434–443. https://doi.org/10.1093/tbm/ibae023</w:t>
      </w:r>
    </w:p>
    <w:p w14:paraId="76496CE9" w14:textId="77777777" w:rsidR="00486EDC" w:rsidRPr="00486EDC" w:rsidRDefault="00486EDC" w:rsidP="00486EDC">
      <w:pPr>
        <w:pStyle w:val="Bibliography"/>
      </w:pPr>
      <w:r w:rsidRPr="00486EDC">
        <w:t xml:space="preserve">Perski, O., Hébert, E. T., Naughton, F., Hekler, E. B., Brown, J., &amp; Businelle, M. S. (2022). Technology‐mediated just‐in‐time adaptive interventions (JITAIs) to reduce harmful substance use: A systematic review. </w:t>
      </w:r>
      <w:r w:rsidRPr="00486EDC">
        <w:rPr>
          <w:i/>
          <w:iCs/>
        </w:rPr>
        <w:t>Addiction</w:t>
      </w:r>
      <w:r w:rsidRPr="00486EDC">
        <w:t xml:space="preserve">, </w:t>
      </w:r>
      <w:r w:rsidRPr="00486EDC">
        <w:rPr>
          <w:i/>
          <w:iCs/>
        </w:rPr>
        <w:t>117</w:t>
      </w:r>
      <w:r w:rsidRPr="00486EDC">
        <w:t>(5), 1220–1241.</w:t>
      </w:r>
    </w:p>
    <w:p w14:paraId="79E42199" w14:textId="77777777" w:rsidR="00486EDC" w:rsidRPr="00486EDC" w:rsidRDefault="00486EDC" w:rsidP="00486EDC">
      <w:pPr>
        <w:pStyle w:val="Bibliography"/>
      </w:pPr>
      <w:r w:rsidRPr="00486EDC">
        <w:t xml:space="preserve">Perski, O., Kale, D., Leppin, C., Okpako, T., Simons, D., Goldstein, S. P., Hekler, E., &amp; Brown, J. (2024). Supervised machine learning to predict smoking lapses from Ecological Momentary Assessments and sensor data: Implications for just-in-time adaptive intervention development. </w:t>
      </w:r>
      <w:r w:rsidRPr="00486EDC">
        <w:rPr>
          <w:i/>
          <w:iCs/>
        </w:rPr>
        <w:t>PLOS Digital Health</w:t>
      </w:r>
      <w:r w:rsidRPr="00486EDC">
        <w:t xml:space="preserve">, </w:t>
      </w:r>
      <w:r w:rsidRPr="00486EDC">
        <w:rPr>
          <w:i/>
          <w:iCs/>
        </w:rPr>
        <w:t>3</w:t>
      </w:r>
      <w:r w:rsidRPr="00486EDC">
        <w:t>(8), e0000594.</w:t>
      </w:r>
    </w:p>
    <w:p w14:paraId="3FE9EDA2" w14:textId="77777777" w:rsidR="00486EDC" w:rsidRPr="00486EDC" w:rsidRDefault="00486EDC" w:rsidP="00486EDC">
      <w:pPr>
        <w:pStyle w:val="Bibliography"/>
      </w:pPr>
      <w:r w:rsidRPr="00486EDC">
        <w:t xml:space="preserve">Perski, O., Keller, J., Kale, D., Asare, B. Y.-A., Schneider, V., Powell, D., Naughton, F., Ten Hoor, G., Verboon, P., &amp; Kwasnicka, D. (2022). Understanding health behaviours in context: A systematic review and meta-analysis of ecological momentary assessment studies of five key health behaviours. </w:t>
      </w:r>
      <w:r w:rsidRPr="00486EDC">
        <w:rPr>
          <w:i/>
          <w:iCs/>
        </w:rPr>
        <w:t>Health Psychology Review</w:t>
      </w:r>
      <w:r w:rsidRPr="00486EDC">
        <w:t xml:space="preserve">, </w:t>
      </w:r>
      <w:r w:rsidRPr="00486EDC">
        <w:rPr>
          <w:i/>
          <w:iCs/>
        </w:rPr>
        <w:t>16</w:t>
      </w:r>
      <w:r w:rsidRPr="00486EDC">
        <w:t>(4), 576–601.</w:t>
      </w:r>
    </w:p>
    <w:p w14:paraId="0C4E2DDB" w14:textId="77777777" w:rsidR="00486EDC" w:rsidRPr="00486EDC" w:rsidRDefault="00486EDC" w:rsidP="00486EDC">
      <w:pPr>
        <w:pStyle w:val="Bibliography"/>
      </w:pPr>
      <w:r w:rsidRPr="00486EDC">
        <w:t xml:space="preserve">Presseau, J., Sniehotta, F. F., Francis, J. J., &amp; Campbell, N. C. (2009). Multiple goals and time constraints: Perceived impact on physicians’ performance of evidence-based behaviours. </w:t>
      </w:r>
      <w:r w:rsidRPr="00486EDC">
        <w:rPr>
          <w:i/>
          <w:iCs/>
        </w:rPr>
        <w:t>Implementation Science</w:t>
      </w:r>
      <w:r w:rsidRPr="00486EDC">
        <w:t xml:space="preserve">, </w:t>
      </w:r>
      <w:r w:rsidRPr="00486EDC">
        <w:rPr>
          <w:i/>
          <w:iCs/>
        </w:rPr>
        <w:t>4</w:t>
      </w:r>
      <w:r w:rsidRPr="00486EDC">
        <w:t>(1), Article 1.</w:t>
      </w:r>
    </w:p>
    <w:p w14:paraId="2E41E168" w14:textId="77777777" w:rsidR="00486EDC" w:rsidRPr="00486EDC" w:rsidRDefault="00486EDC" w:rsidP="00486EDC">
      <w:pPr>
        <w:pStyle w:val="Bibliography"/>
      </w:pPr>
      <w:r w:rsidRPr="00486EDC">
        <w:t xml:space="preserve">Qadah, R. M., Al-Sharman, A., Shalash, R. J., &amp; Arumugam, A. (2024). Within- and between-day reliability of bioelectrical impedance analysis using a novel Tanita multi-frequency body composition analyzer (MC-780PMA) in healthy young adults. </w:t>
      </w:r>
      <w:r w:rsidRPr="00486EDC">
        <w:rPr>
          <w:i/>
          <w:iCs/>
        </w:rPr>
        <w:t>Fizjoterapia Polska</w:t>
      </w:r>
      <w:r w:rsidRPr="00486EDC">
        <w:t xml:space="preserve">, </w:t>
      </w:r>
      <w:r w:rsidRPr="00486EDC">
        <w:rPr>
          <w:i/>
          <w:iCs/>
        </w:rPr>
        <w:t>24</w:t>
      </w:r>
      <w:r w:rsidRPr="00486EDC">
        <w:t>(2), 275–279. https://doi.org/10.56984/8ZG5608ZD5</w:t>
      </w:r>
    </w:p>
    <w:p w14:paraId="30712B1F" w14:textId="77777777" w:rsidR="00486EDC" w:rsidRPr="00486EDC" w:rsidRDefault="00486EDC" w:rsidP="00486EDC">
      <w:pPr>
        <w:pStyle w:val="Bibliography"/>
      </w:pPr>
      <w:r w:rsidRPr="00486EDC">
        <w:t xml:space="preserve">Rhodes, R. E., Hunt Matheson, D., &amp; Mark, R. (2010). Evaluation of social cognitive scaling response options in the physical activity domain. </w:t>
      </w:r>
      <w:r w:rsidRPr="00486EDC">
        <w:rPr>
          <w:i/>
          <w:iCs/>
        </w:rPr>
        <w:t>Measurement in Physical Education and Exercise Science</w:t>
      </w:r>
      <w:r w:rsidRPr="00486EDC">
        <w:t xml:space="preserve">, </w:t>
      </w:r>
      <w:r w:rsidRPr="00486EDC">
        <w:rPr>
          <w:i/>
          <w:iCs/>
        </w:rPr>
        <w:t>14</w:t>
      </w:r>
      <w:r w:rsidRPr="00486EDC">
        <w:t>(3), 137–150.</w:t>
      </w:r>
    </w:p>
    <w:p w14:paraId="00902406" w14:textId="77777777" w:rsidR="00486EDC" w:rsidRPr="00486EDC" w:rsidRDefault="00486EDC" w:rsidP="00486EDC">
      <w:pPr>
        <w:pStyle w:val="Bibliography"/>
      </w:pPr>
      <w:r w:rsidRPr="00486EDC">
        <w:t xml:space="preserve">Richmond, T. K., Thurston, I. B., &amp; Sonneville, K. R. (2021). Weight-focused public health interventions—No benefit, some harm. </w:t>
      </w:r>
      <w:r w:rsidRPr="00486EDC">
        <w:rPr>
          <w:i/>
          <w:iCs/>
        </w:rPr>
        <w:t>JAMA Pediatrics</w:t>
      </w:r>
      <w:r w:rsidRPr="00486EDC">
        <w:t xml:space="preserve">, </w:t>
      </w:r>
      <w:r w:rsidRPr="00486EDC">
        <w:rPr>
          <w:i/>
          <w:iCs/>
        </w:rPr>
        <w:t>175</w:t>
      </w:r>
      <w:r w:rsidRPr="00486EDC">
        <w:t>(3), 238–239.</w:t>
      </w:r>
    </w:p>
    <w:p w14:paraId="34C2B2E7" w14:textId="77777777" w:rsidR="00486EDC" w:rsidRPr="00486EDC" w:rsidRDefault="00486EDC" w:rsidP="00486EDC">
      <w:pPr>
        <w:pStyle w:val="Bibliography"/>
      </w:pPr>
      <w:r w:rsidRPr="00486EDC">
        <w:t xml:space="preserve">Roe, L., Strong, C., Whiteside, C., Neil, A., &amp; Mant, D. (1994). Dietary intervention in primary care: Validity of the DINE method for diet assessment. </w:t>
      </w:r>
      <w:r w:rsidRPr="00486EDC">
        <w:rPr>
          <w:i/>
          <w:iCs/>
        </w:rPr>
        <w:t>Family Practice</w:t>
      </w:r>
      <w:r w:rsidRPr="00486EDC">
        <w:t xml:space="preserve">, </w:t>
      </w:r>
      <w:r w:rsidRPr="00486EDC">
        <w:rPr>
          <w:i/>
          <w:iCs/>
        </w:rPr>
        <w:t>11</w:t>
      </w:r>
      <w:r w:rsidRPr="00486EDC">
        <w:t>(4), 375–381.</w:t>
      </w:r>
    </w:p>
    <w:p w14:paraId="2C560EA7" w14:textId="77777777" w:rsidR="00486EDC" w:rsidRPr="00486EDC" w:rsidRDefault="00486EDC" w:rsidP="00486EDC">
      <w:pPr>
        <w:pStyle w:val="Bibliography"/>
      </w:pPr>
      <w:r w:rsidRPr="00486EDC">
        <w:t xml:space="preserve">Sainsbury, K., Halmos, E. P., Knowles, S., Mullan, B., &amp; Tye-Din, J. A. (2018). Maintenance of a gluten free diet in coeliac disease: The roles of self-regulation, habit, psychological resources, motivation, support, and goal priority. </w:t>
      </w:r>
      <w:r w:rsidRPr="00486EDC">
        <w:rPr>
          <w:i/>
          <w:iCs/>
        </w:rPr>
        <w:t>Appetite</w:t>
      </w:r>
      <w:r w:rsidRPr="00486EDC">
        <w:t xml:space="preserve">, </w:t>
      </w:r>
      <w:r w:rsidRPr="00486EDC">
        <w:rPr>
          <w:i/>
          <w:iCs/>
        </w:rPr>
        <w:t>125</w:t>
      </w:r>
      <w:r w:rsidRPr="00486EDC">
        <w:t>, 356–366. https://doi.org/10.1016/j.appet.2018.02.023</w:t>
      </w:r>
    </w:p>
    <w:p w14:paraId="7C7CEDA0" w14:textId="77777777" w:rsidR="00486EDC" w:rsidRPr="00486EDC" w:rsidRDefault="00486EDC" w:rsidP="00486EDC">
      <w:pPr>
        <w:pStyle w:val="Bibliography"/>
      </w:pPr>
      <w:r w:rsidRPr="00486EDC">
        <w:t xml:space="preserve">Samuel, M., Park, R. Y., Eastwood, S. V., Eto, F., Morton, C. E., Stow, D., Bacon, S., Mehrkar, A., Morley, J., Dillingham, I., Inglesby, P., Hulme, W. J., Khunti, K., Mathur, R., Valabhji, J., MacKenna, B., Finer, S., &amp; The OpenSAFELY Collaborative. (2024). Trends in weight gain recorded in English primary care before and during the Coronavirus-19 pandemic: An observational cohort study using the OpenSAFELY platform. </w:t>
      </w:r>
      <w:r w:rsidRPr="00486EDC">
        <w:rPr>
          <w:i/>
          <w:iCs/>
        </w:rPr>
        <w:t>PLOS Medicine</w:t>
      </w:r>
      <w:r w:rsidRPr="00486EDC">
        <w:t xml:space="preserve">, </w:t>
      </w:r>
      <w:r w:rsidRPr="00486EDC">
        <w:rPr>
          <w:i/>
          <w:iCs/>
        </w:rPr>
        <w:t>21</w:t>
      </w:r>
      <w:r w:rsidRPr="00486EDC">
        <w:t>(6), e1004398. https://doi.org/10.1371/journal.pmed.1004398</w:t>
      </w:r>
    </w:p>
    <w:p w14:paraId="5FB50A39" w14:textId="77777777" w:rsidR="00486EDC" w:rsidRPr="00486EDC" w:rsidRDefault="00486EDC" w:rsidP="00486EDC">
      <w:pPr>
        <w:pStyle w:val="Bibliography"/>
      </w:pPr>
      <w:r w:rsidRPr="00486EDC">
        <w:t xml:space="preserve">Sattar, N., Gill, J. M., &amp; Alazawi, W. (2020). Improving prevention strategies for cardiometabolic disease. </w:t>
      </w:r>
      <w:r w:rsidRPr="00486EDC">
        <w:rPr>
          <w:i/>
          <w:iCs/>
        </w:rPr>
        <w:t>Nature Medicine</w:t>
      </w:r>
      <w:r w:rsidRPr="00486EDC">
        <w:t xml:space="preserve">, </w:t>
      </w:r>
      <w:r w:rsidRPr="00486EDC">
        <w:rPr>
          <w:i/>
          <w:iCs/>
        </w:rPr>
        <w:t>26</w:t>
      </w:r>
      <w:r w:rsidRPr="00486EDC">
        <w:t>(3), 320–325.</w:t>
      </w:r>
    </w:p>
    <w:p w14:paraId="3F560EF0" w14:textId="77777777" w:rsidR="00486EDC" w:rsidRPr="00486EDC" w:rsidRDefault="00486EDC" w:rsidP="00486EDC">
      <w:pPr>
        <w:pStyle w:val="Bibliography"/>
      </w:pPr>
      <w:r w:rsidRPr="00486EDC">
        <w:t xml:space="preserve">Skinner, R., Gonet, V., Currie, S., Hoddinott, P., &amp; Dombrowski, S. U. (2020). A systematic review with meta‐analyses of text message‐delivered behaviour change interventions for weight loss and weight loss maintenance. </w:t>
      </w:r>
      <w:r w:rsidRPr="00486EDC">
        <w:rPr>
          <w:i/>
          <w:iCs/>
        </w:rPr>
        <w:t>Obesity Reviews</w:t>
      </w:r>
      <w:r w:rsidRPr="00486EDC">
        <w:t xml:space="preserve">, </w:t>
      </w:r>
      <w:r w:rsidRPr="00486EDC">
        <w:rPr>
          <w:i/>
          <w:iCs/>
        </w:rPr>
        <w:t>21</w:t>
      </w:r>
      <w:r w:rsidRPr="00486EDC">
        <w:t>(6), e12999.</w:t>
      </w:r>
    </w:p>
    <w:p w14:paraId="6387EC0B" w14:textId="77777777" w:rsidR="00486EDC" w:rsidRPr="00486EDC" w:rsidRDefault="00486EDC" w:rsidP="00486EDC">
      <w:pPr>
        <w:pStyle w:val="Bibliography"/>
      </w:pPr>
      <w:r w:rsidRPr="00486EDC">
        <w:t xml:space="preserve">Sniehotta, F. F., Schwarzer, R., Scholz, U., &amp; Schüz, B. (2005). Action planning and coping planning for long‐term lifestyle change: Theory and assessment. </w:t>
      </w:r>
      <w:r w:rsidRPr="00486EDC">
        <w:rPr>
          <w:i/>
          <w:iCs/>
        </w:rPr>
        <w:t>European Journal of Social Psychology</w:t>
      </w:r>
      <w:r w:rsidRPr="00486EDC">
        <w:t xml:space="preserve">, </w:t>
      </w:r>
      <w:r w:rsidRPr="00486EDC">
        <w:rPr>
          <w:i/>
          <w:iCs/>
        </w:rPr>
        <w:t>35</w:t>
      </w:r>
      <w:r w:rsidRPr="00486EDC">
        <w:t>(4), 565–576.</w:t>
      </w:r>
    </w:p>
    <w:p w14:paraId="7077608C" w14:textId="77777777" w:rsidR="00486EDC" w:rsidRPr="00486EDC" w:rsidRDefault="00486EDC" w:rsidP="00486EDC">
      <w:pPr>
        <w:pStyle w:val="Bibliography"/>
      </w:pPr>
      <w:r w:rsidRPr="00486EDC">
        <w:t xml:space="preserve">Tate, D. F. (2001). Using Internet Technology to Deliver a Behavioral Weight Loss Program. </w:t>
      </w:r>
      <w:r w:rsidRPr="00486EDC">
        <w:rPr>
          <w:i/>
          <w:iCs/>
        </w:rPr>
        <w:t>JAMA</w:t>
      </w:r>
      <w:r w:rsidRPr="00486EDC">
        <w:t xml:space="preserve">, </w:t>
      </w:r>
      <w:r w:rsidRPr="00486EDC">
        <w:rPr>
          <w:i/>
          <w:iCs/>
        </w:rPr>
        <w:t>285</w:t>
      </w:r>
      <w:r w:rsidRPr="00486EDC">
        <w:t>(9), 1172. https://doi.org/10.1001/jama.285.9.1172</w:t>
      </w:r>
    </w:p>
    <w:p w14:paraId="2EBFD30C" w14:textId="77777777" w:rsidR="00486EDC" w:rsidRPr="00486EDC" w:rsidRDefault="00486EDC" w:rsidP="00486EDC">
      <w:pPr>
        <w:pStyle w:val="Bibliography"/>
      </w:pPr>
      <w:r w:rsidRPr="00486EDC">
        <w:t xml:space="preserve">Tate, D. F., Jackvony, E. H., &amp; Wing, R. R. (2006). A Randomized Trial Comparing Human e-Mail Counseling, Computer-Automated Tailored Counseling, and No Counseling in an Internet Weight Loss Program. </w:t>
      </w:r>
      <w:r w:rsidRPr="00486EDC">
        <w:rPr>
          <w:i/>
          <w:iCs/>
        </w:rPr>
        <w:t>Archives of Internal Medicine</w:t>
      </w:r>
      <w:r w:rsidRPr="00486EDC">
        <w:t xml:space="preserve">, </w:t>
      </w:r>
      <w:r w:rsidRPr="00486EDC">
        <w:rPr>
          <w:i/>
          <w:iCs/>
        </w:rPr>
        <w:t>166</w:t>
      </w:r>
      <w:r w:rsidRPr="00486EDC">
        <w:t>(15), 1620. https://doi.org/10.1001/archinte.166.15.1620</w:t>
      </w:r>
    </w:p>
    <w:p w14:paraId="10103453" w14:textId="77777777" w:rsidR="00486EDC" w:rsidRPr="00486EDC" w:rsidRDefault="00486EDC" w:rsidP="00486EDC">
      <w:pPr>
        <w:pStyle w:val="Bibliography"/>
      </w:pPr>
      <w:r w:rsidRPr="00486EDC">
        <w:t xml:space="preserve">Tylka, T. L., Annunziato, R. A., Burgard, D., Daníelsdóttir, S., Shuman, E., Davis, C., &amp; Calogero, R. M. (2014). The weight‐inclusive versus weight‐normative approach to health: Evaluating the evidence for prioritizing well‐being over weight loss. </w:t>
      </w:r>
      <w:r w:rsidRPr="00486EDC">
        <w:rPr>
          <w:i/>
          <w:iCs/>
        </w:rPr>
        <w:t>Journal of Obesity</w:t>
      </w:r>
      <w:r w:rsidRPr="00486EDC">
        <w:t xml:space="preserve">, </w:t>
      </w:r>
      <w:r w:rsidRPr="00486EDC">
        <w:rPr>
          <w:i/>
          <w:iCs/>
        </w:rPr>
        <w:t>2014</w:t>
      </w:r>
      <w:r w:rsidRPr="00486EDC">
        <w:t>(1), 983495.</w:t>
      </w:r>
    </w:p>
    <w:p w14:paraId="58B41A22" w14:textId="77777777" w:rsidR="00486EDC" w:rsidRPr="00486EDC" w:rsidRDefault="00486EDC" w:rsidP="00486EDC">
      <w:pPr>
        <w:pStyle w:val="Bibliography"/>
      </w:pPr>
      <w:r w:rsidRPr="00486EDC">
        <w:t xml:space="preserve">Verney, J., Metz, L., Chaplais, E., Cardenoux, C., Pereira, B., &amp; Thivel, D. (2016). Bioelectrical impedance is an accurate method to assess body composition in obese but not severely obese adolescents. </w:t>
      </w:r>
      <w:r w:rsidRPr="00486EDC">
        <w:rPr>
          <w:i/>
          <w:iCs/>
        </w:rPr>
        <w:t>Nutrition Research (New York, N.Y.)</w:t>
      </w:r>
      <w:r w:rsidRPr="00486EDC">
        <w:t xml:space="preserve">, </w:t>
      </w:r>
      <w:r w:rsidRPr="00486EDC">
        <w:rPr>
          <w:i/>
          <w:iCs/>
        </w:rPr>
        <w:t>36</w:t>
      </w:r>
      <w:r w:rsidRPr="00486EDC">
        <w:t>(7), 663–670. https://doi.org/10.1016/j.nutres.2016.04.003</w:t>
      </w:r>
    </w:p>
    <w:p w14:paraId="105B7D38" w14:textId="77777777" w:rsidR="00486EDC" w:rsidRPr="00486EDC" w:rsidRDefault="00486EDC" w:rsidP="00486EDC">
      <w:pPr>
        <w:pStyle w:val="Bibliography"/>
      </w:pPr>
      <w:r w:rsidRPr="00486EDC">
        <w:t xml:space="preserve">Warburton, D. E., Jamnik, V., Bredin, S. S., Shephard, R. J., &amp; Gledhill, N. (2018). The 2019 Physical Activity Readiness Questionnaire for Everyone (PAR-Q+) and electronic Physical Activity Readiness Medical Examination (ePARmed-X+). </w:t>
      </w:r>
      <w:r w:rsidRPr="00486EDC">
        <w:rPr>
          <w:i/>
          <w:iCs/>
        </w:rPr>
        <w:t>The Health &amp; Fitness Journal of Canada</w:t>
      </w:r>
      <w:r w:rsidRPr="00486EDC">
        <w:t xml:space="preserve">, </w:t>
      </w:r>
      <w:r w:rsidRPr="00486EDC">
        <w:rPr>
          <w:i/>
          <w:iCs/>
        </w:rPr>
        <w:t>11</w:t>
      </w:r>
      <w:r w:rsidRPr="00486EDC">
        <w:t>(4), 80–83.</w:t>
      </w:r>
    </w:p>
    <w:p w14:paraId="20DF9248" w14:textId="77777777" w:rsidR="00486EDC" w:rsidRPr="00486EDC" w:rsidRDefault="00486EDC" w:rsidP="00486EDC">
      <w:pPr>
        <w:pStyle w:val="Bibliography"/>
      </w:pPr>
      <w:r w:rsidRPr="00486EDC">
        <w:t xml:space="preserve">World Health Organization. (2021). </w:t>
      </w:r>
      <w:r w:rsidRPr="00486EDC">
        <w:rPr>
          <w:i/>
          <w:iCs/>
        </w:rPr>
        <w:t>Obesity and overweight</w:t>
      </w:r>
      <w:r w:rsidRPr="00486EDC">
        <w:t>. Fact Sheets: Obesity and Overweight. https://www.who.int/news-room/fact-sheets/detail/obesity-and-overweight</w:t>
      </w:r>
    </w:p>
    <w:p w14:paraId="3BFB8BD4" w14:textId="77777777" w:rsidR="00486EDC" w:rsidRPr="00486EDC" w:rsidRDefault="00486EDC" w:rsidP="00486EDC">
      <w:pPr>
        <w:pStyle w:val="Bibliography"/>
      </w:pPr>
      <w:r w:rsidRPr="00486EDC">
        <w:t xml:space="preserve">Wunsch, K., Kienberger, K., &amp; Niessner, C. (2022). Changes in Physical Activity Patterns Due to the Covid-19 Pandemic: A Systematic Review and Meta-Analysis. </w:t>
      </w:r>
      <w:r w:rsidRPr="00486EDC">
        <w:rPr>
          <w:i/>
          <w:iCs/>
        </w:rPr>
        <w:t>International Journal of Environmental Research and Public Health</w:t>
      </w:r>
      <w:r w:rsidRPr="00486EDC">
        <w:t xml:space="preserve">, </w:t>
      </w:r>
      <w:r w:rsidRPr="00486EDC">
        <w:rPr>
          <w:i/>
          <w:iCs/>
        </w:rPr>
        <w:t>19</w:t>
      </w:r>
      <w:r w:rsidRPr="00486EDC">
        <w:t>(4), 2250. https://doi.org/10.3390/ijerph19042250</w:t>
      </w:r>
    </w:p>
    <w:p w14:paraId="3C301C48" w14:textId="77777777" w:rsidR="00486EDC" w:rsidRPr="00486EDC" w:rsidRDefault="00486EDC" w:rsidP="00486EDC">
      <w:pPr>
        <w:pStyle w:val="Bibliography"/>
      </w:pPr>
      <w:r w:rsidRPr="00486EDC">
        <w:t xml:space="preserve">Zhang, J., Oh, Y. J., Lange, P., Yu, Z., &amp; Fukuoka, Y. (2020). Artificial intelligence chatbot behavior change model for designing artificial intelligence chatbots to promote physical activity and a healthy diet. </w:t>
      </w:r>
      <w:r w:rsidRPr="00486EDC">
        <w:rPr>
          <w:i/>
          <w:iCs/>
        </w:rPr>
        <w:t>Journal of Medical Internet Research</w:t>
      </w:r>
      <w:r w:rsidRPr="00486EDC">
        <w:t xml:space="preserve">, </w:t>
      </w:r>
      <w:r w:rsidRPr="00486EDC">
        <w:rPr>
          <w:i/>
          <w:iCs/>
        </w:rPr>
        <w:t>22</w:t>
      </w:r>
      <w:r w:rsidRPr="00486EDC">
        <w:t>(9), e22845.</w:t>
      </w:r>
    </w:p>
    <w:p w14:paraId="22365878" w14:textId="1CB9CEF3" w:rsidR="00D15070" w:rsidRPr="00C1106D" w:rsidRDefault="008D6175" w:rsidP="00486EDC">
      <w:pPr>
        <w:pStyle w:val="Bibliography"/>
        <w:rPr>
          <w:rFonts w:ascii="Times" w:hAnsi="Times" w:cstheme="minorHAnsi"/>
          <w:b/>
        </w:rPr>
      </w:pPr>
      <w:r w:rsidRPr="0084539D">
        <w:rPr>
          <w:b/>
        </w:rPr>
        <w:fldChar w:fldCharType="end"/>
      </w:r>
    </w:p>
    <w:sectPr w:rsidR="00D15070" w:rsidRPr="00C1106D" w:rsidSect="00DC2D5A">
      <w:headerReference w:type="default" r:id="rId18"/>
      <w:footerReference w:type="even" r:id="rId19"/>
      <w:footerReference w:type="default" r:id="rId20"/>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8590" w14:textId="77777777" w:rsidR="002A32E6" w:rsidRDefault="002A32E6" w:rsidP="00D43317">
      <w:r>
        <w:separator/>
      </w:r>
    </w:p>
  </w:endnote>
  <w:endnote w:type="continuationSeparator" w:id="0">
    <w:p w14:paraId="7F211F84" w14:textId="77777777" w:rsidR="002A32E6" w:rsidRDefault="002A32E6" w:rsidP="00D4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stem-ui">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D63C" w14:textId="0880AA7F" w:rsidR="000C4AA7" w:rsidRDefault="000C4AA7" w:rsidP="00D150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7BD26DE" w14:textId="77777777" w:rsidR="000C4AA7" w:rsidRDefault="000C4AA7" w:rsidP="006A06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3142496"/>
      <w:docPartObj>
        <w:docPartGallery w:val="Page Numbers (Bottom of Page)"/>
        <w:docPartUnique/>
      </w:docPartObj>
    </w:sdtPr>
    <w:sdtContent>
      <w:p w14:paraId="003EC6C1" w14:textId="22DAFFF7" w:rsidR="000C4AA7" w:rsidRDefault="000C4AA7" w:rsidP="00D150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C65886" w14:textId="77777777" w:rsidR="000C4AA7" w:rsidRDefault="000C4AA7" w:rsidP="006A06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4AF8" w14:textId="77777777" w:rsidR="002A32E6" w:rsidRDefault="002A32E6" w:rsidP="00D43317">
      <w:r>
        <w:separator/>
      </w:r>
    </w:p>
  </w:footnote>
  <w:footnote w:type="continuationSeparator" w:id="0">
    <w:p w14:paraId="19065C59" w14:textId="77777777" w:rsidR="002A32E6" w:rsidRDefault="002A32E6" w:rsidP="00D4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2273" w14:textId="1A2F3624" w:rsidR="000C4AA7" w:rsidRPr="00D43317" w:rsidRDefault="000C4AA7">
    <w:pPr>
      <w:pStyle w:val="Header"/>
      <w:rPr>
        <w:rFonts w:ascii="Times" w:hAnsi="Times"/>
        <w:sz w:val="24"/>
        <w:szCs w:val="24"/>
      </w:rPr>
    </w:pPr>
    <w:r w:rsidRPr="00D43317">
      <w:rPr>
        <w:rFonts w:ascii="Times" w:hAnsi="Times"/>
        <w:sz w:val="24"/>
        <w:szCs w:val="24"/>
      </w:rPr>
      <w:t xml:space="preserve">RUNNING HEAD: </w:t>
    </w:r>
    <w:r w:rsidRPr="00D43317">
      <w:rPr>
        <w:rFonts w:ascii="Times" w:hAnsi="Times"/>
        <w:bCs/>
        <w:color w:val="000000"/>
        <w:sz w:val="24"/>
        <w:szCs w:val="24"/>
      </w:rPr>
      <w:t>DIGITAL INTERVENTION TO PROMOTE WEIGHT LOSS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A10"/>
    <w:multiLevelType w:val="hybridMultilevel"/>
    <w:tmpl w:val="894E0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D6A51"/>
    <w:multiLevelType w:val="hybridMultilevel"/>
    <w:tmpl w:val="32428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40C47"/>
    <w:multiLevelType w:val="hybridMultilevel"/>
    <w:tmpl w:val="57D60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B0C2A"/>
    <w:multiLevelType w:val="hybridMultilevel"/>
    <w:tmpl w:val="4FF84EDE"/>
    <w:lvl w:ilvl="0" w:tplc="865049D8">
      <w:start w:val="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0326"/>
    <w:multiLevelType w:val="hybridMultilevel"/>
    <w:tmpl w:val="03A89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F0265F"/>
    <w:multiLevelType w:val="hybridMultilevel"/>
    <w:tmpl w:val="D116E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6106B"/>
    <w:multiLevelType w:val="hybridMultilevel"/>
    <w:tmpl w:val="3C7AA1B4"/>
    <w:lvl w:ilvl="0" w:tplc="8DE87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56C30"/>
    <w:multiLevelType w:val="hybridMultilevel"/>
    <w:tmpl w:val="7AC42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132F53"/>
    <w:multiLevelType w:val="hybridMultilevel"/>
    <w:tmpl w:val="239A3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5541D"/>
    <w:multiLevelType w:val="hybridMultilevel"/>
    <w:tmpl w:val="75084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54428"/>
    <w:multiLevelType w:val="hybridMultilevel"/>
    <w:tmpl w:val="CB562C52"/>
    <w:lvl w:ilvl="0" w:tplc="DD5EF4A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6294B"/>
    <w:multiLevelType w:val="hybridMultilevel"/>
    <w:tmpl w:val="7AC42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62873"/>
    <w:multiLevelType w:val="multilevel"/>
    <w:tmpl w:val="F2821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AA0480"/>
    <w:multiLevelType w:val="hybridMultilevel"/>
    <w:tmpl w:val="5C9A1AFC"/>
    <w:lvl w:ilvl="0" w:tplc="74CAF1E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E0425"/>
    <w:multiLevelType w:val="hybridMultilevel"/>
    <w:tmpl w:val="7AC42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8E50CE"/>
    <w:multiLevelType w:val="multilevel"/>
    <w:tmpl w:val="86EC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2D5874"/>
    <w:multiLevelType w:val="hybridMultilevel"/>
    <w:tmpl w:val="4BCE91E6"/>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80470B"/>
    <w:multiLevelType w:val="hybridMultilevel"/>
    <w:tmpl w:val="8ECE0910"/>
    <w:lvl w:ilvl="0" w:tplc="0C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5141C5"/>
    <w:multiLevelType w:val="hybridMultilevel"/>
    <w:tmpl w:val="7AC42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686E45"/>
    <w:multiLevelType w:val="hybridMultilevel"/>
    <w:tmpl w:val="206EA12C"/>
    <w:lvl w:ilvl="0" w:tplc="9C2CB1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611C58"/>
    <w:multiLevelType w:val="hybridMultilevel"/>
    <w:tmpl w:val="449ED5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91890"/>
    <w:multiLevelType w:val="hybridMultilevel"/>
    <w:tmpl w:val="8CA2C7D6"/>
    <w:lvl w:ilvl="0" w:tplc="C632201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615CC0"/>
    <w:multiLevelType w:val="multilevel"/>
    <w:tmpl w:val="F2B2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885CD0"/>
    <w:multiLevelType w:val="multilevel"/>
    <w:tmpl w:val="B996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633E07"/>
    <w:multiLevelType w:val="hybridMultilevel"/>
    <w:tmpl w:val="5AB8C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341486"/>
    <w:multiLevelType w:val="hybridMultilevel"/>
    <w:tmpl w:val="7BA87226"/>
    <w:lvl w:ilvl="0" w:tplc="9AFAEA1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FD2784"/>
    <w:multiLevelType w:val="hybridMultilevel"/>
    <w:tmpl w:val="416C22A8"/>
    <w:lvl w:ilvl="0" w:tplc="847874A4">
      <w:start w:val="1"/>
      <w:numFmt w:val="decimal"/>
      <w:lvlText w:val="%1."/>
      <w:lvlJc w:val="left"/>
      <w:pPr>
        <w:ind w:left="720" w:hanging="360"/>
      </w:pPr>
      <w:rPr>
        <w:rFonts w:hint="default"/>
        <w:color w:val="0070C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A7A08C8"/>
    <w:multiLevelType w:val="hybridMultilevel"/>
    <w:tmpl w:val="42063F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0F437C"/>
    <w:multiLevelType w:val="hybridMultilevel"/>
    <w:tmpl w:val="B8E82832"/>
    <w:lvl w:ilvl="0" w:tplc="06BEFAB6">
      <w:start w:val="1"/>
      <w:numFmt w:val="decimal"/>
      <w:lvlText w:val="Week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713F92"/>
    <w:multiLevelType w:val="hybridMultilevel"/>
    <w:tmpl w:val="7AC42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9554FA"/>
    <w:multiLevelType w:val="hybridMultilevel"/>
    <w:tmpl w:val="820EC8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7518A1"/>
    <w:multiLevelType w:val="hybridMultilevel"/>
    <w:tmpl w:val="7AC42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5366736">
    <w:abstractNumId w:val="4"/>
  </w:num>
  <w:num w:numId="2" w16cid:durableId="1297376972">
    <w:abstractNumId w:val="1"/>
  </w:num>
  <w:num w:numId="3" w16cid:durableId="996112268">
    <w:abstractNumId w:val="21"/>
  </w:num>
  <w:num w:numId="4" w16cid:durableId="1480539561">
    <w:abstractNumId w:val="20"/>
  </w:num>
  <w:num w:numId="5" w16cid:durableId="1925602972">
    <w:abstractNumId w:val="19"/>
  </w:num>
  <w:num w:numId="6" w16cid:durableId="1220870580">
    <w:abstractNumId w:val="7"/>
  </w:num>
  <w:num w:numId="7" w16cid:durableId="1562790528">
    <w:abstractNumId w:val="27"/>
  </w:num>
  <w:num w:numId="8" w16cid:durableId="1064524271">
    <w:abstractNumId w:val="24"/>
  </w:num>
  <w:num w:numId="9" w16cid:durableId="1311325963">
    <w:abstractNumId w:val="26"/>
  </w:num>
  <w:num w:numId="10" w16cid:durableId="269052081">
    <w:abstractNumId w:val="16"/>
  </w:num>
  <w:num w:numId="11" w16cid:durableId="604965843">
    <w:abstractNumId w:val="17"/>
  </w:num>
  <w:num w:numId="12" w16cid:durableId="2098398102">
    <w:abstractNumId w:val="14"/>
  </w:num>
  <w:num w:numId="13" w16cid:durableId="1947543342">
    <w:abstractNumId w:val="31"/>
  </w:num>
  <w:num w:numId="14" w16cid:durableId="1677340783">
    <w:abstractNumId w:val="11"/>
  </w:num>
  <w:num w:numId="15" w16cid:durableId="553124867">
    <w:abstractNumId w:val="18"/>
  </w:num>
  <w:num w:numId="16" w16cid:durableId="2040354920">
    <w:abstractNumId w:val="29"/>
  </w:num>
  <w:num w:numId="17" w16cid:durableId="266885943">
    <w:abstractNumId w:val="23"/>
  </w:num>
  <w:num w:numId="18" w16cid:durableId="412356659">
    <w:abstractNumId w:val="6"/>
  </w:num>
  <w:num w:numId="19" w16cid:durableId="1596522725">
    <w:abstractNumId w:val="10"/>
  </w:num>
  <w:num w:numId="20" w16cid:durableId="1499466099">
    <w:abstractNumId w:val="0"/>
  </w:num>
  <w:num w:numId="21" w16cid:durableId="975715892">
    <w:abstractNumId w:val="8"/>
  </w:num>
  <w:num w:numId="22" w16cid:durableId="2065133935">
    <w:abstractNumId w:val="9"/>
  </w:num>
  <w:num w:numId="23" w16cid:durableId="1820614851">
    <w:abstractNumId w:val="2"/>
  </w:num>
  <w:num w:numId="24" w16cid:durableId="675959599">
    <w:abstractNumId w:val="15"/>
  </w:num>
  <w:num w:numId="25" w16cid:durableId="1923173929">
    <w:abstractNumId w:val="22"/>
  </w:num>
  <w:num w:numId="26" w16cid:durableId="211425264">
    <w:abstractNumId w:val="3"/>
  </w:num>
  <w:num w:numId="27" w16cid:durableId="451094801">
    <w:abstractNumId w:val="28"/>
  </w:num>
  <w:num w:numId="28" w16cid:durableId="280956850">
    <w:abstractNumId w:val="25"/>
  </w:num>
  <w:num w:numId="29" w16cid:durableId="1276719287">
    <w:abstractNumId w:val="30"/>
  </w:num>
  <w:num w:numId="30" w16cid:durableId="1159149830">
    <w:abstractNumId w:val="13"/>
  </w:num>
  <w:num w:numId="31" w16cid:durableId="911933466">
    <w:abstractNumId w:val="5"/>
  </w:num>
  <w:num w:numId="32" w16cid:durableId="360056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98"/>
    <w:rsid w:val="00000BEC"/>
    <w:rsid w:val="00003F6D"/>
    <w:rsid w:val="000057F1"/>
    <w:rsid w:val="00006BA4"/>
    <w:rsid w:val="000071D6"/>
    <w:rsid w:val="000072B5"/>
    <w:rsid w:val="0000752D"/>
    <w:rsid w:val="000114E5"/>
    <w:rsid w:val="00016155"/>
    <w:rsid w:val="00016D34"/>
    <w:rsid w:val="00016D41"/>
    <w:rsid w:val="00017D99"/>
    <w:rsid w:val="00020965"/>
    <w:rsid w:val="00021001"/>
    <w:rsid w:val="00021205"/>
    <w:rsid w:val="00021449"/>
    <w:rsid w:val="00023FA3"/>
    <w:rsid w:val="0002667A"/>
    <w:rsid w:val="000305F5"/>
    <w:rsid w:val="00032BE2"/>
    <w:rsid w:val="00036073"/>
    <w:rsid w:val="00040D32"/>
    <w:rsid w:val="00041B24"/>
    <w:rsid w:val="000478A3"/>
    <w:rsid w:val="00050049"/>
    <w:rsid w:val="00052F5F"/>
    <w:rsid w:val="00054936"/>
    <w:rsid w:val="00054F16"/>
    <w:rsid w:val="00056316"/>
    <w:rsid w:val="00057361"/>
    <w:rsid w:val="000633FA"/>
    <w:rsid w:val="00067881"/>
    <w:rsid w:val="0007190A"/>
    <w:rsid w:val="00071BC7"/>
    <w:rsid w:val="00072435"/>
    <w:rsid w:val="00072DE9"/>
    <w:rsid w:val="00076A10"/>
    <w:rsid w:val="00076EA5"/>
    <w:rsid w:val="00081248"/>
    <w:rsid w:val="0008158C"/>
    <w:rsid w:val="000858AA"/>
    <w:rsid w:val="00085B00"/>
    <w:rsid w:val="00086DE7"/>
    <w:rsid w:val="000877F2"/>
    <w:rsid w:val="0009131E"/>
    <w:rsid w:val="000A1C4E"/>
    <w:rsid w:val="000A249D"/>
    <w:rsid w:val="000A5E0B"/>
    <w:rsid w:val="000A6FEA"/>
    <w:rsid w:val="000B10B8"/>
    <w:rsid w:val="000B2CC7"/>
    <w:rsid w:val="000B3BE5"/>
    <w:rsid w:val="000B6202"/>
    <w:rsid w:val="000C02AB"/>
    <w:rsid w:val="000C0C3C"/>
    <w:rsid w:val="000C29E5"/>
    <w:rsid w:val="000C2A4B"/>
    <w:rsid w:val="000C2A7E"/>
    <w:rsid w:val="000C4AA7"/>
    <w:rsid w:val="000C4CF6"/>
    <w:rsid w:val="000C74B3"/>
    <w:rsid w:val="000D0FBE"/>
    <w:rsid w:val="000D4793"/>
    <w:rsid w:val="000D6190"/>
    <w:rsid w:val="000D6CDF"/>
    <w:rsid w:val="000D72DF"/>
    <w:rsid w:val="000D7629"/>
    <w:rsid w:val="000E2D1C"/>
    <w:rsid w:val="000E38DE"/>
    <w:rsid w:val="000E489F"/>
    <w:rsid w:val="000E6345"/>
    <w:rsid w:val="000F2DAD"/>
    <w:rsid w:val="000F3958"/>
    <w:rsid w:val="000F3E16"/>
    <w:rsid w:val="000F478C"/>
    <w:rsid w:val="000F64ED"/>
    <w:rsid w:val="000F7E60"/>
    <w:rsid w:val="00102144"/>
    <w:rsid w:val="0010258E"/>
    <w:rsid w:val="00102E68"/>
    <w:rsid w:val="00105AC4"/>
    <w:rsid w:val="001072B7"/>
    <w:rsid w:val="00110BD5"/>
    <w:rsid w:val="00111A33"/>
    <w:rsid w:val="00112C96"/>
    <w:rsid w:val="00112FF8"/>
    <w:rsid w:val="0011438C"/>
    <w:rsid w:val="0011657A"/>
    <w:rsid w:val="00117AC2"/>
    <w:rsid w:val="00120EA7"/>
    <w:rsid w:val="00125AF5"/>
    <w:rsid w:val="00125C16"/>
    <w:rsid w:val="00125C64"/>
    <w:rsid w:val="001273A0"/>
    <w:rsid w:val="00127D3A"/>
    <w:rsid w:val="00131945"/>
    <w:rsid w:val="00133F19"/>
    <w:rsid w:val="00137B9D"/>
    <w:rsid w:val="00137D54"/>
    <w:rsid w:val="001402B1"/>
    <w:rsid w:val="0014047F"/>
    <w:rsid w:val="00140B1D"/>
    <w:rsid w:val="00141014"/>
    <w:rsid w:val="00143605"/>
    <w:rsid w:val="00146173"/>
    <w:rsid w:val="001467FD"/>
    <w:rsid w:val="001476D6"/>
    <w:rsid w:val="00147F8B"/>
    <w:rsid w:val="00152208"/>
    <w:rsid w:val="0015380F"/>
    <w:rsid w:val="0015391A"/>
    <w:rsid w:val="0015479B"/>
    <w:rsid w:val="00162FEA"/>
    <w:rsid w:val="00163C5B"/>
    <w:rsid w:val="00166C47"/>
    <w:rsid w:val="00167A45"/>
    <w:rsid w:val="00167EAC"/>
    <w:rsid w:val="00170979"/>
    <w:rsid w:val="001709A1"/>
    <w:rsid w:val="00170EB0"/>
    <w:rsid w:val="0017102B"/>
    <w:rsid w:val="00171BE4"/>
    <w:rsid w:val="0017412F"/>
    <w:rsid w:val="0017599B"/>
    <w:rsid w:val="0017678D"/>
    <w:rsid w:val="00177FD4"/>
    <w:rsid w:val="0017A8D7"/>
    <w:rsid w:val="00180C9A"/>
    <w:rsid w:val="0018469E"/>
    <w:rsid w:val="001904BC"/>
    <w:rsid w:val="0019324D"/>
    <w:rsid w:val="00193A0A"/>
    <w:rsid w:val="00194640"/>
    <w:rsid w:val="001964A8"/>
    <w:rsid w:val="00196B27"/>
    <w:rsid w:val="00197CA2"/>
    <w:rsid w:val="001A00BF"/>
    <w:rsid w:val="001A0253"/>
    <w:rsid w:val="001A1FB3"/>
    <w:rsid w:val="001A22FA"/>
    <w:rsid w:val="001A4BD3"/>
    <w:rsid w:val="001A66DB"/>
    <w:rsid w:val="001A6E91"/>
    <w:rsid w:val="001A7B85"/>
    <w:rsid w:val="001B0380"/>
    <w:rsid w:val="001B2652"/>
    <w:rsid w:val="001B4087"/>
    <w:rsid w:val="001B4E21"/>
    <w:rsid w:val="001B6617"/>
    <w:rsid w:val="001B7E71"/>
    <w:rsid w:val="001C202E"/>
    <w:rsid w:val="001C2182"/>
    <w:rsid w:val="001C2432"/>
    <w:rsid w:val="001C4723"/>
    <w:rsid w:val="001C5E6C"/>
    <w:rsid w:val="001C5E7B"/>
    <w:rsid w:val="001C7E05"/>
    <w:rsid w:val="001D0FCD"/>
    <w:rsid w:val="001D1065"/>
    <w:rsid w:val="001D472D"/>
    <w:rsid w:val="001D51A1"/>
    <w:rsid w:val="001D7BE7"/>
    <w:rsid w:val="001E05B5"/>
    <w:rsid w:val="001E29A7"/>
    <w:rsid w:val="001E3372"/>
    <w:rsid w:val="001E5D9B"/>
    <w:rsid w:val="001E76B6"/>
    <w:rsid w:val="001F0EA0"/>
    <w:rsid w:val="001F1249"/>
    <w:rsid w:val="001F4AA2"/>
    <w:rsid w:val="001F5F8A"/>
    <w:rsid w:val="001F7881"/>
    <w:rsid w:val="001F7A3A"/>
    <w:rsid w:val="002004E5"/>
    <w:rsid w:val="00201053"/>
    <w:rsid w:val="00201371"/>
    <w:rsid w:val="00211964"/>
    <w:rsid w:val="00214C65"/>
    <w:rsid w:val="0021578C"/>
    <w:rsid w:val="00217796"/>
    <w:rsid w:val="00227272"/>
    <w:rsid w:val="0023077A"/>
    <w:rsid w:val="00235117"/>
    <w:rsid w:val="00235980"/>
    <w:rsid w:val="002369B7"/>
    <w:rsid w:val="00237AA2"/>
    <w:rsid w:val="00237E8D"/>
    <w:rsid w:val="002424D5"/>
    <w:rsid w:val="00244BC1"/>
    <w:rsid w:val="00245C5F"/>
    <w:rsid w:val="002501B4"/>
    <w:rsid w:val="002521DD"/>
    <w:rsid w:val="00252F35"/>
    <w:rsid w:val="002557CC"/>
    <w:rsid w:val="00261473"/>
    <w:rsid w:val="0026167D"/>
    <w:rsid w:val="00261FFA"/>
    <w:rsid w:val="002629BF"/>
    <w:rsid w:val="00262A4E"/>
    <w:rsid w:val="00263404"/>
    <w:rsid w:val="0026385C"/>
    <w:rsid w:val="00264976"/>
    <w:rsid w:val="00265BA9"/>
    <w:rsid w:val="002660D6"/>
    <w:rsid w:val="00273CE3"/>
    <w:rsid w:val="0027466A"/>
    <w:rsid w:val="00274BC8"/>
    <w:rsid w:val="00275468"/>
    <w:rsid w:val="002768B9"/>
    <w:rsid w:val="00276D2C"/>
    <w:rsid w:val="002846F2"/>
    <w:rsid w:val="00291A1A"/>
    <w:rsid w:val="00291A32"/>
    <w:rsid w:val="00291C08"/>
    <w:rsid w:val="00294931"/>
    <w:rsid w:val="00294E3F"/>
    <w:rsid w:val="002A00CE"/>
    <w:rsid w:val="002A06F4"/>
    <w:rsid w:val="002A0F0C"/>
    <w:rsid w:val="002A32E6"/>
    <w:rsid w:val="002A48A6"/>
    <w:rsid w:val="002A539C"/>
    <w:rsid w:val="002A5A69"/>
    <w:rsid w:val="002A7EC0"/>
    <w:rsid w:val="002B2086"/>
    <w:rsid w:val="002B4315"/>
    <w:rsid w:val="002B48D7"/>
    <w:rsid w:val="002B4EE8"/>
    <w:rsid w:val="002B50AA"/>
    <w:rsid w:val="002C1952"/>
    <w:rsid w:val="002C1C9E"/>
    <w:rsid w:val="002C2052"/>
    <w:rsid w:val="002C5A94"/>
    <w:rsid w:val="002C5B86"/>
    <w:rsid w:val="002C626D"/>
    <w:rsid w:val="002D059C"/>
    <w:rsid w:val="002D403D"/>
    <w:rsid w:val="002D75FC"/>
    <w:rsid w:val="002E0FFC"/>
    <w:rsid w:val="002E1DBE"/>
    <w:rsid w:val="002E37DB"/>
    <w:rsid w:val="002E4104"/>
    <w:rsid w:val="002E4536"/>
    <w:rsid w:val="002E45FD"/>
    <w:rsid w:val="002E471C"/>
    <w:rsid w:val="002E7023"/>
    <w:rsid w:val="002F0BBB"/>
    <w:rsid w:val="002F100B"/>
    <w:rsid w:val="002F1A53"/>
    <w:rsid w:val="002F1B2C"/>
    <w:rsid w:val="002F2F33"/>
    <w:rsid w:val="002F519A"/>
    <w:rsid w:val="002F6F89"/>
    <w:rsid w:val="002F7C2F"/>
    <w:rsid w:val="00301A97"/>
    <w:rsid w:val="00302DEA"/>
    <w:rsid w:val="0030303C"/>
    <w:rsid w:val="00303A3A"/>
    <w:rsid w:val="00303C15"/>
    <w:rsid w:val="0030542A"/>
    <w:rsid w:val="0031209D"/>
    <w:rsid w:val="00312D1C"/>
    <w:rsid w:val="00313BB2"/>
    <w:rsid w:val="0031453D"/>
    <w:rsid w:val="00314E54"/>
    <w:rsid w:val="0031553E"/>
    <w:rsid w:val="0031612C"/>
    <w:rsid w:val="00317461"/>
    <w:rsid w:val="00317CBC"/>
    <w:rsid w:val="00321652"/>
    <w:rsid w:val="003233EB"/>
    <w:rsid w:val="003254AE"/>
    <w:rsid w:val="00326B17"/>
    <w:rsid w:val="003355F3"/>
    <w:rsid w:val="003414E1"/>
    <w:rsid w:val="00341E02"/>
    <w:rsid w:val="003423EE"/>
    <w:rsid w:val="00345610"/>
    <w:rsid w:val="003504EA"/>
    <w:rsid w:val="00361847"/>
    <w:rsid w:val="003630AB"/>
    <w:rsid w:val="00366147"/>
    <w:rsid w:val="00366535"/>
    <w:rsid w:val="003716A7"/>
    <w:rsid w:val="00372762"/>
    <w:rsid w:val="003745D0"/>
    <w:rsid w:val="00374BFA"/>
    <w:rsid w:val="003811EF"/>
    <w:rsid w:val="00383C33"/>
    <w:rsid w:val="00392C71"/>
    <w:rsid w:val="00393609"/>
    <w:rsid w:val="0039645F"/>
    <w:rsid w:val="003A0BCC"/>
    <w:rsid w:val="003A2E19"/>
    <w:rsid w:val="003A3B53"/>
    <w:rsid w:val="003A5236"/>
    <w:rsid w:val="003A59C0"/>
    <w:rsid w:val="003A7BD8"/>
    <w:rsid w:val="003B14F2"/>
    <w:rsid w:val="003B2B1A"/>
    <w:rsid w:val="003B33CB"/>
    <w:rsid w:val="003B3AFD"/>
    <w:rsid w:val="003B5856"/>
    <w:rsid w:val="003B5F81"/>
    <w:rsid w:val="003B659E"/>
    <w:rsid w:val="003B72C4"/>
    <w:rsid w:val="003B767F"/>
    <w:rsid w:val="003C2D74"/>
    <w:rsid w:val="003C33B9"/>
    <w:rsid w:val="003C668E"/>
    <w:rsid w:val="003C7FF3"/>
    <w:rsid w:val="003C7FFC"/>
    <w:rsid w:val="003D5FB5"/>
    <w:rsid w:val="003D61AB"/>
    <w:rsid w:val="003E0595"/>
    <w:rsid w:val="003E2372"/>
    <w:rsid w:val="003E4485"/>
    <w:rsid w:val="003E60D6"/>
    <w:rsid w:val="003F10E2"/>
    <w:rsid w:val="003F5E19"/>
    <w:rsid w:val="003F6E54"/>
    <w:rsid w:val="00401134"/>
    <w:rsid w:val="004012E4"/>
    <w:rsid w:val="004034B1"/>
    <w:rsid w:val="00403A3A"/>
    <w:rsid w:val="00405336"/>
    <w:rsid w:val="00410F72"/>
    <w:rsid w:val="00411248"/>
    <w:rsid w:val="00413A71"/>
    <w:rsid w:val="00415922"/>
    <w:rsid w:val="00416A57"/>
    <w:rsid w:val="0042138B"/>
    <w:rsid w:val="004216C5"/>
    <w:rsid w:val="004221EC"/>
    <w:rsid w:val="0042237F"/>
    <w:rsid w:val="00422D28"/>
    <w:rsid w:val="00423ED8"/>
    <w:rsid w:val="00424858"/>
    <w:rsid w:val="00425A9E"/>
    <w:rsid w:val="00425DF6"/>
    <w:rsid w:val="004305A4"/>
    <w:rsid w:val="00431449"/>
    <w:rsid w:val="00431F47"/>
    <w:rsid w:val="00433EF8"/>
    <w:rsid w:val="00435103"/>
    <w:rsid w:val="0043609A"/>
    <w:rsid w:val="00437788"/>
    <w:rsid w:val="00437A9D"/>
    <w:rsid w:val="00437CC0"/>
    <w:rsid w:val="00442333"/>
    <w:rsid w:val="004436BD"/>
    <w:rsid w:val="00443F1D"/>
    <w:rsid w:val="00444A2B"/>
    <w:rsid w:val="004451CF"/>
    <w:rsid w:val="00447CB9"/>
    <w:rsid w:val="004527D2"/>
    <w:rsid w:val="00455171"/>
    <w:rsid w:val="004566E4"/>
    <w:rsid w:val="0045684B"/>
    <w:rsid w:val="00457F6A"/>
    <w:rsid w:val="00460BDB"/>
    <w:rsid w:val="00461BF3"/>
    <w:rsid w:val="00461D65"/>
    <w:rsid w:val="00463D67"/>
    <w:rsid w:val="00464487"/>
    <w:rsid w:val="00467541"/>
    <w:rsid w:val="00470491"/>
    <w:rsid w:val="00470D02"/>
    <w:rsid w:val="00473AAE"/>
    <w:rsid w:val="00473FD0"/>
    <w:rsid w:val="00476A36"/>
    <w:rsid w:val="00477DCB"/>
    <w:rsid w:val="00477F3A"/>
    <w:rsid w:val="00480821"/>
    <w:rsid w:val="00480AF6"/>
    <w:rsid w:val="00481242"/>
    <w:rsid w:val="00484E24"/>
    <w:rsid w:val="00485031"/>
    <w:rsid w:val="004859E2"/>
    <w:rsid w:val="00486EDC"/>
    <w:rsid w:val="00487714"/>
    <w:rsid w:val="0048796D"/>
    <w:rsid w:val="00487C11"/>
    <w:rsid w:val="00493AB6"/>
    <w:rsid w:val="00493FA3"/>
    <w:rsid w:val="004967DD"/>
    <w:rsid w:val="004A0D43"/>
    <w:rsid w:val="004A181B"/>
    <w:rsid w:val="004A26DC"/>
    <w:rsid w:val="004A32B9"/>
    <w:rsid w:val="004A73EE"/>
    <w:rsid w:val="004B2F85"/>
    <w:rsid w:val="004C15D4"/>
    <w:rsid w:val="004C3AB6"/>
    <w:rsid w:val="004C4CBA"/>
    <w:rsid w:val="004C5A17"/>
    <w:rsid w:val="004C79F2"/>
    <w:rsid w:val="004D12E0"/>
    <w:rsid w:val="004D1B8D"/>
    <w:rsid w:val="004D1F7D"/>
    <w:rsid w:val="004D677E"/>
    <w:rsid w:val="004D725A"/>
    <w:rsid w:val="004E0D66"/>
    <w:rsid w:val="004E16EB"/>
    <w:rsid w:val="004E42FB"/>
    <w:rsid w:val="004E4A2E"/>
    <w:rsid w:val="004E5239"/>
    <w:rsid w:val="004F1417"/>
    <w:rsid w:val="004F24AD"/>
    <w:rsid w:val="004F6041"/>
    <w:rsid w:val="004F6C41"/>
    <w:rsid w:val="005018CD"/>
    <w:rsid w:val="005020D0"/>
    <w:rsid w:val="005023E8"/>
    <w:rsid w:val="0050345C"/>
    <w:rsid w:val="00505631"/>
    <w:rsid w:val="00505F58"/>
    <w:rsid w:val="00510AF8"/>
    <w:rsid w:val="005112E0"/>
    <w:rsid w:val="00511ACA"/>
    <w:rsid w:val="00512385"/>
    <w:rsid w:val="0051319E"/>
    <w:rsid w:val="00514127"/>
    <w:rsid w:val="0051425F"/>
    <w:rsid w:val="00514EF5"/>
    <w:rsid w:val="0051635C"/>
    <w:rsid w:val="00516ACE"/>
    <w:rsid w:val="005179E0"/>
    <w:rsid w:val="00517E7B"/>
    <w:rsid w:val="00520B8C"/>
    <w:rsid w:val="00524327"/>
    <w:rsid w:val="005244B8"/>
    <w:rsid w:val="00530CA4"/>
    <w:rsid w:val="00531F2E"/>
    <w:rsid w:val="00534FF5"/>
    <w:rsid w:val="0053767E"/>
    <w:rsid w:val="0053795D"/>
    <w:rsid w:val="0054052A"/>
    <w:rsid w:val="005438FF"/>
    <w:rsid w:val="00545D6B"/>
    <w:rsid w:val="00546206"/>
    <w:rsid w:val="00546579"/>
    <w:rsid w:val="005474D7"/>
    <w:rsid w:val="00550945"/>
    <w:rsid w:val="00550C55"/>
    <w:rsid w:val="00551F5E"/>
    <w:rsid w:val="00553A54"/>
    <w:rsid w:val="00553B39"/>
    <w:rsid w:val="005550C6"/>
    <w:rsid w:val="0055691E"/>
    <w:rsid w:val="00560F10"/>
    <w:rsid w:val="005610CA"/>
    <w:rsid w:val="005625FC"/>
    <w:rsid w:val="00565092"/>
    <w:rsid w:val="00567C70"/>
    <w:rsid w:val="005706E3"/>
    <w:rsid w:val="005708E6"/>
    <w:rsid w:val="0057333A"/>
    <w:rsid w:val="0057435E"/>
    <w:rsid w:val="00580402"/>
    <w:rsid w:val="00581A3A"/>
    <w:rsid w:val="00581F22"/>
    <w:rsid w:val="00582712"/>
    <w:rsid w:val="00582986"/>
    <w:rsid w:val="00582B95"/>
    <w:rsid w:val="0059098D"/>
    <w:rsid w:val="00590C1F"/>
    <w:rsid w:val="00592374"/>
    <w:rsid w:val="0059577F"/>
    <w:rsid w:val="00597925"/>
    <w:rsid w:val="005A06E7"/>
    <w:rsid w:val="005A0E57"/>
    <w:rsid w:val="005A13EC"/>
    <w:rsid w:val="005A1A58"/>
    <w:rsid w:val="005A30C0"/>
    <w:rsid w:val="005A3B2B"/>
    <w:rsid w:val="005A58FA"/>
    <w:rsid w:val="005A6996"/>
    <w:rsid w:val="005B2B0C"/>
    <w:rsid w:val="005C029E"/>
    <w:rsid w:val="005C094A"/>
    <w:rsid w:val="005C18D6"/>
    <w:rsid w:val="005C6C58"/>
    <w:rsid w:val="005C7AE0"/>
    <w:rsid w:val="005D46FE"/>
    <w:rsid w:val="005D5E88"/>
    <w:rsid w:val="005E2102"/>
    <w:rsid w:val="005E3F16"/>
    <w:rsid w:val="005E4D81"/>
    <w:rsid w:val="005E6326"/>
    <w:rsid w:val="005E69C3"/>
    <w:rsid w:val="005E7128"/>
    <w:rsid w:val="005E7947"/>
    <w:rsid w:val="005E7F7B"/>
    <w:rsid w:val="005F0EAA"/>
    <w:rsid w:val="005F2EE7"/>
    <w:rsid w:val="005F4179"/>
    <w:rsid w:val="00601150"/>
    <w:rsid w:val="006029E5"/>
    <w:rsid w:val="00605A53"/>
    <w:rsid w:val="006061B4"/>
    <w:rsid w:val="00613D4C"/>
    <w:rsid w:val="00616869"/>
    <w:rsid w:val="006202A7"/>
    <w:rsid w:val="00620AD1"/>
    <w:rsid w:val="00621726"/>
    <w:rsid w:val="0062211C"/>
    <w:rsid w:val="006222BE"/>
    <w:rsid w:val="0062623E"/>
    <w:rsid w:val="0062632F"/>
    <w:rsid w:val="006263DC"/>
    <w:rsid w:val="00630C01"/>
    <w:rsid w:val="0063106A"/>
    <w:rsid w:val="00631E57"/>
    <w:rsid w:val="00633863"/>
    <w:rsid w:val="006376C9"/>
    <w:rsid w:val="006409B6"/>
    <w:rsid w:val="00640C12"/>
    <w:rsid w:val="006418BD"/>
    <w:rsid w:val="00642DD2"/>
    <w:rsid w:val="00643D01"/>
    <w:rsid w:val="00647517"/>
    <w:rsid w:val="006477F9"/>
    <w:rsid w:val="00653777"/>
    <w:rsid w:val="0065388A"/>
    <w:rsid w:val="006543D2"/>
    <w:rsid w:val="00655119"/>
    <w:rsid w:val="0065593C"/>
    <w:rsid w:val="00655BAD"/>
    <w:rsid w:val="00657E1C"/>
    <w:rsid w:val="00657FFC"/>
    <w:rsid w:val="00660E1E"/>
    <w:rsid w:val="00662460"/>
    <w:rsid w:val="006626EC"/>
    <w:rsid w:val="006628A7"/>
    <w:rsid w:val="00662E99"/>
    <w:rsid w:val="00670E25"/>
    <w:rsid w:val="00671E47"/>
    <w:rsid w:val="006767D5"/>
    <w:rsid w:val="00677A3B"/>
    <w:rsid w:val="00681852"/>
    <w:rsid w:val="0068424D"/>
    <w:rsid w:val="00684BAB"/>
    <w:rsid w:val="006935FC"/>
    <w:rsid w:val="006A06DA"/>
    <w:rsid w:val="006A42A5"/>
    <w:rsid w:val="006A44BD"/>
    <w:rsid w:val="006A55D8"/>
    <w:rsid w:val="006A75D4"/>
    <w:rsid w:val="006B1E20"/>
    <w:rsid w:val="006B3761"/>
    <w:rsid w:val="006B4340"/>
    <w:rsid w:val="006C1A48"/>
    <w:rsid w:val="006C1F69"/>
    <w:rsid w:val="006C548F"/>
    <w:rsid w:val="006C7C3A"/>
    <w:rsid w:val="006D004A"/>
    <w:rsid w:val="006D58E9"/>
    <w:rsid w:val="006D75F7"/>
    <w:rsid w:val="006D7847"/>
    <w:rsid w:val="006D7B7D"/>
    <w:rsid w:val="006DD18A"/>
    <w:rsid w:val="006E01ED"/>
    <w:rsid w:val="006E5EE4"/>
    <w:rsid w:val="006E6596"/>
    <w:rsid w:val="006E6D9F"/>
    <w:rsid w:val="006E7FED"/>
    <w:rsid w:val="006F00C8"/>
    <w:rsid w:val="006F2FD7"/>
    <w:rsid w:val="006F7AB5"/>
    <w:rsid w:val="006F7C6C"/>
    <w:rsid w:val="007029BA"/>
    <w:rsid w:val="00705839"/>
    <w:rsid w:val="0070600A"/>
    <w:rsid w:val="0071135D"/>
    <w:rsid w:val="00712318"/>
    <w:rsid w:val="00717C4D"/>
    <w:rsid w:val="00720FFF"/>
    <w:rsid w:val="007234E8"/>
    <w:rsid w:val="00723EC1"/>
    <w:rsid w:val="00727FAD"/>
    <w:rsid w:val="00730BA8"/>
    <w:rsid w:val="00733D3C"/>
    <w:rsid w:val="00734641"/>
    <w:rsid w:val="007374D4"/>
    <w:rsid w:val="00737B64"/>
    <w:rsid w:val="00740F2E"/>
    <w:rsid w:val="00742667"/>
    <w:rsid w:val="00743ED6"/>
    <w:rsid w:val="0074616A"/>
    <w:rsid w:val="007479A8"/>
    <w:rsid w:val="00750836"/>
    <w:rsid w:val="00751582"/>
    <w:rsid w:val="007515FC"/>
    <w:rsid w:val="00751AC0"/>
    <w:rsid w:val="00751ECE"/>
    <w:rsid w:val="00753E96"/>
    <w:rsid w:val="00755E6E"/>
    <w:rsid w:val="007570A8"/>
    <w:rsid w:val="007573C0"/>
    <w:rsid w:val="007574F8"/>
    <w:rsid w:val="0076007D"/>
    <w:rsid w:val="00761D13"/>
    <w:rsid w:val="007635F5"/>
    <w:rsid w:val="00764AF2"/>
    <w:rsid w:val="0076716C"/>
    <w:rsid w:val="007701E6"/>
    <w:rsid w:val="00772F94"/>
    <w:rsid w:val="007739D5"/>
    <w:rsid w:val="00773B44"/>
    <w:rsid w:val="00774528"/>
    <w:rsid w:val="00776770"/>
    <w:rsid w:val="0078234C"/>
    <w:rsid w:val="007827F1"/>
    <w:rsid w:val="00782AD4"/>
    <w:rsid w:val="00786242"/>
    <w:rsid w:val="007871C2"/>
    <w:rsid w:val="0079219E"/>
    <w:rsid w:val="00792CC3"/>
    <w:rsid w:val="00793E3C"/>
    <w:rsid w:val="007949B7"/>
    <w:rsid w:val="00796E83"/>
    <w:rsid w:val="00797284"/>
    <w:rsid w:val="00797375"/>
    <w:rsid w:val="007A3077"/>
    <w:rsid w:val="007A6297"/>
    <w:rsid w:val="007A6553"/>
    <w:rsid w:val="007A6EFF"/>
    <w:rsid w:val="007B0155"/>
    <w:rsid w:val="007B04AD"/>
    <w:rsid w:val="007B3260"/>
    <w:rsid w:val="007B59F1"/>
    <w:rsid w:val="007B5A2C"/>
    <w:rsid w:val="007B6719"/>
    <w:rsid w:val="007B6ECD"/>
    <w:rsid w:val="007C3245"/>
    <w:rsid w:val="007C6DE4"/>
    <w:rsid w:val="007D1620"/>
    <w:rsid w:val="007D22CC"/>
    <w:rsid w:val="007D4C89"/>
    <w:rsid w:val="007D4DEA"/>
    <w:rsid w:val="007D7D56"/>
    <w:rsid w:val="007E0559"/>
    <w:rsid w:val="007E1930"/>
    <w:rsid w:val="007E5B45"/>
    <w:rsid w:val="007E60C4"/>
    <w:rsid w:val="007F1A35"/>
    <w:rsid w:val="007F3D9D"/>
    <w:rsid w:val="00800ECA"/>
    <w:rsid w:val="008054F3"/>
    <w:rsid w:val="008058B8"/>
    <w:rsid w:val="00805F8E"/>
    <w:rsid w:val="0080632E"/>
    <w:rsid w:val="00806765"/>
    <w:rsid w:val="0080680F"/>
    <w:rsid w:val="00806B1E"/>
    <w:rsid w:val="008073B7"/>
    <w:rsid w:val="008107A5"/>
    <w:rsid w:val="00813ADB"/>
    <w:rsid w:val="00814535"/>
    <w:rsid w:val="00817912"/>
    <w:rsid w:val="00821C92"/>
    <w:rsid w:val="008221E1"/>
    <w:rsid w:val="00824642"/>
    <w:rsid w:val="00824B2C"/>
    <w:rsid w:val="00825203"/>
    <w:rsid w:val="00825BBF"/>
    <w:rsid w:val="0082636A"/>
    <w:rsid w:val="00830A72"/>
    <w:rsid w:val="00831CA9"/>
    <w:rsid w:val="0083226F"/>
    <w:rsid w:val="00832A9A"/>
    <w:rsid w:val="0083337D"/>
    <w:rsid w:val="008351F2"/>
    <w:rsid w:val="00836DA3"/>
    <w:rsid w:val="00837091"/>
    <w:rsid w:val="008370BE"/>
    <w:rsid w:val="0083783B"/>
    <w:rsid w:val="00840914"/>
    <w:rsid w:val="00842E41"/>
    <w:rsid w:val="00844CF5"/>
    <w:rsid w:val="00844F76"/>
    <w:rsid w:val="0084539D"/>
    <w:rsid w:val="00846198"/>
    <w:rsid w:val="00847D2F"/>
    <w:rsid w:val="00852A1D"/>
    <w:rsid w:val="00853E4E"/>
    <w:rsid w:val="0086197F"/>
    <w:rsid w:val="00862B00"/>
    <w:rsid w:val="0086569F"/>
    <w:rsid w:val="00865E82"/>
    <w:rsid w:val="008662BE"/>
    <w:rsid w:val="00870F82"/>
    <w:rsid w:val="00872DE5"/>
    <w:rsid w:val="008736E0"/>
    <w:rsid w:val="00875395"/>
    <w:rsid w:val="00876266"/>
    <w:rsid w:val="00877C98"/>
    <w:rsid w:val="008826B9"/>
    <w:rsid w:val="008851FB"/>
    <w:rsid w:val="008862DC"/>
    <w:rsid w:val="00887752"/>
    <w:rsid w:val="008917F8"/>
    <w:rsid w:val="008919AC"/>
    <w:rsid w:val="00891A54"/>
    <w:rsid w:val="0089441B"/>
    <w:rsid w:val="00894971"/>
    <w:rsid w:val="008966DD"/>
    <w:rsid w:val="008A060F"/>
    <w:rsid w:val="008A42CA"/>
    <w:rsid w:val="008A5950"/>
    <w:rsid w:val="008A7EFB"/>
    <w:rsid w:val="008B0F98"/>
    <w:rsid w:val="008B592C"/>
    <w:rsid w:val="008B6663"/>
    <w:rsid w:val="008B6B78"/>
    <w:rsid w:val="008C17E2"/>
    <w:rsid w:val="008C19B4"/>
    <w:rsid w:val="008C35EE"/>
    <w:rsid w:val="008C4764"/>
    <w:rsid w:val="008C5559"/>
    <w:rsid w:val="008C5D05"/>
    <w:rsid w:val="008C5E08"/>
    <w:rsid w:val="008D009A"/>
    <w:rsid w:val="008D2909"/>
    <w:rsid w:val="008D6175"/>
    <w:rsid w:val="008DDAEB"/>
    <w:rsid w:val="008E4005"/>
    <w:rsid w:val="008E5B20"/>
    <w:rsid w:val="008E616E"/>
    <w:rsid w:val="008E6ACD"/>
    <w:rsid w:val="008E7016"/>
    <w:rsid w:val="008E8E5F"/>
    <w:rsid w:val="008F012E"/>
    <w:rsid w:val="008F09CB"/>
    <w:rsid w:val="008F1332"/>
    <w:rsid w:val="008F1A13"/>
    <w:rsid w:val="008F6D10"/>
    <w:rsid w:val="008F717D"/>
    <w:rsid w:val="008F7BB2"/>
    <w:rsid w:val="00903A99"/>
    <w:rsid w:val="00904B5F"/>
    <w:rsid w:val="00906BB3"/>
    <w:rsid w:val="009101EB"/>
    <w:rsid w:val="009103C2"/>
    <w:rsid w:val="00911A63"/>
    <w:rsid w:val="00913CA4"/>
    <w:rsid w:val="00914022"/>
    <w:rsid w:val="009154A1"/>
    <w:rsid w:val="009165EE"/>
    <w:rsid w:val="00916774"/>
    <w:rsid w:val="00916EDF"/>
    <w:rsid w:val="00917D9D"/>
    <w:rsid w:val="009212DE"/>
    <w:rsid w:val="00922692"/>
    <w:rsid w:val="00923C24"/>
    <w:rsid w:val="00923FC2"/>
    <w:rsid w:val="00926F19"/>
    <w:rsid w:val="00927AEE"/>
    <w:rsid w:val="00927C8F"/>
    <w:rsid w:val="0092F260"/>
    <w:rsid w:val="00930CEC"/>
    <w:rsid w:val="00931A25"/>
    <w:rsid w:val="009320AD"/>
    <w:rsid w:val="00932EB3"/>
    <w:rsid w:val="009332B0"/>
    <w:rsid w:val="00933FD1"/>
    <w:rsid w:val="0093403B"/>
    <w:rsid w:val="00934E05"/>
    <w:rsid w:val="00936D3E"/>
    <w:rsid w:val="00940247"/>
    <w:rsid w:val="00940489"/>
    <w:rsid w:val="00941841"/>
    <w:rsid w:val="0094289D"/>
    <w:rsid w:val="00942C3C"/>
    <w:rsid w:val="00942CCB"/>
    <w:rsid w:val="0094700F"/>
    <w:rsid w:val="00947194"/>
    <w:rsid w:val="00950BC2"/>
    <w:rsid w:val="009527B3"/>
    <w:rsid w:val="0095653F"/>
    <w:rsid w:val="009611B2"/>
    <w:rsid w:val="009643C5"/>
    <w:rsid w:val="00964E89"/>
    <w:rsid w:val="00966247"/>
    <w:rsid w:val="00967E6B"/>
    <w:rsid w:val="0097329E"/>
    <w:rsid w:val="00973775"/>
    <w:rsid w:val="00973809"/>
    <w:rsid w:val="0097698F"/>
    <w:rsid w:val="00981049"/>
    <w:rsid w:val="00981DDC"/>
    <w:rsid w:val="00983CFD"/>
    <w:rsid w:val="0099275D"/>
    <w:rsid w:val="00994825"/>
    <w:rsid w:val="00994A0E"/>
    <w:rsid w:val="009953D4"/>
    <w:rsid w:val="00997F0D"/>
    <w:rsid w:val="009A3703"/>
    <w:rsid w:val="009A6B97"/>
    <w:rsid w:val="009A7636"/>
    <w:rsid w:val="009B327F"/>
    <w:rsid w:val="009B3C6A"/>
    <w:rsid w:val="009B4B8B"/>
    <w:rsid w:val="009B7C85"/>
    <w:rsid w:val="009C34CD"/>
    <w:rsid w:val="009C4BB1"/>
    <w:rsid w:val="009C5AD8"/>
    <w:rsid w:val="009C760A"/>
    <w:rsid w:val="009D0054"/>
    <w:rsid w:val="009D07F8"/>
    <w:rsid w:val="009D3B5A"/>
    <w:rsid w:val="009D3E75"/>
    <w:rsid w:val="009D41B1"/>
    <w:rsid w:val="009D6A46"/>
    <w:rsid w:val="009D6D51"/>
    <w:rsid w:val="009D7F45"/>
    <w:rsid w:val="009E07F4"/>
    <w:rsid w:val="009E16A8"/>
    <w:rsid w:val="009E1A12"/>
    <w:rsid w:val="009E1C5D"/>
    <w:rsid w:val="009E1EC2"/>
    <w:rsid w:val="009E3784"/>
    <w:rsid w:val="009E3B71"/>
    <w:rsid w:val="009E3F33"/>
    <w:rsid w:val="009E4D23"/>
    <w:rsid w:val="009E778C"/>
    <w:rsid w:val="009E7B11"/>
    <w:rsid w:val="009F0385"/>
    <w:rsid w:val="009F5F6F"/>
    <w:rsid w:val="009F6E67"/>
    <w:rsid w:val="00A010A2"/>
    <w:rsid w:val="00A019AB"/>
    <w:rsid w:val="00A02BF9"/>
    <w:rsid w:val="00A056E3"/>
    <w:rsid w:val="00A07BA6"/>
    <w:rsid w:val="00A10902"/>
    <w:rsid w:val="00A10CEF"/>
    <w:rsid w:val="00A15B09"/>
    <w:rsid w:val="00A167F4"/>
    <w:rsid w:val="00A22A9F"/>
    <w:rsid w:val="00A23DAF"/>
    <w:rsid w:val="00A24D20"/>
    <w:rsid w:val="00A271B3"/>
    <w:rsid w:val="00A31670"/>
    <w:rsid w:val="00A4108E"/>
    <w:rsid w:val="00A41472"/>
    <w:rsid w:val="00A44A17"/>
    <w:rsid w:val="00A45512"/>
    <w:rsid w:val="00A4625D"/>
    <w:rsid w:val="00A46A8F"/>
    <w:rsid w:val="00A50452"/>
    <w:rsid w:val="00A5124F"/>
    <w:rsid w:val="00A53D82"/>
    <w:rsid w:val="00A5410C"/>
    <w:rsid w:val="00A54146"/>
    <w:rsid w:val="00A541FD"/>
    <w:rsid w:val="00A55660"/>
    <w:rsid w:val="00A557CA"/>
    <w:rsid w:val="00A55BF9"/>
    <w:rsid w:val="00A57E58"/>
    <w:rsid w:val="00A60933"/>
    <w:rsid w:val="00A62ADA"/>
    <w:rsid w:val="00A6388A"/>
    <w:rsid w:val="00A64005"/>
    <w:rsid w:val="00A6424A"/>
    <w:rsid w:val="00A64A48"/>
    <w:rsid w:val="00A65F10"/>
    <w:rsid w:val="00A666A5"/>
    <w:rsid w:val="00A76227"/>
    <w:rsid w:val="00A764FC"/>
    <w:rsid w:val="00A84F33"/>
    <w:rsid w:val="00A87FBB"/>
    <w:rsid w:val="00A90436"/>
    <w:rsid w:val="00A92FEC"/>
    <w:rsid w:val="00A94923"/>
    <w:rsid w:val="00A9558F"/>
    <w:rsid w:val="00A967B6"/>
    <w:rsid w:val="00A971E7"/>
    <w:rsid w:val="00A97B83"/>
    <w:rsid w:val="00AA45A2"/>
    <w:rsid w:val="00AA4DD9"/>
    <w:rsid w:val="00AA51D6"/>
    <w:rsid w:val="00AA66D4"/>
    <w:rsid w:val="00AB0B5D"/>
    <w:rsid w:val="00AB330A"/>
    <w:rsid w:val="00AB3545"/>
    <w:rsid w:val="00AB5312"/>
    <w:rsid w:val="00AB63F7"/>
    <w:rsid w:val="00AB6726"/>
    <w:rsid w:val="00AB6E40"/>
    <w:rsid w:val="00AC18B4"/>
    <w:rsid w:val="00AC418F"/>
    <w:rsid w:val="00AD3B3B"/>
    <w:rsid w:val="00AD5D27"/>
    <w:rsid w:val="00AD6082"/>
    <w:rsid w:val="00AD63C8"/>
    <w:rsid w:val="00AE06AF"/>
    <w:rsid w:val="00AE16DA"/>
    <w:rsid w:val="00AE3641"/>
    <w:rsid w:val="00AE4A7C"/>
    <w:rsid w:val="00AF18A5"/>
    <w:rsid w:val="00AF1C95"/>
    <w:rsid w:val="00AF2B33"/>
    <w:rsid w:val="00AF316B"/>
    <w:rsid w:val="00AF535B"/>
    <w:rsid w:val="00B01712"/>
    <w:rsid w:val="00B03FE5"/>
    <w:rsid w:val="00B05CFB"/>
    <w:rsid w:val="00B121FF"/>
    <w:rsid w:val="00B1405F"/>
    <w:rsid w:val="00B14246"/>
    <w:rsid w:val="00B14DEE"/>
    <w:rsid w:val="00B1568D"/>
    <w:rsid w:val="00B1569B"/>
    <w:rsid w:val="00B15DC7"/>
    <w:rsid w:val="00B1621D"/>
    <w:rsid w:val="00B17918"/>
    <w:rsid w:val="00B17B33"/>
    <w:rsid w:val="00B214A6"/>
    <w:rsid w:val="00B2166C"/>
    <w:rsid w:val="00B22F2E"/>
    <w:rsid w:val="00B253D5"/>
    <w:rsid w:val="00B25F12"/>
    <w:rsid w:val="00B30061"/>
    <w:rsid w:val="00B30E69"/>
    <w:rsid w:val="00B313F6"/>
    <w:rsid w:val="00B326A2"/>
    <w:rsid w:val="00B33F9F"/>
    <w:rsid w:val="00B341C9"/>
    <w:rsid w:val="00B36C6D"/>
    <w:rsid w:val="00B379DE"/>
    <w:rsid w:val="00B41964"/>
    <w:rsid w:val="00B41FD7"/>
    <w:rsid w:val="00B4322E"/>
    <w:rsid w:val="00B45167"/>
    <w:rsid w:val="00B4743D"/>
    <w:rsid w:val="00B51D0E"/>
    <w:rsid w:val="00B523A4"/>
    <w:rsid w:val="00B52566"/>
    <w:rsid w:val="00B55CE5"/>
    <w:rsid w:val="00B5616C"/>
    <w:rsid w:val="00B5625C"/>
    <w:rsid w:val="00B56485"/>
    <w:rsid w:val="00B61721"/>
    <w:rsid w:val="00B63A8D"/>
    <w:rsid w:val="00B64340"/>
    <w:rsid w:val="00B64718"/>
    <w:rsid w:val="00B651A4"/>
    <w:rsid w:val="00B65777"/>
    <w:rsid w:val="00B66477"/>
    <w:rsid w:val="00B70B0E"/>
    <w:rsid w:val="00B70F27"/>
    <w:rsid w:val="00B729AF"/>
    <w:rsid w:val="00B74239"/>
    <w:rsid w:val="00B74329"/>
    <w:rsid w:val="00B75F86"/>
    <w:rsid w:val="00B77B12"/>
    <w:rsid w:val="00B808EF"/>
    <w:rsid w:val="00B80936"/>
    <w:rsid w:val="00B8182C"/>
    <w:rsid w:val="00B82198"/>
    <w:rsid w:val="00B85583"/>
    <w:rsid w:val="00B85CB6"/>
    <w:rsid w:val="00B863CC"/>
    <w:rsid w:val="00B86D1F"/>
    <w:rsid w:val="00B870E4"/>
    <w:rsid w:val="00B871C7"/>
    <w:rsid w:val="00B90271"/>
    <w:rsid w:val="00B91D57"/>
    <w:rsid w:val="00B93CCE"/>
    <w:rsid w:val="00B95DB0"/>
    <w:rsid w:val="00B9767E"/>
    <w:rsid w:val="00B97939"/>
    <w:rsid w:val="00BA0AD6"/>
    <w:rsid w:val="00BA30A4"/>
    <w:rsid w:val="00BA3E1E"/>
    <w:rsid w:val="00BA4B8B"/>
    <w:rsid w:val="00BA538B"/>
    <w:rsid w:val="00BA736A"/>
    <w:rsid w:val="00BB0207"/>
    <w:rsid w:val="00BB1224"/>
    <w:rsid w:val="00BB337A"/>
    <w:rsid w:val="00BB489A"/>
    <w:rsid w:val="00BB5A85"/>
    <w:rsid w:val="00BB6497"/>
    <w:rsid w:val="00BB66FB"/>
    <w:rsid w:val="00BB7117"/>
    <w:rsid w:val="00BC35D8"/>
    <w:rsid w:val="00BC4B21"/>
    <w:rsid w:val="00BC5A18"/>
    <w:rsid w:val="00BC69B7"/>
    <w:rsid w:val="00BD0301"/>
    <w:rsid w:val="00BD07C3"/>
    <w:rsid w:val="00BD1239"/>
    <w:rsid w:val="00BD1951"/>
    <w:rsid w:val="00BD235D"/>
    <w:rsid w:val="00BD59BD"/>
    <w:rsid w:val="00BD6EF8"/>
    <w:rsid w:val="00BE30ED"/>
    <w:rsid w:val="00BE5B93"/>
    <w:rsid w:val="00BF34F5"/>
    <w:rsid w:val="00BF496B"/>
    <w:rsid w:val="00BF6FB7"/>
    <w:rsid w:val="00BF770D"/>
    <w:rsid w:val="00BF7A7A"/>
    <w:rsid w:val="00BF7C30"/>
    <w:rsid w:val="00C002E1"/>
    <w:rsid w:val="00C00A6E"/>
    <w:rsid w:val="00C02415"/>
    <w:rsid w:val="00C04F80"/>
    <w:rsid w:val="00C05C9D"/>
    <w:rsid w:val="00C06389"/>
    <w:rsid w:val="00C070DF"/>
    <w:rsid w:val="00C1106D"/>
    <w:rsid w:val="00C145C0"/>
    <w:rsid w:val="00C15CED"/>
    <w:rsid w:val="00C15DEC"/>
    <w:rsid w:val="00C17D62"/>
    <w:rsid w:val="00C211BF"/>
    <w:rsid w:val="00C22CFB"/>
    <w:rsid w:val="00C2376D"/>
    <w:rsid w:val="00C27AB2"/>
    <w:rsid w:val="00C30CE4"/>
    <w:rsid w:val="00C319B9"/>
    <w:rsid w:val="00C31E67"/>
    <w:rsid w:val="00C32E62"/>
    <w:rsid w:val="00C3449E"/>
    <w:rsid w:val="00C35CCE"/>
    <w:rsid w:val="00C372F1"/>
    <w:rsid w:val="00C43061"/>
    <w:rsid w:val="00C430F4"/>
    <w:rsid w:val="00C43238"/>
    <w:rsid w:val="00C44CFE"/>
    <w:rsid w:val="00C517FE"/>
    <w:rsid w:val="00C52790"/>
    <w:rsid w:val="00C52CA1"/>
    <w:rsid w:val="00C538A0"/>
    <w:rsid w:val="00C56882"/>
    <w:rsid w:val="00C645C3"/>
    <w:rsid w:val="00C66FFC"/>
    <w:rsid w:val="00C6CDE1"/>
    <w:rsid w:val="00C70302"/>
    <w:rsid w:val="00C7121B"/>
    <w:rsid w:val="00C7399E"/>
    <w:rsid w:val="00C75344"/>
    <w:rsid w:val="00C77E27"/>
    <w:rsid w:val="00C815FB"/>
    <w:rsid w:val="00C83054"/>
    <w:rsid w:val="00C83F12"/>
    <w:rsid w:val="00C854CB"/>
    <w:rsid w:val="00C85BDA"/>
    <w:rsid w:val="00C86651"/>
    <w:rsid w:val="00C86F5E"/>
    <w:rsid w:val="00C874E9"/>
    <w:rsid w:val="00C95120"/>
    <w:rsid w:val="00CA0ED7"/>
    <w:rsid w:val="00CA3311"/>
    <w:rsid w:val="00CA6C06"/>
    <w:rsid w:val="00CB07C7"/>
    <w:rsid w:val="00CB0A7C"/>
    <w:rsid w:val="00CB0F6D"/>
    <w:rsid w:val="00CB23B1"/>
    <w:rsid w:val="00CB29D4"/>
    <w:rsid w:val="00CB42C4"/>
    <w:rsid w:val="00CC013D"/>
    <w:rsid w:val="00CC1C73"/>
    <w:rsid w:val="00CC1CE7"/>
    <w:rsid w:val="00CC23BE"/>
    <w:rsid w:val="00CC2E49"/>
    <w:rsid w:val="00CC31D0"/>
    <w:rsid w:val="00CC3276"/>
    <w:rsid w:val="00CC3DBD"/>
    <w:rsid w:val="00CC43A4"/>
    <w:rsid w:val="00CC4A04"/>
    <w:rsid w:val="00CD1477"/>
    <w:rsid w:val="00CD161D"/>
    <w:rsid w:val="00CD258C"/>
    <w:rsid w:val="00CD25B8"/>
    <w:rsid w:val="00CD2BD3"/>
    <w:rsid w:val="00CD7A4F"/>
    <w:rsid w:val="00CD7EA0"/>
    <w:rsid w:val="00CE03F1"/>
    <w:rsid w:val="00CE0FA4"/>
    <w:rsid w:val="00CE56E7"/>
    <w:rsid w:val="00CE6FBB"/>
    <w:rsid w:val="00CE7487"/>
    <w:rsid w:val="00CE753E"/>
    <w:rsid w:val="00CF06FF"/>
    <w:rsid w:val="00CF1483"/>
    <w:rsid w:val="00CF14FC"/>
    <w:rsid w:val="00CF28E0"/>
    <w:rsid w:val="00CF69AD"/>
    <w:rsid w:val="00CFDF80"/>
    <w:rsid w:val="00D01D00"/>
    <w:rsid w:val="00D03F62"/>
    <w:rsid w:val="00D04EC7"/>
    <w:rsid w:val="00D05641"/>
    <w:rsid w:val="00D05CDB"/>
    <w:rsid w:val="00D06002"/>
    <w:rsid w:val="00D07322"/>
    <w:rsid w:val="00D10E65"/>
    <w:rsid w:val="00D11714"/>
    <w:rsid w:val="00D11829"/>
    <w:rsid w:val="00D1347B"/>
    <w:rsid w:val="00D1357B"/>
    <w:rsid w:val="00D15070"/>
    <w:rsid w:val="00D1562F"/>
    <w:rsid w:val="00D158DC"/>
    <w:rsid w:val="00D17E88"/>
    <w:rsid w:val="00D21E8E"/>
    <w:rsid w:val="00D229C4"/>
    <w:rsid w:val="00D25608"/>
    <w:rsid w:val="00D257B2"/>
    <w:rsid w:val="00D26F24"/>
    <w:rsid w:val="00D33951"/>
    <w:rsid w:val="00D33C88"/>
    <w:rsid w:val="00D34613"/>
    <w:rsid w:val="00D34D44"/>
    <w:rsid w:val="00D37B9C"/>
    <w:rsid w:val="00D40675"/>
    <w:rsid w:val="00D42B88"/>
    <w:rsid w:val="00D43317"/>
    <w:rsid w:val="00D448E7"/>
    <w:rsid w:val="00D512B9"/>
    <w:rsid w:val="00D541A9"/>
    <w:rsid w:val="00D5483B"/>
    <w:rsid w:val="00D56BE8"/>
    <w:rsid w:val="00D57578"/>
    <w:rsid w:val="00D63708"/>
    <w:rsid w:val="00D63D53"/>
    <w:rsid w:val="00D63DD2"/>
    <w:rsid w:val="00D647D3"/>
    <w:rsid w:val="00D72702"/>
    <w:rsid w:val="00D73B4D"/>
    <w:rsid w:val="00D73C19"/>
    <w:rsid w:val="00D8576F"/>
    <w:rsid w:val="00D86808"/>
    <w:rsid w:val="00D90153"/>
    <w:rsid w:val="00D90DF6"/>
    <w:rsid w:val="00D91083"/>
    <w:rsid w:val="00D93385"/>
    <w:rsid w:val="00D9737B"/>
    <w:rsid w:val="00D97A06"/>
    <w:rsid w:val="00DA053B"/>
    <w:rsid w:val="00DA2DFD"/>
    <w:rsid w:val="00DA3C69"/>
    <w:rsid w:val="00DA50CB"/>
    <w:rsid w:val="00DA62B1"/>
    <w:rsid w:val="00DA6AF9"/>
    <w:rsid w:val="00DB033A"/>
    <w:rsid w:val="00DB0D9B"/>
    <w:rsid w:val="00DB4C6E"/>
    <w:rsid w:val="00DB5C95"/>
    <w:rsid w:val="00DB684F"/>
    <w:rsid w:val="00DB7E34"/>
    <w:rsid w:val="00DC06DE"/>
    <w:rsid w:val="00DC0D99"/>
    <w:rsid w:val="00DC14BE"/>
    <w:rsid w:val="00DC1B12"/>
    <w:rsid w:val="00DC2D5A"/>
    <w:rsid w:val="00DC3644"/>
    <w:rsid w:val="00DC39F9"/>
    <w:rsid w:val="00DC5DD9"/>
    <w:rsid w:val="00DD0E0B"/>
    <w:rsid w:val="00DD1D16"/>
    <w:rsid w:val="00DD3F6A"/>
    <w:rsid w:val="00DD774A"/>
    <w:rsid w:val="00DE07DF"/>
    <w:rsid w:val="00DE09ED"/>
    <w:rsid w:val="00DE1F82"/>
    <w:rsid w:val="00DE3917"/>
    <w:rsid w:val="00DE3DCC"/>
    <w:rsid w:val="00DE4857"/>
    <w:rsid w:val="00DE4D00"/>
    <w:rsid w:val="00DE5787"/>
    <w:rsid w:val="00DE5FDA"/>
    <w:rsid w:val="00DE68F5"/>
    <w:rsid w:val="00DE7593"/>
    <w:rsid w:val="00DF1AED"/>
    <w:rsid w:val="00DF21A5"/>
    <w:rsid w:val="00DF37E8"/>
    <w:rsid w:val="00DF4AA5"/>
    <w:rsid w:val="00DF4E6C"/>
    <w:rsid w:val="00DF509E"/>
    <w:rsid w:val="00DF6295"/>
    <w:rsid w:val="00DF6416"/>
    <w:rsid w:val="00DF745D"/>
    <w:rsid w:val="00DF7EC2"/>
    <w:rsid w:val="00E00598"/>
    <w:rsid w:val="00E0059E"/>
    <w:rsid w:val="00E0204A"/>
    <w:rsid w:val="00E06849"/>
    <w:rsid w:val="00E0732F"/>
    <w:rsid w:val="00E1230E"/>
    <w:rsid w:val="00E141B0"/>
    <w:rsid w:val="00E14F8B"/>
    <w:rsid w:val="00E15BB7"/>
    <w:rsid w:val="00E15EC1"/>
    <w:rsid w:val="00E17F03"/>
    <w:rsid w:val="00E21374"/>
    <w:rsid w:val="00E23AC4"/>
    <w:rsid w:val="00E24489"/>
    <w:rsid w:val="00E266C7"/>
    <w:rsid w:val="00E2793A"/>
    <w:rsid w:val="00E27D85"/>
    <w:rsid w:val="00E31637"/>
    <w:rsid w:val="00E323E9"/>
    <w:rsid w:val="00E32907"/>
    <w:rsid w:val="00E37E1B"/>
    <w:rsid w:val="00E402A5"/>
    <w:rsid w:val="00E4143C"/>
    <w:rsid w:val="00E424A1"/>
    <w:rsid w:val="00E47141"/>
    <w:rsid w:val="00E500AB"/>
    <w:rsid w:val="00E508E8"/>
    <w:rsid w:val="00E51423"/>
    <w:rsid w:val="00E51D84"/>
    <w:rsid w:val="00E56BD2"/>
    <w:rsid w:val="00E579E7"/>
    <w:rsid w:val="00E61746"/>
    <w:rsid w:val="00E63CFF"/>
    <w:rsid w:val="00E6454C"/>
    <w:rsid w:val="00E658F9"/>
    <w:rsid w:val="00E6627D"/>
    <w:rsid w:val="00E66705"/>
    <w:rsid w:val="00E66DA7"/>
    <w:rsid w:val="00E70008"/>
    <w:rsid w:val="00E72415"/>
    <w:rsid w:val="00E74AC6"/>
    <w:rsid w:val="00E80698"/>
    <w:rsid w:val="00E83857"/>
    <w:rsid w:val="00E83D74"/>
    <w:rsid w:val="00E8607E"/>
    <w:rsid w:val="00E91E0C"/>
    <w:rsid w:val="00E9213D"/>
    <w:rsid w:val="00E9222F"/>
    <w:rsid w:val="00E92556"/>
    <w:rsid w:val="00E93593"/>
    <w:rsid w:val="00E94683"/>
    <w:rsid w:val="00E9573D"/>
    <w:rsid w:val="00E95820"/>
    <w:rsid w:val="00EA325D"/>
    <w:rsid w:val="00EA4606"/>
    <w:rsid w:val="00EA53ED"/>
    <w:rsid w:val="00EA7BD1"/>
    <w:rsid w:val="00EA7F5A"/>
    <w:rsid w:val="00EB172C"/>
    <w:rsid w:val="00EB3DD4"/>
    <w:rsid w:val="00EB5302"/>
    <w:rsid w:val="00EB60C5"/>
    <w:rsid w:val="00EC0178"/>
    <w:rsid w:val="00EC0344"/>
    <w:rsid w:val="00EC225F"/>
    <w:rsid w:val="00EC29C0"/>
    <w:rsid w:val="00EC3320"/>
    <w:rsid w:val="00EC3909"/>
    <w:rsid w:val="00EC3D19"/>
    <w:rsid w:val="00EC4D07"/>
    <w:rsid w:val="00EC6C81"/>
    <w:rsid w:val="00ED11A4"/>
    <w:rsid w:val="00ED1871"/>
    <w:rsid w:val="00ED1A74"/>
    <w:rsid w:val="00ED3557"/>
    <w:rsid w:val="00ED43E4"/>
    <w:rsid w:val="00ED458D"/>
    <w:rsid w:val="00ED4B1E"/>
    <w:rsid w:val="00ED58F7"/>
    <w:rsid w:val="00ED69A6"/>
    <w:rsid w:val="00EE09B2"/>
    <w:rsid w:val="00EE120E"/>
    <w:rsid w:val="00EE1B76"/>
    <w:rsid w:val="00EE1EFB"/>
    <w:rsid w:val="00EE2C93"/>
    <w:rsid w:val="00EE4751"/>
    <w:rsid w:val="00EE6D5D"/>
    <w:rsid w:val="00EE7BAC"/>
    <w:rsid w:val="00EEFA92"/>
    <w:rsid w:val="00EF270C"/>
    <w:rsid w:val="00EF27D1"/>
    <w:rsid w:val="00EF3238"/>
    <w:rsid w:val="00EF40A5"/>
    <w:rsid w:val="00EF41A9"/>
    <w:rsid w:val="00F0127D"/>
    <w:rsid w:val="00F024A0"/>
    <w:rsid w:val="00F02583"/>
    <w:rsid w:val="00F055CF"/>
    <w:rsid w:val="00F05C25"/>
    <w:rsid w:val="00F071FF"/>
    <w:rsid w:val="00F10BA1"/>
    <w:rsid w:val="00F110DE"/>
    <w:rsid w:val="00F11F25"/>
    <w:rsid w:val="00F126F1"/>
    <w:rsid w:val="00F13531"/>
    <w:rsid w:val="00F16BF0"/>
    <w:rsid w:val="00F24B62"/>
    <w:rsid w:val="00F266A3"/>
    <w:rsid w:val="00F26DAC"/>
    <w:rsid w:val="00F31E70"/>
    <w:rsid w:val="00F3223F"/>
    <w:rsid w:val="00F37018"/>
    <w:rsid w:val="00F40146"/>
    <w:rsid w:val="00F406AD"/>
    <w:rsid w:val="00F41233"/>
    <w:rsid w:val="00F41D56"/>
    <w:rsid w:val="00F41F09"/>
    <w:rsid w:val="00F42C5A"/>
    <w:rsid w:val="00F44246"/>
    <w:rsid w:val="00F45E4A"/>
    <w:rsid w:val="00F46257"/>
    <w:rsid w:val="00F51282"/>
    <w:rsid w:val="00F51882"/>
    <w:rsid w:val="00F54A8A"/>
    <w:rsid w:val="00F552EB"/>
    <w:rsid w:val="00F56C7F"/>
    <w:rsid w:val="00F62AAC"/>
    <w:rsid w:val="00F652EB"/>
    <w:rsid w:val="00F7122D"/>
    <w:rsid w:val="00F71455"/>
    <w:rsid w:val="00F714D6"/>
    <w:rsid w:val="00F72D27"/>
    <w:rsid w:val="00F73DDE"/>
    <w:rsid w:val="00F77578"/>
    <w:rsid w:val="00F77C6F"/>
    <w:rsid w:val="00F823CE"/>
    <w:rsid w:val="00F83841"/>
    <w:rsid w:val="00F853FC"/>
    <w:rsid w:val="00F86350"/>
    <w:rsid w:val="00F87D3C"/>
    <w:rsid w:val="00F91C4D"/>
    <w:rsid w:val="00F932EB"/>
    <w:rsid w:val="00F95884"/>
    <w:rsid w:val="00FA3B1B"/>
    <w:rsid w:val="00FA4DE4"/>
    <w:rsid w:val="00FA4E48"/>
    <w:rsid w:val="00FA73B9"/>
    <w:rsid w:val="00FB1AFF"/>
    <w:rsid w:val="00FB2852"/>
    <w:rsid w:val="00FC12EF"/>
    <w:rsid w:val="00FC269A"/>
    <w:rsid w:val="00FC3677"/>
    <w:rsid w:val="00FC3B8E"/>
    <w:rsid w:val="00FC3EC5"/>
    <w:rsid w:val="00FD0325"/>
    <w:rsid w:val="00FD5704"/>
    <w:rsid w:val="00FD6358"/>
    <w:rsid w:val="00FD764E"/>
    <w:rsid w:val="00FE0610"/>
    <w:rsid w:val="00FE3F0B"/>
    <w:rsid w:val="00FE7644"/>
    <w:rsid w:val="00FF00B4"/>
    <w:rsid w:val="00FF30C5"/>
    <w:rsid w:val="00FF4500"/>
    <w:rsid w:val="00FF457B"/>
    <w:rsid w:val="00FF469E"/>
    <w:rsid w:val="00FF47B7"/>
    <w:rsid w:val="00FF573F"/>
    <w:rsid w:val="01233F75"/>
    <w:rsid w:val="014105B0"/>
    <w:rsid w:val="016ED563"/>
    <w:rsid w:val="017BB940"/>
    <w:rsid w:val="0187F66F"/>
    <w:rsid w:val="01E19CAF"/>
    <w:rsid w:val="01E61DAD"/>
    <w:rsid w:val="01FDF868"/>
    <w:rsid w:val="0212F8BB"/>
    <w:rsid w:val="022CF424"/>
    <w:rsid w:val="024FF790"/>
    <w:rsid w:val="02973521"/>
    <w:rsid w:val="0297D6F6"/>
    <w:rsid w:val="02D3BC7D"/>
    <w:rsid w:val="02EAEDBB"/>
    <w:rsid w:val="031270D8"/>
    <w:rsid w:val="037097D4"/>
    <w:rsid w:val="03C8622C"/>
    <w:rsid w:val="03CE64F8"/>
    <w:rsid w:val="03D76086"/>
    <w:rsid w:val="0416EB37"/>
    <w:rsid w:val="04301848"/>
    <w:rsid w:val="043AAB4A"/>
    <w:rsid w:val="04B19971"/>
    <w:rsid w:val="04D690A2"/>
    <w:rsid w:val="04EAB8BC"/>
    <w:rsid w:val="0512565F"/>
    <w:rsid w:val="051FA3AD"/>
    <w:rsid w:val="055A8851"/>
    <w:rsid w:val="056DEED8"/>
    <w:rsid w:val="05710196"/>
    <w:rsid w:val="0584B371"/>
    <w:rsid w:val="05A995A6"/>
    <w:rsid w:val="05ABAD8D"/>
    <w:rsid w:val="05CF9B90"/>
    <w:rsid w:val="05DE43AE"/>
    <w:rsid w:val="06121539"/>
    <w:rsid w:val="061B4294"/>
    <w:rsid w:val="063FF6A1"/>
    <w:rsid w:val="064E90BD"/>
    <w:rsid w:val="066BF44E"/>
    <w:rsid w:val="067C8F8E"/>
    <w:rsid w:val="068AB8F1"/>
    <w:rsid w:val="069D2B57"/>
    <w:rsid w:val="06BE23E0"/>
    <w:rsid w:val="06F1410E"/>
    <w:rsid w:val="07256EA3"/>
    <w:rsid w:val="072865BE"/>
    <w:rsid w:val="07713FB0"/>
    <w:rsid w:val="0782A9AF"/>
    <w:rsid w:val="079CBFFF"/>
    <w:rsid w:val="07A40CC0"/>
    <w:rsid w:val="07AEC07A"/>
    <w:rsid w:val="07B680D0"/>
    <w:rsid w:val="07E66226"/>
    <w:rsid w:val="07ED29C4"/>
    <w:rsid w:val="0815839D"/>
    <w:rsid w:val="0818D5F1"/>
    <w:rsid w:val="0903891C"/>
    <w:rsid w:val="091A5A2A"/>
    <w:rsid w:val="0947A33E"/>
    <w:rsid w:val="0948E06F"/>
    <w:rsid w:val="094EBCFA"/>
    <w:rsid w:val="09608F74"/>
    <w:rsid w:val="0983EEE6"/>
    <w:rsid w:val="09D6541B"/>
    <w:rsid w:val="09DD9F29"/>
    <w:rsid w:val="09DF70C2"/>
    <w:rsid w:val="09F36C35"/>
    <w:rsid w:val="0A176EB7"/>
    <w:rsid w:val="0A3903FB"/>
    <w:rsid w:val="0A466D34"/>
    <w:rsid w:val="0A499876"/>
    <w:rsid w:val="0A4A135E"/>
    <w:rsid w:val="0A4CA5DE"/>
    <w:rsid w:val="0A4DA8C9"/>
    <w:rsid w:val="0A4F7B01"/>
    <w:rsid w:val="0A5278DB"/>
    <w:rsid w:val="0A554CAE"/>
    <w:rsid w:val="0A5CD772"/>
    <w:rsid w:val="0A839192"/>
    <w:rsid w:val="0A85EA98"/>
    <w:rsid w:val="0A87353A"/>
    <w:rsid w:val="0A8ECDBF"/>
    <w:rsid w:val="0AB29CDD"/>
    <w:rsid w:val="0AC7D050"/>
    <w:rsid w:val="0AC9ABFE"/>
    <w:rsid w:val="0B07DD5F"/>
    <w:rsid w:val="0B1B167F"/>
    <w:rsid w:val="0B1E01ED"/>
    <w:rsid w:val="0B4D1CE4"/>
    <w:rsid w:val="0B4D4881"/>
    <w:rsid w:val="0B71C4AE"/>
    <w:rsid w:val="0B85DFBF"/>
    <w:rsid w:val="0B934EE8"/>
    <w:rsid w:val="0BA447F3"/>
    <w:rsid w:val="0BAEF91C"/>
    <w:rsid w:val="0BC49BE5"/>
    <w:rsid w:val="0BF90DAA"/>
    <w:rsid w:val="0C0BF004"/>
    <w:rsid w:val="0C6EBEDC"/>
    <w:rsid w:val="0C7EDFDA"/>
    <w:rsid w:val="0C971DA0"/>
    <w:rsid w:val="0C9E3336"/>
    <w:rsid w:val="0CA20240"/>
    <w:rsid w:val="0D0EED7C"/>
    <w:rsid w:val="0D43249B"/>
    <w:rsid w:val="0D483F43"/>
    <w:rsid w:val="0D4A6E28"/>
    <w:rsid w:val="0D625D13"/>
    <w:rsid w:val="0D8C53AF"/>
    <w:rsid w:val="0D9F8830"/>
    <w:rsid w:val="0DA54F20"/>
    <w:rsid w:val="0DBF9A63"/>
    <w:rsid w:val="0DC89965"/>
    <w:rsid w:val="0DDE88C9"/>
    <w:rsid w:val="0E0C8662"/>
    <w:rsid w:val="0E0FA825"/>
    <w:rsid w:val="0E11025A"/>
    <w:rsid w:val="0E4EE47D"/>
    <w:rsid w:val="0E686F96"/>
    <w:rsid w:val="0E9F6297"/>
    <w:rsid w:val="0ED09F6F"/>
    <w:rsid w:val="0EFB1564"/>
    <w:rsid w:val="0F3FE8F4"/>
    <w:rsid w:val="0F7358CF"/>
    <w:rsid w:val="0F982333"/>
    <w:rsid w:val="0FA8FE58"/>
    <w:rsid w:val="0FB8179E"/>
    <w:rsid w:val="0FBF8B85"/>
    <w:rsid w:val="0FE61376"/>
    <w:rsid w:val="0FEEABF5"/>
    <w:rsid w:val="0FF4EC46"/>
    <w:rsid w:val="0FF64400"/>
    <w:rsid w:val="0FFBABA8"/>
    <w:rsid w:val="10081E4B"/>
    <w:rsid w:val="1010801F"/>
    <w:rsid w:val="102A3E1F"/>
    <w:rsid w:val="103A7673"/>
    <w:rsid w:val="10417DE1"/>
    <w:rsid w:val="1076D44B"/>
    <w:rsid w:val="10810218"/>
    <w:rsid w:val="1091C871"/>
    <w:rsid w:val="10AEB70E"/>
    <w:rsid w:val="10CE4F76"/>
    <w:rsid w:val="10ED0D78"/>
    <w:rsid w:val="10EF7BA2"/>
    <w:rsid w:val="1100B21F"/>
    <w:rsid w:val="11021D40"/>
    <w:rsid w:val="111D4C1A"/>
    <w:rsid w:val="11AE8C81"/>
    <w:rsid w:val="11C938E5"/>
    <w:rsid w:val="11D8876A"/>
    <w:rsid w:val="11E6396F"/>
    <w:rsid w:val="11E79A04"/>
    <w:rsid w:val="1247274B"/>
    <w:rsid w:val="1267B49A"/>
    <w:rsid w:val="1280035C"/>
    <w:rsid w:val="12880201"/>
    <w:rsid w:val="12CD39B2"/>
    <w:rsid w:val="12E5D1A4"/>
    <w:rsid w:val="132E626B"/>
    <w:rsid w:val="1335B426"/>
    <w:rsid w:val="13439DF0"/>
    <w:rsid w:val="134CB387"/>
    <w:rsid w:val="1381431A"/>
    <w:rsid w:val="13969577"/>
    <w:rsid w:val="1399462C"/>
    <w:rsid w:val="139B4344"/>
    <w:rsid w:val="13B61A0E"/>
    <w:rsid w:val="13E5AF1A"/>
    <w:rsid w:val="13FFC57D"/>
    <w:rsid w:val="141A1539"/>
    <w:rsid w:val="144A640E"/>
    <w:rsid w:val="14522FDE"/>
    <w:rsid w:val="14554492"/>
    <w:rsid w:val="15213B23"/>
    <w:rsid w:val="153523CE"/>
    <w:rsid w:val="15569D42"/>
    <w:rsid w:val="1561B203"/>
    <w:rsid w:val="1563148C"/>
    <w:rsid w:val="15696F7B"/>
    <w:rsid w:val="1575E107"/>
    <w:rsid w:val="15875E82"/>
    <w:rsid w:val="158EF3F0"/>
    <w:rsid w:val="158FAB97"/>
    <w:rsid w:val="15C739E0"/>
    <w:rsid w:val="15C9E7E1"/>
    <w:rsid w:val="15E76EAC"/>
    <w:rsid w:val="15ED39EB"/>
    <w:rsid w:val="15F09884"/>
    <w:rsid w:val="15FF65C5"/>
    <w:rsid w:val="160664D7"/>
    <w:rsid w:val="16217D67"/>
    <w:rsid w:val="162553E5"/>
    <w:rsid w:val="16545877"/>
    <w:rsid w:val="165F432E"/>
    <w:rsid w:val="16A1D800"/>
    <w:rsid w:val="16BC304D"/>
    <w:rsid w:val="16C9EBEC"/>
    <w:rsid w:val="16F37A0D"/>
    <w:rsid w:val="1700529E"/>
    <w:rsid w:val="17034EC7"/>
    <w:rsid w:val="170F0675"/>
    <w:rsid w:val="170F6E09"/>
    <w:rsid w:val="1710B083"/>
    <w:rsid w:val="171D4FDC"/>
    <w:rsid w:val="1721509F"/>
    <w:rsid w:val="17356ECF"/>
    <w:rsid w:val="17483ABD"/>
    <w:rsid w:val="174CDF11"/>
    <w:rsid w:val="174D4E8C"/>
    <w:rsid w:val="177DF333"/>
    <w:rsid w:val="17A541F6"/>
    <w:rsid w:val="17E7F4C2"/>
    <w:rsid w:val="17F46D6A"/>
    <w:rsid w:val="17FBD189"/>
    <w:rsid w:val="180C46A3"/>
    <w:rsid w:val="181CB309"/>
    <w:rsid w:val="181F601B"/>
    <w:rsid w:val="1827F974"/>
    <w:rsid w:val="182C757F"/>
    <w:rsid w:val="18323A46"/>
    <w:rsid w:val="184E5895"/>
    <w:rsid w:val="18581586"/>
    <w:rsid w:val="1874CD99"/>
    <w:rsid w:val="1889EFDC"/>
    <w:rsid w:val="18990B8A"/>
    <w:rsid w:val="18A66A99"/>
    <w:rsid w:val="18DB689B"/>
    <w:rsid w:val="18F30EFD"/>
    <w:rsid w:val="18F9FAFB"/>
    <w:rsid w:val="191230B6"/>
    <w:rsid w:val="193D7718"/>
    <w:rsid w:val="194FA2F8"/>
    <w:rsid w:val="195F97FD"/>
    <w:rsid w:val="196B9DEE"/>
    <w:rsid w:val="197E6A9D"/>
    <w:rsid w:val="197F9B44"/>
    <w:rsid w:val="19BC36C6"/>
    <w:rsid w:val="19C7D846"/>
    <w:rsid w:val="19F42E9F"/>
    <w:rsid w:val="19F92DA6"/>
    <w:rsid w:val="1A07CA82"/>
    <w:rsid w:val="1A0E6536"/>
    <w:rsid w:val="1A94EE0A"/>
    <w:rsid w:val="1A979C4C"/>
    <w:rsid w:val="1AABB7C3"/>
    <w:rsid w:val="1AB6B53B"/>
    <w:rsid w:val="1ABE8CC0"/>
    <w:rsid w:val="1AC71EAA"/>
    <w:rsid w:val="1AC85FA0"/>
    <w:rsid w:val="1ADAFBFF"/>
    <w:rsid w:val="1AE0F34A"/>
    <w:rsid w:val="1AEABE9F"/>
    <w:rsid w:val="1B24A042"/>
    <w:rsid w:val="1B257B91"/>
    <w:rsid w:val="1B3AC6A3"/>
    <w:rsid w:val="1B569D5B"/>
    <w:rsid w:val="1BA33970"/>
    <w:rsid w:val="1BB963D2"/>
    <w:rsid w:val="1BBCD0AB"/>
    <w:rsid w:val="1BD1F3E9"/>
    <w:rsid w:val="1BEDC266"/>
    <w:rsid w:val="1BFA89BC"/>
    <w:rsid w:val="1C1D1EF3"/>
    <w:rsid w:val="1C297524"/>
    <w:rsid w:val="1C5D256F"/>
    <w:rsid w:val="1C9B279C"/>
    <w:rsid w:val="1CAE956E"/>
    <w:rsid w:val="1CB6AFB4"/>
    <w:rsid w:val="1CB969D4"/>
    <w:rsid w:val="1CC14BF2"/>
    <w:rsid w:val="1CC7B730"/>
    <w:rsid w:val="1D1378D5"/>
    <w:rsid w:val="1D36ED1A"/>
    <w:rsid w:val="1D8CC059"/>
    <w:rsid w:val="1D9230DA"/>
    <w:rsid w:val="1DAD7F68"/>
    <w:rsid w:val="1DADB0CD"/>
    <w:rsid w:val="1DADE805"/>
    <w:rsid w:val="1DF0730F"/>
    <w:rsid w:val="1E1D9B1E"/>
    <w:rsid w:val="1E20FF56"/>
    <w:rsid w:val="1E370065"/>
    <w:rsid w:val="1E37C9BC"/>
    <w:rsid w:val="1E6DA868"/>
    <w:rsid w:val="1E715F1E"/>
    <w:rsid w:val="1E72F422"/>
    <w:rsid w:val="1E9FD720"/>
    <w:rsid w:val="1EA4CDA5"/>
    <w:rsid w:val="1EB56E34"/>
    <w:rsid w:val="1EBFD4CF"/>
    <w:rsid w:val="1EC101CC"/>
    <w:rsid w:val="1ECA0260"/>
    <w:rsid w:val="1F0D1747"/>
    <w:rsid w:val="1F22FD8C"/>
    <w:rsid w:val="1F499AF0"/>
    <w:rsid w:val="1F60D141"/>
    <w:rsid w:val="1F79E006"/>
    <w:rsid w:val="1FAB469C"/>
    <w:rsid w:val="1FBEDAA1"/>
    <w:rsid w:val="1FD0A950"/>
    <w:rsid w:val="1FD34C50"/>
    <w:rsid w:val="1FD734A7"/>
    <w:rsid w:val="202A0E7E"/>
    <w:rsid w:val="2075DFCA"/>
    <w:rsid w:val="207C71E6"/>
    <w:rsid w:val="20814408"/>
    <w:rsid w:val="20AB09C5"/>
    <w:rsid w:val="20B936E5"/>
    <w:rsid w:val="20FCB9E0"/>
    <w:rsid w:val="211C7936"/>
    <w:rsid w:val="21633C88"/>
    <w:rsid w:val="2196EFD2"/>
    <w:rsid w:val="21B6EECE"/>
    <w:rsid w:val="21BF0411"/>
    <w:rsid w:val="21F514A9"/>
    <w:rsid w:val="22557DF9"/>
    <w:rsid w:val="226094CA"/>
    <w:rsid w:val="2284B422"/>
    <w:rsid w:val="229CD97B"/>
    <w:rsid w:val="22B2A117"/>
    <w:rsid w:val="22E9C223"/>
    <w:rsid w:val="2304BEE4"/>
    <w:rsid w:val="23273477"/>
    <w:rsid w:val="232D0C4F"/>
    <w:rsid w:val="232D33F1"/>
    <w:rsid w:val="2341C331"/>
    <w:rsid w:val="2377E8EA"/>
    <w:rsid w:val="23940F50"/>
    <w:rsid w:val="23A00F05"/>
    <w:rsid w:val="23A9B64D"/>
    <w:rsid w:val="23B97D57"/>
    <w:rsid w:val="23BE268D"/>
    <w:rsid w:val="23BF4281"/>
    <w:rsid w:val="23FB73B9"/>
    <w:rsid w:val="23FD3993"/>
    <w:rsid w:val="240F9290"/>
    <w:rsid w:val="2423FB43"/>
    <w:rsid w:val="243926E8"/>
    <w:rsid w:val="2466C11C"/>
    <w:rsid w:val="2477B5AE"/>
    <w:rsid w:val="2487D590"/>
    <w:rsid w:val="249C0B9B"/>
    <w:rsid w:val="24E14CB5"/>
    <w:rsid w:val="2521F734"/>
    <w:rsid w:val="254BC3A2"/>
    <w:rsid w:val="254E90E9"/>
    <w:rsid w:val="25642A39"/>
    <w:rsid w:val="2572619E"/>
    <w:rsid w:val="25835DD0"/>
    <w:rsid w:val="25AB0495"/>
    <w:rsid w:val="25C08BD9"/>
    <w:rsid w:val="25D0E763"/>
    <w:rsid w:val="25F69BA1"/>
    <w:rsid w:val="260443B9"/>
    <w:rsid w:val="260C61F2"/>
    <w:rsid w:val="260F1824"/>
    <w:rsid w:val="26150BB2"/>
    <w:rsid w:val="26199FF6"/>
    <w:rsid w:val="26209475"/>
    <w:rsid w:val="2651559A"/>
    <w:rsid w:val="26659E82"/>
    <w:rsid w:val="267BD1E6"/>
    <w:rsid w:val="268BA8CF"/>
    <w:rsid w:val="26A97A61"/>
    <w:rsid w:val="26C598D4"/>
    <w:rsid w:val="270746E7"/>
    <w:rsid w:val="2710EB69"/>
    <w:rsid w:val="272CBFBB"/>
    <w:rsid w:val="27399B39"/>
    <w:rsid w:val="273F7030"/>
    <w:rsid w:val="2745B318"/>
    <w:rsid w:val="2790A5B5"/>
    <w:rsid w:val="279A8E8B"/>
    <w:rsid w:val="27A4FC8B"/>
    <w:rsid w:val="27C7442D"/>
    <w:rsid w:val="27E4CC7E"/>
    <w:rsid w:val="27F3C2B3"/>
    <w:rsid w:val="27F6B640"/>
    <w:rsid w:val="2824E147"/>
    <w:rsid w:val="284AE817"/>
    <w:rsid w:val="285D1CC5"/>
    <w:rsid w:val="287052AA"/>
    <w:rsid w:val="28910ACC"/>
    <w:rsid w:val="28DF369E"/>
    <w:rsid w:val="28F2237F"/>
    <w:rsid w:val="2901B0A2"/>
    <w:rsid w:val="29098CF3"/>
    <w:rsid w:val="291B03ED"/>
    <w:rsid w:val="291E2B53"/>
    <w:rsid w:val="291F99F3"/>
    <w:rsid w:val="29A6A8CA"/>
    <w:rsid w:val="29E2D6B1"/>
    <w:rsid w:val="29F73CC8"/>
    <w:rsid w:val="29FBEA5A"/>
    <w:rsid w:val="2A02C847"/>
    <w:rsid w:val="2A18C78D"/>
    <w:rsid w:val="2A197A1B"/>
    <w:rsid w:val="2A2064A4"/>
    <w:rsid w:val="2A238340"/>
    <w:rsid w:val="2A37EF63"/>
    <w:rsid w:val="2A5CFE9F"/>
    <w:rsid w:val="2A6B1079"/>
    <w:rsid w:val="2A81F84C"/>
    <w:rsid w:val="2AA39DD4"/>
    <w:rsid w:val="2AB5E04F"/>
    <w:rsid w:val="2ABAD768"/>
    <w:rsid w:val="2AC06D29"/>
    <w:rsid w:val="2AC2BF67"/>
    <w:rsid w:val="2ACD4061"/>
    <w:rsid w:val="2AD29499"/>
    <w:rsid w:val="2AF9921B"/>
    <w:rsid w:val="2B0476CE"/>
    <w:rsid w:val="2B0CC759"/>
    <w:rsid w:val="2B2F584E"/>
    <w:rsid w:val="2B428379"/>
    <w:rsid w:val="2B75122D"/>
    <w:rsid w:val="2BABA8B2"/>
    <w:rsid w:val="2BDBFC15"/>
    <w:rsid w:val="2BE63618"/>
    <w:rsid w:val="2BEA7346"/>
    <w:rsid w:val="2BFB5095"/>
    <w:rsid w:val="2C1430A0"/>
    <w:rsid w:val="2C153B9D"/>
    <w:rsid w:val="2C329437"/>
    <w:rsid w:val="2C4F9C44"/>
    <w:rsid w:val="2CCCF7AC"/>
    <w:rsid w:val="2CE858D8"/>
    <w:rsid w:val="2CF72DA8"/>
    <w:rsid w:val="2CF88B33"/>
    <w:rsid w:val="2D2C5AE2"/>
    <w:rsid w:val="2E0F7EA9"/>
    <w:rsid w:val="2E1A6622"/>
    <w:rsid w:val="2E5F138A"/>
    <w:rsid w:val="2E7AFC40"/>
    <w:rsid w:val="2E834BC0"/>
    <w:rsid w:val="2EA3DE63"/>
    <w:rsid w:val="2EAB009D"/>
    <w:rsid w:val="2EAFE9F8"/>
    <w:rsid w:val="2EC5193B"/>
    <w:rsid w:val="2ED01384"/>
    <w:rsid w:val="2ED50D8B"/>
    <w:rsid w:val="2F0007F4"/>
    <w:rsid w:val="2F0081ED"/>
    <w:rsid w:val="2F0FE508"/>
    <w:rsid w:val="2F26770D"/>
    <w:rsid w:val="2F38913E"/>
    <w:rsid w:val="2F749614"/>
    <w:rsid w:val="2FDBB7F7"/>
    <w:rsid w:val="2FDD4449"/>
    <w:rsid w:val="2FF74EAF"/>
    <w:rsid w:val="2FF8026E"/>
    <w:rsid w:val="2FFDE236"/>
    <w:rsid w:val="300D00D7"/>
    <w:rsid w:val="30221EF6"/>
    <w:rsid w:val="3045023C"/>
    <w:rsid w:val="305E73DF"/>
    <w:rsid w:val="3072E947"/>
    <w:rsid w:val="3076F65B"/>
    <w:rsid w:val="30779F64"/>
    <w:rsid w:val="308D2904"/>
    <w:rsid w:val="30A19D64"/>
    <w:rsid w:val="30AE0856"/>
    <w:rsid w:val="30C04462"/>
    <w:rsid w:val="30C553D5"/>
    <w:rsid w:val="30C92B06"/>
    <w:rsid w:val="30D28135"/>
    <w:rsid w:val="30D4619F"/>
    <w:rsid w:val="30DE2D51"/>
    <w:rsid w:val="30FE4E4C"/>
    <w:rsid w:val="314F8B96"/>
    <w:rsid w:val="31566DCC"/>
    <w:rsid w:val="318D19D4"/>
    <w:rsid w:val="3195720D"/>
    <w:rsid w:val="31ADA29B"/>
    <w:rsid w:val="31B7EF5E"/>
    <w:rsid w:val="31CAC135"/>
    <w:rsid w:val="31CF8F8C"/>
    <w:rsid w:val="31D4FFBB"/>
    <w:rsid w:val="320D03B8"/>
    <w:rsid w:val="32158960"/>
    <w:rsid w:val="3217298D"/>
    <w:rsid w:val="3222848C"/>
    <w:rsid w:val="3248B87B"/>
    <w:rsid w:val="3264EB76"/>
    <w:rsid w:val="32742DE3"/>
    <w:rsid w:val="327B8317"/>
    <w:rsid w:val="32CF45E0"/>
    <w:rsid w:val="3336BFCE"/>
    <w:rsid w:val="335E40E1"/>
    <w:rsid w:val="337A9E97"/>
    <w:rsid w:val="338A4328"/>
    <w:rsid w:val="338FB6DB"/>
    <w:rsid w:val="33913C23"/>
    <w:rsid w:val="3393A956"/>
    <w:rsid w:val="33A23EC7"/>
    <w:rsid w:val="33B45BAD"/>
    <w:rsid w:val="33C04FE5"/>
    <w:rsid w:val="33C2C945"/>
    <w:rsid w:val="33D060DD"/>
    <w:rsid w:val="33D64ABE"/>
    <w:rsid w:val="33DB1368"/>
    <w:rsid w:val="33F9F37D"/>
    <w:rsid w:val="33FF0CB9"/>
    <w:rsid w:val="3434D2A5"/>
    <w:rsid w:val="344BEFEB"/>
    <w:rsid w:val="344F2355"/>
    <w:rsid w:val="345BBCD7"/>
    <w:rsid w:val="3476957E"/>
    <w:rsid w:val="348BD290"/>
    <w:rsid w:val="34979054"/>
    <w:rsid w:val="34BCD796"/>
    <w:rsid w:val="34BDFCEA"/>
    <w:rsid w:val="34BE5365"/>
    <w:rsid w:val="34CFBD82"/>
    <w:rsid w:val="34D35C0E"/>
    <w:rsid w:val="34DB6973"/>
    <w:rsid w:val="34EA6BBD"/>
    <w:rsid w:val="34F59019"/>
    <w:rsid w:val="34F72427"/>
    <w:rsid w:val="35028DB7"/>
    <w:rsid w:val="3502CC16"/>
    <w:rsid w:val="352714AC"/>
    <w:rsid w:val="353ECD0E"/>
    <w:rsid w:val="3559D773"/>
    <w:rsid w:val="3566B0B5"/>
    <w:rsid w:val="358DFECE"/>
    <w:rsid w:val="3596FC51"/>
    <w:rsid w:val="359828F2"/>
    <w:rsid w:val="35D42CD1"/>
    <w:rsid w:val="35E316BE"/>
    <w:rsid w:val="3605014B"/>
    <w:rsid w:val="367421F4"/>
    <w:rsid w:val="367B6127"/>
    <w:rsid w:val="367F5247"/>
    <w:rsid w:val="36966DBE"/>
    <w:rsid w:val="36B54E91"/>
    <w:rsid w:val="36C9FEE3"/>
    <w:rsid w:val="36D13D64"/>
    <w:rsid w:val="36F93501"/>
    <w:rsid w:val="3711359A"/>
    <w:rsid w:val="37278875"/>
    <w:rsid w:val="3780C4FF"/>
    <w:rsid w:val="3792B084"/>
    <w:rsid w:val="38097F5C"/>
    <w:rsid w:val="3824371E"/>
    <w:rsid w:val="383CF9D2"/>
    <w:rsid w:val="38964D28"/>
    <w:rsid w:val="38B034B2"/>
    <w:rsid w:val="38B6C439"/>
    <w:rsid w:val="38BA6BDE"/>
    <w:rsid w:val="38DEE073"/>
    <w:rsid w:val="38DF7BEC"/>
    <w:rsid w:val="38E9D7A5"/>
    <w:rsid w:val="39014DA7"/>
    <w:rsid w:val="390ED6FC"/>
    <w:rsid w:val="39395A32"/>
    <w:rsid w:val="393F2888"/>
    <w:rsid w:val="39433C74"/>
    <w:rsid w:val="39A30BB4"/>
    <w:rsid w:val="39A82E01"/>
    <w:rsid w:val="39AB58C1"/>
    <w:rsid w:val="39B10629"/>
    <w:rsid w:val="39C2E993"/>
    <w:rsid w:val="39C4A2CE"/>
    <w:rsid w:val="39D4D60E"/>
    <w:rsid w:val="39E4AA2E"/>
    <w:rsid w:val="39E6D7E5"/>
    <w:rsid w:val="3A0D4AB4"/>
    <w:rsid w:val="3A16A2F7"/>
    <w:rsid w:val="3A1783E9"/>
    <w:rsid w:val="3A31803C"/>
    <w:rsid w:val="3A462836"/>
    <w:rsid w:val="3A505033"/>
    <w:rsid w:val="3AACF34F"/>
    <w:rsid w:val="3AC1F176"/>
    <w:rsid w:val="3B001929"/>
    <w:rsid w:val="3B092956"/>
    <w:rsid w:val="3B10FC61"/>
    <w:rsid w:val="3B22067D"/>
    <w:rsid w:val="3B2EA189"/>
    <w:rsid w:val="3B412B94"/>
    <w:rsid w:val="3B4AED45"/>
    <w:rsid w:val="3B67CA04"/>
    <w:rsid w:val="3B94F315"/>
    <w:rsid w:val="3BA2E0D2"/>
    <w:rsid w:val="3BAC28B4"/>
    <w:rsid w:val="3BBAB17B"/>
    <w:rsid w:val="3BC4FB65"/>
    <w:rsid w:val="3BFEF228"/>
    <w:rsid w:val="3C0890DB"/>
    <w:rsid w:val="3C212713"/>
    <w:rsid w:val="3C42F662"/>
    <w:rsid w:val="3C5E162E"/>
    <w:rsid w:val="3C6D29E6"/>
    <w:rsid w:val="3C6E4356"/>
    <w:rsid w:val="3C88332F"/>
    <w:rsid w:val="3C935DBA"/>
    <w:rsid w:val="3C94A1D3"/>
    <w:rsid w:val="3C9CB79C"/>
    <w:rsid w:val="3C9E6304"/>
    <w:rsid w:val="3CC52ED0"/>
    <w:rsid w:val="3CC8FED8"/>
    <w:rsid w:val="3CD5F349"/>
    <w:rsid w:val="3CDB1E59"/>
    <w:rsid w:val="3CF05C06"/>
    <w:rsid w:val="3D250552"/>
    <w:rsid w:val="3D29F480"/>
    <w:rsid w:val="3D3B2A5D"/>
    <w:rsid w:val="3D5DE08C"/>
    <w:rsid w:val="3D61DB31"/>
    <w:rsid w:val="3D7EA9F9"/>
    <w:rsid w:val="3D892372"/>
    <w:rsid w:val="3D8EC88D"/>
    <w:rsid w:val="3D94735D"/>
    <w:rsid w:val="3DDAD056"/>
    <w:rsid w:val="3E18FA21"/>
    <w:rsid w:val="3E548C6A"/>
    <w:rsid w:val="3E599F35"/>
    <w:rsid w:val="3E773E41"/>
    <w:rsid w:val="3E8A636A"/>
    <w:rsid w:val="3E9E7F9A"/>
    <w:rsid w:val="3EA3660E"/>
    <w:rsid w:val="3EE3C976"/>
    <w:rsid w:val="3F06F3C4"/>
    <w:rsid w:val="3F0CE075"/>
    <w:rsid w:val="3F24217A"/>
    <w:rsid w:val="3F32338C"/>
    <w:rsid w:val="3F6D3568"/>
    <w:rsid w:val="3F8516D5"/>
    <w:rsid w:val="3F8D3EAC"/>
    <w:rsid w:val="3F983830"/>
    <w:rsid w:val="3FEBE791"/>
    <w:rsid w:val="40077A08"/>
    <w:rsid w:val="401BF4D6"/>
    <w:rsid w:val="402B8BBC"/>
    <w:rsid w:val="403B5E77"/>
    <w:rsid w:val="404B8120"/>
    <w:rsid w:val="4056B43E"/>
    <w:rsid w:val="40592681"/>
    <w:rsid w:val="40608893"/>
    <w:rsid w:val="406BF2F6"/>
    <w:rsid w:val="40750B7F"/>
    <w:rsid w:val="40762617"/>
    <w:rsid w:val="40AB9A39"/>
    <w:rsid w:val="40AF4D7C"/>
    <w:rsid w:val="40B10E22"/>
    <w:rsid w:val="40CD1A5B"/>
    <w:rsid w:val="414B1BBC"/>
    <w:rsid w:val="416FAD9D"/>
    <w:rsid w:val="4171F04B"/>
    <w:rsid w:val="417D1F15"/>
    <w:rsid w:val="41A30D76"/>
    <w:rsid w:val="41BC3457"/>
    <w:rsid w:val="41C66279"/>
    <w:rsid w:val="41C944BD"/>
    <w:rsid w:val="41CCD930"/>
    <w:rsid w:val="41D86023"/>
    <w:rsid w:val="41F2849F"/>
    <w:rsid w:val="4220830C"/>
    <w:rsid w:val="4241595B"/>
    <w:rsid w:val="425070A9"/>
    <w:rsid w:val="42584338"/>
    <w:rsid w:val="426B28AC"/>
    <w:rsid w:val="426E54BB"/>
    <w:rsid w:val="42C80E99"/>
    <w:rsid w:val="4316655E"/>
    <w:rsid w:val="43305514"/>
    <w:rsid w:val="4353B1E5"/>
    <w:rsid w:val="4362AD23"/>
    <w:rsid w:val="4381E2C0"/>
    <w:rsid w:val="439756B0"/>
    <w:rsid w:val="43A011C5"/>
    <w:rsid w:val="43D27718"/>
    <w:rsid w:val="43EBBDE9"/>
    <w:rsid w:val="442FB176"/>
    <w:rsid w:val="4442EED1"/>
    <w:rsid w:val="445092BE"/>
    <w:rsid w:val="4463A675"/>
    <w:rsid w:val="449BC234"/>
    <w:rsid w:val="44AE15D7"/>
    <w:rsid w:val="44B862FC"/>
    <w:rsid w:val="44D6B3D6"/>
    <w:rsid w:val="44EE030C"/>
    <w:rsid w:val="4518CEB0"/>
    <w:rsid w:val="45210E99"/>
    <w:rsid w:val="455B569C"/>
    <w:rsid w:val="4582520D"/>
    <w:rsid w:val="45ADB1AC"/>
    <w:rsid w:val="45AF3993"/>
    <w:rsid w:val="45C36779"/>
    <w:rsid w:val="45D19BAE"/>
    <w:rsid w:val="45DC984E"/>
    <w:rsid w:val="45E8962E"/>
    <w:rsid w:val="45F569D2"/>
    <w:rsid w:val="45FD2A4E"/>
    <w:rsid w:val="45FF7426"/>
    <w:rsid w:val="4602EF78"/>
    <w:rsid w:val="46288484"/>
    <w:rsid w:val="4628D73C"/>
    <w:rsid w:val="4652E8B9"/>
    <w:rsid w:val="4654C705"/>
    <w:rsid w:val="4667F5D6"/>
    <w:rsid w:val="46845491"/>
    <w:rsid w:val="46A04446"/>
    <w:rsid w:val="46BA7AAB"/>
    <w:rsid w:val="46CEAE29"/>
    <w:rsid w:val="46EF7988"/>
    <w:rsid w:val="46F302C5"/>
    <w:rsid w:val="46F35A41"/>
    <w:rsid w:val="4712B9DD"/>
    <w:rsid w:val="4718154E"/>
    <w:rsid w:val="472B11BA"/>
    <w:rsid w:val="4757E08D"/>
    <w:rsid w:val="475BCC3A"/>
    <w:rsid w:val="4760EDE1"/>
    <w:rsid w:val="4773433A"/>
    <w:rsid w:val="478709CF"/>
    <w:rsid w:val="47CA1FA8"/>
    <w:rsid w:val="47CFFAE0"/>
    <w:rsid w:val="47D9D8AB"/>
    <w:rsid w:val="47EC4B33"/>
    <w:rsid w:val="47F0381B"/>
    <w:rsid w:val="483A012B"/>
    <w:rsid w:val="485E4D9F"/>
    <w:rsid w:val="486BE538"/>
    <w:rsid w:val="489BC5A9"/>
    <w:rsid w:val="489E1501"/>
    <w:rsid w:val="48A062A2"/>
    <w:rsid w:val="48B24550"/>
    <w:rsid w:val="48B3E5AF"/>
    <w:rsid w:val="48B8258E"/>
    <w:rsid w:val="48D94161"/>
    <w:rsid w:val="48FF2C0F"/>
    <w:rsid w:val="49178035"/>
    <w:rsid w:val="491D1D49"/>
    <w:rsid w:val="49445395"/>
    <w:rsid w:val="4946A24B"/>
    <w:rsid w:val="4959219A"/>
    <w:rsid w:val="495CE186"/>
    <w:rsid w:val="496613BB"/>
    <w:rsid w:val="49774C58"/>
    <w:rsid w:val="49D588C4"/>
    <w:rsid w:val="49EFCE08"/>
    <w:rsid w:val="49F39C37"/>
    <w:rsid w:val="4A08F4D8"/>
    <w:rsid w:val="4A0A40DA"/>
    <w:rsid w:val="4A11412E"/>
    <w:rsid w:val="4A13D163"/>
    <w:rsid w:val="4A274267"/>
    <w:rsid w:val="4A2AA60E"/>
    <w:rsid w:val="4A3A1D18"/>
    <w:rsid w:val="4A43166E"/>
    <w:rsid w:val="4A45DA8B"/>
    <w:rsid w:val="4A74F74B"/>
    <w:rsid w:val="4A7511C2"/>
    <w:rsid w:val="4A91EF34"/>
    <w:rsid w:val="4A9955F4"/>
    <w:rsid w:val="4AA027E1"/>
    <w:rsid w:val="4AB60CD9"/>
    <w:rsid w:val="4ABCE065"/>
    <w:rsid w:val="4AC946C9"/>
    <w:rsid w:val="4AD9CA44"/>
    <w:rsid w:val="4ADA9E7B"/>
    <w:rsid w:val="4ADEAB89"/>
    <w:rsid w:val="4AE27D52"/>
    <w:rsid w:val="4AE5A765"/>
    <w:rsid w:val="4B0116B3"/>
    <w:rsid w:val="4B411F7C"/>
    <w:rsid w:val="4B6C0245"/>
    <w:rsid w:val="4B9CD294"/>
    <w:rsid w:val="4BCBD775"/>
    <w:rsid w:val="4BE97C25"/>
    <w:rsid w:val="4BEA8292"/>
    <w:rsid w:val="4BEAE890"/>
    <w:rsid w:val="4C08E60F"/>
    <w:rsid w:val="4C170D82"/>
    <w:rsid w:val="4C1A0078"/>
    <w:rsid w:val="4CA55956"/>
    <w:rsid w:val="4CA75DD5"/>
    <w:rsid w:val="4CB91E26"/>
    <w:rsid w:val="4CE89612"/>
    <w:rsid w:val="4CE91989"/>
    <w:rsid w:val="4CF7B8F6"/>
    <w:rsid w:val="4CFDC4A3"/>
    <w:rsid w:val="4D3DC5DD"/>
    <w:rsid w:val="4D58F434"/>
    <w:rsid w:val="4D662E61"/>
    <w:rsid w:val="4D716B37"/>
    <w:rsid w:val="4D853F9A"/>
    <w:rsid w:val="4D8821A5"/>
    <w:rsid w:val="4D8D4840"/>
    <w:rsid w:val="4D9DA91E"/>
    <w:rsid w:val="4DAD95AC"/>
    <w:rsid w:val="4DBBB1B5"/>
    <w:rsid w:val="4DC08531"/>
    <w:rsid w:val="4DFE38D9"/>
    <w:rsid w:val="4E133B5C"/>
    <w:rsid w:val="4E1F1FA5"/>
    <w:rsid w:val="4E472BF6"/>
    <w:rsid w:val="4E62A701"/>
    <w:rsid w:val="4E632117"/>
    <w:rsid w:val="4E68326E"/>
    <w:rsid w:val="4E870D1D"/>
    <w:rsid w:val="4E90032D"/>
    <w:rsid w:val="4EA191E3"/>
    <w:rsid w:val="4EAA24B5"/>
    <w:rsid w:val="4EB1E03A"/>
    <w:rsid w:val="4EC49D0C"/>
    <w:rsid w:val="4EF7D159"/>
    <w:rsid w:val="4F083767"/>
    <w:rsid w:val="4F0CB070"/>
    <w:rsid w:val="4F1FAB59"/>
    <w:rsid w:val="4F24A487"/>
    <w:rsid w:val="4F3D8786"/>
    <w:rsid w:val="4F4FF66B"/>
    <w:rsid w:val="4F567CB0"/>
    <w:rsid w:val="4F65F79B"/>
    <w:rsid w:val="4F69933C"/>
    <w:rsid w:val="4F6C4841"/>
    <w:rsid w:val="4F7203E6"/>
    <w:rsid w:val="4F7D19C2"/>
    <w:rsid w:val="4F865697"/>
    <w:rsid w:val="4F87B97A"/>
    <w:rsid w:val="4F9A093A"/>
    <w:rsid w:val="4F9ADB4F"/>
    <w:rsid w:val="4FAE9057"/>
    <w:rsid w:val="501BC596"/>
    <w:rsid w:val="505006F9"/>
    <w:rsid w:val="505541D3"/>
    <w:rsid w:val="5055AD94"/>
    <w:rsid w:val="50734541"/>
    <w:rsid w:val="5091E70D"/>
    <w:rsid w:val="5096E5D3"/>
    <w:rsid w:val="50A2022F"/>
    <w:rsid w:val="50B8AC29"/>
    <w:rsid w:val="50D242BE"/>
    <w:rsid w:val="50D52746"/>
    <w:rsid w:val="50D957E7"/>
    <w:rsid w:val="50F69425"/>
    <w:rsid w:val="50F91ACF"/>
    <w:rsid w:val="5117DF9C"/>
    <w:rsid w:val="511D1915"/>
    <w:rsid w:val="512EC512"/>
    <w:rsid w:val="5139EE70"/>
    <w:rsid w:val="5142B339"/>
    <w:rsid w:val="5149DCFE"/>
    <w:rsid w:val="51508A2B"/>
    <w:rsid w:val="51522AFF"/>
    <w:rsid w:val="518437A8"/>
    <w:rsid w:val="518BC302"/>
    <w:rsid w:val="518CE52B"/>
    <w:rsid w:val="5190F435"/>
    <w:rsid w:val="51C82247"/>
    <w:rsid w:val="51D920E9"/>
    <w:rsid w:val="51D93BD5"/>
    <w:rsid w:val="51DA17E3"/>
    <w:rsid w:val="51DB6E93"/>
    <w:rsid w:val="51E52996"/>
    <w:rsid w:val="51F7FFE1"/>
    <w:rsid w:val="5201FBE1"/>
    <w:rsid w:val="52032825"/>
    <w:rsid w:val="520465FF"/>
    <w:rsid w:val="52610F26"/>
    <w:rsid w:val="52858836"/>
    <w:rsid w:val="52B720D9"/>
    <w:rsid w:val="52B9CD9F"/>
    <w:rsid w:val="52C2A9B5"/>
    <w:rsid w:val="52D732E9"/>
    <w:rsid w:val="52EAC20A"/>
    <w:rsid w:val="52FD1F54"/>
    <w:rsid w:val="53059496"/>
    <w:rsid w:val="530E99DF"/>
    <w:rsid w:val="53211535"/>
    <w:rsid w:val="53BEE9D0"/>
    <w:rsid w:val="53BF4ED1"/>
    <w:rsid w:val="53EC1DB5"/>
    <w:rsid w:val="53F86C8E"/>
    <w:rsid w:val="541D387E"/>
    <w:rsid w:val="54361914"/>
    <w:rsid w:val="54377541"/>
    <w:rsid w:val="5442A4AA"/>
    <w:rsid w:val="5456A121"/>
    <w:rsid w:val="54776D45"/>
    <w:rsid w:val="54974F6A"/>
    <w:rsid w:val="5499BD4A"/>
    <w:rsid w:val="54A034F9"/>
    <w:rsid w:val="54AB405B"/>
    <w:rsid w:val="54DDC73F"/>
    <w:rsid w:val="54EF41D2"/>
    <w:rsid w:val="54FC8594"/>
    <w:rsid w:val="5513B877"/>
    <w:rsid w:val="552D4D19"/>
    <w:rsid w:val="5536919D"/>
    <w:rsid w:val="555A25EF"/>
    <w:rsid w:val="5565767E"/>
    <w:rsid w:val="557B4867"/>
    <w:rsid w:val="5584E63F"/>
    <w:rsid w:val="55B409C1"/>
    <w:rsid w:val="55C65D41"/>
    <w:rsid w:val="55D3028F"/>
    <w:rsid w:val="55FE0D9E"/>
    <w:rsid w:val="5605F89E"/>
    <w:rsid w:val="56144786"/>
    <w:rsid w:val="56283F2F"/>
    <w:rsid w:val="5638354C"/>
    <w:rsid w:val="563B9ABA"/>
    <w:rsid w:val="5650281A"/>
    <w:rsid w:val="566D50D1"/>
    <w:rsid w:val="5684CCCE"/>
    <w:rsid w:val="568F86D3"/>
    <w:rsid w:val="56AC309B"/>
    <w:rsid w:val="56B857CC"/>
    <w:rsid w:val="56D4542C"/>
    <w:rsid w:val="56D6CA4C"/>
    <w:rsid w:val="56F3C44E"/>
    <w:rsid w:val="56FA390D"/>
    <w:rsid w:val="56FABF39"/>
    <w:rsid w:val="57124980"/>
    <w:rsid w:val="572F710E"/>
    <w:rsid w:val="5731624F"/>
    <w:rsid w:val="573514CC"/>
    <w:rsid w:val="573A74FB"/>
    <w:rsid w:val="5749D9A1"/>
    <w:rsid w:val="579F1B1A"/>
    <w:rsid w:val="57AF3BBF"/>
    <w:rsid w:val="57B21690"/>
    <w:rsid w:val="57BC8BBF"/>
    <w:rsid w:val="57C629DB"/>
    <w:rsid w:val="57D7C031"/>
    <w:rsid w:val="57F69384"/>
    <w:rsid w:val="57FC0C5E"/>
    <w:rsid w:val="57FD7415"/>
    <w:rsid w:val="57FEA2B5"/>
    <w:rsid w:val="5801D6B7"/>
    <w:rsid w:val="5822A523"/>
    <w:rsid w:val="582B4C01"/>
    <w:rsid w:val="58388AE9"/>
    <w:rsid w:val="5887C44E"/>
    <w:rsid w:val="58880767"/>
    <w:rsid w:val="589DD580"/>
    <w:rsid w:val="58A8180C"/>
    <w:rsid w:val="58D4FADD"/>
    <w:rsid w:val="58E7C2E9"/>
    <w:rsid w:val="58F88B53"/>
    <w:rsid w:val="58FDE6A2"/>
    <w:rsid w:val="5908CB27"/>
    <w:rsid w:val="590977F4"/>
    <w:rsid w:val="593FFD32"/>
    <w:rsid w:val="5954AAF2"/>
    <w:rsid w:val="59648467"/>
    <w:rsid w:val="596D82F4"/>
    <w:rsid w:val="5978E6F1"/>
    <w:rsid w:val="597F5585"/>
    <w:rsid w:val="5990D5CD"/>
    <w:rsid w:val="5994B928"/>
    <w:rsid w:val="59B8220D"/>
    <w:rsid w:val="59E5B8A4"/>
    <w:rsid w:val="59E6F945"/>
    <w:rsid w:val="59EBBB2F"/>
    <w:rsid w:val="59F1E183"/>
    <w:rsid w:val="59F36009"/>
    <w:rsid w:val="59FB0E9A"/>
    <w:rsid w:val="5A013308"/>
    <w:rsid w:val="5A155995"/>
    <w:rsid w:val="5A2B6510"/>
    <w:rsid w:val="5A33F06D"/>
    <w:rsid w:val="5A526D7C"/>
    <w:rsid w:val="5A53EE25"/>
    <w:rsid w:val="5A70F96D"/>
    <w:rsid w:val="5A8DB241"/>
    <w:rsid w:val="5A977784"/>
    <w:rsid w:val="5AA00CCB"/>
    <w:rsid w:val="5AD98906"/>
    <w:rsid w:val="5AEBC974"/>
    <w:rsid w:val="5AFCF9D1"/>
    <w:rsid w:val="5B00ADD3"/>
    <w:rsid w:val="5B49BF3B"/>
    <w:rsid w:val="5B69C21E"/>
    <w:rsid w:val="5B745189"/>
    <w:rsid w:val="5BD17596"/>
    <w:rsid w:val="5C02399C"/>
    <w:rsid w:val="5C1B7474"/>
    <w:rsid w:val="5C2982A2"/>
    <w:rsid w:val="5C9F7213"/>
    <w:rsid w:val="5CBB6AA3"/>
    <w:rsid w:val="5CC674E1"/>
    <w:rsid w:val="5CCA01BD"/>
    <w:rsid w:val="5CE91D86"/>
    <w:rsid w:val="5D03D5B6"/>
    <w:rsid w:val="5D30DDCE"/>
    <w:rsid w:val="5D391C75"/>
    <w:rsid w:val="5D631147"/>
    <w:rsid w:val="5D9E4B60"/>
    <w:rsid w:val="5DBB72EE"/>
    <w:rsid w:val="5DC7F5BA"/>
    <w:rsid w:val="5DCD8D4A"/>
    <w:rsid w:val="5DDF45F7"/>
    <w:rsid w:val="5DEA298B"/>
    <w:rsid w:val="5E4A1F63"/>
    <w:rsid w:val="5E568919"/>
    <w:rsid w:val="5E6C1989"/>
    <w:rsid w:val="5E7C54D7"/>
    <w:rsid w:val="5E8B463A"/>
    <w:rsid w:val="5E8B6FC8"/>
    <w:rsid w:val="5E8DE6A5"/>
    <w:rsid w:val="5E943869"/>
    <w:rsid w:val="5EF3717E"/>
    <w:rsid w:val="5EFCF26E"/>
    <w:rsid w:val="5F0ADBDC"/>
    <w:rsid w:val="5F1930D1"/>
    <w:rsid w:val="5F55F1C9"/>
    <w:rsid w:val="5F66F64E"/>
    <w:rsid w:val="5F75AE43"/>
    <w:rsid w:val="5F7E08E7"/>
    <w:rsid w:val="5FCBD728"/>
    <w:rsid w:val="5FCCF1AF"/>
    <w:rsid w:val="5FD02470"/>
    <w:rsid w:val="5FD0B50C"/>
    <w:rsid w:val="5FE4B753"/>
    <w:rsid w:val="5FF93156"/>
    <w:rsid w:val="5FFA8817"/>
    <w:rsid w:val="600EC01C"/>
    <w:rsid w:val="6016F54C"/>
    <w:rsid w:val="603602EA"/>
    <w:rsid w:val="6036DBAA"/>
    <w:rsid w:val="6051E0CD"/>
    <w:rsid w:val="606A16B1"/>
    <w:rsid w:val="608CAB48"/>
    <w:rsid w:val="6095FFED"/>
    <w:rsid w:val="609AAA46"/>
    <w:rsid w:val="609DA341"/>
    <w:rsid w:val="60C5E4BA"/>
    <w:rsid w:val="60C8B9B0"/>
    <w:rsid w:val="60D0A47C"/>
    <w:rsid w:val="60FE4E10"/>
    <w:rsid w:val="6121C9AC"/>
    <w:rsid w:val="615EB0AD"/>
    <w:rsid w:val="61635078"/>
    <w:rsid w:val="616EF4C0"/>
    <w:rsid w:val="616F528C"/>
    <w:rsid w:val="616F844B"/>
    <w:rsid w:val="616F89DF"/>
    <w:rsid w:val="619735D6"/>
    <w:rsid w:val="61A3F229"/>
    <w:rsid w:val="61A88F36"/>
    <w:rsid w:val="61AAF459"/>
    <w:rsid w:val="620F2A0E"/>
    <w:rsid w:val="6217F5D4"/>
    <w:rsid w:val="622DD5AB"/>
    <w:rsid w:val="62371876"/>
    <w:rsid w:val="625267CE"/>
    <w:rsid w:val="6267D351"/>
    <w:rsid w:val="62936018"/>
    <w:rsid w:val="629B3C93"/>
    <w:rsid w:val="62AD5D19"/>
    <w:rsid w:val="62B41C46"/>
    <w:rsid w:val="62BFE2E7"/>
    <w:rsid w:val="62E28B0B"/>
    <w:rsid w:val="63007F9B"/>
    <w:rsid w:val="6331EC2C"/>
    <w:rsid w:val="63B24335"/>
    <w:rsid w:val="63BC5BE8"/>
    <w:rsid w:val="63D42230"/>
    <w:rsid w:val="63E16259"/>
    <w:rsid w:val="63E899B5"/>
    <w:rsid w:val="63F31A1C"/>
    <w:rsid w:val="63FEBA08"/>
    <w:rsid w:val="640E35CB"/>
    <w:rsid w:val="64368CCD"/>
    <w:rsid w:val="64403D3D"/>
    <w:rsid w:val="6461262E"/>
    <w:rsid w:val="649C5578"/>
    <w:rsid w:val="64AE3DC9"/>
    <w:rsid w:val="64B3431B"/>
    <w:rsid w:val="64C91E17"/>
    <w:rsid w:val="64E13500"/>
    <w:rsid w:val="64FB40CD"/>
    <w:rsid w:val="64FE999D"/>
    <w:rsid w:val="6511DAC3"/>
    <w:rsid w:val="6520D3BA"/>
    <w:rsid w:val="65480B25"/>
    <w:rsid w:val="6552AF8D"/>
    <w:rsid w:val="6562FC88"/>
    <w:rsid w:val="657AD4E6"/>
    <w:rsid w:val="659751AA"/>
    <w:rsid w:val="65AEAF24"/>
    <w:rsid w:val="65B32BDA"/>
    <w:rsid w:val="65C66FF4"/>
    <w:rsid w:val="65FF7BAD"/>
    <w:rsid w:val="66003297"/>
    <w:rsid w:val="6617D006"/>
    <w:rsid w:val="6621BFB0"/>
    <w:rsid w:val="663B7376"/>
    <w:rsid w:val="663FC37A"/>
    <w:rsid w:val="666FD220"/>
    <w:rsid w:val="667CB33C"/>
    <w:rsid w:val="66B6B2FF"/>
    <w:rsid w:val="66DF4C55"/>
    <w:rsid w:val="670EB855"/>
    <w:rsid w:val="6710F95A"/>
    <w:rsid w:val="6723B4F7"/>
    <w:rsid w:val="67367A78"/>
    <w:rsid w:val="673F688D"/>
    <w:rsid w:val="673F82D8"/>
    <w:rsid w:val="676BB163"/>
    <w:rsid w:val="677BC084"/>
    <w:rsid w:val="6790C88E"/>
    <w:rsid w:val="67E35EC7"/>
    <w:rsid w:val="6830ED66"/>
    <w:rsid w:val="683A1B8D"/>
    <w:rsid w:val="685154F5"/>
    <w:rsid w:val="6851F038"/>
    <w:rsid w:val="68623AA3"/>
    <w:rsid w:val="68AEE3C0"/>
    <w:rsid w:val="68E6C223"/>
    <w:rsid w:val="691152F6"/>
    <w:rsid w:val="692ECE6D"/>
    <w:rsid w:val="6935DC2A"/>
    <w:rsid w:val="69395DC5"/>
    <w:rsid w:val="699CE6B0"/>
    <w:rsid w:val="69AD69EE"/>
    <w:rsid w:val="69E6E413"/>
    <w:rsid w:val="69FDC0DB"/>
    <w:rsid w:val="6A50B8E4"/>
    <w:rsid w:val="6A548489"/>
    <w:rsid w:val="6A6871BB"/>
    <w:rsid w:val="6A68DD2D"/>
    <w:rsid w:val="6A6BAFE1"/>
    <w:rsid w:val="6A85509A"/>
    <w:rsid w:val="6AB06FC4"/>
    <w:rsid w:val="6ACAA0CC"/>
    <w:rsid w:val="6ADC58D1"/>
    <w:rsid w:val="6AF28EEC"/>
    <w:rsid w:val="6AF48D2B"/>
    <w:rsid w:val="6B354BCD"/>
    <w:rsid w:val="6B5E62CC"/>
    <w:rsid w:val="6B640189"/>
    <w:rsid w:val="6B9338D8"/>
    <w:rsid w:val="6BA2CF27"/>
    <w:rsid w:val="6BD040D1"/>
    <w:rsid w:val="6C1ACF0D"/>
    <w:rsid w:val="6C2902D4"/>
    <w:rsid w:val="6C4C526E"/>
    <w:rsid w:val="6C4E8A5B"/>
    <w:rsid w:val="6C591D16"/>
    <w:rsid w:val="6C81375C"/>
    <w:rsid w:val="6C86CA45"/>
    <w:rsid w:val="6C8BC901"/>
    <w:rsid w:val="6CAE5B3C"/>
    <w:rsid w:val="6CD84210"/>
    <w:rsid w:val="6CE2CD3B"/>
    <w:rsid w:val="6D14C8E3"/>
    <w:rsid w:val="6D287BB4"/>
    <w:rsid w:val="6D395352"/>
    <w:rsid w:val="6D66A762"/>
    <w:rsid w:val="6D6C04A2"/>
    <w:rsid w:val="6D7D880A"/>
    <w:rsid w:val="6D861D56"/>
    <w:rsid w:val="6DA0FC45"/>
    <w:rsid w:val="6DADE5F0"/>
    <w:rsid w:val="6DBD40FA"/>
    <w:rsid w:val="6DC0CF6A"/>
    <w:rsid w:val="6E3F5150"/>
    <w:rsid w:val="6E4EC71B"/>
    <w:rsid w:val="6E538CDE"/>
    <w:rsid w:val="6E53C432"/>
    <w:rsid w:val="6E6CEC8F"/>
    <w:rsid w:val="6E7CC8A9"/>
    <w:rsid w:val="6E7D6210"/>
    <w:rsid w:val="6EBD5DDA"/>
    <w:rsid w:val="6EC5A7D4"/>
    <w:rsid w:val="6ECC3698"/>
    <w:rsid w:val="6ED12C44"/>
    <w:rsid w:val="6EDDE190"/>
    <w:rsid w:val="6EF16748"/>
    <w:rsid w:val="6F2B33A3"/>
    <w:rsid w:val="6F33C625"/>
    <w:rsid w:val="6F409EE3"/>
    <w:rsid w:val="6F64D386"/>
    <w:rsid w:val="6F6B9E88"/>
    <w:rsid w:val="6F71A314"/>
    <w:rsid w:val="6F8A6D8A"/>
    <w:rsid w:val="6FAEC941"/>
    <w:rsid w:val="6FB9810E"/>
    <w:rsid w:val="7005DB23"/>
    <w:rsid w:val="70090AB6"/>
    <w:rsid w:val="700A321E"/>
    <w:rsid w:val="70153DC5"/>
    <w:rsid w:val="7029912C"/>
    <w:rsid w:val="702A16B6"/>
    <w:rsid w:val="70301119"/>
    <w:rsid w:val="70335C92"/>
    <w:rsid w:val="70423544"/>
    <w:rsid w:val="705B3527"/>
    <w:rsid w:val="70908A57"/>
    <w:rsid w:val="709960B9"/>
    <w:rsid w:val="70CE4D05"/>
    <w:rsid w:val="70E8C1A7"/>
    <w:rsid w:val="710E8825"/>
    <w:rsid w:val="711BBE4A"/>
    <w:rsid w:val="7134B028"/>
    <w:rsid w:val="7161833C"/>
    <w:rsid w:val="7189BC05"/>
    <w:rsid w:val="718C7749"/>
    <w:rsid w:val="718E91D1"/>
    <w:rsid w:val="720B2847"/>
    <w:rsid w:val="720BC649"/>
    <w:rsid w:val="72190E43"/>
    <w:rsid w:val="726CFCEB"/>
    <w:rsid w:val="7307BEF4"/>
    <w:rsid w:val="730DCF62"/>
    <w:rsid w:val="731D6C58"/>
    <w:rsid w:val="732A5541"/>
    <w:rsid w:val="732EBD8B"/>
    <w:rsid w:val="737F6EEC"/>
    <w:rsid w:val="738A9903"/>
    <w:rsid w:val="739D005A"/>
    <w:rsid w:val="73A9F01B"/>
    <w:rsid w:val="73B46B57"/>
    <w:rsid w:val="73B47E50"/>
    <w:rsid w:val="73C0793C"/>
    <w:rsid w:val="73E7CD2D"/>
    <w:rsid w:val="740120AB"/>
    <w:rsid w:val="740480AF"/>
    <w:rsid w:val="7436F6B5"/>
    <w:rsid w:val="74491E5A"/>
    <w:rsid w:val="744BDFB2"/>
    <w:rsid w:val="747538F4"/>
    <w:rsid w:val="749923FE"/>
    <w:rsid w:val="74AA0A0A"/>
    <w:rsid w:val="74CDA96D"/>
    <w:rsid w:val="7517523F"/>
    <w:rsid w:val="7518DD4C"/>
    <w:rsid w:val="75345092"/>
    <w:rsid w:val="755746D6"/>
    <w:rsid w:val="755B342A"/>
    <w:rsid w:val="7595D5EC"/>
    <w:rsid w:val="75BB5111"/>
    <w:rsid w:val="75C957B9"/>
    <w:rsid w:val="75D654E9"/>
    <w:rsid w:val="75D84888"/>
    <w:rsid w:val="75D90003"/>
    <w:rsid w:val="75FC39CD"/>
    <w:rsid w:val="761007E8"/>
    <w:rsid w:val="764C155B"/>
    <w:rsid w:val="76572B12"/>
    <w:rsid w:val="7699E7C4"/>
    <w:rsid w:val="769D5C2C"/>
    <w:rsid w:val="76CFDD3A"/>
    <w:rsid w:val="76D2C6C0"/>
    <w:rsid w:val="770914C0"/>
    <w:rsid w:val="77099E7F"/>
    <w:rsid w:val="771AFADC"/>
    <w:rsid w:val="7730AF6B"/>
    <w:rsid w:val="773F62B2"/>
    <w:rsid w:val="774B4D75"/>
    <w:rsid w:val="7751F108"/>
    <w:rsid w:val="77536A53"/>
    <w:rsid w:val="77702364"/>
    <w:rsid w:val="77AD2295"/>
    <w:rsid w:val="77B23E12"/>
    <w:rsid w:val="77E1CDE2"/>
    <w:rsid w:val="7813891E"/>
    <w:rsid w:val="7822E6ED"/>
    <w:rsid w:val="7824F2F9"/>
    <w:rsid w:val="78272048"/>
    <w:rsid w:val="78505178"/>
    <w:rsid w:val="78869742"/>
    <w:rsid w:val="78BF6EA1"/>
    <w:rsid w:val="78D1E400"/>
    <w:rsid w:val="78D5F613"/>
    <w:rsid w:val="78E53436"/>
    <w:rsid w:val="78EF3B0B"/>
    <w:rsid w:val="790FE2FA"/>
    <w:rsid w:val="7929CA33"/>
    <w:rsid w:val="7937769F"/>
    <w:rsid w:val="79416F1A"/>
    <w:rsid w:val="7945E5E2"/>
    <w:rsid w:val="7945FE20"/>
    <w:rsid w:val="798D91EB"/>
    <w:rsid w:val="79B68C25"/>
    <w:rsid w:val="79C3628C"/>
    <w:rsid w:val="79C52151"/>
    <w:rsid w:val="7A1C1370"/>
    <w:rsid w:val="7A3F2EC0"/>
    <w:rsid w:val="7A468367"/>
    <w:rsid w:val="7A5F9363"/>
    <w:rsid w:val="7A65E172"/>
    <w:rsid w:val="7A770102"/>
    <w:rsid w:val="7A7B0658"/>
    <w:rsid w:val="7A8A39CC"/>
    <w:rsid w:val="7A9AAA8D"/>
    <w:rsid w:val="7AD7646B"/>
    <w:rsid w:val="7AF7C89E"/>
    <w:rsid w:val="7AFDCD9D"/>
    <w:rsid w:val="7B0DFC87"/>
    <w:rsid w:val="7B19BB52"/>
    <w:rsid w:val="7B370AF5"/>
    <w:rsid w:val="7B378A8D"/>
    <w:rsid w:val="7B486865"/>
    <w:rsid w:val="7B68E052"/>
    <w:rsid w:val="7B6F211E"/>
    <w:rsid w:val="7B729F3E"/>
    <w:rsid w:val="7B9846BD"/>
    <w:rsid w:val="7BA2A199"/>
    <w:rsid w:val="7BA32FF9"/>
    <w:rsid w:val="7BBE62C7"/>
    <w:rsid w:val="7C235824"/>
    <w:rsid w:val="7C60539E"/>
    <w:rsid w:val="7C71BE24"/>
    <w:rsid w:val="7C7EB928"/>
    <w:rsid w:val="7C8EE18B"/>
    <w:rsid w:val="7C96A558"/>
    <w:rsid w:val="7CA4392F"/>
    <w:rsid w:val="7CC362F5"/>
    <w:rsid w:val="7CE917BB"/>
    <w:rsid w:val="7CF5F046"/>
    <w:rsid w:val="7CF7518E"/>
    <w:rsid w:val="7CFAEEB4"/>
    <w:rsid w:val="7D4BB642"/>
    <w:rsid w:val="7D4E31F6"/>
    <w:rsid w:val="7D57D845"/>
    <w:rsid w:val="7D59E86A"/>
    <w:rsid w:val="7D5B1749"/>
    <w:rsid w:val="7D641D8B"/>
    <w:rsid w:val="7D6FA15D"/>
    <w:rsid w:val="7D7A5081"/>
    <w:rsid w:val="7D8ABAC2"/>
    <w:rsid w:val="7D8F8028"/>
    <w:rsid w:val="7D91A5AA"/>
    <w:rsid w:val="7DB973AA"/>
    <w:rsid w:val="7DC17E4A"/>
    <w:rsid w:val="7DD934CC"/>
    <w:rsid w:val="7DE0E3A8"/>
    <w:rsid w:val="7DE1BAB4"/>
    <w:rsid w:val="7DE9B561"/>
    <w:rsid w:val="7DFCE6E9"/>
    <w:rsid w:val="7E28FDFF"/>
    <w:rsid w:val="7E2D8001"/>
    <w:rsid w:val="7E76DCAC"/>
    <w:rsid w:val="7E967A5C"/>
    <w:rsid w:val="7EA3B744"/>
    <w:rsid w:val="7EA50C28"/>
    <w:rsid w:val="7EADD093"/>
    <w:rsid w:val="7EB54ABC"/>
    <w:rsid w:val="7EDA5C59"/>
    <w:rsid w:val="7F261D86"/>
    <w:rsid w:val="7F6181AB"/>
    <w:rsid w:val="7F6DD777"/>
    <w:rsid w:val="7F6E7E58"/>
    <w:rsid w:val="7F6EC608"/>
    <w:rsid w:val="7F6F84A6"/>
    <w:rsid w:val="7F779DD6"/>
    <w:rsid w:val="7F804C60"/>
    <w:rsid w:val="7F8B6FD5"/>
    <w:rsid w:val="7F9605B8"/>
    <w:rsid w:val="7FA023E9"/>
    <w:rsid w:val="7FB21FA8"/>
    <w:rsid w:val="7FBBFFC6"/>
    <w:rsid w:val="7FBD4FF7"/>
    <w:rsid w:val="7FCEBF73"/>
    <w:rsid w:val="7FDAB9AA"/>
    <w:rsid w:val="7FF105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68E3"/>
  <w14:defaultImageDpi w14:val="32767"/>
  <w15:chartTrackingRefBased/>
  <w15:docId w15:val="{DC53D813-A50C-2D43-BD7C-0A4877B9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47F8B"/>
    <w:rPr>
      <w:rFonts w:ascii="Times New Roman" w:eastAsia="Times New Roman" w:hAnsi="Times New Roman" w:cs="Times New Roman"/>
      <w:lang w:val="en-AU"/>
    </w:rPr>
  </w:style>
  <w:style w:type="paragraph" w:styleId="Heading1">
    <w:name w:val="heading 1"/>
    <w:basedOn w:val="Normal"/>
    <w:next w:val="Normal"/>
    <w:link w:val="Heading1Char"/>
    <w:qFormat/>
    <w:rsid w:val="00D43317"/>
    <w:pPr>
      <w:keepNext/>
      <w:spacing w:before="360" w:after="120"/>
      <w:contextualSpacing/>
      <w:outlineLvl w:val="0"/>
    </w:pPr>
    <w:rPr>
      <w:rFonts w:cs="Arial"/>
      <w:b/>
      <w:bCs/>
      <w:kern w:val="32"/>
      <w:sz w:val="28"/>
      <w:szCs w:val="28"/>
    </w:rPr>
  </w:style>
  <w:style w:type="paragraph" w:styleId="Heading2">
    <w:name w:val="heading 2"/>
    <w:basedOn w:val="Normal"/>
    <w:next w:val="Normal"/>
    <w:link w:val="Heading2Char"/>
    <w:qFormat/>
    <w:rsid w:val="00D43317"/>
    <w:pPr>
      <w:keepNext/>
      <w:keepLines/>
      <w:spacing w:before="360" w:after="80"/>
      <w:contextualSpacing/>
      <w:outlineLvl w:val="1"/>
    </w:pPr>
    <w:rPr>
      <w:rFonts w:ascii="Cambria" w:eastAsia="Cambria" w:hAnsi="Cambria" w:cs="Cambria"/>
      <w:b/>
      <w:color w:val="000000"/>
      <w:sz w:val="36"/>
      <w:szCs w:val="20"/>
    </w:rPr>
  </w:style>
  <w:style w:type="paragraph" w:styleId="Heading3">
    <w:name w:val="heading 3"/>
    <w:basedOn w:val="Normal"/>
    <w:next w:val="Normal"/>
    <w:link w:val="Heading3Char"/>
    <w:uiPriority w:val="9"/>
    <w:unhideWhenUsed/>
    <w:qFormat/>
    <w:rsid w:val="00D43317"/>
    <w:pPr>
      <w:keepNext/>
      <w:keepLines/>
      <w:spacing w:before="40"/>
      <w:outlineLvl w:val="2"/>
    </w:pPr>
    <w:rPr>
      <w:rFonts w:asciiTheme="majorHAnsi" w:eastAsiaTheme="majorEastAsia" w:hAnsiTheme="majorHAnsi" w:cstheme="majorBidi"/>
      <w:color w:val="1F3763" w:themeColor="accent1" w:themeShade="7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3317"/>
    <w:rPr>
      <w:rFonts w:ascii="Times New Roman" w:eastAsia="Times New Roman" w:hAnsi="Times New Roman" w:cs="Arial"/>
      <w:b/>
      <w:bCs/>
      <w:kern w:val="32"/>
      <w:sz w:val="28"/>
      <w:szCs w:val="28"/>
      <w:lang w:val="en-AU"/>
    </w:rPr>
  </w:style>
  <w:style w:type="character" w:customStyle="1" w:styleId="Heading2Char">
    <w:name w:val="Heading 2 Char"/>
    <w:basedOn w:val="DefaultParagraphFont"/>
    <w:link w:val="Heading2"/>
    <w:rsid w:val="00D43317"/>
    <w:rPr>
      <w:rFonts w:ascii="Cambria" w:eastAsia="Cambria" w:hAnsi="Cambria" w:cs="Cambria"/>
      <w:b/>
      <w:color w:val="000000"/>
      <w:sz w:val="36"/>
      <w:szCs w:val="20"/>
      <w:lang w:val="en-AU"/>
    </w:rPr>
  </w:style>
  <w:style w:type="character" w:customStyle="1" w:styleId="Heading3Char">
    <w:name w:val="Heading 3 Char"/>
    <w:basedOn w:val="DefaultParagraphFont"/>
    <w:link w:val="Heading3"/>
    <w:uiPriority w:val="9"/>
    <w:rsid w:val="00D43317"/>
    <w:rPr>
      <w:rFonts w:asciiTheme="majorHAnsi" w:eastAsiaTheme="majorEastAsia" w:hAnsiTheme="majorHAnsi" w:cstheme="majorBidi"/>
      <w:color w:val="1F3763" w:themeColor="accent1" w:themeShade="7F"/>
      <w:lang w:eastAsia="en-GB"/>
    </w:rPr>
  </w:style>
  <w:style w:type="character" w:styleId="CommentReference">
    <w:name w:val="annotation reference"/>
    <w:basedOn w:val="DefaultParagraphFont"/>
    <w:uiPriority w:val="99"/>
    <w:semiHidden/>
    <w:unhideWhenUsed/>
    <w:rsid w:val="00B82198"/>
    <w:rPr>
      <w:sz w:val="18"/>
      <w:szCs w:val="18"/>
    </w:rPr>
  </w:style>
  <w:style w:type="paragraph" w:styleId="ListParagraph">
    <w:name w:val="List Paragraph"/>
    <w:basedOn w:val="Normal"/>
    <w:uiPriority w:val="34"/>
    <w:qFormat/>
    <w:rsid w:val="00B82198"/>
    <w:pPr>
      <w:ind w:left="720"/>
      <w:contextualSpacing/>
    </w:pPr>
    <w:rPr>
      <w:rFonts w:asciiTheme="minorHAnsi" w:eastAsiaTheme="minorHAnsi" w:hAnsiTheme="minorHAnsi" w:cstheme="minorBidi"/>
      <w:lang w:val="en-GB"/>
    </w:rPr>
  </w:style>
  <w:style w:type="character" w:styleId="Hyperlink">
    <w:name w:val="Hyperlink"/>
    <w:uiPriority w:val="99"/>
    <w:rsid w:val="00B82198"/>
    <w:rPr>
      <w:color w:val="0000FF"/>
      <w:u w:val="single"/>
    </w:rPr>
  </w:style>
  <w:style w:type="paragraph" w:styleId="NormalWeb">
    <w:name w:val="Normal (Web)"/>
    <w:basedOn w:val="Normal"/>
    <w:uiPriority w:val="99"/>
    <w:unhideWhenUsed/>
    <w:rsid w:val="00B82198"/>
    <w:pPr>
      <w:spacing w:before="100" w:beforeAutospacing="1" w:after="100" w:afterAutospacing="1"/>
    </w:pPr>
    <w:rPr>
      <w:lang w:eastAsia="en-AU"/>
    </w:rPr>
  </w:style>
  <w:style w:type="character" w:styleId="UnresolvedMention">
    <w:name w:val="Unresolved Mention"/>
    <w:basedOn w:val="DefaultParagraphFont"/>
    <w:uiPriority w:val="99"/>
    <w:rsid w:val="00B82198"/>
    <w:rPr>
      <w:color w:val="605E5C"/>
      <w:shd w:val="clear" w:color="auto" w:fill="E1DFDD"/>
    </w:rPr>
  </w:style>
  <w:style w:type="character" w:styleId="FollowedHyperlink">
    <w:name w:val="FollowedHyperlink"/>
    <w:basedOn w:val="DefaultParagraphFont"/>
    <w:uiPriority w:val="99"/>
    <w:semiHidden/>
    <w:unhideWhenUsed/>
    <w:rsid w:val="008A7EFB"/>
    <w:rPr>
      <w:color w:val="954F72" w:themeColor="followedHyperlink"/>
      <w:u w:val="single"/>
    </w:rPr>
  </w:style>
  <w:style w:type="paragraph" w:styleId="Header">
    <w:name w:val="header"/>
    <w:basedOn w:val="Normal"/>
    <w:link w:val="HeaderChar"/>
    <w:rsid w:val="00D43317"/>
    <w:pPr>
      <w:overflowPunct w:val="0"/>
      <w:autoSpaceDE w:val="0"/>
      <w:autoSpaceDN w:val="0"/>
      <w:adjustRightInd w:val="0"/>
      <w:spacing w:after="240"/>
      <w:jc w:val="right"/>
      <w:textAlignment w:val="baseline"/>
    </w:pPr>
    <w:rPr>
      <w:rFonts w:ascii="Arial" w:hAnsi="Arial"/>
      <w:sz w:val="20"/>
      <w:szCs w:val="20"/>
      <w:lang w:val="de-DE" w:eastAsia="de-DE"/>
    </w:rPr>
  </w:style>
  <w:style w:type="character" w:customStyle="1" w:styleId="HeaderChar">
    <w:name w:val="Header Char"/>
    <w:basedOn w:val="DefaultParagraphFont"/>
    <w:link w:val="Header"/>
    <w:rsid w:val="00D43317"/>
    <w:rPr>
      <w:rFonts w:ascii="Arial" w:eastAsia="Times New Roman" w:hAnsi="Arial" w:cs="Times New Roman"/>
      <w:sz w:val="20"/>
      <w:szCs w:val="20"/>
      <w:lang w:val="de-DE" w:eastAsia="de-DE"/>
    </w:rPr>
  </w:style>
  <w:style w:type="paragraph" w:styleId="CommentText">
    <w:name w:val="annotation text"/>
    <w:basedOn w:val="Normal"/>
    <w:link w:val="CommentTextChar"/>
    <w:uiPriority w:val="99"/>
    <w:unhideWhenUsed/>
    <w:rsid w:val="00D43317"/>
    <w:rPr>
      <w:rFonts w:asciiTheme="minorHAnsi" w:eastAsiaTheme="minorHAnsi" w:hAnsiTheme="minorHAnsi" w:cstheme="minorBidi"/>
      <w:lang w:val="en-GB"/>
    </w:rPr>
  </w:style>
  <w:style w:type="character" w:customStyle="1" w:styleId="CommentTextChar">
    <w:name w:val="Comment Text Char"/>
    <w:basedOn w:val="DefaultParagraphFont"/>
    <w:link w:val="CommentText"/>
    <w:uiPriority w:val="99"/>
    <w:rsid w:val="00D43317"/>
  </w:style>
  <w:style w:type="paragraph" w:styleId="CommentSubject">
    <w:name w:val="annotation subject"/>
    <w:basedOn w:val="CommentText"/>
    <w:next w:val="CommentText"/>
    <w:link w:val="CommentSubjectChar"/>
    <w:uiPriority w:val="99"/>
    <w:semiHidden/>
    <w:unhideWhenUsed/>
    <w:rsid w:val="00D43317"/>
    <w:rPr>
      <w:b/>
      <w:bCs/>
      <w:sz w:val="20"/>
      <w:szCs w:val="20"/>
    </w:rPr>
  </w:style>
  <w:style w:type="character" w:customStyle="1" w:styleId="CommentSubjectChar">
    <w:name w:val="Comment Subject Char"/>
    <w:basedOn w:val="CommentTextChar"/>
    <w:link w:val="CommentSubject"/>
    <w:uiPriority w:val="99"/>
    <w:semiHidden/>
    <w:rsid w:val="00D43317"/>
    <w:rPr>
      <w:b/>
      <w:bCs/>
      <w:sz w:val="20"/>
      <w:szCs w:val="20"/>
    </w:rPr>
  </w:style>
  <w:style w:type="paragraph" w:styleId="BalloonText">
    <w:name w:val="Balloon Text"/>
    <w:basedOn w:val="Normal"/>
    <w:link w:val="BalloonTextChar"/>
    <w:uiPriority w:val="99"/>
    <w:semiHidden/>
    <w:unhideWhenUsed/>
    <w:rsid w:val="00D43317"/>
    <w:rPr>
      <w:rFonts w:eastAsiaTheme="minorHAnsi"/>
      <w:sz w:val="18"/>
      <w:szCs w:val="18"/>
      <w:lang w:val="en-GB"/>
    </w:rPr>
  </w:style>
  <w:style w:type="character" w:customStyle="1" w:styleId="BalloonTextChar">
    <w:name w:val="Balloon Text Char"/>
    <w:basedOn w:val="DefaultParagraphFont"/>
    <w:link w:val="BalloonText"/>
    <w:uiPriority w:val="99"/>
    <w:semiHidden/>
    <w:rsid w:val="00D43317"/>
    <w:rPr>
      <w:rFonts w:ascii="Times New Roman" w:hAnsi="Times New Roman" w:cs="Times New Roman"/>
      <w:sz w:val="18"/>
      <w:szCs w:val="18"/>
    </w:rPr>
  </w:style>
  <w:style w:type="paragraph" w:customStyle="1" w:styleId="p1">
    <w:name w:val="p1"/>
    <w:basedOn w:val="Normal"/>
    <w:rsid w:val="00D43317"/>
    <w:rPr>
      <w:rFonts w:ascii="Helvetica" w:eastAsiaTheme="minorHAnsi" w:hAnsi="Helvetica"/>
      <w:sz w:val="17"/>
      <w:szCs w:val="17"/>
      <w:lang w:val="en-GB" w:eastAsia="en-GB"/>
    </w:rPr>
  </w:style>
  <w:style w:type="paragraph" w:customStyle="1" w:styleId="p2">
    <w:name w:val="p2"/>
    <w:basedOn w:val="Normal"/>
    <w:rsid w:val="00D43317"/>
    <w:rPr>
      <w:rFonts w:eastAsiaTheme="minorHAnsi"/>
      <w:sz w:val="17"/>
      <w:szCs w:val="17"/>
      <w:lang w:val="en-GB" w:eastAsia="en-GB"/>
    </w:rPr>
  </w:style>
  <w:style w:type="paragraph" w:customStyle="1" w:styleId="p3">
    <w:name w:val="p3"/>
    <w:basedOn w:val="Normal"/>
    <w:rsid w:val="00D43317"/>
    <w:pPr>
      <w:jc w:val="center"/>
    </w:pPr>
    <w:rPr>
      <w:rFonts w:ascii="Helvetica" w:eastAsiaTheme="minorHAnsi" w:hAnsi="Helvetica"/>
      <w:sz w:val="15"/>
      <w:szCs w:val="15"/>
      <w:lang w:val="en-GB" w:eastAsia="en-GB"/>
    </w:rPr>
  </w:style>
  <w:style w:type="paragraph" w:customStyle="1" w:styleId="p4">
    <w:name w:val="p4"/>
    <w:basedOn w:val="Normal"/>
    <w:rsid w:val="00D43317"/>
    <w:pPr>
      <w:jc w:val="center"/>
    </w:pPr>
    <w:rPr>
      <w:rFonts w:ascii="Helvetica" w:eastAsiaTheme="minorHAnsi" w:hAnsi="Helvetica"/>
      <w:sz w:val="15"/>
      <w:szCs w:val="15"/>
      <w:lang w:val="en-GB" w:eastAsia="en-GB"/>
    </w:rPr>
  </w:style>
  <w:style w:type="paragraph" w:customStyle="1" w:styleId="p5">
    <w:name w:val="p5"/>
    <w:basedOn w:val="Normal"/>
    <w:rsid w:val="00D43317"/>
    <w:pPr>
      <w:ind w:left="86"/>
      <w:jc w:val="center"/>
    </w:pPr>
    <w:rPr>
      <w:rFonts w:ascii="Helvetica" w:eastAsiaTheme="minorHAnsi" w:hAnsi="Helvetica"/>
      <w:sz w:val="15"/>
      <w:szCs w:val="15"/>
      <w:lang w:val="en-GB" w:eastAsia="en-GB"/>
    </w:rPr>
  </w:style>
  <w:style w:type="paragraph" w:customStyle="1" w:styleId="p6">
    <w:name w:val="p6"/>
    <w:basedOn w:val="Normal"/>
    <w:rsid w:val="00D43317"/>
    <w:rPr>
      <w:rFonts w:ascii="Helvetica" w:eastAsiaTheme="minorHAnsi" w:hAnsi="Helvetica"/>
      <w:sz w:val="15"/>
      <w:szCs w:val="15"/>
      <w:lang w:val="en-GB" w:eastAsia="en-GB"/>
    </w:rPr>
  </w:style>
  <w:style w:type="paragraph" w:customStyle="1" w:styleId="p7">
    <w:name w:val="p7"/>
    <w:basedOn w:val="Normal"/>
    <w:rsid w:val="00D43317"/>
    <w:rPr>
      <w:rFonts w:ascii="Helvetica" w:eastAsiaTheme="minorHAnsi" w:hAnsi="Helvetica"/>
      <w:sz w:val="15"/>
      <w:szCs w:val="15"/>
      <w:lang w:val="en-GB" w:eastAsia="en-GB"/>
    </w:rPr>
  </w:style>
  <w:style w:type="character" w:customStyle="1" w:styleId="apple-converted-space">
    <w:name w:val="apple-converted-space"/>
    <w:basedOn w:val="DefaultParagraphFont"/>
    <w:rsid w:val="00D43317"/>
  </w:style>
  <w:style w:type="table" w:styleId="TableGrid">
    <w:name w:val="Table Grid"/>
    <w:basedOn w:val="TableNormal"/>
    <w:uiPriority w:val="59"/>
    <w:rsid w:val="00D43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D43317"/>
    <w:rPr>
      <w:color w:val="808080"/>
      <w:shd w:val="clear" w:color="auto" w:fill="E6E6E6"/>
    </w:rPr>
  </w:style>
  <w:style w:type="paragraph" w:customStyle="1" w:styleId="EndNoteBibliographyTitle">
    <w:name w:val="EndNote Bibliography Title"/>
    <w:basedOn w:val="Normal"/>
    <w:link w:val="EndNoteBibliographyTitleChar"/>
    <w:rsid w:val="00D43317"/>
    <w:pPr>
      <w:jc w:val="center"/>
    </w:pPr>
    <w:rPr>
      <w:rFonts w:eastAsiaTheme="minorHAnsi"/>
      <w:lang w:val="en-GB" w:eastAsia="en-GB"/>
    </w:rPr>
  </w:style>
  <w:style w:type="character" w:customStyle="1" w:styleId="EndNoteBibliographyTitleChar">
    <w:name w:val="EndNote Bibliography Title Char"/>
    <w:basedOn w:val="DefaultParagraphFont"/>
    <w:link w:val="EndNoteBibliographyTitle"/>
    <w:rsid w:val="00D43317"/>
    <w:rPr>
      <w:rFonts w:ascii="Times New Roman" w:hAnsi="Times New Roman" w:cs="Times New Roman"/>
      <w:lang w:eastAsia="en-GB"/>
    </w:rPr>
  </w:style>
  <w:style w:type="paragraph" w:customStyle="1" w:styleId="EndNoteBibliography">
    <w:name w:val="EndNote Bibliography"/>
    <w:basedOn w:val="Normal"/>
    <w:link w:val="EndNoteBibliographyChar"/>
    <w:rsid w:val="00D43317"/>
    <w:rPr>
      <w:rFonts w:eastAsiaTheme="minorHAnsi"/>
      <w:lang w:val="en-GB" w:eastAsia="en-GB"/>
    </w:rPr>
  </w:style>
  <w:style w:type="character" w:customStyle="1" w:styleId="EndNoteBibliographyChar">
    <w:name w:val="EndNote Bibliography Char"/>
    <w:basedOn w:val="DefaultParagraphFont"/>
    <w:link w:val="EndNoteBibliography"/>
    <w:rsid w:val="00D43317"/>
    <w:rPr>
      <w:rFonts w:ascii="Times New Roman" w:hAnsi="Times New Roman" w:cs="Times New Roman"/>
      <w:lang w:eastAsia="en-GB"/>
    </w:rPr>
  </w:style>
  <w:style w:type="paragraph" w:styleId="Footer">
    <w:name w:val="footer"/>
    <w:basedOn w:val="Normal"/>
    <w:link w:val="FooterChar"/>
    <w:uiPriority w:val="99"/>
    <w:unhideWhenUsed/>
    <w:rsid w:val="00D43317"/>
    <w:pPr>
      <w:tabs>
        <w:tab w:val="center" w:pos="4513"/>
        <w:tab w:val="right" w:pos="9026"/>
      </w:tabs>
    </w:pPr>
    <w:rPr>
      <w:rFonts w:eastAsiaTheme="minorHAnsi"/>
      <w:lang w:val="en-GB" w:eastAsia="en-GB"/>
    </w:rPr>
  </w:style>
  <w:style w:type="character" w:customStyle="1" w:styleId="FooterChar">
    <w:name w:val="Footer Char"/>
    <w:basedOn w:val="DefaultParagraphFont"/>
    <w:link w:val="Footer"/>
    <w:uiPriority w:val="99"/>
    <w:rsid w:val="00D43317"/>
    <w:rPr>
      <w:rFonts w:ascii="Times New Roman" w:hAnsi="Times New Roman" w:cs="Times New Roman"/>
      <w:lang w:eastAsia="en-GB"/>
    </w:rPr>
  </w:style>
  <w:style w:type="character" w:styleId="PageNumber">
    <w:name w:val="page number"/>
    <w:basedOn w:val="DefaultParagraphFont"/>
    <w:uiPriority w:val="99"/>
    <w:semiHidden/>
    <w:unhideWhenUsed/>
    <w:rsid w:val="00D43317"/>
  </w:style>
  <w:style w:type="character" w:styleId="Strong">
    <w:name w:val="Strong"/>
    <w:basedOn w:val="DefaultParagraphFont"/>
    <w:uiPriority w:val="22"/>
    <w:qFormat/>
    <w:rsid w:val="00D43317"/>
    <w:rPr>
      <w:b/>
      <w:bCs/>
    </w:rPr>
  </w:style>
  <w:style w:type="character" w:customStyle="1" w:styleId="UnresolvedMention4">
    <w:name w:val="Unresolved Mention4"/>
    <w:basedOn w:val="DefaultParagraphFont"/>
    <w:uiPriority w:val="99"/>
    <w:rsid w:val="00D43317"/>
    <w:rPr>
      <w:color w:val="808080"/>
      <w:shd w:val="clear" w:color="auto" w:fill="E6E6E6"/>
    </w:rPr>
  </w:style>
  <w:style w:type="paragraph" w:styleId="Bibliography">
    <w:name w:val="Bibliography"/>
    <w:basedOn w:val="Normal"/>
    <w:next w:val="Normal"/>
    <w:uiPriority w:val="37"/>
    <w:unhideWhenUsed/>
    <w:rsid w:val="00D43317"/>
    <w:pPr>
      <w:tabs>
        <w:tab w:val="left" w:pos="384"/>
        <w:tab w:val="left" w:pos="500"/>
      </w:tabs>
      <w:spacing w:line="480" w:lineRule="auto"/>
      <w:ind w:left="720" w:hanging="720"/>
    </w:pPr>
    <w:rPr>
      <w:rFonts w:eastAsiaTheme="minorHAnsi"/>
      <w:lang w:val="en-GB" w:eastAsia="en-GB"/>
    </w:rPr>
  </w:style>
  <w:style w:type="paragraph" w:styleId="FootnoteText">
    <w:name w:val="footnote text"/>
    <w:basedOn w:val="Normal"/>
    <w:link w:val="FootnoteTextChar"/>
    <w:uiPriority w:val="99"/>
    <w:semiHidden/>
    <w:unhideWhenUsed/>
    <w:rsid w:val="00D43317"/>
    <w:rPr>
      <w:sz w:val="20"/>
      <w:szCs w:val="20"/>
    </w:rPr>
  </w:style>
  <w:style w:type="character" w:customStyle="1" w:styleId="FootnoteTextChar">
    <w:name w:val="Footnote Text Char"/>
    <w:basedOn w:val="DefaultParagraphFont"/>
    <w:link w:val="FootnoteText"/>
    <w:uiPriority w:val="99"/>
    <w:semiHidden/>
    <w:rsid w:val="00D43317"/>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D43317"/>
    <w:rPr>
      <w:vertAlign w:val="superscript"/>
    </w:rPr>
  </w:style>
  <w:style w:type="paragraph" w:customStyle="1" w:styleId="Compact">
    <w:name w:val="Compact"/>
    <w:basedOn w:val="Normal"/>
    <w:uiPriority w:val="1"/>
    <w:qFormat/>
    <w:rsid w:val="13439DF0"/>
    <w:pPr>
      <w:spacing w:before="36" w:after="36"/>
    </w:pPr>
  </w:style>
  <w:style w:type="paragraph" w:customStyle="1" w:styleId="ImageCaption">
    <w:name w:val="Image Caption"/>
    <w:basedOn w:val="Normal"/>
    <w:uiPriority w:val="1"/>
    <w:rsid w:val="13439DF0"/>
    <w:pPr>
      <w:spacing w:after="120"/>
    </w:pPr>
    <w:rPr>
      <w:i/>
      <w:iCs/>
    </w:rPr>
  </w:style>
  <w:style w:type="paragraph" w:customStyle="1" w:styleId="TableCaption">
    <w:name w:val="Table Caption"/>
    <w:basedOn w:val="Normal"/>
    <w:uiPriority w:val="1"/>
    <w:rsid w:val="13439DF0"/>
    <w:pPr>
      <w:keepNext/>
      <w:spacing w:after="120"/>
    </w:pPr>
    <w:rPr>
      <w:i/>
      <w:iCs/>
    </w:rPr>
  </w:style>
  <w:style w:type="paragraph" w:styleId="Revision">
    <w:name w:val="Revision"/>
    <w:hidden/>
    <w:uiPriority w:val="99"/>
    <w:semiHidden/>
    <w:rsid w:val="00C874E9"/>
    <w:rPr>
      <w:rFonts w:ascii="Times New Roman" w:eastAsia="Times New Roman" w:hAnsi="Times New Roman" w:cs="Times New Roman"/>
      <w:lang w:val="en-AU"/>
    </w:rPr>
  </w:style>
  <w:style w:type="paragraph" w:customStyle="1" w:styleId="FirstParagraph">
    <w:name w:val="First Paragraph"/>
    <w:basedOn w:val="Normal"/>
    <w:uiPriority w:val="1"/>
    <w:qFormat/>
    <w:rsid w:val="738A9903"/>
    <w:pPr>
      <w:spacing w:before="180" w:after="180"/>
    </w:pPr>
  </w:style>
  <w:style w:type="table" w:styleId="PlainTable2">
    <w:name w:val="Plain Table 2"/>
    <w:basedOn w:val="TableNormal"/>
    <w:uiPriority w:val="42"/>
    <w:rsid w:val="00425DF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whitespace-pre-wrap">
    <w:name w:val="whitespace-pre-wrap"/>
    <w:basedOn w:val="Normal"/>
    <w:rsid w:val="00314E54"/>
    <w:pPr>
      <w:spacing w:before="100" w:beforeAutospacing="1" w:after="100" w:afterAutospacing="1"/>
    </w:pPr>
    <w:rPr>
      <w:lang w:val="pl-PL" w:eastAsia="pl-PL"/>
    </w:rPr>
  </w:style>
  <w:style w:type="character" w:customStyle="1" w:styleId="normaltextrun">
    <w:name w:val="normaltextrun"/>
    <w:basedOn w:val="DefaultParagraphFont"/>
    <w:rsid w:val="000C2A7E"/>
  </w:style>
  <w:style w:type="character" w:customStyle="1" w:styleId="eop">
    <w:name w:val="eop"/>
    <w:basedOn w:val="DefaultParagraphFont"/>
    <w:rsid w:val="000C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1002">
      <w:bodyDiv w:val="1"/>
      <w:marLeft w:val="0"/>
      <w:marRight w:val="0"/>
      <w:marTop w:val="0"/>
      <w:marBottom w:val="0"/>
      <w:divBdr>
        <w:top w:val="none" w:sz="0" w:space="0" w:color="auto"/>
        <w:left w:val="none" w:sz="0" w:space="0" w:color="auto"/>
        <w:bottom w:val="none" w:sz="0" w:space="0" w:color="auto"/>
        <w:right w:val="none" w:sz="0" w:space="0" w:color="auto"/>
      </w:divBdr>
    </w:div>
    <w:div w:id="188489445">
      <w:bodyDiv w:val="1"/>
      <w:marLeft w:val="0"/>
      <w:marRight w:val="0"/>
      <w:marTop w:val="0"/>
      <w:marBottom w:val="0"/>
      <w:divBdr>
        <w:top w:val="none" w:sz="0" w:space="0" w:color="auto"/>
        <w:left w:val="none" w:sz="0" w:space="0" w:color="auto"/>
        <w:bottom w:val="none" w:sz="0" w:space="0" w:color="auto"/>
        <w:right w:val="none" w:sz="0" w:space="0" w:color="auto"/>
      </w:divBdr>
    </w:div>
    <w:div w:id="414859034">
      <w:bodyDiv w:val="1"/>
      <w:marLeft w:val="0"/>
      <w:marRight w:val="0"/>
      <w:marTop w:val="0"/>
      <w:marBottom w:val="0"/>
      <w:divBdr>
        <w:top w:val="none" w:sz="0" w:space="0" w:color="auto"/>
        <w:left w:val="none" w:sz="0" w:space="0" w:color="auto"/>
        <w:bottom w:val="none" w:sz="0" w:space="0" w:color="auto"/>
        <w:right w:val="none" w:sz="0" w:space="0" w:color="auto"/>
      </w:divBdr>
    </w:div>
    <w:div w:id="530609233">
      <w:bodyDiv w:val="1"/>
      <w:marLeft w:val="0"/>
      <w:marRight w:val="0"/>
      <w:marTop w:val="0"/>
      <w:marBottom w:val="0"/>
      <w:divBdr>
        <w:top w:val="none" w:sz="0" w:space="0" w:color="auto"/>
        <w:left w:val="none" w:sz="0" w:space="0" w:color="auto"/>
        <w:bottom w:val="none" w:sz="0" w:space="0" w:color="auto"/>
        <w:right w:val="none" w:sz="0" w:space="0" w:color="auto"/>
      </w:divBdr>
    </w:div>
    <w:div w:id="920144604">
      <w:bodyDiv w:val="1"/>
      <w:marLeft w:val="0"/>
      <w:marRight w:val="0"/>
      <w:marTop w:val="0"/>
      <w:marBottom w:val="0"/>
      <w:divBdr>
        <w:top w:val="none" w:sz="0" w:space="0" w:color="auto"/>
        <w:left w:val="none" w:sz="0" w:space="0" w:color="auto"/>
        <w:bottom w:val="none" w:sz="0" w:space="0" w:color="auto"/>
        <w:right w:val="none" w:sz="0" w:space="0" w:color="auto"/>
      </w:divBdr>
    </w:div>
    <w:div w:id="1048920432">
      <w:bodyDiv w:val="1"/>
      <w:marLeft w:val="0"/>
      <w:marRight w:val="0"/>
      <w:marTop w:val="0"/>
      <w:marBottom w:val="0"/>
      <w:divBdr>
        <w:top w:val="none" w:sz="0" w:space="0" w:color="auto"/>
        <w:left w:val="none" w:sz="0" w:space="0" w:color="auto"/>
        <w:bottom w:val="none" w:sz="0" w:space="0" w:color="auto"/>
        <w:right w:val="none" w:sz="0" w:space="0" w:color="auto"/>
      </w:divBdr>
    </w:div>
    <w:div w:id="1581522936">
      <w:bodyDiv w:val="1"/>
      <w:marLeft w:val="0"/>
      <w:marRight w:val="0"/>
      <w:marTop w:val="0"/>
      <w:marBottom w:val="0"/>
      <w:divBdr>
        <w:top w:val="none" w:sz="0" w:space="0" w:color="auto"/>
        <w:left w:val="none" w:sz="0" w:space="0" w:color="auto"/>
        <w:bottom w:val="none" w:sz="0" w:space="0" w:color="auto"/>
        <w:right w:val="none" w:sz="0" w:space="0" w:color="auto"/>
      </w:divBdr>
    </w:div>
    <w:div w:id="1694917885">
      <w:bodyDiv w:val="1"/>
      <w:marLeft w:val="0"/>
      <w:marRight w:val="0"/>
      <w:marTop w:val="0"/>
      <w:marBottom w:val="0"/>
      <w:divBdr>
        <w:top w:val="none" w:sz="0" w:space="0" w:color="auto"/>
        <w:left w:val="none" w:sz="0" w:space="0" w:color="auto"/>
        <w:bottom w:val="none" w:sz="0" w:space="0" w:color="auto"/>
        <w:right w:val="none" w:sz="0" w:space="0" w:color="auto"/>
      </w:divBdr>
    </w:div>
    <w:div w:id="1732607170">
      <w:bodyDiv w:val="1"/>
      <w:marLeft w:val="0"/>
      <w:marRight w:val="0"/>
      <w:marTop w:val="0"/>
      <w:marBottom w:val="0"/>
      <w:divBdr>
        <w:top w:val="none" w:sz="0" w:space="0" w:color="auto"/>
        <w:left w:val="none" w:sz="0" w:space="0" w:color="auto"/>
        <w:bottom w:val="none" w:sz="0" w:space="0" w:color="auto"/>
        <w:right w:val="none" w:sz="0" w:space="0" w:color="auto"/>
      </w:divBdr>
    </w:div>
    <w:div w:id="199957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hyperlink" Target="https://osf.io/sf26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om.kwasnicka@unimelb.edu.au" TargetMode="External"/><Relationship Id="rId12" Type="http://schemas.openxmlformats.org/officeDocument/2006/relationships/hyperlink" Target="https://osf.io/sf264/"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ybieramyzdrowie.pl"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linicaltrials.gov"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24</Pages>
  <Words>24901</Words>
  <Characters>145424</Characters>
  <Application>Microsoft Office Word</Application>
  <DocSecurity>0</DocSecurity>
  <Lines>3546</Lines>
  <Paragraphs>2003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Kwasnicka</dc:creator>
  <cp:keywords/>
  <dc:description/>
  <cp:lastModifiedBy>Dom Kwasnicka</cp:lastModifiedBy>
  <cp:revision>19</cp:revision>
  <dcterms:created xsi:type="dcterms:W3CDTF">2025-12-12T16:33:00Z</dcterms:created>
  <dcterms:modified xsi:type="dcterms:W3CDTF">2025-12-29T00:45:00Z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zotero-version="7.0.29"&gt;&lt;session id="EVKac1at"/&gt;&lt;style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_NewReviewCycle">
    <vt:lpwstr/>
  </property>
  <property fmtid="{D5CDD505-2E9C-101B-9397-08002B2CF9AE}" pid="5" name="_AdHocReviewCycleID">
    <vt:i4>1594455054</vt:i4>
  </property>
  <property fmtid="{D5CDD505-2E9C-101B-9397-08002B2CF9AE}" pid="6" name="_EmailSubject">
    <vt:lpwstr>[EXT] Re: FW: Article revisions</vt:lpwstr>
  </property>
  <property fmtid="{D5CDD505-2E9C-101B-9397-08002B2CF9AE}" pid="7" name="_AuthorEmail">
    <vt:lpwstr>F.Naughton@uea.ac.uk</vt:lpwstr>
  </property>
  <property fmtid="{D5CDD505-2E9C-101B-9397-08002B2CF9AE}" pid="8" name="_AuthorEmailDisplayName">
    <vt:lpwstr>Felix Naughton (HSC - Staff)</vt:lpwstr>
  </property>
  <property fmtid="{D5CDD505-2E9C-101B-9397-08002B2CF9AE}" pid="9" name="_PreviousAdHocReviewCycleID">
    <vt:i4>1545037973</vt:i4>
  </property>
</Properties>
</file>